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40341A">
      <w:pPr>
        <w:pStyle w:val="Footer"/>
        <w:tabs>
          <w:tab w:val="clear" w:pos="4320"/>
          <w:tab w:val="clear" w:pos="8640"/>
        </w:tabs>
        <w:spacing w:line="360" w:lineRule="auto"/>
        <w:jc w:val="both"/>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38F1EEF7" wp14:editId="34695718">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w:t>
      </w:r>
      <w:r w:rsidR="0028009E">
        <w:rPr>
          <w:sz w:val="36"/>
          <w:szCs w:val="36"/>
          <w:u w:val="none"/>
        </w:rPr>
        <w:t>O</w:t>
      </w:r>
      <w:r w:rsidRPr="0029152C">
        <w:rPr>
          <w:sz w:val="36"/>
          <w:szCs w:val="36"/>
          <w:u w:val="none"/>
        </w:rPr>
        <w:t>P</w:t>
      </w:r>
    </w:p>
    <w:p w:rsidR="00816933" w:rsidRDefault="00816933" w:rsidP="00816933">
      <w:pPr>
        <w:spacing w:line="360" w:lineRule="auto"/>
        <w:ind w:left="360"/>
        <w:jc w:val="center"/>
      </w:pPr>
      <w:r>
        <w:rPr>
          <w:b/>
          <w:bCs/>
        </w:rPr>
        <w:t>v</w:t>
      </w:r>
      <w:r w:rsidR="00C214DA">
        <w:rPr>
          <w:b/>
          <w:bCs/>
        </w:rPr>
        <w:t>3</w:t>
      </w:r>
      <w:r>
        <w:rPr>
          <w:b/>
          <w:bCs/>
        </w:rPr>
        <w:t>.</w:t>
      </w:r>
      <w:r w:rsidR="00861C22">
        <w:rPr>
          <w:b/>
          <w:bCs/>
        </w:rPr>
        <w:t>5</w:t>
      </w:r>
      <w:r w:rsidR="00EA0685">
        <w:rPr>
          <w:b/>
          <w:bCs/>
        </w:rPr>
        <w:t>3</w:t>
      </w:r>
      <w:r w:rsidR="00451A26">
        <w:rPr>
          <w:b/>
          <w:bCs/>
        </w:rPr>
        <w:t xml:space="preserve"> </w:t>
      </w:r>
      <w:r w:rsidR="00EA0685">
        <w:t>3</w:t>
      </w:r>
      <w:r>
        <w:t xml:space="preserve"> </w:t>
      </w:r>
      <w:r w:rsidR="00EA0685">
        <w:t>June</w:t>
      </w:r>
      <w:r>
        <w:t xml:space="preserve"> 201</w:t>
      </w:r>
      <w:r w:rsidR="00AF621C">
        <w:t>8</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Partial collateralization results in non-zero counter-party risk,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r>
        <w:t>for</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EA0685"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EA0685"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EA0685"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EA0685"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EA0685"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EA0685"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EA0685"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r>
        <w:lastRenderedPageBreak/>
        <w:t>s</w:t>
      </w:r>
      <w:r w:rsidR="00397E59">
        <w:t>tandard HJM theory applies with the following dynamics for the yield curve:</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EA0685"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can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EA0685"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lastRenderedPageBreak/>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from </w:t>
      </w:r>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using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w:lastRenderedPageBreak/>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EA0685"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after re-arrangement results in</w:t>
      </w:r>
    </w:p>
    <w:p w:rsidR="00397E59" w:rsidRDefault="00397E59" w:rsidP="00397E59">
      <w:pPr>
        <w:pStyle w:val="ListParagraph"/>
        <w:spacing w:line="360" w:lineRule="auto"/>
        <w:ind w:left="360"/>
      </w:pPr>
    </w:p>
    <w:p w:rsidR="00397E59" w:rsidRPr="0061255C" w:rsidRDefault="00EA0685"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EA0685"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on </w:t>
      </w:r>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EA0685"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Derivative Value Under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w:t>
      </w:r>
      <w:proofErr w:type="spellStart"/>
      <w:r>
        <w:t>ollateral</w:t>
      </w:r>
      <w:proofErr w:type="spellEnd"/>
      <w:r>
        <w:t xml:space="preserve">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EA0685"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could be handled using the measure that corresponds to the risk free bond</w:t>
      </w:r>
    </w:p>
    <w:p w:rsidR="00397E59" w:rsidRDefault="00397E59" w:rsidP="00397E59">
      <w:pPr>
        <w:pStyle w:val="ListParagraph"/>
        <w:spacing w:line="360" w:lineRule="auto"/>
        <w:ind w:left="360"/>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corresponds to the risky bond</w:t>
      </w:r>
    </w:p>
    <w:p w:rsidR="00397E59" w:rsidRDefault="00397E59" w:rsidP="00397E59">
      <w:pPr>
        <w:pStyle w:val="ListParagraph"/>
        <w:spacing w:line="360" w:lineRule="auto"/>
        <w:ind w:left="360"/>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the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lastRenderedPageBreak/>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r>
        <w:t>undergoes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EA0685"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r>
        <w:t>to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EA0685"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for </w:t>
      </w:r>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EA0685"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r>
        <w:t>(Harrison and Kreps (1979), Harrison and Pliska (1981), Harrison and Pliska (1983)).</w:t>
      </w:r>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r>
        <w:t>which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r>
        <w:t>results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r>
        <w:t>as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EA0685"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54D1B" w:rsidRDefault="00EA0685"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proofErr w:type="spellStart"/>
      <w:r w:rsidRPr="00EB45AC">
        <w:rPr>
          <w:u w:val="single"/>
        </w:rPr>
        <w:t>Repo’d</w:t>
      </w:r>
      <w:proofErr w:type="spellEnd"/>
      <w:r w:rsidRPr="00EB45AC">
        <w:rPr>
          <w:u w:val="single"/>
        </w:rPr>
        <w:t xml:space="preserve">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time </w:t>
      </w:r>
      <m:oMath>
        <m:r>
          <w:rPr>
            <w:rFonts w:ascii="Cambria Math" w:hAnsi="Cambria Math"/>
          </w:rPr>
          <m:t>T</m:t>
        </m:r>
      </m:oMath>
      <w:r>
        <w:t xml:space="preserve">. The contract should be seen as a zero strike call option with expiry </w:t>
      </w:r>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EA0685"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EA0685"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follows from</w:t>
      </w:r>
    </w:p>
    <w:p w:rsidR="00397E59" w:rsidRDefault="00397E59" w:rsidP="00397E59">
      <w:pPr>
        <w:pStyle w:val="ListParagraph"/>
        <w:spacing w:line="360" w:lineRule="auto"/>
        <w:ind w:left="1080"/>
      </w:pPr>
    </w:p>
    <w:p w:rsidR="00397E59" w:rsidRPr="002E27F5" w:rsidRDefault="00EA0685"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clearly</w:t>
      </w:r>
    </w:p>
    <w:p w:rsidR="00397E59" w:rsidRDefault="00397E59" w:rsidP="00397E59">
      <w:pPr>
        <w:pStyle w:val="ListParagraph"/>
        <w:spacing w:line="360" w:lineRule="auto"/>
        <w:ind w:left="1080"/>
      </w:pPr>
    </w:p>
    <w:p w:rsidR="00397E59" w:rsidRPr="002E27F5" w:rsidRDefault="00EA0685"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time </w:t>
      </w:r>
      <m:oMath>
        <m:r>
          <w:rPr>
            <w:rFonts w:ascii="Cambria Math" w:hAnsi="Cambria Math"/>
          </w:rPr>
          <m:t>T</m:t>
        </m:r>
      </m:oMath>
      <w:r>
        <w:t>.</w:t>
      </w:r>
    </w:p>
    <w:p w:rsidR="00397E59" w:rsidRDefault="00397E59" w:rsidP="008A18B1">
      <w:pPr>
        <w:pStyle w:val="ListParagraph"/>
        <w:numPr>
          <w:ilvl w:val="1"/>
          <w:numId w:val="68"/>
        </w:numPr>
        <w:spacing w:line="360" w:lineRule="auto"/>
      </w:pPr>
      <w:r>
        <w:lastRenderedPageBreak/>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at </w:t>
      </w:r>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Pr="005B17D0" w:rsidRDefault="00EA068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EA0685"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EA068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EA0685"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EA0685"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to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Default="00EA068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EA068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we see that</w:t>
      </w:r>
    </w:p>
    <w:p w:rsidR="00397E59" w:rsidRDefault="00397E59" w:rsidP="00397E59">
      <w:pPr>
        <w:pStyle w:val="ListParagraph"/>
        <w:spacing w:line="360" w:lineRule="auto"/>
        <w:ind w:left="1080"/>
      </w:pPr>
    </w:p>
    <w:p w:rsidR="00397E59" w:rsidRDefault="00EA068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EA068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EA0685"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EA068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EA0685"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w:t>
      </w:r>
    </w:p>
    <w:p w:rsidR="00397E59" w:rsidRDefault="00397E59" w:rsidP="00397E59">
      <w:pPr>
        <w:pStyle w:val="ListParagraph"/>
        <w:spacing w:line="360" w:lineRule="auto"/>
        <w:ind w:left="1080"/>
      </w:pPr>
    </w:p>
    <w:p w:rsidR="00397E59" w:rsidRPr="00381DBD" w:rsidRDefault="00EA068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To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Futures vs. CSA Forward – Similarity =&gt; At first sight the forward contract under CSA looks like a futures contract on the asset. With the futures contract, the daily price difference gets credited/debited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EA0685"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EA068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r>
        <w:t xml:space="preserve">so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strike </w:t>
      </w:r>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EA0685"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EA0685"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 xml:space="preserve">where for the CSA case we assume that the collateral posted </w:t>
      </w:r>
      <m:oMath>
        <m:r>
          <w:rPr>
            <w:rFonts w:ascii="Cambria Math" w:hAnsi="Cambria Math"/>
          </w:rPr>
          <m:t>C</m:t>
        </m:r>
      </m:oMath>
      <w:r>
        <w:t xml:space="preserve"> is always equal t</w:t>
      </w:r>
      <w:proofErr w:type="spellStart"/>
      <w:r>
        <w:t>o</w:t>
      </w:r>
      <w:proofErr w:type="spellEnd"/>
      <w:r>
        <w:t xml:space="preserve">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EA0685"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C4528B" w:rsidRDefault="00EA0685"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EA068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has</w:t>
      </w:r>
    </w:p>
    <w:p w:rsidR="00397E59" w:rsidRDefault="00397E59" w:rsidP="00397E59">
      <w:pPr>
        <w:pStyle w:val="ListParagraph"/>
        <w:spacing w:line="360" w:lineRule="auto"/>
        <w:ind w:left="1080"/>
      </w:pPr>
    </w:p>
    <w:p w:rsidR="00397E59" w:rsidRDefault="00EA0685"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w:lastRenderedPageBreak/>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EA0685"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EA068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EA0685"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w:t>
      </w:r>
    </w:p>
    <w:p w:rsidR="00397E59" w:rsidRDefault="00397E59" w:rsidP="00397E59">
      <w:pPr>
        <w:pStyle w:val="ListParagraph"/>
        <w:spacing w:line="360" w:lineRule="auto"/>
        <w:ind w:left="1080"/>
      </w:pPr>
    </w:p>
    <w:p w:rsidR="00397E59" w:rsidRPr="00733926" w:rsidRDefault="00EA0685"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7D6003" w:rsidRDefault="00EA0685"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EA0685"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EA0685"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twice with respect to </w:t>
      </w:r>
      <m:oMath>
        <m:r>
          <w:rPr>
            <w:rFonts w:ascii="Cambria Math" w:hAnsi="Cambria Math"/>
          </w:rPr>
          <m:t>K</m:t>
        </m:r>
      </m:oMath>
      <w:r>
        <w:t xml:space="preserve"> one obtains the probability den</w:t>
      </w:r>
      <w:proofErr w:type="spellStart"/>
      <w:r>
        <w:t>sity</w:t>
      </w:r>
      <w:proofErr w:type="spellEnd"/>
      <w:r>
        <w:t xml:space="preserve">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EA0685"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of </w:t>
      </w:r>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lastRenderedPageBreak/>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w:t>
      </w:r>
    </w:p>
    <w:p w:rsidR="00397E59" w:rsidRDefault="00397E59" w:rsidP="00397E59">
      <w:pPr>
        <w:pStyle w:val="ListParagraph"/>
        <w:spacing w:line="360" w:lineRule="auto"/>
        <w:ind w:left="360"/>
      </w:pPr>
    </w:p>
    <w:p w:rsidR="00397E59" w:rsidRDefault="00EA0685"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EA0685"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EA068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EA0685"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with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lastRenderedPageBreak/>
        <w:t>Evolution of the Credit-Risky Numeraire =&gt; On the other hand</w:t>
      </w:r>
    </w:p>
    <w:p w:rsidR="00397E59" w:rsidRDefault="00397E59" w:rsidP="00397E59">
      <w:pPr>
        <w:pStyle w:val="ListParagraph"/>
        <w:spacing w:line="360" w:lineRule="auto"/>
        <w:ind w:left="1080"/>
      </w:pPr>
    </w:p>
    <w:p w:rsidR="00397E59" w:rsidRPr="00D16907" w:rsidRDefault="00EA0685"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D16907" w:rsidRDefault="00EA0685"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EA0685"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Using the fact that</w:t>
      </w:r>
    </w:p>
    <w:p w:rsidR="00397E59" w:rsidRDefault="00397E59" w:rsidP="00397E59">
      <w:pPr>
        <w:pStyle w:val="ListParagraph"/>
        <w:spacing w:line="360" w:lineRule="auto"/>
        <w:ind w:left="1080"/>
      </w:pPr>
    </w:p>
    <w:p w:rsidR="00397E59" w:rsidRDefault="00EA068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EA068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in the case</w:t>
      </w:r>
    </w:p>
    <w:p w:rsidR="00397E59" w:rsidRDefault="00397E59" w:rsidP="00397E59">
      <w:pPr>
        <w:pStyle w:val="ListParagraph"/>
        <w:spacing w:line="360" w:lineRule="auto"/>
        <w:ind w:left="1080"/>
      </w:pPr>
    </w:p>
    <w:p w:rsidR="00397E59" w:rsidRPr="002B1DC5" w:rsidRDefault="00EA0685"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EA068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as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EA0685"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EA0685"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EA0685"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lastRenderedPageBreak/>
        <w:t>Collateralization Using Foreign Collateral</w:t>
      </w:r>
      <w:r>
        <w:t>:</w:t>
      </w:r>
    </w:p>
    <w:p w:rsidR="00397E59" w:rsidRDefault="00397E59" w:rsidP="00397E59">
      <w:pPr>
        <w:spacing w:line="360" w:lineRule="auto"/>
        <w:ind w:left="360"/>
        <w:rPr>
          <w:u w:val="single"/>
        </w:rPr>
      </w:pPr>
    </w:p>
    <w:p w:rsidR="00397E59" w:rsidRPr="00B54D1B" w:rsidRDefault="00EA0685"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EA0685"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EA0685"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EA0685"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EA0685"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w:lastRenderedPageBreak/>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r>
        <w:t>in the domestic currency, and is collateralized using the domestic collateral. Thus</w:t>
      </w:r>
    </w:p>
    <w:p w:rsidR="00397E59" w:rsidRDefault="00397E59" w:rsidP="00397E59">
      <w:pPr>
        <w:spacing w:line="360" w:lineRule="auto"/>
        <w:ind w:left="360"/>
      </w:pPr>
    </w:p>
    <w:p w:rsidR="00397E59" w:rsidRPr="00B54D1B" w:rsidRDefault="00EA0685"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9" o:title=""/>
          </v:shape>
          <o:OLEObject Type="Embed" ProgID="Equation.3" ShapeID="_x0000_i1025" DrawAspect="Content" ObjectID="_1589576358"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EA0685"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25pt;height:14.25pt" o:ole="">
            <v:imagedata r:id="rId9" o:title=""/>
          </v:shape>
          <o:OLEObject Type="Embed" ProgID="Equation.3" ShapeID="_x0000_i1026" DrawAspect="Content" ObjectID="_1589576359"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lastRenderedPageBreak/>
        <w:t>Same Currency Collateralization</w:t>
      </w:r>
      <w:r>
        <w:t>:</w:t>
      </w:r>
    </w:p>
    <w:p w:rsidR="00397E59" w:rsidRDefault="00397E59" w:rsidP="00397E59">
      <w:pPr>
        <w:spacing w:line="360" w:lineRule="auto"/>
        <w:ind w:left="360"/>
        <w:rPr>
          <w:u w:val="single"/>
        </w:rPr>
      </w:pPr>
    </w:p>
    <w:p w:rsidR="00397E59" w:rsidRPr="00B54D1B" w:rsidRDefault="00EA0685"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EA0685"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w:t>
      </w:r>
      <w:proofErr w:type="spellStart"/>
      <w:r>
        <w:t>er</w:t>
      </w:r>
      <w:proofErr w:type="spellEnd"/>
      <w:r>
        <w:t xml:space="preserve">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is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EA0685"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EA0685"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EA0685"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EA0685"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EA0685"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r>
        <w:t>it is fairly straightforward to show that</w:t>
      </w:r>
    </w:p>
    <w:p w:rsidR="00397E59" w:rsidRDefault="00397E59" w:rsidP="00397E59">
      <w:pPr>
        <w:spacing w:line="360" w:lineRule="auto"/>
        <w:ind w:left="720"/>
      </w:pPr>
    </w:p>
    <w:p w:rsidR="00397E59" w:rsidRPr="00B314D2" w:rsidRDefault="00EA0685"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r>
        <w:t>where</w:t>
      </w:r>
    </w:p>
    <w:p w:rsidR="00397E59" w:rsidRDefault="00397E59" w:rsidP="00397E59">
      <w:pPr>
        <w:spacing w:line="360" w:lineRule="auto"/>
        <w:ind w:left="720"/>
      </w:pPr>
    </w:p>
    <w:p w:rsidR="00397E59" w:rsidRPr="00B314D2" w:rsidRDefault="00EA0685"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Piterbarg (2012) employs a combination of HJM machinery as listed above and additional techniques outlined in Ande</w:t>
      </w:r>
      <w:proofErr w:type="spellStart"/>
      <w:r>
        <w:t>rsen</w:t>
      </w:r>
      <w:proofErr w:type="spellEnd"/>
      <w:r>
        <w:t xml:space="preserve">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w:t>
      </w:r>
      <w:proofErr w:type="spellStart"/>
      <w:r>
        <w:t>ime</w:t>
      </w:r>
      <w:proofErr w:type="spellEnd"/>
      <w:r>
        <w:t xml:space="preserv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EA0685"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Advantages of using deterministic collateral choices =&gt; All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EA0685"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EA0685"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has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EA0685"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EA0685"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proofErr w:type="spellStart"/>
      <w:r>
        <w:rPr>
          <w:i/>
          <w:szCs w:val="36"/>
        </w:rPr>
        <w:t>Risk</w:t>
      </w:r>
      <w:proofErr w:type="spellEnd"/>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He, and H. Zhang (2013): </w:t>
      </w:r>
      <w:hyperlink r:id="rId24" w:history="1">
        <w:r>
          <w:rPr>
            <w:rStyle w:val="Hyperlink"/>
            <w:i/>
            <w:iCs/>
            <w:szCs w:val="36"/>
          </w:rPr>
          <w:t>A Note on Discounting and Funding Value Adjustments for Derivatives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Journal of Finance</w:t>
      </w:r>
      <w:r>
        <w:t xml:space="preserve"> </w:t>
      </w:r>
      <w:r>
        <w:rPr>
          <w:b/>
        </w:rPr>
        <w:t xml:space="preserve"> 62</w:t>
      </w:r>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416ECC" w:rsidP="008F462D">
      <w:pPr>
        <w:spacing w:after="200" w:line="360" w:lineRule="auto"/>
        <w:jc w:val="center"/>
        <w:rPr>
          <w:b/>
          <w:sz w:val="32"/>
          <w:szCs w:val="32"/>
        </w:rPr>
      </w:pPr>
      <w:r>
        <w:rPr>
          <w:b/>
          <w:sz w:val="32"/>
          <w:szCs w:val="32"/>
        </w:rPr>
        <w:t>Cross Asset</w:t>
      </w:r>
      <w:r w:rsidR="008F462D" w:rsidRPr="008F462D">
        <w:rPr>
          <w:b/>
          <w:sz w:val="32"/>
          <w:szCs w:val="32"/>
        </w:rPr>
        <w:t xml:space="preserve">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D83552">
      <w:pPr>
        <w:pStyle w:val="ListParagraph"/>
        <w:numPr>
          <w:ilvl w:val="0"/>
          <w:numId w:val="96"/>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D83552">
      <w:pPr>
        <w:pStyle w:val="ListParagraph"/>
        <w:numPr>
          <w:ilvl w:val="0"/>
          <w:numId w:val="96"/>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D83552">
      <w:pPr>
        <w:pStyle w:val="ListParagraph"/>
        <w:numPr>
          <w:ilvl w:val="0"/>
          <w:numId w:val="97"/>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D83552">
      <w:pPr>
        <w:pStyle w:val="ListParagraph"/>
        <w:numPr>
          <w:ilvl w:val="0"/>
          <w:numId w:val="97"/>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D83552">
      <w:pPr>
        <w:pStyle w:val="ListParagraph"/>
        <w:numPr>
          <w:ilvl w:val="0"/>
          <w:numId w:val="97"/>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D83552">
      <w:pPr>
        <w:pStyle w:val="ListParagraph"/>
        <w:numPr>
          <w:ilvl w:val="0"/>
          <w:numId w:val="98"/>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D83552">
      <w:pPr>
        <w:pStyle w:val="ListParagraph"/>
        <w:numPr>
          <w:ilvl w:val="0"/>
          <w:numId w:val="98"/>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D83552">
      <w:pPr>
        <w:pStyle w:val="ListParagraph"/>
        <w:numPr>
          <w:ilvl w:val="0"/>
          <w:numId w:val="98"/>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D83552">
      <w:pPr>
        <w:pStyle w:val="ListParagraph"/>
        <w:numPr>
          <w:ilvl w:val="0"/>
          <w:numId w:val="99"/>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D83552">
      <w:pPr>
        <w:pStyle w:val="ListParagraph"/>
        <w:numPr>
          <w:ilvl w:val="0"/>
          <w:numId w:val="99"/>
        </w:numPr>
        <w:spacing w:after="200" w:line="360" w:lineRule="auto"/>
      </w:pPr>
      <w:r>
        <w:rPr>
          <w:u w:val="single"/>
        </w:rPr>
        <w:lastRenderedPageBreak/>
        <w:t>Modeling Primary/Secondary Risk Factors</w:t>
      </w:r>
      <w:r w:rsidRPr="00E43204">
        <w:t>:</w:t>
      </w:r>
      <w:r>
        <w:t xml:space="preserve"> The correlation between the primary market risk factors are modeled using a full correlation matrix. The secondary market risk factors are 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D83552">
      <w:pPr>
        <w:pStyle w:val="ListParagraph"/>
        <w:numPr>
          <w:ilvl w:val="0"/>
          <w:numId w:val="100"/>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D83552">
      <w:pPr>
        <w:pStyle w:val="ListParagraph"/>
        <w:numPr>
          <w:ilvl w:val="0"/>
          <w:numId w:val="100"/>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D83552">
      <w:pPr>
        <w:pStyle w:val="ListParagraph"/>
        <w:numPr>
          <w:ilvl w:val="0"/>
          <w:numId w:val="100"/>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D83552">
      <w:pPr>
        <w:pStyle w:val="ListParagraph"/>
        <w:numPr>
          <w:ilvl w:val="0"/>
          <w:numId w:val="100"/>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sequence </w:t>
      </w:r>
      <m:oMath>
        <m:r>
          <w:rPr>
            <w:rFonts w:ascii="Cambria Math" w:hAnsi="Cambria Math"/>
          </w:rPr>
          <m:t>T</m:t>
        </m:r>
      </m:oMath>
      <w:r>
        <w:t xml:space="preserve">. If </w:t>
      </w:r>
      <m:oMath>
        <m:r>
          <w:rPr>
            <w:rFonts w:ascii="Cambria Math" w:hAnsi="Cambria Math"/>
          </w:rPr>
          <m:t>T</m:t>
        </m:r>
      </m:oMath>
      <w:r>
        <w:t xml:space="preserve"> is not a multiple of </w:t>
      </w:r>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D83552">
      <w:pPr>
        <w:pStyle w:val="ListParagraph"/>
        <w:numPr>
          <w:ilvl w:val="0"/>
          <w:numId w:val="100"/>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EA0685"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r>
        <w:t xml:space="preserve">and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D83552">
      <w:pPr>
        <w:pStyle w:val="ListParagraph"/>
        <w:numPr>
          <w:ilvl w:val="0"/>
          <w:numId w:val="100"/>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r>
        <w:t>let</w:t>
      </w:r>
    </w:p>
    <w:p w:rsidR="00514A9C" w:rsidRDefault="00514A9C" w:rsidP="00514A9C">
      <w:pPr>
        <w:pStyle w:val="ListParagraph"/>
        <w:spacing w:after="200" w:line="360" w:lineRule="auto"/>
        <w:ind w:left="360"/>
      </w:pPr>
    </w:p>
    <w:p w:rsidR="00514A9C" w:rsidRDefault="00EA0685"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denote the standard deviation.</w:t>
      </w:r>
    </w:p>
    <w:p w:rsidR="00514A9C" w:rsidRDefault="008938F6" w:rsidP="00D83552">
      <w:pPr>
        <w:pStyle w:val="ListParagraph"/>
        <w:numPr>
          <w:ilvl w:val="0"/>
          <w:numId w:val="100"/>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EA0685"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D83552">
      <w:pPr>
        <w:pStyle w:val="ListParagraph"/>
        <w:numPr>
          <w:ilvl w:val="0"/>
          <w:numId w:val="100"/>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EA0685"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lastRenderedPageBreak/>
        <w:t xml:space="preserve">It is straightforward to verify that taking a sequence of length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w:t>
      </w:r>
      <w:proofErr w:type="spellStart"/>
      <w:r>
        <w:t>nteger</w:t>
      </w:r>
      <w:proofErr w:type="spellEnd"/>
      <w:r>
        <w:t>.</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D83552">
      <w:pPr>
        <w:pStyle w:val="ListParagraph"/>
        <w:numPr>
          <w:ilvl w:val="0"/>
          <w:numId w:val="101"/>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D83552">
      <w:pPr>
        <w:pStyle w:val="ListParagraph"/>
        <w:numPr>
          <w:ilvl w:val="0"/>
          <w:numId w:val="101"/>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D83552">
      <w:pPr>
        <w:pStyle w:val="ListParagraph"/>
        <w:numPr>
          <w:ilvl w:val="0"/>
          <w:numId w:val="101"/>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D83552">
      <w:pPr>
        <w:pStyle w:val="ListParagraph"/>
        <w:numPr>
          <w:ilvl w:val="0"/>
          <w:numId w:val="101"/>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D83552">
      <w:pPr>
        <w:pStyle w:val="ListParagraph"/>
        <w:numPr>
          <w:ilvl w:val="0"/>
          <w:numId w:val="101"/>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D83552">
      <w:pPr>
        <w:pStyle w:val="ListParagraph"/>
        <w:numPr>
          <w:ilvl w:val="0"/>
          <w:numId w:val="101"/>
        </w:numPr>
        <w:spacing w:after="200" w:line="360" w:lineRule="auto"/>
      </w:pPr>
      <w:r>
        <w:rPr>
          <w:u w:val="single"/>
        </w:rPr>
        <w:t>xM LIBOR Forward Rate States</w:t>
      </w:r>
      <w:r w:rsidRPr="001613BA">
        <w:t>:</w:t>
      </w:r>
      <w:r>
        <w:t xml:space="preserve"> Forward rate curves for LIBOR at other tenors.</w:t>
      </w:r>
    </w:p>
    <w:p w:rsidR="001613BA" w:rsidRDefault="001613BA" w:rsidP="00D83552">
      <w:pPr>
        <w:pStyle w:val="ListParagraph"/>
        <w:numPr>
          <w:ilvl w:val="0"/>
          <w:numId w:val="101"/>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D83552">
      <w:pPr>
        <w:pStyle w:val="ListParagraph"/>
        <w:numPr>
          <w:ilvl w:val="0"/>
          <w:numId w:val="101"/>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w:t>
      </w:r>
      <w:r>
        <w:lastRenderedPageBreak/>
        <w:t>use USD as the base currency. In addition, other currencies that are available in Calypso are included, including CNY, DKK, HKD, etc.</w:t>
      </w:r>
    </w:p>
    <w:p w:rsidR="001613BA" w:rsidRDefault="001613BA" w:rsidP="00D83552">
      <w:pPr>
        <w:pStyle w:val="ListParagraph"/>
        <w:numPr>
          <w:ilvl w:val="0"/>
          <w:numId w:val="101"/>
        </w:numPr>
        <w:spacing w:after="200" w:line="360" w:lineRule="auto"/>
      </w:pPr>
      <w:r>
        <w:rPr>
          <w:u w:val="single"/>
        </w:rPr>
        <w:t>Equity Primary Market Risk Factor</w:t>
      </w:r>
      <w:r w:rsidRPr="001613BA">
        <w:t>:</w:t>
      </w:r>
      <w:r>
        <w:t xml:space="preserve"> The risk factors in the equity space is</w:t>
      </w:r>
      <w:r w:rsidR="00EA73C3">
        <w:t xml:space="preserve"> primarily</w:t>
      </w:r>
      <w:r>
        <w:t xml:space="preserve"> S&amp;P 500, since over 80% of the gross equity delt</w:t>
      </w:r>
      <w:r w:rsidR="00EA73C3">
        <w:t>a</w:t>
      </w:r>
      <w:r>
        <w:t>s for typical equity derivatives books is in .SPX.</w:t>
      </w:r>
    </w:p>
    <w:p w:rsidR="00EA73C3" w:rsidRDefault="00EA73C3" w:rsidP="00D83552">
      <w:pPr>
        <w:pStyle w:val="ListParagraph"/>
        <w:numPr>
          <w:ilvl w:val="0"/>
          <w:numId w:val="101"/>
        </w:numPr>
        <w:spacing w:after="200" w:line="360" w:lineRule="auto"/>
      </w:pPr>
      <w:r>
        <w:rPr>
          <w:u w:val="single"/>
        </w:rPr>
        <w:t>Equity Secondary Market Risk Factor</w:t>
      </w:r>
      <w:r w:rsidRPr="00EA73C3">
        <w:t>:</w:t>
      </w:r>
      <w:r>
        <w:t xml:space="preserve"> Other equity indices and individual stocks, such as AAPL, BRK.B, MET etc. are assigned as secondary (dependent) risk factors.</w:t>
      </w:r>
    </w:p>
    <w:p w:rsidR="00EA73C3" w:rsidRDefault="00EA73C3" w:rsidP="00D83552">
      <w:pPr>
        <w:pStyle w:val="ListParagraph"/>
        <w:numPr>
          <w:ilvl w:val="0"/>
          <w:numId w:val="101"/>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D83552">
      <w:pPr>
        <w:pStyle w:val="ListParagraph"/>
        <w:numPr>
          <w:ilvl w:val="0"/>
          <w:numId w:val="101"/>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D83552">
      <w:pPr>
        <w:pStyle w:val="ListParagraph"/>
        <w:numPr>
          <w:ilvl w:val="0"/>
          <w:numId w:val="101"/>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D83552">
      <w:pPr>
        <w:pStyle w:val="ListParagraph"/>
        <w:numPr>
          <w:ilvl w:val="0"/>
          <w:numId w:val="102"/>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D83552">
      <w:pPr>
        <w:pStyle w:val="ListParagraph"/>
        <w:numPr>
          <w:ilvl w:val="0"/>
          <w:numId w:val="102"/>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D83552">
      <w:pPr>
        <w:pStyle w:val="ListParagraph"/>
        <w:numPr>
          <w:ilvl w:val="0"/>
          <w:numId w:val="102"/>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D83552">
      <w:pPr>
        <w:pStyle w:val="ListParagraph"/>
        <w:numPr>
          <w:ilvl w:val="0"/>
          <w:numId w:val="102"/>
        </w:numPr>
        <w:spacing w:after="200" w:line="360" w:lineRule="auto"/>
      </w:pPr>
      <w:r>
        <w:rPr>
          <w:u w:val="single"/>
        </w:rPr>
        <w:t>Log-Normal Historical Returns Correlation</w:t>
      </w:r>
      <w:r w:rsidRPr="00BD458D">
        <w:t>:</w:t>
      </w:r>
      <w:r>
        <w:t xml:space="preserve"> Pearson correlation with multiple years of historical data based on lognormal returns are computed. Correlation matrix can typically be updated on a monthly basis (or as needed).</w:t>
      </w:r>
    </w:p>
    <w:p w:rsidR="00BD458D" w:rsidRDefault="00BD458D" w:rsidP="00D83552">
      <w:pPr>
        <w:pStyle w:val="ListParagraph"/>
        <w:numPr>
          <w:ilvl w:val="0"/>
          <w:numId w:val="102"/>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D83552">
      <w:pPr>
        <w:pStyle w:val="ListParagraph"/>
        <w:numPr>
          <w:ilvl w:val="0"/>
          <w:numId w:val="102"/>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D83552">
      <w:pPr>
        <w:pStyle w:val="ListParagraph"/>
        <w:numPr>
          <w:ilvl w:val="0"/>
          <w:numId w:val="102"/>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lastRenderedPageBreak/>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D83552">
      <w:pPr>
        <w:pStyle w:val="ListParagraph"/>
        <w:numPr>
          <w:ilvl w:val="0"/>
          <w:numId w:val="103"/>
        </w:numPr>
        <w:spacing w:after="200" w:line="360" w:lineRule="auto"/>
      </w:pPr>
      <w:r w:rsidRPr="00206443">
        <w:rPr>
          <w:u w:val="single"/>
        </w:rPr>
        <w:t>Characterizing Monte Carlo Sequence Errors</w:t>
      </w:r>
      <w:r w:rsidRPr="00206443">
        <w:t xml:space="preserve">: </w:t>
      </w:r>
      <w:r>
        <w:t>By design the cross-correlations between the time steps are zero, and the cross-correlations between the risk factors are input correlations. Consider the Monte-Carlo error; the actual correlations will only be close to the theoretical values.</w:t>
      </w:r>
    </w:p>
    <w:p w:rsidR="00206443" w:rsidRDefault="00206443" w:rsidP="00D83552">
      <w:pPr>
        <w:pStyle w:val="ListParagraph"/>
        <w:numPr>
          <w:ilvl w:val="0"/>
          <w:numId w:val="103"/>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D83552">
      <w:pPr>
        <w:pStyle w:val="ListParagraph"/>
        <w:numPr>
          <w:ilvl w:val="0"/>
          <w:numId w:val="103"/>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lastRenderedPageBreak/>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D83552">
      <w:pPr>
        <w:pStyle w:val="ListParagraph"/>
        <w:numPr>
          <w:ilvl w:val="0"/>
          <w:numId w:val="103"/>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D83552">
      <w:pPr>
        <w:pStyle w:val="ListParagraph"/>
        <w:numPr>
          <w:ilvl w:val="0"/>
          <w:numId w:val="104"/>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D83552">
      <w:pPr>
        <w:pStyle w:val="ListParagraph"/>
        <w:numPr>
          <w:ilvl w:val="0"/>
          <w:numId w:val="104"/>
        </w:numPr>
        <w:spacing w:after="200" w:line="360" w:lineRule="auto"/>
      </w:pPr>
      <w:r>
        <w:rPr>
          <w:u w:val="single"/>
        </w:rPr>
        <w:lastRenderedPageBreak/>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D83552">
      <w:pPr>
        <w:pStyle w:val="ListParagraph"/>
        <w:numPr>
          <w:ilvl w:val="0"/>
          <w:numId w:val="104"/>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D83552">
      <w:pPr>
        <w:pStyle w:val="ListParagraph"/>
        <w:numPr>
          <w:ilvl w:val="0"/>
          <w:numId w:val="104"/>
        </w:numPr>
        <w:spacing w:after="200" w:line="360" w:lineRule="auto"/>
      </w:pPr>
      <w:r>
        <w:rPr>
          <w:u w:val="single"/>
        </w:rPr>
        <w:t>Components of the RNG State</w:t>
      </w:r>
      <w:r w:rsidRPr="001941C8">
        <w:t>:</w:t>
      </w:r>
      <w:r>
        <w:t xml:space="preserve"> Formally, and RNG is defined by three components.</w:t>
      </w:r>
    </w:p>
    <w:p w:rsidR="001941C8" w:rsidRDefault="001941C8" w:rsidP="00D83552">
      <w:pPr>
        <w:pStyle w:val="ListParagraph"/>
        <w:numPr>
          <w:ilvl w:val="1"/>
          <w:numId w:val="104"/>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D83552">
      <w:pPr>
        <w:pStyle w:val="ListParagraph"/>
        <w:numPr>
          <w:ilvl w:val="1"/>
          <w:numId w:val="104"/>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EA0685"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r>
        <w:t>for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D83552">
      <w:pPr>
        <w:pStyle w:val="ListParagraph"/>
        <w:numPr>
          <w:ilvl w:val="1"/>
          <w:numId w:val="104"/>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is the random number at invocation </w:t>
      </w:r>
      <m:oMath>
        <m:r>
          <w:rPr>
            <w:rFonts w:ascii="Cambria Math" w:hAnsi="Cambria Math"/>
          </w:rPr>
          <m:t>k</m:t>
        </m:r>
      </m:oMath>
      <w:r>
        <w:t xml:space="preserve"> of the RNG.</w:t>
      </w:r>
    </w:p>
    <w:p w:rsidR="007E1F82" w:rsidRDefault="001941C8" w:rsidP="00D83552">
      <w:pPr>
        <w:pStyle w:val="ListParagraph"/>
        <w:numPr>
          <w:ilvl w:val="0"/>
          <w:numId w:val="104"/>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EA0685"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period </w:t>
      </w:r>
      <m:oMath>
        <m:r>
          <w:rPr>
            <w:rFonts w:ascii="Cambria Math" w:hAnsi="Cambria Math"/>
          </w:rPr>
          <m:t>M</m:t>
        </m:r>
      </m:oMath>
      <w:r>
        <w:t>.</w:t>
      </w:r>
    </w:p>
    <w:p w:rsidR="007E1F82" w:rsidRDefault="009A0282" w:rsidP="00D83552">
      <w:pPr>
        <w:pStyle w:val="ListParagraph"/>
        <w:numPr>
          <w:ilvl w:val="0"/>
          <w:numId w:val="104"/>
        </w:numPr>
        <w:spacing w:after="200" w:line="360" w:lineRule="auto"/>
      </w:pPr>
      <w:r>
        <w:rPr>
          <w:u w:val="single"/>
        </w:rPr>
        <w:lastRenderedPageBreak/>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EA0685"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EA0685"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EA0685"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for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where</w:t>
      </w:r>
    </w:p>
    <w:p w:rsidR="007E1F82" w:rsidRDefault="007E1F82" w:rsidP="007E1F82">
      <w:pPr>
        <w:pStyle w:val="ListParagraph"/>
        <w:spacing w:after="200" w:line="360" w:lineRule="auto"/>
        <w:ind w:left="360"/>
      </w:pPr>
    </w:p>
    <w:p w:rsidR="007E1F82" w:rsidRDefault="00EA0685"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EA0685"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EA0685"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EA0685"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EA0685"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EA0685"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D83552">
      <w:pPr>
        <w:pStyle w:val="ListParagraph"/>
        <w:numPr>
          <w:ilvl w:val="0"/>
          <w:numId w:val="104"/>
        </w:numPr>
        <w:spacing w:after="200" w:line="360" w:lineRule="auto"/>
      </w:pPr>
      <w:r>
        <w:rPr>
          <w:u w:val="single"/>
        </w:rPr>
        <w:lastRenderedPageBreak/>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EA0685"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r>
        <w:t xml:space="preserve">where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D83552">
      <w:pPr>
        <w:pStyle w:val="ListParagraph"/>
        <w:numPr>
          <w:ilvl w:val="0"/>
          <w:numId w:val="104"/>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D83552">
      <w:pPr>
        <w:pStyle w:val="ListParagraph"/>
        <w:numPr>
          <w:ilvl w:val="0"/>
          <w:numId w:val="105"/>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D83552">
      <w:pPr>
        <w:pStyle w:val="ListParagraph"/>
        <w:numPr>
          <w:ilvl w:val="0"/>
          <w:numId w:val="105"/>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D83552">
      <w:pPr>
        <w:pStyle w:val="ListParagraph"/>
        <w:numPr>
          <w:ilvl w:val="0"/>
          <w:numId w:val="105"/>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to </w:t>
      </w:r>
      <m:oMath>
        <m:r>
          <w:rPr>
            <w:rFonts w:ascii="Cambria Math" w:hAnsi="Cambria Math"/>
          </w:rPr>
          <m:t>T-1</m:t>
        </m:r>
      </m:oMath>
      <w:r>
        <w:t>.</w:t>
      </w:r>
    </w:p>
    <w:p w:rsidR="00A26F19" w:rsidRDefault="000A4FAE" w:rsidP="00D83552">
      <w:pPr>
        <w:pStyle w:val="ListParagraph"/>
        <w:numPr>
          <w:ilvl w:val="0"/>
          <w:numId w:val="105"/>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r>
        <w:t xml:space="preserve">at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D83552">
      <w:pPr>
        <w:pStyle w:val="ListParagraph"/>
        <w:numPr>
          <w:ilvl w:val="0"/>
          <w:numId w:val="105"/>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D83552">
      <w:pPr>
        <w:pStyle w:val="ListParagraph"/>
        <w:numPr>
          <w:ilvl w:val="0"/>
          <w:numId w:val="105"/>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D83552">
      <w:pPr>
        <w:pStyle w:val="ListParagraph"/>
        <w:numPr>
          <w:ilvl w:val="0"/>
          <w:numId w:val="105"/>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F45145" w:rsidRDefault="00F45145">
      <w:pPr>
        <w:spacing w:after="200" w:line="276" w:lineRule="auto"/>
        <w:rPr>
          <w:b/>
        </w:rPr>
      </w:pPr>
      <w:r>
        <w:rPr>
          <w:b/>
        </w:rPr>
        <w:br w:type="page"/>
      </w:r>
    </w:p>
    <w:p w:rsidR="00F45145" w:rsidRDefault="00F45145" w:rsidP="008F462D">
      <w:pPr>
        <w:spacing w:after="200" w:line="360" w:lineRule="auto"/>
        <w:rPr>
          <w:b/>
        </w:rPr>
      </w:pPr>
    </w:p>
    <w:p w:rsidR="00F45145" w:rsidRPr="00F45145" w:rsidRDefault="00416ECC" w:rsidP="00F45145">
      <w:pPr>
        <w:spacing w:after="200" w:line="360" w:lineRule="auto"/>
        <w:jc w:val="center"/>
        <w:rPr>
          <w:b/>
          <w:sz w:val="32"/>
          <w:szCs w:val="32"/>
        </w:rPr>
      </w:pPr>
      <w:r>
        <w:rPr>
          <w:b/>
          <w:sz w:val="32"/>
          <w:szCs w:val="32"/>
        </w:rPr>
        <w:t xml:space="preserve">Core </w:t>
      </w:r>
      <w:r w:rsidR="00F45145" w:rsidRPr="00F45145">
        <w:rPr>
          <w:b/>
          <w:sz w:val="32"/>
          <w:szCs w:val="32"/>
        </w:rPr>
        <w:t>CVA/DVA Model</w:t>
      </w:r>
    </w:p>
    <w:p w:rsidR="00F45145" w:rsidRDefault="00F45145" w:rsidP="008F462D">
      <w:pPr>
        <w:spacing w:after="200" w:line="360" w:lineRule="auto"/>
      </w:pPr>
    </w:p>
    <w:p w:rsidR="00F45145" w:rsidRDefault="00F45145" w:rsidP="008F462D">
      <w:pPr>
        <w:spacing w:after="200" w:line="360" w:lineRule="auto"/>
      </w:pPr>
    </w:p>
    <w:p w:rsidR="00F45145" w:rsidRPr="00F45145" w:rsidRDefault="00F45145" w:rsidP="008F462D">
      <w:pPr>
        <w:spacing w:after="200" w:line="360" w:lineRule="auto"/>
        <w:rPr>
          <w:b/>
          <w:sz w:val="28"/>
          <w:szCs w:val="28"/>
        </w:rPr>
      </w:pPr>
      <w:r w:rsidRPr="00F45145">
        <w:rPr>
          <w:b/>
          <w:sz w:val="28"/>
          <w:szCs w:val="28"/>
        </w:rPr>
        <w:t>Abstract and Synopsys</w:t>
      </w:r>
    </w:p>
    <w:p w:rsidR="00F45145" w:rsidRDefault="00F45145" w:rsidP="008F462D">
      <w:pPr>
        <w:spacing w:after="200" w:line="360" w:lineRule="auto"/>
        <w:rPr>
          <w:b/>
        </w:rPr>
      </w:pPr>
    </w:p>
    <w:p w:rsidR="00F45145" w:rsidRDefault="00DE10B2" w:rsidP="00D83552">
      <w:pPr>
        <w:pStyle w:val="ListParagraph"/>
        <w:numPr>
          <w:ilvl w:val="0"/>
          <w:numId w:val="116"/>
        </w:numPr>
        <w:spacing w:after="200" w:line="360" w:lineRule="auto"/>
      </w:pPr>
      <w:r w:rsidRPr="00DE10B2">
        <w:rPr>
          <w:u w:val="single"/>
        </w:rPr>
        <w:t>Credit Risky CVA/DVA Adjustment</w:t>
      </w:r>
      <w:r w:rsidRPr="00DE10B2">
        <w:t>:</w:t>
      </w:r>
      <w:r>
        <w:t xml:space="preserve"> This chapter provides a general methodology for computing the Credit Valuation Adjustment and the Debt Valuation Adjustment for credit risk. It is assumed that either party to the contract can default and that the counter party defaults are independent of one another and the interest rate moves.</w:t>
      </w:r>
    </w:p>
    <w:p w:rsidR="00DE10B2" w:rsidRDefault="00DE10B2" w:rsidP="00D83552">
      <w:pPr>
        <w:pStyle w:val="ListParagraph"/>
        <w:numPr>
          <w:ilvl w:val="0"/>
          <w:numId w:val="116"/>
        </w:numPr>
        <w:spacing w:after="200" w:line="360" w:lineRule="auto"/>
      </w:pPr>
      <w:r>
        <w:rPr>
          <w:u w:val="single"/>
        </w:rPr>
        <w:t>HW Monte Carlo Rates Models</w:t>
      </w:r>
      <w:r w:rsidRPr="00DE10B2">
        <w:t>:</w:t>
      </w:r>
      <w:r>
        <w:t xml:space="preserve"> In general the valuation is through the Hull White for the interest rate movements for the interest rate products. In certain circumstances analytical calculations can be used to improve the speed and the accuracy of the calculation. For cross-currency swap portfolios, Monte Carlo based simulation model is presented.</w:t>
      </w:r>
    </w:p>
    <w:p w:rsidR="00DE10B2" w:rsidRDefault="00DE10B2" w:rsidP="00DE10B2">
      <w:pPr>
        <w:spacing w:after="200" w:line="360" w:lineRule="auto"/>
      </w:pPr>
    </w:p>
    <w:p w:rsidR="00DE10B2" w:rsidRDefault="00DE10B2" w:rsidP="00DE10B2">
      <w:pPr>
        <w:spacing w:after="200" w:line="360" w:lineRule="auto"/>
      </w:pPr>
    </w:p>
    <w:p w:rsidR="00DE10B2" w:rsidRPr="00DE10B2" w:rsidRDefault="00DE10B2" w:rsidP="00DE10B2">
      <w:pPr>
        <w:spacing w:after="200" w:line="360" w:lineRule="auto"/>
        <w:rPr>
          <w:b/>
          <w:sz w:val="28"/>
          <w:szCs w:val="28"/>
        </w:rPr>
      </w:pPr>
      <w:r w:rsidRPr="00DE10B2">
        <w:rPr>
          <w:b/>
          <w:sz w:val="28"/>
          <w:szCs w:val="28"/>
        </w:rPr>
        <w:t>Introduction</w:t>
      </w:r>
    </w:p>
    <w:p w:rsidR="00DE10B2" w:rsidRDefault="00DE10B2" w:rsidP="008F462D">
      <w:pPr>
        <w:spacing w:after="200" w:line="360" w:lineRule="auto"/>
      </w:pPr>
    </w:p>
    <w:p w:rsidR="00DE10B2" w:rsidRDefault="00DE10B2" w:rsidP="00D83552">
      <w:pPr>
        <w:pStyle w:val="ListParagraph"/>
        <w:numPr>
          <w:ilvl w:val="0"/>
          <w:numId w:val="117"/>
        </w:numPr>
        <w:spacing w:after="200" w:line="360" w:lineRule="auto"/>
      </w:pPr>
      <w:r w:rsidRPr="00DE10B2">
        <w:rPr>
          <w:u w:val="single"/>
        </w:rPr>
        <w:t>CVA vs. Counter Party Risk</w:t>
      </w:r>
      <w:r>
        <w:t>: CVA (Credit valuation adjustment) is defined as the adjustment to the risk free portfolio value due to the counter party risk. Assuming that the counter party is default free, CVA is the same as the counter party credit risk defined in the literature.</w:t>
      </w:r>
    </w:p>
    <w:p w:rsidR="00DE10B2" w:rsidRDefault="00DE10B2" w:rsidP="00D83552">
      <w:pPr>
        <w:pStyle w:val="ListParagraph"/>
        <w:numPr>
          <w:ilvl w:val="0"/>
          <w:numId w:val="117"/>
        </w:numPr>
        <w:spacing w:after="200" w:line="360" w:lineRule="auto"/>
      </w:pPr>
      <w:r>
        <w:rPr>
          <w:u w:val="single"/>
        </w:rPr>
        <w:t>The Bank Debt Value Adjustment</w:t>
      </w:r>
      <w:r w:rsidRPr="00DE10B2">
        <w:t>:</w:t>
      </w:r>
      <w:r>
        <w:t xml:space="preserve"> In reality the default probability of the bank is non-zero. </w:t>
      </w:r>
      <w:r w:rsidR="004E4965">
        <w:t>On the other hand, the possibility of the bank’s default leads to another adjustment to the risk free portfolio value. This is called the Debt Valuation Adjustment (DVA).</w:t>
      </w:r>
    </w:p>
    <w:p w:rsidR="00401D30" w:rsidRDefault="00401D30" w:rsidP="00D83552">
      <w:pPr>
        <w:pStyle w:val="ListParagraph"/>
        <w:numPr>
          <w:ilvl w:val="0"/>
          <w:numId w:val="117"/>
        </w:numPr>
        <w:spacing w:after="200" w:line="360" w:lineRule="auto"/>
      </w:pPr>
      <w:r>
        <w:rPr>
          <w:u w:val="single"/>
        </w:rPr>
        <w:lastRenderedPageBreak/>
        <w:t>Combined CVA and DVA Adjustment</w:t>
      </w:r>
      <w:r w:rsidRPr="00401D30">
        <w:rPr>
          <w:u w:val="single"/>
        </w:rPr>
        <w:t>s</w:t>
      </w:r>
      <w:r>
        <w:t>: Viewed from the counter party, this is their CVA due to the bank’s default. The total adjustment then is the sum of the CVA and the DVA.</w:t>
      </w:r>
    </w:p>
    <w:p w:rsidR="00401D30" w:rsidRDefault="00401D30" w:rsidP="00D83552">
      <w:pPr>
        <w:pStyle w:val="ListParagraph"/>
        <w:numPr>
          <w:ilvl w:val="0"/>
          <w:numId w:val="117"/>
        </w:numPr>
        <w:spacing w:after="200" w:line="360" w:lineRule="auto"/>
      </w:pPr>
      <w:r>
        <w:rPr>
          <w:u w:val="single"/>
        </w:rPr>
        <w:t>Valuation Adjustment Mathematical Framework</w:t>
      </w:r>
      <w:r w:rsidRPr="00401D30">
        <w:t>:</w:t>
      </w:r>
      <w:r>
        <w:t xml:space="preserve"> The chapter is organized as follows. The next section addresses the general CVA/DVA valuation in a mathematical framework.</w:t>
      </w:r>
    </w:p>
    <w:p w:rsidR="00401D30" w:rsidRDefault="00401D30" w:rsidP="00D83552">
      <w:pPr>
        <w:pStyle w:val="ListParagraph"/>
        <w:numPr>
          <w:ilvl w:val="0"/>
          <w:numId w:val="117"/>
        </w:numPr>
        <w:spacing w:after="200" w:line="360" w:lineRule="auto"/>
      </w:pPr>
      <w:r>
        <w:rPr>
          <w:u w:val="single"/>
        </w:rPr>
        <w:t>Independence between Rates and Credit</w:t>
      </w:r>
      <w:r w:rsidRPr="00401D30">
        <w:t>:</w:t>
      </w:r>
      <w:r>
        <w:t xml:space="preserve"> It is shown that under the assumption of independence between the defaults and the interest rate movements, the valuation of CVA/DVA can be separated into an interest rate part and a credit part.</w:t>
      </w:r>
    </w:p>
    <w:p w:rsidR="00401D30" w:rsidRDefault="00401D30" w:rsidP="00D83552">
      <w:pPr>
        <w:pStyle w:val="ListParagraph"/>
        <w:numPr>
          <w:ilvl w:val="0"/>
          <w:numId w:val="117"/>
        </w:numPr>
        <w:spacing w:after="200" w:line="360" w:lineRule="auto"/>
      </w:pPr>
      <w:r>
        <w:rPr>
          <w:u w:val="single"/>
        </w:rPr>
        <w:t>Default Probabilities and Recovery Rates</w:t>
      </w:r>
      <w:r w:rsidRPr="00401D30">
        <w:t>:</w:t>
      </w:r>
      <w:r>
        <w:t xml:space="preserve"> Default probabilities are inferred from hazard curves. The recovery rate map is used when the recovery rate depends on the exposure, and is discussed in the corresponding section.</w:t>
      </w:r>
    </w:p>
    <w:p w:rsidR="00AD45BB" w:rsidRDefault="00AD45BB" w:rsidP="00D83552">
      <w:pPr>
        <w:pStyle w:val="ListParagraph"/>
        <w:numPr>
          <w:ilvl w:val="0"/>
          <w:numId w:val="117"/>
        </w:numPr>
        <w:spacing w:after="200" w:line="360" w:lineRule="auto"/>
      </w:pPr>
      <w:r>
        <w:rPr>
          <w:u w:val="single"/>
        </w:rPr>
        <w:t>CVA/DVA for IR Portfolios</w:t>
      </w:r>
      <w:r w:rsidRPr="00AD45BB">
        <w:t>:</w:t>
      </w:r>
      <w:r>
        <w:t xml:space="preserve"> The next two sections discuss the details of the computation of the CVA/DVA for portfolios of interest rate products and portfolio specific calibrations.</w:t>
      </w:r>
    </w:p>
    <w:p w:rsidR="00AD45BB" w:rsidRDefault="00AD45BB" w:rsidP="00D83552">
      <w:pPr>
        <w:pStyle w:val="ListParagraph"/>
        <w:numPr>
          <w:ilvl w:val="0"/>
          <w:numId w:val="117"/>
        </w:numPr>
        <w:spacing w:after="200" w:line="360" w:lineRule="auto"/>
      </w:pPr>
      <w:r>
        <w:rPr>
          <w:u w:val="single"/>
        </w:rPr>
        <w:t>CVA/DVA from Components/Portfolios</w:t>
      </w:r>
      <w:r w:rsidRPr="00AD45BB">
        <w:t>:</w:t>
      </w:r>
      <w:r>
        <w:t xml:space="preserve"> Single fixed-for-floating swap CVA/DVA can be valued as a linear combination of swaptions weighted by default probabilities.</w:t>
      </w:r>
      <w:r w:rsidR="00067F3A">
        <w:t xml:space="preserve"> For portfolios of swaps and option underlyings the Hull White model is utilized to compute the interest rate risk.</w:t>
      </w:r>
    </w:p>
    <w:p w:rsidR="00067F3A" w:rsidRDefault="00067F3A" w:rsidP="00D83552">
      <w:pPr>
        <w:pStyle w:val="ListParagraph"/>
        <w:numPr>
          <w:ilvl w:val="0"/>
          <w:numId w:val="117"/>
        </w:numPr>
        <w:spacing w:after="200" w:line="360" w:lineRule="auto"/>
      </w:pPr>
      <w:r>
        <w:rPr>
          <w:u w:val="single"/>
        </w:rPr>
        <w:t>Impact of the Posted Collateral</w:t>
      </w:r>
      <w:r w:rsidRPr="00067F3A">
        <w:t>:</w:t>
      </w:r>
      <w:r>
        <w:t xml:space="preserve"> Under the bilateral margin agreement, both the bank and the counter party need to post collateral if the uncollateralized amount exceeds a certain threshold. The impact of the margin agreements and the margin periods of risk on the CVA/DVA valuation is discussed in their own section.</w:t>
      </w:r>
    </w:p>
    <w:p w:rsidR="00067F3A" w:rsidRDefault="00067F3A" w:rsidP="00D83552">
      <w:pPr>
        <w:pStyle w:val="ListParagraph"/>
        <w:numPr>
          <w:ilvl w:val="0"/>
          <w:numId w:val="117"/>
        </w:numPr>
        <w:spacing w:after="200" w:line="360" w:lineRule="auto"/>
      </w:pPr>
      <w:r>
        <w:rPr>
          <w:u w:val="single"/>
        </w:rPr>
        <w:t>CVA/DVA for Muni FPA</w:t>
      </w:r>
      <w:r w:rsidRPr="00067F3A">
        <w:t>:</w:t>
      </w:r>
      <w:r>
        <w:t xml:space="preserve"> A separate section presents an approximation method for capturing the CVA/DVA of the Muni FPA product by constructing an equivalent LIBOR swap for the FPA pricing.</w:t>
      </w:r>
    </w:p>
    <w:p w:rsidR="00EC0D9D" w:rsidRDefault="00EC0D9D" w:rsidP="00D83552">
      <w:pPr>
        <w:pStyle w:val="ListParagraph"/>
        <w:numPr>
          <w:ilvl w:val="0"/>
          <w:numId w:val="117"/>
        </w:numPr>
        <w:spacing w:after="200" w:line="360" w:lineRule="auto"/>
      </w:pPr>
      <w:r>
        <w:rPr>
          <w:u w:val="single"/>
        </w:rPr>
        <w:t>Cross Currency Swap CVA/DVA</w:t>
      </w:r>
      <w:r w:rsidRPr="00EC0D9D">
        <w:t>:</w:t>
      </w:r>
      <w:r>
        <w:t xml:space="preserve"> For cross-currency swap portfolios, since there are more risk factors to model, a Monte Carlo based simulation to model the interest rates in each currency and the FX dynamics has been built, and is discussed in the penultimate section. The final section concludes this chapter.</w:t>
      </w:r>
    </w:p>
    <w:p w:rsidR="00EC0D9D" w:rsidRDefault="00EC0D9D" w:rsidP="00EC0D9D">
      <w:pPr>
        <w:spacing w:after="200" w:line="360" w:lineRule="auto"/>
      </w:pPr>
    </w:p>
    <w:p w:rsidR="00EC0D9D" w:rsidRDefault="00EC0D9D" w:rsidP="00EC0D9D">
      <w:pPr>
        <w:spacing w:after="200" w:line="360" w:lineRule="auto"/>
      </w:pPr>
    </w:p>
    <w:p w:rsidR="00EC0D9D" w:rsidRPr="00EC0D9D" w:rsidRDefault="00EC0D9D" w:rsidP="00EC0D9D">
      <w:pPr>
        <w:spacing w:after="200" w:line="360" w:lineRule="auto"/>
        <w:rPr>
          <w:b/>
          <w:sz w:val="28"/>
          <w:szCs w:val="28"/>
        </w:rPr>
      </w:pPr>
      <w:r w:rsidRPr="00EC0D9D">
        <w:rPr>
          <w:b/>
          <w:sz w:val="28"/>
          <w:szCs w:val="28"/>
        </w:rPr>
        <w:lastRenderedPageBreak/>
        <w:t>General Framework for CVA/DVA Pricing</w:t>
      </w:r>
    </w:p>
    <w:p w:rsidR="00EC0D9D" w:rsidRDefault="00EC0D9D" w:rsidP="00EC0D9D">
      <w:pPr>
        <w:spacing w:after="200" w:line="360" w:lineRule="auto"/>
      </w:pPr>
    </w:p>
    <w:p w:rsidR="00EC0D9D" w:rsidRDefault="00EC0D9D" w:rsidP="00D83552">
      <w:pPr>
        <w:pStyle w:val="ListParagraph"/>
        <w:numPr>
          <w:ilvl w:val="0"/>
          <w:numId w:val="118"/>
        </w:numPr>
        <w:spacing w:after="200" w:line="360" w:lineRule="auto"/>
      </w:pPr>
      <w:r w:rsidRPr="00EC0D9D">
        <w:rPr>
          <w:u w:val="single"/>
        </w:rPr>
        <w:t>Unilateral Counter Party Credit Risk</w:t>
      </w:r>
      <w:r>
        <w:t xml:space="preserve">: CVA/DVA model can be viewed as an extension to the counter party credit risk. Counter party credit risk valuation assumes that the bank is default free, and this leads to </w:t>
      </w:r>
      <m:oMath>
        <m:r>
          <w:rPr>
            <w:rFonts w:ascii="Cambria Math" w:hAnsi="Cambria Math"/>
          </w:rPr>
          <m:t>0</m:t>
        </m:r>
      </m:oMath>
      <w:r>
        <w:t xml:space="preserve"> DVA value, and the counter party credit risk is equivalent to the CVA.</w:t>
      </w:r>
    </w:p>
    <w:p w:rsidR="00EC0D9D" w:rsidRDefault="00EC0D9D" w:rsidP="00D83552">
      <w:pPr>
        <w:pStyle w:val="ListParagraph"/>
        <w:numPr>
          <w:ilvl w:val="0"/>
          <w:numId w:val="118"/>
        </w:numPr>
        <w:spacing w:after="200" w:line="360" w:lineRule="auto"/>
      </w:pPr>
      <w:r>
        <w:rPr>
          <w:u w:val="single"/>
        </w:rPr>
        <w:t>Bilateral Counter Party Credit Risk</w:t>
      </w:r>
      <w:r w:rsidRPr="00EC0D9D">
        <w:t>:</w:t>
      </w:r>
      <w:r>
        <w:t xml:space="preserve"> To properly adjust portfolio values, it is necessary to take the bank’s credit condition into account. </w:t>
      </w:r>
      <w:r w:rsidR="00087983">
        <w:t>Therefore it needs to be assumed that the probability of bank’s default is non-zero.</w:t>
      </w:r>
    </w:p>
    <w:p w:rsidR="00087983" w:rsidRDefault="00087983" w:rsidP="00D83552">
      <w:pPr>
        <w:pStyle w:val="ListParagraph"/>
        <w:numPr>
          <w:ilvl w:val="0"/>
          <w:numId w:val="118"/>
        </w:numPr>
        <w:spacing w:after="200" w:line="360" w:lineRule="auto"/>
      </w:pPr>
      <w:r>
        <w:rPr>
          <w:u w:val="single"/>
        </w:rPr>
        <w:t>Separation of Rates/Credit Components</w:t>
      </w:r>
      <w:r w:rsidRPr="00087983">
        <w:t>:</w:t>
      </w:r>
      <w:r>
        <w:t xml:space="preserve"> However, it is assumed that there is no correlation between defaults and interest rate movements. Such an assumption essentially separates the credit risk from the interest rate risk, and allows avoiding the simulation of both parts.</w:t>
      </w:r>
    </w:p>
    <w:p w:rsidR="00D2195D" w:rsidRDefault="00D2195D" w:rsidP="00D83552">
      <w:pPr>
        <w:pStyle w:val="ListParagraph"/>
        <w:numPr>
          <w:ilvl w:val="0"/>
          <w:numId w:val="118"/>
        </w:numPr>
        <w:spacing w:after="200" w:line="360" w:lineRule="auto"/>
      </w:pPr>
      <w:r>
        <w:rPr>
          <w:u w:val="single"/>
        </w:rPr>
        <w:t>General Description of the Framework</w:t>
      </w:r>
      <w:r w:rsidRPr="00D2195D">
        <w:t>:</w:t>
      </w:r>
      <w:r>
        <w:t xml:space="preserve"> The general description of the problem is as follows. Let </w:t>
      </w:r>
      <m:oMath>
        <m:r>
          <w:rPr>
            <w:rFonts w:ascii="Cambria Math" w:hAnsi="Cambria Math"/>
          </w:rPr>
          <m:t>V</m:t>
        </m:r>
      </m:oMath>
      <w:r>
        <w:t xml:space="preserve"> denote the default free contract value and </w:t>
      </w:r>
      <m:oMath>
        <m:r>
          <w:rPr>
            <w:rFonts w:ascii="Cambria Math" w:hAnsi="Cambria Math"/>
          </w:rPr>
          <m:t>τ</m:t>
        </m:r>
      </m:oMath>
      <w:r>
        <w:t xml:space="preserve"> the default time.</w:t>
      </w:r>
    </w:p>
    <w:p w:rsidR="00D2195D" w:rsidRDefault="00D2195D" w:rsidP="00D83552">
      <w:pPr>
        <w:pStyle w:val="ListParagraph"/>
        <w:numPr>
          <w:ilvl w:val="0"/>
          <w:numId w:val="118"/>
        </w:numPr>
        <w:spacing w:after="200" w:line="360" w:lineRule="auto"/>
      </w:pPr>
      <w:r>
        <w:rPr>
          <w:u w:val="single"/>
        </w:rPr>
        <w:t>Default of the Counter Party</w:t>
      </w:r>
      <w:r w:rsidRPr="00D2195D">
        <w:t>:</w:t>
      </w:r>
      <w:r>
        <w:t xml:space="preserve"> At default there are two scenarios. The first is that the counter party defaults. If the contract value is positive to the bank, a loss equal to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m:t>
                </m:r>
                <m:r>
                  <w:rPr>
                    <w:rFonts w:ascii="Cambria Math" w:hAnsi="Cambria Math"/>
                  </w:rPr>
                  <m: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incurred, where </w:t>
      </w:r>
      <m:oMath>
        <m:sSub>
          <m:sSubPr>
            <m:ctrlPr>
              <w:rPr>
                <w:rFonts w:ascii="Cambria Math" w:hAnsi="Cambria Math"/>
                <w:i/>
              </w:rPr>
            </m:ctrlPr>
          </m:sSubPr>
          <m:e>
            <m:r>
              <w:rPr>
                <w:rFonts w:ascii="Cambria Math" w:hAnsi="Cambria Math"/>
              </w:rPr>
              <m:t>R</m:t>
            </m:r>
          </m:e>
          <m:sub>
            <m:r>
              <w:rPr>
                <w:rFonts w:ascii="Cambria Math" w:hAnsi="Cambria Math"/>
              </w:rPr>
              <m:t>CPTY</m:t>
            </m:r>
          </m:sub>
        </m:sSub>
      </m:oMath>
      <w:r>
        <w:t xml:space="preserve"> is the counter party’s recovery value.</w:t>
      </w:r>
    </w:p>
    <w:p w:rsidR="00D2195D" w:rsidRDefault="00D2195D" w:rsidP="00D83552">
      <w:pPr>
        <w:pStyle w:val="ListParagraph"/>
        <w:numPr>
          <w:ilvl w:val="0"/>
          <w:numId w:val="118"/>
        </w:numPr>
        <w:spacing w:after="200" w:line="360" w:lineRule="auto"/>
      </w:pPr>
      <w:r>
        <w:rPr>
          <w:u w:val="single"/>
        </w:rPr>
        <w:t>Default of the Bank Entity</w:t>
      </w:r>
      <w:r w:rsidRPr="00D2195D">
        <w:t>:</w:t>
      </w:r>
      <w:r>
        <w:t xml:space="preserve"> The second scenario is that the bank defaults. If the remaining contract value is negative, the counter party receives </w:t>
      </w:r>
      <m:oMath>
        <m:sSub>
          <m:sSubPr>
            <m:ctrlPr>
              <w:rPr>
                <w:rFonts w:ascii="Cambria Math" w:hAnsi="Cambria Math"/>
                <w:i/>
              </w:rPr>
            </m:ctrlPr>
          </m:sSubPr>
          <m:e>
            <m:r>
              <w:rPr>
                <w:rFonts w:ascii="Cambria Math" w:hAnsi="Cambria Math"/>
              </w:rPr>
              <m:t>R</m:t>
            </m:r>
          </m:e>
          <m:sub>
            <m:r>
              <w:rPr>
                <w:rFonts w:ascii="Cambria Math" w:hAnsi="Cambria Math"/>
              </w:rPr>
              <m:t>BANK</m:t>
            </m:r>
          </m:sub>
        </m:sSub>
        <m:sSup>
          <m:sSupPr>
            <m:ctrlPr>
              <w:rPr>
                <w:rFonts w:ascii="Cambria Math" w:hAnsi="Cambria Math"/>
                <w:i/>
              </w:rPr>
            </m:ctrlPr>
          </m:sSupPr>
          <m:e>
            <m:r>
              <w:rPr>
                <w:rFonts w:ascii="Cambria Math" w:hAnsi="Cambria Math"/>
              </w:rPr>
              <m:t>V</m:t>
            </m:r>
          </m:e>
          <m:sup>
            <m:r>
              <w:rPr>
                <w:rFonts w:ascii="Cambria Math" w:hAnsi="Cambria Math"/>
              </w:rPr>
              <m:t>-</m:t>
            </m:r>
          </m:sup>
        </m:sSup>
      </m:oMath>
    </w:p>
    <w:p w:rsidR="00317EF3" w:rsidRDefault="00D2195D" w:rsidP="00D83552">
      <w:pPr>
        <w:pStyle w:val="ListParagraph"/>
        <w:numPr>
          <w:ilvl w:val="0"/>
          <w:numId w:val="118"/>
        </w:numPr>
        <w:spacing w:after="200" w:line="360" w:lineRule="auto"/>
      </w:pPr>
      <w:r>
        <w:rPr>
          <w:u w:val="single"/>
        </w:rPr>
        <w:t>Adjustment to the Default Free Value</w:t>
      </w:r>
      <w:r w:rsidRPr="00D2195D">
        <w:t>:</w:t>
      </w:r>
      <w:r>
        <w:t xml:space="preserve"> Putting all these possibilities together, the expression for the adjustment of the default-free contract value when the default occurs between </w:t>
      </w:r>
      <m:oMath>
        <m:r>
          <w:rPr>
            <w:rFonts w:ascii="Cambria Math" w:hAnsi="Cambria Math"/>
          </w:rPr>
          <m:t>t</m:t>
        </m:r>
      </m:oMath>
      <w:r>
        <w:t xml:space="preserve"> and </w:t>
      </w:r>
      <m:oMath>
        <m:r>
          <w:rPr>
            <w:rFonts w:ascii="Cambria Math" w:hAnsi="Cambria Math"/>
          </w:rPr>
          <m:t>t+∆t</m:t>
        </m:r>
      </m:oMath>
      <w:r>
        <w:t xml:space="preserve"> is given by</w:t>
      </w:r>
    </w:p>
    <w:p w:rsidR="00317EF3" w:rsidRDefault="00317EF3" w:rsidP="00317EF3">
      <w:pPr>
        <w:pStyle w:val="ListParagraph"/>
        <w:spacing w:after="200" w:line="360" w:lineRule="auto"/>
        <w:ind w:left="360"/>
        <w:rPr>
          <w:u w:val="single"/>
        </w:rPr>
      </w:pPr>
    </w:p>
    <w:p w:rsidR="00317EF3" w:rsidRDefault="00D2195D" w:rsidP="00317EF3">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317EF3" w:rsidRDefault="00317EF3" w:rsidP="00317EF3">
      <w:pPr>
        <w:pStyle w:val="ListParagraph"/>
        <w:spacing w:after="200" w:line="360" w:lineRule="auto"/>
        <w:ind w:left="360"/>
      </w:pPr>
    </w:p>
    <w:p w:rsidR="00317EF3" w:rsidRDefault="00EA0685"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317EF3" w:rsidRDefault="00EA0685"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D2195D" w:rsidRDefault="008B6C74" w:rsidP="00317EF3">
      <w:pPr>
        <w:pStyle w:val="ListParagraph"/>
        <w:spacing w:after="200" w:line="360" w:lineRule="auto"/>
        <w:ind w:left="360"/>
      </w:pPr>
      <w:r>
        <w:t xml:space="preserve">where </w:t>
      </w:r>
      <m:oMath>
        <m:sSub>
          <m:sSubPr>
            <m:ctrlPr>
              <w:rPr>
                <w:rFonts w:ascii="Cambria Math" w:hAnsi="Cambria Math"/>
              </w:rPr>
            </m:ctrlPr>
          </m:sSubPr>
          <m:e>
            <m:r>
              <m:rPr>
                <m:sty m:val="p"/>
              </m:rPr>
              <w:rPr>
                <w:rFonts w:ascii="Cambria Math" w:hAnsi="Cambria Math"/>
              </w:rPr>
              <m:t>Ι</m:t>
            </m:r>
          </m:e>
          <m:sub>
            <m:r>
              <w:rPr>
                <w:rFonts w:ascii="Cambria Math" w:hAnsi="Cambria Math"/>
              </w:rPr>
              <m:t>X</m:t>
            </m:r>
          </m:sub>
        </m:sSub>
      </m:oMath>
      <w:r>
        <w:t xml:space="preserve"> is the indicator function that takes </w:t>
      </w:r>
      <m:oMath>
        <m:r>
          <w:rPr>
            <w:rFonts w:ascii="Cambria Math" w:hAnsi="Cambria Math"/>
          </w:rPr>
          <m:t>1</m:t>
        </m:r>
      </m:oMath>
      <w:r>
        <w:t xml:space="preserve"> when condition </w:t>
      </w:r>
      <m:oMath>
        <m:r>
          <w:rPr>
            <w:rFonts w:ascii="Cambria Math" w:hAnsi="Cambria Math"/>
          </w:rPr>
          <m:t>X</m:t>
        </m:r>
      </m:oMath>
      <w:r>
        <w:t xml:space="preserve"> is met and </w:t>
      </w:r>
      <m:oMath>
        <m:r>
          <w:rPr>
            <w:rFonts w:ascii="Cambria Math" w:hAnsi="Cambria Math"/>
          </w:rPr>
          <m:t>0</m:t>
        </m:r>
      </m:oMath>
      <w:r>
        <w:t xml:space="preserve"> otherwise.</w:t>
      </w:r>
    </w:p>
    <w:p w:rsidR="007A09A2" w:rsidRDefault="007A09A2" w:rsidP="00D83552">
      <w:pPr>
        <w:pStyle w:val="ListParagraph"/>
        <w:numPr>
          <w:ilvl w:val="0"/>
          <w:numId w:val="118"/>
        </w:numPr>
        <w:spacing w:after="200" w:line="360" w:lineRule="auto"/>
      </w:pPr>
      <w:r>
        <w:rPr>
          <w:u w:val="single"/>
        </w:rPr>
        <w:t>CVA and DVA Component Terms</w:t>
      </w:r>
      <w:r w:rsidRPr="007A09A2">
        <w:t>:</w:t>
      </w:r>
      <w:r>
        <w:t xml:space="preserve"> The two terms above are the CVA and the DVA. This formulation can be compared to the corresponding one in Duffie and Huang (1996) treatment on swap rate with credit quality adjustment.</w:t>
      </w:r>
    </w:p>
    <w:p w:rsidR="00317EF3" w:rsidRDefault="00F81EB1" w:rsidP="00D83552">
      <w:pPr>
        <w:pStyle w:val="ListParagraph"/>
        <w:numPr>
          <w:ilvl w:val="0"/>
          <w:numId w:val="118"/>
        </w:numPr>
        <w:spacing w:after="200" w:line="360" w:lineRule="auto"/>
      </w:pPr>
      <w:r>
        <w:rPr>
          <w:u w:val="single"/>
        </w:rPr>
        <w:t>Total Bank/Counter Party Adjustment</w:t>
      </w:r>
      <w:r w:rsidRPr="00F81EB1">
        <w:t>:</w:t>
      </w:r>
      <w:r>
        <w:t xml:space="preserve"> After taking expectation of the above expression and integrating over all possible default times, the total adjustment is</w:t>
      </w:r>
    </w:p>
    <w:p w:rsidR="00317EF3" w:rsidRDefault="00317EF3" w:rsidP="00317EF3">
      <w:pPr>
        <w:pStyle w:val="ListParagraph"/>
        <w:spacing w:after="200" w:line="360" w:lineRule="auto"/>
        <w:ind w:left="360"/>
        <w:rPr>
          <w:u w:val="single"/>
        </w:rPr>
      </w:pPr>
    </w:p>
    <w:p w:rsidR="00317EF3" w:rsidRDefault="00F81EB1" w:rsidP="00317EF3">
      <w:pPr>
        <w:pStyle w:val="ListParagraph"/>
        <w:spacing w:after="200" w:line="360" w:lineRule="auto"/>
        <w:ind w:left="360"/>
      </w:pPr>
      <m:oMathPara>
        <m:oMath>
          <m:r>
            <w:rPr>
              <w:rFonts w:ascii="Cambria Math" w:hAnsi="Cambria Math"/>
            </w:rPr>
            <m:t>CVA+DVA=</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BANK</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oMath>
      </m:oMathPara>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w:r>
        <w:t>where</w:t>
      </w:r>
    </w:p>
    <w:p w:rsidR="00317EF3" w:rsidRDefault="00317EF3" w:rsidP="00317EF3">
      <w:pPr>
        <w:pStyle w:val="ListParagraph"/>
        <w:spacing w:after="200" w:line="360" w:lineRule="auto"/>
        <w:ind w:left="360"/>
      </w:pPr>
    </w:p>
    <w:p w:rsidR="00317EF3" w:rsidRDefault="00EA0685" w:rsidP="00317EF3">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u</m:t>
              </m:r>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≤u</m:t>
              </m:r>
            </m:e>
          </m:d>
        </m:oMath>
      </m:oMathPara>
    </w:p>
    <w:p w:rsidR="00317EF3" w:rsidRDefault="00317EF3" w:rsidP="00317EF3">
      <w:pPr>
        <w:pStyle w:val="ListParagraph"/>
        <w:spacing w:after="200" w:line="360" w:lineRule="auto"/>
        <w:ind w:left="360"/>
      </w:pPr>
    </w:p>
    <w:p w:rsidR="00F81EB1" w:rsidRDefault="00F81EB1" w:rsidP="00317EF3">
      <w:pPr>
        <w:pStyle w:val="ListParagraph"/>
        <w:spacing w:after="200" w:line="360" w:lineRule="auto"/>
        <w:ind w:left="360"/>
      </w:pPr>
      <w:r>
        <w:t xml:space="preserve">is the marginal distribution of the counter party’s defaults, and </w:t>
      </w:r>
      <m:oMath>
        <m:sSub>
          <m:sSubPr>
            <m:ctrlPr>
              <w:rPr>
                <w:rFonts w:ascii="Cambria Math" w:hAnsi="Cambria Math"/>
                <w:i/>
              </w:rPr>
            </m:ctrlPr>
          </m:sSubPr>
          <m:e>
            <m:r>
              <w:rPr>
                <w:rFonts w:ascii="Cambria Math" w:hAnsi="Cambria Math"/>
              </w:rPr>
              <m:t>F</m:t>
            </m:r>
          </m:e>
          <m:sub>
            <m:r>
              <w:rPr>
                <w:rFonts w:ascii="Cambria Math" w:hAnsi="Cambria Math"/>
              </w:rPr>
              <m:t>BANK</m:t>
            </m:r>
          </m:sub>
        </m:sSub>
      </m:oMath>
      <w:r>
        <w:t xml:space="preserve"> is the bank’s.</w:t>
      </w:r>
    </w:p>
    <w:p w:rsidR="00317EF3" w:rsidRDefault="004738E4" w:rsidP="00D83552">
      <w:pPr>
        <w:pStyle w:val="ListParagraph"/>
        <w:numPr>
          <w:ilvl w:val="0"/>
          <w:numId w:val="118"/>
        </w:numPr>
        <w:spacing w:after="200" w:line="360" w:lineRule="auto"/>
      </w:pPr>
      <w:r>
        <w:rPr>
          <w:u w:val="single"/>
        </w:rPr>
        <w:t>The Expected Positive/Negative Exposures</w:t>
      </w:r>
      <w:r w:rsidRPr="004738E4">
        <w:t>:</w:t>
      </w:r>
      <w:r>
        <w:t xml:space="preserve">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is short-hand for</w:t>
      </w:r>
    </w:p>
    <w:p w:rsidR="00317EF3" w:rsidRDefault="00317EF3" w:rsidP="00317EF3">
      <w:pPr>
        <w:pStyle w:val="ListParagraph"/>
        <w:spacing w:after="200" w:line="360" w:lineRule="auto"/>
        <w:ind w:left="360"/>
        <w:rPr>
          <w:u w:val="single"/>
        </w:rPr>
      </w:pPr>
    </w:p>
    <w:p w:rsidR="00317EF3" w:rsidRDefault="004738E4" w:rsidP="00317EF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N</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
                    <m:dPr>
                      <m:ctrlPr>
                        <w:rPr>
                          <w:rFonts w:ascii="Cambria Math" w:hAnsi="Cambria Math"/>
                          <w:i/>
                        </w:rPr>
                      </m:ctrlPr>
                    </m:dPr>
                    <m:e>
                      <m:r>
                        <w:rPr>
                          <w:rFonts w:ascii="Cambria Math" w:hAnsi="Cambria Math"/>
                        </w:rPr>
                        <m:t>τ</m:t>
                      </m:r>
                    </m:e>
                  </m:d>
                </m:den>
              </m:f>
            </m:e>
          </m:d>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appropriate numeraire. For example, when the underlying is a swap, the swap measure with the numeraire </w:t>
      </w:r>
      <m:oMath>
        <m:r>
          <w:rPr>
            <w:rFonts w:ascii="Cambria Math" w:hAnsi="Cambria Math"/>
          </w:rPr>
          <m:t>DV01</m:t>
        </m:r>
        <m:d>
          <m:dPr>
            <m:ctrlPr>
              <w:rPr>
                <w:rFonts w:ascii="Cambria Math" w:hAnsi="Cambria Math"/>
                <w:i/>
              </w:rPr>
            </m:ctrlPr>
          </m:dPr>
          <m:e>
            <m:r>
              <w:rPr>
                <w:rFonts w:ascii="Cambria Math" w:hAnsi="Cambria Math"/>
              </w:rPr>
              <m:t>T</m:t>
            </m:r>
          </m:e>
        </m:d>
      </m:oMath>
      <w:r>
        <w:t xml:space="preserve"> is the most convenient. In general the measure is used by the model used to determine the value of the option on the underlying portfolio.</w:t>
      </w:r>
    </w:p>
    <w:p w:rsidR="00317EF3" w:rsidRDefault="004738E4" w:rsidP="00D83552">
      <w:pPr>
        <w:pStyle w:val="ListParagraph"/>
        <w:numPr>
          <w:ilvl w:val="0"/>
          <w:numId w:val="118"/>
        </w:numPr>
        <w:spacing w:after="200" w:line="360" w:lineRule="auto"/>
      </w:pPr>
      <w:r>
        <w:rPr>
          <w:u w:val="single"/>
        </w:rPr>
        <w:t>Discretization of the CVA/DVA Integrals</w:t>
      </w:r>
      <w:r w:rsidRPr="004738E4">
        <w:t>:</w:t>
      </w:r>
      <w:r>
        <w:t xml:space="preserve"> The above integral can be approximated by a discrete sum:</w:t>
      </w:r>
    </w:p>
    <w:p w:rsidR="00317EF3" w:rsidRDefault="00317EF3" w:rsidP="00317EF3">
      <w:pPr>
        <w:pStyle w:val="ListParagraph"/>
        <w:spacing w:after="200" w:line="360" w:lineRule="auto"/>
        <w:ind w:left="360"/>
        <w:rPr>
          <w:u w:val="single"/>
        </w:rPr>
      </w:pPr>
    </w:p>
    <w:p w:rsidR="00317EF3" w:rsidRDefault="004421AF" w:rsidP="00317EF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as was done with the counter party credit risk evaluation. The expectations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are just call/put options on the underlying portfolio values. Their valuation will be discussed later.</w:t>
      </w:r>
    </w:p>
    <w:p w:rsidR="00317EF3" w:rsidRDefault="0089211E" w:rsidP="00D83552">
      <w:pPr>
        <w:pStyle w:val="ListParagraph"/>
        <w:numPr>
          <w:ilvl w:val="0"/>
          <w:numId w:val="118"/>
        </w:numPr>
        <w:spacing w:after="200" w:line="360" w:lineRule="auto"/>
      </w:pPr>
      <w:r>
        <w:rPr>
          <w:u w:val="single"/>
        </w:rPr>
        <w:t>The Incremental Probability of Default</w:t>
      </w:r>
      <w:r w:rsidRPr="0089211E">
        <w:t>:</w:t>
      </w:r>
      <w:r>
        <w:t xml:space="preserve"> The distribution of defaults can be inferred from a hazard curve easily. The “discount factors” calculated from the hazard curves are just the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given by</w:t>
      </w:r>
    </w:p>
    <w:p w:rsidR="00317EF3" w:rsidRDefault="00317EF3" w:rsidP="00317EF3">
      <w:pPr>
        <w:pStyle w:val="ListParagraph"/>
        <w:spacing w:after="200" w:line="360" w:lineRule="auto"/>
        <w:ind w:left="360"/>
        <w:rPr>
          <w:u w:val="single"/>
        </w:rPr>
      </w:pPr>
    </w:p>
    <w:p w:rsidR="0089211E" w:rsidRPr="00317EF3" w:rsidRDefault="0089211E" w:rsidP="00317EF3">
      <w:pPr>
        <w:pStyle w:val="ListParagraph"/>
        <w:spacing w:after="200" w:line="360" w:lineRule="auto"/>
        <w:ind w:left="36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m:t>
              </m:r>
              <m:r>
                <w:rPr>
                  <w:rFonts w:ascii="Cambria Math" w:hAnsi="Cambria Math"/>
                </w:rPr>
                <m:t>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17EF3" w:rsidRDefault="00317EF3" w:rsidP="00317EF3">
      <w:pPr>
        <w:pStyle w:val="ListParagraph"/>
        <w:spacing w:after="200" w:line="360" w:lineRule="auto"/>
        <w:ind w:left="360"/>
      </w:pPr>
    </w:p>
    <w:p w:rsidR="0089211E" w:rsidRDefault="0089211E" w:rsidP="00D83552">
      <w:pPr>
        <w:pStyle w:val="ListParagraph"/>
        <w:numPr>
          <w:ilvl w:val="0"/>
          <w:numId w:val="118"/>
        </w:numPr>
        <w:spacing w:after="200" w:line="360" w:lineRule="auto"/>
      </w:pPr>
      <w:r>
        <w:rPr>
          <w:u w:val="single"/>
        </w:rPr>
        <w:t>Calls/Puts on the Underlying Portfolio</w:t>
      </w:r>
      <w:r>
        <w:t>: Calculation of the probabilities using the equation above is straightforward. The difficult part in the CVA/DVA valuation is the calculation of the call/put option values on the underlying portfolio.</w:t>
      </w:r>
    </w:p>
    <w:p w:rsidR="0089211E" w:rsidRDefault="0089211E" w:rsidP="00D83552">
      <w:pPr>
        <w:pStyle w:val="ListParagraph"/>
        <w:numPr>
          <w:ilvl w:val="0"/>
          <w:numId w:val="118"/>
        </w:numPr>
        <w:spacing w:after="200" w:line="360" w:lineRule="auto"/>
      </w:pPr>
      <w:r>
        <w:rPr>
          <w:u w:val="single"/>
        </w:rPr>
        <w:t>Valuation of Forward Basket Options</w:t>
      </w:r>
      <w:r w:rsidRPr="0089211E">
        <w:t>:</w:t>
      </w:r>
      <w:r>
        <w:t xml:space="preserve"> As explained in the counter party credit valuation literature, this step is equivalent to valuing forward basket options, which requires the forward volatilities of the term structure. Generally this is model dependent.</w:t>
      </w:r>
    </w:p>
    <w:p w:rsidR="0089211E" w:rsidRDefault="0089211E" w:rsidP="00D83552">
      <w:pPr>
        <w:pStyle w:val="ListParagraph"/>
        <w:numPr>
          <w:ilvl w:val="0"/>
          <w:numId w:val="118"/>
        </w:numPr>
        <w:spacing w:after="200" w:line="360" w:lineRule="auto"/>
      </w:pPr>
      <w:r>
        <w:rPr>
          <w:u w:val="single"/>
        </w:rPr>
        <w:t>Hull White Basket Evolution Model</w:t>
      </w:r>
      <w:r w:rsidRPr="0089211E">
        <w:t>:</w:t>
      </w:r>
      <w:r>
        <w:t xml:space="preserve"> For CVA/DVA on a portfolio of instruments, the Hull White model is utilized to value options on a basket of options. The details are presented in the next two sections.</w:t>
      </w:r>
    </w:p>
    <w:p w:rsidR="00317EF3" w:rsidRDefault="00317EF3" w:rsidP="00D83552">
      <w:pPr>
        <w:pStyle w:val="ListParagraph"/>
        <w:numPr>
          <w:ilvl w:val="0"/>
          <w:numId w:val="118"/>
        </w:numPr>
        <w:spacing w:after="200" w:line="360" w:lineRule="auto"/>
      </w:pPr>
      <w:r>
        <w:rPr>
          <w:u w:val="single"/>
        </w:rPr>
        <w:t>Single Swap CVA/DVA Estimation</w:t>
      </w:r>
      <w:r w:rsidRPr="00317EF3">
        <w:t>:</w:t>
      </w:r>
      <w:r>
        <w:t xml:space="preserve"> The next section discusses CVA/DVA on a single swap. This is the case where the credit risk is directly proportional to the swaption value, and therefore can be prices by a volatility surface directly.</w:t>
      </w:r>
    </w:p>
    <w:p w:rsidR="00317EF3" w:rsidRDefault="00317EF3" w:rsidP="00317EF3">
      <w:pPr>
        <w:spacing w:after="200" w:line="360" w:lineRule="auto"/>
      </w:pPr>
    </w:p>
    <w:p w:rsidR="00317EF3" w:rsidRDefault="00317EF3" w:rsidP="00317EF3">
      <w:pPr>
        <w:spacing w:after="200" w:line="360" w:lineRule="auto"/>
      </w:pPr>
    </w:p>
    <w:p w:rsidR="00317EF3" w:rsidRPr="00317EF3" w:rsidRDefault="00317EF3" w:rsidP="00317EF3">
      <w:pPr>
        <w:spacing w:after="200" w:line="360" w:lineRule="auto"/>
        <w:rPr>
          <w:b/>
          <w:sz w:val="28"/>
          <w:szCs w:val="28"/>
        </w:rPr>
      </w:pPr>
      <w:r w:rsidRPr="00317EF3">
        <w:rPr>
          <w:b/>
          <w:sz w:val="28"/>
          <w:szCs w:val="28"/>
        </w:rPr>
        <w:lastRenderedPageBreak/>
        <w:t>Recovery Rate Map</w:t>
      </w:r>
    </w:p>
    <w:p w:rsidR="00317EF3" w:rsidRDefault="00317EF3" w:rsidP="00317EF3">
      <w:pPr>
        <w:spacing w:after="200" w:line="360" w:lineRule="auto"/>
      </w:pPr>
    </w:p>
    <w:p w:rsidR="00317EF3" w:rsidRDefault="00317EF3" w:rsidP="00D83552">
      <w:pPr>
        <w:pStyle w:val="ListParagraph"/>
        <w:numPr>
          <w:ilvl w:val="0"/>
          <w:numId w:val="120"/>
        </w:numPr>
        <w:spacing w:after="200" w:line="360" w:lineRule="auto"/>
      </w:pPr>
      <w:r w:rsidRPr="00317EF3">
        <w:rPr>
          <w:u w:val="single"/>
        </w:rPr>
        <w:t>Threshold Dependent Recovery Rate Map</w:t>
      </w:r>
      <w:r>
        <w:t>: For the recovery rate the user can also use a recovery rate map – a two column array in which the first column showing the threshold above which a recovery rate – shown in the second column – is going to be realized when the counter party/bank defaults.</w:t>
      </w:r>
    </w:p>
    <w:p w:rsidR="00317EF3" w:rsidRDefault="00317EF3" w:rsidP="00D83552">
      <w:pPr>
        <w:pStyle w:val="ListParagraph"/>
        <w:numPr>
          <w:ilvl w:val="0"/>
          <w:numId w:val="120"/>
        </w:numPr>
        <w:spacing w:after="200" w:line="360" w:lineRule="auto"/>
      </w:pPr>
      <w:r>
        <w:rPr>
          <w:u w:val="single"/>
        </w:rPr>
        <w:t>Piecewise Constant Recovery Map</w:t>
      </w:r>
      <w:r>
        <w:t xml:space="preserve">: </w:t>
      </w:r>
    </w:p>
    <w:tbl>
      <w:tblPr>
        <w:tblStyle w:val="TableGrid"/>
        <w:tblW w:w="0" w:type="auto"/>
        <w:tblLook w:val="04A0" w:firstRow="1" w:lastRow="0" w:firstColumn="1" w:lastColumn="0" w:noHBand="0" w:noVBand="1"/>
      </w:tblPr>
      <w:tblGrid>
        <w:gridCol w:w="4788"/>
        <w:gridCol w:w="4788"/>
      </w:tblGrid>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Threshold1</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RecoveryRate1</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Threshold2</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RecoveryRate2</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Threshold3</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RecoveryRate3</m:t>
                </m:r>
              </m:oMath>
            </m:oMathPara>
          </w:p>
        </w:tc>
      </w:tr>
    </w:tbl>
    <w:p w:rsidR="00317EF3" w:rsidRDefault="00317EF3" w:rsidP="00317EF3">
      <w:pPr>
        <w:spacing w:after="200" w:line="360" w:lineRule="auto"/>
      </w:pPr>
    </w:p>
    <w:p w:rsidR="00FC77BE" w:rsidRDefault="00317EF3" w:rsidP="003B230D">
      <w:pPr>
        <w:spacing w:after="200" w:line="360" w:lineRule="auto"/>
        <w:ind w:left="360"/>
      </w:pPr>
      <w:r>
        <w:t>The first column should be increasing in the order of threshold with</w:t>
      </w:r>
    </w:p>
    <w:p w:rsidR="00FC77BE" w:rsidRDefault="00FC77BE" w:rsidP="003B230D">
      <w:pPr>
        <w:spacing w:after="200" w:line="360" w:lineRule="auto"/>
        <w:ind w:left="360"/>
      </w:pPr>
    </w:p>
    <w:p w:rsidR="00FC77BE" w:rsidRDefault="00317EF3" w:rsidP="003B230D">
      <w:pPr>
        <w:spacing w:after="200" w:line="360" w:lineRule="auto"/>
        <w:ind w:left="360"/>
      </w:pPr>
      <m:oMathPara>
        <m:oMath>
          <m:r>
            <w:rPr>
              <w:rFonts w:ascii="Cambria Math" w:hAnsi="Cambria Math"/>
            </w:rPr>
            <m:t>Threshold1=0.0</m:t>
          </m:r>
        </m:oMath>
      </m:oMathPara>
    </w:p>
    <w:p w:rsidR="00FC77BE" w:rsidRDefault="00FC77BE" w:rsidP="003B230D">
      <w:pPr>
        <w:spacing w:after="200" w:line="360" w:lineRule="auto"/>
        <w:ind w:left="360"/>
      </w:pPr>
    </w:p>
    <w:p w:rsidR="00317EF3" w:rsidRDefault="00317EF3" w:rsidP="003B230D">
      <w:pPr>
        <w:spacing w:after="200" w:line="360" w:lineRule="auto"/>
        <w:ind w:left="360"/>
      </w:pPr>
      <w:r>
        <w:t xml:space="preserve">The recovery rate in the second column should be between </w:t>
      </w:r>
      <m:oMath>
        <m:r>
          <w:rPr>
            <w:rFonts w:ascii="Cambria Math" w:hAnsi="Cambria Math"/>
          </w:rPr>
          <m:t>0.0</m:t>
        </m:r>
      </m:oMath>
      <w:r>
        <w:t xml:space="preserve"> and </w:t>
      </w:r>
      <m:oMath>
        <m:r>
          <w:rPr>
            <w:rFonts w:ascii="Cambria Math" w:hAnsi="Cambria Math"/>
          </w:rPr>
          <m:t>1.0</m:t>
        </m:r>
      </m:oMath>
      <w:r>
        <w:t xml:space="preserve"> For the portion of the exposure between </w:t>
      </w:r>
      <m:oMath>
        <m:r>
          <w:rPr>
            <w:rFonts w:ascii="Cambria Math" w:hAnsi="Cambria Math"/>
          </w:rPr>
          <m:t>Threshold1</m:t>
        </m:r>
      </m:oMath>
      <w:r>
        <w:t xml:space="preserve"> and </w:t>
      </w:r>
      <m:oMath>
        <m:r>
          <w:rPr>
            <w:rFonts w:ascii="Cambria Math" w:hAnsi="Cambria Math"/>
          </w:rPr>
          <m:t>Threshold2</m:t>
        </m:r>
      </m:oMath>
      <w:r>
        <w:t xml:space="preserve"> </w:t>
      </w:r>
      <m:oMath>
        <m:r>
          <w:rPr>
            <w:rFonts w:ascii="Cambria Math" w:hAnsi="Cambria Math"/>
          </w:rPr>
          <m:t>RecoveryRate1</m:t>
        </m:r>
      </m:oMath>
      <w:r w:rsidR="003B230D">
        <w:t xml:space="preserve"> is used, and for the portion of the exposure between </w:t>
      </w:r>
      <m:oMath>
        <m:r>
          <w:rPr>
            <w:rFonts w:ascii="Cambria Math" w:hAnsi="Cambria Math"/>
          </w:rPr>
          <m:t>Threshold2</m:t>
        </m:r>
      </m:oMath>
      <w:r w:rsidR="003B230D">
        <w:t xml:space="preserve"> and </w:t>
      </w:r>
      <m:oMath>
        <m:r>
          <w:rPr>
            <w:rFonts w:ascii="Cambria Math" w:hAnsi="Cambria Math"/>
          </w:rPr>
          <m:t>Threshold3</m:t>
        </m:r>
      </m:oMath>
      <w:r w:rsidR="003B230D">
        <w:t xml:space="preserve"> the </w:t>
      </w:r>
      <m:oMath>
        <m:r>
          <w:rPr>
            <w:rFonts w:ascii="Cambria Math" w:hAnsi="Cambria Math"/>
          </w:rPr>
          <m:t>RecoveryRate2</m:t>
        </m:r>
      </m:oMath>
      <w:r w:rsidR="003B230D">
        <w:t xml:space="preserve"> is used, and so on. For any portion of the exposure above the last threshold, the last recovery rate will be used.</w:t>
      </w:r>
    </w:p>
    <w:p w:rsidR="003B230D" w:rsidRPr="003B230D" w:rsidRDefault="003B230D" w:rsidP="00D83552">
      <w:pPr>
        <w:pStyle w:val="ListParagraph"/>
        <w:numPr>
          <w:ilvl w:val="0"/>
          <w:numId w:val="120"/>
        </w:numPr>
        <w:spacing w:after="200" w:line="360" w:lineRule="auto"/>
        <w:rPr>
          <w:u w:val="single"/>
        </w:rPr>
      </w:pPr>
      <w:r>
        <w:rPr>
          <w:u w:val="single"/>
        </w:rPr>
        <w:t>MC Grid Based CVA/DVA</w:t>
      </w:r>
      <w:r>
        <w:t>: If a recovery rate map is available, the grid or the MC simulation is used to compute the CVA/DVA.</w:t>
      </w:r>
    </w:p>
    <w:p w:rsidR="007A09A2" w:rsidRDefault="007A09A2" w:rsidP="007A09A2">
      <w:pPr>
        <w:spacing w:after="200" w:line="360" w:lineRule="auto"/>
      </w:pPr>
    </w:p>
    <w:p w:rsidR="003B230D" w:rsidRDefault="003B230D" w:rsidP="007A09A2">
      <w:pPr>
        <w:spacing w:after="200" w:line="360" w:lineRule="auto"/>
      </w:pPr>
    </w:p>
    <w:p w:rsidR="003B230D" w:rsidRPr="00FC77BE" w:rsidRDefault="003B230D" w:rsidP="007A09A2">
      <w:pPr>
        <w:spacing w:after="200" w:line="360" w:lineRule="auto"/>
        <w:rPr>
          <w:b/>
          <w:sz w:val="28"/>
          <w:szCs w:val="28"/>
        </w:rPr>
      </w:pPr>
      <w:r w:rsidRPr="00FC77BE">
        <w:rPr>
          <w:b/>
          <w:sz w:val="28"/>
          <w:szCs w:val="28"/>
        </w:rPr>
        <w:t xml:space="preserve">CVA/DVA Model for </w:t>
      </w:r>
      <w:r w:rsidR="00FC77BE">
        <w:rPr>
          <w:b/>
          <w:sz w:val="28"/>
          <w:szCs w:val="28"/>
        </w:rPr>
        <w:t xml:space="preserve">Interest </w:t>
      </w:r>
      <w:r w:rsidRPr="00FC77BE">
        <w:rPr>
          <w:b/>
          <w:sz w:val="28"/>
          <w:szCs w:val="28"/>
        </w:rPr>
        <w:t>Rates Products</w:t>
      </w:r>
    </w:p>
    <w:p w:rsidR="003B230D" w:rsidRDefault="003B230D" w:rsidP="007A09A2">
      <w:pPr>
        <w:spacing w:after="200" w:line="360" w:lineRule="auto"/>
      </w:pPr>
    </w:p>
    <w:p w:rsidR="00CE38D4" w:rsidRDefault="003B230D" w:rsidP="00D83552">
      <w:pPr>
        <w:pStyle w:val="ListParagraph"/>
        <w:numPr>
          <w:ilvl w:val="0"/>
          <w:numId w:val="121"/>
        </w:numPr>
        <w:spacing w:after="200" w:line="360" w:lineRule="auto"/>
      </w:pPr>
      <w:r w:rsidRPr="00FC77BE">
        <w:rPr>
          <w:u w:val="single"/>
        </w:rPr>
        <w:t>Aggregation across the Basket Components</w:t>
      </w:r>
      <w:r>
        <w:t xml:space="preserve">: </w:t>
      </w:r>
      <w:r w:rsidR="00FC77BE">
        <w:t>When there is more than one instrument in the portfolio, the expectation becomes</w:t>
      </w:r>
    </w:p>
    <w:p w:rsidR="00CE38D4" w:rsidRDefault="00CE38D4" w:rsidP="00CE38D4">
      <w:pPr>
        <w:pStyle w:val="ListParagraph"/>
        <w:spacing w:after="200" w:line="360" w:lineRule="auto"/>
        <w:ind w:left="360"/>
        <w:rPr>
          <w:u w:val="single"/>
        </w:rPr>
      </w:pPr>
    </w:p>
    <w:p w:rsidR="00CE38D4" w:rsidRDefault="00FC77BE" w:rsidP="00CE38D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e>
          </m:d>
        </m:oMath>
      </m:oMathPara>
    </w:p>
    <w:p w:rsidR="00CE38D4" w:rsidRDefault="00CE38D4" w:rsidP="00CE38D4">
      <w:pPr>
        <w:pStyle w:val="ListParagraph"/>
        <w:spacing w:after="200" w:line="360" w:lineRule="auto"/>
        <w:ind w:left="360"/>
      </w:pPr>
    </w:p>
    <w:p w:rsidR="003B230D" w:rsidRDefault="00FC77BE" w:rsidP="00CE38D4">
      <w:pPr>
        <w:pStyle w:val="ListParagraph"/>
        <w:spacing w:after="200" w:line="360" w:lineRule="auto"/>
        <w:ind w:left="360"/>
      </w:pPr>
      <w:r>
        <w:t>Instrument values are aggregated first before their positive/negative values are taken. The valuation of loss given default then becomes a basket option.</w:t>
      </w:r>
    </w:p>
    <w:p w:rsidR="00FC77BE" w:rsidRDefault="00FC77BE" w:rsidP="00D83552">
      <w:pPr>
        <w:pStyle w:val="ListParagraph"/>
        <w:numPr>
          <w:ilvl w:val="0"/>
          <w:numId w:val="121"/>
        </w:numPr>
        <w:spacing w:after="200" w:line="360" w:lineRule="auto"/>
      </w:pPr>
      <w:r>
        <w:rPr>
          <w:u w:val="single"/>
        </w:rPr>
        <w:t>Forward Starting Options and Swaps</w:t>
      </w:r>
      <w:r w:rsidRPr="00FC77BE">
        <w:t>:</w:t>
      </w:r>
      <w:r>
        <w:t xml:space="preserve"> When there are only swaps in the portfolio, it is an option on forward swap cash flows. But when there are swaptions/caps/floors, it becomes an option on forward starting options. In this section, these issues are addressed in the setting of a Hull White model.</w:t>
      </w:r>
    </w:p>
    <w:p w:rsidR="00FC77BE" w:rsidRDefault="00FC77BE" w:rsidP="00D83552">
      <w:pPr>
        <w:pStyle w:val="ListParagraph"/>
        <w:numPr>
          <w:ilvl w:val="0"/>
          <w:numId w:val="121"/>
        </w:numPr>
        <w:spacing w:after="200" w:line="360" w:lineRule="auto"/>
      </w:pPr>
      <w:r>
        <w:rPr>
          <w:u w:val="single"/>
        </w:rPr>
        <w:t>CVA/DVA for Swaps/Options</w:t>
      </w:r>
      <w:r w:rsidRPr="00FC77BE">
        <w:t>:</w:t>
      </w:r>
      <w:r>
        <w:t xml:space="preserve"> The next section discusses the simplest case for an interest rate product, a single fixed-for-floating swap. The remaining cases discuss the CVA/DVA for a portfolio of interest rate products in general.</w:t>
      </w:r>
    </w:p>
    <w:p w:rsidR="00FC77BE" w:rsidRDefault="00FC77BE" w:rsidP="00FC77BE">
      <w:pPr>
        <w:spacing w:after="200" w:line="360" w:lineRule="auto"/>
      </w:pPr>
    </w:p>
    <w:p w:rsidR="00FC77BE" w:rsidRDefault="00FC77BE" w:rsidP="00FC77BE">
      <w:pPr>
        <w:spacing w:after="200" w:line="360" w:lineRule="auto"/>
      </w:pPr>
    </w:p>
    <w:p w:rsidR="00FC77BE" w:rsidRPr="00CE38D4" w:rsidRDefault="00FC77BE" w:rsidP="00FC77BE">
      <w:pPr>
        <w:spacing w:after="200" w:line="360" w:lineRule="auto"/>
        <w:rPr>
          <w:b/>
          <w:sz w:val="28"/>
          <w:szCs w:val="28"/>
        </w:rPr>
      </w:pPr>
      <w:r w:rsidRPr="00CE38D4">
        <w:rPr>
          <w:b/>
          <w:sz w:val="28"/>
          <w:szCs w:val="28"/>
        </w:rPr>
        <w:t>CVA/DVA Valuation of a Single Swap</w:t>
      </w:r>
    </w:p>
    <w:p w:rsidR="00FC77BE" w:rsidRDefault="00FC77BE" w:rsidP="00FC77BE">
      <w:pPr>
        <w:spacing w:after="200" w:line="360" w:lineRule="auto"/>
      </w:pPr>
    </w:p>
    <w:p w:rsidR="00B4720B" w:rsidRDefault="00FC77BE" w:rsidP="00D83552">
      <w:pPr>
        <w:pStyle w:val="ListParagraph"/>
        <w:numPr>
          <w:ilvl w:val="0"/>
          <w:numId w:val="122"/>
        </w:numPr>
        <w:spacing w:after="200" w:line="360" w:lineRule="auto"/>
      </w:pPr>
      <w:r w:rsidRPr="00CE38D4">
        <w:rPr>
          <w:u w:val="single"/>
        </w:rPr>
        <w:t>Expected Exposure for Single Swap</w:t>
      </w:r>
      <w:r>
        <w:t xml:space="preserve">: </w:t>
      </w:r>
      <w:r w:rsidR="00FF589C">
        <w:t xml:space="preserve">As seen earlier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sidR="00FF589C">
        <w:t xml:space="preserve"> is shorthand for</w:t>
      </w:r>
    </w:p>
    <w:p w:rsidR="00B4720B" w:rsidRDefault="00B4720B" w:rsidP="00B4720B">
      <w:pPr>
        <w:pStyle w:val="ListParagraph"/>
        <w:spacing w:after="200" w:line="360" w:lineRule="auto"/>
        <w:ind w:left="360"/>
        <w:rPr>
          <w:u w:val="single"/>
        </w:rPr>
      </w:pPr>
    </w:p>
    <w:p w:rsidR="00B4720B" w:rsidRDefault="00FC77BE" w:rsidP="00B4720B">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B4720B" w:rsidRDefault="00B4720B" w:rsidP="00B4720B">
      <w:pPr>
        <w:pStyle w:val="ListParagraph"/>
        <w:spacing w:after="200" w:line="360" w:lineRule="auto"/>
        <w:ind w:left="360"/>
      </w:pPr>
    </w:p>
    <w:p w:rsidR="00B4720B" w:rsidRDefault="00FF589C" w:rsidP="00B4720B">
      <w:pPr>
        <w:pStyle w:val="ListParagraph"/>
        <w:spacing w:after="200" w:line="360" w:lineRule="auto"/>
        <w:ind w:left="360"/>
      </w:pPr>
      <w:r>
        <w:t>For a swap, this becomes</w:t>
      </w:r>
    </w:p>
    <w:p w:rsidR="00B4720B" w:rsidRDefault="00B4720B" w:rsidP="00B4720B">
      <w:pPr>
        <w:pStyle w:val="ListParagraph"/>
        <w:spacing w:after="200" w:line="360" w:lineRule="auto"/>
        <w:ind w:left="360"/>
      </w:pPr>
    </w:p>
    <w:p w:rsidR="00B4720B" w:rsidRDefault="00EA0685" w:rsidP="00B4720B">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DV01</m:t>
          </m:r>
          <m:d>
            <m:dPr>
              <m:ctrlPr>
                <w:rPr>
                  <w:rFonts w:ascii="Cambria Math" w:hAnsi="Cambria Math"/>
                  <w:i/>
                </w:rPr>
              </m:ctrlPr>
            </m:dPr>
            <m:e>
              <m:r>
                <w:rPr>
                  <w:rFonts w:ascii="Cambria Math" w:hAnsi="Cambria Math"/>
                </w:rPr>
                <m:t>τ</m:t>
              </m:r>
            </m:e>
          </m:d>
        </m:oMath>
      </m:oMathPara>
    </w:p>
    <w:p w:rsidR="00B4720B" w:rsidRDefault="00B4720B" w:rsidP="00B4720B">
      <w:pPr>
        <w:pStyle w:val="ListParagraph"/>
        <w:spacing w:after="200" w:line="360" w:lineRule="auto"/>
        <w:ind w:left="360"/>
      </w:pPr>
    </w:p>
    <w:p w:rsidR="00FC77BE" w:rsidRDefault="00FF589C" w:rsidP="00B4720B">
      <w:pPr>
        <w:pStyle w:val="ListParagraph"/>
        <w:spacing w:after="200" w:line="360" w:lineRule="auto"/>
        <w:ind w:left="360"/>
      </w:pPr>
      <w:r>
        <w:t xml:space="preserve">where </w:t>
      </w:r>
      <m:oMath>
        <m:r>
          <w:rPr>
            <w:rFonts w:ascii="Cambria Math" w:hAnsi="Cambria Math"/>
          </w:rPr>
          <m:t>S</m:t>
        </m:r>
        <m:d>
          <m:dPr>
            <m:ctrlPr>
              <w:rPr>
                <w:rFonts w:ascii="Cambria Math" w:hAnsi="Cambria Math"/>
                <w:i/>
              </w:rPr>
            </m:ctrlPr>
          </m:dPr>
          <m:e>
            <m:r>
              <w:rPr>
                <w:rFonts w:ascii="Cambria Math" w:hAnsi="Cambria Math"/>
              </w:rPr>
              <m:t>τ</m:t>
            </m:r>
          </m:e>
        </m:d>
      </m:oMath>
      <w:r>
        <w:t xml:space="preserve"> is the swap rate and </w:t>
      </w:r>
      <m:oMath>
        <m:r>
          <w:rPr>
            <w:rFonts w:ascii="Cambria Math" w:hAnsi="Cambria Math"/>
          </w:rPr>
          <m:t>K</m:t>
        </m:r>
      </m:oMath>
      <w:r>
        <w:t xml:space="preserve"> the fixed rate, assuming the swap is a p</w:t>
      </w:r>
      <w:proofErr w:type="spellStart"/>
      <w:r w:rsidR="00CE38D4">
        <w:t>a</w:t>
      </w:r>
      <w:r>
        <w:t>yer</w:t>
      </w:r>
      <w:proofErr w:type="spellEnd"/>
      <w:r>
        <w:t xml:space="preserve"> swap.</w:t>
      </w:r>
    </w:p>
    <w:p w:rsidR="001A293F" w:rsidRDefault="003779D2" w:rsidP="00D83552">
      <w:pPr>
        <w:pStyle w:val="ListParagraph"/>
        <w:numPr>
          <w:ilvl w:val="0"/>
          <w:numId w:val="122"/>
        </w:numPr>
        <w:spacing w:after="200" w:line="360" w:lineRule="auto"/>
      </w:pPr>
      <w:r>
        <w:rPr>
          <w:u w:val="single"/>
        </w:rPr>
        <w:t>Application of the Tower Rule</w:t>
      </w:r>
      <w:r w:rsidRPr="003779D2">
        <w:t>:</w:t>
      </w:r>
      <w:r>
        <w:t xml:space="preserve"> The tower rule of iterated expectation then shows that</w:t>
      </w:r>
    </w:p>
    <w:p w:rsidR="001A293F" w:rsidRDefault="001A293F" w:rsidP="001A293F">
      <w:pPr>
        <w:pStyle w:val="ListParagraph"/>
        <w:spacing w:after="200" w:line="360" w:lineRule="auto"/>
        <w:ind w:left="360"/>
        <w:rPr>
          <w:u w:val="single"/>
        </w:rPr>
      </w:pPr>
    </w:p>
    <w:p w:rsidR="001A293F" w:rsidRDefault="003779D2" w:rsidP="001A293F">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=DV01</m:t>
          </m:r>
          <m:d>
            <m:dPr>
              <m:ctrlPr>
                <w:rPr>
                  <w:rFonts w:ascii="Cambria Math" w:hAnsi="Cambria Math"/>
                  <w:i/>
                </w:rPr>
              </m:ctrlPr>
            </m:dPr>
            <m:e>
              <m:r>
                <w:rPr>
                  <w:rFonts w:ascii="Cambria Math" w:hAnsi="Cambria Math"/>
                </w:rPr>
                <m:t>τ</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1A293F" w:rsidRDefault="001A293F" w:rsidP="001A293F">
      <w:pPr>
        <w:pStyle w:val="ListParagraph"/>
        <w:spacing w:after="200" w:line="360" w:lineRule="auto"/>
        <w:ind w:left="360"/>
      </w:pPr>
    </w:p>
    <w:p w:rsidR="003779D2" w:rsidRDefault="003779D2" w:rsidP="001A293F">
      <w:pPr>
        <w:pStyle w:val="ListParagraph"/>
        <w:spacing w:after="200" w:line="360" w:lineRule="auto"/>
        <w:ind w:left="360"/>
      </w:pPr>
      <w:r>
        <w:t>which is the swaption value.</w:t>
      </w:r>
    </w:p>
    <w:p w:rsidR="001A293F" w:rsidRDefault="003779D2" w:rsidP="00D83552">
      <w:pPr>
        <w:pStyle w:val="ListParagraph"/>
        <w:numPr>
          <w:ilvl w:val="0"/>
          <w:numId w:val="122"/>
        </w:numPr>
        <w:spacing w:after="200" w:line="360" w:lineRule="auto"/>
      </w:pPr>
      <w:r>
        <w:rPr>
          <w:u w:val="single"/>
        </w:rPr>
        <w:t>Series of Forward Starting Options</w:t>
      </w:r>
      <w:r w:rsidRPr="003779D2">
        <w:t>:</w:t>
      </w:r>
      <w:r>
        <w:t xml:space="preserve"> Then the expression</w:t>
      </w:r>
    </w:p>
    <w:p w:rsidR="001A293F" w:rsidRDefault="001A293F" w:rsidP="001A293F">
      <w:pPr>
        <w:pStyle w:val="ListParagraph"/>
        <w:spacing w:after="200" w:line="360" w:lineRule="auto"/>
        <w:ind w:left="360"/>
        <w:rPr>
          <w:u w:val="single"/>
        </w:rPr>
      </w:pPr>
    </w:p>
    <w:p w:rsid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1A293F" w:rsidRDefault="003779D2" w:rsidP="001A293F">
      <w:pPr>
        <w:pStyle w:val="ListParagraph"/>
        <w:spacing w:after="200" w:line="360" w:lineRule="auto"/>
        <w:ind w:left="360"/>
      </w:pPr>
      <w:r>
        <w:t>becomes a weighted sum of the swaption values</w:t>
      </w:r>
    </w:p>
    <w:p w:rsidR="001A293F" w:rsidRDefault="001A293F" w:rsidP="001A293F">
      <w:pPr>
        <w:pStyle w:val="ListParagraph"/>
        <w:spacing w:after="200" w:line="360" w:lineRule="auto"/>
        <w:ind w:left="360"/>
      </w:pPr>
    </w:p>
    <w:p w:rsidR="003779D2" w:rsidRP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3D5E99" w:rsidRDefault="003D5E99" w:rsidP="00D83552">
      <w:pPr>
        <w:pStyle w:val="ListParagraph"/>
        <w:numPr>
          <w:ilvl w:val="0"/>
          <w:numId w:val="122"/>
        </w:numPr>
        <w:spacing w:after="200" w:line="360" w:lineRule="auto"/>
      </w:pPr>
      <w:r>
        <w:rPr>
          <w:u w:val="single"/>
        </w:rPr>
        <w:t>Expiry of the Underlying Swaption</w:t>
      </w:r>
      <w:r>
        <w:t xml:space="preserve">: The swaption expiries are given by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Swaptions can be priced by volatility surfaces directly by DRIP’s generic swaption pricer. The pricer covers vanilla swaps and non-standard swaps (amortizing, in-arrears, compounding, and averaging).</w:t>
      </w:r>
    </w:p>
    <w:p w:rsidR="003D5E99" w:rsidRDefault="003D5E99" w:rsidP="00D83552">
      <w:pPr>
        <w:pStyle w:val="ListParagraph"/>
        <w:numPr>
          <w:ilvl w:val="0"/>
          <w:numId w:val="122"/>
        </w:numPr>
        <w:spacing w:after="200" w:line="360" w:lineRule="auto"/>
      </w:pPr>
      <w:r>
        <w:rPr>
          <w:u w:val="single"/>
        </w:rPr>
        <w:lastRenderedPageBreak/>
        <w:t>Equivalent Cash Flow Based Pricer</w:t>
      </w:r>
      <w:r w:rsidRPr="003D5E99">
        <w:t>:</w:t>
      </w:r>
      <w:r>
        <w:t xml:space="preserve"> </w:t>
      </w:r>
      <w:r w:rsidR="000D5C53">
        <w:t xml:space="preserve">To make the computation more efficient, the CVA/DVA pricer calls a version of the swaption pricer based on equivalent cash flows. The time between the valuation date and the last cash flows date of the swap is discretized first in order to apply the expression for </w:t>
      </w:r>
      <m:oMath>
        <m:r>
          <w:rPr>
            <w:rFonts w:ascii="Cambria Math" w:hAnsi="Cambria Math"/>
          </w:rPr>
          <m:t>CVA+DVA</m:t>
        </m:r>
      </m:oMath>
      <w:r w:rsidR="000D5C53">
        <w:t xml:space="preserve"> above. The dates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0D5C53">
        <w:t xml:space="preserve"> can be specified by the user or they will be a union of swap accrual dates from both legs.</w:t>
      </w:r>
    </w:p>
    <w:p w:rsidR="00B4720B" w:rsidRDefault="00B4720B" w:rsidP="00B4720B">
      <w:pPr>
        <w:spacing w:after="200" w:line="360" w:lineRule="auto"/>
      </w:pPr>
    </w:p>
    <w:p w:rsidR="00B4720B" w:rsidRDefault="00B4720B" w:rsidP="00B4720B">
      <w:pPr>
        <w:spacing w:after="200" w:line="360" w:lineRule="auto"/>
      </w:pPr>
    </w:p>
    <w:p w:rsidR="00B4720B" w:rsidRPr="00B4720B" w:rsidRDefault="00B4720B" w:rsidP="00B4720B">
      <w:pPr>
        <w:spacing w:after="200" w:line="360" w:lineRule="auto"/>
        <w:rPr>
          <w:b/>
          <w:sz w:val="28"/>
          <w:szCs w:val="28"/>
        </w:rPr>
      </w:pPr>
      <w:r w:rsidRPr="00B4720B">
        <w:rPr>
          <w:b/>
          <w:sz w:val="28"/>
          <w:szCs w:val="28"/>
        </w:rPr>
        <w:t>Approximate Computation of the Convexity Based Adjustment for Contracts based on Averaging Index</w:t>
      </w:r>
    </w:p>
    <w:p w:rsidR="00B4720B" w:rsidRDefault="00B4720B" w:rsidP="00B4720B">
      <w:pPr>
        <w:spacing w:after="200" w:line="360" w:lineRule="auto"/>
      </w:pPr>
    </w:p>
    <w:p w:rsidR="00B4720B" w:rsidRDefault="00B4720B" w:rsidP="00D83552">
      <w:pPr>
        <w:pStyle w:val="ListParagraph"/>
        <w:numPr>
          <w:ilvl w:val="0"/>
          <w:numId w:val="123"/>
        </w:numPr>
        <w:spacing w:after="200" w:line="360" w:lineRule="auto"/>
      </w:pPr>
      <w:r w:rsidRPr="00B4720B">
        <w:rPr>
          <w:u w:val="single"/>
        </w:rPr>
        <w:t>Index Averaging Based Payout</w:t>
      </w:r>
      <w:r>
        <w:t>: For the purposes of CVA/DVA valuation of contracts based on Averaging Indices such as PRIME 1D index, the following approximation procedure it utilized when computing convexity adjustments. In a typical situation for an averaging index trade, each payment is made on multiple rates – for example the PRIME 1D index is averaged daily and paid monthly.</w:t>
      </w:r>
    </w:p>
    <w:p w:rsidR="00A25D37" w:rsidRDefault="00A25D37" w:rsidP="00D83552">
      <w:pPr>
        <w:pStyle w:val="ListParagraph"/>
        <w:numPr>
          <w:ilvl w:val="0"/>
          <w:numId w:val="123"/>
        </w:numPr>
        <w:spacing w:after="200" w:line="360" w:lineRule="auto"/>
      </w:pPr>
      <w:r>
        <w:rPr>
          <w:u w:val="single"/>
        </w:rPr>
        <w:t>Numeraire Mismatch Induced Convexity Correction</w:t>
      </w:r>
      <w:r w:rsidRPr="00A25D37">
        <w:t>:</w:t>
      </w:r>
      <w:r>
        <w:t xml:space="preserve"> Each one of these rates has a small convexity correction, which is a smooth function of the time difference between reset rate pf the index and the payment date.</w:t>
      </w:r>
    </w:p>
    <w:p w:rsidR="00A25D37" w:rsidRDefault="00A25D37" w:rsidP="00D83552">
      <w:pPr>
        <w:pStyle w:val="ListParagraph"/>
        <w:numPr>
          <w:ilvl w:val="0"/>
          <w:numId w:val="123"/>
        </w:numPr>
        <w:spacing w:after="200" w:line="360" w:lineRule="auto"/>
      </w:pPr>
      <w:r>
        <w:rPr>
          <w:u w:val="single"/>
        </w:rPr>
        <w:t>Convexity Correction causes Computational Degradation</w:t>
      </w:r>
      <w:r w:rsidRPr="00A25D37">
        <w:t>:</w:t>
      </w:r>
      <w:r>
        <w:t xml:space="preserve"> Exact computation of the convexity correction is relatively slow, leading to significant decrease in performance when pricing trades that are based on averaging indices. Though important for valuation purposes, convexity correction can be computed approximately in the case of CVA/DVA valuation.</w:t>
      </w:r>
    </w:p>
    <w:p w:rsidR="00A25D37" w:rsidRDefault="00A25D37" w:rsidP="00D83552">
      <w:pPr>
        <w:pStyle w:val="ListParagraph"/>
        <w:numPr>
          <w:ilvl w:val="0"/>
          <w:numId w:val="123"/>
        </w:numPr>
        <w:spacing w:after="200" w:line="360" w:lineRule="auto"/>
      </w:pPr>
      <w:r>
        <w:rPr>
          <w:u w:val="single"/>
        </w:rPr>
        <w:t>Approximation Schemes for Convexity Correction</w:t>
      </w:r>
      <w:r w:rsidRPr="00A25D37">
        <w:t>:</w:t>
      </w:r>
      <w:r>
        <w:t xml:space="preserve"> One of the simplest approximations is based on computing the convexity correction for only one reset rate in the middle of the period and then applying this value to all the reset rates for the current payment period. In the case where some of the rates in the current payment period have been reset already, the convexity correction is computed for the reset date in the middle of the period.</w:t>
      </w:r>
    </w:p>
    <w:p w:rsidR="00F21D87" w:rsidRDefault="00F21D87" w:rsidP="00D83552">
      <w:pPr>
        <w:pStyle w:val="ListParagraph"/>
        <w:numPr>
          <w:ilvl w:val="0"/>
          <w:numId w:val="123"/>
        </w:numPr>
        <w:spacing w:after="200" w:line="360" w:lineRule="auto"/>
      </w:pPr>
      <w:r>
        <w:rPr>
          <w:u w:val="single"/>
        </w:rPr>
        <w:lastRenderedPageBreak/>
        <w:t>Performance Gain from the Approximation</w:t>
      </w:r>
      <w:r w:rsidRPr="00F21D87">
        <w:t>:</w:t>
      </w:r>
      <w:r>
        <w:t xml:space="preserve"> </w:t>
      </w:r>
      <w:r w:rsidR="00E574F2">
        <w:t>From a practical point of view this approach provides a significant performance improvement and does not lead to noticeable CVA/DVA differences. The method is used only when computing CVA/DVA and is not used for regular NPV computations.</w:t>
      </w:r>
    </w:p>
    <w:p w:rsidR="00E574F2" w:rsidRDefault="00E574F2" w:rsidP="00E574F2">
      <w:pPr>
        <w:spacing w:after="200" w:line="360" w:lineRule="auto"/>
      </w:pPr>
    </w:p>
    <w:p w:rsidR="00E574F2" w:rsidRDefault="00E574F2" w:rsidP="00E574F2">
      <w:pPr>
        <w:spacing w:after="200" w:line="360" w:lineRule="auto"/>
      </w:pPr>
    </w:p>
    <w:p w:rsidR="00E574F2" w:rsidRPr="00E574F2" w:rsidRDefault="00E574F2" w:rsidP="00E574F2">
      <w:pPr>
        <w:spacing w:after="200" w:line="360" w:lineRule="auto"/>
        <w:rPr>
          <w:b/>
          <w:sz w:val="28"/>
          <w:szCs w:val="28"/>
        </w:rPr>
      </w:pPr>
      <w:r w:rsidRPr="00E574F2">
        <w:rPr>
          <w:b/>
          <w:sz w:val="28"/>
          <w:szCs w:val="28"/>
        </w:rPr>
        <w:t>Hull White Model Calibration</w:t>
      </w:r>
    </w:p>
    <w:p w:rsidR="007A09A2" w:rsidRDefault="007A09A2" w:rsidP="007A09A2">
      <w:pPr>
        <w:spacing w:after="200" w:line="360" w:lineRule="auto"/>
      </w:pPr>
    </w:p>
    <w:p w:rsidR="00E574F2" w:rsidRDefault="00E574F2" w:rsidP="00D83552">
      <w:pPr>
        <w:pStyle w:val="ListParagraph"/>
        <w:numPr>
          <w:ilvl w:val="0"/>
          <w:numId w:val="124"/>
        </w:numPr>
        <w:spacing w:after="200" w:line="360" w:lineRule="auto"/>
      </w:pPr>
      <w:r w:rsidRPr="00E574F2">
        <w:rPr>
          <w:u w:val="single"/>
        </w:rPr>
        <w:t>Hull White Global Volatility Calibration</w:t>
      </w:r>
      <w:r>
        <w:t>: For the purpose of CVA/DVA valuation, the Hull White model with global calibration is used. The global calibration of the Hull White model calibrates the Hull White volatility to the standard ATM swaptions constructed with the expiries and the tenors from the volatility surface.</w:t>
      </w:r>
    </w:p>
    <w:p w:rsidR="00E574F2" w:rsidRDefault="00E574F2" w:rsidP="00D83552">
      <w:pPr>
        <w:pStyle w:val="ListParagraph"/>
        <w:numPr>
          <w:ilvl w:val="0"/>
          <w:numId w:val="124"/>
        </w:numPr>
        <w:spacing w:after="200" w:line="360" w:lineRule="auto"/>
      </w:pPr>
      <w:r>
        <w:rPr>
          <w:u w:val="single"/>
        </w:rPr>
        <w:t>Hull White Portfolio Volatility Calibration</w:t>
      </w:r>
      <w:r w:rsidRPr="00E574F2">
        <w:t>:</w:t>
      </w:r>
      <w:r>
        <w:t xml:space="preserve"> The portfolio specific calibration, which is consistent with the underlying securities in the portfolio, is to calibrate the Hull White volatility to the basket option on specific portfolio, which is described a few sections below in this chapter.</w:t>
      </w:r>
    </w:p>
    <w:p w:rsidR="00E574F2" w:rsidRDefault="00E574F2" w:rsidP="00D83552">
      <w:pPr>
        <w:pStyle w:val="ListParagraph"/>
        <w:numPr>
          <w:ilvl w:val="0"/>
          <w:numId w:val="124"/>
        </w:numPr>
        <w:spacing w:after="200" w:line="360" w:lineRule="auto"/>
      </w:pPr>
      <w:r>
        <w:rPr>
          <w:u w:val="single"/>
        </w:rPr>
        <w:t>Challenges with the Portfolio Volatility Calibration</w:t>
      </w:r>
      <w:r w:rsidRPr="00E574F2">
        <w:t>:</w:t>
      </w:r>
      <w:r>
        <w:t xml:space="preserve"> In general, globally calibrated Hull-White should be used for all the portfolios. Portfolio-specific calibration is not recommended, since there will be cases where the portfolio specific calibrations are not stable, and it results in unstable delta and gamma reports (up shifts and down shifts) for the Desk and the Market Risk. A typical case of unstable portfolio calibration is when the portfolios are extremely ITM or OTM.</w:t>
      </w:r>
    </w:p>
    <w:p w:rsidR="00C81FF6" w:rsidRDefault="00C81FF6" w:rsidP="00D83552">
      <w:pPr>
        <w:pStyle w:val="ListParagraph"/>
        <w:numPr>
          <w:ilvl w:val="0"/>
          <w:numId w:val="124"/>
        </w:numPr>
        <w:spacing w:after="200" w:line="360" w:lineRule="auto"/>
      </w:pPr>
      <w:r>
        <w:rPr>
          <w:u w:val="single"/>
        </w:rPr>
        <w:t>Portfolio Specific Volatility Surface Calibration</w:t>
      </w:r>
      <w:r w:rsidRPr="00C81FF6">
        <w:t>:</w:t>
      </w:r>
      <w:r>
        <w:t xml:space="preserve"> Since the portfolio specific calibration is a complex process in general, involving the credit-date selection, basket option pricing, and Hull-White volatility bootstrapping, an entire section is dedicated to that approach.</w:t>
      </w:r>
    </w:p>
    <w:p w:rsidR="00C81FF6" w:rsidRDefault="00C81FF6" w:rsidP="00D83552">
      <w:pPr>
        <w:pStyle w:val="ListParagraph"/>
        <w:numPr>
          <w:ilvl w:val="0"/>
          <w:numId w:val="124"/>
        </w:numPr>
        <w:spacing w:after="200" w:line="360" w:lineRule="auto"/>
      </w:pPr>
      <w:r>
        <w:rPr>
          <w:u w:val="single"/>
        </w:rPr>
        <w:t>Base vs. Stressed Case Calibration</w:t>
      </w:r>
      <w:r w:rsidRPr="00C81FF6">
        <w:t>:</w:t>
      </w:r>
      <w:r>
        <w:t xml:space="preserve"> The Hull White model is calibrated using the given market data – interest rate curves and volatility surfaces – either on the base or the stressed scenario. If the market data is in a base scenario as in daily pricing, the unstressed interest </w:t>
      </w:r>
      <w:r>
        <w:lastRenderedPageBreak/>
        <w:t>rate curves and the volatility surfaces are used in the Hull-White calibration; if the data has been stressed, the stressed interest rate curves and the volatility surfaces are used in the Hull-White model calibration.</w:t>
      </w:r>
    </w:p>
    <w:p w:rsidR="00C81FF6" w:rsidRDefault="00C81FF6" w:rsidP="00D83552">
      <w:pPr>
        <w:pStyle w:val="ListParagraph"/>
        <w:numPr>
          <w:ilvl w:val="0"/>
          <w:numId w:val="124"/>
        </w:numPr>
        <w:spacing w:after="200" w:line="360" w:lineRule="auto"/>
      </w:pPr>
      <w:r>
        <w:rPr>
          <w:u w:val="single"/>
        </w:rPr>
        <w:t>CVA/DVA Hull White Grid</w:t>
      </w:r>
      <w:r w:rsidRPr="00C81FF6">
        <w:t>:</w:t>
      </w:r>
      <w:r>
        <w:t xml:space="preserve"> The mean reversion parameter in the Hull White model is not calibrated under either the base or the stressed scenarios. Once the Hull White model has been calibrated in either the base or the stressed scenario, the Hull White grid is built for pricing as described for pricing as described in the DRIP Fixed Income Specification, particularly for pricing CVA/DVA as described in a later section.</w:t>
      </w:r>
    </w:p>
    <w:p w:rsidR="00E80E6A" w:rsidRDefault="00E80E6A" w:rsidP="00E80E6A">
      <w:pPr>
        <w:spacing w:after="200" w:line="360" w:lineRule="auto"/>
      </w:pPr>
    </w:p>
    <w:p w:rsidR="00E80E6A" w:rsidRDefault="00E80E6A" w:rsidP="00E80E6A">
      <w:pPr>
        <w:spacing w:after="200" w:line="360" w:lineRule="auto"/>
      </w:pPr>
    </w:p>
    <w:p w:rsidR="00E80E6A" w:rsidRPr="00DB54D3" w:rsidRDefault="00E80E6A" w:rsidP="00E80E6A">
      <w:pPr>
        <w:spacing w:after="200" w:line="360" w:lineRule="auto"/>
        <w:rPr>
          <w:b/>
          <w:sz w:val="28"/>
          <w:szCs w:val="28"/>
        </w:rPr>
      </w:pPr>
      <w:r w:rsidRPr="00DB54D3">
        <w:rPr>
          <w:b/>
          <w:sz w:val="28"/>
          <w:szCs w:val="28"/>
        </w:rPr>
        <w:t>CVA/DVA of Portfolio of Swaps, Caps, Floors, and Swaptions</w:t>
      </w:r>
    </w:p>
    <w:p w:rsidR="00E80E6A" w:rsidRDefault="00E80E6A" w:rsidP="00E80E6A">
      <w:pPr>
        <w:spacing w:after="200" w:line="360" w:lineRule="auto"/>
      </w:pPr>
    </w:p>
    <w:p w:rsidR="00E80E6A" w:rsidRDefault="00E80E6A" w:rsidP="00D83552">
      <w:pPr>
        <w:pStyle w:val="ListParagraph"/>
        <w:numPr>
          <w:ilvl w:val="0"/>
          <w:numId w:val="125"/>
        </w:numPr>
        <w:spacing w:after="200" w:line="360" w:lineRule="auto"/>
      </w:pPr>
      <w:r w:rsidRPr="00DB54D3">
        <w:rPr>
          <w:u w:val="single"/>
        </w:rPr>
        <w:t>Credit Exposure Data Set Generation</w:t>
      </w:r>
      <w:r>
        <w:t xml:space="preserve">: </w:t>
      </w:r>
      <w:r w:rsidR="00DB54D3">
        <w:t>First of all, the general set of dates needs to be generated, which would cover all important dates for each instrument in the portfolio. For caps, swaps, and floors, these are just accrual dates; for swaptions notifications dates are also included.</w:t>
      </w:r>
    </w:p>
    <w:p w:rsidR="00BC5970" w:rsidRDefault="00BC5970" w:rsidP="00D83552">
      <w:pPr>
        <w:pStyle w:val="ListParagraph"/>
        <w:numPr>
          <w:ilvl w:val="0"/>
          <w:numId w:val="125"/>
        </w:numPr>
        <w:spacing w:after="200" w:line="360" w:lineRule="auto"/>
      </w:pPr>
      <w:r>
        <w:rPr>
          <w:u w:val="single"/>
        </w:rPr>
        <w:t>Maximum Spacing Data Set Parameter</w:t>
      </w:r>
      <w:r w:rsidRPr="00BC5970">
        <w:t>:</w:t>
      </w:r>
      <w:r>
        <w:t xml:space="preserve"> To improve the accuracy of the calculation additional data sets can be added. This can be done by setting a maximum step size; additional dates are added accordingly making sure that the grid dates are not too far (but not too close either, for efficiency purposes).</w:t>
      </w:r>
    </w:p>
    <w:p w:rsidR="00C0077D" w:rsidRDefault="00BC5970" w:rsidP="00D83552">
      <w:pPr>
        <w:pStyle w:val="ListParagraph"/>
        <w:numPr>
          <w:ilvl w:val="0"/>
          <w:numId w:val="125"/>
        </w:numPr>
        <w:spacing w:after="200" w:line="360" w:lineRule="auto"/>
      </w:pPr>
      <w:r>
        <w:rPr>
          <w:u w:val="single"/>
        </w:rPr>
        <w:t>Minimum Spacing Data Set Parameter</w:t>
      </w:r>
      <w:r>
        <w:t xml:space="preserve">: An extra input parameter called the </w:t>
      </w:r>
      <m:oMath>
        <m:r>
          <w:rPr>
            <w:rFonts w:ascii="Cambria Math" w:hAnsi="Cambria Math"/>
          </w:rPr>
          <m:t>MinimumSpacing</m:t>
        </m:r>
      </m:oMath>
      <w:r>
        <w:t xml:space="preserve"> is introduced to control the credit dates. If</w:t>
      </w:r>
    </w:p>
    <w:p w:rsidR="00C0077D" w:rsidRDefault="00C0077D" w:rsidP="00C0077D">
      <w:pPr>
        <w:pStyle w:val="ListParagraph"/>
        <w:spacing w:after="200" w:line="360" w:lineRule="auto"/>
        <w:ind w:left="360"/>
        <w:rPr>
          <w:u w:val="single"/>
        </w:rPr>
      </w:pPr>
    </w:p>
    <w:p w:rsidR="00C0077D" w:rsidRDefault="00BC5970" w:rsidP="00C0077D">
      <w:pPr>
        <w:pStyle w:val="ListParagraph"/>
        <w:spacing w:after="200" w:line="360" w:lineRule="auto"/>
        <w:ind w:left="360"/>
      </w:pPr>
      <m:oMathPara>
        <m:oMath>
          <m:r>
            <w:rPr>
              <w:rFonts w:ascii="Cambria Math" w:hAnsi="Cambria Math"/>
            </w:rPr>
            <m:t>MinimumSpacing&gt;1</m:t>
          </m:r>
        </m:oMath>
      </m:oMathPara>
    </w:p>
    <w:p w:rsidR="00C0077D" w:rsidRDefault="00C0077D" w:rsidP="00C0077D">
      <w:pPr>
        <w:pStyle w:val="ListParagraph"/>
        <w:spacing w:after="200" w:line="360" w:lineRule="auto"/>
        <w:ind w:left="360"/>
      </w:pPr>
    </w:p>
    <w:p w:rsidR="00BC5970" w:rsidRDefault="00BC5970" w:rsidP="00C0077D">
      <w:pPr>
        <w:pStyle w:val="ListParagraph"/>
        <w:spacing w:after="200" w:line="360" w:lineRule="auto"/>
        <w:ind w:left="360"/>
      </w:pPr>
      <w:r>
        <w:t xml:space="preserve">the following four credit dates are inserted; </w:t>
      </w:r>
      <m:oMath>
        <m:r>
          <w:rPr>
            <w:rFonts w:ascii="Cambria Math" w:hAnsi="Cambria Math"/>
          </w:rPr>
          <m:t>ValDate+1</m:t>
        </m:r>
      </m:oMath>
      <w:r>
        <w:t xml:space="preserve">, </w:t>
      </w:r>
      <m:oMath>
        <m:r>
          <w:rPr>
            <w:rFonts w:ascii="Cambria Math" w:hAnsi="Cambria Math"/>
          </w:rPr>
          <m:t>Val</m:t>
        </m:r>
        <m:r>
          <w:rPr>
            <w:rFonts w:ascii="Cambria Math" w:hAnsi="Cambria Math"/>
          </w:rPr>
          <m:t>Date+3</m:t>
        </m:r>
      </m:oMath>
      <w:r>
        <w:t xml:space="preserve">, </w:t>
      </w:r>
      <m:oMath>
        <m:r>
          <w:rPr>
            <w:rFonts w:ascii="Cambria Math" w:hAnsi="Cambria Math"/>
          </w:rPr>
          <m:t>ValDate+7</m:t>
        </m:r>
      </m:oMath>
      <w:r>
        <w:t xml:space="preserve">, and </w:t>
      </w:r>
      <m:oMath>
        <m:r>
          <w:rPr>
            <w:rFonts w:ascii="Cambria Math" w:hAnsi="Cambria Math"/>
          </w:rPr>
          <m:t>ValDate+14</m:t>
        </m:r>
      </m:oMath>
      <w:r>
        <w:t xml:space="preserve">; then those credit dates with differences larger or equal to the </w:t>
      </w:r>
      <m:oMath>
        <m:r>
          <w:rPr>
            <w:rFonts w:ascii="Cambria Math" w:hAnsi="Cambria Math"/>
          </w:rPr>
          <m:t>MinimumSpacing</m:t>
        </m:r>
      </m:oMath>
      <w:r>
        <w:t xml:space="preserve"> are retained.</w:t>
      </w:r>
    </w:p>
    <w:p w:rsidR="00BC5970" w:rsidRDefault="00BC5970" w:rsidP="00D83552">
      <w:pPr>
        <w:pStyle w:val="ListParagraph"/>
        <w:numPr>
          <w:ilvl w:val="0"/>
          <w:numId w:val="125"/>
        </w:numPr>
        <w:spacing w:after="200" w:line="360" w:lineRule="auto"/>
      </w:pPr>
      <w:r>
        <w:rPr>
          <w:u w:val="single"/>
        </w:rPr>
        <w:lastRenderedPageBreak/>
        <w:t>Purpose behind the Minimum Spacing Parameter</w:t>
      </w:r>
      <w:r w:rsidRPr="00BC5970">
        <w:t>:</w:t>
      </w:r>
      <w:r>
        <w:t xml:space="preserve"> </w:t>
      </w:r>
      <m:oMath>
        <m:r>
          <w:rPr>
            <w:rFonts w:ascii="Cambria Math" w:hAnsi="Cambria Math"/>
          </w:rPr>
          <m:t>MinimumSpacing</m:t>
        </m:r>
      </m:oMath>
      <w:r>
        <w:t xml:space="preserve"> is an important feature to eliminate more credit dates when a portfolio contains a large number of underlyings and generates several credit dates.</w:t>
      </w:r>
    </w:p>
    <w:p w:rsidR="00BC5970" w:rsidRDefault="00BC5970" w:rsidP="00D83552">
      <w:pPr>
        <w:pStyle w:val="ListParagraph"/>
        <w:numPr>
          <w:ilvl w:val="0"/>
          <w:numId w:val="125"/>
        </w:numPr>
        <w:spacing w:after="200" w:line="360" w:lineRule="auto"/>
      </w:pPr>
      <w:r>
        <w:rPr>
          <w:u w:val="single"/>
        </w:rPr>
        <w:t>Recommended Minimum/Maximum Spacing Size</w:t>
      </w:r>
      <w:r w:rsidRPr="00BC5970">
        <w:t>:</w:t>
      </w:r>
      <w:r>
        <w:t xml:space="preserve"> DRIP recommends using 7 or 14 when this feature is turned on to make sure that the </w:t>
      </w:r>
      <m:oMath>
        <m:r>
          <w:rPr>
            <w:rFonts w:ascii="Cambria Math" w:hAnsi="Cambria Math"/>
          </w:rPr>
          <m:t>MinimumSpacing</m:t>
        </m:r>
      </m:oMath>
      <w:r>
        <w:t xml:space="preserve"> is less than the step size to avoid eliminating too many important dates. For larger counterparties with more than or equal to </w:t>
      </w:r>
      <w:r w:rsidR="00F05E0D">
        <w:t>100 underlying trades, global g</w:t>
      </w:r>
      <w:r>
        <w:t>r</w:t>
      </w:r>
      <w:r w:rsidR="00F05E0D">
        <w:t>i</w:t>
      </w:r>
      <w:r>
        <w:t>d dates are recommended.</w:t>
      </w:r>
    </w:p>
    <w:p w:rsidR="00F05E0D" w:rsidRDefault="00F05E0D" w:rsidP="00D83552">
      <w:pPr>
        <w:pStyle w:val="ListParagraph"/>
        <w:numPr>
          <w:ilvl w:val="0"/>
          <w:numId w:val="125"/>
        </w:numPr>
        <w:spacing w:after="200" w:line="360" w:lineRule="auto"/>
      </w:pPr>
      <w:r>
        <w:rPr>
          <w:u w:val="single"/>
        </w:rPr>
        <w:t>Standardized Global Exposure Grid Tenors</w:t>
      </w:r>
      <w:r w:rsidRPr="00F05E0D">
        <w:t>:</w:t>
      </w:r>
      <w:r>
        <w:t xml:space="preserve"> </w:t>
      </w:r>
      <w:r w:rsidR="004353C8">
        <w:t>The global grid dates are generated from the valuation date and the following set of tenors: 0D, 1D, 3D, 1W, 2W, 1M, 2M, 3M, 4M, 5M, 6M, 9M, 12M, 15M, 18M, 21M, 24M, 27M, 30M, 33M, 36M, 39M, 42M, 45M, 48M, 51M, 54M, 57M, 5Y, 6Y 7Y, 8Y, 9Y, 10Y, 11Y, 12Y, 13Y, 14Y, 15Y, 16Y, 17Y, 18Y, 19Y, 20Y 21Y, 22Y, 23Y, 24Y, 25Y, 26Y, 27Y, 28Y, 29Y, 30Y, 31Y, 32Y, 33Y, 34Y, 35Y, 36Y, 37Y, 38Y, 39Y, 40Y.</w:t>
      </w:r>
    </w:p>
    <w:p w:rsidR="004353C8" w:rsidRDefault="004353C8" w:rsidP="00D83552">
      <w:pPr>
        <w:pStyle w:val="ListParagraph"/>
        <w:numPr>
          <w:ilvl w:val="0"/>
          <w:numId w:val="125"/>
        </w:numPr>
        <w:spacing w:after="200" w:line="360" w:lineRule="auto"/>
      </w:pPr>
      <w:r>
        <w:rPr>
          <w:u w:val="single"/>
        </w:rPr>
        <w:t>Decreasing Density of the Credit Dates</w:t>
      </w:r>
      <w:r>
        <w:t>: The dates are more dense at the beginning. The step sizes gradually change from daily, weekly, biweekly, monthly, quarterly, and finally annual.</w:t>
      </w:r>
    </w:p>
    <w:p w:rsidR="004353C8" w:rsidRDefault="004353C8" w:rsidP="00D83552">
      <w:pPr>
        <w:pStyle w:val="ListParagraph"/>
        <w:numPr>
          <w:ilvl w:val="0"/>
          <w:numId w:val="125"/>
        </w:numPr>
        <w:spacing w:after="200" w:line="360" w:lineRule="auto"/>
      </w:pPr>
      <w:r>
        <w:rPr>
          <w:u w:val="single"/>
        </w:rPr>
        <w:t>Harmonization across the Dealer Trades</w:t>
      </w:r>
      <w:r w:rsidRPr="004353C8">
        <w:t>:</w:t>
      </w:r>
      <w:r>
        <w:t xml:space="preserve"> Since there are a large number of underlying trades from the dealers, DRIP has configured the pricing environment to use the global dates and to use global Hull White model calibration for the dealers.</w:t>
      </w:r>
    </w:p>
    <w:p w:rsidR="004353C8" w:rsidRDefault="004353C8" w:rsidP="00D83552">
      <w:pPr>
        <w:pStyle w:val="ListParagraph"/>
        <w:numPr>
          <w:ilvl w:val="0"/>
          <w:numId w:val="125"/>
        </w:numPr>
        <w:spacing w:after="200" w:line="360" w:lineRule="auto"/>
      </w:pPr>
      <w:r>
        <w:rPr>
          <w:u w:val="single"/>
        </w:rPr>
        <w:t>Global Exposures and Date Construction</w:t>
      </w:r>
      <w:r w:rsidRPr="004353C8">
        <w:t>:</w:t>
      </w:r>
      <w:r>
        <w:t xml:space="preserve"> Once all the important dates are aggregated, the generic grid based on these dates and the calibrated Hull White model are constructed.</w:t>
      </w:r>
    </w:p>
    <w:p w:rsidR="006F64BE" w:rsidRDefault="006F64BE" w:rsidP="00D83552">
      <w:pPr>
        <w:pStyle w:val="ListParagraph"/>
        <w:numPr>
          <w:ilvl w:val="0"/>
          <w:numId w:val="125"/>
        </w:numPr>
        <w:spacing w:after="200" w:line="360" w:lineRule="auto"/>
      </w:pPr>
      <w:r>
        <w:rPr>
          <w:u w:val="single"/>
        </w:rPr>
        <w:t>Instrument/Date Equivalent Cash Flows</w:t>
      </w:r>
      <w:r>
        <w:t>: Equivalent cash flows are created for every important date for every instrument in the portfolio to be able to compute the value of every instrument at every node.</w:t>
      </w:r>
    </w:p>
    <w:p w:rsidR="006F64BE" w:rsidRDefault="006F64BE" w:rsidP="00D83552">
      <w:pPr>
        <w:pStyle w:val="ListParagraph"/>
        <w:numPr>
          <w:ilvl w:val="0"/>
          <w:numId w:val="125"/>
        </w:numPr>
        <w:spacing w:after="200" w:line="360" w:lineRule="auto"/>
      </w:pPr>
      <w:r>
        <w:rPr>
          <w:u w:val="single"/>
        </w:rPr>
        <w:t>Positive/Negative Exposure Amount Aggregation</w:t>
      </w:r>
      <w:r w:rsidRPr="006F64BE">
        <w:t>:</w:t>
      </w:r>
      <w:r>
        <w:t xml:space="preserve"> These computations are implemented using an efficient backward induction algorithm preserving the values of every instrument at every grid node. Also, at every node, one can apply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operators to compute the expected v</w:t>
      </w:r>
      <w:proofErr w:type="spellStart"/>
      <w:r>
        <w:t>alues</w:t>
      </w:r>
      <w:proofErr w:type="spellEnd"/>
      <w:r>
        <w:t xml:space="preserve"> for the positive and the negative parts for every grid date (time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6F64BE" w:rsidRDefault="006F64BE" w:rsidP="00D83552">
      <w:pPr>
        <w:pStyle w:val="ListParagraph"/>
        <w:numPr>
          <w:ilvl w:val="0"/>
          <w:numId w:val="125"/>
        </w:numPr>
        <w:spacing w:after="200" w:line="360" w:lineRule="auto"/>
      </w:pPr>
      <w:r>
        <w:rPr>
          <w:u w:val="single"/>
        </w:rPr>
        <w:t>HW Grid/Direct Surface Comparisons</w:t>
      </w:r>
      <w:r w:rsidRPr="006F64BE">
        <w:t>:</w:t>
      </w:r>
      <w:r>
        <w:t xml:space="preserve"> For caps/floors, NPV’s can be calculated from both the volatility surface with the cap pricer directly and from the HW grid. Comparison of the </w:t>
      </w:r>
      <w:r>
        <w:lastRenderedPageBreak/>
        <w:t>NPV for each cap/floor causes the introduction of a multiplicative adjuster to adjust the value from the HW grid to match that of the underlying pricer.</w:t>
      </w:r>
    </w:p>
    <w:p w:rsidR="006F64BE" w:rsidRDefault="006F64BE" w:rsidP="00D83552">
      <w:pPr>
        <w:pStyle w:val="ListParagraph"/>
        <w:numPr>
          <w:ilvl w:val="0"/>
          <w:numId w:val="125"/>
        </w:numPr>
        <w:spacing w:after="200" w:line="360" w:lineRule="auto"/>
      </w:pPr>
      <w:r>
        <w:rPr>
          <w:u w:val="single"/>
        </w:rPr>
        <w:t>Applying the Basis Mismatch Multiplier</w:t>
      </w:r>
      <w:r w:rsidRPr="006F64BE">
        <w:t>:</w:t>
      </w:r>
      <w:r>
        <w:t xml:space="preserve"> The ratio of the NPV for a cap pricer to that from the gird is multiplied to the equivalent cash flow sets. The updated equivalent cash flow sets are used for the CVA/DVA calculation. This is similar to the </w:t>
      </w:r>
      <w:r>
        <w:rPr>
          <w:i/>
        </w:rPr>
        <w:t>Out-of-Model-Adjustment</w:t>
      </w:r>
      <w:r>
        <w:t xml:space="preserve"> described in Andersen and Piterbarg (2010), in particular on the section on </w:t>
      </w:r>
      <w:r>
        <w:rPr>
          <w:i/>
        </w:rPr>
        <w:t>Adjusters</w:t>
      </w:r>
      <w:r>
        <w:t>.</w:t>
      </w:r>
    </w:p>
    <w:p w:rsidR="005E3F9A" w:rsidRDefault="005E3F9A" w:rsidP="00D83552">
      <w:pPr>
        <w:pStyle w:val="ListParagraph"/>
        <w:numPr>
          <w:ilvl w:val="0"/>
          <w:numId w:val="125"/>
        </w:numPr>
        <w:spacing w:after="200" w:line="360" w:lineRule="auto"/>
      </w:pPr>
      <w:r>
        <w:rPr>
          <w:u w:val="single"/>
        </w:rPr>
        <w:t>Physically Exercised Bermudan Swaption #1</w:t>
      </w:r>
      <w:r w:rsidRPr="005E3F9A">
        <w:t>:</w:t>
      </w:r>
      <w:r>
        <w:t xml:space="preserve"> </w:t>
      </w:r>
      <w:r w:rsidR="005F5DD8">
        <w:t>The pricing for a Bermudan swaption in the Hull White grid is described in the DRIP Fixed Income Specification. For a swaption with a physical type of exercise, the grid values of the combined portfolios of the swaptions (before exercise) and the underlying swap (after exercise) cannot be computed be computed using just a backward induction because at the time the exercise boundary is realized, it is impossible to go back and determine the expected value of the underlying swap, whose existence depends on this exercise boundary.</w:t>
      </w:r>
    </w:p>
    <w:p w:rsidR="005F5DD8" w:rsidRDefault="005F5DD8" w:rsidP="00D83552">
      <w:pPr>
        <w:pStyle w:val="ListParagraph"/>
        <w:numPr>
          <w:ilvl w:val="0"/>
          <w:numId w:val="125"/>
        </w:numPr>
        <w:spacing w:after="200" w:line="360" w:lineRule="auto"/>
      </w:pPr>
      <w:r>
        <w:rPr>
          <w:u w:val="single"/>
        </w:rPr>
        <w:t>Physically Exercised Bermudan Swaption #2</w:t>
      </w:r>
      <w:r w:rsidRPr="005F5DD8">
        <w:t>:</w:t>
      </w:r>
      <w:r>
        <w:t xml:space="preserve"> In this case, therefore, one has to determine the exercise boundary using backward induction and then determine the conditional exercise probability of the underlying swap at every node using forward induction.</w:t>
      </w:r>
    </w:p>
    <w:p w:rsidR="0057464A" w:rsidRDefault="0057464A" w:rsidP="00D83552">
      <w:pPr>
        <w:pStyle w:val="ListParagraph"/>
        <w:numPr>
          <w:ilvl w:val="0"/>
          <w:numId w:val="125"/>
        </w:numPr>
        <w:spacing w:after="200" w:line="360" w:lineRule="auto"/>
      </w:pPr>
      <w:r>
        <w:rPr>
          <w:u w:val="single"/>
        </w:rPr>
        <w:t>Physically Exercised Bermudan Swaption #3</w:t>
      </w:r>
      <w:r w:rsidRPr="0057464A">
        <w:t>:</w:t>
      </w:r>
      <w:r>
        <w:t xml:space="preserve"> The values of the combined portfolios above on the grid are computed as a sum of the swaption values and the swap values weighted by their corresponding existence probabilities.</w:t>
      </w:r>
    </w:p>
    <w:p w:rsidR="0057464A" w:rsidRDefault="0057464A" w:rsidP="00D83552">
      <w:pPr>
        <w:pStyle w:val="ListParagraph"/>
        <w:numPr>
          <w:ilvl w:val="0"/>
          <w:numId w:val="125"/>
        </w:numPr>
        <w:spacing w:after="200" w:line="360" w:lineRule="auto"/>
      </w:pPr>
      <w:r>
        <w:rPr>
          <w:u w:val="single"/>
        </w:rPr>
        <w:t>Physically Exercised Bermudan Swaption #4</w:t>
      </w:r>
      <w:r w:rsidRPr="0057464A">
        <w:t>:</w:t>
      </w:r>
      <w:r>
        <w:t xml:space="preserve"> Let </w:t>
      </w:r>
      <m:oMath>
        <m:r>
          <w:rPr>
            <w:rFonts w:ascii="Cambria Math" w:hAnsi="Cambria Math"/>
          </w:rPr>
          <m:t>t</m:t>
        </m:r>
      </m:oMath>
      <w:r>
        <w:t xml:space="preserve"> be the grid date, </w:t>
      </w:r>
      <m:oMath>
        <m:r>
          <w:rPr>
            <w:rFonts w:ascii="Cambria Math" w:hAnsi="Cambria Math"/>
          </w:rPr>
          <m:t>j</m:t>
        </m:r>
      </m:oMath>
      <w:r>
        <w:t xml:space="preserve"> be the node index on the grid date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be the swap value and the swaption value </w:t>
      </w:r>
      <w:r w:rsidR="00F465F9">
        <w:t xml:space="preserve">at the node </w:t>
      </w:r>
      <m:oMath>
        <m:d>
          <m:dPr>
            <m:ctrlPr>
              <w:rPr>
                <w:rFonts w:ascii="Cambria Math" w:hAnsi="Cambria Math"/>
                <w:i/>
              </w:rPr>
            </m:ctrlPr>
          </m:dPr>
          <m:e>
            <m:r>
              <w:rPr>
                <w:rFonts w:ascii="Cambria Math" w:hAnsi="Cambria Math"/>
              </w:rPr>
              <m:t>t, j</m:t>
            </m:r>
          </m:e>
        </m:d>
      </m:oMath>
      <w:r w:rsidR="00F465F9">
        <w:t xml:space="preserve">, respectively, with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F465F9">
        <w:t xml:space="preserve"> being the probability that the swaption is already exercised conditional to reaching that node.</w:t>
      </w:r>
    </w:p>
    <w:p w:rsidR="00C0077D" w:rsidRDefault="00AE334C" w:rsidP="00D83552">
      <w:pPr>
        <w:pStyle w:val="ListParagraph"/>
        <w:numPr>
          <w:ilvl w:val="0"/>
          <w:numId w:val="125"/>
        </w:numPr>
        <w:spacing w:after="200" w:line="360" w:lineRule="auto"/>
      </w:pPr>
      <w:r>
        <w:rPr>
          <w:u w:val="single"/>
        </w:rPr>
        <w:t>Physically Exercised Bermudan Swaption #5</w:t>
      </w:r>
      <w:r w:rsidRPr="00AE334C">
        <w:t>:</w:t>
      </w:r>
      <w:r>
        <w:t xml:space="preserve"> When the value of the combined portfolio is</w:t>
      </w:r>
    </w:p>
    <w:p w:rsidR="00C0077D" w:rsidRDefault="00C0077D" w:rsidP="00C0077D">
      <w:pPr>
        <w:pStyle w:val="ListParagraph"/>
        <w:spacing w:after="200" w:line="360" w:lineRule="auto"/>
        <w:ind w:left="360"/>
        <w:rPr>
          <w:u w:val="single"/>
        </w:rPr>
      </w:pPr>
    </w:p>
    <w:p w:rsidR="00C0077D" w:rsidRDefault="00AE334C" w:rsidP="00C0077D">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 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e>
          </m:d>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m:oMathPara>
    </w:p>
    <w:p w:rsidR="00C0077D" w:rsidRDefault="00C0077D" w:rsidP="00C0077D">
      <w:pPr>
        <w:pStyle w:val="ListParagraph"/>
        <w:spacing w:after="200" w:line="360" w:lineRule="auto"/>
        <w:ind w:left="360"/>
      </w:pPr>
    </w:p>
    <w:p w:rsidR="002207E3" w:rsidRDefault="00AE334C" w:rsidP="00C0077D">
      <w:pPr>
        <w:pStyle w:val="ListParagraph"/>
        <w:spacing w:after="200" w:line="360" w:lineRule="auto"/>
        <w:ind w:left="360"/>
      </w:pPr>
      <w:r>
        <w:t>The conditional probability is calculated as the ratio of two unconditional probabilities, i.e.,</w:t>
      </w:r>
    </w:p>
    <w:p w:rsidR="002207E3" w:rsidRDefault="002207E3" w:rsidP="00C0077D">
      <w:pPr>
        <w:pStyle w:val="ListParagraph"/>
        <w:spacing w:after="200" w:line="360" w:lineRule="auto"/>
        <w:ind w:left="360"/>
      </w:pPr>
    </w:p>
    <w:p w:rsidR="002207E3" w:rsidRDefault="00EA0685" w:rsidP="00C0077D">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num>
            <m:den>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den>
          </m:f>
        </m:oMath>
      </m:oMathPara>
    </w:p>
    <w:p w:rsidR="002207E3" w:rsidRDefault="002207E3" w:rsidP="00C0077D">
      <w:pPr>
        <w:pStyle w:val="ListParagraph"/>
        <w:spacing w:after="200" w:line="360" w:lineRule="auto"/>
        <w:ind w:left="360"/>
      </w:pPr>
    </w:p>
    <w:p w:rsidR="00AE334C" w:rsidRDefault="00AE334C" w:rsidP="00C0077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oMath>
      <w:r>
        <w:t xml:space="preserve"> is the unconditional probability to get to this node with the exercised option, and </w:t>
      </w:r>
      <m:oMath>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oMath>
      <w:r>
        <w:t xml:space="preserve"> is the unconditional probability to get to this node.</w:t>
      </w:r>
    </w:p>
    <w:p w:rsidR="002207E3" w:rsidRDefault="00AE334C" w:rsidP="00D83552">
      <w:pPr>
        <w:pStyle w:val="ListParagraph"/>
        <w:numPr>
          <w:ilvl w:val="0"/>
          <w:numId w:val="125"/>
        </w:numPr>
        <w:spacing w:after="200" w:line="360" w:lineRule="auto"/>
      </w:pPr>
      <w:r>
        <w:rPr>
          <w:u w:val="single"/>
        </w:rPr>
        <w:t>Discretized Total Credit Exposure Aggregation</w:t>
      </w:r>
      <w:r w:rsidRPr="00AE334C">
        <w:t>:</w:t>
      </w:r>
      <w:r>
        <w:t xml:space="preserve"> The total aggregated credit exposure is then calculated as follows:</w:t>
      </w:r>
    </w:p>
    <w:p w:rsidR="002207E3" w:rsidRDefault="002207E3" w:rsidP="002207E3">
      <w:pPr>
        <w:pStyle w:val="ListParagraph"/>
        <w:spacing w:after="200" w:line="360" w:lineRule="auto"/>
        <w:ind w:left="360"/>
        <w:rPr>
          <w:u w:val="single"/>
        </w:rPr>
      </w:pPr>
    </w:p>
    <w:p w:rsidR="00AE334C" w:rsidRPr="002207E3" w:rsidRDefault="00AE334C"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905E7" w:rsidP="00D83552">
      <w:pPr>
        <w:pStyle w:val="ListParagraph"/>
        <w:numPr>
          <w:ilvl w:val="0"/>
          <w:numId w:val="125"/>
        </w:numPr>
        <w:spacing w:after="200" w:line="360" w:lineRule="auto"/>
      </w:pPr>
      <w:r>
        <w:rPr>
          <w:u w:val="single"/>
        </w:rPr>
        <w:t>Recovery Map Date Node Choice</w:t>
      </w:r>
      <w:r>
        <w:t xml:space="preserve">: Notice that the option values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is used instead – in contrast to</w:t>
      </w:r>
    </w:p>
    <w:p w:rsidR="002207E3" w:rsidRDefault="002207E3" w:rsidP="002207E3">
      <w:pPr>
        <w:pStyle w:val="ListParagraph"/>
        <w:spacing w:after="200" w:line="360" w:lineRule="auto"/>
        <w:ind w:left="360"/>
        <w:rPr>
          <w:u w:val="single"/>
        </w:rPr>
      </w:pPr>
    </w:p>
    <w:p w:rsidR="00D905E7" w:rsidRPr="002207E3" w:rsidRDefault="00D905E7"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F84771" w:rsidP="00D83552">
      <w:pPr>
        <w:pStyle w:val="ListParagraph"/>
        <w:numPr>
          <w:ilvl w:val="0"/>
          <w:numId w:val="125"/>
        </w:numPr>
        <w:spacing w:after="200" w:line="360" w:lineRule="auto"/>
      </w:pPr>
      <w:r>
        <w:rPr>
          <w:u w:val="single"/>
        </w:rPr>
        <w:t>Left vs. Right Integral Approximation</w:t>
      </w:r>
      <w:r>
        <w:t>: This choice is made to capture the different tenors in the swap portfolio</w:t>
      </w:r>
      <w:r w:rsidR="00614312">
        <w:t>. The difference between</w:t>
      </w:r>
    </w:p>
    <w:p w:rsidR="002207E3" w:rsidRDefault="002207E3" w:rsidP="002207E3">
      <w:pPr>
        <w:pStyle w:val="ListParagraph"/>
        <w:spacing w:after="200" w:line="360" w:lineRule="auto"/>
        <w:ind w:left="360"/>
        <w:rPr>
          <w:u w:val="single"/>
        </w:rPr>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E55EB"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F84771" w:rsidRDefault="00DE55EB" w:rsidP="002207E3">
      <w:pPr>
        <w:pStyle w:val="ListParagraph"/>
        <w:spacing w:after="200" w:line="360" w:lineRule="auto"/>
        <w:ind w:left="360"/>
      </w:pPr>
      <w:r>
        <w:t>is actually the same as the left vs. the right approximations to the integral.</w:t>
      </w:r>
    </w:p>
    <w:p w:rsidR="006414B8" w:rsidRDefault="006414B8" w:rsidP="00D83552">
      <w:pPr>
        <w:pStyle w:val="ListParagraph"/>
        <w:numPr>
          <w:ilvl w:val="0"/>
          <w:numId w:val="125"/>
        </w:numPr>
        <w:spacing w:after="200" w:line="360" w:lineRule="auto"/>
      </w:pPr>
      <w:r>
        <w:rPr>
          <w:u w:val="single"/>
        </w:rPr>
        <w:t>First Period WHOLE vs STUB</w:t>
      </w:r>
      <w:r w:rsidRPr="006414B8">
        <w:t>:</w:t>
      </w:r>
      <w:r>
        <w:t xml:space="preserve"> Cash flows are generated in the HW model assuming that the stub type is STUB. In CVA/DVA valuation it is desirable to have the WHOLE stub type, especially for the first period of the swap because the rate is already set. For default dates before the end of the first period, the first cash flows are generated using the STUB </w:t>
      </w:r>
      <w:proofErr w:type="spellStart"/>
      <w:r>
        <w:t>stub</w:t>
      </w:r>
      <w:proofErr w:type="spellEnd"/>
      <w:r>
        <w:t xml:space="preserve"> type.</w:t>
      </w:r>
    </w:p>
    <w:p w:rsidR="006414B8" w:rsidRDefault="006414B8" w:rsidP="00D83552">
      <w:pPr>
        <w:pStyle w:val="ListParagraph"/>
        <w:numPr>
          <w:ilvl w:val="0"/>
          <w:numId w:val="125"/>
        </w:numPr>
        <w:spacing w:after="200" w:line="360" w:lineRule="auto"/>
      </w:pPr>
      <w:r>
        <w:rPr>
          <w:u w:val="single"/>
        </w:rPr>
        <w:t>Accounting for the Anterior Accrual Period</w:t>
      </w:r>
      <w:r w:rsidRPr="006414B8">
        <w:t>:</w:t>
      </w:r>
      <w:r>
        <w:t xml:space="preserve"> An additional single cash flow is generated at the accrual end date of the first period with the amount being the difference between the WHOLE and the STUB swap NPV’s. Since the first period rate is already set, the first period’s cash flows</w:t>
      </w:r>
      <w:r w:rsidR="008C24C5">
        <w:t xml:space="preserve"> are deterministic, </w:t>
      </w:r>
      <w:r w:rsidR="00916CC6">
        <w:t>and thus this approach is the same as generating cash flows using the WHOLE stub type.</w:t>
      </w:r>
    </w:p>
    <w:p w:rsidR="00916CC6" w:rsidRDefault="00916CC6" w:rsidP="00D83552">
      <w:pPr>
        <w:pStyle w:val="ListParagraph"/>
        <w:numPr>
          <w:ilvl w:val="0"/>
          <w:numId w:val="125"/>
        </w:numPr>
        <w:spacing w:after="200" w:line="360" w:lineRule="auto"/>
      </w:pPr>
      <w:r>
        <w:rPr>
          <w:u w:val="single"/>
        </w:rPr>
        <w:t>Handling of the Later Period Flows</w:t>
      </w:r>
      <w:r w:rsidRPr="00916CC6">
        <w:t>:</w:t>
      </w:r>
      <w:r>
        <w:t xml:space="preserve"> For default dates that are after the first period accrual end date, however, the STUB setting is used to generate cash flows. It is expected that the majority of the difference between WHOLE and STUB comes from the first period whose payment is already known. This logic of equivalent cash flow for the WHOLE stub type has been implemented in IR CVA model and the cross-currency swap CVA model.</w:t>
      </w:r>
    </w:p>
    <w:p w:rsidR="00916CC6" w:rsidRDefault="00916CC6" w:rsidP="00916CC6">
      <w:pPr>
        <w:spacing w:after="200" w:line="360" w:lineRule="auto"/>
      </w:pPr>
    </w:p>
    <w:p w:rsidR="00916CC6" w:rsidRDefault="00916CC6" w:rsidP="00916CC6">
      <w:pPr>
        <w:spacing w:after="200" w:line="360" w:lineRule="auto"/>
      </w:pPr>
    </w:p>
    <w:p w:rsidR="00916CC6" w:rsidRPr="00916CC6" w:rsidRDefault="00916CC6" w:rsidP="00916CC6">
      <w:pPr>
        <w:spacing w:after="200" w:line="360" w:lineRule="auto"/>
        <w:rPr>
          <w:b/>
          <w:sz w:val="28"/>
          <w:szCs w:val="28"/>
        </w:rPr>
      </w:pPr>
      <w:r w:rsidRPr="00916CC6">
        <w:rPr>
          <w:b/>
          <w:sz w:val="28"/>
          <w:szCs w:val="28"/>
        </w:rPr>
        <w:t>Risk Participation Swap (RPS) Valuation</w:t>
      </w:r>
    </w:p>
    <w:p w:rsidR="003B230D" w:rsidRDefault="003B230D" w:rsidP="007A09A2">
      <w:pPr>
        <w:spacing w:after="200" w:line="360" w:lineRule="auto"/>
      </w:pPr>
    </w:p>
    <w:p w:rsidR="00916CC6" w:rsidRDefault="00916CC6" w:rsidP="00D83552">
      <w:pPr>
        <w:pStyle w:val="ListParagraph"/>
        <w:numPr>
          <w:ilvl w:val="0"/>
          <w:numId w:val="126"/>
        </w:numPr>
        <w:spacing w:after="200" w:line="360" w:lineRule="auto"/>
      </w:pPr>
      <w:r w:rsidRPr="00916CC6">
        <w:rPr>
          <w:u w:val="single"/>
        </w:rPr>
        <w:lastRenderedPageBreak/>
        <w:t>Definition of the Risk Participation Swap</w:t>
      </w:r>
      <w:r>
        <w:t>: The NPV of the risk participation swap is the unilateral credit value adjustment to the risk free underlying swap due to the counter party credit risk.</w:t>
      </w:r>
    </w:p>
    <w:p w:rsidR="00D53C2D" w:rsidRDefault="00D53C2D" w:rsidP="00D83552">
      <w:pPr>
        <w:pStyle w:val="ListParagraph"/>
        <w:numPr>
          <w:ilvl w:val="0"/>
          <w:numId w:val="126"/>
        </w:numPr>
        <w:spacing w:after="200" w:line="360" w:lineRule="auto"/>
      </w:pPr>
      <w:r>
        <w:rPr>
          <w:u w:val="single"/>
        </w:rPr>
        <w:t>Unilateral CVA Bank Credit Indifference</w:t>
      </w:r>
      <w:r w:rsidRPr="00D53C2D">
        <w:t>:</w:t>
      </w:r>
      <w:r>
        <w:t xml:space="preserve"> The risk participation swap is priced the same way as that of the underlying swap, except that a zero hazard curve for the bank (along with a 100% recovery rate) is used.</w:t>
      </w:r>
    </w:p>
    <w:p w:rsidR="00D53C2D" w:rsidRDefault="00D53C2D" w:rsidP="00D53C2D">
      <w:pPr>
        <w:spacing w:after="200" w:line="360" w:lineRule="auto"/>
      </w:pPr>
    </w:p>
    <w:p w:rsidR="00D53C2D" w:rsidRDefault="00D53C2D" w:rsidP="00D53C2D">
      <w:pPr>
        <w:spacing w:after="200" w:line="360" w:lineRule="auto"/>
      </w:pPr>
    </w:p>
    <w:p w:rsidR="00D53C2D" w:rsidRPr="00D53C2D" w:rsidRDefault="00D53C2D" w:rsidP="00D53C2D">
      <w:pPr>
        <w:spacing w:after="200" w:line="360" w:lineRule="auto"/>
        <w:rPr>
          <w:b/>
          <w:sz w:val="28"/>
          <w:szCs w:val="28"/>
        </w:rPr>
      </w:pPr>
      <w:r w:rsidRPr="00D53C2D">
        <w:rPr>
          <w:b/>
          <w:sz w:val="28"/>
          <w:szCs w:val="28"/>
        </w:rPr>
        <w:t>CVA for Swaps with Prepay Risk</w:t>
      </w:r>
    </w:p>
    <w:p w:rsidR="00916CC6" w:rsidRDefault="00916CC6" w:rsidP="007A09A2">
      <w:pPr>
        <w:spacing w:after="200" w:line="360" w:lineRule="auto"/>
      </w:pPr>
    </w:p>
    <w:p w:rsidR="00D53C2D" w:rsidRDefault="00D53C2D" w:rsidP="00D83552">
      <w:pPr>
        <w:pStyle w:val="ListParagraph"/>
        <w:numPr>
          <w:ilvl w:val="0"/>
          <w:numId w:val="127"/>
        </w:numPr>
        <w:spacing w:after="200" w:line="360" w:lineRule="auto"/>
      </w:pPr>
      <w:r w:rsidRPr="00D53C2D">
        <w:rPr>
          <w:u w:val="single"/>
        </w:rPr>
        <w:t>Prepayment Cash Flow Based Collateral</w:t>
      </w:r>
      <w:r>
        <w:t>: This is a portfolio of swaps with principal instruments (PI) with a special from the collateral backing the swap payments. Thus the reserve calculation has to account for the default risk and the prepay risk.</w:t>
      </w:r>
    </w:p>
    <w:p w:rsidR="00D53C2D" w:rsidRDefault="00D53C2D" w:rsidP="00D83552">
      <w:pPr>
        <w:pStyle w:val="ListParagraph"/>
        <w:numPr>
          <w:ilvl w:val="0"/>
          <w:numId w:val="127"/>
        </w:numPr>
        <w:spacing w:after="200" w:line="360" w:lineRule="auto"/>
      </w:pPr>
      <w:r>
        <w:rPr>
          <w:u w:val="single"/>
        </w:rPr>
        <w:t>External Computation of Prepayment Risk</w:t>
      </w:r>
      <w:r w:rsidRPr="00D53C2D">
        <w:t>:</w:t>
      </w:r>
      <w:r>
        <w:t xml:space="preserve"> Often the risk of prepay is calculated externally from spreadsheets and then modeled into the system (e.g., Calypso) using hazard curves.</w:t>
      </w:r>
      <w:r w:rsidR="003F5847">
        <w:t xml:space="preserve"> </w:t>
      </w:r>
      <w:r>
        <w:t>Thus these PI</w:t>
      </w:r>
      <w:r w:rsidR="003F5847">
        <w:t xml:space="preserve"> trades can be incorporated into the IR CVA model.</w:t>
      </w:r>
    </w:p>
    <w:p w:rsidR="003F5847" w:rsidRDefault="003F5847" w:rsidP="003F5847">
      <w:pPr>
        <w:spacing w:after="200" w:line="360" w:lineRule="auto"/>
      </w:pPr>
    </w:p>
    <w:p w:rsidR="003F5847" w:rsidRDefault="003F5847" w:rsidP="003F5847">
      <w:pPr>
        <w:spacing w:after="200" w:line="360" w:lineRule="auto"/>
      </w:pPr>
    </w:p>
    <w:p w:rsidR="003F5847" w:rsidRPr="003F5847" w:rsidRDefault="003F5847" w:rsidP="003F5847">
      <w:pPr>
        <w:spacing w:after="200" w:line="360" w:lineRule="auto"/>
        <w:rPr>
          <w:b/>
          <w:sz w:val="28"/>
          <w:szCs w:val="28"/>
        </w:rPr>
      </w:pPr>
      <w:r w:rsidRPr="003F5847">
        <w:rPr>
          <w:b/>
          <w:sz w:val="28"/>
          <w:szCs w:val="28"/>
        </w:rPr>
        <w:t>Negative Rates Distribution</w:t>
      </w:r>
    </w:p>
    <w:p w:rsidR="003F5847" w:rsidRDefault="003F5847" w:rsidP="003F5847">
      <w:pPr>
        <w:spacing w:after="200" w:line="360" w:lineRule="auto"/>
      </w:pPr>
    </w:p>
    <w:p w:rsidR="003F5847" w:rsidRDefault="003F5847" w:rsidP="00D83552">
      <w:pPr>
        <w:pStyle w:val="ListParagraph"/>
        <w:numPr>
          <w:ilvl w:val="0"/>
          <w:numId w:val="128"/>
        </w:numPr>
        <w:spacing w:after="200" w:line="360" w:lineRule="auto"/>
      </w:pPr>
      <w:r w:rsidRPr="003F5847">
        <w:rPr>
          <w:u w:val="single"/>
        </w:rPr>
        <w:t>Forward vs. Spot Negative Rates</w:t>
      </w:r>
      <w:r>
        <w:t>: There are two sources of negative rates in the CVA model. The first is the negative forward rate from the interest rate curve and the second is the negative short rate in the HW interest rate model.</w:t>
      </w:r>
    </w:p>
    <w:p w:rsidR="00616E48" w:rsidRDefault="00616E48" w:rsidP="00D83552">
      <w:pPr>
        <w:pStyle w:val="ListParagraph"/>
        <w:numPr>
          <w:ilvl w:val="0"/>
          <w:numId w:val="128"/>
        </w:numPr>
        <w:spacing w:after="200" w:line="360" w:lineRule="auto"/>
      </w:pPr>
      <w:r>
        <w:rPr>
          <w:u w:val="single"/>
        </w:rPr>
        <w:lastRenderedPageBreak/>
        <w:t>Negative Rate from Stresses Scenarios</w:t>
      </w:r>
      <w:r w:rsidRPr="00616E48">
        <w:t>:</w:t>
      </w:r>
      <w:r>
        <w:t xml:space="preserve"> For an interest rate curve there could be a set of time segments in which the forward rates are negative, especially for the cases where the curves are downward shifted (in parallel or buckets) in stress scenarios.</w:t>
      </w:r>
    </w:p>
    <w:p w:rsidR="00616E48" w:rsidRDefault="00616E48" w:rsidP="00D83552">
      <w:pPr>
        <w:pStyle w:val="ListParagraph"/>
        <w:numPr>
          <w:ilvl w:val="0"/>
          <w:numId w:val="128"/>
        </w:numPr>
        <w:spacing w:after="200" w:line="360" w:lineRule="auto"/>
      </w:pPr>
      <w:r>
        <w:rPr>
          <w:u w:val="single"/>
        </w:rPr>
        <w:t>Optional Flooring of the Negative Rates</w:t>
      </w:r>
      <w:r w:rsidRPr="00616E48">
        <w:t>:</w:t>
      </w:r>
      <w:r>
        <w:t xml:space="preserve"> There is a mechanism in DRIP to optionally floor the forward rates when shifting the curve such that the forward rates are non-negative. The CVA model will take shifted interest rates curves as inputs.</w:t>
      </w:r>
    </w:p>
    <w:p w:rsidR="00616E48" w:rsidRDefault="00616E48" w:rsidP="00D83552">
      <w:pPr>
        <w:pStyle w:val="ListParagraph"/>
        <w:numPr>
          <w:ilvl w:val="0"/>
          <w:numId w:val="128"/>
        </w:numPr>
        <w:spacing w:after="200" w:line="360" w:lineRule="auto"/>
      </w:pPr>
      <w:r>
        <w:rPr>
          <w:u w:val="single"/>
        </w:rPr>
        <w:t>Negative Short Rates in HW</w:t>
      </w:r>
      <w:r w:rsidRPr="00616E48">
        <w:t>:</w:t>
      </w:r>
      <w:r>
        <w:t xml:space="preserve"> The second is the negative short rates in the HW interest rate model. Since the HW model is a normal interest rate model it supports negative short rates.</w:t>
      </w:r>
    </w:p>
    <w:p w:rsidR="00616E48" w:rsidRDefault="00616E48" w:rsidP="00D83552">
      <w:pPr>
        <w:pStyle w:val="ListParagraph"/>
        <w:numPr>
          <w:ilvl w:val="0"/>
          <w:numId w:val="128"/>
        </w:numPr>
        <w:spacing w:after="200" w:line="360" w:lineRule="auto"/>
      </w:pPr>
      <w:r>
        <w:rPr>
          <w:u w:val="single"/>
        </w:rPr>
        <w:t>Short Rate HW Volatility Impact</w:t>
      </w:r>
      <w:r w:rsidRPr="00616E48">
        <w:t>:</w:t>
      </w:r>
      <w:r>
        <w:t xml:space="preserve"> Negative short rates can be observed even if the forward rates in the interest rates curves are non-negative. The short rate dynamics are generated through the HW tree; the higher the HW volatility is, the wider the rate distribution is.</w:t>
      </w:r>
    </w:p>
    <w:p w:rsidR="0053411B" w:rsidRDefault="0053411B" w:rsidP="00D83552">
      <w:pPr>
        <w:pStyle w:val="ListParagraph"/>
        <w:numPr>
          <w:ilvl w:val="0"/>
          <w:numId w:val="128"/>
        </w:numPr>
        <w:spacing w:after="200" w:line="360" w:lineRule="auto"/>
      </w:pPr>
      <w:r>
        <w:rPr>
          <w:u w:val="single"/>
        </w:rPr>
        <w:t>Statistics on Realized Short Rates</w:t>
      </w:r>
      <w:r w:rsidRPr="0053411B">
        <w:t>:</w:t>
      </w:r>
      <w:r>
        <w:t xml:space="preserve"> On each node on each credit date on the HW tree, both the probability of being in that node and the corresponding short rate are known. Using this rates distribution, the statistics on negative short rate at each node can be generated.</w:t>
      </w:r>
    </w:p>
    <w:p w:rsidR="0053411B" w:rsidRDefault="0053411B" w:rsidP="00D83552">
      <w:pPr>
        <w:pStyle w:val="ListParagraph"/>
        <w:numPr>
          <w:ilvl w:val="0"/>
          <w:numId w:val="128"/>
        </w:numPr>
        <w:spacing w:after="200" w:line="360" w:lineRule="auto"/>
      </w:pPr>
      <w:r w:rsidRPr="0053411B">
        <w:rPr>
          <w:i/>
          <w:u w:val="single"/>
        </w:rPr>
        <w:t>Thin</w:t>
      </w:r>
      <w:r>
        <w:rPr>
          <w:u w:val="single"/>
        </w:rPr>
        <w:t xml:space="preserve"> Short Rate Statistical Measures</w:t>
      </w:r>
      <w:r w:rsidRPr="0053411B">
        <w:t>:</w:t>
      </w:r>
      <w:r>
        <w:t xml:space="preserve"> The distribution of short rates is available in the model output. The same set of credit dates as in the CVA/DVA profile have been used to show the percentage of negative short rates on each credit date. Also output are the mean, the standard deviation, the minimum, and the maximum of the short rates, and the mean and the standard deviation of the negative short rates.</w:t>
      </w:r>
    </w:p>
    <w:p w:rsidR="0053411B" w:rsidRDefault="0053411B" w:rsidP="0053411B">
      <w:pPr>
        <w:spacing w:after="200" w:line="360" w:lineRule="auto"/>
      </w:pPr>
    </w:p>
    <w:p w:rsidR="0053411B" w:rsidRDefault="0053411B" w:rsidP="0053411B">
      <w:pPr>
        <w:spacing w:after="200" w:line="360" w:lineRule="auto"/>
      </w:pPr>
    </w:p>
    <w:p w:rsidR="0053411B" w:rsidRPr="0053411B" w:rsidRDefault="0053411B" w:rsidP="0053411B">
      <w:pPr>
        <w:spacing w:after="200" w:line="360" w:lineRule="auto"/>
        <w:rPr>
          <w:b/>
          <w:sz w:val="28"/>
          <w:szCs w:val="28"/>
        </w:rPr>
      </w:pPr>
      <w:r w:rsidRPr="0053411B">
        <w:rPr>
          <w:b/>
          <w:sz w:val="28"/>
          <w:szCs w:val="28"/>
        </w:rPr>
        <w:t>Portfolio Specific Calibration of CVA/DVA for Interest Rates Products</w:t>
      </w:r>
    </w:p>
    <w:p w:rsidR="0053411B" w:rsidRDefault="0053411B" w:rsidP="0053411B">
      <w:pPr>
        <w:spacing w:after="200" w:line="360" w:lineRule="auto"/>
      </w:pPr>
    </w:p>
    <w:p w:rsidR="0053411B" w:rsidRDefault="0053411B" w:rsidP="00D83552">
      <w:pPr>
        <w:pStyle w:val="ListParagraph"/>
        <w:numPr>
          <w:ilvl w:val="0"/>
          <w:numId w:val="129"/>
        </w:numPr>
        <w:spacing w:after="200" w:line="360" w:lineRule="auto"/>
      </w:pPr>
      <w:r w:rsidRPr="0053411B">
        <w:rPr>
          <w:u w:val="single"/>
        </w:rPr>
        <w:t>Custom Portfolio HW Volatility Surface</w:t>
      </w:r>
      <w:r>
        <w:t>: As discussed earlier, DRIP recommends that the global calibration be used for all the portfolios in the “Hull White Model Calibration” section in this chapter. For the completeness of the document for an alternative calibration model, this section discusses the details of portfolio calibration in general for portfolios with swaps, caps/floors, and swaptions as underlyings.</w:t>
      </w:r>
    </w:p>
    <w:p w:rsidR="0053411B" w:rsidRDefault="0053411B" w:rsidP="00D83552">
      <w:pPr>
        <w:pStyle w:val="ListParagraph"/>
        <w:numPr>
          <w:ilvl w:val="0"/>
          <w:numId w:val="129"/>
        </w:numPr>
        <w:spacing w:after="200" w:line="360" w:lineRule="auto"/>
      </w:pPr>
      <w:r>
        <w:rPr>
          <w:u w:val="single"/>
        </w:rPr>
        <w:lastRenderedPageBreak/>
        <w:t>Volatility Surface from Calibration Instruments</w:t>
      </w:r>
      <w:r w:rsidRPr="0053411B">
        <w:t>:</w:t>
      </w:r>
      <w:r>
        <w:t xml:space="preserve"> In calibrating the Hull White model for a portfolio of interest rates products, one obtains the term structure of volatilities in the HW model that is consistent with the portfolio of underlying securities.</w:t>
      </w:r>
    </w:p>
    <w:p w:rsidR="003279B0" w:rsidRDefault="003279B0" w:rsidP="00D83552">
      <w:pPr>
        <w:pStyle w:val="ListParagraph"/>
        <w:numPr>
          <w:ilvl w:val="0"/>
          <w:numId w:val="129"/>
        </w:numPr>
        <w:spacing w:after="200" w:line="360" w:lineRule="auto"/>
      </w:pPr>
      <w:r>
        <w:rPr>
          <w:u w:val="single"/>
        </w:rPr>
        <w:t>Calibration against Co-terminal Swaptions</w:t>
      </w:r>
      <w:r w:rsidRPr="003279B0">
        <w:t>:</w:t>
      </w:r>
      <w:r>
        <w:t xml:space="preserve"> </w:t>
      </w:r>
      <w:r w:rsidR="00350497">
        <w:t>The calibration method follows an approach that is similar to the calibration of the Hull-White model when pricing individual Bermudan and cancelable swap contracts; this method is described in DRIP Fixed Income Analytics, and builds the model to match the prices of the corresponding European co-terminal swaptions. The most important difference is that the whole portfolio is considered instead of a single instrument when one values the CVA/DVA of the portfolio.</w:t>
      </w:r>
    </w:p>
    <w:p w:rsidR="00350497" w:rsidRDefault="00350497" w:rsidP="00350497">
      <w:pPr>
        <w:spacing w:after="200" w:line="360" w:lineRule="auto"/>
      </w:pPr>
    </w:p>
    <w:p w:rsidR="00350497" w:rsidRDefault="00350497" w:rsidP="00350497">
      <w:pPr>
        <w:spacing w:after="200" w:line="360" w:lineRule="auto"/>
      </w:pPr>
    </w:p>
    <w:p w:rsidR="00350497" w:rsidRPr="00350497" w:rsidRDefault="00350497" w:rsidP="00350497">
      <w:pPr>
        <w:spacing w:after="200" w:line="360" w:lineRule="auto"/>
        <w:rPr>
          <w:b/>
          <w:sz w:val="28"/>
          <w:szCs w:val="28"/>
        </w:rPr>
      </w:pPr>
      <w:r w:rsidRPr="00350497">
        <w:rPr>
          <w:b/>
          <w:sz w:val="28"/>
          <w:szCs w:val="28"/>
        </w:rPr>
        <w:t>Portfolio Construction for the Calibration</w:t>
      </w:r>
    </w:p>
    <w:p w:rsidR="00350497" w:rsidRDefault="00350497" w:rsidP="00350497">
      <w:pPr>
        <w:spacing w:after="200" w:line="360" w:lineRule="auto"/>
      </w:pPr>
    </w:p>
    <w:p w:rsidR="00350497" w:rsidRDefault="00350497" w:rsidP="00D83552">
      <w:pPr>
        <w:pStyle w:val="ListParagraph"/>
        <w:numPr>
          <w:ilvl w:val="0"/>
          <w:numId w:val="130"/>
        </w:numPr>
        <w:spacing w:after="200" w:line="360" w:lineRule="auto"/>
      </w:pPr>
      <w:r w:rsidRPr="00350497">
        <w:rPr>
          <w:u w:val="single"/>
        </w:rPr>
        <w:t>Credit Exposure Dates Construction Methodology</w:t>
      </w:r>
      <w:r>
        <w:t>: The portfolio is calibrated to a set of credit dates. The credit dates are constructed using the procedure described below.</w:t>
      </w:r>
    </w:p>
    <w:p w:rsidR="00350497" w:rsidRDefault="00350497" w:rsidP="00D83552">
      <w:pPr>
        <w:pStyle w:val="ListParagraph"/>
        <w:numPr>
          <w:ilvl w:val="0"/>
          <w:numId w:val="130"/>
        </w:numPr>
        <w:spacing w:after="200" w:line="360" w:lineRule="auto"/>
      </w:pPr>
      <w:r>
        <w:rPr>
          <w:u w:val="single"/>
        </w:rPr>
        <w:t>Dense Followed by Sparse Grids</w:t>
      </w:r>
      <w:r w:rsidRPr="00350497">
        <w:t>:</w:t>
      </w:r>
      <w:r>
        <w:t xml:space="preserve"> Currently the set of credit dates is constructed starting with the valuation date according to the following schedule; quarterly dates are used for the first six months, semi-annual dates are used for the following five years, and annual dates are used up to the maturity of the longest deal in the portfolio.</w:t>
      </w:r>
    </w:p>
    <w:p w:rsidR="00350497" w:rsidRDefault="00350497" w:rsidP="00D83552">
      <w:pPr>
        <w:pStyle w:val="ListParagraph"/>
        <w:numPr>
          <w:ilvl w:val="0"/>
          <w:numId w:val="130"/>
        </w:numPr>
        <w:spacing w:after="200" w:line="360" w:lineRule="auto"/>
      </w:pPr>
      <w:r>
        <w:rPr>
          <w:u w:val="single"/>
        </w:rPr>
        <w:t>Exposure Date Specific Calibration Portfolio</w:t>
      </w:r>
      <w:r w:rsidRPr="00350497">
        <w:t>:</w:t>
      </w:r>
      <w:r>
        <w:t xml:space="preserve"> Thus every portfolio has a credit date corresponding to the standard tenors. For each credit date a calibration portfolio is constructed.</w:t>
      </w:r>
    </w:p>
    <w:p w:rsidR="00E225D7" w:rsidRDefault="00E225D7" w:rsidP="00D83552">
      <w:pPr>
        <w:pStyle w:val="ListParagraph"/>
        <w:numPr>
          <w:ilvl w:val="0"/>
          <w:numId w:val="130"/>
        </w:numPr>
        <w:spacing w:after="200" w:line="360" w:lineRule="auto"/>
      </w:pPr>
      <w:r>
        <w:rPr>
          <w:u w:val="single"/>
        </w:rPr>
        <w:t>Choice of the Calibration Securities</w:t>
      </w:r>
      <w:r w:rsidRPr="00E225D7">
        <w:t>:</w:t>
      </w:r>
      <w:r>
        <w:t xml:space="preserve"> </w:t>
      </w:r>
      <w:r w:rsidR="00FC2653">
        <w:t>For each individual underlying security, the current credit date is compared with both the tear-up date of the security and the last cash flow date. If the credit date is after the tear up date or after the last cash flow date, the instrument is not included in the calibration portfolio, because there is no credit exposure for that instrument on the given credit date. For a basket of swaps, caps, and swaptions, the following scheme is used to construct the swap portfolio.</w:t>
      </w:r>
    </w:p>
    <w:p w:rsidR="00FC2653" w:rsidRDefault="00FC2653" w:rsidP="00D83552">
      <w:pPr>
        <w:pStyle w:val="ListParagraph"/>
        <w:numPr>
          <w:ilvl w:val="0"/>
          <w:numId w:val="130"/>
        </w:numPr>
        <w:spacing w:after="200" w:line="360" w:lineRule="auto"/>
      </w:pPr>
      <w:r>
        <w:rPr>
          <w:u w:val="single"/>
        </w:rPr>
        <w:lastRenderedPageBreak/>
        <w:t>Synthetic Swap in Calibration Portfolio</w:t>
      </w:r>
      <w:r w:rsidRPr="00FC2653">
        <w:t>:</w:t>
      </w:r>
      <w:r>
        <w:t xml:space="preserve"> For a swap, a new synthetic swap with cash flows after the credit date is created, and is included in the calibration portfolio.</w:t>
      </w:r>
    </w:p>
    <w:p w:rsidR="00FC2653" w:rsidRDefault="00FC2653" w:rsidP="00D83552">
      <w:pPr>
        <w:pStyle w:val="ListParagraph"/>
        <w:numPr>
          <w:ilvl w:val="0"/>
          <w:numId w:val="130"/>
        </w:numPr>
        <w:spacing w:after="200" w:line="360" w:lineRule="auto"/>
      </w:pPr>
      <w:r>
        <w:rPr>
          <w:u w:val="single"/>
        </w:rPr>
        <w:t>Synthetic Cap/Floor/Straddle Calibration</w:t>
      </w:r>
      <w:r w:rsidRPr="00FC2653">
        <w:t>:</w:t>
      </w:r>
      <w:r>
        <w:t xml:space="preserve"> For a swap, a new instrument with the caplets remaining after the credit date is created. The new synthetic cap is added to the calibration portfolio. The same approach is applied to floors, straddles, etc.</w:t>
      </w:r>
    </w:p>
    <w:p w:rsidR="00FC2653" w:rsidRDefault="00FC2653" w:rsidP="00D83552">
      <w:pPr>
        <w:pStyle w:val="ListParagraph"/>
        <w:numPr>
          <w:ilvl w:val="0"/>
          <w:numId w:val="130"/>
        </w:numPr>
        <w:spacing w:after="200" w:line="360" w:lineRule="auto"/>
      </w:pPr>
      <w:r>
        <w:rPr>
          <w:u w:val="single"/>
        </w:rPr>
        <w:t>Synthetic European Swaption Calibration #1</w:t>
      </w:r>
      <w:r>
        <w:t>: For European swaptions, if the credit date is before the exercise date, the European swaption is included in the calibration portfolio; if the credit date is after the exercise date, there are two situations.</w:t>
      </w:r>
    </w:p>
    <w:p w:rsidR="00B334F7" w:rsidRDefault="00B334F7" w:rsidP="00D83552">
      <w:pPr>
        <w:pStyle w:val="ListParagraph"/>
        <w:numPr>
          <w:ilvl w:val="0"/>
          <w:numId w:val="130"/>
        </w:numPr>
        <w:spacing w:after="200" w:line="360" w:lineRule="auto"/>
      </w:pPr>
      <w:r>
        <w:rPr>
          <w:u w:val="single"/>
        </w:rPr>
        <w:t>Synthetic European Swaption Calibration #2</w:t>
      </w:r>
      <w:r w:rsidRPr="00B334F7">
        <w:t>:</w:t>
      </w:r>
      <w:r>
        <w:t xml:space="preserve"> If the swaption is cash settled, it is not included in the portfolio because there is no credit exposure after the cash payment date. If the swaption is physically settled, a synthetic swap is created from the underlying swap of the swaption with cash flows after the credit date with the notional adjusted by the ratio of the DV01 of the European swaption over the DV01 of the swap. This adjustment is meant to match the DV01 for the parallel curve shift after the credit date.</w:t>
      </w:r>
    </w:p>
    <w:p w:rsidR="00B334F7" w:rsidRDefault="00B334F7" w:rsidP="00D83552">
      <w:pPr>
        <w:pStyle w:val="ListParagraph"/>
        <w:numPr>
          <w:ilvl w:val="0"/>
          <w:numId w:val="130"/>
        </w:numPr>
        <w:spacing w:after="200" w:line="360" w:lineRule="auto"/>
      </w:pPr>
      <w:r>
        <w:rPr>
          <w:u w:val="single"/>
        </w:rPr>
        <w:t>Bermudan/American Swaption Calibration #1</w:t>
      </w:r>
      <w:r w:rsidRPr="00B334F7">
        <w:t>:</w:t>
      </w:r>
      <w:r>
        <w:t xml:space="preserve"> For Bermudan and American swaptions, a similar approach is used – if there are exercise dates after the credit date, the next exercise date is located from the exercise schedule, and the European swaptions that are co-terminal with the next exercise date after the credit date are created. </w:t>
      </w:r>
    </w:p>
    <w:p w:rsidR="00B334F7" w:rsidRDefault="00B334F7" w:rsidP="00D83552">
      <w:pPr>
        <w:pStyle w:val="ListParagraph"/>
        <w:numPr>
          <w:ilvl w:val="0"/>
          <w:numId w:val="130"/>
        </w:numPr>
        <w:spacing w:after="200" w:line="360" w:lineRule="auto"/>
      </w:pPr>
      <w:r>
        <w:rPr>
          <w:u w:val="single"/>
        </w:rPr>
        <w:t>Bermudan/American Swaption Calibration #2</w:t>
      </w:r>
      <w:r w:rsidRPr="00B334F7">
        <w:t>:</w:t>
      </w:r>
      <w:r>
        <w:t xml:space="preserve"> If the credit date is after the last exercise date, a synthetic swap is created from the underlying swap of the swaption with the cash flows after the credit date, with the notionals adjusted by the ratio of DV01 of the last co-terminal swaption over the DV01 of the underlying swap.</w:t>
      </w:r>
    </w:p>
    <w:p w:rsidR="00B334F7" w:rsidRDefault="00B334F7" w:rsidP="00D83552">
      <w:pPr>
        <w:pStyle w:val="ListParagraph"/>
        <w:numPr>
          <w:ilvl w:val="0"/>
          <w:numId w:val="130"/>
        </w:numPr>
        <w:spacing w:after="200" w:line="360" w:lineRule="auto"/>
      </w:pPr>
      <w:r>
        <w:rPr>
          <w:u w:val="single"/>
        </w:rPr>
        <w:t>Bermudan/American Swaption Calibration #3</w:t>
      </w:r>
      <w:r w:rsidRPr="00B334F7">
        <w:t>:</w:t>
      </w:r>
      <w:r>
        <w:t xml:space="preserve"> In this approach, each American or Bermudan swaption is replicated using an European swaption</w:t>
      </w:r>
      <w:r w:rsidR="00137AC6">
        <w:t>,</w:t>
      </w:r>
      <w:r w:rsidR="009243DE">
        <w:t xml:space="preserve"> in the same of calibrating the HW model for pricing an American or an European swaption, in which the HW volatility is calibrated by boot-strapping for the next co-terminal swaption step-by-step.</w:t>
      </w:r>
    </w:p>
    <w:p w:rsidR="004877DB" w:rsidRDefault="004877DB" w:rsidP="004877DB">
      <w:pPr>
        <w:spacing w:after="200" w:line="360" w:lineRule="auto"/>
      </w:pPr>
    </w:p>
    <w:p w:rsidR="004877DB" w:rsidRDefault="004877DB" w:rsidP="004877DB">
      <w:pPr>
        <w:spacing w:after="200" w:line="360" w:lineRule="auto"/>
      </w:pPr>
    </w:p>
    <w:p w:rsidR="004877DB" w:rsidRPr="00835955" w:rsidRDefault="004877DB" w:rsidP="004877DB">
      <w:pPr>
        <w:spacing w:after="200" w:line="360" w:lineRule="auto"/>
        <w:rPr>
          <w:b/>
          <w:sz w:val="28"/>
          <w:szCs w:val="28"/>
        </w:rPr>
      </w:pPr>
      <w:r w:rsidRPr="00835955">
        <w:rPr>
          <w:b/>
          <w:sz w:val="28"/>
          <w:szCs w:val="28"/>
        </w:rPr>
        <w:t>Portfolio NPV and NPV Option Valuation</w:t>
      </w:r>
    </w:p>
    <w:p w:rsidR="004877DB" w:rsidRDefault="004877DB" w:rsidP="004877DB">
      <w:pPr>
        <w:spacing w:after="200" w:line="360" w:lineRule="auto"/>
      </w:pPr>
    </w:p>
    <w:p w:rsidR="004877DB" w:rsidRDefault="004877DB" w:rsidP="00D83552">
      <w:pPr>
        <w:pStyle w:val="ListParagraph"/>
        <w:numPr>
          <w:ilvl w:val="0"/>
          <w:numId w:val="131"/>
        </w:numPr>
        <w:spacing w:after="200" w:line="360" w:lineRule="auto"/>
      </w:pPr>
      <w:r w:rsidRPr="00835955">
        <w:rPr>
          <w:u w:val="single"/>
        </w:rPr>
        <w:t>Using the Equivalent Cash Flows</w:t>
      </w:r>
      <w:r>
        <w:t xml:space="preserve">: </w:t>
      </w:r>
      <w:r w:rsidR="00835955">
        <w:t xml:space="preserve">After the calibration portfolios have been created for the credit dates, one has a set of calibration portfolios, where </w:t>
      </w:r>
      <m:oMath>
        <m:r>
          <w:rPr>
            <w:rFonts w:ascii="Cambria Math" w:hAnsi="Cambria Math"/>
          </w:rPr>
          <m:t>t</m:t>
        </m:r>
      </m:oMath>
      <w:r w:rsidR="00835955">
        <w:t xml:space="preserve"> is the credit date. For each asset in the portfolio for a given credit date, the asset is pried using its equivalent cash</w:t>
      </w:r>
      <w:r w:rsidR="008253F3">
        <w:t xml:space="preserve"> </w:t>
      </w:r>
      <w:r w:rsidR="00835955">
        <w:t>flows.</w:t>
      </w:r>
    </w:p>
    <w:p w:rsidR="008253F3" w:rsidRDefault="008253F3" w:rsidP="00D83552">
      <w:pPr>
        <w:pStyle w:val="ListParagraph"/>
        <w:numPr>
          <w:ilvl w:val="0"/>
          <w:numId w:val="131"/>
        </w:numPr>
        <w:spacing w:after="200" w:line="360" w:lineRule="auto"/>
      </w:pPr>
      <w:r>
        <w:rPr>
          <w:u w:val="single"/>
        </w:rPr>
        <w:t>Swap/Swaption/Cap/Floor PVs</w:t>
      </w:r>
      <w:r w:rsidRPr="008253F3">
        <w:t>:</w:t>
      </w:r>
      <w:r>
        <w:t xml:space="preserve"> For a swap its cash flow NPV is directly calculated For a European swaption, the same approach as that in pricing generic European swaption </w:t>
      </w:r>
      <w:r w:rsidR="0046445A">
        <w:t>using its equivalent cash flows is used (see the DRIP Fixed Income Specification for details). For a cap or floor, each caplet is priced using a generic European caplet pricer using its equivalent cash flows.</w:t>
      </w:r>
    </w:p>
    <w:p w:rsidR="0046445A" w:rsidRDefault="0046445A" w:rsidP="00D83552">
      <w:pPr>
        <w:pStyle w:val="ListParagraph"/>
        <w:numPr>
          <w:ilvl w:val="0"/>
          <w:numId w:val="131"/>
        </w:numPr>
        <w:spacing w:after="200" w:line="360" w:lineRule="auto"/>
      </w:pPr>
      <w:r>
        <w:rPr>
          <w:u w:val="single"/>
        </w:rPr>
        <w:t>Decomposition of the Swaption Portfolio</w:t>
      </w:r>
      <w:r>
        <w:t>: At the same time, a portfolio option pricer that uses the equivalent cash flows of each asset in the portfolio in the same way as that in the generic European swaption pricer is implemented, where the portfolio of underlying securities is represented as a weighted sum of standard swaptions. The exact procedure for computing the weights is described elsewhere.</w:t>
      </w:r>
    </w:p>
    <w:p w:rsidR="0046445A" w:rsidRDefault="0046445A" w:rsidP="00D83552">
      <w:pPr>
        <w:pStyle w:val="ListParagraph"/>
        <w:numPr>
          <w:ilvl w:val="0"/>
          <w:numId w:val="131"/>
        </w:numPr>
        <w:spacing w:after="200" w:line="360" w:lineRule="auto"/>
      </w:pPr>
      <w:r>
        <w:rPr>
          <w:u w:val="single"/>
        </w:rPr>
        <w:t>Portfolio Option Equivalent Cash Flows</w:t>
      </w:r>
      <w:r w:rsidRPr="0046445A">
        <w:t>:</w:t>
      </w:r>
      <w:r>
        <w:t xml:space="preserve"> After pricing the portfolio option NPV, the equivalent cash flows for the portfolio are obtained from the equivalent cash flows of the corresponding standard swaptions used in the construction of the weighted sum of standard options.</w:t>
      </w:r>
    </w:p>
    <w:p w:rsidR="00B20294" w:rsidRDefault="00B20294" w:rsidP="00D83552">
      <w:pPr>
        <w:pStyle w:val="ListParagraph"/>
        <w:numPr>
          <w:ilvl w:val="0"/>
          <w:numId w:val="131"/>
        </w:numPr>
        <w:spacing w:after="200" w:line="360" w:lineRule="auto"/>
      </w:pPr>
      <w:r>
        <w:rPr>
          <w:u w:val="single"/>
        </w:rPr>
        <w:t>Generic European Swap Option Pricer</w:t>
      </w:r>
      <w:r w:rsidRPr="00B20294">
        <w:t>:</w:t>
      </w:r>
      <w:r>
        <w:t xml:space="preserve"> </w:t>
      </w:r>
      <w:r w:rsidR="00564D99">
        <w:t xml:space="preserve">The DRIP Fixed Income Specification contains the details of the generic European swaption pricer and the equivalent cash flow. Therefore one has a sequence of data set on the calibration dates </w:t>
      </w:r>
      <m:oMath>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CF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4D99">
        <w:t xml:space="preserve"> which are then passed into the HW calibration procedure.</w:t>
      </w:r>
    </w:p>
    <w:p w:rsidR="00CE2F0F" w:rsidRDefault="00CE2F0F" w:rsidP="00CE2F0F">
      <w:pPr>
        <w:spacing w:after="200" w:line="360" w:lineRule="auto"/>
      </w:pPr>
    </w:p>
    <w:p w:rsidR="00CE2F0F" w:rsidRDefault="00CE2F0F" w:rsidP="00CE2F0F">
      <w:pPr>
        <w:spacing w:after="200" w:line="360" w:lineRule="auto"/>
      </w:pPr>
    </w:p>
    <w:p w:rsidR="00CE2F0F" w:rsidRPr="00CE2F0F" w:rsidRDefault="00CE2F0F" w:rsidP="00CE2F0F">
      <w:pPr>
        <w:spacing w:after="200" w:line="360" w:lineRule="auto"/>
        <w:rPr>
          <w:b/>
          <w:sz w:val="28"/>
          <w:szCs w:val="28"/>
        </w:rPr>
      </w:pPr>
      <w:r w:rsidRPr="00CE2F0F">
        <w:rPr>
          <w:b/>
          <w:sz w:val="28"/>
          <w:szCs w:val="28"/>
        </w:rPr>
        <w:t>Bootstrapping the Volatility Term Structure</w:t>
      </w:r>
    </w:p>
    <w:p w:rsidR="00CE2F0F" w:rsidRDefault="00CE2F0F" w:rsidP="00CE2F0F">
      <w:pPr>
        <w:spacing w:after="200" w:line="360" w:lineRule="auto"/>
      </w:pPr>
    </w:p>
    <w:p w:rsidR="00CE2F0F" w:rsidRDefault="00CE2F0F" w:rsidP="00D83552">
      <w:pPr>
        <w:pStyle w:val="ListParagraph"/>
        <w:numPr>
          <w:ilvl w:val="0"/>
          <w:numId w:val="132"/>
        </w:numPr>
        <w:spacing w:after="200" w:line="360" w:lineRule="auto"/>
      </w:pPr>
      <w:r w:rsidRPr="00CE2F0F">
        <w:rPr>
          <w:u w:val="single"/>
        </w:rPr>
        <w:lastRenderedPageBreak/>
        <w:t>Positive Exposure Volatility Surface Calibration</w:t>
      </w:r>
      <w:r>
        <w:t xml:space="preserve">: After the values of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and the corresponding cash flows are calculated, the next step is to bootstrap the term structure of volatilities for the HW model.</w:t>
      </w:r>
    </w:p>
    <w:p w:rsidR="00CE2F0F" w:rsidRDefault="00CE2F0F" w:rsidP="00D83552">
      <w:pPr>
        <w:pStyle w:val="ListParagraph"/>
        <w:numPr>
          <w:ilvl w:val="0"/>
          <w:numId w:val="132"/>
        </w:numPr>
        <w:spacing w:after="200" w:line="360" w:lineRule="auto"/>
      </w:pPr>
      <w:r>
        <w:rPr>
          <w:u w:val="single"/>
        </w:rPr>
        <w:t>Implying the Segment Volatility</w:t>
      </w:r>
      <w:r w:rsidRPr="00CE2F0F">
        <w:t>:</w:t>
      </w:r>
      <w:r>
        <w:t xml:space="preserve"> Doing so one generally follows the procedure outlined in the DRIP Fixed Income Specification, where the values of the volatility in each segment is selected to match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for the corresponding credit date using the equivalent cash flows for this credit date.</w:t>
      </w:r>
    </w:p>
    <w:p w:rsidR="00CE2F0F" w:rsidRDefault="00CE2F0F" w:rsidP="00D83552">
      <w:pPr>
        <w:pStyle w:val="ListParagraph"/>
        <w:numPr>
          <w:ilvl w:val="0"/>
          <w:numId w:val="132"/>
        </w:numPr>
        <w:spacing w:after="200" w:line="360" w:lineRule="auto"/>
      </w:pPr>
      <w:r>
        <w:rPr>
          <w:u w:val="single"/>
        </w:rPr>
        <w:t>Use of the Gaussian Quadrature Approach</w:t>
      </w:r>
      <w:r w:rsidRPr="00CE2F0F">
        <w:t>:</w:t>
      </w:r>
      <w:r>
        <w:t xml:space="preserve"> The only significant difference from the method described in DRIP Fixed Income Specification is that Gaussian quadrature approach is applied when </w:t>
      </w:r>
      <w:r w:rsidR="003C17FC">
        <w:t>computing the value of the option on the portfolio of zero coupon bonds. This step is different from the Jamshidian approach described there and is used when pricing Bermudan and Cancelable swap contracts in the HW model framework.</w:t>
      </w:r>
    </w:p>
    <w:p w:rsidR="00620960" w:rsidRDefault="00620960" w:rsidP="00D83552">
      <w:pPr>
        <w:pStyle w:val="ListParagraph"/>
        <w:numPr>
          <w:ilvl w:val="0"/>
          <w:numId w:val="132"/>
        </w:numPr>
        <w:spacing w:after="200" w:line="360" w:lineRule="auto"/>
      </w:pPr>
      <w:r>
        <w:rPr>
          <w:u w:val="single"/>
        </w:rPr>
        <w:t>Complexity of the Equivalent Cash Flows</w:t>
      </w:r>
      <w:r w:rsidRPr="00620960">
        <w:t>:</w:t>
      </w:r>
      <w:r>
        <w:t xml:space="preserve"> The reason for this modification is that in many cases the equivalent cash flows for the portfolio of the underlying securities can be very complex and irregular, thus resulting in situations where one is not able to construct the interest rate curve, or not able to convert the option on a portfolio of zero coupon bonds into a portfolio of options on zero coupon bonds.</w:t>
      </w:r>
    </w:p>
    <w:p w:rsidR="00620960" w:rsidRDefault="00620960" w:rsidP="00D83552">
      <w:pPr>
        <w:pStyle w:val="ListParagraph"/>
        <w:numPr>
          <w:ilvl w:val="0"/>
          <w:numId w:val="132"/>
        </w:numPr>
        <w:spacing w:after="200" w:line="360" w:lineRule="auto"/>
      </w:pPr>
      <w:r>
        <w:rPr>
          <w:u w:val="single"/>
        </w:rPr>
        <w:t>Integration over the Short Rate Distribution</w:t>
      </w:r>
      <w:r w:rsidRPr="00620960">
        <w:t>:</w:t>
      </w:r>
      <w:r>
        <w:t xml:space="preserve"> Therefore the algorithm for computing the cash flow option has been improved using the quadrature approach. The integration is over the short rate. Because of the structure of the Hull-White model, the Gauss-Hermite scheme with 100 point selection of the standard normal distribution is used. A good reference on Gaussian quadrature is </w:t>
      </w:r>
      <w:r>
        <w:rPr>
          <w:i/>
        </w:rPr>
        <w:t>Integration of Functions</w:t>
      </w:r>
      <w:r>
        <w:t xml:space="preserve"> in Press, Flannery, Teukolsky, and Vetterling (2002).</w:t>
      </w:r>
    </w:p>
    <w:p w:rsidR="00620960" w:rsidRDefault="00620960" w:rsidP="00620960">
      <w:pPr>
        <w:spacing w:after="200" w:line="360" w:lineRule="auto"/>
      </w:pPr>
    </w:p>
    <w:p w:rsidR="00620960" w:rsidRDefault="00620960" w:rsidP="00620960">
      <w:pPr>
        <w:spacing w:after="200" w:line="360" w:lineRule="auto"/>
      </w:pPr>
    </w:p>
    <w:p w:rsidR="00620960" w:rsidRPr="00244832" w:rsidRDefault="00620960" w:rsidP="00620960">
      <w:pPr>
        <w:spacing w:after="200" w:line="360" w:lineRule="auto"/>
        <w:rPr>
          <w:b/>
          <w:sz w:val="28"/>
          <w:szCs w:val="28"/>
        </w:rPr>
      </w:pPr>
      <w:r w:rsidRPr="00244832">
        <w:rPr>
          <w:b/>
          <w:sz w:val="28"/>
          <w:szCs w:val="28"/>
        </w:rPr>
        <w:t>Margin Period of Risk for CVA/DVA</w:t>
      </w:r>
    </w:p>
    <w:p w:rsidR="00620960" w:rsidRDefault="00620960" w:rsidP="00620960">
      <w:pPr>
        <w:spacing w:after="200" w:line="360" w:lineRule="auto"/>
      </w:pPr>
    </w:p>
    <w:p w:rsidR="00620960" w:rsidRDefault="00620960" w:rsidP="00D83552">
      <w:pPr>
        <w:pStyle w:val="ListParagraph"/>
        <w:numPr>
          <w:ilvl w:val="0"/>
          <w:numId w:val="133"/>
        </w:numPr>
        <w:spacing w:after="200" w:line="360" w:lineRule="auto"/>
      </w:pPr>
      <w:r w:rsidRPr="00244832">
        <w:rPr>
          <w:u w:val="single"/>
        </w:rPr>
        <w:lastRenderedPageBreak/>
        <w:t>Bank/Counter Party Collateral Thresholds</w:t>
      </w:r>
      <w:r>
        <w:t>: Under bilateral margin agreements, both the bank and the counter party need to post</w:t>
      </w:r>
      <w:r w:rsidR="00244832">
        <w:t xml:space="preserve"> collateral if the uncollateralized amount exceeds a certain limit; the counter party posts collateral when the bank’s exposure to the counter party exceeds the counter party’s threshold, while the bank posts collateral when the counter party’s exposure to the bank exceeds the bank’s threshold.</w:t>
      </w:r>
    </w:p>
    <w:p w:rsidR="00244832" w:rsidRDefault="00244832" w:rsidP="00D83552">
      <w:pPr>
        <w:pStyle w:val="ListParagraph"/>
        <w:numPr>
          <w:ilvl w:val="0"/>
          <w:numId w:val="133"/>
        </w:numPr>
        <w:spacing w:after="200" w:line="360" w:lineRule="auto"/>
      </w:pPr>
      <w:r>
        <w:rPr>
          <w:u w:val="single"/>
        </w:rPr>
        <w:t>Margin Period of Risk - Definition</w:t>
      </w:r>
      <w:r w:rsidRPr="00244832">
        <w:t>:</w:t>
      </w:r>
      <w:r>
        <w:t xml:space="preserve"> </w:t>
      </w:r>
      <w:r w:rsidR="006E25B3">
        <w:t>Due to the operational complexity of the collateral delivery and the margin calls, there is a time lag from the last margin call to the counter party’s official default time, which is known as the margin period of risk (MPoR). Therefore the collateral available at a specific date is determined by the uncollateralized at the latest time when the margin call could be made.</w:t>
      </w:r>
    </w:p>
    <w:p w:rsidR="00B139FC" w:rsidRDefault="00B139FC" w:rsidP="00D83552">
      <w:pPr>
        <w:pStyle w:val="ListParagraph"/>
        <w:numPr>
          <w:ilvl w:val="0"/>
          <w:numId w:val="133"/>
        </w:numPr>
        <w:spacing w:after="200" w:line="360" w:lineRule="auto"/>
      </w:pPr>
      <w:r>
        <w:rPr>
          <w:u w:val="single"/>
        </w:rPr>
        <w:t>Contractual Details of the Margin Process</w:t>
      </w:r>
      <w:r w:rsidRPr="00B139FC">
        <w:t>:</w:t>
      </w:r>
      <w:r>
        <w:t xml:space="preserve"> The margin period of risk depends on the contractual margin call frequency and the liquidity of the portfolio, but a period of two weeks in calendar days is assumed usually for CVA/DVA calculation. More detailed description of the collateral dynamics under the Credit Support Annex (CSA) can be found in Pykhtin (2009) and Gregory (2012).</w:t>
      </w:r>
    </w:p>
    <w:p w:rsidR="002207E3" w:rsidRDefault="000248F3" w:rsidP="00D83552">
      <w:pPr>
        <w:pStyle w:val="ListParagraph"/>
        <w:numPr>
          <w:ilvl w:val="0"/>
          <w:numId w:val="133"/>
        </w:numPr>
        <w:spacing w:after="200" w:line="360" w:lineRule="auto"/>
      </w:pPr>
      <w:r>
        <w:rPr>
          <w:u w:val="single"/>
        </w:rPr>
        <w:t>Bank/Counter Party Parameters #1</w:t>
      </w:r>
      <w:r w:rsidRPr="000248F3">
        <w:t>:</w:t>
      </w:r>
      <w:r>
        <w:t xml:space="preserve"> This section focuses on how to handle margin period of risk in CVA/DVA calculation. Let the threshold, the minimum transfer amount (MTA), and the independent amount (IA) for the counterparty be</w:t>
      </w:r>
    </w:p>
    <w:p w:rsidR="002207E3" w:rsidRDefault="002207E3" w:rsidP="002207E3">
      <w:pPr>
        <w:pStyle w:val="ListParagraph"/>
        <w:spacing w:after="200" w:line="360" w:lineRule="auto"/>
        <w:ind w:left="360"/>
        <w:rPr>
          <w:u w:val="single"/>
        </w:rPr>
      </w:pPr>
    </w:p>
    <w:p w:rsidR="002207E3" w:rsidRDefault="00EA068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EA068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248F3"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EA068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0248F3" w:rsidP="002207E3">
      <w:pPr>
        <w:pStyle w:val="ListParagraph"/>
        <w:spacing w:after="200" w:line="360" w:lineRule="auto"/>
        <w:ind w:left="360"/>
      </w:pPr>
      <w:r>
        <w:t>respectively.</w:t>
      </w:r>
    </w:p>
    <w:p w:rsidR="002207E3" w:rsidRDefault="000248F3" w:rsidP="00D83552">
      <w:pPr>
        <w:pStyle w:val="ListParagraph"/>
        <w:numPr>
          <w:ilvl w:val="0"/>
          <w:numId w:val="133"/>
        </w:numPr>
        <w:spacing w:after="200" w:line="360" w:lineRule="auto"/>
      </w:pPr>
      <w:r>
        <w:rPr>
          <w:u w:val="single"/>
        </w:rPr>
        <w:t>Bank/Counter Party Parameters #2</w:t>
      </w:r>
      <w:r w:rsidRPr="000248F3">
        <w:t>:</w:t>
      </w:r>
      <w:r>
        <w:t xml:space="preserve"> The threshold, minimum transfer amount, and the </w:t>
      </w:r>
      <w:r w:rsidR="004E466C">
        <w:t>independent amount for the bank are</w:t>
      </w:r>
    </w:p>
    <w:p w:rsidR="002207E3" w:rsidRDefault="002207E3" w:rsidP="002207E3">
      <w:pPr>
        <w:pStyle w:val="ListParagraph"/>
        <w:spacing w:after="200" w:line="360" w:lineRule="auto"/>
        <w:ind w:left="360"/>
        <w:rPr>
          <w:u w:val="single"/>
        </w:rPr>
      </w:pPr>
    </w:p>
    <w:p w:rsidR="002207E3" w:rsidRDefault="00EA068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EA068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4E466C" w:rsidP="002207E3">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IA</m:t>
            </m:r>
          </m:e>
          <m:sub>
            <m:r>
              <w:rPr>
                <w:rFonts w:ascii="Cambria Math" w:hAnsi="Cambria Math"/>
              </w:rPr>
              <m:t>BANK</m:t>
            </m:r>
          </m:sub>
        </m:sSub>
      </m:oMath>
      <w:r>
        <w:t xml:space="preserve"> respectively.</w:t>
      </w:r>
    </w:p>
    <w:p w:rsidR="004E466C" w:rsidRDefault="004E466C" w:rsidP="00D83552">
      <w:pPr>
        <w:pStyle w:val="ListParagraph"/>
        <w:numPr>
          <w:ilvl w:val="0"/>
          <w:numId w:val="133"/>
        </w:numPr>
        <w:spacing w:after="200" w:line="360" w:lineRule="auto"/>
      </w:pPr>
      <w:r>
        <w:rPr>
          <w:u w:val="single"/>
        </w:rPr>
        <w:t>Impact of Rounding on Collateralization</w:t>
      </w:r>
      <w:r w:rsidRPr="004E466C">
        <w:t>:</w:t>
      </w:r>
      <w:r>
        <w:t xml:space="preserve"> The impact of rounding on collateralization is not considered, since it has a small effect on the impact of the CVA/DVA calculation, as shown in Gregory (2012).</w:t>
      </w:r>
    </w:p>
    <w:p w:rsidR="002207E3" w:rsidRDefault="004E466C" w:rsidP="00D83552">
      <w:pPr>
        <w:pStyle w:val="ListParagraph"/>
        <w:numPr>
          <w:ilvl w:val="0"/>
          <w:numId w:val="133"/>
        </w:numPr>
        <w:spacing w:after="200" w:line="360" w:lineRule="auto"/>
      </w:pPr>
      <w:r>
        <w:rPr>
          <w:u w:val="single"/>
        </w:rPr>
        <w:t>Margin Setting Sample Parameters #1</w:t>
      </w:r>
      <w:r>
        <w:t>: To illustrate a collateral call, Gregory (2012) gives an example:</w:t>
      </w:r>
    </w:p>
    <w:p w:rsidR="002207E3" w:rsidRDefault="002207E3" w:rsidP="002207E3">
      <w:pPr>
        <w:pStyle w:val="ListParagraph"/>
        <w:spacing w:after="200" w:line="360" w:lineRule="auto"/>
        <w:ind w:left="360"/>
        <w:rPr>
          <w:u w:val="single"/>
        </w:rPr>
      </w:pPr>
    </w:p>
    <w:p w:rsidR="002207E3" w:rsidRDefault="00EA068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=1.0m</m:t>
          </m:r>
        </m:oMath>
      </m:oMathPara>
    </w:p>
    <w:p w:rsidR="002207E3" w:rsidRDefault="002207E3" w:rsidP="002207E3">
      <w:pPr>
        <w:pStyle w:val="ListParagraph"/>
        <w:spacing w:after="200" w:line="360" w:lineRule="auto"/>
        <w:ind w:left="360"/>
      </w:pPr>
    </w:p>
    <w:p w:rsidR="002207E3" w:rsidRDefault="00EA068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≥0.1m</m:t>
          </m:r>
        </m:oMath>
      </m:oMathPara>
    </w:p>
    <w:p w:rsidR="002207E3" w:rsidRDefault="002207E3" w:rsidP="002207E3">
      <w:pPr>
        <w:pStyle w:val="ListParagraph"/>
        <w:spacing w:after="200" w:line="360" w:lineRule="auto"/>
        <w:ind w:left="360"/>
      </w:pPr>
    </w:p>
    <w:p w:rsidR="002207E3" w:rsidRDefault="00EA068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When a portfolio’s MTM is</w:t>
      </w:r>
    </w:p>
    <w:p w:rsidR="002207E3" w:rsidRDefault="002207E3" w:rsidP="002207E3">
      <w:pPr>
        <w:pStyle w:val="ListParagraph"/>
        <w:spacing w:after="200" w:line="360" w:lineRule="auto"/>
        <w:ind w:left="360"/>
      </w:pPr>
    </w:p>
    <w:p w:rsidR="002207E3" w:rsidRDefault="00EA068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≥1.7m</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it exceeds the effective threshold</w:t>
      </w:r>
    </w:p>
    <w:p w:rsidR="002207E3" w:rsidRDefault="002207E3" w:rsidP="002207E3">
      <w:pPr>
        <w:pStyle w:val="ListParagraph"/>
        <w:spacing w:after="200" w:line="360" w:lineRule="auto"/>
        <w:ind w:left="360"/>
      </w:pPr>
    </w:p>
    <w:p w:rsidR="004E466C" w:rsidRPr="002207E3" w:rsidRDefault="00EA068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=1.1m</m:t>
          </m:r>
        </m:oMath>
      </m:oMathPara>
    </w:p>
    <w:p w:rsidR="002207E3" w:rsidRDefault="002207E3" w:rsidP="002207E3">
      <w:pPr>
        <w:pStyle w:val="ListParagraph"/>
        <w:spacing w:after="200" w:line="360" w:lineRule="auto"/>
        <w:ind w:left="360"/>
      </w:pPr>
    </w:p>
    <w:p w:rsidR="002207E3" w:rsidRDefault="00975F05" w:rsidP="00D83552">
      <w:pPr>
        <w:pStyle w:val="ListParagraph"/>
        <w:numPr>
          <w:ilvl w:val="0"/>
          <w:numId w:val="133"/>
        </w:numPr>
        <w:spacing w:after="200" w:line="360" w:lineRule="auto"/>
      </w:pPr>
      <w:r>
        <w:rPr>
          <w:u w:val="single"/>
        </w:rPr>
        <w:t>Margin Setting Sample Parameter #2:</w:t>
      </w:r>
      <w:r>
        <w:t xml:space="preserve"> This triggers a collateral call, and the amount of collateral call is</w:t>
      </w:r>
    </w:p>
    <w:p w:rsidR="002207E3" w:rsidRDefault="002207E3" w:rsidP="002207E3">
      <w:pPr>
        <w:pStyle w:val="ListParagraph"/>
        <w:spacing w:after="200" w:line="360" w:lineRule="auto"/>
        <w:ind w:left="360"/>
        <w:rPr>
          <w:u w:val="single"/>
        </w:rPr>
      </w:pPr>
    </w:p>
    <w:p w:rsidR="002207E3" w:rsidRDefault="00975F05" w:rsidP="002207E3">
      <w:pPr>
        <w:pStyle w:val="ListParagraph"/>
        <w:spacing w:after="200" w:line="360" w:lineRule="auto"/>
        <w:ind w:left="360"/>
      </w:pPr>
      <m:oMathPara>
        <m:oMath>
          <m:r>
            <w:rPr>
              <w:rFonts w:ascii="Cambria Math" w:hAnsi="Cambria Math"/>
            </w:rPr>
            <m:t>CollateralCall=</m:t>
          </m:r>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=1.7mm-1.0m=0.7m</m:t>
          </m:r>
        </m:oMath>
      </m:oMathPara>
    </w:p>
    <w:p w:rsidR="002207E3" w:rsidRDefault="002207E3" w:rsidP="002207E3">
      <w:pPr>
        <w:pStyle w:val="ListParagraph"/>
        <w:spacing w:after="200" w:line="360" w:lineRule="auto"/>
        <w:ind w:left="360"/>
      </w:pPr>
    </w:p>
    <w:p w:rsidR="00975F05" w:rsidRDefault="00975F05" w:rsidP="002207E3">
      <w:pPr>
        <w:pStyle w:val="ListParagraph"/>
        <w:spacing w:after="200" w:line="360" w:lineRule="auto"/>
        <w:ind w:left="360"/>
      </w:pPr>
      <w:r>
        <w:t>Note that this amount is the collateral above the threshold, namely the amount of threshold that is not collateralized.</w:t>
      </w:r>
    </w:p>
    <w:p w:rsidR="00975F05" w:rsidRDefault="00975F05" w:rsidP="00D83552">
      <w:pPr>
        <w:pStyle w:val="ListParagraph"/>
        <w:numPr>
          <w:ilvl w:val="0"/>
          <w:numId w:val="133"/>
        </w:numPr>
        <w:spacing w:after="200" w:line="360" w:lineRule="auto"/>
      </w:pPr>
      <w:r>
        <w:rPr>
          <w:u w:val="single"/>
        </w:rPr>
        <w:t>Incorporation of the Minimum Transfer Amount</w:t>
      </w:r>
      <w:r>
        <w:t xml:space="preserve">: As described in Pykhtin (2009), in order to avoid modeling the complexity </w:t>
      </w:r>
      <w:r w:rsidR="00901578">
        <w:t>of the minimum transfer amount</w:t>
      </w:r>
      <w:r>
        <w:t>, it has been added to the threshold as an effective threshold.</w:t>
      </w:r>
    </w:p>
    <w:p w:rsidR="002207E3" w:rsidRDefault="00901578" w:rsidP="00D83552">
      <w:pPr>
        <w:pStyle w:val="ListParagraph"/>
        <w:numPr>
          <w:ilvl w:val="0"/>
          <w:numId w:val="133"/>
        </w:numPr>
        <w:spacing w:after="200" w:line="360" w:lineRule="auto"/>
      </w:pPr>
      <w:r>
        <w:rPr>
          <w:u w:val="single"/>
        </w:rPr>
        <w:t>Collateral Value at the Credit Date</w:t>
      </w:r>
      <w:r w:rsidRPr="00901578">
        <w:t>:</w:t>
      </w:r>
      <w:r>
        <w:t xml:space="preserve"> Let </w:t>
      </w:r>
      <m:oMath>
        <m:r>
          <w:rPr>
            <w:rFonts w:ascii="Cambria Math" w:hAnsi="Cambria Math"/>
          </w:rPr>
          <m:t>V</m:t>
        </m:r>
        <m:d>
          <m:dPr>
            <m:ctrlPr>
              <w:rPr>
                <w:rFonts w:ascii="Cambria Math" w:hAnsi="Cambria Math"/>
                <w:i/>
              </w:rPr>
            </m:ctrlPr>
          </m:dPr>
          <m:e>
            <m:r>
              <w:rPr>
                <w:rFonts w:ascii="Cambria Math" w:hAnsi="Cambria Math"/>
              </w:rPr>
              <m:t>t</m:t>
            </m:r>
          </m:e>
        </m:d>
      </m:oMath>
      <w:r>
        <w:t xml:space="preserve"> be the uncollateralized portfolio value at time </w:t>
      </w:r>
      <m:oMath>
        <m:r>
          <w:rPr>
            <w:rFonts w:ascii="Cambria Math" w:hAnsi="Cambria Math"/>
          </w:rPr>
          <m:t>t</m:t>
        </m:r>
      </m:oMath>
      <w:r>
        <w:t xml:space="preserve"> and</w:t>
      </w:r>
    </w:p>
    <w:p w:rsidR="002207E3" w:rsidRDefault="002207E3" w:rsidP="002207E3">
      <w:pPr>
        <w:pStyle w:val="ListParagraph"/>
        <w:spacing w:after="200" w:line="360" w:lineRule="auto"/>
        <w:ind w:left="360"/>
        <w:rPr>
          <w:u w:val="single"/>
        </w:rPr>
      </w:pPr>
    </w:p>
    <w:p w:rsidR="002207E3" w:rsidRDefault="00901578" w:rsidP="002207E3">
      <w:pPr>
        <w:pStyle w:val="ListParagraph"/>
        <w:spacing w:after="200" w:line="360" w:lineRule="auto"/>
        <w:ind w:left="360"/>
      </w:pPr>
      <m:oMathPara>
        <m:oMath>
          <m:r>
            <w:rPr>
              <w:rFonts w:ascii="Cambria Math" w:hAnsi="Cambria Math"/>
            </w:rPr>
            <m:t>∆t=2W</m:t>
          </m:r>
        </m:oMath>
      </m:oMathPara>
    </w:p>
    <w:p w:rsidR="002207E3" w:rsidRDefault="002207E3" w:rsidP="002207E3">
      <w:pPr>
        <w:pStyle w:val="ListParagraph"/>
        <w:spacing w:after="200" w:line="360" w:lineRule="auto"/>
        <w:ind w:left="360"/>
      </w:pPr>
    </w:p>
    <w:p w:rsidR="002207E3" w:rsidRDefault="00901578" w:rsidP="002207E3">
      <w:pPr>
        <w:pStyle w:val="ListParagraph"/>
        <w:spacing w:after="200" w:line="360" w:lineRule="auto"/>
        <w:ind w:left="360"/>
      </w:pPr>
      <w:r>
        <w:t xml:space="preserve">in calendar days be the margin period of risk, then the collateral value at time </w:t>
      </w:r>
      <m:oMath>
        <m:r>
          <w:rPr>
            <w:rFonts w:ascii="Cambria Math" w:hAnsi="Cambria Math"/>
          </w:rPr>
          <m:t>t</m:t>
        </m:r>
      </m:oMath>
      <w:r>
        <w:t xml:space="preserve"> is</w:t>
      </w:r>
    </w:p>
    <w:p w:rsidR="002207E3" w:rsidRDefault="002207E3" w:rsidP="002207E3">
      <w:pPr>
        <w:pStyle w:val="ListParagraph"/>
        <w:spacing w:after="200" w:line="360" w:lineRule="auto"/>
        <w:ind w:left="360"/>
      </w:pPr>
    </w:p>
    <w:p w:rsidR="00901578" w:rsidRPr="002207E3" w:rsidRDefault="00901578" w:rsidP="002207E3">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7C4ECC" w:rsidP="00D83552">
      <w:pPr>
        <w:pStyle w:val="ListParagraph"/>
        <w:numPr>
          <w:ilvl w:val="0"/>
          <w:numId w:val="133"/>
        </w:numPr>
        <w:spacing w:after="200" w:line="360" w:lineRule="auto"/>
      </w:pPr>
      <w:r>
        <w:rPr>
          <w:u w:val="single"/>
        </w:rPr>
        <w:t>Value of the Collateralized Portfolio #1</w:t>
      </w:r>
      <w:r>
        <w:t>: The collateralized portfolio value is</w:t>
      </w:r>
    </w:p>
    <w:p w:rsidR="002207E3" w:rsidRDefault="002207E3" w:rsidP="002207E3">
      <w:pPr>
        <w:pStyle w:val="ListParagraph"/>
        <w:spacing w:after="200" w:line="360" w:lineRule="auto"/>
        <w:ind w:left="360"/>
        <w:rPr>
          <w:u w:val="single"/>
        </w:rPr>
      </w:pPr>
    </w:p>
    <w:p w:rsidR="002207E3" w:rsidRDefault="00EA068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oMath>
      </m:oMathPara>
    </w:p>
    <w:p w:rsidR="002207E3" w:rsidRDefault="002207E3" w:rsidP="002207E3">
      <w:pPr>
        <w:pStyle w:val="ListParagraph"/>
        <w:spacing w:after="200" w:line="360" w:lineRule="auto"/>
        <w:ind w:left="360"/>
      </w:pPr>
    </w:p>
    <w:p w:rsidR="007C4ECC" w:rsidRDefault="007C4ECC" w:rsidP="002207E3">
      <w:pPr>
        <w:pStyle w:val="ListParagraph"/>
        <w:spacing w:after="200" w:line="360" w:lineRule="auto"/>
        <w:ind w:left="360"/>
      </w:pPr>
      <w:r>
        <w:t xml:space="preserve">where </w:t>
      </w:r>
      <m:oMath>
        <m:r>
          <w:rPr>
            <w:rFonts w:ascii="Cambria Math" w:hAnsi="Cambria Math"/>
          </w:rPr>
          <m:t>CF</m:t>
        </m:r>
        <m:d>
          <m:dPr>
            <m:ctrlPr>
              <w:rPr>
                <w:rFonts w:ascii="Cambria Math" w:hAnsi="Cambria Math"/>
                <w:i/>
              </w:rPr>
            </m:ctrlPr>
          </m:dPr>
          <m:e>
            <m:r>
              <w:rPr>
                <w:rFonts w:ascii="Cambria Math" w:hAnsi="Cambria Math"/>
              </w:rPr>
              <m:t>t-∆t, t</m:t>
            </m:r>
          </m:e>
        </m:d>
      </m:oMath>
      <w:r>
        <w:t xml:space="preserve"> is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.The payments on </w:t>
      </w:r>
      <m:oMath>
        <m:r>
          <w:rPr>
            <w:rFonts w:ascii="Cambria Math" w:hAnsi="Cambria Math"/>
          </w:rPr>
          <m:t>t</m:t>
        </m:r>
      </m:oMath>
      <w:r>
        <w:t xml:space="preserve"> are included and the payments at </w:t>
      </w:r>
      <m:oMath>
        <m:r>
          <w:rPr>
            <w:rFonts w:ascii="Cambria Math" w:hAnsi="Cambria Math"/>
          </w:rPr>
          <m:t>t-∆t</m:t>
        </m:r>
      </m:oMath>
      <w:r>
        <w:t xml:space="preserve"> are excluded from </w:t>
      </w:r>
      <m:oMath>
        <m:r>
          <w:rPr>
            <w:rFonts w:ascii="Cambria Math" w:hAnsi="Cambria Math"/>
          </w:rPr>
          <m:t>CF</m:t>
        </m:r>
        <m:d>
          <m:dPr>
            <m:ctrlPr>
              <w:rPr>
                <w:rFonts w:ascii="Cambria Math" w:hAnsi="Cambria Math"/>
                <w:i/>
              </w:rPr>
            </m:ctrlPr>
          </m:dPr>
          <m:e>
            <m:r>
              <w:rPr>
                <w:rFonts w:ascii="Cambria Math" w:hAnsi="Cambria Math"/>
              </w:rPr>
              <m:t>t-∆t, t</m:t>
            </m:r>
          </m:e>
        </m:d>
      </m:oMath>
      <w:r>
        <w:t>.</w:t>
      </w:r>
    </w:p>
    <w:p w:rsidR="002207E3" w:rsidRDefault="007C4ECC" w:rsidP="00D83552">
      <w:pPr>
        <w:pStyle w:val="ListParagraph"/>
        <w:numPr>
          <w:ilvl w:val="0"/>
          <w:numId w:val="133"/>
        </w:numPr>
        <w:spacing w:after="200" w:line="360" w:lineRule="auto"/>
      </w:pPr>
      <w:r>
        <w:rPr>
          <w:u w:val="single"/>
        </w:rPr>
        <w:t>Value of the Collateralized Portfolio #2</w:t>
      </w:r>
      <w:r w:rsidRPr="007C4ECC">
        <w:t>:</w:t>
      </w:r>
      <w:r>
        <w:t xml:space="preserve"> </w:t>
      </w:r>
      <w:r w:rsidR="005C7A52">
        <w:t>By arranging the terms, the collateralized portfolio becomes</w:t>
      </w:r>
    </w:p>
    <w:p w:rsidR="002207E3" w:rsidRDefault="002207E3" w:rsidP="002207E3">
      <w:pPr>
        <w:pStyle w:val="ListParagraph"/>
        <w:spacing w:after="200" w:line="360" w:lineRule="auto"/>
        <w:ind w:left="360"/>
        <w:rPr>
          <w:u w:val="single"/>
        </w:rPr>
      </w:pPr>
    </w:p>
    <w:p w:rsidR="002207E3" w:rsidRDefault="00EA068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w:r>
        <w:t>where</w:t>
      </w:r>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2207E3" w:rsidRDefault="002207E3" w:rsidP="002207E3">
      <w:pPr>
        <w:pStyle w:val="ListParagraph"/>
        <w:spacing w:after="200" w:line="360" w:lineRule="auto"/>
        <w:ind w:left="360"/>
      </w:pPr>
    </w:p>
    <w:p w:rsidR="007C4ECC" w:rsidRDefault="006703B2" w:rsidP="002207E3">
      <w:pPr>
        <w:pStyle w:val="ListParagraph"/>
        <w:spacing w:after="200" w:line="360" w:lineRule="auto"/>
        <w:ind w:left="360"/>
      </w:pPr>
      <w:r>
        <w:t>is the difference of the uncollateralized portfolio values inside the margin period of risk.</w:t>
      </w:r>
    </w:p>
    <w:p w:rsidR="006703B2" w:rsidRDefault="006703B2" w:rsidP="00D83552">
      <w:pPr>
        <w:pStyle w:val="ListParagraph"/>
        <w:numPr>
          <w:ilvl w:val="0"/>
          <w:numId w:val="133"/>
        </w:numPr>
        <w:spacing w:after="200" w:line="360" w:lineRule="auto"/>
      </w:pPr>
      <w:r>
        <w:rPr>
          <w:u w:val="single"/>
        </w:rPr>
        <w:t>Margin Period Look-back Window</w:t>
      </w:r>
      <w:r w:rsidRPr="006703B2">
        <w:t>:</w:t>
      </w:r>
      <w:r>
        <w:t xml:space="preserve"> In order to calculate the margin period risk, a full Monte Carlo framework is needed, with each credit date </w:t>
      </w:r>
      <m:oMath>
        <m:r>
          <w:rPr>
            <w:rFonts w:ascii="Cambria Math" w:hAnsi="Cambria Math"/>
          </w:rPr>
          <m:t>t</m:t>
        </m:r>
      </m:oMath>
      <w:r>
        <w:t xml:space="preserve"> having a two week look-back window </w:t>
      </w:r>
      <m:oMath>
        <m:r>
          <w:rPr>
            <w:rFonts w:ascii="Cambria Math" w:hAnsi="Cambria Math"/>
          </w:rPr>
          <m:t>t-∆t</m:t>
        </m:r>
      </m:oMath>
      <w:r>
        <w:t xml:space="preserve"> to find the distribution of the portfolio value at time </w:t>
      </w:r>
      <m:oMath>
        <m:r>
          <w:rPr>
            <w:rFonts w:ascii="Cambria Math" w:hAnsi="Cambria Math"/>
          </w:rPr>
          <m:t>t-∆t</m:t>
        </m:r>
      </m:oMath>
      <w:r>
        <w:t xml:space="preserve"> given the portfolio value at time </w:t>
      </w:r>
      <m:oMath>
        <m:r>
          <w:rPr>
            <w:rFonts w:ascii="Cambria Math" w:hAnsi="Cambria Math"/>
          </w:rPr>
          <m:t>t</m:t>
        </m:r>
      </m:oMath>
      <w:r>
        <w:t>. This is handled in both the CVA for the interest rates products and the CVA for the cross-currency swap portfolio below.</w:t>
      </w:r>
    </w:p>
    <w:p w:rsidR="006703B2" w:rsidRDefault="006703B2" w:rsidP="00D83552">
      <w:pPr>
        <w:pStyle w:val="ListParagraph"/>
        <w:numPr>
          <w:ilvl w:val="0"/>
          <w:numId w:val="133"/>
        </w:numPr>
        <w:spacing w:after="200" w:line="360" w:lineRule="auto"/>
      </w:pPr>
      <w:r>
        <w:rPr>
          <w:u w:val="single"/>
        </w:rPr>
        <w:t>HW Enhancement for MPoR</w:t>
      </w:r>
      <w:r w:rsidRPr="006703B2">
        <w:t>:</w:t>
      </w:r>
      <w:r>
        <w:t xml:space="preserve"> The CVA/DVA model has been enhanced to fully deal with the margin period </w:t>
      </w:r>
      <w:proofErr w:type="spellStart"/>
      <w:r>
        <w:t>o</w:t>
      </w:r>
      <w:proofErr w:type="spellEnd"/>
      <w:r>
        <w:t xml:space="preserve"> risk dynamically. For a portfolio of interest rates products, </w:t>
      </w:r>
      <w:r w:rsidR="002B7FDF">
        <w:t>the Hull-White interest rate model is used in the CVA/DVA pricing.</w:t>
      </w:r>
    </w:p>
    <w:p w:rsidR="00555B59" w:rsidRDefault="00555B59" w:rsidP="00D83552">
      <w:pPr>
        <w:pStyle w:val="ListParagraph"/>
        <w:numPr>
          <w:ilvl w:val="0"/>
          <w:numId w:val="133"/>
        </w:numPr>
        <w:spacing w:after="200" w:line="360" w:lineRule="auto"/>
      </w:pPr>
      <w:r>
        <w:rPr>
          <w:u w:val="single"/>
        </w:rPr>
        <w:t>Look back Window Portfolio Exposure</w:t>
      </w:r>
      <w:r w:rsidRPr="00555B59">
        <w:t>:</w:t>
      </w:r>
      <w:r>
        <w:t xml:space="preserve"> For each grid point at time </w:t>
      </w:r>
      <m:oMath>
        <m:r>
          <w:rPr>
            <w:rFonts w:ascii="Cambria Math" w:hAnsi="Cambria Math"/>
          </w:rPr>
          <m:t>t</m:t>
        </m:r>
      </m:oMath>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calculated, and then a look-back of </w:t>
      </w:r>
      <m:oMath>
        <m:r>
          <w:rPr>
            <w:rFonts w:ascii="Cambria Math" w:hAnsi="Cambria Math"/>
          </w:rPr>
          <m:t>14</m:t>
        </m:r>
      </m:oMath>
      <w:r>
        <w:t xml:space="preserve"> calendar days from this period is applied. All the grid points </w:t>
      </w:r>
      <m:oMath>
        <m:r>
          <w:rPr>
            <w:rFonts w:ascii="Cambria Math" w:hAnsi="Cambria Math"/>
          </w:rPr>
          <m:t>i</m:t>
        </m:r>
      </m:oMath>
      <w:r>
        <w:t xml:space="preserve"> </w:t>
      </w:r>
      <m:oMath>
        <m:r>
          <w:rPr>
            <w:rFonts w:ascii="Cambria Math" w:hAnsi="Cambria Math"/>
          </w:rPr>
          <m:t>i∈I</m:t>
        </m:r>
      </m:oMath>
      <w:r>
        <w:t xml:space="preserve"> that connect to the grid point at time </w:t>
      </w:r>
      <m:oMath>
        <m:r>
          <w:rPr>
            <w:rFonts w:ascii="Cambria Math" w:hAnsi="Cambria Math"/>
          </w:rPr>
          <m:t>t</m:t>
        </m:r>
      </m:oMath>
      <w:r>
        <w:t xml:space="preserve"> are located, and their corresponding portfolio values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are identified.</w:t>
      </w:r>
    </w:p>
    <w:p w:rsidR="00555B59" w:rsidRDefault="00555B59" w:rsidP="00D83552">
      <w:pPr>
        <w:pStyle w:val="ListParagraph"/>
        <w:numPr>
          <w:ilvl w:val="0"/>
          <w:numId w:val="133"/>
        </w:numPr>
        <w:spacing w:after="200" w:line="360" w:lineRule="auto"/>
      </w:pPr>
      <w:r>
        <w:rPr>
          <w:u w:val="single"/>
        </w:rPr>
        <w:t>Approximation Approaches for the MPoR Calculation</w:t>
      </w:r>
      <w:r w:rsidRPr="00555B59">
        <w:t>:</w:t>
      </w:r>
      <w:r>
        <w:t xml:space="preserve"> There are different approaches/approximations to use these values in MPoR calculations; a boolean flag </w:t>
      </w:r>
      <m:oMath>
        <m:r>
          <w:rPr>
            <w:rFonts w:ascii="Cambria Math" w:hAnsi="Cambria Math"/>
          </w:rPr>
          <m:t>UseExactHWGridForMPoR</m:t>
        </m:r>
      </m:oMath>
      <w:r>
        <w:t xml:space="preserve"> has been implemented in the pricing parameters to differentiate between these approximations.</w:t>
      </w:r>
    </w:p>
    <w:p w:rsidR="002207E3" w:rsidRDefault="00555B59" w:rsidP="00D83552">
      <w:pPr>
        <w:pStyle w:val="ListParagraph"/>
        <w:numPr>
          <w:ilvl w:val="0"/>
          <w:numId w:val="133"/>
        </w:numPr>
        <w:spacing w:after="200" w:line="360" w:lineRule="auto"/>
      </w:pPr>
      <w:r>
        <w:rPr>
          <w:u w:val="single"/>
        </w:rPr>
        <w:t>Positive/Negative Collateralized Portfolio Exposures</w:t>
      </w:r>
      <w:r w:rsidRPr="00555B59">
        <w:t>:</w:t>
      </w:r>
      <w:r>
        <w:t xml:space="preserve"> If </w:t>
      </w:r>
      <m:oMath>
        <m:r>
          <w:rPr>
            <w:rFonts w:ascii="Cambria Math" w:hAnsi="Cambria Math"/>
          </w:rPr>
          <m:t>UseExactHWGridForMPoR</m:t>
        </m:r>
      </m:oMath>
      <w:r>
        <w:t xml:space="preserve"> is true, DRIP uses the portfolio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w:t>
      </w:r>
      <m:oMath>
        <m:r>
          <w:rPr>
            <w:rFonts w:ascii="Cambria Math" w:hAnsi="Cambria Math"/>
          </w:rPr>
          <m:t>i∈I</m:t>
        </m:r>
      </m:oMath>
      <w:r w:rsidR="005E559A">
        <w:t xml:space="preserve"> </w:t>
      </w:r>
      <w:r>
        <w:t xml:space="preserve">in each grid point that connects to the grid point at time </w:t>
      </w:r>
      <m:oMath>
        <m:r>
          <w:rPr>
            <w:rFonts w:ascii="Cambria Math" w:hAnsi="Cambria Math"/>
          </w:rPr>
          <m:t>t</m:t>
        </m:r>
      </m:oMath>
      <w:r>
        <w:t xml:space="preserve"> to calculate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oMath>
      <w:r>
        <w:t>, then aggregate the expected positive exposure (EPE) and the expected negative exposure (ENE) with the probability</w:t>
      </w:r>
      <w:r w:rsidR="005E559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 namely</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EPE=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55B59"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m:oMathPara>
        <m:oMath>
          <m:r>
            <w:rPr>
              <w:rFonts w:ascii="Cambria Math" w:hAnsi="Cambria Math"/>
            </w:rPr>
            <m:t>ENE=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555B59" w:rsidRDefault="00555B59" w:rsidP="002207E3">
      <w:pPr>
        <w:pStyle w:val="ListParagraph"/>
        <w:spacing w:after="200" w:line="360" w:lineRule="auto"/>
        <w:ind w:left="360"/>
      </w:pPr>
      <w:r>
        <w:t>respectively.</w:t>
      </w:r>
    </w:p>
    <w:p w:rsidR="002207E3" w:rsidRDefault="005E559A" w:rsidP="00D83552">
      <w:pPr>
        <w:pStyle w:val="ListParagraph"/>
        <w:numPr>
          <w:ilvl w:val="0"/>
          <w:numId w:val="133"/>
        </w:numPr>
        <w:spacing w:after="200" w:line="360" w:lineRule="auto"/>
      </w:pPr>
      <w:r>
        <w:rPr>
          <w:u w:val="single"/>
        </w:rPr>
        <w:t>MPoR from the Net Collateral Exposure</w:t>
      </w:r>
      <w:r w:rsidRPr="005E559A">
        <w:t>:</w:t>
      </w:r>
      <w:r>
        <w:t xml:space="preserve"> If </w:t>
      </w:r>
      <m:oMath>
        <m:r>
          <w:rPr>
            <w:rFonts w:ascii="Cambria Math" w:hAnsi="Cambria Math"/>
          </w:rPr>
          <m:t>UseExactHWGridForMPoR</m:t>
        </m:r>
      </m:oMath>
      <w:r>
        <w:t xml:space="preserve"> is false, then the expected value from all paths leading to this grid point at time </w:t>
      </w:r>
      <m:oMath>
        <m:r>
          <w:rPr>
            <w:rFonts w:ascii="Cambria Math" w:hAnsi="Cambria Math"/>
          </w:rPr>
          <m:t>t</m:t>
        </m:r>
      </m:oMath>
      <w:r>
        <w:t xml:space="preserve"> - that is, the value of the portfolio – is</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w:r>
        <w:t>This expected value can he be used to calculate the collateralized value of the portfolio in</w:t>
      </w:r>
    </w:p>
    <w:p w:rsidR="002207E3" w:rsidRDefault="002207E3" w:rsidP="002207E3">
      <w:pPr>
        <w:pStyle w:val="ListParagraph"/>
        <w:spacing w:after="200" w:line="360" w:lineRule="auto"/>
        <w:ind w:left="360"/>
      </w:pPr>
    </w:p>
    <w:p w:rsidR="002207E3" w:rsidRDefault="00EA068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5E559A" w:rsidRDefault="005E559A" w:rsidP="002207E3">
      <w:pPr>
        <w:pStyle w:val="ListParagraph"/>
        <w:spacing w:after="200" w:line="360" w:lineRule="auto"/>
        <w:ind w:left="360"/>
      </w:pPr>
      <w:r>
        <w:t xml:space="preserve">Thus EPE and ENE can be calculated as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respectively.</w:t>
      </w:r>
    </w:p>
    <w:p w:rsidR="005E559A" w:rsidRDefault="005E559A" w:rsidP="00D83552">
      <w:pPr>
        <w:pStyle w:val="ListParagraph"/>
        <w:numPr>
          <w:ilvl w:val="0"/>
          <w:numId w:val="133"/>
        </w:numPr>
        <w:spacing w:after="200" w:line="360" w:lineRule="auto"/>
      </w:pPr>
      <w:r>
        <w:rPr>
          <w:u w:val="single"/>
        </w:rPr>
        <w:t>Performance Differences between the Approaches</w:t>
      </w:r>
      <w:r w:rsidRPr="005E559A">
        <w:t>:</w:t>
      </w:r>
      <w:r>
        <w:t xml:space="preserve"> </w:t>
      </w:r>
      <w:r w:rsidR="00893AB0">
        <w:t xml:space="preserve">Since the expected value is calculated for each grid point at time </w:t>
      </w:r>
      <m:oMath>
        <m:r>
          <w:rPr>
            <w:rFonts w:ascii="Cambria Math" w:hAnsi="Cambria Math"/>
          </w:rPr>
          <m:t>t</m:t>
        </m:r>
      </m:oMath>
      <w:r w:rsidR="00893AB0">
        <w:t xml:space="preserve"> this approximation uses less memory, and is good enough wh</w:t>
      </w:r>
      <w:proofErr w:type="spellStart"/>
      <w:r w:rsidR="00893AB0">
        <w:t>en</w:t>
      </w:r>
      <w:proofErr w:type="spellEnd"/>
      <w:r w:rsidR="00893AB0">
        <w:t xml:space="preserve"> the number of grid points is larger at time </w:t>
      </w:r>
      <m:oMath>
        <m:r>
          <w:rPr>
            <w:rFonts w:ascii="Cambria Math" w:hAnsi="Cambria Math"/>
          </w:rPr>
          <m:t>t</m:t>
        </m:r>
      </m:oMath>
      <w:r w:rsidR="00893AB0">
        <w:t>. The approximation in the case of  calculates the positive and the negative exposures for each pair of connecting grid points, and is thus more accurate in the positive and the negative exposure calculation – however it uses more memory in the calculation.</w:t>
      </w:r>
    </w:p>
    <w:p w:rsidR="00E36319" w:rsidRDefault="00E36319" w:rsidP="00D83552">
      <w:pPr>
        <w:pStyle w:val="ListParagraph"/>
        <w:numPr>
          <w:ilvl w:val="0"/>
          <w:numId w:val="133"/>
        </w:numPr>
        <w:spacing w:after="200" w:line="360" w:lineRule="auto"/>
      </w:pPr>
      <w:r>
        <w:rPr>
          <w:u w:val="single"/>
        </w:rPr>
        <w:t>Margin Period Cash Flow Calculation</w:t>
      </w:r>
      <w:r>
        <w:t xml:space="preserve">: The cash flow within the default window is calculated using the HW tree. For each grid point on each credit date </w:t>
      </w:r>
      <m:oMath>
        <m:r>
          <w:rPr>
            <w:rFonts w:ascii="Cambria Math" w:hAnsi="Cambria Math"/>
          </w:rPr>
          <m:t>P</m:t>
        </m:r>
      </m:oMath>
      <w:r>
        <w:t xml:space="preserve"> one can roll back the values of all the grid points in the next credit date which connect with the same grid point </w:t>
      </w:r>
      <m:oMath>
        <m:r>
          <w:rPr>
            <w:rFonts w:ascii="Cambria Math" w:hAnsi="Cambria Math"/>
          </w:rPr>
          <m:t>P</m:t>
        </m:r>
      </m:oMath>
      <w:r>
        <w:t xml:space="preserve">. The </w:t>
      </w:r>
      <w:r>
        <w:lastRenderedPageBreak/>
        <w:t xml:space="preserve">difference between the value at </w:t>
      </w:r>
      <m:oMath>
        <m:r>
          <w:rPr>
            <w:rFonts w:ascii="Cambria Math" w:hAnsi="Cambria Math"/>
          </w:rPr>
          <m:t>P</m:t>
        </m:r>
      </m:oMath>
      <w:r>
        <w:t xml:space="preserve"> and the rolled value from the next credit date is the cash flow value between these two credit dates for the grid point </w:t>
      </w:r>
      <m:oMath>
        <m:r>
          <w:rPr>
            <w:rFonts w:ascii="Cambria Math" w:hAnsi="Cambria Math"/>
          </w:rPr>
          <m:t>P</m:t>
        </m:r>
      </m:oMath>
      <w:r>
        <w:t>.</w:t>
      </w:r>
    </w:p>
    <w:p w:rsidR="002207E3" w:rsidRDefault="00F16ECC" w:rsidP="00D83552">
      <w:pPr>
        <w:pStyle w:val="ListParagraph"/>
        <w:numPr>
          <w:ilvl w:val="0"/>
          <w:numId w:val="133"/>
        </w:numPr>
        <w:spacing w:after="200" w:line="360" w:lineRule="auto"/>
      </w:pPr>
      <w:r>
        <w:rPr>
          <w:u w:val="single"/>
        </w:rPr>
        <w:t>Collateralized Portfolio Value Stochastic Interpolation</w:t>
      </w:r>
      <w:r w:rsidRPr="00F16ECC">
        <w:t>:</w:t>
      </w:r>
      <w:r>
        <w:t xml:space="preserve"> If the time point </w:t>
      </w:r>
      <m:oMath>
        <m:r>
          <w:rPr>
            <w:rFonts w:ascii="Cambria Math" w:hAnsi="Cambria Math"/>
          </w:rPr>
          <m:t>t-∆t</m:t>
        </m:r>
      </m:oMath>
      <w:r>
        <w:t xml:space="preserve"> is not a grid point, the next value at time </w:t>
      </w:r>
      <m:oMath>
        <m:r>
          <w:rPr>
            <w:rFonts w:ascii="Cambria Math" w:hAnsi="Cambria Math"/>
          </w:rPr>
          <m:t>t</m:t>
        </m:r>
      </m:oMath>
      <w:r>
        <w:t xml:space="preserve"> is interpolated from the neighboring grid points, as described in the next section. The collateralized portfolio value at each grid point can be calculat</w:t>
      </w:r>
      <w:proofErr w:type="spellStart"/>
      <w:r>
        <w:t>ed</w:t>
      </w:r>
      <w:proofErr w:type="spellEnd"/>
      <w:r>
        <w:t xml:space="preserve"> as</w:t>
      </w:r>
    </w:p>
    <w:p w:rsidR="002207E3" w:rsidRDefault="002207E3" w:rsidP="002207E3">
      <w:pPr>
        <w:pStyle w:val="ListParagraph"/>
        <w:spacing w:after="200" w:line="360" w:lineRule="auto"/>
        <w:ind w:left="360"/>
        <w:rPr>
          <w:u w:val="single"/>
        </w:rPr>
      </w:pPr>
    </w:p>
    <w:p w:rsidR="00F16ECC" w:rsidRPr="002207E3" w:rsidRDefault="00EA068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F16ECC" w:rsidRDefault="00F16ECC" w:rsidP="00D83552">
      <w:pPr>
        <w:pStyle w:val="ListParagraph"/>
        <w:numPr>
          <w:ilvl w:val="0"/>
          <w:numId w:val="133"/>
        </w:numPr>
        <w:spacing w:after="200" w:line="360" w:lineRule="auto"/>
      </w:pPr>
      <w:r>
        <w:rPr>
          <w:u w:val="single"/>
        </w:rPr>
        <w:t>Cross-Currency Swap MPoR Calculation</w:t>
      </w:r>
      <w:r>
        <w:t xml:space="preserve">: For the cross-currency swap portfolio model, since the model is based on Monte Carlo simulation, the portfolio value can be calculated </w:t>
      </w:r>
      <m:oMath>
        <m:r>
          <w:rPr>
            <w:rFonts w:ascii="Cambria Math" w:hAnsi="Cambria Math"/>
          </w:rPr>
          <m:t>∆t</m:t>
        </m:r>
      </m:oMath>
      <w:r>
        <w:t xml:space="preserve"> days before each simulation point.</w:t>
      </w:r>
    </w:p>
    <w:p w:rsidR="00F16ECC" w:rsidRDefault="00F16ECC" w:rsidP="00D83552">
      <w:pPr>
        <w:pStyle w:val="ListParagraph"/>
        <w:numPr>
          <w:ilvl w:val="0"/>
          <w:numId w:val="133"/>
        </w:numPr>
        <w:spacing w:after="200" w:line="360" w:lineRule="auto"/>
      </w:pPr>
      <w:r>
        <w:rPr>
          <w:u w:val="single"/>
        </w:rPr>
        <w:t>Explicit vs. Interpolated Grid Values</w:t>
      </w:r>
      <w:r w:rsidRPr="00F16ECC">
        <w:t>:</w:t>
      </w:r>
      <w:r>
        <w:t xml:space="preserve"> In the same manner, if the time point </w:t>
      </w:r>
      <m:oMath>
        <m:r>
          <w:rPr>
            <w:rFonts w:ascii="Cambria Math" w:hAnsi="Cambria Math"/>
          </w:rPr>
          <m:t>t-∆t</m:t>
        </m:r>
      </m:oMath>
      <w:r>
        <w:t xml:space="preserve"> is not a simulation date, the portfolio value at </w:t>
      </w:r>
      <m:oMath>
        <m:r>
          <w:rPr>
            <w:rFonts w:ascii="Cambria Math" w:hAnsi="Cambria Math"/>
          </w:rPr>
          <m:t>t-∆t</m:t>
        </m:r>
      </m:oMath>
      <w:r>
        <w:t xml:space="preserve"> will be interpolated from the neighboring simulation dates, as described in the next section.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can be calculated for each credit date and each MC path.</w:t>
      </w:r>
    </w:p>
    <w:p w:rsidR="002207E3" w:rsidRDefault="002A73AD" w:rsidP="00D83552">
      <w:pPr>
        <w:pStyle w:val="ListParagraph"/>
        <w:numPr>
          <w:ilvl w:val="0"/>
          <w:numId w:val="133"/>
        </w:numPr>
        <w:spacing w:after="200" w:line="360" w:lineRule="auto"/>
      </w:pPr>
      <w:r>
        <w:rPr>
          <w:u w:val="single"/>
        </w:rPr>
        <w:t>Grid Point Collateralized Portfolio Value</w:t>
      </w:r>
      <w:r w:rsidRPr="002A73AD">
        <w:t>:</w:t>
      </w:r>
      <w:r>
        <w:t xml:space="preserve"> The collateralized portfolio value at each grid point can be calculated using</w:t>
      </w:r>
    </w:p>
    <w:p w:rsidR="002207E3" w:rsidRDefault="002207E3" w:rsidP="002207E3">
      <w:pPr>
        <w:pStyle w:val="ListParagraph"/>
        <w:spacing w:after="200" w:line="360" w:lineRule="auto"/>
        <w:ind w:left="360"/>
        <w:rPr>
          <w:u w:val="single"/>
        </w:rPr>
      </w:pPr>
    </w:p>
    <w:p w:rsidR="002207E3" w:rsidRDefault="00EA068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A73AD" w:rsidRDefault="002A73AD" w:rsidP="002207E3">
      <w:pPr>
        <w:pStyle w:val="ListParagraph"/>
        <w:spacing w:after="200" w:line="360" w:lineRule="auto"/>
        <w:ind w:left="360"/>
      </w:pPr>
      <w:r>
        <w:t>By calculating the distribution of the collateralized portfolio values, CVA/DVA can be calculated as usual.</w:t>
      </w:r>
    </w:p>
    <w:p w:rsidR="002A73AD" w:rsidRDefault="002A73AD" w:rsidP="00D83552">
      <w:pPr>
        <w:pStyle w:val="ListParagraph"/>
        <w:numPr>
          <w:ilvl w:val="0"/>
          <w:numId w:val="133"/>
        </w:numPr>
        <w:spacing w:after="200" w:line="360" w:lineRule="auto"/>
      </w:pPr>
      <w:r>
        <w:rPr>
          <w:u w:val="single"/>
        </w:rPr>
        <w:t>Default Window Margin Call Parameters</w:t>
      </w:r>
      <w:r w:rsidRPr="002A73AD">
        <w:t>:</w:t>
      </w:r>
      <w:r>
        <w:t xml:space="preserve"> In the CVA model for both a portfolio of single currency interest rate products and a portfolio of cross currency swaps, additional control </w:t>
      </w:r>
      <w:r>
        <w:lastRenderedPageBreak/>
        <w:t>variables have been introduced for handling the default window and the margin call frequency in the MPoR calculation.</w:t>
      </w:r>
    </w:p>
    <w:p w:rsidR="002A73AD" w:rsidRDefault="002A73AD" w:rsidP="00D83552">
      <w:pPr>
        <w:pStyle w:val="ListParagraph"/>
        <w:numPr>
          <w:ilvl w:val="0"/>
          <w:numId w:val="133"/>
        </w:numPr>
        <w:spacing w:after="200" w:line="360" w:lineRule="auto"/>
      </w:pPr>
      <w:r>
        <w:rPr>
          <w:u w:val="single"/>
        </w:rPr>
        <w:t>Bank/Counter Party Default Margin</w:t>
      </w:r>
      <w:r w:rsidRPr="002A73AD">
        <w:t>:</w:t>
      </w:r>
      <w:r>
        <w:t xml:space="preserve"> They are:</w:t>
      </w:r>
    </w:p>
    <w:p w:rsidR="002A73AD" w:rsidRDefault="002A73AD" w:rsidP="00D83552">
      <w:pPr>
        <w:pStyle w:val="ListParagraph"/>
        <w:numPr>
          <w:ilvl w:val="1"/>
          <w:numId w:val="133"/>
        </w:numPr>
        <w:spacing w:after="200" w:line="360" w:lineRule="auto"/>
      </w:pPr>
      <w:r>
        <w:t xml:space="preserve">Counter Party Default Window =&gt; </w:t>
      </w:r>
      <m:oMath>
        <m:r>
          <w:rPr>
            <w:rFonts w:ascii="Cambria Math" w:hAnsi="Cambria Math"/>
          </w:rPr>
          <m:t>2</m:t>
        </m:r>
      </m:oMath>
      <w:r>
        <w:t xml:space="preserve"> weeks as default window; the default value is </w:t>
      </w:r>
      <m:oMath>
        <m:r>
          <w:rPr>
            <w:rFonts w:ascii="Cambria Math" w:hAnsi="Cambria Math"/>
          </w:rPr>
          <m:t>14.0</m:t>
        </m:r>
      </m:oMath>
    </w:p>
    <w:p w:rsidR="002C08AB" w:rsidRDefault="002A73AD" w:rsidP="00D83552">
      <w:pPr>
        <w:pStyle w:val="ListParagraph"/>
        <w:numPr>
          <w:ilvl w:val="1"/>
          <w:numId w:val="133"/>
        </w:numPr>
        <w:spacing w:after="200" w:line="360" w:lineRule="auto"/>
      </w:pPr>
      <w:r>
        <w:t>Bank Default Window =&gt; Default value used as an indicator only to trigger</w:t>
      </w:r>
    </w:p>
    <w:p w:rsidR="002C08AB" w:rsidRDefault="002C08AB" w:rsidP="002C08AB">
      <w:pPr>
        <w:pStyle w:val="ListParagraph"/>
        <w:spacing w:after="200" w:line="360" w:lineRule="auto"/>
        <w:ind w:left="1080"/>
      </w:pPr>
    </w:p>
    <w:p w:rsidR="002C08AB" w:rsidRDefault="002A73AD" w:rsidP="002C08AB">
      <w:pPr>
        <w:pStyle w:val="ListParagraph"/>
        <w:spacing w:after="200" w:line="360" w:lineRule="auto"/>
        <w:ind w:left="1080"/>
      </w:pPr>
      <m:oMathPara>
        <m:oMath>
          <m:r>
            <w:rPr>
              <w:rFonts w:ascii="Cambria Math" w:hAnsi="Cambria Math"/>
            </w:rPr>
            <m:t>BankDefaultWindow=CounterPartyDefaultWindow</m:t>
          </m:r>
        </m:oMath>
      </m:oMathPara>
    </w:p>
    <w:p w:rsidR="002C08AB" w:rsidRDefault="002C08AB" w:rsidP="002C08AB">
      <w:pPr>
        <w:pStyle w:val="ListParagraph"/>
        <w:spacing w:after="200" w:line="360" w:lineRule="auto"/>
        <w:ind w:left="1080"/>
      </w:pPr>
    </w:p>
    <w:p w:rsidR="002A73AD" w:rsidRDefault="002C08AB" w:rsidP="002C08AB">
      <w:pPr>
        <w:pStyle w:val="ListParagraph"/>
        <w:spacing w:after="200" w:line="360" w:lineRule="auto"/>
        <w:ind w:left="1080"/>
      </w:pPr>
      <w:r>
        <w:t>D</w:t>
      </w:r>
      <w:r w:rsidR="002A73AD">
        <w:t xml:space="preserve">efault is </w:t>
      </w:r>
      <m:oMath>
        <m:r>
          <w:rPr>
            <w:rFonts w:ascii="Cambria Math" w:hAnsi="Cambria Math"/>
          </w:rPr>
          <m:t>-1.0</m:t>
        </m:r>
      </m:oMath>
    </w:p>
    <w:p w:rsidR="002A73AD" w:rsidRDefault="002A73AD" w:rsidP="00D83552">
      <w:pPr>
        <w:pStyle w:val="ListParagraph"/>
        <w:numPr>
          <w:ilvl w:val="1"/>
          <w:numId w:val="133"/>
        </w:numPr>
        <w:spacing w:after="200" w:line="360" w:lineRule="auto"/>
      </w:pPr>
      <w:r>
        <w:t>Margin Period =&gt; Margin Call Frequency as the number</w:t>
      </w:r>
      <w:r w:rsidR="00EB36AD">
        <w:t xml:space="preserve"> of days; daily margining (i.e.</w:t>
      </w:r>
      <w:r>
        <w:t xml:space="preserve"> </w:t>
      </w:r>
      <m:oMath>
        <m:r>
          <w:rPr>
            <w:rFonts w:ascii="Cambria Math" w:hAnsi="Cambria Math"/>
          </w:rPr>
          <m:t>-1.0</m:t>
        </m:r>
      </m:oMath>
      <w:r>
        <w:t>) is the default.</w:t>
      </w:r>
    </w:p>
    <w:p w:rsidR="002A73AD" w:rsidRDefault="002A73AD" w:rsidP="00D83552">
      <w:pPr>
        <w:pStyle w:val="ListParagraph"/>
        <w:numPr>
          <w:ilvl w:val="0"/>
          <w:numId w:val="133"/>
        </w:numPr>
        <w:spacing w:after="200" w:line="360" w:lineRule="auto"/>
      </w:pPr>
      <w:r>
        <w:rPr>
          <w:u w:val="single"/>
        </w:rPr>
        <w:t>Time Dependent CSA Parameters Table</w:t>
      </w:r>
      <w:r>
        <w:t xml:space="preserve">: The model has been enhanced to support the time-dependent </w:t>
      </w:r>
      <m:oMath>
        <m:r>
          <w:rPr>
            <w:rFonts w:ascii="Cambria Math" w:hAnsi="Cambria Math"/>
          </w:rPr>
          <m:t>CSA</m:t>
        </m:r>
      </m:oMath>
      <w:r>
        <w:t xml:space="preserve"> parameters as shown in the following table:</w:t>
      </w:r>
    </w:p>
    <w:tbl>
      <w:tblPr>
        <w:tblStyle w:val="TableGrid"/>
        <w:tblW w:w="0" w:type="auto"/>
        <w:tblLook w:val="04A0" w:firstRow="1" w:lastRow="0" w:firstColumn="1" w:lastColumn="0" w:noHBand="0" w:noVBand="1"/>
      </w:tblPr>
      <w:tblGrid>
        <w:gridCol w:w="4788"/>
        <w:gridCol w:w="4788"/>
      </w:tblGrid>
      <w:tr w:rsidR="002A73AD" w:rsidTr="002728BD">
        <w:tc>
          <w:tcPr>
            <w:tcW w:w="4788" w:type="dxa"/>
            <w:vAlign w:val="center"/>
          </w:tcPr>
          <w:p w:rsidR="002A73AD" w:rsidRDefault="00EA0685"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CSAParameters1</m:t>
                </m:r>
              </m:oMath>
            </m:oMathPara>
          </w:p>
        </w:tc>
      </w:tr>
      <w:tr w:rsidR="002A73AD" w:rsidTr="002728BD">
        <w:tc>
          <w:tcPr>
            <w:tcW w:w="4788" w:type="dxa"/>
            <w:vAlign w:val="center"/>
          </w:tcPr>
          <w:p w:rsidR="002A73AD" w:rsidRDefault="00EA0685"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CSAParameters2</m:t>
                </m:r>
              </m:oMath>
            </m:oMathPara>
          </w:p>
        </w:tc>
      </w:tr>
      <w:tr w:rsidR="002A73AD" w:rsidTr="002728BD">
        <w:tc>
          <w:tcPr>
            <w:tcW w:w="4788" w:type="dxa"/>
            <w:vAlign w:val="center"/>
          </w:tcPr>
          <w:p w:rsidR="002A73AD" w:rsidRDefault="00EA0685"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CSAParameters3</m:t>
                </m:r>
              </m:oMath>
            </m:oMathPara>
          </w:p>
        </w:tc>
      </w:tr>
    </w:tbl>
    <w:p w:rsidR="002A73AD" w:rsidRDefault="002A73AD" w:rsidP="002A73AD">
      <w:pPr>
        <w:spacing w:after="200" w:line="360" w:lineRule="auto"/>
      </w:pPr>
    </w:p>
    <w:p w:rsidR="00E574F2" w:rsidRDefault="00385075" w:rsidP="00D83552">
      <w:pPr>
        <w:pStyle w:val="ListParagraph"/>
        <w:numPr>
          <w:ilvl w:val="0"/>
          <w:numId w:val="133"/>
        </w:numPr>
        <w:spacing w:after="200" w:line="360" w:lineRule="auto"/>
      </w:pPr>
      <w:r w:rsidRPr="00385075">
        <w:rPr>
          <w:u w:val="single"/>
        </w:rPr>
        <w:t>Piecewise Constant CSA Parameters</w:t>
      </w:r>
      <w:r>
        <w:t>: The CSA table for a counter party could have multiple rows; each row has a specific starting date. If there is only one row, a single set of CSA parameters is used for the entire time horizon as usual.</w:t>
      </w:r>
    </w:p>
    <w:p w:rsidR="00385075" w:rsidRDefault="00385075" w:rsidP="00D83552">
      <w:pPr>
        <w:pStyle w:val="ListParagraph"/>
        <w:numPr>
          <w:ilvl w:val="0"/>
          <w:numId w:val="133"/>
        </w:numPr>
        <w:spacing w:after="200" w:line="360" w:lineRule="auto"/>
      </w:pPr>
      <w:r>
        <w:rPr>
          <w:u w:val="single"/>
        </w:rPr>
        <w:t>Margin Lag CSA Parameters Entry</w:t>
      </w:r>
      <w:r w:rsidRPr="00385075">
        <w:t>:</w:t>
      </w:r>
      <w:r>
        <w:t xml:space="preserve"> If there are multiple rows, each row corresponds to a segment of CSA parameters with s given starting date. The collateral date </w:t>
      </w:r>
      <m:oMath>
        <m:r>
          <w:rPr>
            <w:rFonts w:ascii="Cambria Math" w:hAnsi="Cambria Math"/>
          </w:rPr>
          <m:t>t-∆t</m:t>
        </m:r>
      </m:oMath>
      <w:r>
        <w:t xml:space="preserve"> will be used to find the CSA parameters for the exposure date </w:t>
      </w:r>
      <m:oMath>
        <m:r>
          <w:rPr>
            <w:rFonts w:ascii="Cambria Math" w:hAnsi="Cambria Math"/>
          </w:rPr>
          <m:t>t</m:t>
        </m:r>
      </m:oMath>
      <w:r>
        <w:t>.</w:t>
      </w:r>
    </w:p>
    <w:p w:rsidR="002207E3" w:rsidRDefault="00385075" w:rsidP="00D83552">
      <w:pPr>
        <w:pStyle w:val="ListParagraph"/>
        <w:numPr>
          <w:ilvl w:val="0"/>
          <w:numId w:val="133"/>
        </w:numPr>
        <w:spacing w:after="200" w:line="360" w:lineRule="auto"/>
      </w:pPr>
      <w:r>
        <w:rPr>
          <w:u w:val="single"/>
        </w:rPr>
        <w:t>Edge Based CSA Parameters Application</w:t>
      </w:r>
      <w:r w:rsidRPr="00385075">
        <w:t>:</w:t>
      </w:r>
      <w:r>
        <w:t xml:space="preserve"> For the example shown in the table, the CSA parameters #1 are used for the time period</w:t>
      </w:r>
    </w:p>
    <w:p w:rsidR="002207E3" w:rsidRDefault="002207E3" w:rsidP="002207E3">
      <w:pPr>
        <w:pStyle w:val="ListParagraph"/>
        <w:spacing w:after="200" w:line="360" w:lineRule="auto"/>
        <w:ind w:left="360"/>
        <w:rPr>
          <w:u w:val="single"/>
        </w:rPr>
      </w:pPr>
    </w:p>
    <w:p w:rsidR="002207E3" w:rsidRDefault="00EA068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207E3" w:rsidRDefault="002207E3" w:rsidP="002207E3">
      <w:pPr>
        <w:pStyle w:val="ListParagraph"/>
        <w:spacing w:after="200" w:line="360" w:lineRule="auto"/>
        <w:ind w:left="360"/>
      </w:pPr>
    </w:p>
    <w:p w:rsidR="002207E3" w:rsidRDefault="00385075" w:rsidP="002207E3">
      <w:pPr>
        <w:pStyle w:val="ListParagraph"/>
        <w:spacing w:after="200" w:line="360" w:lineRule="auto"/>
        <w:ind w:left="360"/>
      </w:pPr>
      <w:r>
        <w:t>the CSA parameters #2 are used for the time period</w:t>
      </w:r>
    </w:p>
    <w:p w:rsidR="002207E3" w:rsidRDefault="002207E3" w:rsidP="002207E3">
      <w:pPr>
        <w:pStyle w:val="ListParagraph"/>
        <w:spacing w:after="200" w:line="360" w:lineRule="auto"/>
        <w:ind w:left="360"/>
      </w:pPr>
    </w:p>
    <w:p w:rsidR="002207E3" w:rsidRDefault="00EA068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2207E3" w:rsidRDefault="002207E3" w:rsidP="002207E3">
      <w:pPr>
        <w:pStyle w:val="ListParagraph"/>
        <w:spacing w:after="200" w:line="360" w:lineRule="auto"/>
        <w:ind w:left="360"/>
      </w:pPr>
    </w:p>
    <w:p w:rsidR="00385075" w:rsidRDefault="00385075" w:rsidP="002207E3">
      <w:pPr>
        <w:pStyle w:val="ListParagraph"/>
        <w:spacing w:after="200" w:line="360" w:lineRule="auto"/>
        <w:ind w:left="360"/>
      </w:pPr>
      <w:r>
        <w:t xml:space="preserve">and the CSA parameters #3 are used after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The time-dependent CSA parameters have been implement</w:t>
      </w:r>
      <w:proofErr w:type="spellStart"/>
      <w:r>
        <w:t>ed</w:t>
      </w:r>
      <w:proofErr w:type="spellEnd"/>
      <w:r>
        <w:t xml:space="preserve"> in both the IRCVA as well as the cross-currency CVA models.</w:t>
      </w:r>
    </w:p>
    <w:p w:rsidR="00385075" w:rsidRDefault="00385075" w:rsidP="00385075">
      <w:pPr>
        <w:spacing w:after="200" w:line="360" w:lineRule="auto"/>
      </w:pPr>
    </w:p>
    <w:p w:rsidR="00385075" w:rsidRDefault="00385075" w:rsidP="00385075">
      <w:pPr>
        <w:spacing w:after="200" w:line="360" w:lineRule="auto"/>
      </w:pPr>
    </w:p>
    <w:p w:rsidR="00385075" w:rsidRPr="008525AE" w:rsidRDefault="00385075" w:rsidP="00385075">
      <w:pPr>
        <w:spacing w:after="200" w:line="360" w:lineRule="auto"/>
        <w:rPr>
          <w:b/>
          <w:sz w:val="28"/>
          <w:szCs w:val="28"/>
        </w:rPr>
      </w:pPr>
      <w:r w:rsidRPr="008525AE">
        <w:rPr>
          <w:b/>
          <w:sz w:val="28"/>
          <w:szCs w:val="28"/>
        </w:rPr>
        <w:t>Exposure Interpolation</w:t>
      </w:r>
    </w:p>
    <w:p w:rsidR="00385075" w:rsidRDefault="00385075" w:rsidP="00385075">
      <w:pPr>
        <w:spacing w:after="200" w:line="360" w:lineRule="auto"/>
      </w:pPr>
    </w:p>
    <w:p w:rsidR="00385075" w:rsidRDefault="008525AE" w:rsidP="00D83552">
      <w:pPr>
        <w:pStyle w:val="ListParagraph"/>
        <w:numPr>
          <w:ilvl w:val="0"/>
          <w:numId w:val="134"/>
        </w:numPr>
        <w:spacing w:after="200" w:line="360" w:lineRule="auto"/>
      </w:pPr>
      <w:r w:rsidRPr="008525AE">
        <w:rPr>
          <w:u w:val="single"/>
        </w:rPr>
        <w:t>Margin Date Portfolio Value Availability</w:t>
      </w:r>
      <w:r>
        <w:t xml:space="preserve">: For calculating the collateral amount to be used for MPoR or collateralized exposure at time </w:t>
      </w:r>
      <m:oMath>
        <m:r>
          <w:rPr>
            <w:rFonts w:ascii="Cambria Math" w:hAnsi="Cambria Math"/>
          </w:rPr>
          <m:t>t</m:t>
        </m:r>
      </m:oMath>
      <w:r>
        <w:t>, the portfolio value of the c</w:t>
      </w:r>
      <w:proofErr w:type="spellStart"/>
      <w:r>
        <w:t>ollateral</w:t>
      </w:r>
      <w:proofErr w:type="spellEnd"/>
      <w:r>
        <w:t xml:space="preserve">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is needed at a time prior to </w:t>
      </w:r>
      <m:oMath>
        <m:r>
          <w:rPr>
            <w:rFonts w:ascii="Cambria Math" w:hAnsi="Cambria Math"/>
          </w:rPr>
          <m:t>t-∆t</m:t>
        </m:r>
      </m:oMath>
      <w:r>
        <w:t xml:space="preserve">. This prior portfolio </w:t>
      </w:r>
      <m:oMath>
        <m:r>
          <w:rPr>
            <w:rFonts w:ascii="Cambria Math" w:hAnsi="Cambria Math"/>
          </w:rPr>
          <m:t>V</m:t>
        </m:r>
        <m:d>
          <m:dPr>
            <m:ctrlPr>
              <w:rPr>
                <w:rFonts w:ascii="Cambria Math" w:hAnsi="Cambria Math"/>
                <w:i/>
              </w:rPr>
            </m:ctrlPr>
          </m:dPr>
          <m:e>
            <m:r>
              <w:rPr>
                <w:rFonts w:ascii="Cambria Math" w:hAnsi="Cambria Math"/>
              </w:rPr>
              <m:t>t-∆t</m:t>
            </m:r>
          </m:e>
        </m:d>
      </m:oMath>
      <w:r>
        <w:t xml:space="preserve"> value may or may not be available in the model implementation.</w:t>
      </w:r>
    </w:p>
    <w:p w:rsidR="00E466C4" w:rsidRDefault="002728BD" w:rsidP="00D83552">
      <w:pPr>
        <w:pStyle w:val="ListParagraph"/>
        <w:numPr>
          <w:ilvl w:val="0"/>
          <w:numId w:val="134"/>
        </w:numPr>
        <w:spacing w:after="200" w:line="360" w:lineRule="auto"/>
      </w:pPr>
      <w:r>
        <w:rPr>
          <w:u w:val="single"/>
        </w:rPr>
        <w:t>Square Root of Time Interpolation</w:t>
      </w:r>
      <w:r w:rsidRPr="002728BD">
        <w:t>:</w:t>
      </w:r>
      <w:r>
        <w:t xml:space="preserve"> If this is not available, one can use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i.e.</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such that</w:t>
      </w:r>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and</w:t>
      </w:r>
    </w:p>
    <w:p w:rsidR="00E466C4" w:rsidRDefault="00E466C4" w:rsidP="00E466C4">
      <w:pPr>
        <w:pStyle w:val="ListParagraph"/>
        <w:spacing w:after="200" w:line="360" w:lineRule="auto"/>
        <w:ind w:left="360"/>
      </w:pPr>
    </w:p>
    <w:p w:rsidR="002728BD" w:rsidRPr="00E466C4" w:rsidRDefault="002728BD" w:rsidP="00E466C4">
      <w:pPr>
        <w:pStyle w:val="ListParagraph"/>
        <w:spacing w:after="200" w:line="360" w:lineRule="auto"/>
        <w:ind w:left="360"/>
      </w:pPr>
      <m:oMathPara>
        <m:oMath>
          <m:r>
            <w:rPr>
              <w:rFonts w:ascii="Cambria Math" w:hAnsi="Cambria Math"/>
            </w:rPr>
            <w:lastRenderedPageBreak/>
            <m:t>∆t≥0</m:t>
          </m:r>
        </m:oMath>
      </m:oMathPara>
    </w:p>
    <w:p w:rsidR="00E466C4" w:rsidRDefault="00E466C4" w:rsidP="00E466C4">
      <w:pPr>
        <w:pStyle w:val="ListParagraph"/>
        <w:spacing w:after="200" w:line="360" w:lineRule="auto"/>
        <w:ind w:left="360"/>
      </w:pPr>
    </w:p>
    <w:p w:rsidR="00E466C4" w:rsidRDefault="002728BD" w:rsidP="00D83552">
      <w:pPr>
        <w:pStyle w:val="ListParagraph"/>
        <w:numPr>
          <w:ilvl w:val="0"/>
          <w:numId w:val="134"/>
        </w:numPr>
        <w:spacing w:after="200" w:line="360" w:lineRule="auto"/>
      </w:pPr>
      <w:r>
        <w:rPr>
          <w:u w:val="single"/>
        </w:rPr>
        <w:t>Linear Time Interpolation of Variance</w:t>
      </w:r>
      <w:r>
        <w:t>: It follows that</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2728BD" w:rsidRDefault="002728BD" w:rsidP="00E466C4">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E466C4" w:rsidRDefault="002728BD" w:rsidP="00D83552">
      <w:pPr>
        <w:pStyle w:val="ListParagraph"/>
        <w:numPr>
          <w:ilvl w:val="0"/>
          <w:numId w:val="134"/>
        </w:numPr>
        <w:spacing w:after="200" w:line="360" w:lineRule="auto"/>
      </w:pPr>
      <w:r>
        <w:rPr>
          <w:u w:val="single"/>
        </w:rPr>
        <w:t>Standard Brownian Motion Variance Interpolation</w:t>
      </w:r>
      <w:r w:rsidRPr="002728BD">
        <w:t>:</w:t>
      </w:r>
      <w:r>
        <w:t xml:space="preserve"> Furthermore, if as a special case,  is </w:t>
      </w:r>
      <w:r w:rsidR="00EB7352">
        <w:t>a standard Brownian motion, then  then the following result is achieved:</w:t>
      </w:r>
    </w:p>
    <w:p w:rsidR="00E466C4" w:rsidRDefault="00E466C4" w:rsidP="00E466C4">
      <w:pPr>
        <w:pStyle w:val="ListParagraph"/>
        <w:spacing w:after="200" w:line="360" w:lineRule="auto"/>
        <w:ind w:left="360"/>
        <w:rPr>
          <w:u w:val="single"/>
        </w:rPr>
      </w:pPr>
    </w:p>
    <w:p w:rsidR="002728BD" w:rsidRPr="00E466C4" w:rsidRDefault="00EB7352"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E466C4" w:rsidRDefault="00E466C4" w:rsidP="00E466C4">
      <w:pPr>
        <w:pStyle w:val="ListParagraph"/>
        <w:spacing w:after="200" w:line="360" w:lineRule="auto"/>
        <w:ind w:left="360"/>
      </w:pPr>
    </w:p>
    <w:p w:rsidR="00E466C4" w:rsidRDefault="00EB7352" w:rsidP="00D83552">
      <w:pPr>
        <w:pStyle w:val="ListParagraph"/>
        <w:numPr>
          <w:ilvl w:val="0"/>
          <w:numId w:val="134"/>
        </w:numPr>
        <w:spacing w:after="200" w:line="360" w:lineRule="auto"/>
      </w:pPr>
      <w:r>
        <w:rPr>
          <w:u w:val="single"/>
        </w:rPr>
        <w:t>Linear Time Portfolio Value Interpolation</w:t>
      </w:r>
      <w:r>
        <w:t>: Alternatively one can use the linear interpolation as</w:t>
      </w:r>
    </w:p>
    <w:p w:rsidR="00E466C4" w:rsidRDefault="00E466C4" w:rsidP="00E466C4">
      <w:pPr>
        <w:pStyle w:val="ListParagraph"/>
        <w:spacing w:after="200" w:line="360" w:lineRule="auto"/>
        <w:ind w:left="360"/>
        <w:rPr>
          <w:u w:val="single"/>
        </w:rPr>
      </w:pPr>
    </w:p>
    <w:p w:rsidR="00E466C4" w:rsidRDefault="00EB7352"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EB7352"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B7352" w:rsidRPr="00E466C4" w:rsidRDefault="00EB7352"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3568B0" w:rsidRDefault="003568B0" w:rsidP="00D83552">
      <w:pPr>
        <w:pStyle w:val="ListParagraph"/>
        <w:numPr>
          <w:ilvl w:val="0"/>
          <w:numId w:val="134"/>
        </w:numPr>
        <w:spacing w:after="200" w:line="360" w:lineRule="auto"/>
      </w:pPr>
      <w:r>
        <w:rPr>
          <w:u w:val="single"/>
        </w:rPr>
        <w:t>DRIP Brownian Bridge Interpolation Setting</w:t>
      </w:r>
      <w:r>
        <w:t xml:space="preserve">: The interpolation type is controlled by a flag </w:t>
      </w:r>
      <m:oMath>
        <m:r>
          <w:rPr>
            <w:rFonts w:ascii="Cambria Math" w:hAnsi="Cambria Math"/>
          </w:rPr>
          <m:t>MPoRInterpType</m:t>
        </m:r>
      </m:oMath>
      <w:r>
        <w:t xml:space="preserve"> in the pricing parameters. The square root of time interpolation is used in the interest rates product CVA model and cross-currency swap portfolio CVA model.</w:t>
      </w:r>
    </w:p>
    <w:p w:rsidR="003568B0" w:rsidRDefault="003568B0" w:rsidP="00D83552">
      <w:pPr>
        <w:pStyle w:val="ListParagraph"/>
        <w:numPr>
          <w:ilvl w:val="0"/>
          <w:numId w:val="134"/>
        </w:numPr>
        <w:spacing w:after="200" w:line="360" w:lineRule="auto"/>
      </w:pPr>
      <w:r>
        <w:rPr>
          <w:u w:val="single"/>
        </w:rPr>
        <w:t>Handling Margin Period Cash Flow</w:t>
      </w:r>
      <w:r w:rsidRPr="003568B0">
        <w:t>:</w:t>
      </w:r>
      <w:r>
        <w:t xml:space="preserve"> If the contractual cash flow impact (due to the cash flow occurring </w:t>
      </w:r>
      <w:r w:rsidR="00951331">
        <w:t xml:space="preserve">in the time interval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rsidR="00951331">
        <w:t xml:space="preserve">) is significant, the cash flow must be handled in the </w:t>
      </w:r>
      <w:r w:rsidR="00951331">
        <w:lastRenderedPageBreak/>
        <w:t xml:space="preserve">interpolation. Specifically the first cash flow </w:t>
      </w:r>
      <m:oMath>
        <m:r>
          <w:rPr>
            <w:rFonts w:ascii="Cambria Math" w:hAnsi="Cambria Math"/>
          </w:rPr>
          <m:t>V</m:t>
        </m:r>
        <m:d>
          <m:dPr>
            <m:ctrlPr>
              <w:rPr>
                <w:rFonts w:ascii="Cambria Math" w:hAnsi="Cambria Math"/>
                <w:i/>
              </w:rPr>
            </m:ctrlPr>
          </m:dPr>
          <m:e>
            <m:r>
              <w:rPr>
                <w:rFonts w:ascii="Cambria Math" w:hAnsi="Cambria Math"/>
              </w:rPr>
              <m:t>s</m:t>
            </m:r>
          </m:e>
        </m:d>
      </m:oMath>
      <w:r w:rsidR="00951331">
        <w:t xml:space="preserve"> is removed, the interpolation is performed as described above, and finally the cash flow is added back to the in</w:t>
      </w:r>
      <w:proofErr w:type="spellStart"/>
      <w:r w:rsidR="00951331">
        <w:t>terpolated</w:t>
      </w:r>
      <w:proofErr w:type="spellEnd"/>
      <w:r w:rsidR="00951331">
        <w:t xml:space="preserve"> value.</w:t>
      </w:r>
    </w:p>
    <w:p w:rsidR="00E466C4" w:rsidRDefault="00951331" w:rsidP="00D83552">
      <w:pPr>
        <w:pStyle w:val="ListParagraph"/>
        <w:numPr>
          <w:ilvl w:val="0"/>
          <w:numId w:val="134"/>
        </w:numPr>
        <w:spacing w:after="200" w:line="360" w:lineRule="auto"/>
      </w:pPr>
      <w:r>
        <w:rPr>
          <w:u w:val="single"/>
        </w:rPr>
        <w:t>Explicit Adjustment for the Cash Flow</w:t>
      </w:r>
      <w:r w:rsidRPr="00951331">
        <w:t>:</w:t>
      </w:r>
      <w:r>
        <w:t xml:space="preserve"> The final interpolated value with a cash flow </w:t>
      </w:r>
      <m:oMath>
        <m:r>
          <w:rPr>
            <w:rFonts w:ascii="Cambria Math" w:hAnsi="Cambria Math"/>
          </w:rPr>
          <m:t>CF</m:t>
        </m:r>
        <m:d>
          <m:dPr>
            <m:ctrlPr>
              <w:rPr>
                <w:rFonts w:ascii="Cambria Math" w:hAnsi="Cambria Math"/>
                <w:i/>
              </w:rPr>
            </m:ctrlPr>
          </m:dPr>
          <m:e>
            <m:r>
              <w:rPr>
                <w:rFonts w:ascii="Cambria Math" w:hAnsi="Cambria Math"/>
              </w:rPr>
              <m:t>s, t</m:t>
            </m:r>
          </m:e>
        </m:d>
      </m:oMath>
      <w:r>
        <w:t xml:space="preserve"> - the cash flow within the time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 using the square root of time interpolation for</w:t>
      </w:r>
    </w:p>
    <w:p w:rsidR="00E466C4" w:rsidRDefault="00E466C4" w:rsidP="00E466C4">
      <w:pPr>
        <w:pStyle w:val="ListParagraph"/>
        <w:spacing w:after="200" w:line="360" w:lineRule="auto"/>
        <w:ind w:left="360"/>
        <w:rPr>
          <w:u w:val="single"/>
        </w:rPr>
      </w:pPr>
    </w:p>
    <w:p w:rsidR="00E466C4" w:rsidRDefault="00951331"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w:r>
        <w:t>is</w:t>
      </w:r>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-CF</m:t>
              </m:r>
              <m:d>
                <m:dPr>
                  <m:ctrlPr>
                    <w:rPr>
                      <w:rFonts w:ascii="Cambria Math" w:hAnsi="Cambria Math"/>
                      <w:i/>
                    </w:rPr>
                  </m:ctrlPr>
                </m:dPr>
                <m:e>
                  <m:r>
                    <w:rPr>
                      <w:rFonts w:ascii="Cambria Math" w:hAnsi="Cambria Math"/>
                    </w:rPr>
                    <m:t>s, t</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∆t+CF</m:t>
          </m:r>
          <m:d>
            <m:dPr>
              <m:ctrlPr>
                <w:rPr>
                  <w:rFonts w:ascii="Cambria Math" w:hAnsi="Cambria Math"/>
                  <w:i/>
                </w:rPr>
              </m:ctrlPr>
            </m:dPr>
            <m:e>
              <m:r>
                <w:rPr>
                  <w:rFonts w:ascii="Cambria Math" w:hAnsi="Cambria Math"/>
                </w:rPr>
                <m:t>s, t</m:t>
              </m:r>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t-s</m:t>
                      </m:r>
                    </m:den>
                  </m:f>
                  <m:r>
                    <w:rPr>
                      <w:rFonts w:ascii="Cambria Math" w:hAnsi="Cambria Math"/>
                    </w:rPr>
                    <m:t>, 1</m:t>
                  </m:r>
                </m:e>
              </m:d>
            </m:e>
          </m:func>
        </m:oMath>
      </m:oMathPara>
    </w:p>
    <w:p w:rsidR="00E466C4" w:rsidRDefault="00E466C4" w:rsidP="00E466C4">
      <w:pPr>
        <w:pStyle w:val="ListParagraph"/>
        <w:spacing w:after="200" w:line="360" w:lineRule="auto"/>
        <w:ind w:left="360"/>
      </w:pPr>
    </w:p>
    <w:p w:rsidR="00951331" w:rsidRDefault="00951331" w:rsidP="00E466C4">
      <w:pPr>
        <w:pStyle w:val="ListParagraph"/>
        <w:spacing w:after="200" w:line="360" w:lineRule="auto"/>
        <w:ind w:left="360"/>
      </w:pPr>
      <w:r>
        <w:t xml:space="preserve">The cash flow impact is included as a part of the cash flow at risk in the chapter </w:t>
      </w:r>
      <w:r>
        <w:rPr>
          <w:i/>
        </w:rPr>
        <w:t>CVA Cross-Asset Modeling Framework Specification</w:t>
      </w:r>
      <w:r>
        <w:t>.</w:t>
      </w:r>
    </w:p>
    <w:p w:rsidR="00951331" w:rsidRDefault="00951331" w:rsidP="00951331">
      <w:pPr>
        <w:spacing w:after="200" w:line="360" w:lineRule="auto"/>
      </w:pPr>
    </w:p>
    <w:p w:rsidR="00951331" w:rsidRDefault="00951331" w:rsidP="00951331">
      <w:pPr>
        <w:spacing w:after="200" w:line="360" w:lineRule="auto"/>
      </w:pPr>
    </w:p>
    <w:p w:rsidR="00951331" w:rsidRPr="00831741" w:rsidRDefault="00951331" w:rsidP="00951331">
      <w:pPr>
        <w:spacing w:after="200" w:line="360" w:lineRule="auto"/>
        <w:rPr>
          <w:b/>
          <w:sz w:val="28"/>
          <w:szCs w:val="28"/>
        </w:rPr>
      </w:pPr>
      <w:r w:rsidRPr="00831741">
        <w:rPr>
          <w:b/>
          <w:sz w:val="28"/>
          <w:szCs w:val="28"/>
        </w:rPr>
        <w:t>CVA/DVA of Muni FPA Product</w:t>
      </w:r>
    </w:p>
    <w:p w:rsidR="00D53C2D" w:rsidRDefault="00D53C2D" w:rsidP="007A09A2">
      <w:pPr>
        <w:spacing w:after="200" w:line="360" w:lineRule="auto"/>
      </w:pPr>
    </w:p>
    <w:p w:rsidR="00831741" w:rsidRDefault="00831741" w:rsidP="00D83552">
      <w:pPr>
        <w:pStyle w:val="ListParagraph"/>
        <w:numPr>
          <w:ilvl w:val="0"/>
          <w:numId w:val="135"/>
        </w:numPr>
        <w:spacing w:after="200" w:line="360" w:lineRule="auto"/>
      </w:pPr>
      <w:r w:rsidRPr="00831741">
        <w:rPr>
          <w:u w:val="single"/>
        </w:rPr>
        <w:t>Forward Purchase Agreement (FPA) Definition</w:t>
      </w:r>
      <w:r>
        <w:t>: A forward purchase/delivery agreement (FPA) obligates the provider to deliver qualifying securities to the customer at the contracted rate according to the documented schedule.</w:t>
      </w:r>
    </w:p>
    <w:p w:rsidR="00987B89" w:rsidRDefault="00987B89" w:rsidP="00D83552">
      <w:pPr>
        <w:pStyle w:val="ListParagraph"/>
        <w:numPr>
          <w:ilvl w:val="0"/>
          <w:numId w:val="135"/>
        </w:numPr>
        <w:spacing w:after="200" w:line="360" w:lineRule="auto"/>
      </w:pPr>
      <w:r>
        <w:rPr>
          <w:u w:val="single"/>
        </w:rPr>
        <w:t>CTD Floating Leg Embedded Option</w:t>
      </w:r>
      <w:r w:rsidRPr="00987B89">
        <w:t>:</w:t>
      </w:r>
      <w:r>
        <w:t xml:space="preserve"> Typically more than one security is eligible for delivery which grants the provider the right to choose the cheapest to deliver. Muni FPA can be treated as a swap with embedded option on the floating leg.</w:t>
      </w:r>
    </w:p>
    <w:p w:rsidR="0028210D" w:rsidRDefault="0028210D" w:rsidP="00D83552">
      <w:pPr>
        <w:pStyle w:val="ListParagraph"/>
        <w:numPr>
          <w:ilvl w:val="0"/>
          <w:numId w:val="135"/>
        </w:numPr>
        <w:spacing w:after="200" w:line="360" w:lineRule="auto"/>
      </w:pPr>
      <w:r>
        <w:rPr>
          <w:u w:val="single"/>
        </w:rPr>
        <w:lastRenderedPageBreak/>
        <w:t>Floating Leg Option Adjusted Spread</w:t>
      </w:r>
      <w:r w:rsidRPr="0028210D">
        <w:t>:</w:t>
      </w:r>
      <w:r>
        <w:t xml:space="preserve"> The option value for each period is converted into a floating spread so that the Muni FPA trade becomes a regular fixed vs. floating swap, which is described in detail in this section.</w:t>
      </w:r>
    </w:p>
    <w:p w:rsidR="0028210D" w:rsidRDefault="0028210D" w:rsidP="00D83552">
      <w:pPr>
        <w:pStyle w:val="ListParagraph"/>
        <w:numPr>
          <w:ilvl w:val="0"/>
          <w:numId w:val="135"/>
        </w:numPr>
        <w:spacing w:after="200" w:line="360" w:lineRule="auto"/>
      </w:pPr>
      <w:r>
        <w:rPr>
          <w:u w:val="single"/>
        </w:rPr>
        <w:t>Optionality behind the CTD Feature</w:t>
      </w:r>
      <w:r w:rsidRPr="0028210D">
        <w:t>:</w:t>
      </w:r>
      <w:r>
        <w:t xml:space="preserve"> An elemental FPA is similar to an interest rate swap in that the cash flow in the fixed payment side is exchanged with that on the floating payment side. When the securities delivery party has options to choose the securities for delivery, the FPA contract bears options.</w:t>
      </w:r>
    </w:p>
    <w:p w:rsidR="001C1517" w:rsidRDefault="0028210D" w:rsidP="00D83552">
      <w:pPr>
        <w:pStyle w:val="ListParagraph"/>
        <w:numPr>
          <w:ilvl w:val="0"/>
          <w:numId w:val="135"/>
        </w:numPr>
        <w:spacing w:after="200" w:line="360" w:lineRule="auto"/>
      </w:pPr>
      <w:r>
        <w:rPr>
          <w:u w:val="single"/>
        </w:rPr>
        <w:t>Multi-Asset Chooser Option Model</w:t>
      </w:r>
      <w:r w:rsidRPr="0028210D">
        <w:t>:</w:t>
      </w:r>
      <w:r>
        <w:t xml:space="preserve"> An option bearing FPA in the muni product portfolio is valued as a multi-asset chooser option with the maximum interest rate valued as follows. Let</w:t>
      </w:r>
    </w:p>
    <w:p w:rsidR="001C1517" w:rsidRDefault="001C1517" w:rsidP="001C1517">
      <w:pPr>
        <w:pStyle w:val="ListParagraph"/>
        <w:spacing w:after="200" w:line="360" w:lineRule="auto"/>
        <w:ind w:left="360"/>
        <w:rPr>
          <w:u w:val="single"/>
        </w:rPr>
      </w:pPr>
    </w:p>
    <w:p w:rsidR="001C1517" w:rsidRDefault="00EA0685" w:rsidP="001C1517">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oMath>
      </m:oMathPara>
    </w:p>
    <w:p w:rsidR="001C1517" w:rsidRDefault="001C1517" w:rsidP="001C1517">
      <w:pPr>
        <w:pStyle w:val="ListParagraph"/>
        <w:spacing w:after="200" w:line="360" w:lineRule="auto"/>
        <w:ind w:left="360"/>
      </w:pPr>
    </w:p>
    <w:p w:rsidR="001C1517" w:rsidRDefault="0028210D" w:rsidP="001C151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&gt;K</m:t>
                  </m:r>
                </m:e>
              </m:d>
              <m:r>
                <w:rPr>
                  <w:rFonts w:ascii="Cambria Math" w:hAnsi="Cambria Math"/>
                </w:rPr>
                <m:t>dK</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≤K</m:t>
                  </m:r>
                </m:e>
              </m:d>
              <m:r>
                <w:rPr>
                  <w:rFonts w:ascii="Cambria Math" w:hAnsi="Cambria Math"/>
                </w:rPr>
                <m:t>dK</m:t>
              </m:r>
            </m:e>
          </m:nary>
        </m:oMath>
      </m:oMathPara>
    </w:p>
    <w:p w:rsidR="001C1517" w:rsidRDefault="001C1517" w:rsidP="001C1517">
      <w:pPr>
        <w:pStyle w:val="ListParagraph"/>
        <w:spacing w:after="200" w:line="360" w:lineRule="auto"/>
        <w:ind w:left="360"/>
      </w:pPr>
    </w:p>
    <w:p w:rsidR="0028210D" w:rsidRDefault="003C58E5" w:rsidP="001C1517">
      <w:pPr>
        <w:pStyle w:val="ListParagraph"/>
        <w:spacing w:after="200" w:line="360" w:lineRule="auto"/>
        <w:ind w:left="360"/>
      </w:pPr>
      <w:r>
        <w:t xml:space="preserve">This states that maximizing the NPV of the floating leg of an FPA contract is equivalent to maximizing the forward rate over each delivery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oMath>
      <w:r>
        <w:t>.</w:t>
      </w:r>
    </w:p>
    <w:p w:rsidR="001C1517" w:rsidRDefault="00CB102F" w:rsidP="00D83552">
      <w:pPr>
        <w:pStyle w:val="ListParagraph"/>
        <w:numPr>
          <w:ilvl w:val="0"/>
          <w:numId w:val="135"/>
        </w:numPr>
        <w:spacing w:after="200" w:line="360" w:lineRule="auto"/>
      </w:pPr>
      <w:r>
        <w:rPr>
          <w:u w:val="single"/>
        </w:rPr>
        <w:t>Expression for the FPA NPV</w:t>
      </w:r>
      <w:r w:rsidRPr="00CB102F">
        <w:t>:</w:t>
      </w:r>
      <w:r>
        <w:t xml:space="preserve"> Considering the fixed payments that may be present in an FPA contract, the NPV of an FPA contract is</w:t>
      </w:r>
    </w:p>
    <w:p w:rsidR="001C1517" w:rsidRDefault="001C1517" w:rsidP="001C1517">
      <w:pPr>
        <w:pStyle w:val="ListParagraph"/>
        <w:spacing w:after="200" w:line="360" w:lineRule="auto"/>
        <w:ind w:left="360"/>
        <w:rPr>
          <w:u w:val="single"/>
        </w:rPr>
      </w:pPr>
    </w:p>
    <w:p w:rsidR="001C1517" w:rsidRDefault="00CB102F"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C1517" w:rsidRDefault="001C1517" w:rsidP="001C1517">
      <w:pPr>
        <w:pStyle w:val="ListParagraph"/>
        <w:spacing w:after="200" w:line="360" w:lineRule="auto"/>
        <w:ind w:left="360"/>
      </w:pPr>
    </w:p>
    <w:p w:rsidR="00CB102F" w:rsidRDefault="00CB102F" w:rsidP="001C1517">
      <w:pPr>
        <w:pStyle w:val="ListParagraph"/>
        <w:spacing w:after="200" w:line="360" w:lineRule="auto"/>
        <w:ind w:left="360"/>
      </w:pPr>
      <w:r>
        <w:t xml:space="preserve">where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are the accruals of the floating side and the fixed sides respectively after taking into account their day count conventions differences.</w:t>
      </w:r>
    </w:p>
    <w:p w:rsidR="00CB102F" w:rsidRDefault="00CB102F" w:rsidP="00D83552">
      <w:pPr>
        <w:pStyle w:val="ListParagraph"/>
        <w:numPr>
          <w:ilvl w:val="0"/>
          <w:numId w:val="135"/>
        </w:numPr>
        <w:spacing w:after="200" w:line="360" w:lineRule="auto"/>
      </w:pPr>
      <w:r>
        <w:rPr>
          <w:u w:val="single"/>
        </w:rPr>
        <w:t>FPA NPV vs</w:t>
      </w:r>
      <w:r w:rsidRPr="00CB102F">
        <w:rPr>
          <w:u w:val="single"/>
        </w:rPr>
        <w:t>. the Underlying</w:t>
      </w:r>
      <w:r>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6A00">
        <w:t xml:space="preserve"> is the discount factor from the funding curve selected according to the convention of the FPA trade. The underlying NPV is calculated under the zero-volatility assumption assuming that the maximum rate is just the maximum of the </w:t>
      </w:r>
      <w:r w:rsidR="00566A00">
        <w:lastRenderedPageBreak/>
        <w:t>forward rates observed on the valuation date. The time value of the FPA is just the difference of the FPA NPV and the underlying NPV.</w:t>
      </w:r>
    </w:p>
    <w:p w:rsidR="00566A00" w:rsidRDefault="00566A00" w:rsidP="00D83552">
      <w:pPr>
        <w:pStyle w:val="ListParagraph"/>
        <w:numPr>
          <w:ilvl w:val="0"/>
          <w:numId w:val="135"/>
        </w:numPr>
        <w:spacing w:after="200" w:line="360" w:lineRule="auto"/>
      </w:pPr>
      <w:r>
        <w:rPr>
          <w:u w:val="single"/>
        </w:rPr>
        <w:t>Underlying vs FPA NPV Comparison</w:t>
      </w:r>
      <w:r w:rsidRPr="00566A00">
        <w:t>:</w:t>
      </w:r>
      <w:r>
        <w:t xml:space="preserve"> The FPA option value is converted to a static option adjusted spread. In effect the FPA spread is computed to be static before the CVA/DVA is computed for the FPA. To illustrate how large the time value of the FPA portfolio is, the FPA NPV and the underlying NPV’s are calculated for each trade in a sample portfolio.</w:t>
      </w:r>
    </w:p>
    <w:p w:rsidR="00566A00" w:rsidRDefault="00566A00" w:rsidP="00D83552">
      <w:pPr>
        <w:pStyle w:val="ListParagraph"/>
        <w:numPr>
          <w:ilvl w:val="0"/>
          <w:numId w:val="135"/>
        </w:numPr>
        <w:spacing w:after="200" w:line="360" w:lineRule="auto"/>
      </w:pPr>
      <w:r>
        <w:rPr>
          <w:u w:val="single"/>
        </w:rPr>
        <w:t>The FPA NPV Time Value</w:t>
      </w:r>
      <w:r w:rsidRPr="00566A00">
        <w:t>:</w:t>
      </w:r>
      <w:r>
        <w:t xml:space="preserve"> The total FPA NPV is </w:t>
      </w:r>
      <m:oMath>
        <m:r>
          <w:rPr>
            <w:rFonts w:ascii="Cambria Math" w:hAnsi="Cambria Math"/>
          </w:rPr>
          <m:t>-$142.9m</m:t>
        </m:r>
      </m:oMath>
      <w:r>
        <w:t xml:space="preserve">, the underlying PA NPV is </w:t>
      </w:r>
      <m:oMath>
        <m:r>
          <w:rPr>
            <w:rFonts w:ascii="Cambria Math" w:hAnsi="Cambria Math"/>
          </w:rPr>
          <m:t>-$186.8m</m:t>
        </m:r>
      </m:oMath>
      <w:r>
        <w:t xml:space="preserve">, and the time value is </w:t>
      </w:r>
      <m:oMath>
        <m:r>
          <w:rPr>
            <w:rFonts w:ascii="Cambria Math" w:hAnsi="Cambria Math"/>
          </w:rPr>
          <m:t>$43.9m</m:t>
        </m:r>
      </m:oMath>
      <w:r>
        <w:t>. For all the FPA trades, a look at the distribution of the ratios of the time values to the underlying NPV’s is shown in the following table.</w:t>
      </w:r>
    </w:p>
    <w:p w:rsidR="00A93A83" w:rsidRDefault="00A93A83" w:rsidP="00D83552">
      <w:pPr>
        <w:pStyle w:val="ListParagraph"/>
        <w:numPr>
          <w:ilvl w:val="0"/>
          <w:numId w:val="135"/>
        </w:numPr>
        <w:spacing w:after="200" w:line="360" w:lineRule="auto"/>
      </w:pPr>
      <w:r>
        <w:rPr>
          <w:u w:val="single"/>
        </w:rPr>
        <w:t>Underlying vs FPA NPV Table</w:t>
      </w:r>
      <w:r w:rsidRPr="00A93A83">
        <w:t>:</w:t>
      </w:r>
    </w:p>
    <w:tbl>
      <w:tblPr>
        <w:tblStyle w:val="TableGrid"/>
        <w:tblW w:w="0" w:type="auto"/>
        <w:tblInd w:w="360" w:type="dxa"/>
        <w:tblLook w:val="04A0" w:firstRow="1" w:lastRow="0" w:firstColumn="1" w:lastColumn="0" w:noHBand="0" w:noVBand="1"/>
      </w:tblPr>
      <w:tblGrid>
        <w:gridCol w:w="4617"/>
        <w:gridCol w:w="4599"/>
      </w:tblGrid>
      <w:tr w:rsidR="00A93A83" w:rsidTr="00A93A83">
        <w:tc>
          <w:tcPr>
            <w:tcW w:w="4617" w:type="dxa"/>
            <w:vAlign w:val="center"/>
          </w:tcPr>
          <w:p w:rsidR="00A93A83" w:rsidRPr="00A93A83" w:rsidRDefault="00A93A83" w:rsidP="00A93A83">
            <w:pPr>
              <w:pStyle w:val="ListParagraph"/>
              <w:spacing w:after="200" w:line="360" w:lineRule="auto"/>
              <w:ind w:left="0"/>
              <w:jc w:val="center"/>
              <w:rPr>
                <w:b/>
              </w:rPr>
            </w:pPr>
            <w:r w:rsidRPr="00A93A83">
              <w:rPr>
                <w:b/>
              </w:rPr>
              <w:t>Time Value as a Percentage of the Underlying NPV</w:t>
            </w:r>
          </w:p>
        </w:tc>
        <w:tc>
          <w:tcPr>
            <w:tcW w:w="4599" w:type="dxa"/>
            <w:vAlign w:val="center"/>
          </w:tcPr>
          <w:p w:rsidR="00A93A83" w:rsidRPr="00A93A83" w:rsidRDefault="00A93A83" w:rsidP="00A93A83">
            <w:pPr>
              <w:pStyle w:val="ListParagraph"/>
              <w:spacing w:after="200" w:line="360" w:lineRule="auto"/>
              <w:ind w:left="0"/>
              <w:jc w:val="center"/>
              <w:rPr>
                <w:b/>
              </w:rPr>
            </w:pPr>
            <w:r w:rsidRPr="00A93A83">
              <w:rPr>
                <w:b/>
              </w:rPr>
              <w:t>Percent of FPA Trades</w:t>
            </w:r>
          </w:p>
        </w:tc>
      </w:tr>
      <w:tr w:rsidR="00A93A83" w:rsidTr="00A93A83">
        <w:tc>
          <w:tcPr>
            <w:tcW w:w="4617" w:type="dxa"/>
            <w:vAlign w:val="center"/>
          </w:tcPr>
          <w:p w:rsidR="00A93A83" w:rsidRDefault="00A93A83" w:rsidP="00A93A83">
            <w:pPr>
              <w:pStyle w:val="ListParagraph"/>
              <w:spacing w:after="200" w:line="360" w:lineRule="auto"/>
              <w:ind w:left="0"/>
              <w:jc w:val="center"/>
            </w:pPr>
            <w:r>
              <w:t>Within 10%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78.6%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20%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86.7%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30%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91.2%</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40%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94.5%</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50%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60%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95.9%</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70%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96.4%</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80%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90%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96.8%</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100%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100.0%</m:t>
                </m:r>
              </m:oMath>
            </m:oMathPara>
          </w:p>
        </w:tc>
      </w:tr>
    </w:tbl>
    <w:p w:rsidR="00A93A83" w:rsidRDefault="00A93A83" w:rsidP="00A93A83">
      <w:pPr>
        <w:pStyle w:val="ListParagraph"/>
        <w:spacing w:after="200" w:line="360" w:lineRule="auto"/>
        <w:ind w:left="360"/>
      </w:pPr>
    </w:p>
    <w:p w:rsidR="00A93A83" w:rsidRDefault="00A93A83" w:rsidP="00D83552">
      <w:pPr>
        <w:pStyle w:val="ListParagraph"/>
        <w:numPr>
          <w:ilvl w:val="0"/>
          <w:numId w:val="135"/>
        </w:numPr>
        <w:spacing w:after="200" w:line="360" w:lineRule="auto"/>
      </w:pPr>
      <w:r>
        <w:rPr>
          <w:u w:val="single"/>
        </w:rPr>
        <w:t>Rational b</w:t>
      </w:r>
      <w:r w:rsidRPr="00A93A83">
        <w:rPr>
          <w:u w:val="single"/>
        </w:rPr>
        <w:t>ehind the FPA Approximation Scheme</w:t>
      </w:r>
      <w:r>
        <w:t xml:space="preserve">: It can be seen that for most trades (79%) the time values </w:t>
      </w:r>
      <w:r w:rsidR="00416B6C">
        <w:t>a</w:t>
      </w:r>
      <w:r>
        <w:t xml:space="preserve">re within 10% of the underlying NPV’s. Thus for most trades, the </w:t>
      </w:r>
      <w:r>
        <w:lastRenderedPageBreak/>
        <w:t>optionality is small. This is one of the arguments for the following approximation for pricing CVA/DVA for FPA trades.</w:t>
      </w:r>
    </w:p>
    <w:p w:rsidR="001C1517" w:rsidRDefault="00A93A83" w:rsidP="00D83552">
      <w:pPr>
        <w:pStyle w:val="ListParagraph"/>
        <w:numPr>
          <w:ilvl w:val="0"/>
          <w:numId w:val="135"/>
        </w:numPr>
        <w:spacing w:after="200" w:line="360" w:lineRule="auto"/>
      </w:pPr>
      <w:r>
        <w:rPr>
          <w:u w:val="single"/>
        </w:rPr>
        <w:t>Multiplier/Spread Based FPA Proxy</w:t>
      </w:r>
      <w:r w:rsidRPr="00A93A83">
        <w:t>:</w:t>
      </w:r>
      <w:r>
        <w:t xml:space="preserve"> To fir this non-standard product into the existing CVA/DVA framework, the FPA cash flow can be re-cast into an equivalent fix-float LIBOR IRS by adding the corresponding multiplier and spread,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in terms of the day count conventions of the standard LIBOR index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p>
    <w:p w:rsidR="001C1517" w:rsidRDefault="001C1517" w:rsidP="001C1517">
      <w:pPr>
        <w:pStyle w:val="ListParagraph"/>
        <w:spacing w:after="200" w:line="360" w:lineRule="auto"/>
        <w:ind w:left="360"/>
        <w:rPr>
          <w:u w:val="single"/>
        </w:rPr>
      </w:pPr>
    </w:p>
    <w:p w:rsidR="001C1517" w:rsidRDefault="00416B6C"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LIBOR, 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1C1517" w:rsidRDefault="001C1517" w:rsidP="001C1517">
      <w:pPr>
        <w:pStyle w:val="ListParagraph"/>
        <w:spacing w:after="200" w:line="360" w:lineRule="auto"/>
        <w:ind w:left="360"/>
      </w:pPr>
    </w:p>
    <w:p w:rsidR="00A93A83" w:rsidRDefault="00A93A83" w:rsidP="001C151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w:r>
        <w:t xml:space="preserve"> is the discount factor from the OIS discount curve which is used in the existing CVA/DVA f</w:t>
      </w:r>
      <w:proofErr w:type="spellStart"/>
      <w:r>
        <w:t>ramework</w:t>
      </w:r>
      <w:proofErr w:type="spellEnd"/>
      <w:r>
        <w:t>.</w:t>
      </w:r>
    </w:p>
    <w:p w:rsidR="001C1517" w:rsidRDefault="00416B6C" w:rsidP="00D83552">
      <w:pPr>
        <w:pStyle w:val="ListParagraph"/>
        <w:numPr>
          <w:ilvl w:val="0"/>
          <w:numId w:val="135"/>
        </w:numPr>
        <w:spacing w:after="200" w:line="360" w:lineRule="auto"/>
      </w:pPr>
      <w:r>
        <w:rPr>
          <w:u w:val="single"/>
        </w:rPr>
        <w:t>Estimating the FRA Spread/Multiplier</w:t>
      </w:r>
      <w:r w:rsidRPr="00416B6C">
        <w:t>:</w:t>
      </w:r>
      <w:r>
        <w:t xml:space="preserve"> One chooses</w:t>
      </w:r>
    </w:p>
    <w:p w:rsidR="001C1517" w:rsidRDefault="001C1517" w:rsidP="001C1517">
      <w:pPr>
        <w:pStyle w:val="ListParagraph"/>
        <w:spacing w:after="200" w:line="360" w:lineRule="auto"/>
        <w:ind w:left="360"/>
        <w:rPr>
          <w:u w:val="single"/>
        </w:rPr>
      </w:pPr>
    </w:p>
    <w:p w:rsidR="001C1517" w:rsidRDefault="00EA0685"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oMath>
      </m:oMathPara>
    </w:p>
    <w:p w:rsidR="001C1517" w:rsidRDefault="001C1517" w:rsidP="001C1517">
      <w:pPr>
        <w:pStyle w:val="ListParagraph"/>
        <w:spacing w:after="200" w:line="360" w:lineRule="auto"/>
        <w:ind w:left="360"/>
      </w:pPr>
    </w:p>
    <w:p w:rsidR="001C1517" w:rsidRDefault="00EA0685"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LIBOR, i</m:t>
                  </m:r>
                </m:sub>
              </m:sSub>
            </m:e>
          </m:d>
        </m:oMath>
      </m:oMathPara>
    </w:p>
    <w:p w:rsidR="001C1517" w:rsidRDefault="001C1517" w:rsidP="001C1517">
      <w:pPr>
        <w:pStyle w:val="ListParagraph"/>
        <w:spacing w:after="200" w:line="360" w:lineRule="auto"/>
        <w:ind w:left="360"/>
      </w:pPr>
    </w:p>
    <w:p w:rsidR="001C1517" w:rsidRDefault="00416B6C" w:rsidP="001C1517">
      <w:pPr>
        <w:pStyle w:val="ListParagraph"/>
        <w:spacing w:after="200" w:line="360" w:lineRule="auto"/>
        <w:ind w:left="360"/>
      </w:pPr>
      <w:r>
        <w:t xml:space="preserve">for the floating leg, </w:t>
      </w:r>
      <w:r w:rsidR="004F5384">
        <w:t>and</w:t>
      </w:r>
    </w:p>
    <w:p w:rsidR="001C1517" w:rsidRDefault="001C1517" w:rsidP="001C1517">
      <w:pPr>
        <w:pStyle w:val="ListParagraph"/>
        <w:spacing w:after="200" w:line="360" w:lineRule="auto"/>
        <w:ind w:left="360"/>
      </w:pPr>
    </w:p>
    <w:p w:rsidR="001C1517" w:rsidRDefault="00EA0685"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Notional</m:t>
                  </m:r>
                </m:e>
                <m:sub>
                  <m:r>
                    <w:rPr>
                      <w:rFonts w:ascii="Cambria Math" w:hAnsi="Cambria Math"/>
                    </w:rPr>
                    <m:t>i</m:t>
                  </m:r>
                </m:sub>
              </m:sSub>
            </m:num>
            <m:den>
              <m: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Notional</m:t>
                      </m:r>
                    </m:e>
                    <m:sub>
                      <m:r>
                        <w:rPr>
                          <w:rFonts w:ascii="Cambria Math" w:hAnsi="Cambria Math"/>
                        </w:rPr>
                        <m:t>i</m:t>
                      </m:r>
                    </m:sub>
                  </m:sSub>
                </m:e>
              </m:d>
            </m:den>
          </m:f>
        </m:oMath>
      </m:oMathPara>
    </w:p>
    <w:p w:rsidR="001C1517" w:rsidRDefault="001C1517" w:rsidP="001C1517">
      <w:pPr>
        <w:pStyle w:val="ListParagraph"/>
        <w:spacing w:after="200" w:line="360" w:lineRule="auto"/>
        <w:ind w:left="360"/>
      </w:pPr>
    </w:p>
    <w:p w:rsidR="00416B6C" w:rsidRDefault="00416B6C" w:rsidP="001C1517">
      <w:pPr>
        <w:pStyle w:val="ListParagraph"/>
        <w:spacing w:after="200" w:line="360" w:lineRule="auto"/>
        <w:ind w:left="360"/>
      </w:pPr>
      <w:r>
        <w:t>for the fixed leg.</w:t>
      </w:r>
    </w:p>
    <w:p w:rsidR="00961523" w:rsidRDefault="00961523" w:rsidP="00D83552">
      <w:pPr>
        <w:pStyle w:val="ListParagraph"/>
        <w:numPr>
          <w:ilvl w:val="0"/>
          <w:numId w:val="135"/>
        </w:numPr>
        <w:spacing w:after="200" w:line="360" w:lineRule="auto"/>
      </w:pPr>
      <w:r>
        <w:rPr>
          <w:u w:val="single"/>
        </w:rPr>
        <w:t>Dynamics of the Chooser Option</w:t>
      </w:r>
      <w:r>
        <w:t xml:space="preserve">: For a fixed rate there is a ratio of the notionals which accounts for the convention of the delivery of the floating leg in the FPA, which is rounded to 1000, and the same notional is used for the fixed leg and the floating leg in the equivalent swap. Since the FPA NPV is the total chooser option price, including underlying NPV and </w:t>
      </w:r>
      <w:r>
        <w:lastRenderedPageBreak/>
        <w:t>the time value, the approximation of converting multi-index instruments into a single index LIBOR instrument captures most of the dynamics.</w:t>
      </w:r>
    </w:p>
    <w:p w:rsidR="00961523" w:rsidRDefault="00961523" w:rsidP="00D83552">
      <w:pPr>
        <w:pStyle w:val="ListParagraph"/>
        <w:numPr>
          <w:ilvl w:val="0"/>
          <w:numId w:val="135"/>
        </w:numPr>
        <w:spacing w:after="200" w:line="360" w:lineRule="auto"/>
      </w:pPr>
      <w:r>
        <w:rPr>
          <w:u w:val="single"/>
        </w:rPr>
        <w:t>FPA Contract Credit Exposure Calculation</w:t>
      </w:r>
      <w:r w:rsidRPr="00961523">
        <w:t>:</w:t>
      </w:r>
      <w:r>
        <w:t xml:space="preserve"> As a result of this approximation, the credit exposures in an FPA contract can be priced efficiently as a single swap as described in the Section </w:t>
      </w:r>
      <w:r>
        <w:rPr>
          <w:i/>
        </w:rPr>
        <w:t>CVA/DVA Calculation of a Single Swap</w:t>
      </w:r>
      <w:r>
        <w:t xml:space="preserve"> or netting with other interest rates products as described in </w:t>
      </w:r>
      <w:r>
        <w:rPr>
          <w:i/>
        </w:rPr>
        <w:t>CVA/DVA Model for Interest Rates Products</w:t>
      </w:r>
      <w:r>
        <w:t>.</w:t>
      </w:r>
    </w:p>
    <w:p w:rsidR="00961523" w:rsidRDefault="00961523" w:rsidP="00961523">
      <w:pPr>
        <w:spacing w:after="200" w:line="360" w:lineRule="auto"/>
      </w:pPr>
    </w:p>
    <w:p w:rsidR="00961523" w:rsidRDefault="00961523" w:rsidP="00961523">
      <w:pPr>
        <w:spacing w:after="200" w:line="360" w:lineRule="auto"/>
      </w:pPr>
    </w:p>
    <w:p w:rsidR="00961523" w:rsidRPr="001C1517" w:rsidRDefault="00961523" w:rsidP="00961523">
      <w:pPr>
        <w:spacing w:after="200" w:line="360" w:lineRule="auto"/>
        <w:rPr>
          <w:b/>
          <w:sz w:val="28"/>
          <w:szCs w:val="28"/>
        </w:rPr>
      </w:pPr>
      <w:r w:rsidRPr="001C1517">
        <w:rPr>
          <w:b/>
          <w:sz w:val="28"/>
          <w:szCs w:val="28"/>
        </w:rPr>
        <w:t>CVA/DVA Model for Portfolio of Cross-Currency Swaps</w:t>
      </w:r>
    </w:p>
    <w:p w:rsidR="00961523" w:rsidRDefault="00961523" w:rsidP="00961523">
      <w:pPr>
        <w:spacing w:after="200" w:line="360" w:lineRule="auto"/>
      </w:pPr>
    </w:p>
    <w:p w:rsidR="00961523" w:rsidRDefault="00961523" w:rsidP="00D83552">
      <w:pPr>
        <w:pStyle w:val="ListParagraph"/>
        <w:numPr>
          <w:ilvl w:val="0"/>
          <w:numId w:val="136"/>
        </w:numPr>
        <w:spacing w:after="200" w:line="360" w:lineRule="auto"/>
      </w:pPr>
      <w:r w:rsidRPr="001C1517">
        <w:rPr>
          <w:u w:val="single"/>
        </w:rPr>
        <w:t>FX/Rates Market Factors</w:t>
      </w:r>
      <w:r>
        <w:t xml:space="preserve">: This section discusses the CVA/DVA pricing for portfolios of cross-currency swaps. </w:t>
      </w:r>
      <w:r w:rsidR="001C1517">
        <w:t>In this case there are additional market risk factors from the interest rate volatility for each currency, and FX volatilities.</w:t>
      </w:r>
    </w:p>
    <w:p w:rsidR="001C1517" w:rsidRDefault="001C1517" w:rsidP="00D83552">
      <w:pPr>
        <w:pStyle w:val="ListParagraph"/>
        <w:numPr>
          <w:ilvl w:val="0"/>
          <w:numId w:val="136"/>
        </w:numPr>
        <w:spacing w:after="200" w:line="360" w:lineRule="auto"/>
      </w:pPr>
      <w:r>
        <w:rPr>
          <w:u w:val="single"/>
        </w:rPr>
        <w:t>Monte Carlo Cross Currency Model</w:t>
      </w:r>
      <w:r w:rsidRPr="001C1517">
        <w:t>:</w:t>
      </w:r>
      <w:r>
        <w:t xml:space="preserve"> It is more difficult to build an analytic or semi-analytic model to price the CVA/DVA as opposed to that of single currency portfolio of interest rates products. Thus, DRIP has implemented a Monte-Carlo based model for the CVA/DVA of a portfolio of cross-currency swaps. This uses a model that simulates each risk factor. The Monte Carlo model is flexible enough to combine all the underlying models from all the components.</w:t>
      </w:r>
    </w:p>
    <w:p w:rsidR="00F63024" w:rsidRDefault="00F63024" w:rsidP="00D83552">
      <w:pPr>
        <w:pStyle w:val="ListParagraph"/>
        <w:numPr>
          <w:ilvl w:val="0"/>
          <w:numId w:val="136"/>
        </w:numPr>
        <w:spacing w:after="200" w:line="360" w:lineRule="auto"/>
      </w:pPr>
      <w:r>
        <w:rPr>
          <w:u w:val="single"/>
        </w:rPr>
        <w:t>Components of the MC Model</w:t>
      </w:r>
      <w:r w:rsidRPr="00F63024">
        <w:t>:</w:t>
      </w:r>
      <w:r>
        <w:t xml:space="preserve"> The portfolio can contain all kinds of swaps (fixed-fixed, fixed-floating, and floating-floating). Within the portfolio at least one swap must be cross-currency. The main components of this model are listed below.</w:t>
      </w:r>
    </w:p>
    <w:p w:rsidR="00F63024" w:rsidRDefault="00F63024" w:rsidP="00D83552">
      <w:pPr>
        <w:pStyle w:val="ListParagraph"/>
        <w:numPr>
          <w:ilvl w:val="0"/>
          <w:numId w:val="136"/>
        </w:numPr>
        <w:spacing w:after="200" w:line="360" w:lineRule="auto"/>
      </w:pPr>
      <w:r>
        <w:rPr>
          <w:u w:val="single"/>
        </w:rPr>
        <w:t>XCCY MC Model - Rates Volatility</w:t>
      </w:r>
      <w:r w:rsidRPr="00F63024">
        <w:t>:</w:t>
      </w:r>
      <w:r>
        <w:t xml:space="preserve"> The interest rates in each currency is modeled using a Hull White model globally calibrated to the corresponding interest rate ATM volatility surface.</w:t>
      </w:r>
    </w:p>
    <w:p w:rsidR="00F63024" w:rsidRDefault="00F63024" w:rsidP="00D83552">
      <w:pPr>
        <w:pStyle w:val="ListParagraph"/>
        <w:numPr>
          <w:ilvl w:val="0"/>
          <w:numId w:val="136"/>
        </w:numPr>
        <w:spacing w:after="200" w:line="360" w:lineRule="auto"/>
      </w:pPr>
      <w:r>
        <w:rPr>
          <w:u w:val="single"/>
        </w:rPr>
        <w:t>XCCY MC Model - FX Volatility</w:t>
      </w:r>
      <w:r w:rsidRPr="00F63024">
        <w:t>:</w:t>
      </w:r>
      <w:r>
        <w:t xml:space="preserve"> The exchange rates are calibrated using Black Scholes calibrated to ATM FX options applying the corresponding FX volatility surfaces.</w:t>
      </w:r>
    </w:p>
    <w:p w:rsidR="00F63024" w:rsidRDefault="00F63024" w:rsidP="00D83552">
      <w:pPr>
        <w:pStyle w:val="ListParagraph"/>
        <w:numPr>
          <w:ilvl w:val="0"/>
          <w:numId w:val="136"/>
        </w:numPr>
        <w:spacing w:after="200" w:line="360" w:lineRule="auto"/>
      </w:pPr>
      <w:r>
        <w:rPr>
          <w:u w:val="single"/>
        </w:rPr>
        <w:lastRenderedPageBreak/>
        <w:t>XCCY MC Model - Rates/FX</w:t>
      </w:r>
      <w:r w:rsidRPr="00F63024">
        <w:t>:</w:t>
      </w:r>
      <w:r>
        <w:t xml:space="preserve"> The correlations among the exchange rates and the interest rates are estimated historically and assumed to be constants.</w:t>
      </w:r>
    </w:p>
    <w:p w:rsidR="0001446A" w:rsidRDefault="0001446A" w:rsidP="00D83552">
      <w:pPr>
        <w:pStyle w:val="ListParagraph"/>
        <w:numPr>
          <w:ilvl w:val="0"/>
          <w:numId w:val="136"/>
        </w:numPr>
        <w:spacing w:after="200" w:line="360" w:lineRule="auto"/>
      </w:pPr>
      <w:r>
        <w:rPr>
          <w:u w:val="single"/>
        </w:rPr>
        <w:t>Bank/Counter Party Credit State</w:t>
      </w:r>
      <w:r w:rsidRPr="0001446A">
        <w:t>:</w:t>
      </w:r>
      <w:r>
        <w:t xml:space="preserve"> The hazard rate is assumed to be deterministic and directly calculated from the hazard curve.</w:t>
      </w:r>
    </w:p>
    <w:p w:rsidR="0001446A" w:rsidRDefault="0001446A" w:rsidP="00D83552">
      <w:pPr>
        <w:pStyle w:val="ListParagraph"/>
        <w:numPr>
          <w:ilvl w:val="0"/>
          <w:numId w:val="136"/>
        </w:numPr>
        <w:spacing w:after="200" w:line="360" w:lineRule="auto"/>
      </w:pPr>
      <w:r>
        <w:rPr>
          <w:u w:val="single"/>
        </w:rPr>
        <w:t>Bank/Counter Party Recovery Rate</w:t>
      </w:r>
      <w:r w:rsidRPr="0001446A">
        <w:t>:</w:t>
      </w:r>
      <w:r>
        <w:t xml:space="preserve"> The recovery rate map and the CSA collateral dynamics for the margin period of risk are supported.</w:t>
      </w:r>
    </w:p>
    <w:p w:rsidR="0001446A" w:rsidRDefault="0001446A" w:rsidP="00D83552">
      <w:pPr>
        <w:pStyle w:val="ListParagraph"/>
        <w:numPr>
          <w:ilvl w:val="0"/>
          <w:numId w:val="136"/>
        </w:numPr>
        <w:spacing w:after="200" w:line="360" w:lineRule="auto"/>
      </w:pPr>
      <w:r>
        <w:rPr>
          <w:u w:val="single"/>
        </w:rPr>
        <w:t>Monte Carlo Path Simulation Settings</w:t>
      </w:r>
      <w:r w:rsidRPr="0001446A">
        <w:t>:</w:t>
      </w:r>
      <w:r>
        <w:t xml:space="preserve"> The model is simulated using the Monte Carlo settings.</w:t>
      </w:r>
    </w:p>
    <w:p w:rsidR="0001446A" w:rsidRDefault="0001446A" w:rsidP="00D83552">
      <w:pPr>
        <w:pStyle w:val="ListParagraph"/>
        <w:numPr>
          <w:ilvl w:val="0"/>
          <w:numId w:val="136"/>
        </w:numPr>
        <w:spacing w:after="200" w:line="360" w:lineRule="auto"/>
      </w:pPr>
      <w:r>
        <w:rPr>
          <w:u w:val="single"/>
        </w:rPr>
        <w:t>Adjusted Union of Pay Dates</w:t>
      </w:r>
      <w:r w:rsidRPr="0001446A">
        <w:t>:</w:t>
      </w:r>
      <w:r>
        <w:t xml:space="preserve"> The credit dates are generated from all payment dates, and from all streams in the portfolio. The credit dates are super-imposed step-by-step to ensure that the steps are small enough for Monte Carlo simulation.</w:t>
      </w:r>
    </w:p>
    <w:p w:rsidR="0001446A" w:rsidRDefault="0001446A" w:rsidP="00D83552">
      <w:pPr>
        <w:pStyle w:val="ListParagraph"/>
        <w:numPr>
          <w:ilvl w:val="0"/>
          <w:numId w:val="136"/>
        </w:numPr>
        <w:spacing w:after="200" w:line="360" w:lineRule="auto"/>
      </w:pPr>
      <w:r>
        <w:rPr>
          <w:u w:val="single"/>
        </w:rPr>
        <w:t>HW Based Rates Volatility Surfaces</w:t>
      </w:r>
      <w:r w:rsidRPr="0001446A">
        <w:t>:</w:t>
      </w:r>
      <w:r>
        <w:t xml:space="preserve"> As discussed earlier, the Hull White model for each currency is calibrated to the given market data, in either the base scenario, or in the stressed scenario.</w:t>
      </w:r>
    </w:p>
    <w:p w:rsidR="0001446A" w:rsidRDefault="0001446A" w:rsidP="00D83552">
      <w:pPr>
        <w:pStyle w:val="ListParagraph"/>
        <w:numPr>
          <w:ilvl w:val="0"/>
          <w:numId w:val="136"/>
        </w:numPr>
        <w:spacing w:after="200" w:line="360" w:lineRule="auto"/>
      </w:pPr>
      <w:r>
        <w:rPr>
          <w:u w:val="single"/>
        </w:rPr>
        <w:t>Stresses/Unstressed Rates Volatility Surfaces</w:t>
      </w:r>
      <w:r w:rsidRPr="0001446A">
        <w:t>:</w:t>
      </w:r>
      <w:r>
        <w:t xml:space="preserve"> If the market data is in the base scenario as discussed in daily pricing, the unstressed interest rate curves and the volatility surfaces are used in the Hull White model calibration; if the market data has been stressed, the stressed interest rates curves and/or stressed volatility surfaces are used in the Hull White calibration. The mean reversion speed parameter in the Hull White model is not calibrated in either the base or in the stressed scenarios.</w:t>
      </w:r>
    </w:p>
    <w:p w:rsidR="0001446A" w:rsidRDefault="0001446A" w:rsidP="00D83552">
      <w:pPr>
        <w:pStyle w:val="ListParagraph"/>
        <w:numPr>
          <w:ilvl w:val="0"/>
          <w:numId w:val="136"/>
        </w:numPr>
        <w:spacing w:after="200" w:line="360" w:lineRule="auto"/>
      </w:pPr>
      <w:r>
        <w:rPr>
          <w:u w:val="single"/>
        </w:rPr>
        <w:t>Stressed/Unstressed FX Volatility Dynamics</w:t>
      </w:r>
      <w:r w:rsidRPr="0001446A">
        <w:t>:</w:t>
      </w:r>
      <w:r>
        <w:t xml:space="preserve"> The model for the exchange rates </w:t>
      </w:r>
      <w:r w:rsidR="00E11BC1">
        <w:t>is</w:t>
      </w:r>
      <w:r>
        <w:t xml:space="preserve"> calibrated to given FX volatility surfaces, in either the base or in the stressed scenario, respectively.</w:t>
      </w:r>
    </w:p>
    <w:p w:rsidR="00E11BC1" w:rsidRDefault="00463F15" w:rsidP="00D83552">
      <w:pPr>
        <w:pStyle w:val="ListParagraph"/>
        <w:numPr>
          <w:ilvl w:val="0"/>
          <w:numId w:val="136"/>
        </w:numPr>
        <w:spacing w:after="200" w:line="360" w:lineRule="auto"/>
      </w:pPr>
      <w:r>
        <w:rPr>
          <w:u w:val="single"/>
        </w:rPr>
        <w:t>Domestic Risk Neutral Measure Dynamics</w:t>
      </w:r>
      <w:r w:rsidRPr="00463F15">
        <w:t>:</w:t>
      </w:r>
      <w:r>
        <w:t xml:space="preserve"> Under the domestic risk-neutral measure, the processes of interest rates and the exchange rates for </w:t>
      </w:r>
      <m:oMath>
        <m:r>
          <w:rPr>
            <w:rFonts w:ascii="Cambria Math" w:hAnsi="Cambria Math"/>
          </w:rPr>
          <m:t>N+1</m:t>
        </m:r>
      </m:oMath>
      <w:r>
        <w:t xml:space="preserve"> currencies (index </w:t>
      </w:r>
      <m:oMath>
        <m:r>
          <w:rPr>
            <w:rFonts w:ascii="Cambria Math" w:hAnsi="Cambria Math"/>
          </w:rPr>
          <m:t>0</m:t>
        </m:r>
      </m:oMath>
      <w:r>
        <w:t xml:space="preserve"> as domestic currency) are</w:t>
      </w:r>
    </w:p>
    <w:p w:rsidR="00E11BC1" w:rsidRDefault="00E11BC1" w:rsidP="00E11BC1">
      <w:pPr>
        <w:pStyle w:val="ListParagraph"/>
        <w:spacing w:after="200" w:line="360" w:lineRule="auto"/>
        <w:ind w:left="360"/>
        <w:rPr>
          <w:u w:val="single"/>
        </w:rPr>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w:lastRenderedPageBreak/>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463F15" w:rsidRPr="00E11BC1" w:rsidRDefault="00463F15"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E11BC1" w:rsidRDefault="00D1527A" w:rsidP="00D83552">
      <w:pPr>
        <w:pStyle w:val="ListParagraph"/>
        <w:numPr>
          <w:ilvl w:val="0"/>
          <w:numId w:val="136"/>
        </w:numPr>
        <w:spacing w:after="200" w:line="360" w:lineRule="auto"/>
      </w:pPr>
      <w:r>
        <w:rPr>
          <w:u w:val="single"/>
        </w:rPr>
        <w:t>Correlations among the Brownian Processes</w:t>
      </w:r>
      <w:r>
        <w:t xml:space="preserve">: The Brownian motions from the rates and the FX rates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w:p>
    <w:p w:rsidR="00E11BC1" w:rsidRDefault="00E11BC1" w:rsidP="00E11BC1">
      <w:pPr>
        <w:pStyle w:val="ListParagraph"/>
        <w:spacing w:after="200" w:line="360" w:lineRule="auto"/>
        <w:ind w:left="360"/>
        <w:rPr>
          <w:u w:val="single"/>
        </w:rPr>
      </w:pPr>
    </w:p>
    <w:p w:rsidR="00E11BC1" w:rsidRDefault="00D1527A" w:rsidP="00E11BC1">
      <w:pPr>
        <w:pStyle w:val="ListParagraph"/>
        <w:spacing w:after="200" w:line="360" w:lineRule="auto"/>
        <w:ind w:left="360"/>
      </w:pPr>
      <m:oMathPara>
        <m:oMath>
          <m:r>
            <w:rPr>
              <w:rFonts w:ascii="Cambria Math" w:hAnsi="Cambria Math"/>
            </w:rPr>
            <m:t>i=0, ⋯, 2N</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w:r>
        <w:t>are correlated with each other. The correlation matrix</w:t>
      </w:r>
    </w:p>
    <w:p w:rsidR="00E11BC1" w:rsidRDefault="00E11BC1" w:rsidP="00E11BC1">
      <w:pPr>
        <w:pStyle w:val="ListParagraph"/>
        <w:spacing w:after="200" w:line="360" w:lineRule="auto"/>
        <w:ind w:left="360"/>
      </w:pPr>
    </w:p>
    <w:p w:rsidR="00E11BC1" w:rsidRDefault="00EA0685" w:rsidP="00E11BC1">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m:oMathPara>
        <m:oMath>
          <m:r>
            <w:rPr>
              <w:rFonts w:ascii="Cambria Math" w:hAnsi="Cambria Math"/>
            </w:rPr>
            <m:t>i, j=1, ⋯, 2N</m:t>
          </m:r>
        </m:oMath>
      </m:oMathPara>
    </w:p>
    <w:p w:rsidR="00E11BC1" w:rsidRDefault="00E11BC1" w:rsidP="00E11BC1">
      <w:pPr>
        <w:pStyle w:val="ListParagraph"/>
        <w:spacing w:after="200" w:line="360" w:lineRule="auto"/>
        <w:ind w:left="360"/>
      </w:pPr>
    </w:p>
    <w:p w:rsidR="00D1527A" w:rsidRDefault="00D1527A" w:rsidP="00E11BC1">
      <w:pPr>
        <w:pStyle w:val="ListParagraph"/>
        <w:spacing w:after="200" w:line="360" w:lineRule="auto"/>
        <w:ind w:left="360"/>
      </w:pPr>
      <w:r>
        <w:t>is estimated through a statistical analysis from historical data, typically by the desks and the middle office, periodically.</w:t>
      </w:r>
    </w:p>
    <w:p w:rsidR="00E11BC1" w:rsidRDefault="009A4F80" w:rsidP="00D83552">
      <w:pPr>
        <w:pStyle w:val="ListParagraph"/>
        <w:numPr>
          <w:ilvl w:val="0"/>
          <w:numId w:val="136"/>
        </w:numPr>
        <w:spacing w:after="200" w:line="360" w:lineRule="auto"/>
      </w:pPr>
      <w:r>
        <w:rPr>
          <w:u w:val="single"/>
        </w:rPr>
        <w:t>Draw of Correlated Random Variables</w:t>
      </w:r>
      <w:r w:rsidRPr="009A4F80">
        <w:t>:</w:t>
      </w:r>
      <w:r>
        <w:t xml:space="preserve"> Simulation proceeds by the generation of correlated normal random variables. Let the correlation matrix be </w:t>
      </w:r>
      <m:oMath>
        <m:r>
          <w:rPr>
            <w:rFonts w:ascii="Cambria Math" w:hAnsi="Cambria Math"/>
          </w:rPr>
          <m:t>ρ</m:t>
        </m:r>
      </m:oMath>
      <w:r>
        <w:t xml:space="preserve"> and its Cholesky decomposition be</w:t>
      </w:r>
    </w:p>
    <w:p w:rsidR="00E11BC1" w:rsidRDefault="00E11BC1" w:rsidP="00E11BC1">
      <w:pPr>
        <w:pStyle w:val="ListParagraph"/>
        <w:spacing w:after="200" w:line="360" w:lineRule="auto"/>
        <w:ind w:left="360"/>
        <w:rPr>
          <w:u w:val="single"/>
        </w:rPr>
      </w:pPr>
    </w:p>
    <w:p w:rsidR="00E11BC1" w:rsidRDefault="009A4F80" w:rsidP="00E11BC1">
      <w:pPr>
        <w:pStyle w:val="ListParagraph"/>
        <w:spacing w:after="200" w:line="360" w:lineRule="auto"/>
        <w:ind w:left="360"/>
      </w:pPr>
      <m:oMathPara>
        <m:oMath>
          <m:r>
            <w:rPr>
              <w:rFonts w:ascii="Cambria Math" w:hAnsi="Cambria Math"/>
            </w:rPr>
            <m:t>ρ=A</m:t>
          </m:r>
          <m:sSup>
            <m:sSupPr>
              <m:ctrlPr>
                <w:rPr>
                  <w:rFonts w:ascii="Cambria Math" w:hAnsi="Cambria Math"/>
                  <w:i/>
                </w:rPr>
              </m:ctrlPr>
            </m:sSupPr>
            <m:e>
              <m:r>
                <w:rPr>
                  <w:rFonts w:ascii="Cambria Math" w:hAnsi="Cambria Math"/>
                </w:rPr>
                <m:t>A</m:t>
              </m:r>
            </m:e>
            <m:sup>
              <m:r>
                <w:rPr>
                  <w:rFonts w:ascii="Cambria Math" w:hAnsi="Cambria Math"/>
                </w:rPr>
                <m:t>T</m:t>
              </m:r>
            </m:sup>
          </m:sSup>
        </m:oMath>
      </m:oMathPara>
    </w:p>
    <w:p w:rsidR="00E11BC1" w:rsidRDefault="00E11BC1" w:rsidP="00E11BC1">
      <w:pPr>
        <w:pStyle w:val="ListParagraph"/>
        <w:spacing w:after="200" w:line="360" w:lineRule="auto"/>
        <w:ind w:left="360"/>
      </w:pPr>
    </w:p>
    <w:p w:rsidR="009A4F80" w:rsidRDefault="009A4F80" w:rsidP="00E11BC1">
      <w:pPr>
        <w:pStyle w:val="ListParagraph"/>
        <w:spacing w:after="200" w:line="360" w:lineRule="auto"/>
        <w:ind w:left="360"/>
      </w:pPr>
      <w:r>
        <w:t xml:space="preserve">By simulating uncorrelated normal variables, one can generate correlated normal variables, that is </w:t>
      </w:r>
      <m:oMath>
        <m:r>
          <w:rPr>
            <w:rFonts w:ascii="Cambria Math" w:hAnsi="Cambria Math"/>
          </w:rPr>
          <m:t>Aϵ</m:t>
        </m:r>
      </m:oMath>
      <w:r>
        <w:t xml:space="preserve">, where </w:t>
      </w:r>
      <m:oMath>
        <m:r>
          <w:rPr>
            <w:rFonts w:ascii="Cambria Math" w:hAnsi="Cambria Math"/>
          </w:rPr>
          <m:t>ϵ</m:t>
        </m:r>
      </m:oMath>
      <w:r>
        <w:t xml:space="preserve"> is a vector with each component independently drawn from the standard normal distribution.</w:t>
      </w:r>
    </w:p>
    <w:p w:rsidR="00E11BC1" w:rsidRDefault="007A354A" w:rsidP="00D83552">
      <w:pPr>
        <w:pStyle w:val="ListParagraph"/>
        <w:numPr>
          <w:ilvl w:val="0"/>
          <w:numId w:val="136"/>
        </w:numPr>
        <w:spacing w:after="200" w:line="360" w:lineRule="auto"/>
      </w:pPr>
      <w:r>
        <w:rPr>
          <w:u w:val="single"/>
        </w:rPr>
        <w:t>Rates/FX Stochastic Evolution Increments</w:t>
      </w:r>
      <w:r w:rsidRPr="007A354A">
        <w:t>:</w:t>
      </w:r>
      <w:r>
        <w:t xml:space="preserve"> At each time step the variables are evolved according to the following Euler scheme (here </w:t>
      </w:r>
      <m:oMath>
        <m:r>
          <w:rPr>
            <w:rFonts w:ascii="Cambria Math" w:hAnsi="Cambria Math"/>
          </w:rPr>
          <m:t>∆t</m:t>
        </m:r>
      </m:oMath>
      <w:r>
        <w:t xml:space="preserve"> is the step size)</w:t>
      </w:r>
    </w:p>
    <w:p w:rsidR="00E11BC1" w:rsidRDefault="00E11BC1" w:rsidP="00E11BC1">
      <w:pPr>
        <w:pStyle w:val="ListParagraph"/>
        <w:spacing w:after="200" w:line="360" w:lineRule="auto"/>
        <w:ind w:left="360"/>
        <w:rPr>
          <w:u w:val="single"/>
        </w:rPr>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t+∆t</m:t>
                      </m:r>
                    </m:e>
                  </m:d>
                </m:e>
              </m:func>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i+N+1</m:t>
              </m:r>
            </m:sub>
          </m:sSub>
        </m:oMath>
      </m:oMathPara>
    </w:p>
    <w:p w:rsidR="00E11BC1" w:rsidRDefault="00E11BC1" w:rsidP="00E11BC1">
      <w:pPr>
        <w:pStyle w:val="ListParagraph"/>
        <w:spacing w:after="200" w:line="360" w:lineRule="auto"/>
        <w:ind w:left="360"/>
      </w:pPr>
    </w:p>
    <w:p w:rsidR="007A354A" w:rsidRPr="00E11BC1" w:rsidRDefault="007A354A"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987D62" w:rsidRDefault="00987D62" w:rsidP="00D83552">
      <w:pPr>
        <w:pStyle w:val="ListParagraph"/>
        <w:numPr>
          <w:ilvl w:val="0"/>
          <w:numId w:val="136"/>
        </w:numPr>
        <w:spacing w:after="200" w:line="360" w:lineRule="auto"/>
      </w:pPr>
      <w:r>
        <w:rPr>
          <w:u w:val="single"/>
        </w:rPr>
        <w:t>Incorporation of the Drift Adjustment</w:t>
      </w:r>
      <w:r>
        <w:t>: An adjustment method is used to adjust the drifts by adding an extra constant drift term for all paths at each step to make sure that the average from the MC simulation matches that from the discount curve for each currency.</w:t>
      </w:r>
    </w:p>
    <w:p w:rsidR="00CC765E" w:rsidRDefault="00CC765E" w:rsidP="00D83552">
      <w:pPr>
        <w:pStyle w:val="ListParagraph"/>
        <w:numPr>
          <w:ilvl w:val="0"/>
          <w:numId w:val="136"/>
        </w:numPr>
        <w:spacing w:after="200" w:line="360" w:lineRule="auto"/>
      </w:pPr>
      <w:r>
        <w:rPr>
          <w:u w:val="single"/>
        </w:rPr>
        <w:t>MC Path Martingale Test Verification</w:t>
      </w:r>
      <w:r w:rsidRPr="00CC765E">
        <w:t>:</w:t>
      </w:r>
      <w:r>
        <w:t xml:space="preserve"> This will guarantee that the underlying NPV from the MC simulation matches that with that of the underlying pricer. More detailed description of the processes for the interest rates and the exchange rates can be found in the DRIP Fixed Income Specification.</w:t>
      </w:r>
    </w:p>
    <w:p w:rsidR="00E11BC1" w:rsidRDefault="00CC765E" w:rsidP="00D83552">
      <w:pPr>
        <w:pStyle w:val="ListParagraph"/>
        <w:numPr>
          <w:ilvl w:val="0"/>
          <w:numId w:val="136"/>
        </w:numPr>
        <w:spacing w:after="200" w:line="360" w:lineRule="auto"/>
      </w:pPr>
      <w:r>
        <w:rPr>
          <w:u w:val="single"/>
        </w:rPr>
        <w:t>Path-wise Gross Adjusted Credit Exposure</w:t>
      </w:r>
      <w:r w:rsidRPr="00CC765E">
        <w:t>:</w:t>
      </w:r>
      <w:r>
        <w:t xml:space="preserve"> The total aggregated credit exposure is then calculated as follows:</w:t>
      </w:r>
    </w:p>
    <w:p w:rsidR="00E11BC1" w:rsidRDefault="00E11BC1" w:rsidP="00E11BC1">
      <w:pPr>
        <w:pStyle w:val="ListParagraph"/>
        <w:spacing w:after="200" w:line="360" w:lineRule="auto"/>
        <w:ind w:left="360"/>
        <w:rPr>
          <w:u w:val="single"/>
        </w:rPr>
      </w:pPr>
    </w:p>
    <w:p w:rsidR="00E11BC1" w:rsidRDefault="00CC765E" w:rsidP="00E11BC1">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E11BC1" w:rsidRDefault="00E11BC1" w:rsidP="00E11BC1">
      <w:pPr>
        <w:pStyle w:val="ListParagraph"/>
        <w:spacing w:after="200" w:line="360" w:lineRule="auto"/>
        <w:ind w:left="360"/>
      </w:pPr>
    </w:p>
    <w:p w:rsidR="00CC765E" w:rsidRDefault="00CC765E" w:rsidP="00E11BC1">
      <w:pPr>
        <w:pStyle w:val="ListParagraph"/>
        <w:spacing w:after="200" w:line="360" w:lineRule="auto"/>
        <w:ind w:left="360"/>
      </w:pPr>
      <w:r>
        <w:t xml:space="preserve">where the option values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rsidR="00E11BC1">
        <w:t>,</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are used and calculated using MC simulation. The recovery rate map is then used to c</w:t>
      </w:r>
      <w:proofErr w:type="spellStart"/>
      <w:r>
        <w:t>alculate</w:t>
      </w:r>
      <w:proofErr w:type="spellEnd"/>
      <w:r>
        <w:t xml:space="preserve"> the recovery given an exposure.</w:t>
      </w:r>
    </w:p>
    <w:p w:rsidR="00E11BC1" w:rsidRDefault="00E11BC1" w:rsidP="00E11BC1">
      <w:pPr>
        <w:spacing w:after="200" w:line="360" w:lineRule="auto"/>
      </w:pPr>
    </w:p>
    <w:p w:rsidR="00E11BC1" w:rsidRDefault="00E11BC1" w:rsidP="00E11BC1">
      <w:pPr>
        <w:spacing w:after="200" w:line="360" w:lineRule="auto"/>
      </w:pPr>
    </w:p>
    <w:p w:rsidR="00E11BC1" w:rsidRPr="00E11BC1" w:rsidRDefault="00E11BC1" w:rsidP="00E11BC1">
      <w:pPr>
        <w:spacing w:after="200" w:line="360" w:lineRule="auto"/>
        <w:rPr>
          <w:b/>
          <w:sz w:val="28"/>
          <w:szCs w:val="28"/>
        </w:rPr>
      </w:pPr>
      <w:r w:rsidRPr="00E11BC1">
        <w:rPr>
          <w:b/>
          <w:sz w:val="28"/>
          <w:szCs w:val="28"/>
        </w:rPr>
        <w:lastRenderedPageBreak/>
        <w:t>Cross-Currency Swaps with MTM Legs for Notional Rates</w:t>
      </w:r>
    </w:p>
    <w:p w:rsidR="00E11BC1" w:rsidRDefault="00E11BC1" w:rsidP="00E11BC1">
      <w:pPr>
        <w:spacing w:after="200" w:line="360" w:lineRule="auto"/>
      </w:pPr>
    </w:p>
    <w:p w:rsidR="00E11BC1" w:rsidRDefault="00E11BC1" w:rsidP="00D83552">
      <w:pPr>
        <w:pStyle w:val="ListParagraph"/>
        <w:numPr>
          <w:ilvl w:val="0"/>
          <w:numId w:val="137"/>
        </w:numPr>
        <w:spacing w:after="200" w:line="360" w:lineRule="auto"/>
      </w:pPr>
      <w:r w:rsidRPr="00E11BC1">
        <w:rPr>
          <w:u w:val="single"/>
        </w:rPr>
        <w:t>MTM XCCY Portfolio Swaps Extension</w:t>
      </w:r>
      <w:r>
        <w:t>: The CVA/DVA model for the portfolio of cross-currency swaps has been extended to cover the cross-currency swaps with Mark-To-Market (MTM) legs for notional resets.</w:t>
      </w:r>
    </w:p>
    <w:p w:rsidR="00E11BC1" w:rsidRDefault="00E11BC1" w:rsidP="00D83552">
      <w:pPr>
        <w:pStyle w:val="ListParagraph"/>
        <w:numPr>
          <w:ilvl w:val="0"/>
          <w:numId w:val="137"/>
        </w:numPr>
        <w:spacing w:after="200" w:line="360" w:lineRule="auto"/>
      </w:pPr>
      <w:r>
        <w:rPr>
          <w:u w:val="single"/>
        </w:rPr>
        <w:t>The MTM Notional Reset Lag</w:t>
      </w:r>
      <w:r w:rsidRPr="00E11BC1">
        <w:t>:</w:t>
      </w:r>
      <w:r>
        <w:t xml:space="preserve"> For example, a EURUSD cross-currency swaps has deterministic notionals for the EUR leg, and MTM notionals for the USD leg, in which the notional for each accrual period is reset</w:t>
      </w:r>
      <w:r w:rsidR="00B57F4A">
        <w:t xml:space="preserve"> at the beginning of each accrual period from the forward FX rate.</w:t>
      </w:r>
    </w:p>
    <w:p w:rsidR="005C661E" w:rsidRDefault="005C661E" w:rsidP="00D83552">
      <w:pPr>
        <w:pStyle w:val="ListParagraph"/>
        <w:numPr>
          <w:ilvl w:val="0"/>
          <w:numId w:val="137"/>
        </w:numPr>
        <w:spacing w:after="200" w:line="360" w:lineRule="auto"/>
      </w:pPr>
      <w:r>
        <w:rPr>
          <w:u w:val="single"/>
        </w:rPr>
        <w:t>Handling Float-Float XCCY Swaps</w:t>
      </w:r>
      <w:r w:rsidRPr="005C661E">
        <w:t>:</w:t>
      </w:r>
      <w:r>
        <w:t xml:space="preserve"> In particular, special consideration needs to be paid for float-float XCCY swaps with notional resets. The uncertainty of the notionals for the USD leg will increase the complexity of the XCCYCVA model, and the existing frameworks based on MC simulation and equivalent cash flows cannot be applied directly.</w:t>
      </w:r>
    </w:p>
    <w:p w:rsidR="005C661E" w:rsidRDefault="005C661E" w:rsidP="00D83552">
      <w:pPr>
        <w:pStyle w:val="ListParagraph"/>
        <w:numPr>
          <w:ilvl w:val="0"/>
          <w:numId w:val="137"/>
        </w:numPr>
        <w:spacing w:after="200" w:line="360" w:lineRule="auto"/>
      </w:pPr>
      <w:r>
        <w:rPr>
          <w:u w:val="single"/>
        </w:rPr>
        <w:t>Simulation of the Discount/Forward Numeraire</w:t>
      </w:r>
      <w:r w:rsidRPr="005C661E">
        <w:t>:</w:t>
      </w:r>
      <w:r>
        <w:t xml:space="preserve"> In the existing CVA model, for each leg, the equivalent cash flows are generated by a discount curve and a forward curve on each credit date once, and after that, only the simulated discount curve is needed to evaluate the leg NPV for each MC path, and this feature of the modeling speeds up the CVA.</w:t>
      </w:r>
    </w:p>
    <w:p w:rsidR="005C661E" w:rsidRDefault="005C661E" w:rsidP="00D83552">
      <w:pPr>
        <w:pStyle w:val="ListParagraph"/>
        <w:numPr>
          <w:ilvl w:val="0"/>
          <w:numId w:val="137"/>
        </w:numPr>
        <w:spacing w:after="200" w:line="360" w:lineRule="auto"/>
      </w:pPr>
      <w:r>
        <w:rPr>
          <w:u w:val="single"/>
        </w:rPr>
        <w:t>Non-deterministic Equivalent Cash Flows</w:t>
      </w:r>
      <w:r w:rsidRPr="005C661E">
        <w:t>:</w:t>
      </w:r>
      <w:r>
        <w:t xml:space="preserve"> The equivalent cash flow approach will not be used for the notional reset legs, and the MC simulation will be directly used for the underlying pricing. The equivalent cash flow approach only works for the legs with deterministic notionals. At high level, there are two major components of the MC simulation model for the notional reset legs.</w:t>
      </w:r>
    </w:p>
    <w:p w:rsidR="005C661E" w:rsidRDefault="005C661E" w:rsidP="00D83552">
      <w:pPr>
        <w:pStyle w:val="ListParagraph"/>
        <w:numPr>
          <w:ilvl w:val="0"/>
          <w:numId w:val="137"/>
        </w:numPr>
        <w:spacing w:after="200" w:line="360" w:lineRule="auto"/>
      </w:pPr>
      <w:r>
        <w:rPr>
          <w:u w:val="single"/>
        </w:rPr>
        <w:t>Simulating Discount and Forward Curves</w:t>
      </w:r>
      <w:r w:rsidRPr="005C661E">
        <w:t>:</w:t>
      </w:r>
      <w:r>
        <w:t xml:space="preserve"> </w:t>
      </w:r>
      <w:r w:rsidR="00AA23CC">
        <w:t>The first is the simulation of the discount and the forward curve in the MC simulation framework.</w:t>
      </w:r>
    </w:p>
    <w:p w:rsidR="007D0B5A" w:rsidRDefault="007D0B5A" w:rsidP="00D83552">
      <w:pPr>
        <w:pStyle w:val="ListParagraph"/>
        <w:numPr>
          <w:ilvl w:val="0"/>
          <w:numId w:val="137"/>
        </w:numPr>
        <w:spacing w:after="200" w:line="360" w:lineRule="auto"/>
      </w:pPr>
      <w:r>
        <w:rPr>
          <w:u w:val="single"/>
        </w:rPr>
        <w:t>Pricing of Notional Reset Legs</w:t>
      </w:r>
      <w:r w:rsidRPr="007D0B5A">
        <w:t>:</w:t>
      </w:r>
      <w:r>
        <w:t xml:space="preserve"> The second is to price the notional reset leg given the simulated discount and the forward curves above. DRIP Fixed Income Specification contains the mechanics of pricing the MTM legs. As long as the discount and the forward curves have been simulated, the MTM legs can be priced using the forward FX rates documented there.</w:t>
      </w:r>
    </w:p>
    <w:p w:rsidR="007D0B5A" w:rsidRDefault="007D0B5A" w:rsidP="00D83552">
      <w:pPr>
        <w:pStyle w:val="ListParagraph"/>
        <w:numPr>
          <w:ilvl w:val="0"/>
          <w:numId w:val="137"/>
        </w:numPr>
        <w:spacing w:after="200" w:line="360" w:lineRule="auto"/>
      </w:pPr>
      <w:r>
        <w:rPr>
          <w:u w:val="single"/>
        </w:rPr>
        <w:lastRenderedPageBreak/>
        <w:t>Notional Date MTM Reset Lags</w:t>
      </w:r>
      <w:r w:rsidRPr="007D0B5A">
        <w:t>:</w:t>
      </w:r>
      <w:r>
        <w:t xml:space="preserve"> Because of the special feature of the exposures of MTM legs on notional reset dates, </w:t>
      </w:r>
      <w:r w:rsidR="00202BF1">
        <w:t>more credit dates have been added for valuing CVA/DVA. In addition to the accrual start and the accrual end dates for each period, 7 days after the accrual start and 7 days before the accrual end are also added.</w:t>
      </w:r>
    </w:p>
    <w:p w:rsidR="00202BF1" w:rsidRDefault="00202BF1" w:rsidP="00D83552">
      <w:pPr>
        <w:pStyle w:val="ListParagraph"/>
        <w:numPr>
          <w:ilvl w:val="0"/>
          <w:numId w:val="137"/>
        </w:numPr>
        <w:spacing w:after="200" w:line="360" w:lineRule="auto"/>
      </w:pPr>
      <w:r>
        <w:rPr>
          <w:u w:val="single"/>
        </w:rPr>
        <w:t>Rates Curve Hull White Model</w:t>
      </w:r>
      <w:r w:rsidRPr="00202BF1">
        <w:t>:</w:t>
      </w:r>
      <w:r>
        <w:t xml:space="preserve"> In the current MC framework, each discount curve in each currency has been modeled in terms of a Hull-White model. As usual, the state variables are simulated from the valuation date to each credit date.</w:t>
      </w:r>
    </w:p>
    <w:p w:rsidR="00202BF1" w:rsidRDefault="00202BF1" w:rsidP="00D83552">
      <w:pPr>
        <w:pStyle w:val="ListParagraph"/>
        <w:numPr>
          <w:ilvl w:val="0"/>
          <w:numId w:val="137"/>
        </w:numPr>
        <w:spacing w:after="200" w:line="360" w:lineRule="auto"/>
      </w:pPr>
      <w:r>
        <w:rPr>
          <w:u w:val="single"/>
        </w:rPr>
        <w:t>Construction of the Discount/Forward Curve</w:t>
      </w:r>
      <w:r w:rsidRPr="00202BF1">
        <w:t>:</w:t>
      </w:r>
      <w:r>
        <w:t xml:space="preserve"> A discount curve is constructed for each path using the simulated rates, and the Hull White model with the discount dates from all payment dates, at all notional payment dates, and all notional spot dates, to avoid interpolation. The assumption made here is that the spread cure is static, i.e., the simulated forward curve can be constructed from the simulated discount curve and a static spread curve constructed from the discount curve and the forward curve.</w:t>
      </w:r>
    </w:p>
    <w:p w:rsidR="00317AE9" w:rsidRDefault="00317AE9" w:rsidP="00D83552">
      <w:pPr>
        <w:pStyle w:val="ListParagraph"/>
        <w:numPr>
          <w:ilvl w:val="0"/>
          <w:numId w:val="137"/>
        </w:numPr>
        <w:spacing w:after="200" w:line="360" w:lineRule="auto"/>
      </w:pPr>
      <w:r>
        <w:rPr>
          <w:u w:val="single"/>
        </w:rPr>
        <w:t>Use of Discount/Forward Curves</w:t>
      </w:r>
      <w:r w:rsidRPr="00317AE9">
        <w:t>:</w:t>
      </w:r>
      <w:r>
        <w:t xml:space="preserve"> For optimization purposes, and to speed up the calculations, the discount and the forward curve for the notional reset leg have to be handled in the following way.</w:t>
      </w:r>
    </w:p>
    <w:p w:rsidR="00317AE9" w:rsidRDefault="00317AE9" w:rsidP="00D83552">
      <w:pPr>
        <w:pStyle w:val="ListParagraph"/>
        <w:numPr>
          <w:ilvl w:val="0"/>
          <w:numId w:val="137"/>
        </w:numPr>
        <w:spacing w:after="200" w:line="360" w:lineRule="auto"/>
      </w:pPr>
      <w:r>
        <w:rPr>
          <w:u w:val="single"/>
        </w:rPr>
        <w:t>The Static Spread Based Forward Curve</w:t>
      </w:r>
      <w:r w:rsidRPr="00317AE9">
        <w:t>:</w:t>
      </w:r>
      <w:r>
        <w:t xml:space="preserve"> Construct a static spread forward curve from the discount and the forward curves.</w:t>
      </w:r>
    </w:p>
    <w:p w:rsidR="00317AE9" w:rsidRDefault="00317AE9" w:rsidP="00D83552">
      <w:pPr>
        <w:pStyle w:val="ListParagraph"/>
        <w:numPr>
          <w:ilvl w:val="0"/>
          <w:numId w:val="137"/>
        </w:numPr>
        <w:spacing w:after="200" w:line="360" w:lineRule="auto"/>
      </w:pPr>
      <w:r>
        <w:rPr>
          <w:u w:val="single"/>
        </w:rPr>
        <w:t>Simulating the Interest Rate/FX Curve</w:t>
      </w:r>
      <w:r>
        <w:t>: Simulate the interest rates and the FX rate to each credit date.</w:t>
      </w:r>
    </w:p>
    <w:p w:rsidR="00317AE9" w:rsidRDefault="00317AE9" w:rsidP="00D83552">
      <w:pPr>
        <w:pStyle w:val="ListParagraph"/>
        <w:numPr>
          <w:ilvl w:val="0"/>
          <w:numId w:val="137"/>
        </w:numPr>
        <w:spacing w:after="200" w:line="360" w:lineRule="auto"/>
      </w:pPr>
      <w:r>
        <w:rPr>
          <w:u w:val="single"/>
        </w:rPr>
        <w:t>Hull White Discount Curve Construction</w:t>
      </w:r>
      <w:r w:rsidRPr="00317AE9">
        <w:t>:</w:t>
      </w:r>
      <w:r>
        <w:t xml:space="preserve"> Construct a discount curve from the simulated rates and the discount factors from the Hull White model for each MC path.</w:t>
      </w:r>
    </w:p>
    <w:p w:rsidR="00AE5FB9" w:rsidRDefault="00AE5FB9" w:rsidP="00D83552">
      <w:pPr>
        <w:pStyle w:val="ListParagraph"/>
        <w:numPr>
          <w:ilvl w:val="0"/>
          <w:numId w:val="137"/>
        </w:numPr>
        <w:spacing w:after="200" w:line="360" w:lineRule="auto"/>
      </w:pPr>
      <w:r>
        <w:rPr>
          <w:u w:val="single"/>
        </w:rPr>
        <w:t>Spread Based Forward Curve Construction</w:t>
      </w:r>
      <w:r w:rsidRPr="00AE5FB9">
        <w:t>:</w:t>
      </w:r>
      <w:r>
        <w:t xml:space="preserve"> Construct a forward curve from the simulated discount curve and the static spread forward curve.</w:t>
      </w:r>
    </w:p>
    <w:p w:rsidR="00AE5FB9" w:rsidRDefault="00AE5FB9" w:rsidP="00D83552">
      <w:pPr>
        <w:pStyle w:val="ListParagraph"/>
        <w:numPr>
          <w:ilvl w:val="0"/>
          <w:numId w:val="137"/>
        </w:numPr>
        <w:spacing w:after="200" w:line="360" w:lineRule="auto"/>
      </w:pPr>
      <w:r>
        <w:rPr>
          <w:u w:val="single"/>
        </w:rPr>
        <w:t>NPV from the Simulated Discount/Forward</w:t>
      </w:r>
      <w:r w:rsidRPr="00AE5FB9">
        <w:t>:</w:t>
      </w:r>
      <w:r>
        <w:t xml:space="preserve"> Finally calculate the NPV from the simulated discount curve and the simulated forward curve for each path on each credit date for each notional leg.</w:t>
      </w:r>
    </w:p>
    <w:p w:rsidR="00AE5FB9" w:rsidRDefault="00AE5FB9" w:rsidP="00D83552">
      <w:pPr>
        <w:pStyle w:val="ListParagraph"/>
        <w:numPr>
          <w:ilvl w:val="0"/>
          <w:numId w:val="137"/>
        </w:numPr>
        <w:spacing w:after="200" w:line="360" w:lineRule="auto"/>
      </w:pPr>
      <w:r>
        <w:rPr>
          <w:u w:val="single"/>
        </w:rPr>
        <w:t>Treatment of Non-MTM Legs</w:t>
      </w:r>
      <w:r w:rsidRPr="00AE5FB9">
        <w:t>:</w:t>
      </w:r>
      <w:r>
        <w:t xml:space="preserve"> For all the non-MTM legs, the algorithm based on equivalent cash flows is kept the same. After each leg on each path is priced for each credit date, the </w:t>
      </w:r>
      <w:r>
        <w:lastRenderedPageBreak/>
        <w:t>NPV is aggregated from all the legs on each credit date, and all the remaining steps for the CVA/DVA valuation is the same as in the existing model.</w:t>
      </w:r>
    </w:p>
    <w:p w:rsidR="00AE5FB9" w:rsidRDefault="00AE5FB9" w:rsidP="00AE5FB9">
      <w:pPr>
        <w:spacing w:after="200" w:line="360" w:lineRule="auto"/>
      </w:pPr>
    </w:p>
    <w:p w:rsidR="00AE5FB9" w:rsidRDefault="00AE5FB9" w:rsidP="00AE5FB9">
      <w:pPr>
        <w:spacing w:after="200" w:line="360" w:lineRule="auto"/>
      </w:pPr>
    </w:p>
    <w:p w:rsidR="00AE5FB9" w:rsidRPr="00622F18" w:rsidRDefault="00AE5FB9" w:rsidP="00AE5FB9">
      <w:pPr>
        <w:spacing w:after="200" w:line="360" w:lineRule="auto"/>
        <w:rPr>
          <w:b/>
          <w:sz w:val="28"/>
          <w:szCs w:val="28"/>
        </w:rPr>
      </w:pPr>
      <w:r w:rsidRPr="00622F18">
        <w:rPr>
          <w:b/>
          <w:sz w:val="28"/>
          <w:szCs w:val="28"/>
        </w:rPr>
        <w:t>FX Delta and Gamma Calculation and PnL</w:t>
      </w:r>
    </w:p>
    <w:p w:rsidR="00AE5FB9" w:rsidRDefault="00AE5FB9" w:rsidP="00AE5FB9">
      <w:pPr>
        <w:spacing w:after="200" w:line="360" w:lineRule="auto"/>
      </w:pPr>
    </w:p>
    <w:p w:rsidR="00AE5FB9" w:rsidRDefault="00AE5FB9" w:rsidP="00D83552">
      <w:pPr>
        <w:pStyle w:val="ListParagraph"/>
        <w:numPr>
          <w:ilvl w:val="0"/>
          <w:numId w:val="138"/>
        </w:numPr>
        <w:spacing w:after="200" w:line="360" w:lineRule="auto"/>
      </w:pPr>
      <w:r w:rsidRPr="00622F18">
        <w:rPr>
          <w:u w:val="single"/>
        </w:rPr>
        <w:t>Base Quote Pair FX Sensitivities</w:t>
      </w:r>
      <w:r>
        <w:t>: FX delt</w:t>
      </w:r>
      <w:r w:rsidR="00622F18">
        <w:t xml:space="preserve">a and gamma are important risk </w:t>
      </w:r>
      <w:r>
        <w:t>m</w:t>
      </w:r>
      <w:r w:rsidR="00622F18">
        <w:t>e</w:t>
      </w:r>
      <w:r>
        <w:t>asures for portfolio hedge and PnL ana</w:t>
      </w:r>
      <w:r w:rsidR="00622F18">
        <w:t>lysis for counter party trades with underlying of cross-currency swap portfolios. This section discusses with FX delta and gamma in two cases for base/quote currency pairs, USD as quote currency (as in GBPUSD) and USD as in base currency (like USDJPY), respectively.</w:t>
      </w:r>
    </w:p>
    <w:p w:rsidR="0070274C" w:rsidRDefault="003579EF" w:rsidP="00D83552">
      <w:pPr>
        <w:pStyle w:val="ListParagraph"/>
        <w:numPr>
          <w:ilvl w:val="0"/>
          <w:numId w:val="138"/>
        </w:numPr>
        <w:spacing w:after="200" w:line="360" w:lineRule="auto"/>
      </w:pPr>
      <w:r>
        <w:rPr>
          <w:u w:val="single"/>
        </w:rPr>
        <w:t>FX Delta/Gamma Sensitivity Increment</w:t>
      </w:r>
      <w:r w:rsidRPr="003579EF">
        <w:t>:</w:t>
      </w:r>
      <w:r>
        <w:t xml:space="preserve"> The FX delta risk is calculated by shifting up the FX rate by 1%</w:t>
      </w:r>
    </w:p>
    <w:p w:rsidR="0070274C" w:rsidRDefault="0070274C" w:rsidP="0070274C">
      <w:pPr>
        <w:pStyle w:val="ListParagraph"/>
        <w:spacing w:after="200" w:line="360" w:lineRule="auto"/>
        <w:ind w:left="360"/>
        <w:rPr>
          <w:u w:val="single"/>
        </w:rPr>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w:r>
        <w:t>or down 1%</w:t>
      </w:r>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3579EF" w:rsidRDefault="003579EF" w:rsidP="0070274C">
      <w:pPr>
        <w:pStyle w:val="ListParagraph"/>
        <w:spacing w:after="200" w:line="360" w:lineRule="auto"/>
        <w:ind w:left="360"/>
      </w:pPr>
      <w:r>
        <w:t>of the FX rate. The average FX delta is the average of FX deltas from up and down shifts.</w:t>
      </w:r>
    </w:p>
    <w:p w:rsidR="0070274C" w:rsidRDefault="003579EF" w:rsidP="00D83552">
      <w:pPr>
        <w:pStyle w:val="ListParagraph"/>
        <w:numPr>
          <w:ilvl w:val="0"/>
          <w:numId w:val="138"/>
        </w:numPr>
        <w:spacing w:after="200" w:line="360" w:lineRule="auto"/>
      </w:pPr>
      <w:r>
        <w:rPr>
          <w:u w:val="single"/>
        </w:rPr>
        <w:t>Base Currency Base Case NPV</w:t>
      </w:r>
      <w:r w:rsidRPr="003579EF">
        <w:t>:</w:t>
      </w:r>
      <w:r>
        <w:t xml:space="preserve"> For the case of USD as the quote currency in the base/quote currency pair, like GBP/USD, the FX rate is quoted as</w:t>
      </w:r>
    </w:p>
    <w:p w:rsidR="0070274C" w:rsidRDefault="0070274C" w:rsidP="0070274C">
      <w:pPr>
        <w:pStyle w:val="ListParagraph"/>
        <w:spacing w:after="200" w:line="360" w:lineRule="auto"/>
        <w:ind w:left="360"/>
        <w:rPr>
          <w:u w:val="single"/>
        </w:rPr>
      </w:pPr>
    </w:p>
    <w:p w:rsidR="003579EF" w:rsidRPr="0070274C" w:rsidRDefault="003579EF" w:rsidP="0070274C">
      <w:pPr>
        <w:pStyle w:val="ListParagraph"/>
        <w:spacing w:after="200" w:line="360" w:lineRule="auto"/>
        <w:ind w:left="360"/>
      </w:pPr>
      <m:oMathPara>
        <m:oMath>
          <m:r>
            <w:rPr>
              <w:rFonts w:ascii="Cambria Math" w:hAnsi="Cambria Math"/>
            </w:rPr>
            <m:t>GBPUSD=1.5</m:t>
          </m:r>
        </m:oMath>
      </m:oMathPara>
    </w:p>
    <w:p w:rsidR="0070274C" w:rsidRDefault="0070274C" w:rsidP="0070274C">
      <w:pPr>
        <w:pStyle w:val="ListParagraph"/>
        <w:spacing w:after="200" w:line="360" w:lineRule="auto"/>
        <w:ind w:left="360"/>
      </w:pPr>
    </w:p>
    <w:p w:rsidR="003579EF" w:rsidRDefault="003579EF" w:rsidP="00D83552">
      <w:pPr>
        <w:pStyle w:val="ListParagraph"/>
        <w:numPr>
          <w:ilvl w:val="0"/>
          <w:numId w:val="138"/>
        </w:numPr>
        <w:spacing w:after="200" w:line="360" w:lineRule="auto"/>
      </w:pPr>
      <w:r>
        <w:rPr>
          <w:u w:val="single"/>
        </w:rPr>
        <w:lastRenderedPageBreak/>
        <w:t>Base Currency Bump Case NPV</w:t>
      </w:r>
      <w:r>
        <w:t xml:space="preserve">: Let NPV in USD be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After shifting the FX rate the NPV becomes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oMath>
      <w:r>
        <w:t xml:space="preserve">. The NPV difference on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p>
    <w:p w:rsidR="0070274C" w:rsidRDefault="003579EF" w:rsidP="00D83552">
      <w:pPr>
        <w:pStyle w:val="ListParagraph"/>
        <w:numPr>
          <w:ilvl w:val="0"/>
          <w:numId w:val="138"/>
        </w:numPr>
        <w:spacing w:after="200" w:line="360" w:lineRule="auto"/>
      </w:pPr>
      <w:r>
        <w:rPr>
          <w:u w:val="single"/>
        </w:rPr>
        <w:t>Base Currency FX Delta PnL</w:t>
      </w:r>
      <w:r>
        <w:t xml:space="preserve">: Let the FX delta in GBP be </w:t>
      </w:r>
      <m:oMath>
        <m:sSub>
          <m:sSubPr>
            <m:ctrlPr>
              <w:rPr>
                <w:rFonts w:ascii="Cambria Math" w:hAnsi="Cambria Math"/>
                <w:i/>
              </w:rPr>
            </m:ctrlPr>
          </m:sSubPr>
          <m:e>
            <m:r>
              <w:rPr>
                <w:rFonts w:ascii="Cambria Math" w:hAnsi="Cambria Math"/>
              </w:rPr>
              <m:t>D</m:t>
            </m:r>
          </m:e>
          <m:sub>
            <m:r>
              <w:rPr>
                <w:rFonts w:ascii="Cambria Math" w:hAnsi="Cambria Math"/>
              </w:rPr>
              <m:t>GBP</m:t>
            </m:r>
          </m:sub>
        </m:sSub>
      </m:oMath>
      <w:r w:rsidR="00CC2A5B">
        <w:t>. The FX risk on these trades is equivalent to holding this amount in GBP. The value change in USD after the FX shift for this amount of GBP is</w:t>
      </w:r>
    </w:p>
    <w:p w:rsidR="0070274C" w:rsidRDefault="0070274C" w:rsidP="0070274C">
      <w:pPr>
        <w:pStyle w:val="ListParagraph"/>
        <w:spacing w:after="200" w:line="360" w:lineRule="auto"/>
        <w:ind w:left="360"/>
        <w:rPr>
          <w:u w:val="single"/>
        </w:rPr>
      </w:pPr>
    </w:p>
    <w:p w:rsidR="003579EF" w:rsidRPr="0070274C" w:rsidRDefault="00EA068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d>
            <m:dPr>
              <m:ctrlPr>
                <w:rPr>
                  <w:rFonts w:ascii="Cambria Math" w:hAnsi="Cambria Math"/>
                  <w:i/>
                </w:rPr>
              </m:ctrlPr>
            </m:dPr>
            <m:e>
              <m:r>
                <w:rPr>
                  <w:rFonts w:ascii="Cambria Math" w:hAnsi="Cambria Math"/>
                </w:rPr>
                <m:t>FX+∆F</m:t>
              </m:r>
              <m:r>
                <w:rPr>
                  <w:rFonts w:ascii="Cambria Math" w:hAnsi="Cambria Math"/>
                </w:rPr>
                <m:t>X-FX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∙∆FX</m:t>
          </m:r>
        </m:oMath>
      </m:oMathPara>
    </w:p>
    <w:p w:rsidR="0070274C" w:rsidRDefault="0070274C" w:rsidP="0070274C">
      <w:pPr>
        <w:pStyle w:val="ListParagraph"/>
        <w:spacing w:after="200" w:line="360" w:lineRule="auto"/>
        <w:ind w:left="360"/>
      </w:pPr>
    </w:p>
    <w:p w:rsidR="0070274C" w:rsidRDefault="00E571B9" w:rsidP="00D83552">
      <w:pPr>
        <w:pStyle w:val="ListParagraph"/>
        <w:numPr>
          <w:ilvl w:val="0"/>
          <w:numId w:val="138"/>
        </w:numPr>
        <w:spacing w:after="200" w:line="360" w:lineRule="auto"/>
      </w:pPr>
      <w:r>
        <w:rPr>
          <w:u w:val="single"/>
        </w:rPr>
        <w:t>Base Currency FX Position Delta</w:t>
      </w:r>
      <w:r>
        <w:t>: By equating these two risk quantities, the FX Delta is GBP becomes</w:t>
      </w:r>
    </w:p>
    <w:p w:rsidR="0070274C" w:rsidRDefault="0070274C" w:rsidP="0070274C">
      <w:pPr>
        <w:pStyle w:val="ListParagraph"/>
        <w:spacing w:after="200" w:line="360" w:lineRule="auto"/>
        <w:ind w:left="360"/>
        <w:rPr>
          <w:u w:val="single"/>
        </w:rPr>
      </w:pPr>
    </w:p>
    <w:p w:rsidR="00E571B9" w:rsidRPr="0070274C" w:rsidRDefault="00EA068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Base Currency Position FX Gamma</w:t>
      </w:r>
      <w:r>
        <w:t>: FX delta can be calculated by up shift and down shift. The FX gamma is defined by</w:t>
      </w:r>
    </w:p>
    <w:p w:rsidR="0070274C" w:rsidRDefault="0070274C" w:rsidP="0070274C">
      <w:pPr>
        <w:pStyle w:val="ListParagraph"/>
        <w:spacing w:after="200" w:line="360" w:lineRule="auto"/>
        <w:ind w:left="360"/>
        <w:rPr>
          <w:u w:val="single"/>
        </w:rPr>
      </w:pPr>
    </w:p>
    <w:p w:rsidR="003F78EE" w:rsidRPr="0070274C" w:rsidRDefault="00EA068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Quote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EA068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F78EE"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8EE" w:rsidRPr="0070274C" w:rsidRDefault="00EA068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lastRenderedPageBreak/>
        <w:t>Position FX Delta and 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FX </w:t>
      </w:r>
      <w:r w:rsidR="00077E59">
        <w:t>can be approximated by the FX Delta and FX Gamma. According to</w:t>
      </w:r>
    </w:p>
    <w:p w:rsidR="0070274C" w:rsidRDefault="0070274C" w:rsidP="0070274C">
      <w:pPr>
        <w:pStyle w:val="ListParagraph"/>
        <w:spacing w:after="200" w:line="360" w:lineRule="auto"/>
        <w:ind w:left="360"/>
        <w:rPr>
          <w:u w:val="single"/>
        </w:rPr>
      </w:pPr>
    </w:p>
    <w:p w:rsidR="0070274C" w:rsidRDefault="00EA068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EA068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EA068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3F78EE" w:rsidRPr="0070274C" w:rsidRDefault="00EA068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D</m:t>
                  </m:r>
                </m:e>
                <m:sup>
                  <m:r>
                    <w:rPr>
                      <w:rFonts w:ascii="Cambria Math" w:hAnsi="Cambria Math"/>
                    </w:rPr>
                    <m:t>'</m:t>
                  </m:r>
                </m:sup>
              </m:sSup>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Delta Gamma Based FX PnL</w:t>
      </w:r>
      <w:r>
        <w:t>: Finally</w:t>
      </w:r>
    </w:p>
    <w:p w:rsidR="0070274C" w:rsidRDefault="0070274C" w:rsidP="0070274C">
      <w:pPr>
        <w:pStyle w:val="ListParagraph"/>
        <w:spacing w:after="200" w:line="360" w:lineRule="auto"/>
        <w:ind w:left="360"/>
        <w:rPr>
          <w:u w:val="single"/>
        </w:rPr>
      </w:pPr>
    </w:p>
    <w:p w:rsidR="003A66D4" w:rsidRPr="0070274C" w:rsidRDefault="00EA068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Daily Change in FX Delta</w:t>
      </w:r>
      <w:r>
        <w:t>: The daily change in FX delta</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3A66D4" w:rsidRPr="0070274C" w:rsidRDefault="00EA068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Base Currency Daily FX PnL</w:t>
      </w:r>
      <w:r>
        <w:t>: For the case of USD as the base currency in the base/quote pair, the FX rate is quoted as</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USDJPY=120</m:t>
          </m:r>
        </m:oMath>
      </m:oMathPara>
    </w:p>
    <w:p w:rsidR="0070274C" w:rsidRDefault="0070274C" w:rsidP="0070274C">
      <w:pPr>
        <w:pStyle w:val="ListParagraph"/>
        <w:spacing w:after="200" w:line="360" w:lineRule="auto"/>
        <w:ind w:left="360"/>
      </w:pPr>
    </w:p>
    <w:p w:rsidR="003A66D4" w:rsidRDefault="003A66D4" w:rsidP="0070274C">
      <w:pPr>
        <w:pStyle w:val="ListParagraph"/>
        <w:spacing w:after="200" w:line="360" w:lineRule="auto"/>
        <w:ind w:left="360"/>
      </w:pPr>
      <w:r>
        <w:t xml:space="preserve">The NPV difference by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in USD.</w:t>
      </w:r>
    </w:p>
    <w:p w:rsidR="0070274C" w:rsidRDefault="003A66D4" w:rsidP="00D83552">
      <w:pPr>
        <w:pStyle w:val="ListParagraph"/>
        <w:numPr>
          <w:ilvl w:val="0"/>
          <w:numId w:val="138"/>
        </w:numPr>
        <w:spacing w:after="200" w:line="360" w:lineRule="auto"/>
      </w:pPr>
      <w:r>
        <w:rPr>
          <w:u w:val="single"/>
        </w:rPr>
        <w:t xml:space="preserve">The </w:t>
      </w:r>
      <w:r w:rsidRPr="003A66D4">
        <w:rPr>
          <w:i/>
          <w:u w:val="single"/>
        </w:rPr>
        <w:t>Other Currency</w:t>
      </w:r>
      <w:r>
        <w:rPr>
          <w:u w:val="single"/>
        </w:rPr>
        <w:t xml:space="preserve"> Delta PnL</w:t>
      </w:r>
      <w:r w:rsidRPr="003A66D4">
        <w:t>:</w:t>
      </w:r>
      <w:r>
        <w:t xml:space="preserve"> Let FX delta in JPY be </w:t>
      </w:r>
      <m:oMath>
        <m:sSub>
          <m:sSubPr>
            <m:ctrlPr>
              <w:rPr>
                <w:rFonts w:ascii="Cambria Math" w:hAnsi="Cambria Math"/>
                <w:i/>
              </w:rPr>
            </m:ctrlPr>
          </m:sSubPr>
          <m:e>
            <m:r>
              <w:rPr>
                <w:rFonts w:ascii="Cambria Math" w:hAnsi="Cambria Math"/>
              </w:rPr>
              <m:t>D</m:t>
            </m:r>
          </m:e>
          <m:sub>
            <m:r>
              <w:rPr>
                <w:rFonts w:ascii="Cambria Math" w:hAnsi="Cambria Math"/>
              </w:rPr>
              <m:t>JPY</m:t>
            </m:r>
          </m:sub>
        </m:sSub>
      </m:oMath>
      <w:r>
        <w:t>. The FX risk of this trade is equivalent to holding this amount of JPY. The value of change in USD after FX shift for this amount of JPY is</w:t>
      </w:r>
    </w:p>
    <w:p w:rsidR="0070274C" w:rsidRDefault="0070274C" w:rsidP="0070274C">
      <w:pPr>
        <w:pStyle w:val="ListParagraph"/>
        <w:spacing w:after="200" w:line="360" w:lineRule="auto"/>
        <w:ind w:left="360"/>
        <w:rPr>
          <w:u w:val="single"/>
        </w:rPr>
      </w:pPr>
    </w:p>
    <w:p w:rsidR="003A66D4" w:rsidRPr="0070274C" w:rsidRDefault="00EA068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FX+∆FX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f>
            <m:fPr>
              <m:ctrlPr>
                <w:rPr>
                  <w:rFonts w:ascii="Cambria Math" w:hAnsi="Cambria Math"/>
                  <w:i/>
                </w:rPr>
              </m:ctrlPr>
            </m:fPr>
            <m:num>
              <m:r>
                <w:rPr>
                  <w:rFonts w:ascii="Cambria Math" w:hAnsi="Cambria Math"/>
                </w:rPr>
                <m:t>-∆FX</m:t>
              </m:r>
            </m:num>
            <m:den>
              <m:r>
                <w:rPr>
                  <w:rFonts w:ascii="Cambria Math" w:hAnsi="Cambria Math"/>
                </w:rPr>
                <m:t>FX</m:t>
              </m:r>
              <m:d>
                <m:dPr>
                  <m:ctrlPr>
                    <w:rPr>
                      <w:rFonts w:ascii="Cambria Math" w:hAnsi="Cambria Math"/>
                      <w:i/>
                    </w:rPr>
                  </m:ctrlPr>
                </m:dPr>
                <m:e>
                  <m:r>
                    <w:rPr>
                      <w:rFonts w:ascii="Cambria Math" w:hAnsi="Cambria Math"/>
                    </w:rPr>
                    <m:t>FX+∆FX</m:t>
                  </m:r>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r>
                <w:rPr>
                  <w:rFonts w:ascii="Cambria Math" w:hAnsi="Cambria Math"/>
                </w:rPr>
                <m:t>-∆FX</m:t>
              </m:r>
            </m:num>
            <m:den>
              <m:sSup>
                <m:sSupPr>
                  <m:ctrlPr>
                    <w:rPr>
                      <w:rFonts w:ascii="Cambria Math" w:hAnsi="Cambria Math"/>
                      <w:i/>
                    </w:rPr>
                  </m:ctrlPr>
                </m:sSupPr>
                <m:e>
                  <m:r>
                    <w:rPr>
                      <w:rFonts w:ascii="Cambria Math" w:hAnsi="Cambria Math"/>
                    </w:rPr>
                    <m:t>FX</m:t>
                  </m:r>
                </m:e>
                <m:sup>
                  <m:r>
                    <w:rPr>
                      <w:rFonts w:ascii="Cambria Math" w:hAnsi="Cambria Math"/>
                    </w:rPr>
                    <m:t>2</m:t>
                  </m:r>
                </m:sup>
              </m:sSup>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Quote Currency FX Delta</w:t>
      </w:r>
      <w:r>
        <w:t>: By equating these two risk quantities the FX Delta in JPY becomes</w:t>
      </w:r>
    </w:p>
    <w:p w:rsidR="0070274C" w:rsidRDefault="0070274C" w:rsidP="0070274C">
      <w:pPr>
        <w:pStyle w:val="ListParagraph"/>
        <w:spacing w:after="200" w:line="360" w:lineRule="auto"/>
        <w:ind w:left="360"/>
        <w:rPr>
          <w:u w:val="single"/>
        </w:rPr>
      </w:pPr>
    </w:p>
    <w:p w:rsidR="003F7E82" w:rsidRPr="0070274C" w:rsidRDefault="00EA068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Delta</w:t>
      </w:r>
      <w:r>
        <w:t>: Then the FX delta in the base currency USD is</w:t>
      </w:r>
    </w:p>
    <w:p w:rsidR="0070274C" w:rsidRDefault="0070274C" w:rsidP="0070274C">
      <w:pPr>
        <w:pStyle w:val="ListParagraph"/>
        <w:spacing w:after="200" w:line="360" w:lineRule="auto"/>
        <w:ind w:left="360"/>
        <w:rPr>
          <w:u w:val="single"/>
        </w:rPr>
      </w:pPr>
    </w:p>
    <w:p w:rsidR="003F7E82" w:rsidRPr="0070274C" w:rsidRDefault="00EA068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m:t>
                  </m:r>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Gamma</w:t>
      </w:r>
      <w:r>
        <w:t>: The FX gamma is then calculated by the up/down shifts of the delta</w:t>
      </w:r>
    </w:p>
    <w:p w:rsidR="0070274C" w:rsidRDefault="0070274C" w:rsidP="0070274C">
      <w:pPr>
        <w:pStyle w:val="ListParagraph"/>
        <w:spacing w:after="200" w:line="360" w:lineRule="auto"/>
        <w:ind w:left="360"/>
        <w:rPr>
          <w:u w:val="single"/>
        </w:rPr>
      </w:pPr>
    </w:p>
    <w:p w:rsidR="003F7E82" w:rsidRPr="0070274C" w:rsidRDefault="00EA068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Base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EA068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E82" w:rsidRPr="0070274C" w:rsidRDefault="00EA068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Base Currency Position Delta/Gamma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the FX can be approximated in terms of the delta and the gamma. According to</w:t>
      </w:r>
    </w:p>
    <w:p w:rsidR="0070274C" w:rsidRDefault="0070274C" w:rsidP="0070274C">
      <w:pPr>
        <w:pStyle w:val="ListParagraph"/>
        <w:spacing w:after="200" w:line="360" w:lineRule="auto"/>
        <w:ind w:left="360"/>
        <w:rPr>
          <w:u w:val="single"/>
        </w:rPr>
      </w:pPr>
    </w:p>
    <w:p w:rsidR="0070274C" w:rsidRDefault="00EA068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EA068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EA068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F51434" w:rsidRPr="0070274C" w:rsidRDefault="00EA068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lastRenderedPageBreak/>
        <w:t>The Position Delta/Gamma PnL</w:t>
      </w:r>
      <w:r>
        <w:t>: Finally</w:t>
      </w:r>
    </w:p>
    <w:p w:rsidR="0070274C" w:rsidRDefault="0070274C" w:rsidP="0070274C">
      <w:pPr>
        <w:pStyle w:val="ListParagraph"/>
        <w:spacing w:after="200" w:line="360" w:lineRule="auto"/>
        <w:ind w:left="360"/>
        <w:rPr>
          <w:u w:val="single"/>
        </w:rPr>
      </w:pPr>
    </w:p>
    <w:p w:rsidR="00F51434" w:rsidRPr="0070274C" w:rsidRDefault="00EA068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USD</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The FX Delta Daily Change</w:t>
      </w:r>
      <w:r>
        <w:t>: The daily change of FX delta  is</w:t>
      </w:r>
    </w:p>
    <w:p w:rsidR="0070274C" w:rsidRDefault="0070274C" w:rsidP="0070274C">
      <w:pPr>
        <w:pStyle w:val="ListParagraph"/>
        <w:spacing w:after="200" w:line="360" w:lineRule="auto"/>
        <w:ind w:left="360"/>
        <w:rPr>
          <w:u w:val="single"/>
        </w:rPr>
      </w:pPr>
    </w:p>
    <w:p w:rsid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F51434" w:rsidRP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D83552">
      <w:pPr>
        <w:pStyle w:val="ListParagraph"/>
        <w:numPr>
          <w:ilvl w:val="0"/>
          <w:numId w:val="138"/>
        </w:numPr>
        <w:spacing w:after="200" w:line="360" w:lineRule="auto"/>
      </w:pPr>
      <w:r>
        <w:rPr>
          <w:u w:val="single"/>
        </w:rPr>
        <w:t>GBP/USD FX Delta/Gamma</w:t>
      </w:r>
      <w:r>
        <w:t>: In summary the GBP/USD FX deltas and gammas are calculated by</w:t>
      </w:r>
    </w:p>
    <w:p w:rsidR="0070274C" w:rsidRDefault="0070274C" w:rsidP="0070274C">
      <w:pPr>
        <w:pStyle w:val="ListParagraph"/>
        <w:spacing w:after="200" w:line="360" w:lineRule="auto"/>
        <w:ind w:left="360"/>
        <w:rPr>
          <w:u w:val="single"/>
        </w:rPr>
      </w:pPr>
    </w:p>
    <w:p w:rsidR="0070274C" w:rsidRDefault="00EA068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EA068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-FX</m:t>
              </m:r>
            </m:e>
          </m:d>
        </m:oMath>
      </m:oMathPara>
    </w:p>
    <w:p w:rsidR="0070274C" w:rsidRDefault="0070274C" w:rsidP="0070274C">
      <w:pPr>
        <w:pStyle w:val="ListParagraph"/>
        <w:spacing w:after="200" w:line="360" w:lineRule="auto"/>
        <w:ind w:left="360"/>
      </w:pPr>
    </w:p>
    <w:p w:rsidR="00100D36" w:rsidRPr="0070274C" w:rsidRDefault="00EA068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CF32F1" w:rsidP="00D83552">
      <w:pPr>
        <w:pStyle w:val="ListParagraph"/>
        <w:numPr>
          <w:ilvl w:val="0"/>
          <w:numId w:val="138"/>
        </w:numPr>
        <w:spacing w:after="200" w:line="360" w:lineRule="auto"/>
      </w:pPr>
      <w:r>
        <w:rPr>
          <w:u w:val="single"/>
        </w:rPr>
        <w:t>USD/JPY FX Delta/Gamma</w:t>
      </w:r>
      <w:r>
        <w:t>:</w:t>
      </w:r>
    </w:p>
    <w:p w:rsidR="0070274C" w:rsidRDefault="0070274C" w:rsidP="0070274C">
      <w:pPr>
        <w:pStyle w:val="ListParagraph"/>
        <w:spacing w:after="200" w:line="360" w:lineRule="auto"/>
        <w:ind w:left="360"/>
        <w:rPr>
          <w:u w:val="single"/>
        </w:rPr>
      </w:pPr>
    </w:p>
    <w:p w:rsidR="0070274C" w:rsidRDefault="00EA068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EA068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CF32F1" w:rsidRPr="0070274C" w:rsidRDefault="00EA068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B4E1A" w:rsidRDefault="007B4E1A" w:rsidP="00D83552">
      <w:pPr>
        <w:pStyle w:val="ListParagraph"/>
        <w:numPr>
          <w:ilvl w:val="0"/>
          <w:numId w:val="138"/>
        </w:numPr>
        <w:spacing w:after="200" w:line="360" w:lineRule="auto"/>
      </w:pPr>
      <w:r>
        <w:rPr>
          <w:u w:val="single"/>
        </w:rPr>
        <w:t>Position FX Delta and Gamma</w:t>
      </w:r>
      <w:r>
        <w:t xml:space="preserve">: With the FX average delta and gamma the daily PnL and the change of FX delta from the FX rate movement can be calculated from the day </w:t>
      </w:r>
      <m:oMath>
        <m:r>
          <w:rPr>
            <w:rFonts w:ascii="Cambria Math" w:hAnsi="Cambria Math"/>
          </w:rPr>
          <m:t>T</m:t>
        </m:r>
      </m:oMath>
      <w:r>
        <w:t xml:space="preserve"> to the next day </w:t>
      </w:r>
      <m:oMath>
        <m:r>
          <w:rPr>
            <w:rFonts w:ascii="Cambria Math" w:hAnsi="Cambria Math"/>
          </w:rPr>
          <m:t>T+1</m:t>
        </m:r>
      </m:oMath>
      <w:r>
        <w:t xml:space="preserve"> respectively as follows.</w:t>
      </w:r>
    </w:p>
    <w:p w:rsidR="0070274C" w:rsidRDefault="000A6E38" w:rsidP="00D83552">
      <w:pPr>
        <w:pStyle w:val="ListParagraph"/>
        <w:numPr>
          <w:ilvl w:val="0"/>
          <w:numId w:val="138"/>
        </w:numPr>
        <w:spacing w:after="200" w:line="360" w:lineRule="auto"/>
      </w:pPr>
      <w:r>
        <w:rPr>
          <w:u w:val="single"/>
        </w:rPr>
        <w:t>GBP/USD Delta Gamma PnL</w:t>
      </w:r>
      <w:r>
        <w:t>:</w:t>
      </w:r>
    </w:p>
    <w:p w:rsidR="0070274C" w:rsidRDefault="0070274C" w:rsidP="0070274C">
      <w:pPr>
        <w:pStyle w:val="ListParagraph"/>
        <w:spacing w:after="200" w:line="360" w:lineRule="auto"/>
        <w:ind w:left="360"/>
        <w:rPr>
          <w:u w:val="single"/>
        </w:rPr>
      </w:pPr>
    </w:p>
    <w:p w:rsidR="0070274C" w:rsidRDefault="00EA068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B4E1A" w:rsidRPr="0070274C"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B3417C" w:rsidP="00D83552">
      <w:pPr>
        <w:pStyle w:val="ListParagraph"/>
        <w:numPr>
          <w:ilvl w:val="0"/>
          <w:numId w:val="138"/>
        </w:numPr>
        <w:spacing w:after="200" w:line="360" w:lineRule="auto"/>
      </w:pPr>
      <w:r>
        <w:rPr>
          <w:u w:val="single"/>
        </w:rPr>
        <w:t>USD</w:t>
      </w:r>
      <w:r w:rsidR="000A6E38">
        <w:rPr>
          <w:u w:val="single"/>
        </w:rPr>
        <w:t>/</w:t>
      </w:r>
      <w:r>
        <w:rPr>
          <w:u w:val="single"/>
        </w:rPr>
        <w:t>JPY</w:t>
      </w:r>
      <w:r w:rsidR="000A6E38">
        <w:rPr>
          <w:u w:val="single"/>
        </w:rPr>
        <w:t xml:space="preserve"> Delta Gamma PnL</w:t>
      </w:r>
      <w:r w:rsidR="000A6E38">
        <w:t>:</w:t>
      </w:r>
    </w:p>
    <w:p w:rsidR="0070274C" w:rsidRDefault="0070274C" w:rsidP="0070274C">
      <w:pPr>
        <w:pStyle w:val="ListParagraph"/>
        <w:spacing w:after="200" w:line="360" w:lineRule="auto"/>
        <w:ind w:left="360"/>
        <w:rPr>
          <w:u w:val="single"/>
        </w:rPr>
      </w:pPr>
    </w:p>
    <w:p w:rsidR="0070274C" w:rsidRDefault="00EA068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0A6E38"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831741" w:rsidRDefault="00831741" w:rsidP="007A09A2">
      <w:pPr>
        <w:spacing w:after="200" w:line="360" w:lineRule="auto"/>
      </w:pPr>
    </w:p>
    <w:p w:rsidR="00296C4B" w:rsidRDefault="00296C4B" w:rsidP="007A09A2">
      <w:pPr>
        <w:spacing w:after="200" w:line="360" w:lineRule="auto"/>
      </w:pPr>
    </w:p>
    <w:p w:rsidR="00296C4B" w:rsidRPr="00CC314B" w:rsidRDefault="00296C4B" w:rsidP="007A09A2">
      <w:pPr>
        <w:spacing w:after="200" w:line="360" w:lineRule="auto"/>
        <w:rPr>
          <w:b/>
          <w:sz w:val="28"/>
          <w:szCs w:val="28"/>
        </w:rPr>
      </w:pPr>
      <w:r w:rsidRPr="00CC314B">
        <w:rPr>
          <w:b/>
          <w:sz w:val="28"/>
          <w:szCs w:val="28"/>
        </w:rPr>
        <w:t>Negative Rate Distribution in XCCY swap CVA Model</w:t>
      </w:r>
    </w:p>
    <w:p w:rsidR="00296C4B" w:rsidRDefault="00296C4B" w:rsidP="007A09A2">
      <w:pPr>
        <w:spacing w:after="200" w:line="360" w:lineRule="auto"/>
      </w:pPr>
    </w:p>
    <w:p w:rsidR="00296C4B" w:rsidRDefault="00296C4B" w:rsidP="00D83552">
      <w:pPr>
        <w:pStyle w:val="ListParagraph"/>
        <w:numPr>
          <w:ilvl w:val="0"/>
          <w:numId w:val="139"/>
        </w:numPr>
        <w:spacing w:after="200" w:line="360" w:lineRule="auto"/>
      </w:pPr>
      <w:r w:rsidRPr="00CC314B">
        <w:rPr>
          <w:u w:val="single"/>
        </w:rPr>
        <w:t>Negative Rates from Monte Carlo</w:t>
      </w:r>
      <w:r>
        <w:t xml:space="preserve">: The XCCY swap CVA is based on Monte Carlo simulation. At each time step the interest rates in each currency is evolved to the next time </w:t>
      </w:r>
      <w:r>
        <w:lastRenderedPageBreak/>
        <w:t>step. By counting the paths with negative rates the statistics on negative rates on each credit date can be generated.</w:t>
      </w:r>
    </w:p>
    <w:p w:rsidR="005D0F14" w:rsidRDefault="005D0F14" w:rsidP="00D83552">
      <w:pPr>
        <w:pStyle w:val="ListParagraph"/>
        <w:numPr>
          <w:ilvl w:val="0"/>
          <w:numId w:val="139"/>
        </w:numPr>
        <w:spacing w:after="200" w:line="360" w:lineRule="auto"/>
      </w:pPr>
      <w:r>
        <w:rPr>
          <w:u w:val="single"/>
        </w:rPr>
        <w:t>Generation of Negative Rate Statistics</w:t>
      </w:r>
      <w:r w:rsidRPr="005D0F14">
        <w:t>:</w:t>
      </w:r>
      <w:r>
        <w:t xml:space="preserve"> A distribution of negative rates for each currency has been added in the model output. The same set of credit dates as in the CVA/DVA profile is used to show the percent of negative rates on each credit date.</w:t>
      </w:r>
    </w:p>
    <w:p w:rsidR="005D0F14" w:rsidRDefault="005D0F14" w:rsidP="005D0F14">
      <w:pPr>
        <w:spacing w:after="200" w:line="360" w:lineRule="auto"/>
      </w:pPr>
    </w:p>
    <w:p w:rsidR="005D0F14" w:rsidRDefault="005D0F14" w:rsidP="005D0F14">
      <w:pPr>
        <w:spacing w:after="200" w:line="360" w:lineRule="auto"/>
      </w:pPr>
    </w:p>
    <w:p w:rsidR="005D0F14" w:rsidRPr="005D0F14" w:rsidRDefault="005D0F14" w:rsidP="005D0F14">
      <w:pPr>
        <w:spacing w:after="200" w:line="360" w:lineRule="auto"/>
        <w:rPr>
          <w:b/>
          <w:sz w:val="28"/>
          <w:szCs w:val="28"/>
        </w:rPr>
      </w:pPr>
      <w:r w:rsidRPr="005D0F14">
        <w:rPr>
          <w:b/>
          <w:sz w:val="28"/>
          <w:szCs w:val="28"/>
        </w:rPr>
        <w:t>CVA/DVA of Credit Products</w:t>
      </w:r>
    </w:p>
    <w:p w:rsidR="005D0F14" w:rsidRDefault="005D0F14" w:rsidP="005D0F14">
      <w:pPr>
        <w:spacing w:after="200" w:line="360" w:lineRule="auto"/>
      </w:pPr>
    </w:p>
    <w:p w:rsidR="005D0F14" w:rsidRDefault="005D0F14" w:rsidP="00D83552">
      <w:pPr>
        <w:pStyle w:val="ListParagraph"/>
        <w:numPr>
          <w:ilvl w:val="0"/>
          <w:numId w:val="140"/>
        </w:numPr>
        <w:spacing w:after="200" w:line="360" w:lineRule="auto"/>
      </w:pPr>
      <w:r w:rsidRPr="005D0F14">
        <w:rPr>
          <w:u w:val="single"/>
        </w:rPr>
        <w:t>Factor Copula Based Static Model</w:t>
      </w:r>
      <w:r>
        <w:t>: Two methods are provided to evaluate CVA/DVA in the portfolio of CDS. The first method is based on a static model, where a factor copula is used to generate the correlated default times.</w:t>
      </w:r>
    </w:p>
    <w:p w:rsidR="005D0F14" w:rsidRDefault="005D0F14" w:rsidP="00D83552">
      <w:pPr>
        <w:pStyle w:val="ListParagraph"/>
        <w:numPr>
          <w:ilvl w:val="0"/>
          <w:numId w:val="140"/>
        </w:numPr>
        <w:spacing w:after="200" w:line="360" w:lineRule="auto"/>
      </w:pPr>
      <w:r>
        <w:rPr>
          <w:u w:val="single"/>
        </w:rPr>
        <w:t>Brute Force Based Hybrid Approach</w:t>
      </w:r>
      <w:r w:rsidRPr="005D0F14">
        <w:t>:</w:t>
      </w:r>
      <w:r>
        <w:t xml:space="preserve"> This method allows pricing risk in a hybrid approach where the forward values of the CDS portfolio can be produced externally, and the NPV’s consumed by DRIP, from where a lower estimate of risk – consistent with th</w:t>
      </w:r>
      <w:r w:rsidR="005772F3">
        <w:t>e model and the input correlation</w:t>
      </w:r>
      <w:r>
        <w:t xml:space="preserve"> – can be calculated.</w:t>
      </w:r>
    </w:p>
    <w:p w:rsidR="00A611B3" w:rsidRDefault="00A611B3" w:rsidP="00D83552">
      <w:pPr>
        <w:pStyle w:val="ListParagraph"/>
        <w:numPr>
          <w:ilvl w:val="0"/>
          <w:numId w:val="140"/>
        </w:numPr>
        <w:spacing w:after="200" w:line="360" w:lineRule="auto"/>
      </w:pPr>
      <w:r>
        <w:rPr>
          <w:u w:val="single"/>
        </w:rPr>
        <w:t>Estimating the Lower/Upper Bounds</w:t>
      </w:r>
      <w:r w:rsidRPr="00A611B3">
        <w:t>:</w:t>
      </w:r>
      <w:r w:rsidR="00F35FE4">
        <w:t xml:space="preserve"> An upper estimate can also be made in the hybrid approach, although it is to be noted that a better calculation – using a recursive method not available in the hybrid approach – tends to be closer to the lower than to the upper estimate.</w:t>
      </w:r>
    </w:p>
    <w:p w:rsidR="00F35FE4" w:rsidRDefault="00F35FE4" w:rsidP="00D83552">
      <w:pPr>
        <w:pStyle w:val="ListParagraph"/>
        <w:numPr>
          <w:ilvl w:val="0"/>
          <w:numId w:val="140"/>
        </w:numPr>
        <w:spacing w:after="200" w:line="360" w:lineRule="auto"/>
      </w:pPr>
      <w:r>
        <w:rPr>
          <w:u w:val="single"/>
        </w:rPr>
        <w:t>Joint Market Factor Evolution Model</w:t>
      </w:r>
      <w:r w:rsidRPr="00F35FE4">
        <w:t>:</w:t>
      </w:r>
      <w:r>
        <w:t xml:space="preserve"> The second method is a Monte Carlo based simulation that follows the joint correlated evolution of the short rate, the hazard rate intensities of the credit names reference in the underlying portfolio, and also the intensities of the bank and the counter party. A reduced dimensionality (4 factor) has also been implemented for comparison.</w:t>
      </w:r>
    </w:p>
    <w:p w:rsidR="0029706F" w:rsidRDefault="00F35FE4" w:rsidP="00D83552">
      <w:pPr>
        <w:pStyle w:val="ListParagraph"/>
        <w:numPr>
          <w:ilvl w:val="0"/>
          <w:numId w:val="140"/>
        </w:numPr>
        <w:spacing w:after="200" w:line="360" w:lineRule="auto"/>
      </w:pPr>
      <w:r>
        <w:rPr>
          <w:u w:val="single"/>
        </w:rPr>
        <w:t>Bank/Counter Party Entity Defaults</w:t>
      </w:r>
      <w:r>
        <w:t>: In the simulation one can observer either the defaults o</w:t>
      </w:r>
      <w:r w:rsidR="00826ED9">
        <w:t>f the bank or the counter party, and track the default of the credit names referenced in the portfolio, which allows computation of the payoff</w:t>
      </w:r>
    </w:p>
    <w:p w:rsidR="0029706F" w:rsidRDefault="0029706F" w:rsidP="0029706F">
      <w:pPr>
        <w:pStyle w:val="ListParagraph"/>
        <w:spacing w:after="200" w:line="360" w:lineRule="auto"/>
        <w:ind w:left="360"/>
        <w:rPr>
          <w:u w:val="single"/>
        </w:rPr>
      </w:pPr>
    </w:p>
    <w:p w:rsidR="0029706F" w:rsidRDefault="00826ED9" w:rsidP="0029706F">
      <w:pPr>
        <w:pStyle w:val="ListParagraph"/>
        <w:spacing w:after="200" w:line="360" w:lineRule="auto"/>
        <w:ind w:left="360"/>
      </w:pPr>
      <m:oMathPara>
        <m:oMath>
          <m:r>
            <w:rPr>
              <w:rFonts w:ascii="Cambria Math" w:hAnsi="Cambria Math"/>
            </w:rPr>
            <w:lastRenderedPageBreak/>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29706F" w:rsidRDefault="0029706F" w:rsidP="0029706F">
      <w:pPr>
        <w:pStyle w:val="ListParagraph"/>
        <w:spacing w:after="200" w:line="360" w:lineRule="auto"/>
        <w:ind w:left="360"/>
      </w:pPr>
    </w:p>
    <w:p w:rsidR="00F35FE4" w:rsidRDefault="00826ED9" w:rsidP="0029706F">
      <w:pPr>
        <w:pStyle w:val="ListParagraph"/>
        <w:spacing w:after="200" w:line="360" w:lineRule="auto"/>
        <w:ind w:left="360"/>
      </w:pPr>
      <w:r>
        <w:t>in each simulation path. The credit dynamics can be set to either HW or CIR++. While both tend to produce similar results at small and moderate volatilities, CIR++ is preferred.</w:t>
      </w:r>
    </w:p>
    <w:p w:rsidR="00826ED9" w:rsidRDefault="00826ED9" w:rsidP="00D83552">
      <w:pPr>
        <w:pStyle w:val="ListParagraph"/>
        <w:numPr>
          <w:ilvl w:val="0"/>
          <w:numId w:val="140"/>
        </w:numPr>
        <w:spacing w:after="200" w:line="360" w:lineRule="auto"/>
      </w:pPr>
      <w:r>
        <w:rPr>
          <w:u w:val="single"/>
        </w:rPr>
        <w:t>HW vs. CIR++ Model Comparison</w:t>
      </w:r>
      <w:r w:rsidRPr="00826ED9">
        <w:t>:</w:t>
      </w:r>
      <w:r>
        <w:t xml:space="preserve"> This is because in HW the short rate has a finite probability of becoming negative with typical credit market volatilities, while the CIR++ model parameters can be chosen in such a way to ensure that the short rate is positive.</w:t>
      </w:r>
    </w:p>
    <w:p w:rsidR="0029706F" w:rsidRDefault="0029706F" w:rsidP="00D83552">
      <w:pPr>
        <w:pStyle w:val="ListParagraph"/>
        <w:numPr>
          <w:ilvl w:val="0"/>
          <w:numId w:val="140"/>
        </w:numPr>
        <w:spacing w:after="200" w:line="360" w:lineRule="auto"/>
      </w:pPr>
      <w:r>
        <w:rPr>
          <w:u w:val="single"/>
        </w:rPr>
        <w:t>Spread Based Dynamic Model Parameters</w:t>
      </w:r>
      <w:r w:rsidRPr="0029706F">
        <w:t>:</w:t>
      </w:r>
      <w:r>
        <w:t xml:space="preserve"> In general use of the dynamic model is recommended as it addresses several shortcomings of the static model. The dynamic model parameters can be estimated from historical information, as they involve spread correlation and spread volatilities.</w:t>
      </w:r>
    </w:p>
    <w:p w:rsidR="0029706F" w:rsidRDefault="0029706F" w:rsidP="0029706F">
      <w:pPr>
        <w:spacing w:after="200" w:line="360" w:lineRule="auto"/>
      </w:pPr>
    </w:p>
    <w:p w:rsidR="0029706F" w:rsidRDefault="0029706F" w:rsidP="0029706F">
      <w:pPr>
        <w:spacing w:after="200" w:line="360" w:lineRule="auto"/>
      </w:pPr>
    </w:p>
    <w:p w:rsidR="0029706F" w:rsidRPr="0029706F" w:rsidRDefault="0029706F" w:rsidP="0029706F">
      <w:pPr>
        <w:spacing w:after="200" w:line="360" w:lineRule="auto"/>
        <w:rPr>
          <w:b/>
          <w:sz w:val="28"/>
          <w:szCs w:val="28"/>
        </w:rPr>
      </w:pPr>
      <w:r w:rsidRPr="0029706F">
        <w:rPr>
          <w:b/>
          <w:sz w:val="28"/>
          <w:szCs w:val="28"/>
        </w:rPr>
        <w:t>An approximate Method to combine Credit Exposure Profiles with a given Correlation</w:t>
      </w:r>
    </w:p>
    <w:p w:rsidR="0029706F" w:rsidRDefault="0029706F" w:rsidP="0029706F">
      <w:pPr>
        <w:spacing w:after="200" w:line="360" w:lineRule="auto"/>
      </w:pPr>
    </w:p>
    <w:p w:rsidR="0029706F" w:rsidRDefault="0029706F" w:rsidP="00D83552">
      <w:pPr>
        <w:pStyle w:val="ListParagraph"/>
        <w:numPr>
          <w:ilvl w:val="0"/>
          <w:numId w:val="141"/>
        </w:numPr>
        <w:spacing w:after="200" w:line="360" w:lineRule="auto"/>
      </w:pPr>
      <w:r w:rsidRPr="0029706F">
        <w:rPr>
          <w:u w:val="single"/>
        </w:rPr>
        <w:t>Cross XVA Model Exposure Combination</w:t>
      </w:r>
      <w:r>
        <w:t>: This chapter formulates an approximate method to combine credit exposure profiles from two different CVA/DVA models to estimate the impact of cross-asset correlation and netting in credit valuation. For example, for a counter party with interest rate and commodity exposures, each credit exposure for each asset class can be calculated from the corresponding CVA/DVA model; the approximation method can combine credit exposure profiles from the interest rate CVA/DVA and the commodity CVA/DVA models.</w:t>
      </w:r>
    </w:p>
    <w:p w:rsidR="0029706F" w:rsidRDefault="005344A9" w:rsidP="00D83552">
      <w:pPr>
        <w:pStyle w:val="ListParagraph"/>
        <w:numPr>
          <w:ilvl w:val="0"/>
          <w:numId w:val="141"/>
        </w:numPr>
        <w:spacing w:after="200" w:line="360" w:lineRule="auto"/>
      </w:pPr>
      <w:r>
        <w:rPr>
          <w:u w:val="single"/>
        </w:rPr>
        <w:t>Combination of Positive/Negative Exposures</w:t>
      </w:r>
      <w:r>
        <w:t xml:space="preserve">: Each model provides period-wise positive and negative credit exposures, following which additional steps are needed for pre-processing the </w:t>
      </w:r>
      <w:r>
        <w:lastRenderedPageBreak/>
        <w:t>credit profiles before combining them. The first step is to normalize the credit dates that result from the union across the two profiles.</w:t>
      </w:r>
    </w:p>
    <w:p w:rsidR="005344A9" w:rsidRDefault="005344A9" w:rsidP="00D83552">
      <w:pPr>
        <w:pStyle w:val="ListParagraph"/>
        <w:numPr>
          <w:ilvl w:val="0"/>
          <w:numId w:val="141"/>
        </w:numPr>
        <w:spacing w:after="200" w:line="360" w:lineRule="auto"/>
      </w:pPr>
      <w:r>
        <w:rPr>
          <w:u w:val="single"/>
        </w:rPr>
        <w:t>Union of Credit Dates/Exposures</w:t>
      </w:r>
      <w:r w:rsidRPr="005344A9">
        <w:t>:</w:t>
      </w:r>
      <w:r>
        <w:t xml:space="preserve"> Then in each profile, a linear interpolation is done of the expected positive (EPE) and the expected negative (ENE) exposures for the new dates. After this step the profiles share the same credit dates.</w:t>
      </w:r>
    </w:p>
    <w:p w:rsidR="00354F45" w:rsidRDefault="005344A9" w:rsidP="00D83552">
      <w:pPr>
        <w:pStyle w:val="ListParagraph"/>
        <w:numPr>
          <w:ilvl w:val="0"/>
          <w:numId w:val="141"/>
        </w:numPr>
        <w:spacing w:after="200" w:line="360" w:lineRule="auto"/>
      </w:pPr>
      <w:r>
        <w:rPr>
          <w:u w:val="single"/>
        </w:rPr>
        <w:t>Expected Positive/Negative Vertex Exposures</w:t>
      </w:r>
      <w:r w:rsidRPr="005344A9">
        <w:t>:</w:t>
      </w:r>
      <w:r>
        <w:t xml:space="preserve"> On each credit date the expected positive and negative credit exposures are</w:t>
      </w:r>
    </w:p>
    <w:p w:rsidR="00354F45" w:rsidRDefault="00354F45" w:rsidP="00354F45">
      <w:pPr>
        <w:pStyle w:val="ListParagraph"/>
        <w:spacing w:after="200" w:line="360" w:lineRule="auto"/>
        <w:ind w:left="360"/>
        <w:rPr>
          <w:u w:val="single"/>
        </w:rPr>
      </w:pPr>
    </w:p>
    <w:p w:rsidR="00354F45" w:rsidRDefault="005344A9" w:rsidP="00354F45">
      <w:pPr>
        <w:pStyle w:val="ListParagraph"/>
        <w:spacing w:after="200" w:line="360" w:lineRule="auto"/>
        <w:ind w:left="360"/>
      </w:pPr>
      <m:oMathPara>
        <m:oMath>
          <m:r>
            <w:rPr>
              <w:rFonts w:ascii="Cambria Math" w:hAnsi="Cambria Math"/>
            </w:rPr>
            <m:t>EPE=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=a</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ENE=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=b</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 xml:space="preserve">where </w:t>
      </w:r>
      <m:oMath>
        <m:r>
          <w:rPr>
            <w:rFonts w:ascii="Cambria Math" w:hAnsi="Cambria Math"/>
          </w:rPr>
          <m:t>P</m:t>
        </m:r>
      </m:oMath>
      <w:r>
        <w:t xml:space="preserve"> is the portfolio value,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positive exposure,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negative exposure, and</w:t>
      </w:r>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a≥0</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and</w:t>
      </w:r>
    </w:p>
    <w:p w:rsidR="00354F45" w:rsidRDefault="00354F45" w:rsidP="00354F45">
      <w:pPr>
        <w:pStyle w:val="ListParagraph"/>
        <w:spacing w:after="200" w:line="360" w:lineRule="auto"/>
        <w:ind w:left="360"/>
      </w:pPr>
    </w:p>
    <w:p w:rsidR="005344A9" w:rsidRPr="00354F45" w:rsidRDefault="005344A9" w:rsidP="00354F45">
      <w:pPr>
        <w:pStyle w:val="ListParagraph"/>
        <w:spacing w:after="200" w:line="360" w:lineRule="auto"/>
        <w:ind w:left="360"/>
      </w:pPr>
      <m:oMathPara>
        <m:oMath>
          <m:r>
            <w:rPr>
              <w:rFonts w:ascii="Cambria Math" w:hAnsi="Cambria Math"/>
            </w:rPr>
            <m:t>b≥0</m:t>
          </m:r>
        </m:oMath>
      </m:oMathPara>
    </w:p>
    <w:p w:rsidR="00354F45" w:rsidRDefault="00354F45" w:rsidP="00354F45">
      <w:pPr>
        <w:pStyle w:val="ListParagraph"/>
        <w:spacing w:after="200" w:line="360" w:lineRule="auto"/>
        <w:ind w:left="360"/>
      </w:pPr>
    </w:p>
    <w:p w:rsidR="00354F45" w:rsidRDefault="005344A9" w:rsidP="00D83552">
      <w:pPr>
        <w:pStyle w:val="ListParagraph"/>
        <w:numPr>
          <w:ilvl w:val="0"/>
          <w:numId w:val="141"/>
        </w:numPr>
        <w:spacing w:after="200" w:line="360" w:lineRule="auto"/>
      </w:pPr>
      <w:r>
        <w:rPr>
          <w:u w:val="single"/>
        </w:rPr>
        <w:t>Exposure Mean and Variance Fits</w:t>
      </w:r>
      <w:r>
        <w:t xml:space="preserve">: </w:t>
      </w:r>
      <w:r w:rsidR="007910A3">
        <w:t xml:space="preserve">The assumption is that the portfolio value </w:t>
      </w:r>
      <m:oMath>
        <m:r>
          <w:rPr>
            <w:rFonts w:ascii="Cambria Math" w:hAnsi="Cambria Math"/>
          </w:rPr>
          <m:t>P</m:t>
        </m:r>
      </m:oMath>
      <w:r w:rsidR="007910A3">
        <w:t xml:space="preserve"> is normally distributed. With positive and negative exposures the two parameters of the normal distribution are backed out. Let</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54F45" w:rsidRDefault="00354F45" w:rsidP="00354F45">
      <w:pPr>
        <w:pStyle w:val="ListParagraph"/>
        <w:spacing w:after="200" w:line="360" w:lineRule="auto"/>
        <w:ind w:left="360"/>
      </w:pPr>
    </w:p>
    <w:p w:rsidR="005344A9" w:rsidRDefault="007910A3" w:rsidP="00354F45">
      <w:pPr>
        <w:pStyle w:val="ListParagraph"/>
        <w:spacing w:after="200" w:line="360" w:lineRule="auto"/>
        <w:ind w:left="360"/>
      </w:pPr>
      <w:r>
        <w:t xml:space="preserve">with mean </w:t>
      </w:r>
      <m:oMath>
        <m:r>
          <w:rPr>
            <w:rFonts w:ascii="Cambria Math" w:hAnsi="Cambria Math"/>
          </w:rPr>
          <m:t>μ</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of a normal distribution.</w:t>
      </w:r>
    </w:p>
    <w:p w:rsidR="00354F45" w:rsidRDefault="007910A3" w:rsidP="00D83552">
      <w:pPr>
        <w:pStyle w:val="ListParagraph"/>
        <w:numPr>
          <w:ilvl w:val="0"/>
          <w:numId w:val="141"/>
        </w:numPr>
        <w:spacing w:after="200" w:line="360" w:lineRule="auto"/>
      </w:pPr>
      <w:r>
        <w:rPr>
          <w:u w:val="single"/>
        </w:rPr>
        <w:t>Single Factor Exposure Mean/Variance</w:t>
      </w:r>
      <w:r w:rsidRPr="007910A3">
        <w:t>:</w:t>
      </w:r>
      <w:r>
        <w:t xml:space="preserve"> There are two equations with two unknowns.</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w:r>
        <w:t xml:space="preserve">where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 two equations to solve for </w:t>
      </w:r>
      <m:oMath>
        <m:r>
          <w:rPr>
            <w:rFonts w:ascii="Cambria Math" w:hAnsi="Cambria Math"/>
          </w:rPr>
          <m:t>μ</m:t>
        </m:r>
      </m:oMath>
      <w:r>
        <w:t xml:space="preserve"> </w:t>
      </w:r>
      <w:r w:rsidR="003C05A1">
        <w:t xml:space="preserve">and </w:t>
      </w:r>
      <m:oMath>
        <m:r>
          <w:rPr>
            <w:rFonts w:ascii="Cambria Math" w:hAnsi="Cambria Math"/>
          </w:rPr>
          <m:t>σ</m:t>
        </m:r>
      </m:oMath>
      <w:r w:rsidR="003C05A1">
        <w:t xml:space="preserve"> are</w:t>
      </w:r>
    </w:p>
    <w:p w:rsidR="00354F45" w:rsidRDefault="00354F45" w:rsidP="00354F45">
      <w:pPr>
        <w:pStyle w:val="ListParagraph"/>
        <w:spacing w:after="200" w:line="360" w:lineRule="auto"/>
        <w:ind w:left="360"/>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=a</m:t>
          </m:r>
        </m:oMath>
      </m:oMathPara>
    </w:p>
    <w:p w:rsidR="00354F45" w:rsidRDefault="00354F45" w:rsidP="00354F45">
      <w:pPr>
        <w:pStyle w:val="ListParagraph"/>
        <w:spacing w:after="200" w:line="360" w:lineRule="auto"/>
        <w:ind w:left="360"/>
      </w:pPr>
    </w:p>
    <w:p w:rsidR="007910A3" w:rsidRP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354F45" w:rsidRDefault="003C05A1" w:rsidP="00D83552">
      <w:pPr>
        <w:pStyle w:val="ListParagraph"/>
        <w:numPr>
          <w:ilvl w:val="0"/>
          <w:numId w:val="141"/>
        </w:numPr>
        <w:spacing w:after="200" w:line="360" w:lineRule="auto"/>
      </w:pPr>
      <w:r>
        <w:rPr>
          <w:u w:val="single"/>
        </w:rPr>
        <w:t>Exposure Variance Estimation –</w:t>
      </w:r>
      <w:r w:rsidRPr="003C05A1">
        <w:rPr>
          <w:u w:val="single"/>
        </w:rPr>
        <w:t xml:space="preserve"> Special Cases</w:t>
      </w:r>
      <w:r>
        <w:t>: From this it follows that</w:t>
      </w:r>
    </w:p>
    <w:p w:rsidR="00354F45" w:rsidRDefault="00354F45" w:rsidP="00354F45">
      <w:pPr>
        <w:pStyle w:val="ListParagraph"/>
        <w:spacing w:after="200" w:line="360" w:lineRule="auto"/>
        <w:ind w:left="360"/>
        <w:rPr>
          <w:u w:val="single"/>
        </w:rPr>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1A421A" w:rsidRDefault="003C05A1" w:rsidP="00354F45">
      <w:pPr>
        <w:pStyle w:val="ListParagraph"/>
        <w:spacing w:after="200" w:line="360" w:lineRule="auto"/>
        <w:ind w:left="360"/>
      </w:pPr>
      <w:r>
        <w:t xml:space="preserve">To find </w:t>
      </w:r>
      <m:oMath>
        <m:r>
          <w:rPr>
            <w:rFonts w:ascii="Cambria Math" w:hAnsi="Cambria Math"/>
          </w:rPr>
          <m:t>σ</m:t>
        </m:r>
      </m:oMath>
      <w:r>
        <w:t xml:space="preserve"> one defines the function</w:t>
      </w:r>
    </w:p>
    <w:p w:rsidR="001A421A" w:rsidRDefault="001A421A" w:rsidP="00354F45">
      <w:pPr>
        <w:pStyle w:val="ListParagraph"/>
        <w:spacing w:after="200" w:line="360" w:lineRule="auto"/>
        <w:ind w:left="360"/>
      </w:pPr>
    </w:p>
    <w:p w:rsidR="001A421A" w:rsidRDefault="003C05A1" w:rsidP="00354F45">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oMath>
      </m:oMathPara>
    </w:p>
    <w:p w:rsidR="001A421A" w:rsidRDefault="001A421A" w:rsidP="00354F45">
      <w:pPr>
        <w:pStyle w:val="ListParagraph"/>
        <w:spacing w:after="200" w:line="360" w:lineRule="auto"/>
        <w:ind w:left="360"/>
      </w:pPr>
    </w:p>
    <w:p w:rsidR="003C05A1" w:rsidRDefault="003C05A1" w:rsidP="00354F45">
      <w:pPr>
        <w:pStyle w:val="ListParagraph"/>
        <w:spacing w:after="200" w:line="360" w:lineRule="auto"/>
        <w:ind w:left="360"/>
      </w:pPr>
      <w:r>
        <w:t>and the following special cases immediately result:</w:t>
      </w: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w:lastRenderedPageBreak/>
            <m:t>a=0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1A421A"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m:t>
          </m:r>
          <m:f>
            <m:fPr>
              <m:ctrlPr>
                <w:rPr>
                  <w:rFonts w:ascii="Cambria Math" w:hAnsi="Cambria Math"/>
                  <w:i/>
                </w:rPr>
              </m:ctrlPr>
            </m:fPr>
            <m:num>
              <m:r>
                <w:rPr>
                  <w:rFonts w:ascii="Cambria Math" w:hAnsi="Cambria Math"/>
                </w:rPr>
                <m:t>a</m:t>
              </m:r>
            </m:num>
            <m:den>
              <m:r>
                <w:rPr>
                  <w:rFonts w:ascii="Cambria Math" w:hAnsi="Cambria Math"/>
                </w:rPr>
                <m:t>ϕ</m:t>
              </m:r>
              <m:d>
                <m:dPr>
                  <m:ctrlPr>
                    <w:rPr>
                      <w:rFonts w:ascii="Cambria Math" w:hAnsi="Cambria Math"/>
                      <w:i/>
                    </w:rPr>
                  </m:ctrlPr>
                </m:dPr>
                <m:e>
                  <m:r>
                    <w:rPr>
                      <w:rFonts w:ascii="Cambria Math" w:hAnsi="Cambria Math"/>
                    </w:rPr>
                    <m:t>0</m:t>
                  </m:r>
                </m:e>
              </m:d>
            </m:den>
          </m:f>
        </m:oMath>
      </m:oMathPara>
    </w:p>
    <w:p w:rsidR="001A421A" w:rsidRDefault="001A421A" w:rsidP="001A421A">
      <w:pPr>
        <w:pStyle w:val="ListParagraph"/>
        <w:spacing w:after="200" w:line="360" w:lineRule="auto"/>
        <w:ind w:left="1080"/>
      </w:pPr>
    </w:p>
    <w:p w:rsidR="001A421A" w:rsidRDefault="00AF3CA4" w:rsidP="00D83552">
      <w:pPr>
        <w:pStyle w:val="ListParagraph"/>
        <w:numPr>
          <w:ilvl w:val="0"/>
          <w:numId w:val="141"/>
        </w:numPr>
        <w:spacing w:after="200" w:line="360" w:lineRule="auto"/>
      </w:pPr>
      <w:r w:rsidRPr="00AF3CA4">
        <w:rPr>
          <w:u w:val="single"/>
        </w:rPr>
        <w:t>Exposure Variance Estimation – General Cases</w:t>
      </w:r>
      <w:r>
        <w:t xml:space="preserve">: In general one finds </w:t>
      </w:r>
      <m:oMath>
        <m:r>
          <w:rPr>
            <w:rFonts w:ascii="Cambria Math" w:hAnsi="Cambria Math"/>
          </w:rPr>
          <m:t>x</m:t>
        </m:r>
      </m:oMath>
      <w:r>
        <w:t xml:space="preserve"> such that</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a+b</m:t>
              </m:r>
            </m:den>
          </m:f>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so that</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μ</m:t>
              </m:r>
            </m:num>
            <m:den>
              <m:r>
                <w:rPr>
                  <w:rFonts w:ascii="Cambria Math" w:hAnsi="Cambria Math"/>
                </w:rPr>
                <m:t>x</m:t>
              </m:r>
            </m:den>
          </m:f>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Note that given the shape of the 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in the range </w:t>
      </w:r>
      <m:oMath>
        <m:d>
          <m:dPr>
            <m:ctrlPr>
              <w:rPr>
                <w:rFonts w:ascii="Cambria Math" w:hAnsi="Cambria Math"/>
                <w:i/>
              </w:rPr>
            </m:ctrlPr>
          </m:dPr>
          <m:e>
            <m:r>
              <w:rPr>
                <w:rFonts w:ascii="Cambria Math" w:hAnsi="Cambria Math"/>
              </w:rPr>
              <m:t>-∞, +∞</m:t>
            </m:r>
          </m:e>
        </m:d>
      </m:oMath>
      <w:r>
        <w:t xml:space="preserve"> one can always find the root through </w:t>
      </w:r>
      <m:oMath>
        <m:r>
          <w:rPr>
            <w:rFonts w:ascii="Cambria Math" w:hAnsi="Cambria Math"/>
          </w:rPr>
          <m:t>1D</m:t>
        </m:r>
      </m:oMath>
      <w:r>
        <w:t xml:space="preserve"> search.</w:t>
      </w:r>
    </w:p>
    <w:p w:rsidR="001A421A" w:rsidRDefault="00AF3CA4" w:rsidP="00D83552">
      <w:pPr>
        <w:pStyle w:val="ListParagraph"/>
        <w:numPr>
          <w:ilvl w:val="0"/>
          <w:numId w:val="141"/>
        </w:numPr>
        <w:spacing w:after="200" w:line="360" w:lineRule="auto"/>
      </w:pPr>
      <w:r>
        <w:rPr>
          <w:u w:val="single"/>
        </w:rPr>
        <w:t>Profile Specific Mean and Variance</w:t>
      </w:r>
      <w:r w:rsidRPr="00AF3CA4">
        <w:t>:</w:t>
      </w:r>
      <w:r>
        <w:t xml:space="preserve"> After extracting two parameters</w:t>
      </w:r>
      <w:r w:rsidR="001A421A">
        <w:t xml:space="preserve"> </w:t>
      </w:r>
      <w:r>
        <w:t>for the normal distribution of each asset, the normal distribution for each asset becomes</w:t>
      </w:r>
    </w:p>
    <w:p w:rsidR="001A421A" w:rsidRDefault="001A421A" w:rsidP="001A421A">
      <w:pPr>
        <w:pStyle w:val="ListParagraph"/>
        <w:spacing w:after="200" w:line="360" w:lineRule="auto"/>
        <w:ind w:left="360"/>
        <w:rPr>
          <w:u w:val="single"/>
        </w:rPr>
      </w:pPr>
    </w:p>
    <w:p w:rsidR="001A421A" w:rsidRDefault="00EA0685"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EA0685"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One can combine the exposures as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with a correlation </w:t>
      </w:r>
      <m:oMath>
        <m:r>
          <w:rPr>
            <w:rFonts w:ascii="Cambria Math" w:hAnsi="Cambria Math"/>
          </w:rPr>
          <m:t>ρ</m:t>
        </m:r>
      </m:oMath>
      <w:r>
        <w:t>.</w:t>
      </w:r>
    </w:p>
    <w:p w:rsidR="001A421A" w:rsidRDefault="00AF3CA4" w:rsidP="00D83552">
      <w:pPr>
        <w:pStyle w:val="ListParagraph"/>
        <w:numPr>
          <w:ilvl w:val="0"/>
          <w:numId w:val="141"/>
        </w:numPr>
        <w:spacing w:after="200" w:line="360" w:lineRule="auto"/>
      </w:pPr>
      <w:r>
        <w:rPr>
          <w:u w:val="single"/>
        </w:rPr>
        <w:t>Combining the Separate Factor Exposures</w:t>
      </w:r>
      <w:r w:rsidRPr="00AF3CA4">
        <w:t>:</w:t>
      </w:r>
      <w:r>
        <w:t xml:space="preserve"> Since the combination of a normal distribution is also a normal distribution, one has</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EA0685" w:rsidP="001A421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Thus the combined normal distribution is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lastRenderedPageBreak/>
        <w:t>Thus the positive and the negative exposures can be expressed as</w:t>
      </w:r>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1A421A" w:rsidRDefault="001A421A" w:rsidP="001A421A">
      <w:pPr>
        <w:pStyle w:val="ListParagraph"/>
        <w:spacing w:after="200" w:line="360" w:lineRule="auto"/>
        <w:ind w:left="360"/>
      </w:pPr>
    </w:p>
    <w:p w:rsidR="00AF3CA4" w:rsidRP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rsidR="001A421A" w:rsidRDefault="001A421A" w:rsidP="001A421A">
      <w:pPr>
        <w:pStyle w:val="ListParagraph"/>
        <w:spacing w:after="200" w:line="360" w:lineRule="auto"/>
        <w:ind w:left="360"/>
      </w:pPr>
    </w:p>
    <w:p w:rsidR="001A421A" w:rsidRDefault="00ED2FBA" w:rsidP="00D83552">
      <w:pPr>
        <w:pStyle w:val="ListParagraph"/>
        <w:numPr>
          <w:ilvl w:val="0"/>
          <w:numId w:val="141"/>
        </w:numPr>
        <w:spacing w:after="200" w:line="360" w:lineRule="auto"/>
      </w:pPr>
      <w:r>
        <w:rPr>
          <w:u w:val="single"/>
        </w:rPr>
        <w:t>Calculation of CVA and DVA</w:t>
      </w:r>
      <w:r>
        <w:t>: Finally the CVA/DVA can be calculated with exposures, recovery rates, and the probabilities of default as</w:t>
      </w:r>
    </w:p>
    <w:p w:rsidR="001A421A" w:rsidRDefault="001A421A" w:rsidP="001A421A">
      <w:pPr>
        <w:pStyle w:val="ListParagraph"/>
        <w:spacing w:after="200" w:line="360" w:lineRule="auto"/>
        <w:ind w:left="360"/>
        <w:rPr>
          <w:u w:val="single"/>
        </w:rPr>
      </w:pPr>
    </w:p>
    <w:p w:rsidR="001A421A" w:rsidRDefault="00ED2FBA" w:rsidP="001A421A">
      <w:pPr>
        <w:pStyle w:val="ListParagraph"/>
        <w:spacing w:after="20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i=1, ⋯, n</m:t>
          </m:r>
        </m:oMath>
      </m:oMathPara>
    </w:p>
    <w:p w:rsidR="001A421A" w:rsidRDefault="001A421A" w:rsidP="001A421A">
      <w:pPr>
        <w:pStyle w:val="ListParagraph"/>
        <w:spacing w:after="200" w:line="360" w:lineRule="auto"/>
        <w:ind w:left="360"/>
      </w:pPr>
    </w:p>
    <w:p w:rsidR="00ED2FBA" w:rsidRDefault="00ED2FBA" w:rsidP="001A421A">
      <w:pPr>
        <w:pStyle w:val="ListParagraph"/>
        <w:spacing w:after="200" w:line="360" w:lineRule="auto"/>
        <w:ind w:left="360"/>
      </w:pPr>
      <w:r>
        <w:t xml:space="preserve">is the credit date,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recovery rate, and </w:t>
      </w:r>
      <m:oMath>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are the CP/bank probabilities of default calculated from the hazard curve.</w:t>
      </w:r>
    </w:p>
    <w:p w:rsidR="00385075" w:rsidRDefault="00385075" w:rsidP="007A09A2">
      <w:pPr>
        <w:spacing w:after="200" w:line="360" w:lineRule="auto"/>
      </w:pPr>
    </w:p>
    <w:p w:rsidR="005D0F14" w:rsidRDefault="005D0F14" w:rsidP="007A09A2">
      <w:pPr>
        <w:spacing w:after="200" w:line="360" w:lineRule="auto"/>
      </w:pPr>
    </w:p>
    <w:p w:rsidR="007A09A2" w:rsidRPr="00F81EB1" w:rsidRDefault="007A09A2" w:rsidP="007A09A2">
      <w:pPr>
        <w:spacing w:after="200" w:line="360" w:lineRule="auto"/>
        <w:rPr>
          <w:b/>
          <w:sz w:val="28"/>
          <w:szCs w:val="28"/>
        </w:rPr>
      </w:pPr>
      <w:r w:rsidRPr="00F81EB1">
        <w:rPr>
          <w:b/>
          <w:sz w:val="28"/>
          <w:szCs w:val="28"/>
        </w:rPr>
        <w:t>References</w:t>
      </w:r>
    </w:p>
    <w:p w:rsidR="007A09A2" w:rsidRDefault="007A09A2" w:rsidP="007A09A2">
      <w:pPr>
        <w:spacing w:after="200" w:line="360" w:lineRule="auto"/>
      </w:pPr>
    </w:p>
    <w:p w:rsidR="008A0E18" w:rsidRDefault="008A0E18" w:rsidP="00D83552">
      <w:pPr>
        <w:pStyle w:val="ListParagraph"/>
        <w:numPr>
          <w:ilvl w:val="0"/>
          <w:numId w:val="119"/>
        </w:numPr>
        <w:spacing w:after="200" w:line="360" w:lineRule="auto"/>
      </w:pPr>
      <w:r>
        <w:t xml:space="preserve">Andersen, L. B. G., and V. Piterbarg (2010): </w:t>
      </w:r>
      <w:r>
        <w:rPr>
          <w:i/>
        </w:rPr>
        <w:t>Interest Rate Modeling, Volume III: Products and Risk Management</w:t>
      </w:r>
      <w:r>
        <w:t xml:space="preserve"> </w:t>
      </w:r>
      <w:r>
        <w:rPr>
          <w:b/>
        </w:rPr>
        <w:t>Atlantic Financial Press</w:t>
      </w:r>
      <w:r>
        <w:t>.</w:t>
      </w:r>
    </w:p>
    <w:p w:rsidR="007A09A2" w:rsidRDefault="00F81EB1" w:rsidP="00D83552">
      <w:pPr>
        <w:pStyle w:val="ListParagraph"/>
        <w:numPr>
          <w:ilvl w:val="0"/>
          <w:numId w:val="119"/>
        </w:numPr>
        <w:spacing w:after="200" w:line="360" w:lineRule="auto"/>
      </w:pPr>
      <w:r>
        <w:lastRenderedPageBreak/>
        <w:t xml:space="preserve">Duffie, D., and H. Ming (1996): Swap Rates and Credit Quality Adjustment </w:t>
      </w:r>
      <w:r w:rsidRPr="00F81EB1">
        <w:rPr>
          <w:i/>
        </w:rPr>
        <w:t>Journal of Finance</w:t>
      </w:r>
      <w:r>
        <w:t xml:space="preserve"> </w:t>
      </w:r>
      <w:r w:rsidRPr="00F81EB1">
        <w:rPr>
          <w:b/>
        </w:rPr>
        <w:t>51 (3)</w:t>
      </w:r>
      <w:r>
        <w:t xml:space="preserve"> 921-950.</w:t>
      </w:r>
    </w:p>
    <w:p w:rsidR="000248F3" w:rsidRDefault="000248F3" w:rsidP="00D83552">
      <w:pPr>
        <w:pStyle w:val="ListParagraph"/>
        <w:numPr>
          <w:ilvl w:val="0"/>
          <w:numId w:val="119"/>
        </w:numPr>
        <w:spacing w:after="200" w:line="360" w:lineRule="auto"/>
      </w:pPr>
      <w:r>
        <w:t xml:space="preserve">Gregory, J. (2012): </w:t>
      </w:r>
      <w:r>
        <w:rPr>
          <w:i/>
        </w:rPr>
        <w:t>Counter Party Credit Risk and Credit Valuation Adjustment</w:t>
      </w:r>
      <w:r>
        <w:t xml:space="preserve"> </w:t>
      </w:r>
      <w:r>
        <w:rPr>
          <w:b/>
        </w:rPr>
        <w:t>Wiley Finance</w:t>
      </w:r>
      <w:r>
        <w:t>.</w:t>
      </w:r>
    </w:p>
    <w:p w:rsidR="00620960" w:rsidRDefault="00620960" w:rsidP="00D83552">
      <w:pPr>
        <w:pStyle w:val="ListParagraph"/>
        <w:numPr>
          <w:ilvl w:val="0"/>
          <w:numId w:val="119"/>
        </w:numPr>
        <w:spacing w:after="200" w:line="360" w:lineRule="auto"/>
      </w:pPr>
      <w:r>
        <w:t xml:space="preserve">Press, W. H., B. P. Flannery, S. A. Teukolsky, and W. T. Vetterling (2002): </w:t>
      </w:r>
      <w:r>
        <w:rPr>
          <w:i/>
        </w:rPr>
        <w:t>Numerical Recipes in C: The Art of Scientific Computing</w:t>
      </w:r>
      <w:r>
        <w:t xml:space="preserve"> </w:t>
      </w:r>
      <w:r>
        <w:rPr>
          <w:b/>
        </w:rPr>
        <w:t>Cambridge University Press</w:t>
      </w:r>
      <w:r>
        <w:t>.</w:t>
      </w:r>
    </w:p>
    <w:p w:rsidR="000248F3" w:rsidRPr="00F81EB1" w:rsidRDefault="000248F3" w:rsidP="00D83552">
      <w:pPr>
        <w:pStyle w:val="ListParagraph"/>
        <w:numPr>
          <w:ilvl w:val="0"/>
          <w:numId w:val="119"/>
        </w:numPr>
        <w:spacing w:after="200" w:line="360" w:lineRule="auto"/>
      </w:pPr>
      <w:r>
        <w:t xml:space="preserve">Pykhtin, M. (2009): Modeling Credit Exposures for Collateralized Counterparties </w:t>
      </w:r>
      <w:r>
        <w:rPr>
          <w:i/>
        </w:rPr>
        <w:t>Risk</w:t>
      </w:r>
      <w:r>
        <w:t xml:space="preserve"> </w:t>
      </w:r>
      <w:r>
        <w:rPr>
          <w:b/>
        </w:rPr>
        <w:t>5 (4)</w:t>
      </w:r>
      <w:r>
        <w:t xml:space="preserve"> 3-27.</w:t>
      </w:r>
    </w:p>
    <w:p w:rsidR="006F6E8B" w:rsidRDefault="006F6E8B">
      <w:pPr>
        <w:spacing w:after="200" w:line="276" w:lineRule="auto"/>
        <w:rPr>
          <w:b/>
        </w:rPr>
      </w:pPr>
      <w:r>
        <w:rPr>
          <w:b/>
        </w:rPr>
        <w:br w:type="page"/>
      </w:r>
    </w:p>
    <w:p w:rsidR="006F6E8B" w:rsidRPr="006F6E8B" w:rsidRDefault="006F6E8B" w:rsidP="008F462D">
      <w:pPr>
        <w:spacing w:after="200" w:line="360" w:lineRule="auto"/>
      </w:pPr>
    </w:p>
    <w:p w:rsidR="006F6E8B" w:rsidRPr="006F6E8B" w:rsidRDefault="006F6E8B" w:rsidP="006F6E8B">
      <w:pPr>
        <w:spacing w:after="200" w:line="360" w:lineRule="auto"/>
        <w:jc w:val="center"/>
        <w:rPr>
          <w:b/>
          <w:sz w:val="32"/>
          <w:szCs w:val="32"/>
        </w:rPr>
      </w:pPr>
      <w:r w:rsidRPr="006F6E8B">
        <w:rPr>
          <w:b/>
          <w:sz w:val="32"/>
          <w:szCs w:val="32"/>
        </w:rPr>
        <w:t>Cross Asset CVA Modeling</w:t>
      </w:r>
      <w:r w:rsidR="00416ECC">
        <w:rPr>
          <w:b/>
          <w:sz w:val="32"/>
          <w:szCs w:val="32"/>
        </w:rPr>
        <w:t>, Testing, and Validation</w:t>
      </w:r>
    </w:p>
    <w:p w:rsidR="006F6E8B" w:rsidRDefault="006F6E8B" w:rsidP="008F462D">
      <w:pPr>
        <w:spacing w:after="200" w:line="360" w:lineRule="auto"/>
      </w:pPr>
    </w:p>
    <w:p w:rsidR="006F6E8B" w:rsidRDefault="006F6E8B" w:rsidP="008F462D">
      <w:pPr>
        <w:spacing w:after="200" w:line="360" w:lineRule="auto"/>
      </w:pPr>
    </w:p>
    <w:p w:rsidR="006F6E8B" w:rsidRPr="006F6E8B" w:rsidRDefault="006F6E8B" w:rsidP="008F462D">
      <w:pPr>
        <w:spacing w:after="200" w:line="360" w:lineRule="auto"/>
        <w:rPr>
          <w:b/>
          <w:sz w:val="28"/>
          <w:szCs w:val="28"/>
        </w:rPr>
      </w:pPr>
      <w:r w:rsidRPr="006F6E8B">
        <w:rPr>
          <w:b/>
          <w:sz w:val="28"/>
          <w:szCs w:val="28"/>
        </w:rPr>
        <w:t>Executive Summary of the Framework</w:t>
      </w:r>
    </w:p>
    <w:p w:rsidR="006F6E8B" w:rsidRDefault="006F6E8B" w:rsidP="008F462D">
      <w:pPr>
        <w:spacing w:after="200" w:line="360" w:lineRule="auto"/>
      </w:pPr>
    </w:p>
    <w:p w:rsidR="006F6E8B" w:rsidRDefault="006F6E8B" w:rsidP="00D83552">
      <w:pPr>
        <w:pStyle w:val="ListParagraph"/>
        <w:numPr>
          <w:ilvl w:val="0"/>
          <w:numId w:val="142"/>
        </w:numPr>
        <w:spacing w:after="200" w:line="360" w:lineRule="auto"/>
      </w:pPr>
      <w:r w:rsidRPr="006F6E8B">
        <w:rPr>
          <w:u w:val="single"/>
        </w:rPr>
        <w:t>Overview of the Chapter</w:t>
      </w:r>
      <w:r>
        <w:t>: This chapter presents the methodology design of a modular cross-asset CVA and DVA framework for credit, FX, equity, commodity, and IR OTC derivatives. Contents of this class will be referenced by the models in specific asset classes.</w:t>
      </w:r>
    </w:p>
    <w:p w:rsidR="006F6E8B" w:rsidRDefault="006F6E8B" w:rsidP="00D83552">
      <w:pPr>
        <w:pStyle w:val="ListParagraph"/>
        <w:numPr>
          <w:ilvl w:val="0"/>
          <w:numId w:val="142"/>
        </w:numPr>
        <w:spacing w:after="200" w:line="360" w:lineRule="auto"/>
      </w:pPr>
      <w:r>
        <w:rPr>
          <w:u w:val="single"/>
        </w:rPr>
        <w:t>Flexible Cross Asset Framework</w:t>
      </w:r>
      <w:r w:rsidRPr="006F6E8B">
        <w:t>:</w:t>
      </w:r>
      <w:r>
        <w:t xml:space="preserve"> The focus here is on providing a methodology design of a flexible cross-asset CVA (credit valuation adjustment) framework.</w:t>
      </w:r>
    </w:p>
    <w:p w:rsidR="006F6E8B" w:rsidRDefault="006F6E8B" w:rsidP="00D83552">
      <w:pPr>
        <w:pStyle w:val="ListParagraph"/>
        <w:numPr>
          <w:ilvl w:val="0"/>
          <w:numId w:val="142"/>
        </w:numPr>
        <w:spacing w:after="200" w:line="360" w:lineRule="auto"/>
      </w:pPr>
      <w:r>
        <w:rPr>
          <w:u w:val="single"/>
        </w:rPr>
        <w:t>Line of Business Model Integration</w:t>
      </w:r>
      <w:r w:rsidRPr="006F6E8B">
        <w:t>:</w:t>
      </w:r>
      <w:r>
        <w:t xml:space="preserve"> In this design, the CVA models for credit, FX, equity, commodity, and IR OTC (over-the-counter) derivatives can be first implemented in the </w:t>
      </w:r>
      <w:r w:rsidR="008671B2">
        <w:t>cross-asset CVA framework in parallel on an individual asset basis or an individual line-of-business (LOB) basis, and then can be integrated to obtain the true cross-asset CVA model (minimization of the throw-away work).</w:t>
      </w:r>
    </w:p>
    <w:p w:rsidR="003E19B4" w:rsidRDefault="003E19B4" w:rsidP="00D83552">
      <w:pPr>
        <w:pStyle w:val="ListParagraph"/>
        <w:numPr>
          <w:ilvl w:val="0"/>
          <w:numId w:val="142"/>
        </w:numPr>
        <w:spacing w:after="200" w:line="360" w:lineRule="auto"/>
      </w:pPr>
      <w:r>
        <w:rPr>
          <w:u w:val="single"/>
        </w:rPr>
        <w:t>Out-of-Scope - SFT/TBA</w:t>
      </w:r>
      <w:r w:rsidRPr="003E19B4">
        <w:t>:</w:t>
      </w:r>
      <w:r>
        <w:t xml:space="preserve"> The exchange traded or listed derivatives, SFT’s (structured finance transactions), and non-derivatives trades are not in the scope of the current methodology. TBA’s (to-be-announced) will be covered in a later phase.</w:t>
      </w:r>
    </w:p>
    <w:p w:rsidR="003E19B4" w:rsidRDefault="003E19B4" w:rsidP="00D83552">
      <w:pPr>
        <w:pStyle w:val="ListParagraph"/>
        <w:numPr>
          <w:ilvl w:val="0"/>
          <w:numId w:val="142"/>
        </w:numPr>
        <w:spacing w:after="200" w:line="360" w:lineRule="auto"/>
      </w:pPr>
      <w:r>
        <w:rPr>
          <w:u w:val="single"/>
        </w:rPr>
        <w:t>Out-of-Scope - Monolines/CDPC’s</w:t>
      </w:r>
      <w:r w:rsidRPr="003E19B4">
        <w:t>:</w:t>
      </w:r>
      <w:r>
        <w:t xml:space="preserve"> OTC derivatives facing monolines and CDPC’s (credit derivatives product companies) will be handled separately (possibly using conservative approximations), as they require additional modeling methodologies.</w:t>
      </w:r>
    </w:p>
    <w:p w:rsidR="003E19B4" w:rsidRDefault="003E19B4" w:rsidP="00D83552">
      <w:pPr>
        <w:pStyle w:val="ListParagraph"/>
        <w:numPr>
          <w:ilvl w:val="0"/>
          <w:numId w:val="142"/>
        </w:numPr>
        <w:spacing w:after="200" w:line="360" w:lineRule="auto"/>
      </w:pPr>
      <w:r>
        <w:rPr>
          <w:u w:val="single"/>
        </w:rPr>
        <w:t>Out-of-Scope - Trusts/SPVs</w:t>
      </w:r>
      <w:r w:rsidRPr="003E19B4">
        <w:t>:</w:t>
      </w:r>
      <w:r>
        <w:t xml:space="preserve"> Currently no handling is done for OTC derivatives trades facing trusts and SPV’s (special purpose vehicles) for CDO’s or repackaging.</w:t>
      </w:r>
    </w:p>
    <w:p w:rsidR="00707B1C" w:rsidRDefault="00707B1C" w:rsidP="00D83552">
      <w:pPr>
        <w:pStyle w:val="ListParagraph"/>
        <w:numPr>
          <w:ilvl w:val="0"/>
          <w:numId w:val="142"/>
        </w:numPr>
        <w:spacing w:after="200" w:line="360" w:lineRule="auto"/>
      </w:pPr>
      <w:r>
        <w:rPr>
          <w:u w:val="single"/>
        </w:rPr>
        <w:t>Centrally Generated Correlated Random Numbers</w:t>
      </w:r>
      <w:r w:rsidRPr="00707B1C">
        <w:t>:</w:t>
      </w:r>
      <w:r>
        <w:t xml:space="preserve"> A key feature of this framework is the usage of properly correlated and centrally generated random numbers (or Gaussian variates) as inputs for generating future market simulations that are naturally correlated with other </w:t>
      </w:r>
      <w:r>
        <w:lastRenderedPageBreak/>
        <w:t>asset classes (as opposed to generating their own random numbers that are not correlated with other asset classes).</w:t>
      </w:r>
    </w:p>
    <w:p w:rsidR="00707B1C" w:rsidRDefault="00707B1C" w:rsidP="00D83552">
      <w:pPr>
        <w:pStyle w:val="ListParagraph"/>
        <w:numPr>
          <w:ilvl w:val="0"/>
          <w:numId w:val="142"/>
        </w:numPr>
        <w:spacing w:after="200" w:line="360" w:lineRule="auto"/>
      </w:pPr>
      <w:r>
        <w:rPr>
          <w:u w:val="single"/>
        </w:rPr>
        <w:t>Capturing Right/Wrong Way Risk</w:t>
      </w:r>
      <w:r w:rsidRPr="00707B1C">
        <w:t>:</w:t>
      </w:r>
      <w:r>
        <w:t xml:space="preserve"> General wrong-way/right-way risks based on the correlation of the counter party (CP) credit spreads (or default probabilities) with the market are captured in the same way.</w:t>
      </w:r>
    </w:p>
    <w:p w:rsidR="00535A63" w:rsidRDefault="00535A63" w:rsidP="00D83552">
      <w:pPr>
        <w:pStyle w:val="ListParagraph"/>
        <w:numPr>
          <w:ilvl w:val="0"/>
          <w:numId w:val="142"/>
        </w:numPr>
        <w:spacing w:after="200" w:line="360" w:lineRule="auto"/>
      </w:pPr>
      <w:r>
        <w:rPr>
          <w:u w:val="single"/>
        </w:rPr>
        <w:t>Using Product Data/Models</w:t>
      </w:r>
      <w:r w:rsidRPr="00535A63">
        <w:t>:</w:t>
      </w:r>
      <w:r>
        <w:t xml:space="preserve"> Another important feature of this framework is to leverage the desk models and the data as much as feasible, including calling the underlying trade prices (with performance and other enhancements as needed) directly to price the underlying trades on simulated market paths</w:t>
      </w:r>
      <w:r w:rsidR="00313DDE">
        <w:t xml:space="preserve"> as of future dates for the purposes of calculating the exposures for CVA.</w:t>
      </w:r>
    </w:p>
    <w:p w:rsidR="00313DDE" w:rsidRDefault="00313DDE" w:rsidP="00D83552">
      <w:pPr>
        <w:pStyle w:val="ListParagraph"/>
        <w:numPr>
          <w:ilvl w:val="0"/>
          <w:numId w:val="142"/>
        </w:numPr>
        <w:spacing w:after="200" w:line="360" w:lineRule="auto"/>
      </w:pPr>
      <w:r>
        <w:rPr>
          <w:u w:val="single"/>
        </w:rPr>
        <w:t>Ensuring Consistency of the Simulations</w:t>
      </w:r>
      <w:r w:rsidRPr="00313DDE">
        <w:t>:</w:t>
      </w:r>
      <w:r>
        <w:t xml:space="preserve"> This ensures the consistency of the underlying desk models and the CVA models at time 0, and lays down the foundation for such consistency in the simulation and the exposure calculation at future time steps.</w:t>
      </w:r>
    </w:p>
    <w:p w:rsidR="00313DDE" w:rsidRDefault="00313DDE" w:rsidP="00D83552">
      <w:pPr>
        <w:pStyle w:val="ListParagraph"/>
        <w:numPr>
          <w:ilvl w:val="0"/>
          <w:numId w:val="142"/>
        </w:numPr>
        <w:spacing w:after="200" w:line="360" w:lineRule="auto"/>
      </w:pPr>
      <w:r>
        <w:rPr>
          <w:u w:val="single"/>
        </w:rPr>
        <w:t>Treatment of the Intermediate Results</w:t>
      </w:r>
      <w:r w:rsidRPr="00313DDE">
        <w:t>:</w:t>
      </w:r>
      <w:r>
        <w:t xml:space="preserve"> The saving and retrieving if the intermediate results is an important part of the framework to make the integration of the LOB CVA models into a true cross-asset CVA modeling framework relatively easier.</w:t>
      </w:r>
    </w:p>
    <w:p w:rsidR="00313DDE" w:rsidRDefault="00313DDE" w:rsidP="00D83552">
      <w:pPr>
        <w:pStyle w:val="ListParagraph"/>
        <w:numPr>
          <w:ilvl w:val="0"/>
          <w:numId w:val="142"/>
        </w:numPr>
        <w:spacing w:after="200" w:line="360" w:lineRule="auto"/>
      </w:pPr>
      <w:r>
        <w:rPr>
          <w:u w:val="single"/>
        </w:rPr>
        <w:t>Flexibility across other Application Types</w:t>
      </w:r>
      <w:r w:rsidRPr="00313DDE">
        <w:t>:</w:t>
      </w:r>
      <w:r>
        <w:t xml:space="preserve"> The framework is also designed for flexibility across other applications such as FVA (funding value adjustment), liquidity risk, and contingent funding/liquidity derivatives.</w:t>
      </w:r>
    </w:p>
    <w:p w:rsidR="00D57545" w:rsidRDefault="00D57545" w:rsidP="00D83552">
      <w:pPr>
        <w:pStyle w:val="ListParagraph"/>
        <w:numPr>
          <w:ilvl w:val="0"/>
          <w:numId w:val="142"/>
        </w:numPr>
        <w:spacing w:after="200" w:line="360" w:lineRule="auto"/>
      </w:pPr>
      <w:r>
        <w:rPr>
          <w:u w:val="single"/>
        </w:rPr>
        <w:t>Extension of CVA to DVA</w:t>
      </w:r>
      <w:r w:rsidRPr="00D57545">
        <w:t>:</w:t>
      </w:r>
      <w:r>
        <w:t xml:space="preserve"> </w:t>
      </w:r>
      <w:r w:rsidR="006B0528">
        <w:t>While this chapter focusses on CVA, it also provides the modeling requirements for DVA (Debt Valuation Adjustment). These models will also be used for the firm’s CVA and DVA valuation and risk management.</w:t>
      </w:r>
    </w:p>
    <w:p w:rsidR="006B0528" w:rsidRDefault="006B0528" w:rsidP="006B0528">
      <w:pPr>
        <w:spacing w:after="200" w:line="360" w:lineRule="auto"/>
      </w:pPr>
    </w:p>
    <w:p w:rsidR="006B0528" w:rsidRDefault="006B0528" w:rsidP="006B0528">
      <w:pPr>
        <w:spacing w:after="200" w:line="360" w:lineRule="auto"/>
      </w:pPr>
    </w:p>
    <w:p w:rsidR="006B0528" w:rsidRPr="006B0528" w:rsidRDefault="006B0528" w:rsidP="006B0528">
      <w:pPr>
        <w:spacing w:after="200" w:line="360" w:lineRule="auto"/>
        <w:rPr>
          <w:b/>
          <w:sz w:val="28"/>
          <w:szCs w:val="28"/>
        </w:rPr>
      </w:pPr>
      <w:r w:rsidRPr="006B0528">
        <w:rPr>
          <w:b/>
          <w:sz w:val="28"/>
          <w:szCs w:val="28"/>
        </w:rPr>
        <w:t>Features of the LOB CVA Models</w:t>
      </w:r>
    </w:p>
    <w:p w:rsidR="006B0528" w:rsidRDefault="006B0528" w:rsidP="006B0528">
      <w:pPr>
        <w:spacing w:after="200" w:line="360" w:lineRule="auto"/>
      </w:pPr>
    </w:p>
    <w:p w:rsidR="006B0528" w:rsidRDefault="006B0528" w:rsidP="00D83552">
      <w:pPr>
        <w:pStyle w:val="ListParagraph"/>
        <w:numPr>
          <w:ilvl w:val="0"/>
          <w:numId w:val="143"/>
        </w:numPr>
        <w:spacing w:after="200" w:line="360" w:lineRule="auto"/>
      </w:pPr>
      <w:r w:rsidRPr="006B0528">
        <w:rPr>
          <w:u w:val="single"/>
        </w:rPr>
        <w:lastRenderedPageBreak/>
        <w:t>Accommodating Intra-Asset Class Correlation</w:t>
      </w:r>
      <w:r>
        <w:t>: Correlation within each asset class such credit, FX, equity, commodity, and IR (but not the cross-asset correlation), with no interest rate simulations for non-IR derivatives and no FX simulations for non-FX derivatives.</w:t>
      </w:r>
    </w:p>
    <w:p w:rsidR="008D56A2" w:rsidRDefault="008D56A2" w:rsidP="00D83552">
      <w:pPr>
        <w:pStyle w:val="ListParagraph"/>
        <w:numPr>
          <w:ilvl w:val="0"/>
          <w:numId w:val="143"/>
        </w:numPr>
        <w:spacing w:after="200" w:line="360" w:lineRule="auto"/>
      </w:pPr>
      <w:r>
        <w:rPr>
          <w:u w:val="single"/>
        </w:rPr>
        <w:t>Multi-Factor Term Structure Solutions</w:t>
      </w:r>
      <w:r w:rsidRPr="008D56A2">
        <w:t>:</w:t>
      </w:r>
      <w:r>
        <w:t xml:space="preserve"> Multi-factor term structure solutions are used where applicable. An exception is that one-factor simulation is used (contingent on immaterality) for credit derivatives (excluding those facing monolines and CDPC’s).</w:t>
      </w:r>
    </w:p>
    <w:p w:rsidR="008D56A2" w:rsidRDefault="008D56A2" w:rsidP="00D83552">
      <w:pPr>
        <w:pStyle w:val="ListParagraph"/>
        <w:numPr>
          <w:ilvl w:val="0"/>
          <w:numId w:val="143"/>
        </w:numPr>
        <w:spacing w:after="200" w:line="360" w:lineRule="auto"/>
      </w:pPr>
      <w:r>
        <w:rPr>
          <w:u w:val="single"/>
        </w:rPr>
        <w:t>Simulation and Pricing of Volatility Skews</w:t>
      </w:r>
      <w:r w:rsidRPr="008D56A2">
        <w:t>:</w:t>
      </w:r>
      <w:r>
        <w:t xml:space="preserve"> Volatility skews are used in market simulation and trade pricing models when applicable.</w:t>
      </w:r>
    </w:p>
    <w:p w:rsidR="008D56A2" w:rsidRDefault="008D56A2" w:rsidP="00D83552">
      <w:pPr>
        <w:pStyle w:val="ListParagraph"/>
        <w:numPr>
          <w:ilvl w:val="1"/>
          <w:numId w:val="143"/>
        </w:numPr>
        <w:spacing w:after="200" w:line="360" w:lineRule="auto"/>
      </w:pPr>
      <w:r>
        <w:t>It is recommended that, in general, no stochastic volatility be deployed in production, except for the limited cases where there are major concentrated volatility risks (including variance and volatility swaps) or for the PFE (potential future exposures) calculation.</w:t>
      </w:r>
    </w:p>
    <w:p w:rsidR="008D56A2" w:rsidRDefault="008D56A2" w:rsidP="00D83552">
      <w:pPr>
        <w:pStyle w:val="ListParagraph"/>
        <w:numPr>
          <w:ilvl w:val="1"/>
          <w:numId w:val="143"/>
        </w:numPr>
        <w:spacing w:after="200" w:line="360" w:lineRule="auto"/>
      </w:pPr>
      <w:r>
        <w:t>Simplified, uncorrelated, non-arbitrage free stochastic volatility simulation is used for materiality analysis only – not recommended in production – and also applies to the materiality analysis of other non-simulated risk factors.</w:t>
      </w:r>
    </w:p>
    <w:p w:rsidR="008D56A2" w:rsidRDefault="008D56A2" w:rsidP="00D83552">
      <w:pPr>
        <w:pStyle w:val="ListParagraph"/>
        <w:numPr>
          <w:ilvl w:val="0"/>
          <w:numId w:val="143"/>
        </w:numPr>
        <w:spacing w:after="200" w:line="360" w:lineRule="auto"/>
      </w:pPr>
      <w:r>
        <w:rPr>
          <w:u w:val="single"/>
        </w:rPr>
        <w:t>Handling Wrong/Right Way Risks</w:t>
      </w:r>
      <w:r>
        <w:t>:</w:t>
      </w:r>
    </w:p>
    <w:p w:rsidR="008D56A2" w:rsidRDefault="008D56A2" w:rsidP="00D83552">
      <w:pPr>
        <w:pStyle w:val="ListParagraph"/>
        <w:numPr>
          <w:ilvl w:val="1"/>
          <w:numId w:val="143"/>
        </w:numPr>
        <w:spacing w:after="200" w:line="360" w:lineRule="auto"/>
      </w:pPr>
      <w:r>
        <w:t>Limited handling of specific wrong way and right way risks, such as the right-way equity call spreads.</w:t>
      </w:r>
    </w:p>
    <w:p w:rsidR="008D56A2" w:rsidRDefault="008D56A2" w:rsidP="00D83552">
      <w:pPr>
        <w:pStyle w:val="ListParagraph"/>
        <w:numPr>
          <w:ilvl w:val="1"/>
          <w:numId w:val="143"/>
        </w:numPr>
        <w:spacing w:after="200" w:line="360" w:lineRule="auto"/>
      </w:pPr>
      <w:r>
        <w:t>Limited handling of general wrong way/right way risks, with simplifying approximations for large counterparties.</w:t>
      </w:r>
    </w:p>
    <w:p w:rsidR="008D56A2" w:rsidRDefault="008D56A2" w:rsidP="00D83552">
      <w:pPr>
        <w:pStyle w:val="ListParagraph"/>
        <w:numPr>
          <w:ilvl w:val="1"/>
          <w:numId w:val="143"/>
        </w:numPr>
        <w:spacing w:after="200" w:line="360" w:lineRule="auto"/>
      </w:pPr>
      <w:r>
        <w:t>They will be systematically handled in true cross-asset CVA models.</w:t>
      </w:r>
    </w:p>
    <w:p w:rsidR="008D56A2" w:rsidRDefault="00D52B86" w:rsidP="00D83552">
      <w:pPr>
        <w:pStyle w:val="ListParagraph"/>
        <w:numPr>
          <w:ilvl w:val="0"/>
          <w:numId w:val="143"/>
        </w:numPr>
        <w:spacing w:after="200" w:line="360" w:lineRule="auto"/>
      </w:pPr>
      <w:r>
        <w:rPr>
          <w:u w:val="single"/>
        </w:rPr>
        <w:t>Cross Asset CVA Handling #1</w:t>
      </w:r>
      <w:r>
        <w:t>: For a CP netting and/or collateral group with trades across assets, before the true cross-asset CVA models become available, the CP netting and/or collateral groups are artificially broken into multiple sub-groups with each group containing only trades from a single asset class. These are then run independently for the CVA.</w:t>
      </w:r>
    </w:p>
    <w:p w:rsidR="00D52B86" w:rsidRDefault="00D52B86" w:rsidP="00D83552">
      <w:pPr>
        <w:pStyle w:val="ListParagraph"/>
        <w:numPr>
          <w:ilvl w:val="0"/>
          <w:numId w:val="143"/>
        </w:numPr>
        <w:spacing w:after="200" w:line="360" w:lineRule="auto"/>
      </w:pPr>
      <w:r>
        <w:rPr>
          <w:u w:val="single"/>
        </w:rPr>
        <w:t>Cross-Asset CVA Handling #2</w:t>
      </w:r>
      <w:r w:rsidRPr="00D52B86">
        <w:t>:</w:t>
      </w:r>
      <w:r>
        <w:t xml:space="preserve"> The same collateral rules are applied to each sub-group independently with proper collateral allocation. Collaboration is needed across other groups such as the Counter Party Credit Risk Analytics (CCRA) for proper collateral allocation, if needed.</w:t>
      </w:r>
    </w:p>
    <w:p w:rsidR="00792306" w:rsidRDefault="00792306" w:rsidP="00D83552">
      <w:pPr>
        <w:pStyle w:val="ListParagraph"/>
        <w:numPr>
          <w:ilvl w:val="0"/>
          <w:numId w:val="143"/>
        </w:numPr>
        <w:spacing w:after="200" w:line="360" w:lineRule="auto"/>
      </w:pPr>
      <w:r>
        <w:rPr>
          <w:u w:val="single"/>
        </w:rPr>
        <w:lastRenderedPageBreak/>
        <w:t>Market Implied Default and Recovery</w:t>
      </w:r>
      <w:r w:rsidRPr="00792306">
        <w:t>:</w:t>
      </w:r>
      <w:r>
        <w:t xml:space="preserve"> Market implied default probabilities (and recovery rates) and used, along with the appropriate waterfall logic.</w:t>
      </w:r>
    </w:p>
    <w:p w:rsidR="00792306" w:rsidRDefault="00792306" w:rsidP="00D83552">
      <w:pPr>
        <w:pStyle w:val="ListParagraph"/>
        <w:numPr>
          <w:ilvl w:val="0"/>
          <w:numId w:val="143"/>
        </w:numPr>
        <w:spacing w:after="200" w:line="360" w:lineRule="auto"/>
      </w:pPr>
      <w:r>
        <w:rPr>
          <w:u w:val="single"/>
        </w:rPr>
        <w:t>Underlying Product CVA Pricer Improvement</w:t>
      </w:r>
      <w:r w:rsidRPr="00792306">
        <w:t>:</w:t>
      </w:r>
    </w:p>
    <w:p w:rsidR="00792306" w:rsidRDefault="00792306" w:rsidP="00D83552">
      <w:pPr>
        <w:pStyle w:val="ListParagraph"/>
        <w:numPr>
          <w:ilvl w:val="1"/>
          <w:numId w:val="143"/>
        </w:numPr>
        <w:spacing w:after="200" w:line="360" w:lineRule="auto"/>
      </w:pPr>
      <w:r>
        <w:t>Pricing speed optimization – for example, for vanilla swaps, XCCY swaps, and concealable swaps.</w:t>
      </w:r>
    </w:p>
    <w:p w:rsidR="00792306" w:rsidRDefault="00792306" w:rsidP="00D83552">
      <w:pPr>
        <w:pStyle w:val="ListParagraph"/>
        <w:numPr>
          <w:ilvl w:val="1"/>
          <w:numId w:val="143"/>
        </w:numPr>
        <w:spacing w:after="200" w:line="360" w:lineRule="auto"/>
      </w:pPr>
      <w:r>
        <w:t>Handling of trades with physical settlement, MTM reset, or accrual based convention, or possibly other future trade event.</w:t>
      </w:r>
    </w:p>
    <w:p w:rsidR="00792306" w:rsidRDefault="00792306" w:rsidP="00D83552">
      <w:pPr>
        <w:pStyle w:val="ListParagraph"/>
        <w:numPr>
          <w:ilvl w:val="1"/>
          <w:numId w:val="143"/>
        </w:numPr>
        <w:spacing w:after="200" w:line="360" w:lineRule="auto"/>
      </w:pPr>
      <w:r>
        <w:t>Cash flow handling.</w:t>
      </w:r>
    </w:p>
    <w:p w:rsidR="00792306" w:rsidRDefault="00792306" w:rsidP="00D83552">
      <w:pPr>
        <w:pStyle w:val="ListParagraph"/>
        <w:numPr>
          <w:ilvl w:val="0"/>
          <w:numId w:val="143"/>
        </w:numPr>
        <w:spacing w:after="200" w:line="360" w:lineRule="auto"/>
      </w:pPr>
      <w:r w:rsidRPr="00EA5C8F">
        <w:rPr>
          <w:u w:val="single"/>
        </w:rPr>
        <w:t>Proxy Pricers for Trade Pricing</w:t>
      </w:r>
      <w:r w:rsidRPr="00EA5C8F">
        <w:t xml:space="preserve">: </w:t>
      </w:r>
      <w:r w:rsidR="00EA5C8F">
        <w:t>Approximated fallback trade pricing models with conservative measures will be used in very limited cases:</w:t>
      </w:r>
    </w:p>
    <w:p w:rsidR="00EA5C8F" w:rsidRDefault="00EA5C8F" w:rsidP="00D83552">
      <w:pPr>
        <w:pStyle w:val="ListParagraph"/>
        <w:numPr>
          <w:ilvl w:val="1"/>
          <w:numId w:val="143"/>
        </w:numPr>
        <w:spacing w:after="200" w:line="360" w:lineRule="auto"/>
      </w:pPr>
      <w:r>
        <w:t>On complex trades with limited materiality that cannot be priced efficiently and accurately for CVA.</w:t>
      </w:r>
    </w:p>
    <w:p w:rsidR="00EA5C8F" w:rsidRDefault="00EA5C8F" w:rsidP="00D83552">
      <w:pPr>
        <w:pStyle w:val="ListParagraph"/>
        <w:numPr>
          <w:ilvl w:val="1"/>
          <w:numId w:val="143"/>
        </w:numPr>
        <w:spacing w:after="200" w:line="360" w:lineRule="auto"/>
      </w:pPr>
      <w:r>
        <w:t>On trades with limited materiality that cannot be priced accurately due to data quality issues.</w:t>
      </w:r>
    </w:p>
    <w:p w:rsidR="00EA5C8F" w:rsidRDefault="00EA5C8F" w:rsidP="00D83552">
      <w:pPr>
        <w:pStyle w:val="ListParagraph"/>
        <w:numPr>
          <w:ilvl w:val="1"/>
          <w:numId w:val="143"/>
        </w:numPr>
        <w:spacing w:after="200" w:line="360" w:lineRule="auto"/>
      </w:pPr>
      <w:r>
        <w:t>Collaboration with CCRA.</w:t>
      </w:r>
    </w:p>
    <w:p w:rsidR="00EA5C8F" w:rsidRDefault="00EA5C8F" w:rsidP="00EA5C8F">
      <w:pPr>
        <w:spacing w:after="200" w:line="360" w:lineRule="auto"/>
      </w:pPr>
    </w:p>
    <w:p w:rsidR="00EA5C8F" w:rsidRDefault="00EA5C8F" w:rsidP="00EA5C8F">
      <w:pPr>
        <w:spacing w:after="200" w:line="360" w:lineRule="auto"/>
      </w:pPr>
    </w:p>
    <w:p w:rsidR="00EA5C8F" w:rsidRPr="00EA5C8F" w:rsidRDefault="00EA5C8F" w:rsidP="00EA5C8F">
      <w:pPr>
        <w:spacing w:after="200" w:line="360" w:lineRule="auto"/>
        <w:rPr>
          <w:b/>
          <w:sz w:val="28"/>
          <w:szCs w:val="28"/>
        </w:rPr>
      </w:pPr>
      <w:r w:rsidRPr="00EA5C8F">
        <w:rPr>
          <w:b/>
          <w:sz w:val="28"/>
          <w:szCs w:val="28"/>
        </w:rPr>
        <w:t>Cross Asset CVA Model Features</w:t>
      </w:r>
    </w:p>
    <w:p w:rsidR="00EA5C8F" w:rsidRDefault="00EA5C8F" w:rsidP="00EA5C8F">
      <w:pPr>
        <w:spacing w:after="200" w:line="360" w:lineRule="auto"/>
      </w:pPr>
    </w:p>
    <w:p w:rsidR="00EA5C8F" w:rsidRDefault="00EA5C8F" w:rsidP="00D83552">
      <w:pPr>
        <w:pStyle w:val="ListParagraph"/>
        <w:numPr>
          <w:ilvl w:val="0"/>
          <w:numId w:val="144"/>
        </w:numPr>
        <w:spacing w:after="200" w:line="360" w:lineRule="auto"/>
      </w:pPr>
      <w:r w:rsidRPr="00EA5C8F">
        <w:rPr>
          <w:u w:val="single"/>
        </w:rPr>
        <w:t>Centralized Correlated Random Number Generation</w:t>
      </w:r>
      <w:r>
        <w:t>: Centralized correlated random numbers (or Gaussian variates) for use by the CVA model for each asset class for capturing the cross-correlation.</w:t>
      </w:r>
    </w:p>
    <w:p w:rsidR="00720ADD" w:rsidRDefault="00720ADD" w:rsidP="00D83552">
      <w:pPr>
        <w:pStyle w:val="ListParagraph"/>
        <w:numPr>
          <w:ilvl w:val="0"/>
          <w:numId w:val="144"/>
        </w:numPr>
        <w:spacing w:after="200" w:line="360" w:lineRule="auto"/>
      </w:pPr>
      <w:r>
        <w:rPr>
          <w:u w:val="single"/>
        </w:rPr>
        <w:t>Centralized Simulation of IR/FX</w:t>
      </w:r>
      <w:r w:rsidRPr="00720ADD">
        <w:t>:</w:t>
      </w:r>
      <w:r w:rsidR="00016001">
        <w:t xml:space="preserve"> Use the</w:t>
      </w:r>
      <w:r>
        <w:t xml:space="preserve"> simulated IR and FX</w:t>
      </w:r>
      <w:r w:rsidR="00016001">
        <w:t xml:space="preserve"> markets from the IR and the FX CVA models in the other CVA models for all asset classes.</w:t>
      </w:r>
    </w:p>
    <w:p w:rsidR="00016001" w:rsidRDefault="00016001" w:rsidP="00D83552">
      <w:pPr>
        <w:pStyle w:val="ListParagraph"/>
        <w:numPr>
          <w:ilvl w:val="0"/>
          <w:numId w:val="144"/>
        </w:numPr>
        <w:spacing w:after="200" w:line="360" w:lineRule="auto"/>
      </w:pPr>
      <w:r>
        <w:rPr>
          <w:u w:val="single"/>
        </w:rPr>
        <w:t>Consistent Cross Asset Exposure Aggregation</w:t>
      </w:r>
      <w:r w:rsidRPr="00016001">
        <w:t>:</w:t>
      </w:r>
      <w:r>
        <w:t xml:space="preserve"> Aggregate the counter party exposures consistently across all asset classes for computing the CVA and the DVA.</w:t>
      </w:r>
    </w:p>
    <w:p w:rsidR="00016001" w:rsidRDefault="00016001" w:rsidP="00D83552">
      <w:pPr>
        <w:pStyle w:val="ListParagraph"/>
        <w:numPr>
          <w:ilvl w:val="0"/>
          <w:numId w:val="144"/>
        </w:numPr>
        <w:spacing w:after="200" w:line="360" w:lineRule="auto"/>
      </w:pPr>
      <w:r>
        <w:rPr>
          <w:u w:val="single"/>
        </w:rPr>
        <w:lastRenderedPageBreak/>
        <w:t>Generic Right/Wrong Way Risks</w:t>
      </w:r>
      <w:r w:rsidRPr="00016001">
        <w:t>:</w:t>
      </w:r>
      <w:r>
        <w:t xml:space="preserve"> Systematic handling of the generic wrong-way/right way risks based on the correlation between the bank and the counter party credit spreads (or default probabilities) with the market risk factors for all asset classes.</w:t>
      </w:r>
    </w:p>
    <w:p w:rsidR="00016001" w:rsidRDefault="00016001" w:rsidP="00D83552">
      <w:pPr>
        <w:pStyle w:val="ListParagraph"/>
        <w:numPr>
          <w:ilvl w:val="0"/>
          <w:numId w:val="144"/>
        </w:numPr>
        <w:spacing w:after="200" w:line="360" w:lineRule="auto"/>
      </w:pPr>
      <w:r>
        <w:rPr>
          <w:u w:val="single"/>
        </w:rPr>
        <w:t>Specific Right/Wrong Way Risks</w:t>
      </w:r>
      <w:r w:rsidRPr="00016001">
        <w:t>:</w:t>
      </w:r>
    </w:p>
    <w:p w:rsidR="00016001" w:rsidRDefault="00016001" w:rsidP="00D83552">
      <w:pPr>
        <w:pStyle w:val="ListParagraph"/>
        <w:numPr>
          <w:ilvl w:val="1"/>
          <w:numId w:val="144"/>
        </w:numPr>
        <w:spacing w:after="200" w:line="360" w:lineRule="auto"/>
      </w:pPr>
      <w:r>
        <w:t>Enhanced handling of specific wrong-way/right-way risks with systematic identifications of self-referencing trades.</w:t>
      </w:r>
    </w:p>
    <w:p w:rsidR="00016001" w:rsidRDefault="00016001" w:rsidP="00D83552">
      <w:pPr>
        <w:pStyle w:val="ListParagraph"/>
        <w:numPr>
          <w:ilvl w:val="1"/>
          <w:numId w:val="144"/>
        </w:numPr>
        <w:spacing w:after="200" w:line="360" w:lineRule="auto"/>
      </w:pPr>
      <w:r>
        <w:t>Productionization of the tactical approximations for the wrong-way/right-way risks.</w:t>
      </w:r>
    </w:p>
    <w:p w:rsidR="00016001" w:rsidRDefault="00016001" w:rsidP="00D83552">
      <w:pPr>
        <w:pStyle w:val="ListParagraph"/>
        <w:numPr>
          <w:ilvl w:val="0"/>
          <w:numId w:val="144"/>
        </w:numPr>
        <w:spacing w:after="200" w:line="360" w:lineRule="auto"/>
      </w:pPr>
      <w:r>
        <w:rPr>
          <w:u w:val="single"/>
        </w:rPr>
        <w:t>Handling Margin Period of Risk</w:t>
      </w:r>
      <w:r>
        <w:t>:</w:t>
      </w:r>
    </w:p>
    <w:p w:rsidR="00016001" w:rsidRDefault="00016001" w:rsidP="00D83552">
      <w:pPr>
        <w:pStyle w:val="ListParagraph"/>
        <w:numPr>
          <w:ilvl w:val="1"/>
          <w:numId w:val="144"/>
        </w:numPr>
        <w:spacing w:after="200" w:line="360" w:lineRule="auto"/>
      </w:pPr>
      <w:r>
        <w:t>Improvement on handling the trade contractual cash flow at risk in the default window.</w:t>
      </w:r>
    </w:p>
    <w:p w:rsidR="00016001" w:rsidRDefault="00016001" w:rsidP="00D83552">
      <w:pPr>
        <w:pStyle w:val="ListParagraph"/>
        <w:numPr>
          <w:ilvl w:val="1"/>
          <w:numId w:val="144"/>
        </w:numPr>
        <w:spacing w:after="200" w:line="360" w:lineRule="auto"/>
      </w:pPr>
      <w:r>
        <w:t>Improvement on handling non-daily margin frequency.</w:t>
      </w:r>
    </w:p>
    <w:p w:rsidR="0082029E" w:rsidRDefault="0082029E" w:rsidP="00D83552">
      <w:pPr>
        <w:pStyle w:val="ListParagraph"/>
        <w:numPr>
          <w:ilvl w:val="0"/>
          <w:numId w:val="144"/>
        </w:numPr>
        <w:spacing w:after="200" w:line="360" w:lineRule="auto"/>
      </w:pPr>
      <w:r>
        <w:rPr>
          <w:u w:val="single"/>
        </w:rPr>
        <w:t>Simplified Materiality Analysis Risk Run</w:t>
      </w:r>
      <w:r>
        <w:t>: Simplified, uncorrelated, and non-arbitrage free stochastic simulation of the non-simulated risk factors for materiality analysis only (and not for daily production runs).</w:t>
      </w:r>
    </w:p>
    <w:p w:rsidR="0082029E" w:rsidRDefault="0082029E" w:rsidP="00D83552">
      <w:pPr>
        <w:pStyle w:val="ListParagraph"/>
        <w:numPr>
          <w:ilvl w:val="0"/>
          <w:numId w:val="144"/>
        </w:numPr>
        <w:spacing w:after="200" w:line="360" w:lineRule="auto"/>
      </w:pPr>
      <w:r>
        <w:rPr>
          <w:u w:val="single"/>
        </w:rPr>
        <w:t>Handling Additional Collateral and Credit</w:t>
      </w:r>
      <w:r w:rsidRPr="0082029E">
        <w:t>:</w:t>
      </w:r>
      <w:r>
        <w:t xml:space="preserve"> Handle additional collateral and </w:t>
      </w:r>
      <w:r w:rsidR="004778D0">
        <w:t>credit terms, as needed.</w:t>
      </w:r>
    </w:p>
    <w:p w:rsidR="004778D0" w:rsidRDefault="004778D0" w:rsidP="00D83552">
      <w:pPr>
        <w:pStyle w:val="ListParagraph"/>
        <w:numPr>
          <w:ilvl w:val="0"/>
          <w:numId w:val="144"/>
        </w:numPr>
        <w:spacing w:after="200" w:line="360" w:lineRule="auto"/>
      </w:pPr>
      <w:r>
        <w:rPr>
          <w:u w:val="single"/>
        </w:rPr>
        <w:t>Accuracy/Stability with Martingale Resampling</w:t>
      </w:r>
      <w:r>
        <w:t>: Martingale resampling for improving accuracy and numerical stability.</w:t>
      </w:r>
    </w:p>
    <w:p w:rsidR="004778D0" w:rsidRDefault="004778D0" w:rsidP="00D83552">
      <w:pPr>
        <w:pStyle w:val="ListParagraph"/>
        <w:numPr>
          <w:ilvl w:val="0"/>
          <w:numId w:val="144"/>
        </w:numPr>
        <w:spacing w:after="200" w:line="360" w:lineRule="auto"/>
      </w:pPr>
      <w:r>
        <w:rPr>
          <w:u w:val="single"/>
        </w:rPr>
        <w:t>Replication Model for Trade Pricing</w:t>
      </w:r>
      <w:r w:rsidRPr="004778D0">
        <w:t>:</w:t>
      </w:r>
    </w:p>
    <w:p w:rsidR="004778D0" w:rsidRDefault="004778D0" w:rsidP="00D83552">
      <w:pPr>
        <w:pStyle w:val="ListParagraph"/>
        <w:numPr>
          <w:ilvl w:val="1"/>
          <w:numId w:val="144"/>
        </w:numPr>
        <w:spacing w:after="200" w:line="360" w:lineRule="auto"/>
      </w:pPr>
      <w:r>
        <w:t>Use the underlying hedge portfolio to replicate or approximate complex trades that cannot be otherwise priced for CVA.</w:t>
      </w:r>
    </w:p>
    <w:p w:rsidR="004778D0" w:rsidRDefault="004778D0" w:rsidP="00D83552">
      <w:pPr>
        <w:pStyle w:val="ListParagraph"/>
        <w:numPr>
          <w:ilvl w:val="1"/>
          <w:numId w:val="144"/>
        </w:numPr>
        <w:spacing w:after="200" w:line="360" w:lineRule="auto"/>
      </w:pPr>
      <w:r>
        <w:t>This is the first waterfall of the fallback trade pricing model, if the original pricing model fails. If the replication model also fails, one falls back to the proxy pricer for trade pricing.</w:t>
      </w:r>
    </w:p>
    <w:p w:rsidR="009D3E2B" w:rsidRDefault="009D3E2B" w:rsidP="009D3E2B">
      <w:pPr>
        <w:spacing w:after="200" w:line="360" w:lineRule="auto"/>
      </w:pPr>
    </w:p>
    <w:p w:rsidR="009D3E2B" w:rsidRDefault="009D3E2B" w:rsidP="009D3E2B">
      <w:pPr>
        <w:spacing w:after="200" w:line="360" w:lineRule="auto"/>
      </w:pPr>
    </w:p>
    <w:p w:rsidR="009D3E2B" w:rsidRPr="00A0478C" w:rsidRDefault="009D3E2B" w:rsidP="009D3E2B">
      <w:pPr>
        <w:spacing w:after="200" w:line="360" w:lineRule="auto"/>
        <w:rPr>
          <w:b/>
          <w:sz w:val="28"/>
          <w:szCs w:val="28"/>
        </w:rPr>
      </w:pPr>
      <w:r w:rsidRPr="00A0478C">
        <w:rPr>
          <w:b/>
          <w:sz w:val="28"/>
          <w:szCs w:val="28"/>
        </w:rPr>
        <w:t>Overview</w:t>
      </w:r>
    </w:p>
    <w:p w:rsidR="009D3E2B" w:rsidRDefault="009D3E2B" w:rsidP="009D3E2B">
      <w:pPr>
        <w:spacing w:after="200" w:line="360" w:lineRule="auto"/>
      </w:pPr>
    </w:p>
    <w:p w:rsidR="009D3E2B" w:rsidRDefault="009D3E2B" w:rsidP="00D83552">
      <w:pPr>
        <w:pStyle w:val="ListParagraph"/>
        <w:numPr>
          <w:ilvl w:val="0"/>
          <w:numId w:val="145"/>
        </w:numPr>
        <w:spacing w:after="200" w:line="360" w:lineRule="auto"/>
      </w:pPr>
      <w:r w:rsidRPr="00A0478C">
        <w:rPr>
          <w:u w:val="single"/>
        </w:rPr>
        <w:lastRenderedPageBreak/>
        <w:t>Definition of CVA and DVA</w:t>
      </w:r>
      <w:r>
        <w:t xml:space="preserve">: CVA (credit valuation adjustment) is the arbitrage free price (or present value) of the counter party credit risk with respect to the bank’s counter party default. DVA (debt valuation adjustment) is the arbitrage free price (or present value) of the counter party credit risk with respect to </w:t>
      </w:r>
      <w:r w:rsidR="00A0478C">
        <w:t>bank</w:t>
      </w:r>
      <w:r>
        <w:t>’s own default</w:t>
      </w:r>
      <w:r w:rsidR="00A0478C">
        <w:t xml:space="preserve"> for a portfolio of OTC derivatives.</w:t>
      </w:r>
    </w:p>
    <w:p w:rsidR="00A0478C" w:rsidRDefault="00A0478C" w:rsidP="00D83552">
      <w:pPr>
        <w:pStyle w:val="ListParagraph"/>
        <w:numPr>
          <w:ilvl w:val="0"/>
          <w:numId w:val="145"/>
        </w:numPr>
        <w:spacing w:after="200" w:line="360" w:lineRule="auto"/>
      </w:pPr>
      <w:r>
        <w:rPr>
          <w:u w:val="single"/>
        </w:rPr>
        <w:t>Counter Party/Bank Total Adjustments</w:t>
      </w:r>
      <w:r w:rsidRPr="00A0478C">
        <w:t>:</w:t>
      </w:r>
      <w:r>
        <w:t xml:space="preserve"> CVA and DVA together are used as an adjustment to the default free price of the OTC derivatives (from the underlying LOB models) to achieve proper fair market value.</w:t>
      </w:r>
    </w:p>
    <w:p w:rsidR="00A0478C" w:rsidRDefault="00A0478C" w:rsidP="00D83552">
      <w:pPr>
        <w:pStyle w:val="ListParagraph"/>
        <w:numPr>
          <w:ilvl w:val="0"/>
          <w:numId w:val="145"/>
        </w:numPr>
        <w:spacing w:after="200" w:line="360" w:lineRule="auto"/>
      </w:pPr>
      <w:r>
        <w:rPr>
          <w:u w:val="single"/>
        </w:rPr>
        <w:t>Challenges with the CVA/DVA Estimation</w:t>
      </w:r>
      <w:r w:rsidRPr="00A0478C">
        <w:t>:</w:t>
      </w:r>
      <w:r>
        <w:t xml:space="preserve"> The major challenges in valuing the CVA and the DVA are the non-linear portfolio effects (including all the trades in a counter party portfolio) arising from, for example, the portfolio option-like payoff (due to the default settlement asymmetry), portfolio based netting and collateral agreements, and other credit terms, which require significant modeling effort in addition to pricing underlying trades. The LOB models are heavily leveraged for valuing CVA and DVA.</w:t>
      </w:r>
    </w:p>
    <w:p w:rsidR="000007A6" w:rsidRDefault="000007A6" w:rsidP="00D83552">
      <w:pPr>
        <w:pStyle w:val="ListParagraph"/>
        <w:numPr>
          <w:ilvl w:val="0"/>
          <w:numId w:val="145"/>
        </w:numPr>
        <w:spacing w:after="200" w:line="360" w:lineRule="auto"/>
      </w:pPr>
      <w:r>
        <w:rPr>
          <w:u w:val="single"/>
        </w:rPr>
        <w:t>CVA/DVA Calculation Framework</w:t>
      </w:r>
      <w:r w:rsidRPr="000007A6">
        <w:t>:</w:t>
      </w:r>
      <w:r>
        <w:t xml:space="preserve"> The high level framework for valuing CVA and DVA is as follows.</w:t>
      </w:r>
    </w:p>
    <w:p w:rsidR="005B4534" w:rsidRDefault="005B4534" w:rsidP="00D83552">
      <w:pPr>
        <w:pStyle w:val="ListParagraph"/>
        <w:numPr>
          <w:ilvl w:val="0"/>
          <w:numId w:val="145"/>
        </w:numPr>
        <w:spacing w:after="200" w:line="360" w:lineRule="auto"/>
      </w:pPr>
      <w:r>
        <w:rPr>
          <w:u w:val="single"/>
        </w:rPr>
        <w:t>Centralized Correlated Random Numbers Generation</w:t>
      </w:r>
      <w:r w:rsidRPr="005B4534">
        <w:t>:</w:t>
      </w:r>
      <w:r>
        <w:t xml:space="preserve"> The centralized correlated random numbers (or Gaussian variates) is used for:</w:t>
      </w:r>
    </w:p>
    <w:p w:rsidR="005B4534" w:rsidRDefault="005B4534" w:rsidP="00D83552">
      <w:pPr>
        <w:pStyle w:val="ListParagraph"/>
        <w:numPr>
          <w:ilvl w:val="1"/>
          <w:numId w:val="145"/>
        </w:numPr>
        <w:spacing w:after="200" w:line="360" w:lineRule="auto"/>
      </w:pPr>
      <w:r>
        <w:t>Handling correlations within each asset class and across assets</w:t>
      </w:r>
    </w:p>
    <w:p w:rsidR="005B4534" w:rsidRDefault="005B4534" w:rsidP="00D83552">
      <w:pPr>
        <w:pStyle w:val="ListParagraph"/>
        <w:numPr>
          <w:ilvl w:val="1"/>
          <w:numId w:val="145"/>
        </w:numPr>
        <w:spacing w:after="200" w:line="360" w:lineRule="auto"/>
      </w:pPr>
      <w:r>
        <w:t>Before using this functionality, each LOB CVA can optionally generate its own random numbers (or Gaussian variates).</w:t>
      </w:r>
    </w:p>
    <w:p w:rsidR="005B4534" w:rsidRDefault="005B4534" w:rsidP="00D83552">
      <w:pPr>
        <w:pStyle w:val="ListParagraph"/>
        <w:numPr>
          <w:ilvl w:val="0"/>
          <w:numId w:val="145"/>
        </w:numPr>
        <w:spacing w:after="200" w:line="360" w:lineRule="auto"/>
      </w:pPr>
      <w:r>
        <w:rPr>
          <w:u w:val="single"/>
        </w:rPr>
        <w:t>Material Market Factors Generation/Simulation</w:t>
      </w:r>
      <w:r>
        <w:t>: The arbitrage free simulation of all the material market risk factors takes the centralized correlated random numbers (or Gaussian variates) as inputs. It also leverages the underling LOB models.</w:t>
      </w:r>
    </w:p>
    <w:p w:rsidR="005B4534" w:rsidRDefault="005B4534" w:rsidP="00D83552">
      <w:pPr>
        <w:pStyle w:val="ListParagraph"/>
        <w:numPr>
          <w:ilvl w:val="0"/>
          <w:numId w:val="145"/>
        </w:numPr>
        <w:spacing w:after="200" w:line="360" w:lineRule="auto"/>
      </w:pPr>
      <w:r>
        <w:rPr>
          <w:u w:val="single"/>
        </w:rPr>
        <w:t>Approximation for Immaterial Market Factors</w:t>
      </w:r>
      <w:r w:rsidRPr="005B4534">
        <w:t>:</w:t>
      </w:r>
      <w:r>
        <w:t xml:space="preserve"> The market generation/simulation also employs approximations for immaterial market risk factors (including no-arbitrage-free and/or uncorrelated simulations for materiality analysis).</w:t>
      </w:r>
    </w:p>
    <w:p w:rsidR="005B4534" w:rsidRDefault="005B4534" w:rsidP="00D83552">
      <w:pPr>
        <w:pStyle w:val="ListParagraph"/>
        <w:numPr>
          <w:ilvl w:val="0"/>
          <w:numId w:val="145"/>
        </w:numPr>
        <w:spacing w:after="200" w:line="360" w:lineRule="auto"/>
      </w:pPr>
      <w:r>
        <w:rPr>
          <w:u w:val="single"/>
        </w:rPr>
        <w:t>Trade Valuation No Arbitrage Principle</w:t>
      </w:r>
      <w:r w:rsidRPr="005B4534">
        <w:t>:</w:t>
      </w:r>
      <w:r>
        <w:t xml:space="preserve"> The arbitrage-free valuation of all material trades in each counter party portfolio on each of the above simulated market paths, and as of each simulation time step, is achieved by calling the underlying desk pricers directly – with </w:t>
      </w:r>
      <w:r>
        <w:lastRenderedPageBreak/>
        <w:t>improvements in some cases. Proper handling needs to be done of the physical settlement, the MTM resets, the accrual conventions, or possibly other future trade events.</w:t>
      </w:r>
    </w:p>
    <w:p w:rsidR="005B4534" w:rsidRDefault="005B4534" w:rsidP="00D83552">
      <w:pPr>
        <w:pStyle w:val="ListParagraph"/>
        <w:numPr>
          <w:ilvl w:val="0"/>
          <w:numId w:val="145"/>
        </w:numPr>
        <w:spacing w:after="200" w:line="360" w:lineRule="auto"/>
      </w:pPr>
      <w:r>
        <w:rPr>
          <w:u w:val="single"/>
        </w:rPr>
        <w:t>Simulation Vertex Cash Flow Computation</w:t>
      </w:r>
      <w:r w:rsidRPr="005B4534">
        <w:t>:</w:t>
      </w:r>
      <w:r>
        <w:t xml:space="preserve"> </w:t>
      </w:r>
      <w:r w:rsidR="00D82334">
        <w:t>The pricing model also needs to compute the cash flow amount in the payment currency (discounted to the simulation time step) with payment dates for each leg (possibly separately) of each trade on each simulated market path and as of each simulation time step.</w:t>
      </w:r>
    </w:p>
    <w:p w:rsidR="00400003" w:rsidRDefault="00400003" w:rsidP="00D83552">
      <w:pPr>
        <w:pStyle w:val="ListParagraph"/>
        <w:numPr>
          <w:ilvl w:val="0"/>
          <w:numId w:val="145"/>
        </w:numPr>
        <w:spacing w:after="200" w:line="360" w:lineRule="auto"/>
      </w:pPr>
      <w:r>
        <w:rPr>
          <w:u w:val="single"/>
        </w:rPr>
        <w:t>Trade Valuation using Replication Model</w:t>
      </w:r>
      <w:r w:rsidRPr="00400003">
        <w:t>:</w:t>
      </w:r>
    </w:p>
    <w:p w:rsidR="00400003" w:rsidRDefault="00400003" w:rsidP="00D83552">
      <w:pPr>
        <w:pStyle w:val="ListParagraph"/>
        <w:numPr>
          <w:ilvl w:val="1"/>
          <w:numId w:val="145"/>
        </w:numPr>
        <w:spacing w:after="200" w:line="360" w:lineRule="auto"/>
      </w:pPr>
      <w:r>
        <w:t>Use the underlying trade portfolio to replicate or approximate complex trades that cannot be otherwise priced for the CVA.</w:t>
      </w:r>
    </w:p>
    <w:p w:rsidR="00400003" w:rsidRDefault="00400003" w:rsidP="00D83552">
      <w:pPr>
        <w:pStyle w:val="ListParagraph"/>
        <w:numPr>
          <w:ilvl w:val="1"/>
          <w:numId w:val="145"/>
        </w:numPr>
        <w:spacing w:after="200" w:line="360" w:lineRule="auto"/>
      </w:pPr>
      <w:r>
        <w:t>This is also helpful in speeding up CVA and DVA computation for the major dealers.</w:t>
      </w:r>
    </w:p>
    <w:p w:rsidR="00400003" w:rsidRDefault="00400003" w:rsidP="00D83552">
      <w:pPr>
        <w:pStyle w:val="ListParagraph"/>
        <w:numPr>
          <w:ilvl w:val="1"/>
          <w:numId w:val="145"/>
        </w:numPr>
        <w:spacing w:after="200" w:line="360" w:lineRule="auto"/>
      </w:pPr>
      <w:r>
        <w:t>However, this needs to pass back testing.</w:t>
      </w:r>
    </w:p>
    <w:p w:rsidR="00400003" w:rsidRDefault="00400003" w:rsidP="00D83552">
      <w:pPr>
        <w:pStyle w:val="ListParagraph"/>
        <w:numPr>
          <w:ilvl w:val="0"/>
          <w:numId w:val="145"/>
        </w:numPr>
        <w:spacing w:after="200" w:line="360" w:lineRule="auto"/>
      </w:pPr>
      <w:r>
        <w:rPr>
          <w:u w:val="single"/>
        </w:rPr>
        <w:t>Trade Valuation under Proxy Pricers</w:t>
      </w:r>
      <w:r>
        <w:t>:</w:t>
      </w:r>
    </w:p>
    <w:p w:rsidR="00400003" w:rsidRDefault="00400003" w:rsidP="00D83552">
      <w:pPr>
        <w:pStyle w:val="ListParagraph"/>
        <w:numPr>
          <w:ilvl w:val="1"/>
          <w:numId w:val="145"/>
        </w:numPr>
        <w:spacing w:after="200" w:line="360" w:lineRule="auto"/>
      </w:pPr>
      <w:r>
        <w:t>Approximate fallback trade pricing models with conservative measures to be used in very limited cases.</w:t>
      </w:r>
    </w:p>
    <w:p w:rsidR="00400003" w:rsidRDefault="00400003" w:rsidP="00D83552">
      <w:pPr>
        <w:pStyle w:val="ListParagraph"/>
        <w:numPr>
          <w:ilvl w:val="2"/>
          <w:numId w:val="145"/>
        </w:numPr>
        <w:spacing w:after="200" w:line="360" w:lineRule="auto"/>
      </w:pPr>
      <w:r>
        <w:t>On complex trades with limited materiality that cannot be accurately and efficiently priced for CVA</w:t>
      </w:r>
    </w:p>
    <w:p w:rsidR="00400003" w:rsidRDefault="00400003" w:rsidP="00D83552">
      <w:pPr>
        <w:pStyle w:val="ListParagraph"/>
        <w:numPr>
          <w:ilvl w:val="2"/>
          <w:numId w:val="145"/>
        </w:numPr>
        <w:spacing w:after="200" w:line="360" w:lineRule="auto"/>
      </w:pPr>
      <w:r>
        <w:t>On trades with limited materiality that cannot be priced accurately for CVA due to data quality issues</w:t>
      </w:r>
    </w:p>
    <w:p w:rsidR="00400003" w:rsidRDefault="00400003" w:rsidP="00D83552">
      <w:pPr>
        <w:pStyle w:val="ListParagraph"/>
        <w:numPr>
          <w:ilvl w:val="1"/>
          <w:numId w:val="145"/>
        </w:numPr>
        <w:spacing w:after="200" w:line="360" w:lineRule="auto"/>
      </w:pPr>
      <w:r>
        <w:t>Conservatives measures with no netting allowed with any other trades, no DVA allowed.</w:t>
      </w:r>
    </w:p>
    <w:p w:rsidR="00400003" w:rsidRDefault="00400003" w:rsidP="00D83552">
      <w:pPr>
        <w:pStyle w:val="ListParagraph"/>
        <w:numPr>
          <w:ilvl w:val="1"/>
          <w:numId w:val="145"/>
        </w:numPr>
        <w:spacing w:after="200" w:line="360" w:lineRule="auto"/>
      </w:pPr>
      <w:r>
        <w:t>Does need to pass back-testing.</w:t>
      </w:r>
    </w:p>
    <w:p w:rsidR="00400003" w:rsidRDefault="00400003" w:rsidP="00D83552">
      <w:pPr>
        <w:pStyle w:val="ListParagraph"/>
        <w:numPr>
          <w:ilvl w:val="0"/>
          <w:numId w:val="145"/>
        </w:numPr>
        <w:spacing w:after="200" w:line="360" w:lineRule="auto"/>
      </w:pPr>
      <w:r>
        <w:rPr>
          <w:u w:val="single"/>
        </w:rPr>
        <w:t>Counter Party Exposure Valuation/Aggregation</w:t>
      </w:r>
      <w:r>
        <w:t xml:space="preserve">: </w:t>
      </w:r>
      <w:r w:rsidR="002C178E">
        <w:t>Valuation of the counter party exposures (positive and negative exposures separately) by aggregating the trade values corresponding to a given counter party taking into account netting, collateral, default window, margin period of risk (MPoR), as well as other credit terms.</w:t>
      </w:r>
    </w:p>
    <w:p w:rsidR="002C178E" w:rsidRDefault="002C178E" w:rsidP="00D83552">
      <w:pPr>
        <w:pStyle w:val="ListParagraph"/>
        <w:numPr>
          <w:ilvl w:val="0"/>
          <w:numId w:val="145"/>
        </w:numPr>
        <w:spacing w:after="200" w:line="360" w:lineRule="auto"/>
      </w:pPr>
      <w:r>
        <w:rPr>
          <w:u w:val="single"/>
        </w:rPr>
        <w:t>Margin/Collateral Exposure Valuation/Aggregation</w:t>
      </w:r>
      <w:r w:rsidRPr="002C178E">
        <w:t>:</w:t>
      </w:r>
      <w:r>
        <w:t xml:space="preserve"> Collateral handling for the variation margin (VM) and the independent amount (IA) or the initial margin (IM).The time-0 collateral balance should be the actual collateral balance or the required collateral balance in the base case. This is important for the CCAR scenarios. Also required in the handling of the cash flow at risk as part of MPoR.</w:t>
      </w:r>
    </w:p>
    <w:p w:rsidR="00F93A6F" w:rsidRDefault="00F93A6F" w:rsidP="00D83552">
      <w:pPr>
        <w:pStyle w:val="ListParagraph"/>
        <w:numPr>
          <w:ilvl w:val="0"/>
          <w:numId w:val="145"/>
        </w:numPr>
        <w:spacing w:after="200" w:line="360" w:lineRule="auto"/>
      </w:pPr>
      <w:r>
        <w:rPr>
          <w:u w:val="single"/>
        </w:rPr>
        <w:lastRenderedPageBreak/>
        <w:t>Cross Asset Exposure Valuation/Aggregation</w:t>
      </w:r>
      <w:r w:rsidRPr="00F93A6F">
        <w:t>:</w:t>
      </w:r>
      <w:r>
        <w:t xml:space="preserve"> Before the true cross-asset CVA model gets used, the trades of each asset class of a CP netting and/or collateral group needs to be separated into artificial netting and/or collateral groups with proper collateral allocation.</w:t>
      </w:r>
    </w:p>
    <w:p w:rsidR="00F93A6F" w:rsidRDefault="00F93A6F" w:rsidP="00D83552">
      <w:pPr>
        <w:pStyle w:val="ListParagraph"/>
        <w:numPr>
          <w:ilvl w:val="0"/>
          <w:numId w:val="145"/>
        </w:numPr>
        <w:spacing w:after="200" w:line="360" w:lineRule="auto"/>
      </w:pPr>
      <w:r>
        <w:rPr>
          <w:u w:val="single"/>
        </w:rPr>
        <w:t>CVA/DVA No Arbitrage Principle</w:t>
      </w:r>
      <w:r w:rsidRPr="00F93A6F">
        <w:t>:</w:t>
      </w:r>
    </w:p>
    <w:p w:rsidR="00F93A6F" w:rsidRDefault="00F93A6F" w:rsidP="00D83552">
      <w:pPr>
        <w:pStyle w:val="ListParagraph"/>
        <w:numPr>
          <w:ilvl w:val="1"/>
          <w:numId w:val="145"/>
        </w:numPr>
        <w:spacing w:after="200" w:line="360" w:lineRule="auto"/>
      </w:pPr>
      <w:r>
        <w:t>Market implied default probabilities and recoveries, if available, and the waterfall logic.</w:t>
      </w:r>
    </w:p>
    <w:p w:rsidR="00F93A6F" w:rsidRDefault="00F93A6F" w:rsidP="00D83552">
      <w:pPr>
        <w:pStyle w:val="ListParagraph"/>
        <w:numPr>
          <w:ilvl w:val="1"/>
          <w:numId w:val="145"/>
        </w:numPr>
        <w:spacing w:after="200" w:line="360" w:lineRule="auto"/>
      </w:pPr>
      <w:r>
        <w:t>Valuation of CVA and DVA as arbitrage-free expected default losses combining the counter party exposures, default probabilities, and recovery (of the bank and the counter party).</w:t>
      </w:r>
    </w:p>
    <w:p w:rsidR="00F93A6F" w:rsidRDefault="00F93A6F" w:rsidP="00D83552">
      <w:pPr>
        <w:pStyle w:val="ListParagraph"/>
        <w:numPr>
          <w:ilvl w:val="0"/>
          <w:numId w:val="145"/>
        </w:numPr>
        <w:spacing w:after="200" w:line="360" w:lineRule="auto"/>
      </w:pPr>
      <w:r>
        <w:rPr>
          <w:u w:val="single"/>
        </w:rPr>
        <w:t xml:space="preserve">Accuracy and Stability </w:t>
      </w:r>
      <w:r w:rsidR="00547A7B">
        <w:rPr>
          <w:u w:val="single"/>
        </w:rPr>
        <w:t>using Martingale Resampling</w:t>
      </w:r>
      <w:r w:rsidR="00547A7B">
        <w:t>: The underlying models need to provide martingale targets, such as the PV of the underlying trade, PV of the forward starting underlying trade, PV of the call and the put options on the underlying trade.</w:t>
      </w:r>
    </w:p>
    <w:p w:rsidR="00547A7B" w:rsidRDefault="00547A7B" w:rsidP="00D83552">
      <w:pPr>
        <w:pStyle w:val="ListParagraph"/>
        <w:numPr>
          <w:ilvl w:val="0"/>
          <w:numId w:val="145"/>
        </w:numPr>
        <w:spacing w:after="200" w:line="360" w:lineRule="auto"/>
      </w:pPr>
      <w:r>
        <w:rPr>
          <w:u w:val="single"/>
        </w:rPr>
        <w:t>CVA/DVA Development/Run Tests</w:t>
      </w:r>
      <w:r w:rsidRPr="00547A7B">
        <w:t>:</w:t>
      </w:r>
    </w:p>
    <w:p w:rsidR="00547A7B" w:rsidRDefault="00547A7B" w:rsidP="00D83552">
      <w:pPr>
        <w:pStyle w:val="ListParagraph"/>
        <w:numPr>
          <w:ilvl w:val="1"/>
          <w:numId w:val="145"/>
        </w:numPr>
        <w:spacing w:after="200" w:line="360" w:lineRule="auto"/>
      </w:pPr>
      <w:r>
        <w:t>Convergence testing (by varying the number of simulation paths, time steps, and the random seeds).</w:t>
      </w:r>
    </w:p>
    <w:p w:rsidR="00547A7B" w:rsidRDefault="00547A7B" w:rsidP="00D83552">
      <w:pPr>
        <w:pStyle w:val="ListParagraph"/>
        <w:numPr>
          <w:ilvl w:val="1"/>
          <w:numId w:val="145"/>
        </w:numPr>
        <w:spacing w:after="200" w:line="360" w:lineRule="auto"/>
      </w:pPr>
      <w:r>
        <w:t>Smoothness testing on the CVA and the DVA, and the risk metrics.</w:t>
      </w:r>
    </w:p>
    <w:p w:rsidR="00547A7B" w:rsidRDefault="00547A7B" w:rsidP="00D83552">
      <w:pPr>
        <w:pStyle w:val="ListParagraph"/>
        <w:numPr>
          <w:ilvl w:val="1"/>
          <w:numId w:val="145"/>
        </w:numPr>
        <w:spacing w:after="200" w:line="360" w:lineRule="auto"/>
      </w:pPr>
      <w:r>
        <w:t>Various Boundary Cases Testing.</w:t>
      </w:r>
    </w:p>
    <w:p w:rsidR="00547A7B" w:rsidRDefault="00547A7B" w:rsidP="00D83552">
      <w:pPr>
        <w:pStyle w:val="ListParagraph"/>
        <w:numPr>
          <w:ilvl w:val="1"/>
          <w:numId w:val="145"/>
        </w:numPr>
        <w:spacing w:after="200" w:line="360" w:lineRule="auto"/>
      </w:pPr>
      <w:r>
        <w:t>Various Martingale Testing.</w:t>
      </w:r>
    </w:p>
    <w:p w:rsidR="00547A7B" w:rsidRDefault="00547A7B" w:rsidP="00D83552">
      <w:pPr>
        <w:pStyle w:val="ListParagraph"/>
        <w:numPr>
          <w:ilvl w:val="1"/>
          <w:numId w:val="145"/>
        </w:numPr>
        <w:spacing w:after="200" w:line="360" w:lineRule="auto"/>
      </w:pPr>
      <w:r>
        <w:t>P&amp;L explanation testing.</w:t>
      </w:r>
    </w:p>
    <w:p w:rsidR="00547A7B" w:rsidRDefault="00547A7B" w:rsidP="00D83552">
      <w:pPr>
        <w:pStyle w:val="ListParagraph"/>
        <w:numPr>
          <w:ilvl w:val="1"/>
          <w:numId w:val="145"/>
        </w:numPr>
        <w:spacing w:after="200" w:line="360" w:lineRule="auto"/>
      </w:pPr>
      <w:r>
        <w:t>Back-testing.</w:t>
      </w:r>
    </w:p>
    <w:p w:rsidR="00080265" w:rsidRDefault="00080265" w:rsidP="00D83552">
      <w:pPr>
        <w:pStyle w:val="ListParagraph"/>
        <w:numPr>
          <w:ilvl w:val="0"/>
          <w:numId w:val="145"/>
        </w:numPr>
        <w:spacing w:after="200" w:line="360" w:lineRule="auto"/>
      </w:pPr>
      <w:r w:rsidRPr="00080265">
        <w:rPr>
          <w:u w:val="single"/>
        </w:rPr>
        <w:t>Other Functionality – CVA/DVA Scenarios</w:t>
      </w:r>
      <w:r>
        <w:t>:</w:t>
      </w:r>
    </w:p>
    <w:p w:rsidR="00080265" w:rsidRDefault="00080265" w:rsidP="00D83552">
      <w:pPr>
        <w:pStyle w:val="ListParagraph"/>
        <w:numPr>
          <w:ilvl w:val="1"/>
          <w:numId w:val="145"/>
        </w:numPr>
        <w:spacing w:after="200" w:line="360" w:lineRule="auto"/>
      </w:pPr>
      <w:r>
        <w:t>Interactive Live and Proposed Trade (and what-if) CVA and DVA calculator</w:t>
      </w:r>
    </w:p>
    <w:p w:rsidR="00080265" w:rsidRDefault="00080265" w:rsidP="00D83552">
      <w:pPr>
        <w:pStyle w:val="ListParagraph"/>
        <w:numPr>
          <w:ilvl w:val="1"/>
          <w:numId w:val="145"/>
        </w:numPr>
        <w:spacing w:after="200" w:line="360" w:lineRule="auto"/>
      </w:pPr>
      <w:r>
        <w:t>Scenario analysis engine – particularly for CCAR</w:t>
      </w:r>
    </w:p>
    <w:p w:rsidR="00080265" w:rsidRDefault="00080265" w:rsidP="00D83552">
      <w:pPr>
        <w:pStyle w:val="ListParagraph"/>
        <w:numPr>
          <w:ilvl w:val="0"/>
          <w:numId w:val="145"/>
        </w:numPr>
        <w:spacing w:after="200" w:line="360" w:lineRule="auto"/>
      </w:pPr>
      <w:r w:rsidRPr="00080265">
        <w:rPr>
          <w:u w:val="single"/>
        </w:rPr>
        <w:t>Other Functionality – PnL and Risk</w:t>
      </w:r>
      <w:r>
        <w:t>:</w:t>
      </w:r>
    </w:p>
    <w:p w:rsidR="00080265" w:rsidRDefault="00080265" w:rsidP="00D83552">
      <w:pPr>
        <w:pStyle w:val="ListParagraph"/>
        <w:numPr>
          <w:ilvl w:val="1"/>
          <w:numId w:val="145"/>
        </w:numPr>
        <w:spacing w:after="200" w:line="360" w:lineRule="auto"/>
      </w:pPr>
      <w:r>
        <w:t>Risk Metrics</w:t>
      </w:r>
    </w:p>
    <w:p w:rsidR="00080265" w:rsidRDefault="00080265" w:rsidP="00D83552">
      <w:pPr>
        <w:pStyle w:val="ListParagraph"/>
        <w:numPr>
          <w:ilvl w:val="1"/>
          <w:numId w:val="145"/>
        </w:numPr>
        <w:spacing w:after="200" w:line="360" w:lineRule="auto"/>
      </w:pPr>
      <w:r>
        <w:t>PnL Explanation (based on the risks) and PnL attribution (based on the actual market moves)</w:t>
      </w:r>
    </w:p>
    <w:p w:rsidR="00080265" w:rsidRDefault="00080265" w:rsidP="00D83552">
      <w:pPr>
        <w:pStyle w:val="ListParagraph"/>
        <w:numPr>
          <w:ilvl w:val="0"/>
          <w:numId w:val="145"/>
        </w:numPr>
        <w:spacing w:after="200" w:line="360" w:lineRule="auto"/>
      </w:pPr>
      <w:r w:rsidRPr="00080265">
        <w:rPr>
          <w:u w:val="single"/>
        </w:rPr>
        <w:t>Asset LOB CVA Schematic Sketch</w:t>
      </w:r>
      <w:r>
        <w:t xml:space="preserve">: The schematic composition of a LOB CVA framework for a particular asset class contains four dynamic modules – market generation, trade </w:t>
      </w:r>
      <w:r>
        <w:lastRenderedPageBreak/>
        <w:t>valuation, exposure valuation and aggregation, and CVA and DVA valuation – to be run daily.</w:t>
      </w:r>
    </w:p>
    <w:p w:rsidR="00080265" w:rsidRDefault="00080265" w:rsidP="00D83552">
      <w:pPr>
        <w:pStyle w:val="ListParagraph"/>
        <w:numPr>
          <w:ilvl w:val="0"/>
          <w:numId w:val="145"/>
        </w:numPr>
        <w:spacing w:after="200" w:line="360" w:lineRule="auto"/>
      </w:pPr>
      <w:r>
        <w:rPr>
          <w:u w:val="single"/>
        </w:rPr>
        <w:t>Cross Asset CVA Schematic Sketch</w:t>
      </w:r>
      <w:r w:rsidRPr="00080265">
        <w:t>:</w:t>
      </w:r>
      <w:r>
        <w:t xml:space="preserve"> The schematic of the cross-asset CVA modeling framework – that is integration LOB CVA models with further enhancements – follows.</w:t>
      </w:r>
      <w:r w:rsidR="00B270D6">
        <w:t xml:space="preserve"> It consists of four dynamic modules (market generation, trade valuation, exposure valuation and aggregation, and CVA and DVA valuation to be run daily) an</w:t>
      </w:r>
      <w:r w:rsidR="00514DF5">
        <w:t>d</w:t>
      </w:r>
      <w:r w:rsidR="00B270D6">
        <w:t xml:space="preserve"> one quasi-dynamic module (centralized random number generation to be run on demand, but not necessarily daily).</w:t>
      </w:r>
    </w:p>
    <w:p w:rsidR="00B270D6" w:rsidRDefault="00B270D6" w:rsidP="00D83552">
      <w:pPr>
        <w:pStyle w:val="ListParagraph"/>
        <w:numPr>
          <w:ilvl w:val="0"/>
          <w:numId w:val="145"/>
        </w:numPr>
        <w:spacing w:after="200" w:line="360" w:lineRule="auto"/>
      </w:pPr>
      <w:r>
        <w:rPr>
          <w:u w:val="single"/>
        </w:rPr>
        <w:t>Persistence Retrieval - CVA Component Calculation</w:t>
      </w:r>
      <w:r w:rsidRPr="00B270D6">
        <w:t>:</w:t>
      </w:r>
      <w:r>
        <w:t xml:space="preserve"> </w:t>
      </w:r>
      <w:r w:rsidR="00514DF5">
        <w:t>The saving and retrieval of the intermediate results are an important part of the framework.</w:t>
      </w:r>
    </w:p>
    <w:p w:rsidR="00514DF5" w:rsidRDefault="00514DF5" w:rsidP="00D83552">
      <w:pPr>
        <w:pStyle w:val="ListParagraph"/>
        <w:numPr>
          <w:ilvl w:val="0"/>
          <w:numId w:val="145"/>
        </w:numPr>
        <w:spacing w:after="200" w:line="360" w:lineRule="auto"/>
      </w:pPr>
      <w:r>
        <w:rPr>
          <w:u w:val="single"/>
        </w:rPr>
        <w:t>Dependence #1 - Intra/Inter Correlations</w:t>
      </w:r>
      <w:r w:rsidRPr="00514DF5">
        <w:t>:</w:t>
      </w:r>
      <w:r>
        <w:t xml:space="preserve"> The centralized random number generator produces the correlation for each asset class, and for each cross-asset correlation.</w:t>
      </w:r>
    </w:p>
    <w:p w:rsidR="00514DF5" w:rsidRDefault="00514DF5" w:rsidP="00D83552">
      <w:pPr>
        <w:pStyle w:val="ListParagraph"/>
        <w:numPr>
          <w:ilvl w:val="0"/>
          <w:numId w:val="145"/>
        </w:numPr>
        <w:spacing w:after="200" w:line="360" w:lineRule="auto"/>
      </w:pPr>
      <w:r>
        <w:rPr>
          <w:u w:val="single"/>
        </w:rPr>
        <w:t>Dependence #2 - IR CVA Metrics</w:t>
      </w:r>
      <w:r w:rsidRPr="00514DF5">
        <w:t>:</w:t>
      </w:r>
      <w:r>
        <w:t xml:space="preserve"> The dependency of the simulations and the trade valuations of the non-IR CVA models on IR needs to be modeled.</w:t>
      </w:r>
    </w:p>
    <w:p w:rsidR="00514DF5" w:rsidRDefault="00514DF5" w:rsidP="00D83552">
      <w:pPr>
        <w:pStyle w:val="ListParagraph"/>
        <w:numPr>
          <w:ilvl w:val="0"/>
          <w:numId w:val="145"/>
        </w:numPr>
        <w:spacing w:after="200" w:line="360" w:lineRule="auto"/>
      </w:pPr>
      <w:r>
        <w:rPr>
          <w:u w:val="single"/>
        </w:rPr>
        <w:t>Dependence #3 - FX CVA Metrics</w:t>
      </w:r>
      <w:r>
        <w:t>: The dependency of the trade valuation, exposure valuation and aggregation, and possibly CVA and DVA valuation on the FX rate must be modeled.</w:t>
      </w:r>
    </w:p>
    <w:p w:rsidR="0051272B" w:rsidRDefault="0051272B" w:rsidP="00D83552">
      <w:pPr>
        <w:pStyle w:val="ListParagraph"/>
        <w:numPr>
          <w:ilvl w:val="0"/>
          <w:numId w:val="145"/>
        </w:numPr>
        <w:spacing w:after="200" w:line="360" w:lineRule="auto"/>
      </w:pPr>
      <w:r>
        <w:rPr>
          <w:u w:val="single"/>
        </w:rPr>
        <w:t>Dependence #4 - Entity Credit Spreads</w:t>
      </w:r>
      <w:r w:rsidRPr="0051272B">
        <w:t>:</w:t>
      </w:r>
      <w:r>
        <w:t xml:space="preserve"> </w:t>
      </w:r>
      <w:r w:rsidR="007573D0">
        <w:t>The dependency of the CVA and the DVA valuation (and possibly exposure aggregation and valuation) on the simulated bank and the counter party credit spreads (and possibly default events) for the wrong-way and the right-ay risks need to be modeled.</w:t>
      </w:r>
    </w:p>
    <w:p w:rsidR="007573D0" w:rsidRDefault="007573D0" w:rsidP="00D83552">
      <w:pPr>
        <w:pStyle w:val="ListParagraph"/>
        <w:numPr>
          <w:ilvl w:val="0"/>
          <w:numId w:val="145"/>
        </w:numPr>
        <w:spacing w:after="200" w:line="360" w:lineRule="auto"/>
      </w:pPr>
      <w:r>
        <w:rPr>
          <w:u w:val="single"/>
        </w:rPr>
        <w:t>Dependence #3 - Martingale Resampling/Testing</w:t>
      </w:r>
      <w:r w:rsidRPr="007573D0">
        <w:t>:</w:t>
      </w:r>
      <w:r>
        <w:t xml:space="preserve"> Martingale resampling and testing needs to be performed across all modules, and at all levels.</w:t>
      </w:r>
    </w:p>
    <w:p w:rsidR="007573D0" w:rsidRDefault="007573D0" w:rsidP="007573D0">
      <w:pPr>
        <w:spacing w:after="200" w:line="360" w:lineRule="auto"/>
      </w:pPr>
    </w:p>
    <w:p w:rsidR="007573D0" w:rsidRDefault="007573D0" w:rsidP="007573D0">
      <w:pPr>
        <w:spacing w:after="200" w:line="360" w:lineRule="auto"/>
      </w:pPr>
    </w:p>
    <w:p w:rsidR="007573D0" w:rsidRPr="00EE5890" w:rsidRDefault="007573D0" w:rsidP="007573D0">
      <w:pPr>
        <w:spacing w:after="200" w:line="360" w:lineRule="auto"/>
        <w:rPr>
          <w:b/>
          <w:sz w:val="28"/>
          <w:szCs w:val="28"/>
        </w:rPr>
      </w:pPr>
      <w:r w:rsidRPr="00EE5890">
        <w:rPr>
          <w:b/>
          <w:sz w:val="28"/>
          <w:szCs w:val="28"/>
        </w:rPr>
        <w:t>Overview of the Mathematical Definitions – CVA</w:t>
      </w:r>
    </w:p>
    <w:p w:rsidR="007573D0" w:rsidRDefault="007573D0" w:rsidP="007573D0">
      <w:pPr>
        <w:spacing w:after="200" w:line="360" w:lineRule="auto"/>
      </w:pPr>
    </w:p>
    <w:p w:rsidR="00331F68" w:rsidRDefault="007573D0" w:rsidP="00D83552">
      <w:pPr>
        <w:pStyle w:val="ListParagraph"/>
        <w:numPr>
          <w:ilvl w:val="0"/>
          <w:numId w:val="146"/>
        </w:numPr>
        <w:spacing w:after="200" w:line="360" w:lineRule="auto"/>
      </w:pPr>
      <w:r w:rsidRPr="00EE5890">
        <w:rPr>
          <w:u w:val="single"/>
        </w:rPr>
        <w:lastRenderedPageBreak/>
        <w:t>USD LIBOR Risk Neutral Numeraire</w:t>
      </w:r>
      <w:r>
        <w:t xml:space="preserve">: The notations used here are as follows. The expectation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oMath>
      <w:r>
        <w:t xml:space="preserve"> is used under the USD LIBOR risk neutral probability measure with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xml:space="preserve"> as the time-</w:t>
      </w:r>
      <m:oMath>
        <m:r>
          <w:rPr>
            <w:rFonts w:ascii="Cambria Math" w:hAnsi="Cambria Math"/>
          </w:rPr>
          <m:t>t</m:t>
        </m:r>
      </m:oMath>
      <w:r>
        <w:t xml:space="preserve"> value of a money market account – with</w:t>
      </w:r>
    </w:p>
    <w:p w:rsidR="00331F68" w:rsidRDefault="00331F68" w:rsidP="00331F68">
      <w:pPr>
        <w:pStyle w:val="ListParagraph"/>
        <w:spacing w:after="200" w:line="360" w:lineRule="auto"/>
        <w:ind w:left="360"/>
        <w:rPr>
          <w:u w:val="single"/>
        </w:rPr>
      </w:pPr>
    </w:p>
    <w:p w:rsidR="00331F68" w:rsidRDefault="00EA0685" w:rsidP="00331F6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m:t>
          </m:r>
        </m:oMath>
      </m:oMathPara>
    </w:p>
    <w:p w:rsidR="00331F68" w:rsidRDefault="00331F68" w:rsidP="00331F68">
      <w:pPr>
        <w:pStyle w:val="ListParagraph"/>
        <w:spacing w:after="200" w:line="360" w:lineRule="auto"/>
        <w:ind w:left="360"/>
      </w:pPr>
    </w:p>
    <w:p w:rsidR="007573D0" w:rsidRDefault="007573D0" w:rsidP="00331F68">
      <w:pPr>
        <w:pStyle w:val="ListParagraph"/>
        <w:spacing w:after="200" w:line="360" w:lineRule="auto"/>
        <w:ind w:left="360"/>
      </w:pPr>
      <w:r>
        <w:t>that is consistent with the discounting of the uncollateralized underlying trades</w:t>
      </w:r>
      <w:r w:rsidR="00EE5890">
        <w:t>.</w:t>
      </w:r>
    </w:p>
    <w:p w:rsidR="00EE5890" w:rsidRDefault="00EE5890" w:rsidP="00D83552">
      <w:pPr>
        <w:pStyle w:val="ListParagraph"/>
        <w:numPr>
          <w:ilvl w:val="0"/>
          <w:numId w:val="146"/>
        </w:numPr>
        <w:spacing w:after="200" w:line="360" w:lineRule="auto"/>
      </w:pPr>
      <w:r>
        <w:rPr>
          <w:u w:val="single"/>
        </w:rPr>
        <w:t>Netting Group Cash Flow Dates</w:t>
      </w:r>
      <w:r w:rsidRPr="00EE589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default time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with recovery on default of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900B59" w:rsidRDefault="00900B59" w:rsidP="00D83552">
      <w:pPr>
        <w:pStyle w:val="ListParagraph"/>
        <w:numPr>
          <w:ilvl w:val="0"/>
          <w:numId w:val="146"/>
        </w:numPr>
        <w:spacing w:after="200" w:line="360" w:lineRule="auto"/>
      </w:pPr>
      <w:r>
        <w:rPr>
          <w:u w:val="single"/>
        </w:rPr>
        <w:t>Netting Group Cash Flow Values</w:t>
      </w:r>
      <w:r w:rsidRPr="00900B59">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cash price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using the then FX spot rate).</w:t>
      </w:r>
    </w:p>
    <w:p w:rsidR="00B73030" w:rsidRDefault="00241F2B" w:rsidP="00D83552">
      <w:pPr>
        <w:pStyle w:val="ListParagraph"/>
        <w:numPr>
          <w:ilvl w:val="0"/>
          <w:numId w:val="146"/>
        </w:numPr>
        <w:spacing w:after="200" w:line="360" w:lineRule="auto"/>
      </w:pPr>
      <w:r>
        <w:rPr>
          <w:u w:val="single"/>
        </w:rPr>
        <w:t>Netting Group Gap Cash Flows</w:t>
      </w:r>
      <w:r w:rsidRPr="00241F2B">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cash flow at risk, which is the sum of all the contractual cash flows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with the then FX spot rate) with payment dates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e>
            </m:d>
          </m:e>
        </m:func>
      </m:oMath>
      <w:r>
        <w:t xml:space="preserve"> where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is the default window. Initially one can approximate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by the sum of all cash flows with payment date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w:t>
      </w:r>
    </w:p>
    <w:p w:rsidR="00B73030" w:rsidRDefault="00B73030" w:rsidP="00B73030">
      <w:pPr>
        <w:pStyle w:val="ListParagraph"/>
        <w:spacing w:after="200" w:line="360" w:lineRule="auto"/>
        <w:ind w:left="360"/>
        <w:rPr>
          <w:u w:val="single"/>
        </w:rPr>
      </w:pPr>
    </w:p>
    <w:p w:rsidR="00241F2B" w:rsidRPr="00B73030" w:rsidRDefault="00EA0685"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=t</m:t>
          </m:r>
        </m:oMath>
      </m:oMathPara>
    </w:p>
    <w:p w:rsidR="00B73030" w:rsidRDefault="00B73030" w:rsidP="00B73030">
      <w:pPr>
        <w:pStyle w:val="ListParagraph"/>
        <w:spacing w:after="200" w:line="360" w:lineRule="auto"/>
        <w:ind w:left="360"/>
      </w:pPr>
    </w:p>
    <w:p w:rsidR="00241F2B" w:rsidRDefault="00241F2B" w:rsidP="00D83552">
      <w:pPr>
        <w:pStyle w:val="ListParagraph"/>
        <w:numPr>
          <w:ilvl w:val="0"/>
          <w:numId w:val="146"/>
        </w:numPr>
        <w:spacing w:after="200" w:line="360" w:lineRule="auto"/>
      </w:pPr>
      <w:r>
        <w:rPr>
          <w:u w:val="single"/>
        </w:rPr>
        <w:t>Netting Group Cash Flow Collateral</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collateral available for mitigating the counter party (or the bank) default risk (or subject to the counter party or the bank default risk) which will be discussed in more detail later.</w:t>
      </w:r>
    </w:p>
    <w:p w:rsidR="00241F2B" w:rsidRDefault="00241F2B" w:rsidP="00D83552">
      <w:pPr>
        <w:pStyle w:val="ListParagraph"/>
        <w:numPr>
          <w:ilvl w:val="0"/>
          <w:numId w:val="146"/>
        </w:numPr>
        <w:spacing w:after="200" w:line="360" w:lineRule="auto"/>
      </w:pPr>
      <w:r>
        <w:rPr>
          <w:u w:val="single"/>
        </w:rPr>
        <w:t>Netting Group CP Default Probability</w:t>
      </w:r>
      <w:r w:rsidRPr="00241F2B">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 xml:space="preserve"> t</m:t>
        </m:r>
      </m:oMath>
      <w:r>
        <w:t xml:space="preserve"> value of the cumulative probability of default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0, t</m:t>
            </m:r>
          </m:e>
        </m:d>
      </m:oMath>
      <w:r>
        <w:t xml:space="preserve"> is the time-</w:t>
      </w:r>
      <m:oMath>
        <m:r>
          <w:rPr>
            <w:rFonts w:ascii="Cambria Math" w:hAnsi="Cambria Math"/>
          </w:rPr>
          <m:t>0</m:t>
        </m:r>
      </m:oMath>
      <w:r>
        <w:t xml:space="preserve"> value of the cumulative default probability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w:t>
      </w:r>
    </w:p>
    <w:p w:rsidR="00B73030" w:rsidRDefault="007D0349" w:rsidP="00D83552">
      <w:pPr>
        <w:pStyle w:val="ListParagraph"/>
        <w:numPr>
          <w:ilvl w:val="0"/>
          <w:numId w:val="146"/>
        </w:numPr>
        <w:spacing w:after="200" w:line="360" w:lineRule="auto"/>
      </w:pPr>
      <w:r>
        <w:rPr>
          <w:u w:val="single"/>
        </w:rPr>
        <w:lastRenderedPageBreak/>
        <w:t>The Netting Group CVA #1</w:t>
      </w:r>
      <w:r w:rsidRPr="007D0349">
        <w:t>:</w:t>
      </w:r>
      <w:r>
        <w:t xml:space="preserve"> The CVA due to the CP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B73030" w:rsidRDefault="00B73030" w:rsidP="00B73030">
      <w:pPr>
        <w:pStyle w:val="ListParagraph"/>
        <w:spacing w:after="200" w:line="360" w:lineRule="auto"/>
        <w:ind w:left="360"/>
        <w:rPr>
          <w:u w:val="single"/>
        </w:rPr>
      </w:pPr>
    </w:p>
    <w:p w:rsidR="00B73030" w:rsidRDefault="00EA0685"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7D0349" w:rsidP="00B73030">
      <w:pPr>
        <w:pStyle w:val="ListParagraph"/>
        <w:spacing w:after="200" w:line="360" w:lineRule="auto"/>
        <w:ind w:left="360"/>
      </w:pPr>
      <w:r>
        <w:t>or</w:t>
      </w:r>
    </w:p>
    <w:p w:rsidR="00B73030" w:rsidRDefault="00B73030" w:rsidP="00B73030">
      <w:pPr>
        <w:pStyle w:val="ListParagraph"/>
        <w:spacing w:after="200" w:line="360" w:lineRule="auto"/>
        <w:ind w:left="360"/>
      </w:pPr>
    </w:p>
    <w:p w:rsidR="00B73030" w:rsidRDefault="00EA0685"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8E5A6F" w:rsidP="00B73030">
      <w:pPr>
        <w:pStyle w:val="ListParagraph"/>
        <w:spacing w:after="200" w:line="360" w:lineRule="auto"/>
        <w:ind w:left="360"/>
      </w:pPr>
      <w:r>
        <w:t>with</w:t>
      </w:r>
    </w:p>
    <w:p w:rsidR="00B73030" w:rsidRDefault="00B73030" w:rsidP="00B73030">
      <w:pPr>
        <w:pStyle w:val="ListParagraph"/>
        <w:spacing w:after="200" w:line="360" w:lineRule="auto"/>
        <w:ind w:left="360"/>
      </w:pPr>
    </w:p>
    <w:p w:rsidR="007D0349" w:rsidRPr="00B73030" w:rsidRDefault="00EA0685" w:rsidP="00B7303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73030" w:rsidRDefault="00B73030" w:rsidP="00B73030">
      <w:pPr>
        <w:pStyle w:val="ListParagraph"/>
        <w:spacing w:after="200" w:line="360" w:lineRule="auto"/>
        <w:ind w:left="360"/>
      </w:pPr>
    </w:p>
    <w:p w:rsidR="00B73030" w:rsidRDefault="008E5A6F" w:rsidP="00D83552">
      <w:pPr>
        <w:pStyle w:val="ListParagraph"/>
        <w:numPr>
          <w:ilvl w:val="0"/>
          <w:numId w:val="146"/>
        </w:numPr>
        <w:spacing w:after="200" w:line="360" w:lineRule="auto"/>
      </w:pPr>
      <w:r>
        <w:rPr>
          <w:u w:val="single"/>
        </w:rPr>
        <w:t>The Netting Group CVA #2</w:t>
      </w:r>
      <w:r>
        <w:t>: If there is no CP default event correlation, the above can be reduced to</w:t>
      </w:r>
    </w:p>
    <w:p w:rsidR="00B73030" w:rsidRDefault="00B73030" w:rsidP="00B73030">
      <w:pPr>
        <w:pStyle w:val="ListParagraph"/>
        <w:spacing w:after="200" w:line="360" w:lineRule="auto"/>
        <w:ind w:left="360"/>
        <w:rPr>
          <w:u w:val="single"/>
        </w:rPr>
      </w:pPr>
    </w:p>
    <w:p w:rsidR="00B73030" w:rsidRDefault="00EA0685"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D</m:t>
                      </m:r>
                    </m:sub>
                  </m:sSub>
                  <m:d>
                    <m:dPr>
                      <m:ctrlPr>
                        <w:rPr>
                          <w:rFonts w:ascii="Cambria Math" w:hAnsi="Cambria Math"/>
                          <w:i/>
                        </w:rPr>
                      </m:ctrlPr>
                    </m:dPr>
                    <m:e>
                      <m:r>
                        <w:rPr>
                          <w:rFonts w:ascii="Cambria Math" w:hAnsi="Cambria Math"/>
                        </w:rPr>
                        <m:t>t</m:t>
                      </m:r>
                    </m:e>
                  </m:d>
                </m:e>
              </m:nary>
            </m:e>
          </m:d>
        </m:oMath>
      </m:oMathPara>
    </w:p>
    <w:p w:rsidR="00B73030" w:rsidRDefault="00B73030" w:rsidP="00B73030">
      <w:pPr>
        <w:pStyle w:val="ListParagraph"/>
        <w:spacing w:after="200" w:line="360" w:lineRule="auto"/>
        <w:ind w:left="360"/>
      </w:pPr>
    </w:p>
    <w:p w:rsidR="00E30E62" w:rsidRDefault="008E5A6F" w:rsidP="00B73030">
      <w:pPr>
        <w:pStyle w:val="ListParagraph"/>
        <w:spacing w:after="200" w:line="360" w:lineRule="auto"/>
        <w:ind w:left="360"/>
      </w:pPr>
      <w:r>
        <w:t>which, if there is no CP default probability (or spread) correlation, can be further reduced to</w:t>
      </w:r>
    </w:p>
    <w:p w:rsidR="00E30E62" w:rsidRDefault="00E30E62" w:rsidP="00B73030">
      <w:pPr>
        <w:pStyle w:val="ListParagraph"/>
        <w:spacing w:after="200" w:line="360" w:lineRule="auto"/>
        <w:ind w:left="360"/>
      </w:pPr>
    </w:p>
    <w:p w:rsidR="00E30E62" w:rsidRDefault="00EA0685"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lastRenderedPageBreak/>
        <w:t>which, if the CP default recovery is constant, can be even further reduced to</w:t>
      </w:r>
    </w:p>
    <w:p w:rsidR="00E30E62" w:rsidRDefault="00E30E62" w:rsidP="00B73030">
      <w:pPr>
        <w:pStyle w:val="ListParagraph"/>
        <w:spacing w:after="200" w:line="360" w:lineRule="auto"/>
        <w:ind w:left="360"/>
      </w:pPr>
    </w:p>
    <w:p w:rsidR="00E30E62" w:rsidRDefault="00EA0685"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with the discounted expected positive exposure (EPE) given by</w:t>
      </w:r>
    </w:p>
    <w:p w:rsidR="00E30E62" w:rsidRDefault="00E30E62" w:rsidP="00B73030">
      <w:pPr>
        <w:pStyle w:val="ListParagraph"/>
        <w:spacing w:after="200" w:line="360" w:lineRule="auto"/>
        <w:ind w:left="360"/>
      </w:pPr>
    </w:p>
    <w:p w:rsidR="00E30E62" w:rsidRDefault="00EA0685"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the discounted expected negative exposure (ENE) given by</w:t>
      </w:r>
    </w:p>
    <w:p w:rsidR="00E30E62" w:rsidRDefault="00E30E62" w:rsidP="00B73030">
      <w:pPr>
        <w:pStyle w:val="ListParagraph"/>
        <w:spacing w:after="200" w:line="360" w:lineRule="auto"/>
        <w:ind w:left="360"/>
      </w:pPr>
    </w:p>
    <w:p w:rsidR="00E30E62" w:rsidRDefault="00EA0685"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total discounted expected positive exposure (TEPE) given by</w:t>
      </w:r>
    </w:p>
    <w:p w:rsidR="00E30E62" w:rsidRDefault="00E30E62" w:rsidP="00B73030">
      <w:pPr>
        <w:pStyle w:val="ListParagraph"/>
        <w:spacing w:after="200" w:line="360" w:lineRule="auto"/>
        <w:ind w:left="360"/>
      </w:pPr>
    </w:p>
    <w:p w:rsidR="00E30E62" w:rsidRDefault="00EA0685"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TEP</m:t>
              </m:r>
              <m:r>
                <w:rPr>
                  <w:rFonts w:ascii="Cambria Math" w:hAnsi="Cambria Math"/>
                </w:rPr>
                <m:t>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average discounted expected positive exposure (AEPE) given by</w:t>
      </w:r>
    </w:p>
    <w:p w:rsidR="00E30E62" w:rsidRDefault="00E30E62" w:rsidP="00B73030">
      <w:pPr>
        <w:pStyle w:val="ListParagraph"/>
        <w:spacing w:after="200" w:line="360" w:lineRule="auto"/>
        <w:ind w:left="360"/>
      </w:pPr>
    </w:p>
    <w:p w:rsidR="008E5A6F" w:rsidRPr="00E30E62" w:rsidRDefault="00EA0685"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AEPE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TEPE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E30E62" w:rsidRDefault="00E30E62" w:rsidP="00B73030">
      <w:pPr>
        <w:pStyle w:val="ListParagraph"/>
        <w:spacing w:after="200" w:line="360" w:lineRule="auto"/>
        <w:ind w:left="360"/>
      </w:pPr>
    </w:p>
    <w:p w:rsidR="00E30E62" w:rsidRDefault="00654F9D" w:rsidP="00D83552">
      <w:pPr>
        <w:pStyle w:val="ListParagraph"/>
        <w:numPr>
          <w:ilvl w:val="0"/>
          <w:numId w:val="146"/>
        </w:numPr>
        <w:spacing w:after="200" w:line="360" w:lineRule="auto"/>
      </w:pPr>
      <w:r>
        <w:rPr>
          <w:u w:val="single"/>
        </w:rPr>
        <w:t>The Netting Group PDE Formulation</w:t>
      </w:r>
      <w:r>
        <w:t xml:space="preserve">: Further the PFE at </w:t>
      </w:r>
      <m:oMath>
        <m:r>
          <w:rPr>
            <w:rFonts w:ascii="Cambria Math" w:hAnsi="Cambria Math"/>
          </w:rPr>
          <m:t>p</m:t>
        </m:r>
      </m:oMath>
      <w:r>
        <w:t>-percentile is defined as</w:t>
      </w:r>
    </w:p>
    <w:p w:rsidR="00E30E62" w:rsidRDefault="00E30E62" w:rsidP="00E30E62">
      <w:pPr>
        <w:pStyle w:val="ListParagraph"/>
        <w:spacing w:after="200" w:line="360" w:lineRule="auto"/>
        <w:ind w:left="360"/>
        <w:rPr>
          <w:u w:val="single"/>
        </w:rPr>
      </w:pPr>
    </w:p>
    <w:p w:rsidR="00E30E62" w:rsidRDefault="00EA0685"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func>
        </m:oMath>
      </m:oMathPara>
    </w:p>
    <w:p w:rsidR="00E30E62" w:rsidRDefault="00E30E62" w:rsidP="00E30E62">
      <w:pPr>
        <w:pStyle w:val="ListParagraph"/>
        <w:spacing w:after="200" w:line="360" w:lineRule="auto"/>
        <w:ind w:left="360"/>
      </w:pPr>
    </w:p>
    <w:p w:rsidR="00E30E62" w:rsidRDefault="00654F9D" w:rsidP="00E30E62">
      <w:pPr>
        <w:pStyle w:val="ListParagraph"/>
        <w:spacing w:after="200" w:line="360" w:lineRule="auto"/>
        <w:ind w:left="360"/>
      </w:pPr>
      <w:r>
        <w:lastRenderedPageBreak/>
        <w:t>and the maximum PFE (MPFE) as</w:t>
      </w:r>
    </w:p>
    <w:p w:rsidR="00E30E62" w:rsidRDefault="00E30E62" w:rsidP="00E30E62">
      <w:pPr>
        <w:pStyle w:val="ListParagraph"/>
        <w:spacing w:after="200" w:line="360" w:lineRule="auto"/>
        <w:ind w:left="360"/>
      </w:pPr>
    </w:p>
    <w:p w:rsidR="00654F9D" w:rsidRDefault="00EA0685"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MPFE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D5BC5" w:rsidRDefault="00AD5BC5" w:rsidP="00AD5BC5">
      <w:pPr>
        <w:spacing w:after="200" w:line="360" w:lineRule="auto"/>
      </w:pPr>
    </w:p>
    <w:p w:rsidR="00AD5BC5" w:rsidRDefault="00AD5BC5" w:rsidP="00AD5BC5">
      <w:pPr>
        <w:spacing w:after="200" w:line="360" w:lineRule="auto"/>
      </w:pPr>
    </w:p>
    <w:p w:rsidR="00AD5BC5" w:rsidRPr="00AD5BC5" w:rsidRDefault="00AD5BC5" w:rsidP="00AD5BC5">
      <w:pPr>
        <w:spacing w:after="200" w:line="360" w:lineRule="auto"/>
        <w:rPr>
          <w:b/>
          <w:sz w:val="28"/>
          <w:szCs w:val="28"/>
        </w:rPr>
      </w:pPr>
      <w:r w:rsidRPr="00AD5BC5">
        <w:rPr>
          <w:b/>
          <w:sz w:val="28"/>
          <w:szCs w:val="28"/>
        </w:rPr>
        <w:t>Overview of the Mathematical Definitions – DVA</w:t>
      </w:r>
    </w:p>
    <w:p w:rsidR="00AD5BC5" w:rsidRDefault="00AD5BC5" w:rsidP="00AD5BC5">
      <w:pPr>
        <w:spacing w:after="200" w:line="360" w:lineRule="auto"/>
      </w:pPr>
    </w:p>
    <w:p w:rsidR="00AD5BC5" w:rsidRDefault="00AD5BC5" w:rsidP="00D83552">
      <w:pPr>
        <w:pStyle w:val="ListParagraph"/>
        <w:numPr>
          <w:ilvl w:val="0"/>
          <w:numId w:val="147"/>
        </w:numPr>
        <w:spacing w:after="200" w:line="360" w:lineRule="auto"/>
      </w:pPr>
      <w:r w:rsidRPr="00AD5BC5">
        <w:rPr>
          <w:u w:val="single"/>
        </w:rPr>
        <w:t>Netting Group Bank Default Time</w:t>
      </w:r>
      <w:r>
        <w:t xml:space="preserve">: The additional notations used here are as follows: </w:t>
      </w:r>
      <m:oMath>
        <m:sSub>
          <m:sSubPr>
            <m:ctrlPr>
              <w:rPr>
                <w:rFonts w:ascii="Cambria Math" w:hAnsi="Cambria Math"/>
                <w:i/>
              </w:rPr>
            </m:ctrlPr>
          </m:sSubPr>
          <m:e>
            <m:r>
              <w:rPr>
                <w:rFonts w:ascii="Cambria Math" w:hAnsi="Cambria Math"/>
              </w:rPr>
              <m:t>t</m:t>
            </m:r>
          </m:e>
          <m:sub>
            <m:r>
              <w:rPr>
                <w:rFonts w:ascii="Cambria Math" w:hAnsi="Cambria Math"/>
              </w:rPr>
              <m:t>BANK</m:t>
            </m:r>
          </m:sub>
        </m:sSub>
      </m:oMath>
      <w:r>
        <w:t xml:space="preserve"> is the default time of the bank with recovery </w:t>
      </w:r>
      <m:oMath>
        <m:sSub>
          <m:sSubPr>
            <m:ctrlPr>
              <w:rPr>
                <w:rFonts w:ascii="Cambria Math" w:hAnsi="Cambria Math"/>
                <w:i/>
              </w:rPr>
            </m:ctrlPr>
          </m:sSubPr>
          <m:e>
            <m:r>
              <w:rPr>
                <w:rFonts w:ascii="Cambria Math" w:hAnsi="Cambria Math"/>
              </w:rPr>
              <m:t>R</m:t>
            </m:r>
          </m:e>
          <m:sub>
            <m:r>
              <w:rPr>
                <w:rFonts w:ascii="Cambria Math" w:hAnsi="Cambria Math"/>
              </w:rPr>
              <m:t>BANK</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51475F" w:rsidRDefault="0051475F" w:rsidP="00D83552">
      <w:pPr>
        <w:pStyle w:val="ListParagraph"/>
        <w:numPr>
          <w:ilvl w:val="0"/>
          <w:numId w:val="147"/>
        </w:numPr>
        <w:spacing w:after="200" w:line="360" w:lineRule="auto"/>
      </w:pPr>
      <w:r>
        <w:rPr>
          <w:u w:val="single"/>
        </w:rPr>
        <w:t>Netting Group Bank Default Probability</w:t>
      </w:r>
      <w:r w:rsidRPr="0051475F">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t</m:t>
            </m:r>
          </m:e>
        </m:d>
      </m:oMath>
      <w:r>
        <w:t xml:space="preserve"> is the time- value of the cumulative self-default probability (accumulating to time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0, t</m:t>
            </m:r>
          </m:e>
        </m:d>
      </m:oMath>
      <w:r>
        <w:t xml:space="preserve"> is the time </w:t>
      </w:r>
      <m:oMath>
        <m:r>
          <w:rPr>
            <w:rFonts w:ascii="Cambria Math" w:hAnsi="Cambria Math"/>
          </w:rPr>
          <m:t>0</m:t>
        </m:r>
      </m:oMath>
      <w:r>
        <w:t xml:space="preserve"> value of the cumulative self-default probability (accumulating to time </w:t>
      </w:r>
      <m:oMath>
        <m:r>
          <w:rPr>
            <w:rFonts w:ascii="Cambria Math" w:hAnsi="Cambria Math"/>
          </w:rPr>
          <m:t>t</m:t>
        </m:r>
      </m:oMath>
      <w:r>
        <w:t>).</w:t>
      </w:r>
    </w:p>
    <w:p w:rsidR="00A02A9E" w:rsidRDefault="0051475F" w:rsidP="00D83552">
      <w:pPr>
        <w:pStyle w:val="ListParagraph"/>
        <w:numPr>
          <w:ilvl w:val="0"/>
          <w:numId w:val="147"/>
        </w:numPr>
        <w:spacing w:after="200" w:line="360" w:lineRule="auto"/>
      </w:pPr>
      <w:r>
        <w:rPr>
          <w:u w:val="single"/>
        </w:rPr>
        <w:t>The Netting Group DVA #1</w:t>
      </w:r>
      <w:r w:rsidRPr="0051475F">
        <w:t>:</w:t>
      </w:r>
      <w:r>
        <w:t xml:space="preserve"> The DVA due to the bank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A02A9E" w:rsidRDefault="00A02A9E" w:rsidP="00A02A9E">
      <w:pPr>
        <w:pStyle w:val="ListParagraph"/>
        <w:spacing w:after="200" w:line="360" w:lineRule="auto"/>
        <w:ind w:left="360"/>
        <w:rPr>
          <w:u w:val="single"/>
        </w:rPr>
      </w:pPr>
    </w:p>
    <w:p w:rsidR="00A02A9E" w:rsidRDefault="00EA0685"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or</w:t>
      </w:r>
    </w:p>
    <w:p w:rsidR="00A02A9E" w:rsidRDefault="00A02A9E" w:rsidP="00A02A9E">
      <w:pPr>
        <w:pStyle w:val="ListParagraph"/>
        <w:spacing w:after="200" w:line="360" w:lineRule="auto"/>
        <w:ind w:left="360"/>
      </w:pPr>
    </w:p>
    <w:p w:rsidR="00A02A9E" w:rsidRDefault="00EA0685"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w:t>
      </w:r>
    </w:p>
    <w:p w:rsidR="00A02A9E" w:rsidRDefault="00A02A9E" w:rsidP="00A02A9E">
      <w:pPr>
        <w:pStyle w:val="ListParagraph"/>
        <w:spacing w:after="200" w:line="360" w:lineRule="auto"/>
        <w:ind w:left="360"/>
      </w:pPr>
    </w:p>
    <w:p w:rsidR="00A02A9E" w:rsidRDefault="00EA0685" w:rsidP="00A02A9E">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1E562F" w:rsidP="00A02A9E">
      <w:pPr>
        <w:pStyle w:val="ListParagraph"/>
        <w:spacing w:after="200" w:line="360" w:lineRule="auto"/>
        <w:ind w:left="360"/>
      </w:pPr>
      <w:r>
        <w:t>which, i</w:t>
      </w:r>
      <w:r w:rsidR="0051475F">
        <w:t xml:space="preserve">f there is </w:t>
      </w:r>
      <w:r>
        <w:t xml:space="preserve">no </w:t>
      </w:r>
      <w:r w:rsidR="0051475F">
        <w:t>self-default event correlation, can be reduced to</w:t>
      </w:r>
    </w:p>
    <w:p w:rsidR="00A02A9E" w:rsidRDefault="00A02A9E" w:rsidP="00A02A9E">
      <w:pPr>
        <w:pStyle w:val="ListParagraph"/>
        <w:spacing w:after="200" w:line="360" w:lineRule="auto"/>
        <w:ind w:left="360"/>
      </w:pPr>
    </w:p>
    <w:p w:rsidR="00A02A9E" w:rsidRDefault="00EA0685"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there is no self-default probability (or spread) correlation, can be further reduced to</w:t>
      </w:r>
    </w:p>
    <w:p w:rsidR="00A02A9E" w:rsidRDefault="00A02A9E" w:rsidP="00A02A9E">
      <w:pPr>
        <w:pStyle w:val="ListParagraph"/>
        <w:spacing w:after="200" w:line="360" w:lineRule="auto"/>
        <w:ind w:left="360"/>
      </w:pPr>
    </w:p>
    <w:p w:rsidR="00A02A9E" w:rsidRDefault="00EA0685"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e>
              </m:d>
            </m:e>
          </m:nary>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 self-default recovery is constant, can be even further reduced to</w:t>
      </w:r>
    </w:p>
    <w:p w:rsidR="00A02A9E" w:rsidRDefault="00A02A9E" w:rsidP="00A02A9E">
      <w:pPr>
        <w:pStyle w:val="ListParagraph"/>
        <w:spacing w:after="200" w:line="360" w:lineRule="auto"/>
        <w:ind w:left="360"/>
      </w:pPr>
    </w:p>
    <w:p w:rsidR="00A02A9E" w:rsidRDefault="00EA0685"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 the discounted expected negative exposure (ENE) given by</w:t>
      </w:r>
    </w:p>
    <w:p w:rsidR="00A02A9E" w:rsidRDefault="00A02A9E" w:rsidP="00A02A9E">
      <w:pPr>
        <w:pStyle w:val="ListParagraph"/>
        <w:spacing w:after="200" w:line="360" w:lineRule="auto"/>
        <w:ind w:left="360"/>
      </w:pPr>
    </w:p>
    <w:p w:rsidR="00A02A9E" w:rsidRDefault="00EA0685"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the discounted total expected negative exposure (TENE) given by</w:t>
      </w:r>
    </w:p>
    <w:p w:rsidR="00A02A9E" w:rsidRDefault="00A02A9E" w:rsidP="00A02A9E">
      <w:pPr>
        <w:pStyle w:val="ListParagraph"/>
        <w:spacing w:after="200" w:line="360" w:lineRule="auto"/>
        <w:ind w:left="360"/>
      </w:pPr>
    </w:p>
    <w:p w:rsidR="00A02A9E" w:rsidRDefault="00EA0685"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TENE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and the discounted average expected negative exposure AENE given by</w:t>
      </w:r>
    </w:p>
    <w:p w:rsidR="00A02A9E" w:rsidRDefault="00A02A9E" w:rsidP="00A02A9E">
      <w:pPr>
        <w:pStyle w:val="ListParagraph"/>
        <w:spacing w:after="200" w:line="360" w:lineRule="auto"/>
        <w:ind w:left="360"/>
      </w:pPr>
    </w:p>
    <w:p w:rsidR="0051475F" w:rsidRPr="00A02A9E" w:rsidRDefault="00EA0685"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AENE</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TENE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A02A9E" w:rsidRDefault="00A02A9E" w:rsidP="00A02A9E">
      <w:pPr>
        <w:pStyle w:val="ListParagraph"/>
        <w:spacing w:after="200" w:line="360" w:lineRule="auto"/>
        <w:ind w:left="360"/>
      </w:pPr>
    </w:p>
    <w:p w:rsidR="00A02A9E" w:rsidRDefault="00F57FF4" w:rsidP="00D83552">
      <w:pPr>
        <w:pStyle w:val="ListParagraph"/>
        <w:numPr>
          <w:ilvl w:val="0"/>
          <w:numId w:val="147"/>
        </w:numPr>
        <w:spacing w:after="200" w:line="360" w:lineRule="auto"/>
      </w:pPr>
      <w:r>
        <w:rPr>
          <w:u w:val="single"/>
        </w:rPr>
        <w:t>The Netting Group DVA #2</w:t>
      </w:r>
      <w:r>
        <w:t>: For convenience the discounted expected exposure EE is defined as</w:t>
      </w:r>
    </w:p>
    <w:p w:rsidR="00A02A9E" w:rsidRDefault="00A02A9E" w:rsidP="00A02A9E">
      <w:pPr>
        <w:pStyle w:val="ListParagraph"/>
        <w:spacing w:after="200" w:line="360" w:lineRule="auto"/>
        <w:ind w:left="360"/>
        <w:rPr>
          <w:u w:val="single"/>
        </w:rPr>
      </w:pPr>
    </w:p>
    <w:p w:rsidR="00A02A9E" w:rsidRDefault="00EA0685"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A02A9E" w:rsidRDefault="00A02A9E" w:rsidP="00A02A9E">
      <w:pPr>
        <w:pStyle w:val="ListParagraph"/>
        <w:spacing w:after="200" w:line="360" w:lineRule="auto"/>
        <w:ind w:left="360"/>
      </w:pPr>
    </w:p>
    <w:p w:rsidR="00A02A9E" w:rsidRDefault="00F57FF4" w:rsidP="00A02A9E">
      <w:pPr>
        <w:pStyle w:val="ListParagraph"/>
        <w:spacing w:after="200" w:line="360" w:lineRule="auto"/>
        <w:ind w:left="360"/>
      </w:pPr>
      <w:r>
        <w:t>and</w:t>
      </w:r>
    </w:p>
    <w:p w:rsidR="00A02A9E" w:rsidRDefault="00A02A9E" w:rsidP="00A02A9E">
      <w:pPr>
        <w:pStyle w:val="ListParagraph"/>
        <w:spacing w:after="200" w:line="360" w:lineRule="auto"/>
        <w:ind w:left="360"/>
      </w:pPr>
    </w:p>
    <w:p w:rsidR="00F57FF4" w:rsidRPr="00A02A9E" w:rsidRDefault="00EA0685"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0B0074" w:rsidP="00D83552">
      <w:pPr>
        <w:pStyle w:val="ListParagraph"/>
        <w:numPr>
          <w:ilvl w:val="0"/>
          <w:numId w:val="147"/>
        </w:numPr>
        <w:spacing w:after="200" w:line="360" w:lineRule="auto"/>
      </w:pPr>
      <w:r>
        <w:rPr>
          <w:u w:val="single"/>
        </w:rPr>
        <w:t>The Netting Group PFNE Expression</w:t>
      </w:r>
      <w:r>
        <w:t xml:space="preserve">: The </w:t>
      </w:r>
      <m:oMath>
        <m:r>
          <w:rPr>
            <w:rFonts w:ascii="Cambria Math" w:hAnsi="Cambria Math"/>
          </w:rPr>
          <m:t>p</m:t>
        </m:r>
      </m:oMath>
      <w:r>
        <w:t>-percentile potential future negative exposure (PFNE) is further defined as</w:t>
      </w:r>
    </w:p>
    <w:p w:rsidR="00A02A9E" w:rsidRDefault="00A02A9E" w:rsidP="00A02A9E">
      <w:pPr>
        <w:pStyle w:val="ListParagraph"/>
        <w:spacing w:after="200" w:line="360" w:lineRule="auto"/>
        <w:ind w:left="360"/>
        <w:rPr>
          <w:u w:val="single"/>
        </w:rPr>
      </w:pPr>
    </w:p>
    <w:p w:rsidR="00A02A9E" w:rsidRDefault="00EA0685"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d>
            </m:e>
          </m:func>
        </m:oMath>
      </m:oMathPara>
    </w:p>
    <w:p w:rsidR="00A02A9E" w:rsidRDefault="00A02A9E" w:rsidP="00A02A9E">
      <w:pPr>
        <w:pStyle w:val="ListParagraph"/>
        <w:spacing w:after="200" w:line="360" w:lineRule="auto"/>
        <w:ind w:left="360"/>
      </w:pPr>
    </w:p>
    <w:p w:rsidR="008C63C0" w:rsidRDefault="000B0074" w:rsidP="00A02A9E">
      <w:pPr>
        <w:pStyle w:val="ListParagraph"/>
        <w:spacing w:after="200" w:line="360" w:lineRule="auto"/>
        <w:ind w:left="360"/>
      </w:pPr>
      <w:r>
        <w:t>and minimum PFNE as</w:t>
      </w:r>
    </w:p>
    <w:p w:rsidR="008C63C0" w:rsidRDefault="008C63C0" w:rsidP="00A02A9E">
      <w:pPr>
        <w:pStyle w:val="ListParagraph"/>
        <w:spacing w:after="200" w:line="360" w:lineRule="auto"/>
        <w:ind w:left="360"/>
      </w:pPr>
    </w:p>
    <w:p w:rsidR="000B0074" w:rsidRDefault="00EA0685"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MPFNE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02A9E" w:rsidRDefault="00A02A9E" w:rsidP="00A02A9E">
      <w:pPr>
        <w:spacing w:after="200" w:line="360" w:lineRule="auto"/>
      </w:pPr>
    </w:p>
    <w:p w:rsidR="00A02A9E" w:rsidRDefault="00A02A9E" w:rsidP="00A02A9E">
      <w:pPr>
        <w:spacing w:after="200" w:line="360" w:lineRule="auto"/>
      </w:pPr>
    </w:p>
    <w:p w:rsidR="00A02A9E" w:rsidRPr="00A02A9E" w:rsidRDefault="00A02A9E" w:rsidP="00A02A9E">
      <w:pPr>
        <w:spacing w:after="200" w:line="360" w:lineRule="auto"/>
        <w:rPr>
          <w:b/>
          <w:sz w:val="28"/>
          <w:szCs w:val="28"/>
        </w:rPr>
      </w:pPr>
      <w:r w:rsidRPr="00A02A9E">
        <w:rPr>
          <w:b/>
          <w:sz w:val="28"/>
          <w:szCs w:val="28"/>
        </w:rPr>
        <w:t>Collateral</w:t>
      </w:r>
    </w:p>
    <w:p w:rsidR="00A02A9E" w:rsidRDefault="00A02A9E" w:rsidP="00A02A9E">
      <w:pPr>
        <w:spacing w:after="200" w:line="360" w:lineRule="auto"/>
      </w:pPr>
    </w:p>
    <w:p w:rsidR="00E7469E" w:rsidRDefault="00A02A9E" w:rsidP="00D83552">
      <w:pPr>
        <w:pStyle w:val="ListParagraph"/>
        <w:numPr>
          <w:ilvl w:val="0"/>
          <w:numId w:val="148"/>
        </w:numPr>
        <w:spacing w:after="200" w:line="360" w:lineRule="auto"/>
      </w:pPr>
      <w:r w:rsidRPr="00A02A9E">
        <w:rPr>
          <w:u w:val="single"/>
        </w:rPr>
        <w:t>Counter Party/Margin Consolidated Window</w:t>
      </w:r>
      <w:r>
        <w:t xml:space="preserve">: The notations used here are as follows.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the total default window based on the default window (uncollateralized case)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and the margin call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oMath>
      <w:r>
        <w:t xml:space="preserve"> that is</w:t>
      </w:r>
    </w:p>
    <w:p w:rsidR="00E7469E" w:rsidRDefault="00E7469E" w:rsidP="00E7469E">
      <w:pPr>
        <w:pStyle w:val="ListParagraph"/>
        <w:spacing w:after="200" w:line="360" w:lineRule="auto"/>
        <w:ind w:left="360"/>
        <w:rPr>
          <w:u w:val="single"/>
        </w:rPr>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r>
            <w:rPr>
              <w:rFonts w:ascii="Cambria Math" w:hAnsi="Cambria Math"/>
            </w:rPr>
            <m:t>-1D</m:t>
          </m:r>
        </m:oMath>
      </m:oMathPara>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w:r>
        <w:t xml:space="preserve">with </w:t>
      </w:r>
      <m:oMath>
        <m:r>
          <w:rPr>
            <w:rFonts w:ascii="Cambria Math" w:hAnsi="Cambria Math"/>
          </w:rPr>
          <m:t>1D</m:t>
        </m:r>
      </m:oMath>
      <w:r>
        <w:t xml:space="preserve"> denoting one business day making</w:t>
      </w:r>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m:oMathPara>
    </w:p>
    <w:p w:rsidR="00E7469E" w:rsidRDefault="00E7469E" w:rsidP="00E7469E">
      <w:pPr>
        <w:pStyle w:val="ListParagraph"/>
        <w:spacing w:after="200" w:line="360" w:lineRule="auto"/>
        <w:ind w:left="360"/>
      </w:pPr>
    </w:p>
    <w:p w:rsidR="00A02A9E" w:rsidRDefault="00A02A9E" w:rsidP="00E7469E">
      <w:pPr>
        <w:pStyle w:val="ListParagraph"/>
        <w:spacing w:after="200" w:line="360" w:lineRule="auto"/>
        <w:ind w:left="360"/>
      </w:pPr>
      <w:r>
        <w:t>for daily margin period.</w:t>
      </w:r>
    </w:p>
    <w:p w:rsidR="00E7469E" w:rsidRDefault="009014E8" w:rsidP="00D83552">
      <w:pPr>
        <w:pStyle w:val="ListParagraph"/>
        <w:numPr>
          <w:ilvl w:val="0"/>
          <w:numId w:val="148"/>
        </w:numPr>
        <w:spacing w:after="200" w:line="360" w:lineRule="auto"/>
      </w:pPr>
      <w:r>
        <w:rPr>
          <w:u w:val="single"/>
        </w:rPr>
        <w:t>Start of the Total Default Window</w:t>
      </w:r>
      <w:r w:rsidRPr="009014E8">
        <w:t>:</w:t>
      </w:r>
    </w:p>
    <w:p w:rsidR="00E7469E" w:rsidRDefault="00E7469E" w:rsidP="00E7469E">
      <w:pPr>
        <w:pStyle w:val="ListParagraph"/>
        <w:spacing w:after="200" w:line="360" w:lineRule="auto"/>
        <w:ind w:left="360"/>
        <w:rPr>
          <w:u w:val="single"/>
        </w:rPr>
      </w:pPr>
    </w:p>
    <w:p w:rsidR="00E7469E" w:rsidRDefault="00EA0685"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E7469E" w:rsidRDefault="00E7469E" w:rsidP="00E7469E">
      <w:pPr>
        <w:pStyle w:val="ListParagraph"/>
        <w:spacing w:after="200" w:line="360" w:lineRule="auto"/>
        <w:ind w:left="360"/>
      </w:pPr>
    </w:p>
    <w:p w:rsidR="009014E8" w:rsidRDefault="009014E8" w:rsidP="00E7469E">
      <w:pPr>
        <w:pStyle w:val="ListParagraph"/>
        <w:spacing w:after="200" w:line="360" w:lineRule="auto"/>
        <w:ind w:left="360"/>
      </w:pPr>
      <w:r>
        <w:t xml:space="preserve">is the time at the beginning of the total default window, </w:t>
      </w:r>
      <m:oMath>
        <m:sSub>
          <m:sSubPr>
            <m:ctrlPr>
              <w:rPr>
                <w:rFonts w:ascii="Cambria Math" w:hAnsi="Cambria Math"/>
                <w:i/>
              </w:rPr>
            </m:ctrlPr>
          </m:sSubPr>
          <m:e>
            <m:r>
              <w:rPr>
                <w:rFonts w:ascii="Cambria Math" w:hAnsi="Cambria Math"/>
              </w:rPr>
              <m:t>V</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sub>
        </m:sSub>
      </m:oMath>
      <w:r>
        <w:t xml:space="preserve"> is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values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w:t>
      </w:r>
      <m:oMath>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a positive number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w:t>
      </w:r>
      <w:r w:rsidR="002B48A0">
        <w:t>A</w:t>
      </w:r>
      <w:r>
        <w:t xml:space="preserve"> (independent amount) requirements governing the counter party collateral posting, </w:t>
      </w:r>
      <m:oMath>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effective collateral threshold governing the counter party –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 collateral posting, which is the sum of the counter party threshold and the minimum transfer amounts (MTA) both of which are model inputs.</w:t>
      </w:r>
    </w:p>
    <w:p w:rsidR="002B48A0" w:rsidRDefault="002B48A0" w:rsidP="00D83552">
      <w:pPr>
        <w:pStyle w:val="ListParagraph"/>
        <w:numPr>
          <w:ilvl w:val="0"/>
          <w:numId w:val="148"/>
        </w:numPr>
        <w:spacing w:after="200" w:line="360" w:lineRule="auto"/>
      </w:pPr>
      <w:r>
        <w:rPr>
          <w:u w:val="single"/>
        </w:rPr>
        <w:t>Intuition behind Default Window Start</w:t>
      </w:r>
      <w:r w:rsidRPr="002B48A0">
        <w:t>:</w:t>
      </w:r>
      <w:r>
        <w:t xml:space="preserve"> Intuitively, the collateral is to be posted if the exposure plus IA cushion exceeds the effective collateral threshold.</w:t>
      </w:r>
    </w:p>
    <w:p w:rsidR="002B48A0" w:rsidRDefault="002B48A0" w:rsidP="00D83552">
      <w:pPr>
        <w:pStyle w:val="ListParagraph"/>
        <w:numPr>
          <w:ilvl w:val="0"/>
          <w:numId w:val="148"/>
        </w:numPr>
        <w:spacing w:after="200" w:line="360" w:lineRule="auto"/>
      </w:pPr>
      <w:r>
        <w:rPr>
          <w:u w:val="single"/>
        </w:rPr>
        <w:lastRenderedPageBreak/>
        <w:t>Bank Independent Amount/Collateral Threshold</w:t>
      </w:r>
      <w:r w:rsidRPr="002B48A0">
        <w:t>:</w:t>
      </w:r>
      <w:r>
        <w:t xml:space="preserve"> Similarly </w:t>
      </w:r>
      <m:oMath>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both negative numbers – are the IA requirements and the effective collateral threshold (which is the sum of the threshold and the MTA) governing the bank’s collateral posting (which are negative numbers).</w:t>
      </w:r>
    </w:p>
    <w:p w:rsidR="00CB2EC4" w:rsidRDefault="00CB2EC4" w:rsidP="00D83552">
      <w:pPr>
        <w:pStyle w:val="ListParagraph"/>
        <w:numPr>
          <w:ilvl w:val="0"/>
          <w:numId w:val="148"/>
        </w:numPr>
        <w:spacing w:after="200" w:line="360" w:lineRule="auto"/>
      </w:pPr>
      <w:r>
        <w:rPr>
          <w:u w:val="single"/>
        </w:rPr>
        <w:t>Collateral IA/IM Vertex Balances</w:t>
      </w:r>
      <w:r w:rsidRPr="00CB2EC4">
        <w:t>:</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w:t>
      </w:r>
      <m:oMath>
        <m:sSub>
          <m:sSubPr>
            <m:ctrlPr>
              <w:rPr>
                <w:rFonts w:ascii="Cambria Math" w:hAnsi="Cambria Math"/>
                <w:i/>
              </w:rPr>
            </m:ctrlPr>
          </m:sSubPr>
          <m:e>
            <m:r>
              <w:rPr>
                <w:rFonts w:ascii="Cambria Math" w:hAnsi="Cambria Math"/>
              </w:rPr>
              <m:t>IA</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VM</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w:t>
      </w:r>
      <w:r w:rsidR="00215B22">
        <w:t>time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 of balance of the total collateral, IA, and VM (variation margin). These can be positive or negative numbers, with positive numbers indicating tha</w:t>
      </w:r>
      <w:r w:rsidR="00215B22">
        <w:t xml:space="preserve">t the bank receives collateral </w:t>
      </w:r>
      <w:r>
        <w:t>and negative numbers indicating that the bank posts collateral.</w:t>
      </w:r>
    </w:p>
    <w:p w:rsidR="00215B22" w:rsidRDefault="00215B22" w:rsidP="00D83552">
      <w:pPr>
        <w:pStyle w:val="ListParagraph"/>
        <w:numPr>
          <w:ilvl w:val="0"/>
          <w:numId w:val="148"/>
        </w:numPr>
        <w:spacing w:after="200" w:line="360" w:lineRule="auto"/>
      </w:pPr>
      <w:r>
        <w:rPr>
          <w:u w:val="single"/>
        </w:rPr>
        <w:t>First Order Collateral Effect #1</w:t>
      </w:r>
      <w:r w:rsidRPr="00215B22">
        <w:t>:</w:t>
      </w:r>
      <w:r>
        <w:t xml:space="preserve"> The first-order impact of the collateral is the mitigation of the counter party default risk. More specifically when the counter party posts collateral to the bank, the bank’s risk to the counter party default is reduced – with the exposure reduced by the amount of the collateral the bank receives.</w:t>
      </w:r>
    </w:p>
    <w:p w:rsidR="00215B22" w:rsidRDefault="00215B22" w:rsidP="00D83552">
      <w:pPr>
        <w:pStyle w:val="ListParagraph"/>
        <w:numPr>
          <w:ilvl w:val="0"/>
          <w:numId w:val="148"/>
        </w:numPr>
        <w:spacing w:after="200" w:line="360" w:lineRule="auto"/>
      </w:pPr>
      <w:r>
        <w:rPr>
          <w:u w:val="single"/>
        </w:rPr>
        <w:t>First Order Collateral Effect #2</w:t>
      </w:r>
      <w:r w:rsidRPr="00215B22">
        <w:t>:</w:t>
      </w:r>
      <w:r>
        <w:t xml:space="preserve"> Similarly when the bank posts collateral to the counter party, the counter party’s exposure to the bank’s default risk is reduced (with the absolute value of the exposure reduced by the absolute value of the collateral posted).</w:t>
      </w:r>
    </w:p>
    <w:p w:rsidR="00215B22" w:rsidRDefault="00215B22" w:rsidP="00D83552">
      <w:pPr>
        <w:pStyle w:val="ListParagraph"/>
        <w:numPr>
          <w:ilvl w:val="0"/>
          <w:numId w:val="148"/>
        </w:numPr>
        <w:spacing w:after="200" w:line="360" w:lineRule="auto"/>
      </w:pPr>
      <w:r>
        <w:rPr>
          <w:u w:val="single"/>
        </w:rPr>
        <w:t>Second Order Collateral Effect #1</w:t>
      </w:r>
      <w:r w:rsidRPr="00215B22">
        <w:t>:</w:t>
      </w:r>
      <w:r>
        <w:t xml:space="preserve"> The second order effect of the collateral is that a part of the collateral is subject to the counter party default risk if the collateral is not segregated. More specifically, when the bank posts collateral to the counter party, and when it expects the counter party to return some of the collateral back (for example, if the receivable amount decreases), the amount of collateral to be returned to the bank is subject to the counter party default risk, if the collateral is not segregated.</w:t>
      </w:r>
    </w:p>
    <w:p w:rsidR="000C371B" w:rsidRDefault="000C371B" w:rsidP="00D83552">
      <w:pPr>
        <w:pStyle w:val="ListParagraph"/>
        <w:numPr>
          <w:ilvl w:val="0"/>
          <w:numId w:val="148"/>
        </w:numPr>
        <w:spacing w:after="200" w:line="360" w:lineRule="auto"/>
      </w:pPr>
      <w:r>
        <w:rPr>
          <w:u w:val="single"/>
        </w:rPr>
        <w:t>Second Order Collateral Effect #2</w:t>
      </w:r>
      <w:r w:rsidRPr="000C371B">
        <w:t>:</w:t>
      </w:r>
      <w:r>
        <w:t xml:space="preserve"> Similarly when the counter party posts collateral to the bank, and the bank is expected to return some collateral to the counter party (for example if the payable amount decreases), the amount of collateral to be returned to the counter party is subject to the bank’s default risk, if the collateral is not segregated.</w:t>
      </w:r>
    </w:p>
    <w:p w:rsidR="000C371B" w:rsidRDefault="000C371B" w:rsidP="00D83552">
      <w:pPr>
        <w:pStyle w:val="ListParagraph"/>
        <w:numPr>
          <w:ilvl w:val="0"/>
          <w:numId w:val="148"/>
        </w:numPr>
        <w:spacing w:after="200" w:line="360" w:lineRule="auto"/>
      </w:pPr>
      <w:r>
        <w:rPr>
          <w:u w:val="single"/>
        </w:rPr>
        <w:t>Computing the Required Collateral Balance</w:t>
      </w:r>
      <w:r w:rsidRPr="000C371B">
        <w:t>:</w:t>
      </w:r>
      <w:r>
        <w:t xml:space="preserve"> The time </w:t>
      </w:r>
      <m:oMath>
        <m:r>
          <w:rPr>
            <w:rFonts w:ascii="Cambria Math" w:hAnsi="Cambria Math"/>
          </w:rPr>
          <m:t>t</m:t>
        </m:r>
      </m:oMath>
      <w:r>
        <w:t xml:space="preserve"> required collateral balance </w:t>
      </w:r>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 the following collateral rules – taking into account the margin period of risk. As a starting point, the assumption here is that the collateral group and the netting group are identical.</w:t>
      </w:r>
    </w:p>
    <w:p w:rsidR="00E7469E" w:rsidRDefault="000C371B" w:rsidP="00D83552">
      <w:pPr>
        <w:pStyle w:val="ListParagraph"/>
        <w:numPr>
          <w:ilvl w:val="0"/>
          <w:numId w:val="148"/>
        </w:numPr>
        <w:spacing w:after="200" w:line="360" w:lineRule="auto"/>
      </w:pPr>
      <w:r>
        <w:rPr>
          <w:u w:val="single"/>
        </w:rPr>
        <w:lastRenderedPageBreak/>
        <w:t>Counter Party Required Collateral Balance</w:t>
      </w:r>
      <w:r w:rsidRPr="000C371B">
        <w:t>:</w:t>
      </w:r>
      <w:r>
        <w:t xml:space="preserve"> When the bank has net default exposures to the counter party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co</w:t>
      </w:r>
      <w:proofErr w:type="spellStart"/>
      <w:r>
        <w:t>llateral</w:t>
      </w:r>
      <w:proofErr w:type="spellEnd"/>
      <w:r>
        <w:t xml:space="preserve"> group), the scenario for the counter party to post collateral, that is, if:</w:t>
      </w:r>
    </w:p>
    <w:p w:rsidR="00E7469E" w:rsidRDefault="00E7469E" w:rsidP="00E7469E">
      <w:pPr>
        <w:pStyle w:val="ListParagraph"/>
        <w:spacing w:after="200" w:line="360" w:lineRule="auto"/>
        <w:ind w:left="360"/>
        <w:rPr>
          <w:u w:val="single"/>
        </w:rPr>
      </w:pPr>
    </w:p>
    <w:p w:rsidR="00E7469E" w:rsidRDefault="00EA0685"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&gt;0</m:t>
          </m:r>
        </m:oMath>
      </m:oMathPara>
    </w:p>
    <w:p w:rsidR="00E7469E" w:rsidRDefault="00E7469E" w:rsidP="00E7469E">
      <w:pPr>
        <w:pStyle w:val="ListParagraph"/>
        <w:spacing w:after="200" w:line="360" w:lineRule="auto"/>
        <w:ind w:left="360"/>
      </w:pPr>
    </w:p>
    <w:p w:rsidR="00E7469E" w:rsidRDefault="000C371B"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EA0685"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A0685"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0C371B" w:rsidRPr="00E7469E" w:rsidRDefault="00EA0685"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3855A2" w:rsidP="00D83552">
      <w:pPr>
        <w:pStyle w:val="ListParagraph"/>
        <w:numPr>
          <w:ilvl w:val="0"/>
          <w:numId w:val="148"/>
        </w:numPr>
        <w:spacing w:after="200" w:line="360" w:lineRule="auto"/>
      </w:pPr>
      <w:r>
        <w:rPr>
          <w:u w:val="single"/>
        </w:rPr>
        <w:t>Required Collateral Balance for Bank</w:t>
      </w:r>
      <w:r>
        <w:t xml:space="preserve">: Similarly when the counter party has net default exposures to the bank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the scenario for the bank to post collateral, that is, if:</w:t>
      </w:r>
    </w:p>
    <w:p w:rsidR="00E7469E" w:rsidRDefault="00E7469E" w:rsidP="00E7469E">
      <w:pPr>
        <w:pStyle w:val="ListParagraph"/>
        <w:spacing w:after="200" w:line="360" w:lineRule="auto"/>
        <w:ind w:left="360"/>
        <w:rPr>
          <w:u w:val="single"/>
        </w:rPr>
      </w:pPr>
    </w:p>
    <w:p w:rsidR="00E7469E" w:rsidRDefault="00EA0685"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&lt;0</m:t>
          </m:r>
        </m:oMath>
      </m:oMathPara>
    </w:p>
    <w:p w:rsidR="00E7469E" w:rsidRDefault="00E7469E" w:rsidP="00E7469E">
      <w:pPr>
        <w:pStyle w:val="ListParagraph"/>
        <w:spacing w:after="200" w:line="360" w:lineRule="auto"/>
        <w:ind w:left="360"/>
      </w:pPr>
    </w:p>
    <w:p w:rsidR="00E7469E" w:rsidRDefault="003855A2"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EA0685"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A0685"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3855A2" w:rsidRPr="00E7469E" w:rsidRDefault="00EA0685"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under other Scenarios</w:t>
      </w:r>
      <w:r>
        <w:t>: In other scenarios</w:t>
      </w:r>
    </w:p>
    <w:p w:rsidR="00E7469E" w:rsidRDefault="00E7469E" w:rsidP="00E7469E">
      <w:pPr>
        <w:pStyle w:val="ListParagraph"/>
        <w:spacing w:after="200" w:line="360" w:lineRule="auto"/>
        <w:ind w:left="360"/>
        <w:rPr>
          <w:u w:val="single"/>
        </w:rPr>
      </w:pPr>
    </w:p>
    <w:p w:rsidR="00E505CE" w:rsidRPr="00E7469E" w:rsidRDefault="00EA0685"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=0</m:t>
          </m:r>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without Segregation Effects</w:t>
      </w:r>
      <w:r w:rsidRPr="00E505CE">
        <w:t>: Ignoring the colla</w:t>
      </w:r>
      <w:r>
        <w:t>teral segregation effects (which would be conservative for the CVA) results in</w:t>
      </w:r>
    </w:p>
    <w:p w:rsidR="00E7469E" w:rsidRDefault="00E7469E" w:rsidP="00E7469E">
      <w:pPr>
        <w:pStyle w:val="ListParagraph"/>
        <w:spacing w:after="200" w:line="360" w:lineRule="auto"/>
        <w:ind w:left="360"/>
        <w:rPr>
          <w:u w:val="single"/>
        </w:rPr>
      </w:pPr>
    </w:p>
    <w:p w:rsidR="00E505CE" w:rsidRPr="00E7469E" w:rsidRDefault="00EA0685"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505CE" w:rsidRDefault="00E505CE" w:rsidP="00D83552">
      <w:pPr>
        <w:pStyle w:val="ListParagraph"/>
        <w:numPr>
          <w:ilvl w:val="0"/>
          <w:numId w:val="148"/>
        </w:numPr>
        <w:spacing w:after="200" w:line="360" w:lineRule="auto"/>
      </w:pPr>
      <w:r>
        <w:rPr>
          <w:u w:val="single"/>
        </w:rPr>
        <w:t>Dual Party IA/IM Posting</w:t>
      </w:r>
      <w:r>
        <w:t>: Currently DRIP assumes that if one party posts IA/IM then the other party posts no collateral. Both parties posting segregated IA/IM will be considered in future phases.</w:t>
      </w:r>
    </w:p>
    <w:p w:rsidR="00E505CE" w:rsidRDefault="00E505CE" w:rsidP="00D83552">
      <w:pPr>
        <w:pStyle w:val="ListParagraph"/>
        <w:numPr>
          <w:ilvl w:val="0"/>
          <w:numId w:val="148"/>
        </w:numPr>
        <w:spacing w:after="200" w:line="360" w:lineRule="auto"/>
      </w:pPr>
      <w:r>
        <w:rPr>
          <w:u w:val="single"/>
        </w:rPr>
        <w:t>Importance of the Initial Collateral Balance</w:t>
      </w:r>
      <w:r w:rsidRPr="00E505CE">
        <w:t>:</w:t>
      </w:r>
      <w:r>
        <w:t xml:space="preserve"> The time-</w:t>
      </w:r>
      <m:oMath>
        <m:r>
          <w:rPr>
            <w:rFonts w:ascii="Cambria Math" w:hAnsi="Cambria Math"/>
          </w:rPr>
          <m:t>0</m:t>
        </m:r>
      </m:oMath>
      <w:r>
        <w:t xml:space="preserve"> collateral balance should be the actual collateral balance, or the required collateral balance in the base case. This is important for the CCAR scenarios.</w:t>
      </w:r>
    </w:p>
    <w:p w:rsidR="00080A69" w:rsidRDefault="00080A69" w:rsidP="00D83552">
      <w:pPr>
        <w:pStyle w:val="ListParagraph"/>
        <w:numPr>
          <w:ilvl w:val="0"/>
          <w:numId w:val="148"/>
        </w:numPr>
        <w:spacing w:after="200" w:line="360" w:lineRule="auto"/>
      </w:pPr>
      <w:r>
        <w:rPr>
          <w:u w:val="single"/>
        </w:rPr>
        <w:t>Hierarchy of the Aggregation Groups</w:t>
      </w:r>
      <w:r w:rsidRPr="00080A69">
        <w:t>:</w:t>
      </w:r>
      <w:r>
        <w:t xml:space="preserve"> In general, a counter party portfolio (for example, based on a legal entity) contains zero or more netting groups and/or non-netted trades. A netting group in turn contains zero or more collateral groups, and/or trades with trade level collateral, and/or uncollateralized trades. A collateral group contains a group of trades for which a particular set of collateral rules – or CSA – is applied.</w:t>
      </w:r>
    </w:p>
    <w:p w:rsidR="00080A69" w:rsidRDefault="00080A69" w:rsidP="00D83552">
      <w:pPr>
        <w:pStyle w:val="ListParagraph"/>
        <w:numPr>
          <w:ilvl w:val="0"/>
          <w:numId w:val="148"/>
        </w:numPr>
        <w:spacing w:after="200" w:line="360" w:lineRule="auto"/>
      </w:pPr>
      <w:r>
        <w:rPr>
          <w:u w:val="single"/>
        </w:rPr>
        <w:t>Enforceability of Collateral/Netting Groups</w:t>
      </w:r>
      <w:r w:rsidRPr="00080A69">
        <w:t>:</w:t>
      </w:r>
      <w:r>
        <w:t xml:space="preserve"> Finally the netting enforceability and the collateral enforceability also need to be considered.</w:t>
      </w:r>
    </w:p>
    <w:p w:rsidR="00080A69" w:rsidRDefault="00080A69" w:rsidP="00080A69">
      <w:pPr>
        <w:spacing w:after="200" w:line="360" w:lineRule="auto"/>
      </w:pPr>
    </w:p>
    <w:p w:rsidR="00080A69" w:rsidRDefault="00080A69" w:rsidP="00080A69">
      <w:pPr>
        <w:spacing w:after="200" w:line="360" w:lineRule="auto"/>
      </w:pPr>
    </w:p>
    <w:p w:rsidR="00080A69" w:rsidRPr="00080A69" w:rsidRDefault="00080A69" w:rsidP="00080A69">
      <w:pPr>
        <w:spacing w:after="200" w:line="360" w:lineRule="auto"/>
        <w:rPr>
          <w:b/>
          <w:sz w:val="28"/>
          <w:szCs w:val="28"/>
        </w:rPr>
      </w:pPr>
      <w:r w:rsidRPr="00080A69">
        <w:rPr>
          <w:b/>
          <w:sz w:val="28"/>
          <w:szCs w:val="28"/>
        </w:rPr>
        <w:t>Summary of Model Inputs</w:t>
      </w:r>
    </w:p>
    <w:p w:rsidR="00080A69" w:rsidRDefault="00080A69" w:rsidP="00080A69">
      <w:pPr>
        <w:spacing w:after="200" w:line="360" w:lineRule="auto"/>
      </w:pPr>
    </w:p>
    <w:p w:rsidR="00080A69" w:rsidRDefault="00080A69" w:rsidP="00D83552">
      <w:pPr>
        <w:pStyle w:val="ListParagraph"/>
        <w:numPr>
          <w:ilvl w:val="0"/>
          <w:numId w:val="149"/>
        </w:numPr>
        <w:spacing w:after="200" w:line="360" w:lineRule="auto"/>
      </w:pPr>
      <w:r w:rsidRPr="00080A69">
        <w:rPr>
          <w:u w:val="single"/>
        </w:rPr>
        <w:t>Materiality Criterion Based Market Inputs</w:t>
      </w:r>
      <w:r>
        <w:t>: The model inputs include the following categories based on the materiality criteria above.</w:t>
      </w:r>
    </w:p>
    <w:p w:rsidR="00080A69" w:rsidRDefault="00080A69" w:rsidP="00D83552">
      <w:pPr>
        <w:pStyle w:val="ListParagraph"/>
        <w:numPr>
          <w:ilvl w:val="0"/>
          <w:numId w:val="149"/>
        </w:numPr>
        <w:spacing w:after="200" w:line="360" w:lineRule="auto"/>
      </w:pPr>
      <w:r>
        <w:rPr>
          <w:u w:val="single"/>
        </w:rPr>
        <w:lastRenderedPageBreak/>
        <w:t>Market Data - Underlying Trade Pricing</w:t>
      </w:r>
      <w:r w:rsidRPr="00080A69">
        <w:t>:</w:t>
      </w:r>
      <w:r>
        <w:t xml:space="preserve"> All market data needed for underlying desk pricing (leveraging the underlying desk data).</w:t>
      </w:r>
    </w:p>
    <w:p w:rsidR="00C0345F" w:rsidRDefault="00C0345F" w:rsidP="00D83552">
      <w:pPr>
        <w:pStyle w:val="ListParagraph"/>
        <w:numPr>
          <w:ilvl w:val="0"/>
          <w:numId w:val="149"/>
        </w:numPr>
        <w:spacing w:after="200" w:line="360" w:lineRule="auto"/>
      </w:pPr>
      <w:r>
        <w:rPr>
          <w:u w:val="single"/>
        </w:rPr>
        <w:t>Market Data - Implied Volatility Surface</w:t>
      </w:r>
      <w:r w:rsidRPr="00C0345F">
        <w:t>:</w:t>
      </w:r>
      <w:r>
        <w:t xml:space="preserve"> Approximated implied volatilities based on proxies or benchmarks, if the true implied volatilities are not available.</w:t>
      </w:r>
    </w:p>
    <w:p w:rsidR="00C0345F" w:rsidRDefault="00C0345F" w:rsidP="00D83552">
      <w:pPr>
        <w:pStyle w:val="ListParagraph"/>
        <w:numPr>
          <w:ilvl w:val="0"/>
          <w:numId w:val="149"/>
        </w:numPr>
        <w:spacing w:after="200" w:line="360" w:lineRule="auto"/>
      </w:pPr>
      <w:r>
        <w:rPr>
          <w:u w:val="single"/>
        </w:rPr>
        <w:t>Market Data - Asset Class History</w:t>
      </w:r>
      <w:r w:rsidRPr="00C0345F">
        <w:t>:</w:t>
      </w:r>
      <w:r>
        <w:t xml:space="preserve"> Historical data for all (or most of) the market risk factors in all asset classes.</w:t>
      </w:r>
    </w:p>
    <w:p w:rsidR="00C0345F" w:rsidRDefault="00C0345F" w:rsidP="00D83552">
      <w:pPr>
        <w:pStyle w:val="ListParagraph"/>
        <w:numPr>
          <w:ilvl w:val="0"/>
          <w:numId w:val="149"/>
        </w:numPr>
        <w:spacing w:after="200" w:line="360" w:lineRule="auto"/>
      </w:pPr>
      <w:r>
        <w:rPr>
          <w:u w:val="single"/>
        </w:rPr>
        <w:t>Market Data – CDS/Spread Data</w:t>
      </w:r>
      <w:r w:rsidRPr="00C0345F">
        <w:t>:</w:t>
      </w:r>
      <w:r>
        <w:t xml:space="preserve"> CDS spread and recovery (or the equivalent) for each counter party, the bank’s CDS spread and recovery, and the implied volatilities – or approximated implied volatilities – of these credit spreads.</w:t>
      </w:r>
    </w:p>
    <w:p w:rsidR="00C0345F" w:rsidRDefault="00C0345F" w:rsidP="00D83552">
      <w:pPr>
        <w:pStyle w:val="ListParagraph"/>
        <w:numPr>
          <w:ilvl w:val="0"/>
          <w:numId w:val="149"/>
        </w:numPr>
        <w:spacing w:after="200" w:line="360" w:lineRule="auto"/>
      </w:pPr>
      <w:r>
        <w:rPr>
          <w:u w:val="single"/>
        </w:rPr>
        <w:t>Market Data - Counter Party History</w:t>
      </w:r>
      <w:r w:rsidRPr="00C0345F">
        <w:t>:</w:t>
      </w:r>
      <w:r>
        <w:t xml:space="preserve"> Historical data for the CDS spread (or the equivalent) for each counter party.</w:t>
      </w:r>
    </w:p>
    <w:p w:rsidR="006F27C3" w:rsidRDefault="006F27C3" w:rsidP="00D83552">
      <w:pPr>
        <w:pStyle w:val="ListParagraph"/>
        <w:numPr>
          <w:ilvl w:val="0"/>
          <w:numId w:val="149"/>
        </w:numPr>
        <w:spacing w:after="200" w:line="360" w:lineRule="auto"/>
      </w:pPr>
      <w:r>
        <w:rPr>
          <w:u w:val="single"/>
        </w:rPr>
        <w:t>Market Data - Bank Spread History</w:t>
      </w:r>
      <w:r w:rsidRPr="006F27C3">
        <w:t>:</w:t>
      </w:r>
      <w:r>
        <w:t xml:space="preserve"> Historical data of the bank CDS spread (</w:t>
      </w:r>
      <w:proofErr w:type="spellStart"/>
      <w:r>
        <w:t>wrt</w:t>
      </w:r>
      <w:proofErr w:type="spellEnd"/>
      <w:r>
        <w:t xml:space="preserve"> each counter party, if possible).</w:t>
      </w:r>
    </w:p>
    <w:p w:rsidR="006F27C3" w:rsidRDefault="006F27C3" w:rsidP="00D83552">
      <w:pPr>
        <w:pStyle w:val="ListParagraph"/>
        <w:numPr>
          <w:ilvl w:val="0"/>
          <w:numId w:val="149"/>
        </w:numPr>
        <w:spacing w:after="200" w:line="360" w:lineRule="auto"/>
      </w:pPr>
      <w:r>
        <w:rPr>
          <w:u w:val="single"/>
        </w:rPr>
        <w:t>Trade Data - Product Contractual Details</w:t>
      </w:r>
      <w:r w:rsidRPr="006F27C3">
        <w:t>:</w:t>
      </w:r>
      <w:r>
        <w:t xml:space="preserve"> All trade data needed for the underlying desk trade pricing – leveraging the underlying desk data.</w:t>
      </w:r>
    </w:p>
    <w:p w:rsidR="006F27C3" w:rsidRDefault="006F27C3" w:rsidP="00D83552">
      <w:pPr>
        <w:pStyle w:val="ListParagraph"/>
        <w:numPr>
          <w:ilvl w:val="0"/>
          <w:numId w:val="149"/>
        </w:numPr>
        <w:spacing w:after="200" w:line="360" w:lineRule="auto"/>
      </w:pPr>
      <w:r>
        <w:rPr>
          <w:u w:val="single"/>
        </w:rPr>
        <w:t>Trade Data - Operational/Settlement Details</w:t>
      </w:r>
      <w:r w:rsidRPr="006F27C3">
        <w:t>:</w:t>
      </w:r>
      <w:r>
        <w:t xml:space="preserve"> Information on physical settlement, MTM reset, or accrual based convention, or possibly other future trade events.</w:t>
      </w:r>
    </w:p>
    <w:p w:rsidR="006F27C3" w:rsidRDefault="006F27C3" w:rsidP="00D83552">
      <w:pPr>
        <w:pStyle w:val="ListParagraph"/>
        <w:numPr>
          <w:ilvl w:val="0"/>
          <w:numId w:val="149"/>
        </w:numPr>
        <w:spacing w:after="200" w:line="360" w:lineRule="auto"/>
      </w:pPr>
      <w:r>
        <w:rPr>
          <w:u w:val="single"/>
        </w:rPr>
        <w:t>Bank/Counter Party Netting Enforceability</w:t>
      </w:r>
      <w:r w:rsidRPr="006F27C3">
        <w:t>:</w:t>
      </w:r>
      <w:r>
        <w:t xml:space="preserve"> Netting and netting enforceability reference data settings, for each counter party and bank.</w:t>
      </w:r>
    </w:p>
    <w:p w:rsidR="00C15CDA" w:rsidRDefault="00C15CDA" w:rsidP="00D83552">
      <w:pPr>
        <w:pStyle w:val="ListParagraph"/>
        <w:numPr>
          <w:ilvl w:val="0"/>
          <w:numId w:val="149"/>
        </w:numPr>
        <w:spacing w:after="200" w:line="360" w:lineRule="auto"/>
      </w:pPr>
      <w:r>
        <w:rPr>
          <w:u w:val="single"/>
        </w:rPr>
        <w:t>Bank/Counter Party CSA Settings</w:t>
      </w:r>
      <w:r w:rsidRPr="00C15CDA">
        <w:t>:</w:t>
      </w:r>
      <w:r>
        <w:t xml:space="preserve"> All CSA data, such as variation margin rules, IA/IM rules, mandatory and optional mutual breaks, rating based contingencies, collateral segregation flag, and rehypothecation flag.</w:t>
      </w:r>
    </w:p>
    <w:p w:rsidR="00C15CDA" w:rsidRDefault="00C15CDA" w:rsidP="00D83552">
      <w:pPr>
        <w:pStyle w:val="ListParagraph"/>
        <w:numPr>
          <w:ilvl w:val="0"/>
          <w:numId w:val="149"/>
        </w:numPr>
        <w:spacing w:after="200" w:line="360" w:lineRule="auto"/>
      </w:pPr>
      <w:r>
        <w:rPr>
          <w:u w:val="single"/>
        </w:rPr>
        <w:t>Bank/Counter Party Collateral Enforceability</w:t>
      </w:r>
      <w:r w:rsidRPr="00C15CDA">
        <w:t>:</w:t>
      </w:r>
      <w:r>
        <w:t xml:space="preserve"> Collateral enforceability reference data settings, for each counter party and the bank.</w:t>
      </w:r>
    </w:p>
    <w:p w:rsidR="00C15CDA" w:rsidRDefault="00C15CDA" w:rsidP="00D83552">
      <w:pPr>
        <w:pStyle w:val="ListParagraph"/>
        <w:numPr>
          <w:ilvl w:val="0"/>
          <w:numId w:val="149"/>
        </w:numPr>
        <w:spacing w:after="200" w:line="360" w:lineRule="auto"/>
      </w:pPr>
      <w:r>
        <w:rPr>
          <w:u w:val="single"/>
        </w:rPr>
        <w:t>Bank/Counter Party Credit Settings</w:t>
      </w:r>
      <w:r w:rsidRPr="00C15CDA">
        <w:t>:</w:t>
      </w:r>
      <w:r>
        <w:t xml:space="preserve"> Credit ratings, GICS (Global Industry Classification Standard) at all levels.</w:t>
      </w:r>
    </w:p>
    <w:p w:rsidR="00C15CDA" w:rsidRDefault="00C15CDA" w:rsidP="00D83552">
      <w:pPr>
        <w:pStyle w:val="ListParagraph"/>
        <w:numPr>
          <w:ilvl w:val="0"/>
          <w:numId w:val="149"/>
        </w:numPr>
        <w:spacing w:after="200" w:line="360" w:lineRule="auto"/>
      </w:pPr>
      <w:r>
        <w:rPr>
          <w:u w:val="single"/>
        </w:rPr>
        <w:t>Collateral/Netting Group Trade Lists</w:t>
      </w:r>
      <w:r w:rsidRPr="00C15CDA">
        <w:t>:</w:t>
      </w:r>
    </w:p>
    <w:p w:rsidR="00C15CDA" w:rsidRDefault="00C15CDA" w:rsidP="00D83552">
      <w:pPr>
        <w:pStyle w:val="ListParagraph"/>
        <w:numPr>
          <w:ilvl w:val="1"/>
          <w:numId w:val="149"/>
        </w:numPr>
        <w:spacing w:after="200" w:line="360" w:lineRule="auto"/>
      </w:pPr>
      <w:r>
        <w:t>Complete trade list for each netting or collateral group or for non-netted and/or uncollateralized trades</w:t>
      </w:r>
    </w:p>
    <w:p w:rsidR="00C15CDA" w:rsidRDefault="00C15CDA" w:rsidP="00D83552">
      <w:pPr>
        <w:pStyle w:val="ListParagraph"/>
        <w:numPr>
          <w:ilvl w:val="1"/>
          <w:numId w:val="149"/>
        </w:numPr>
        <w:spacing w:after="200" w:line="360" w:lineRule="auto"/>
      </w:pPr>
      <w:r>
        <w:t>Trade population for each CP netting and collateral group</w:t>
      </w:r>
    </w:p>
    <w:p w:rsidR="00C15CDA" w:rsidRDefault="00C15CDA" w:rsidP="00D83552">
      <w:pPr>
        <w:pStyle w:val="ListParagraph"/>
        <w:numPr>
          <w:ilvl w:val="0"/>
          <w:numId w:val="149"/>
        </w:numPr>
        <w:spacing w:after="200" w:line="360" w:lineRule="auto"/>
      </w:pPr>
      <w:r>
        <w:rPr>
          <w:u w:val="single"/>
        </w:rPr>
        <w:lastRenderedPageBreak/>
        <w:t>Asset/Trade Specific Reference Data</w:t>
      </w:r>
      <w:r>
        <w:t xml:space="preserve">: </w:t>
      </w:r>
      <w:r w:rsidR="00E72F24">
        <w:t>Trade reference data for each trade.</w:t>
      </w:r>
    </w:p>
    <w:p w:rsidR="00E72F24" w:rsidRDefault="00E72F24" w:rsidP="00D83552">
      <w:pPr>
        <w:pStyle w:val="ListParagraph"/>
        <w:numPr>
          <w:ilvl w:val="1"/>
          <w:numId w:val="149"/>
        </w:numPr>
        <w:spacing w:after="200" w:line="360" w:lineRule="auto"/>
      </w:pPr>
      <w:r>
        <w:t>Trade type, asset class, and underlying model for each trade.</w:t>
      </w:r>
    </w:p>
    <w:p w:rsidR="00E72F24" w:rsidRDefault="00E72F24" w:rsidP="00D83552">
      <w:pPr>
        <w:pStyle w:val="ListParagraph"/>
        <w:numPr>
          <w:ilvl w:val="1"/>
          <w:numId w:val="149"/>
        </w:numPr>
        <w:spacing w:after="200" w:line="360" w:lineRule="auto"/>
      </w:pPr>
      <w:r>
        <w:t>Trading book, accounts, and the bank entity.</w:t>
      </w:r>
    </w:p>
    <w:p w:rsidR="00E72F24" w:rsidRDefault="00E72F24" w:rsidP="00D83552">
      <w:pPr>
        <w:pStyle w:val="ListParagraph"/>
        <w:numPr>
          <w:ilvl w:val="0"/>
          <w:numId w:val="149"/>
        </w:numPr>
        <w:spacing w:after="200" w:line="360" w:lineRule="auto"/>
      </w:pPr>
      <w:r>
        <w:rPr>
          <w:u w:val="single"/>
        </w:rPr>
        <w:t>Assorted Set of Martingale Targets</w:t>
      </w:r>
      <w:r>
        <w:t>: Martingale targets such as the PV of the underlying trade, PV of the forward starting underlying trade, and the PV of the call and the put options on the underlying trade for the martingale testing and re-sampling under the based and the stressed scenarios.</w:t>
      </w:r>
    </w:p>
    <w:p w:rsidR="00E72F24" w:rsidRDefault="00E72F24" w:rsidP="00D83552">
      <w:pPr>
        <w:pStyle w:val="ListParagraph"/>
        <w:numPr>
          <w:ilvl w:val="0"/>
          <w:numId w:val="149"/>
        </w:numPr>
        <w:spacing w:after="200" w:line="360" w:lineRule="auto"/>
      </w:pPr>
      <w:r>
        <w:rPr>
          <w:u w:val="single"/>
        </w:rPr>
        <w:t>Base/Stressed Scenarios Trade PV</w:t>
      </w:r>
      <w:r w:rsidRPr="00E72F24">
        <w:t>:</w:t>
      </w:r>
      <w:r>
        <w:t xml:space="preserve"> Underlying trade PV and risks under the base and the stressed scenarios.</w:t>
      </w:r>
    </w:p>
    <w:p w:rsidR="00E72F24" w:rsidRDefault="00E72F24" w:rsidP="00D83552">
      <w:pPr>
        <w:pStyle w:val="ListParagraph"/>
        <w:numPr>
          <w:ilvl w:val="1"/>
          <w:numId w:val="149"/>
        </w:numPr>
        <w:spacing w:after="200" w:line="360" w:lineRule="auto"/>
      </w:pPr>
      <w:r>
        <w:t>To be used by the replication model using the underlying hedge portfolio.</w:t>
      </w:r>
    </w:p>
    <w:p w:rsidR="00E72F24" w:rsidRDefault="00E72F24" w:rsidP="00D83552">
      <w:pPr>
        <w:pStyle w:val="ListParagraph"/>
        <w:numPr>
          <w:ilvl w:val="1"/>
          <w:numId w:val="149"/>
        </w:numPr>
        <w:spacing w:after="200" w:line="360" w:lineRule="auto"/>
      </w:pPr>
      <w:r>
        <w:t>To be used by the proxy pricers.</w:t>
      </w:r>
    </w:p>
    <w:p w:rsidR="009961CB" w:rsidRDefault="009961CB" w:rsidP="009961CB">
      <w:pPr>
        <w:spacing w:after="200" w:line="360" w:lineRule="auto"/>
      </w:pPr>
    </w:p>
    <w:p w:rsidR="009961CB" w:rsidRPr="00623730" w:rsidRDefault="009961CB" w:rsidP="009961CB">
      <w:pPr>
        <w:spacing w:after="200" w:line="360" w:lineRule="auto"/>
        <w:rPr>
          <w:u w:val="single"/>
        </w:rPr>
      </w:pPr>
    </w:p>
    <w:p w:rsidR="009961CB" w:rsidRPr="009961CB" w:rsidRDefault="009961CB" w:rsidP="009961CB">
      <w:pPr>
        <w:spacing w:after="200" w:line="360" w:lineRule="auto"/>
        <w:rPr>
          <w:b/>
          <w:sz w:val="28"/>
          <w:szCs w:val="28"/>
        </w:rPr>
      </w:pPr>
      <w:r w:rsidRPr="009961CB">
        <w:rPr>
          <w:b/>
          <w:sz w:val="28"/>
          <w:szCs w:val="28"/>
        </w:rPr>
        <w:t>Summary of Model Outputs</w:t>
      </w:r>
    </w:p>
    <w:p w:rsidR="009961CB" w:rsidRDefault="009961CB" w:rsidP="009961CB">
      <w:pPr>
        <w:spacing w:after="200" w:line="360" w:lineRule="auto"/>
      </w:pPr>
    </w:p>
    <w:p w:rsidR="009961CB" w:rsidRDefault="009961CB" w:rsidP="00D83552">
      <w:pPr>
        <w:pStyle w:val="ListParagraph"/>
        <w:numPr>
          <w:ilvl w:val="0"/>
          <w:numId w:val="150"/>
        </w:numPr>
        <w:spacing w:after="200" w:line="360" w:lineRule="auto"/>
      </w:pPr>
      <w:r w:rsidRPr="009961CB">
        <w:rPr>
          <w:u w:val="single"/>
        </w:rPr>
        <w:t>Final Results #1 CVA/DVA</w:t>
      </w:r>
      <w:r>
        <w:t>: For production runs, for each counter party,</w:t>
      </w:r>
    </w:p>
    <w:p w:rsidR="009961CB" w:rsidRDefault="009961CB" w:rsidP="00D83552">
      <w:pPr>
        <w:pStyle w:val="ListParagraph"/>
        <w:numPr>
          <w:ilvl w:val="1"/>
          <w:numId w:val="150"/>
        </w:numPr>
        <w:spacing w:after="200" w:line="360" w:lineRule="auto"/>
      </w:pPr>
      <w:r>
        <w:t>CVA and DVA</w:t>
      </w:r>
    </w:p>
    <w:p w:rsidR="009961CB" w:rsidRDefault="009961CB" w:rsidP="00D83552">
      <w:pPr>
        <w:pStyle w:val="ListParagraph"/>
        <w:numPr>
          <w:ilvl w:val="1"/>
          <w:numId w:val="150"/>
        </w:numPr>
        <w:spacing w:after="200" w:line="360" w:lineRule="auto"/>
      </w:pPr>
      <w:r>
        <w:t>CVA and DVA time profile (or CVA and DVA by time period)</w:t>
      </w:r>
    </w:p>
    <w:p w:rsidR="009961CB" w:rsidRDefault="009961CB" w:rsidP="00D83552">
      <w:pPr>
        <w:pStyle w:val="ListParagraph"/>
        <w:numPr>
          <w:ilvl w:val="0"/>
          <w:numId w:val="150"/>
        </w:numPr>
        <w:spacing w:after="200" w:line="360" w:lineRule="auto"/>
      </w:pPr>
      <w:r>
        <w:rPr>
          <w:u w:val="single"/>
        </w:rPr>
        <w:t>Final Results #2 EPE/ENE</w:t>
      </w:r>
      <w:r>
        <w:t>:</w:t>
      </w:r>
    </w:p>
    <w:p w:rsidR="009961CB" w:rsidRDefault="009961CB" w:rsidP="00D83552">
      <w:pPr>
        <w:pStyle w:val="ListParagraph"/>
        <w:numPr>
          <w:ilvl w:val="1"/>
          <w:numId w:val="150"/>
        </w:numPr>
        <w:spacing w:after="200" w:line="360" w:lineRule="auto"/>
      </w:pPr>
      <w:r>
        <w:t>EPE and ENE exposures time profile</w:t>
      </w:r>
    </w:p>
    <w:p w:rsidR="009961CB" w:rsidRDefault="009961CB" w:rsidP="00D83552">
      <w:pPr>
        <w:pStyle w:val="ListParagraph"/>
        <w:numPr>
          <w:ilvl w:val="1"/>
          <w:numId w:val="150"/>
        </w:numPr>
        <w:spacing w:after="200" w:line="360" w:lineRule="auto"/>
      </w:pPr>
      <w:r>
        <w:t>PFE time profile</w:t>
      </w:r>
    </w:p>
    <w:p w:rsidR="009961CB" w:rsidRDefault="009961CB" w:rsidP="00D83552">
      <w:pPr>
        <w:pStyle w:val="ListParagraph"/>
        <w:numPr>
          <w:ilvl w:val="1"/>
          <w:numId w:val="150"/>
        </w:numPr>
        <w:spacing w:after="200" w:line="360" w:lineRule="auto"/>
      </w:pPr>
      <w:r>
        <w:t>Uncollateralized EPE and ENE exposures time profile</w:t>
      </w:r>
    </w:p>
    <w:p w:rsidR="009961CB" w:rsidRDefault="009961CB" w:rsidP="00D83552">
      <w:pPr>
        <w:pStyle w:val="ListParagraph"/>
        <w:numPr>
          <w:ilvl w:val="0"/>
          <w:numId w:val="150"/>
        </w:numPr>
        <w:spacing w:after="200" w:line="360" w:lineRule="auto"/>
      </w:pPr>
      <w:r>
        <w:rPr>
          <w:u w:val="single"/>
        </w:rPr>
        <w:t>Final Results #3 Defaults/Collateral</w:t>
      </w:r>
      <w:r>
        <w:t>:</w:t>
      </w:r>
    </w:p>
    <w:p w:rsidR="009961CB" w:rsidRDefault="009961CB" w:rsidP="00D83552">
      <w:pPr>
        <w:pStyle w:val="ListParagraph"/>
        <w:numPr>
          <w:ilvl w:val="1"/>
          <w:numId w:val="150"/>
        </w:numPr>
        <w:spacing w:after="200" w:line="360" w:lineRule="auto"/>
      </w:pPr>
      <w:r>
        <w:t xml:space="preserve">Time-0 Default </w:t>
      </w:r>
      <w:r w:rsidR="00623730">
        <w:t>Probabilities time profile for the bank and the counter parties</w:t>
      </w:r>
    </w:p>
    <w:p w:rsidR="00623730" w:rsidRDefault="00623730" w:rsidP="00D83552">
      <w:pPr>
        <w:pStyle w:val="ListParagraph"/>
        <w:numPr>
          <w:ilvl w:val="1"/>
          <w:numId w:val="150"/>
        </w:numPr>
        <w:spacing w:after="200" w:line="360" w:lineRule="auto"/>
      </w:pPr>
      <w:r>
        <w:t>Posted and received collateral time profile</w:t>
      </w:r>
    </w:p>
    <w:p w:rsidR="00623730" w:rsidRDefault="00623730" w:rsidP="00D83552">
      <w:pPr>
        <w:pStyle w:val="ListParagraph"/>
        <w:numPr>
          <w:ilvl w:val="0"/>
          <w:numId w:val="150"/>
        </w:numPr>
        <w:spacing w:after="200" w:line="360" w:lineRule="auto"/>
      </w:pPr>
      <w:r>
        <w:rPr>
          <w:u w:val="single"/>
        </w:rPr>
        <w:t>Intermediate Results - Factors/XVA Measures</w:t>
      </w:r>
      <w:r>
        <w:t>:</w:t>
      </w:r>
    </w:p>
    <w:p w:rsidR="00623730" w:rsidRDefault="00623730" w:rsidP="00D83552">
      <w:pPr>
        <w:pStyle w:val="ListParagraph"/>
        <w:numPr>
          <w:ilvl w:val="1"/>
          <w:numId w:val="150"/>
        </w:numPr>
        <w:spacing w:after="200" w:line="360" w:lineRule="auto"/>
      </w:pPr>
      <w:r>
        <w:t>Entire market simulations with the risk factor values on all the simulation time steps and paths</w:t>
      </w:r>
    </w:p>
    <w:p w:rsidR="00623730" w:rsidRDefault="00623730" w:rsidP="00D83552">
      <w:pPr>
        <w:pStyle w:val="ListParagraph"/>
        <w:numPr>
          <w:ilvl w:val="1"/>
          <w:numId w:val="150"/>
        </w:numPr>
        <w:spacing w:after="200" w:line="360" w:lineRule="auto"/>
      </w:pPr>
      <w:r>
        <w:lastRenderedPageBreak/>
        <w:t>The entire trade prices, cash flows, and exposures on all simulation time steps and paths</w:t>
      </w:r>
    </w:p>
    <w:p w:rsidR="00623730" w:rsidRDefault="00623730" w:rsidP="00D83552">
      <w:pPr>
        <w:pStyle w:val="ListParagraph"/>
        <w:numPr>
          <w:ilvl w:val="0"/>
          <w:numId w:val="150"/>
        </w:numPr>
        <w:spacing w:after="200" w:line="360" w:lineRule="auto"/>
      </w:pPr>
      <w:r>
        <w:rPr>
          <w:u w:val="single"/>
        </w:rPr>
        <w:t>Intermediate Results - PnL Attributions/Scenarios</w:t>
      </w:r>
      <w:r>
        <w:t>: Risks, scenario analysis, PnL explanations based on the risks, and PnL attribution based on the actual market moves.</w:t>
      </w:r>
    </w:p>
    <w:p w:rsidR="00CA6A95" w:rsidRDefault="00CA6A95" w:rsidP="00CA6A95">
      <w:pPr>
        <w:spacing w:after="200" w:line="360" w:lineRule="auto"/>
      </w:pPr>
    </w:p>
    <w:p w:rsidR="00CA6A95" w:rsidRDefault="00CA6A95" w:rsidP="00CA6A95">
      <w:pPr>
        <w:spacing w:after="200" w:line="360" w:lineRule="auto"/>
      </w:pPr>
    </w:p>
    <w:p w:rsidR="00CA6A95" w:rsidRPr="00CA6A95" w:rsidRDefault="00CA6A95" w:rsidP="00CA6A95">
      <w:pPr>
        <w:spacing w:after="200" w:line="360" w:lineRule="auto"/>
        <w:rPr>
          <w:b/>
          <w:sz w:val="28"/>
          <w:szCs w:val="28"/>
        </w:rPr>
      </w:pPr>
      <w:r w:rsidRPr="00CA6A95">
        <w:rPr>
          <w:b/>
          <w:sz w:val="28"/>
          <w:szCs w:val="28"/>
        </w:rPr>
        <w:t>Centralized Random Number Generation</w:t>
      </w:r>
    </w:p>
    <w:p w:rsidR="00CA6A95" w:rsidRDefault="00CA6A95" w:rsidP="00CA6A95">
      <w:pPr>
        <w:spacing w:after="200" w:line="360" w:lineRule="auto"/>
      </w:pPr>
    </w:p>
    <w:p w:rsidR="00CA6A95" w:rsidRDefault="00CA6A95" w:rsidP="00D83552">
      <w:pPr>
        <w:pStyle w:val="ListParagraph"/>
        <w:numPr>
          <w:ilvl w:val="0"/>
          <w:numId w:val="151"/>
        </w:numPr>
        <w:spacing w:after="200" w:line="360" w:lineRule="auto"/>
      </w:pPr>
      <w:r w:rsidRPr="00CA6A95">
        <w:rPr>
          <w:u w:val="single"/>
        </w:rPr>
        <w:t>Intra vs. Cross Asset Correlation</w:t>
      </w:r>
      <w:r>
        <w:t>: This scheme is for handling correlations within each asset class, as well as correlations across asset classes.</w:t>
      </w:r>
    </w:p>
    <w:p w:rsidR="00CA6A95" w:rsidRDefault="00CA6A95" w:rsidP="00D83552">
      <w:pPr>
        <w:pStyle w:val="ListParagraph"/>
        <w:numPr>
          <w:ilvl w:val="0"/>
          <w:numId w:val="151"/>
        </w:numPr>
        <w:spacing w:after="200" w:line="360" w:lineRule="auto"/>
      </w:pPr>
      <w:r>
        <w:rPr>
          <w:u w:val="single"/>
        </w:rPr>
        <w:t>Asset/Risk Factor Historical Correlation</w:t>
      </w:r>
      <w:r w:rsidRPr="00CA6A95">
        <w:t>:</w:t>
      </w:r>
      <w:r>
        <w:t xml:space="preserve"> First the correlation matric within each asset class and across assets is obtained with the historical time series data of all the risk </w:t>
      </w:r>
      <w:proofErr w:type="spellStart"/>
      <w:r>
        <w:t>factoes</w:t>
      </w:r>
      <w:proofErr w:type="spellEnd"/>
      <w:r>
        <w:t>, or implied or specified correlations, if available (with proper functional transformation, depending upon the simulation model).</w:t>
      </w:r>
    </w:p>
    <w:p w:rsidR="00CA6A95" w:rsidRDefault="00CA6A95" w:rsidP="00D83552">
      <w:pPr>
        <w:pStyle w:val="ListParagraph"/>
        <w:numPr>
          <w:ilvl w:val="0"/>
          <w:numId w:val="151"/>
        </w:numPr>
        <w:spacing w:after="200" w:line="360" w:lineRule="auto"/>
      </w:pPr>
      <w:r>
        <w:rPr>
          <w:u w:val="single"/>
        </w:rPr>
        <w:t>PCA within Single Risk Family</w:t>
      </w:r>
      <w:r w:rsidRPr="00CA6A95">
        <w:t>:</w:t>
      </w:r>
      <w:r>
        <w:t xml:space="preserve"> For risk factors with term structure (except for credit derivatives), </w:t>
      </w:r>
      <w:r w:rsidR="00BA6CE1">
        <w:t>all the tenors in the correlation matrix are included, and then the PCA is performed to obtain the equivalent driving factors.</w:t>
      </w:r>
    </w:p>
    <w:p w:rsidR="00BA6CE1" w:rsidRDefault="00BA6CE1" w:rsidP="00D83552">
      <w:pPr>
        <w:pStyle w:val="ListParagraph"/>
        <w:numPr>
          <w:ilvl w:val="0"/>
          <w:numId w:val="151"/>
        </w:numPr>
        <w:spacing w:after="200" w:line="360" w:lineRule="auto"/>
      </w:pPr>
      <w:r>
        <w:rPr>
          <w:u w:val="single"/>
        </w:rPr>
        <w:t>Cholesky Based Correlated Random Draws</w:t>
      </w:r>
      <w:r w:rsidRPr="00BA6CE1">
        <w:t>:</w:t>
      </w:r>
      <w:r>
        <w:t xml:space="preserve"> With the above correlation matrix, and using the Cholesky decomposition, one can generate the centralized correlated random numbers (or Gaussian variates or incremental Brownians) represented as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that is, Gaussian variates with zero mean and unit standard deviation.</w:t>
      </w:r>
    </w:p>
    <w:p w:rsidR="005C53A9" w:rsidRDefault="005C53A9" w:rsidP="00D83552">
      <w:pPr>
        <w:pStyle w:val="ListParagraph"/>
        <w:numPr>
          <w:ilvl w:val="0"/>
          <w:numId w:val="151"/>
        </w:numPr>
        <w:spacing w:after="200" w:line="360" w:lineRule="auto"/>
      </w:pPr>
      <w:r>
        <w:rPr>
          <w:u w:val="single"/>
        </w:rPr>
        <w:t>Correlated Brownians for Asset Increments</w:t>
      </w:r>
      <w:r w:rsidRPr="005C53A9">
        <w:t>:</w:t>
      </w:r>
      <w:r>
        <w:t xml:space="preserve"> The simulation model for each asset class then takes the correlated random numbers as inputs or driving factors for generating future market simulations that are naturally correlated within each asset class and across asset classes.</w:t>
      </w:r>
    </w:p>
    <w:p w:rsidR="005C53A9" w:rsidRDefault="005C53A9" w:rsidP="00D83552">
      <w:pPr>
        <w:pStyle w:val="ListParagraph"/>
        <w:numPr>
          <w:ilvl w:val="0"/>
          <w:numId w:val="151"/>
        </w:numPr>
        <w:spacing w:after="200" w:line="360" w:lineRule="auto"/>
      </w:pPr>
      <w:r>
        <w:rPr>
          <w:u w:val="single"/>
        </w:rPr>
        <w:t>Credit Spread/Market Factor Correlations</w:t>
      </w:r>
      <w:r w:rsidRPr="005C53A9">
        <w:t>:</w:t>
      </w:r>
      <w:r>
        <w:t xml:space="preserve"> The same methodology is used to correlate the spread for each counter party and the bank to the market risk factors.</w:t>
      </w:r>
    </w:p>
    <w:p w:rsidR="005C53A9" w:rsidRDefault="005C53A9" w:rsidP="00D83552">
      <w:pPr>
        <w:pStyle w:val="ListParagraph"/>
        <w:numPr>
          <w:ilvl w:val="0"/>
          <w:numId w:val="151"/>
        </w:numPr>
        <w:spacing w:after="200" w:line="360" w:lineRule="auto"/>
      </w:pPr>
      <w:r>
        <w:rPr>
          <w:u w:val="single"/>
        </w:rPr>
        <w:lastRenderedPageBreak/>
        <w:t>Cross Asset Correlation Validity Universe</w:t>
      </w:r>
      <w:r w:rsidRPr="005C53A9">
        <w:t>:</w:t>
      </w:r>
      <w:r>
        <w:t xml:space="preserve"> This cross-asset correlation is applied only to material risk factors, and in the case of multi-factor models, only to the most dominant factor of each model.</w:t>
      </w:r>
    </w:p>
    <w:p w:rsidR="005C53A9" w:rsidRDefault="005C53A9" w:rsidP="005C53A9">
      <w:pPr>
        <w:spacing w:after="200" w:line="360" w:lineRule="auto"/>
      </w:pPr>
    </w:p>
    <w:p w:rsidR="005C53A9" w:rsidRDefault="005C53A9" w:rsidP="005C53A9">
      <w:pPr>
        <w:spacing w:after="200" w:line="360" w:lineRule="auto"/>
      </w:pPr>
    </w:p>
    <w:p w:rsidR="005C53A9" w:rsidRPr="005C53A9" w:rsidRDefault="005C53A9" w:rsidP="005C53A9">
      <w:pPr>
        <w:spacing w:after="200" w:line="360" w:lineRule="auto"/>
        <w:rPr>
          <w:b/>
          <w:sz w:val="28"/>
          <w:szCs w:val="28"/>
        </w:rPr>
      </w:pPr>
      <w:r w:rsidRPr="005C53A9">
        <w:rPr>
          <w:b/>
          <w:sz w:val="28"/>
          <w:szCs w:val="28"/>
        </w:rPr>
        <w:t>Factor Model for Correlation Handling</w:t>
      </w:r>
    </w:p>
    <w:p w:rsidR="005C53A9" w:rsidRDefault="005C53A9" w:rsidP="005C53A9">
      <w:pPr>
        <w:spacing w:after="200" w:line="360" w:lineRule="auto"/>
      </w:pPr>
    </w:p>
    <w:p w:rsidR="005C53A9" w:rsidRDefault="005C53A9" w:rsidP="00D83552">
      <w:pPr>
        <w:pStyle w:val="ListParagraph"/>
        <w:numPr>
          <w:ilvl w:val="0"/>
          <w:numId w:val="152"/>
        </w:numPr>
        <w:spacing w:after="200" w:line="360" w:lineRule="auto"/>
      </w:pPr>
      <w:r w:rsidRPr="00325AC6">
        <w:rPr>
          <w:u w:val="single"/>
        </w:rPr>
        <w:t>Idiosyncratic vs. Systemic Risk Factors</w:t>
      </w:r>
      <w:r>
        <w:t>: The correlation structure for a large number of correlated risk factors can be conveniently parameterized by a factor model with reduced dimensionality. More specifically all risk factors are driven by a much smaller number of driving factors or “market” factors</w:t>
      </w:r>
      <w:r w:rsidR="00794BAA">
        <w:t xml:space="preserve"> and their idiosyncratic factors.</w:t>
      </w:r>
    </w:p>
    <w:p w:rsidR="00325AC6" w:rsidRDefault="00325AC6" w:rsidP="00D83552">
      <w:pPr>
        <w:pStyle w:val="ListParagraph"/>
        <w:numPr>
          <w:ilvl w:val="0"/>
          <w:numId w:val="152"/>
        </w:numPr>
        <w:spacing w:after="200" w:line="360" w:lineRule="auto"/>
      </w:pPr>
      <w:r>
        <w:rPr>
          <w:u w:val="single"/>
        </w:rPr>
        <w:t>Sector Grouping of Risk Factors</w:t>
      </w:r>
      <w:r w:rsidRPr="00325AC6">
        <w:t>:</w:t>
      </w:r>
      <w:r>
        <w:t xml:space="preserve"> An optional grouping of the risk factors can further reduce the number of factors needed.</w:t>
      </w:r>
      <w:r w:rsidR="000F6C8E">
        <w:t xml:space="preserve"> Such grouping can be based on, for example, credit ratings, industries, and geographical regions for credit risk factors, and industries and geographical regions for equity risk factors.</w:t>
      </w:r>
    </w:p>
    <w:p w:rsidR="000F6C8E" w:rsidRDefault="000F6C8E" w:rsidP="00D83552">
      <w:pPr>
        <w:pStyle w:val="ListParagraph"/>
        <w:numPr>
          <w:ilvl w:val="0"/>
          <w:numId w:val="152"/>
        </w:numPr>
        <w:spacing w:after="200" w:line="360" w:lineRule="auto"/>
      </w:pPr>
      <w:r>
        <w:rPr>
          <w:u w:val="single"/>
        </w:rPr>
        <w:t>Factor Loadings/Correlation Mathematical Formulation</w:t>
      </w:r>
      <w:r>
        <w:t>: The mathematical justification and details are as follows.</w:t>
      </w:r>
    </w:p>
    <w:p w:rsidR="0045697E" w:rsidRDefault="000F6C8E" w:rsidP="00D83552">
      <w:pPr>
        <w:pStyle w:val="ListParagraph"/>
        <w:numPr>
          <w:ilvl w:val="0"/>
          <w:numId w:val="152"/>
        </w:numPr>
        <w:spacing w:after="200" w:line="360" w:lineRule="auto"/>
      </w:pPr>
      <w:r>
        <w:rPr>
          <w:u w:val="single"/>
        </w:rPr>
        <w:t>Linear Decomposition of the Risk Grid</w:t>
      </w:r>
      <w:r w:rsidRPr="000F6C8E">
        <w:t>:</w:t>
      </w:r>
      <w:r>
        <w:t xml:space="preserve"> Let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risk factor in group </w:t>
      </w:r>
      <m:oMath>
        <m:r>
          <w:rPr>
            <w:rFonts w:ascii="Cambria Math" w:hAnsi="Cambria Math"/>
          </w:rPr>
          <m:t>i</m:t>
        </m:r>
      </m:oMath>
      <w:r>
        <w:t xml:space="preserve"> with market factor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idiosy</w:t>
      </w:r>
      <w:proofErr w:type="spellStart"/>
      <w:r>
        <w:t>ncratic</w:t>
      </w:r>
      <w:proofErr w:type="spellEnd"/>
      <w:r>
        <w:t xml:space="preserve"> factor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then one has</w:t>
      </w:r>
    </w:p>
    <w:p w:rsidR="0045697E" w:rsidRDefault="0045697E" w:rsidP="0045697E">
      <w:pPr>
        <w:pStyle w:val="ListParagraph"/>
        <w:spacing w:after="200" w:line="360" w:lineRule="auto"/>
        <w:ind w:left="360"/>
        <w:rPr>
          <w:u w:val="single"/>
        </w:rPr>
      </w:pPr>
    </w:p>
    <w:p w:rsidR="0045697E" w:rsidRDefault="00EA0685"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rsidR="0045697E" w:rsidRDefault="0045697E" w:rsidP="0045697E">
      <w:pPr>
        <w:pStyle w:val="ListParagraph"/>
        <w:spacing w:after="200" w:line="360" w:lineRule="auto"/>
        <w:ind w:left="360"/>
      </w:pPr>
    </w:p>
    <w:p w:rsidR="0045697E" w:rsidRDefault="000F6C8E" w:rsidP="0045697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are standard normal or Gaussian random variables with mean zero and standard deviation one, or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with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being uncorrelated with all other random variables, and </w:t>
      </w:r>
      <m:oMath>
        <m:sSub>
          <m:sSubPr>
            <m:ctrlPr>
              <w:rPr>
                <w:rFonts w:ascii="Cambria Math" w:hAnsi="Cambria Math"/>
                <w:i/>
              </w:rPr>
            </m:ctrlPr>
          </m:sSubPr>
          <m:e>
            <m:r>
              <w:rPr>
                <w:rFonts w:ascii="Cambria Math" w:hAnsi="Cambria Math"/>
              </w:rPr>
              <m:t>β</m:t>
            </m:r>
          </m:e>
          <m:sub>
            <m:r>
              <w:rPr>
                <w:rFonts w:ascii="Cambria Math" w:hAnsi="Cambria Math"/>
              </w:rPr>
              <m:t>ij</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t xml:space="preserve"> being constant coefficients.</w:t>
      </w:r>
      <w:r w:rsidR="008B67A1">
        <w:t xml:space="preserve"> For convenience, with</w:t>
      </w:r>
    </w:p>
    <w:p w:rsidR="0045697E" w:rsidRDefault="0045697E" w:rsidP="0045697E">
      <w:pPr>
        <w:pStyle w:val="ListParagraph"/>
        <w:spacing w:after="200" w:line="360" w:lineRule="auto"/>
        <w:ind w:left="360"/>
      </w:pPr>
    </w:p>
    <w:p w:rsidR="0045697E" w:rsidRDefault="00EA0685" w:rsidP="0045697E">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j</m:t>
                  </m:r>
                </m:sub>
              </m:sSub>
            </m:e>
            <m:sup>
              <m:r>
                <w:rPr>
                  <w:rFonts w:ascii="Cambria Math" w:hAnsi="Cambria Math"/>
                </w:rPr>
                <m:t>2</m:t>
              </m:r>
            </m:sup>
          </m:sSup>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ij</m:t>
                  </m:r>
                </m:sub>
              </m:sSub>
            </m:e>
            <m:sup>
              <m:r>
                <w:rPr>
                  <w:rFonts w:ascii="Cambria Math" w:hAnsi="Cambria Math"/>
                </w:rPr>
                <m:t>2</m:t>
              </m:r>
            </m:sup>
          </m:sSup>
        </m:oMath>
      </m:oMathPara>
    </w:p>
    <w:p w:rsidR="0045697E" w:rsidRDefault="0045697E" w:rsidP="0045697E">
      <w:pPr>
        <w:pStyle w:val="ListParagraph"/>
        <w:spacing w:after="200" w:line="360" w:lineRule="auto"/>
        <w:ind w:left="360"/>
      </w:pPr>
    </w:p>
    <w:p w:rsidR="000F6C8E" w:rsidRDefault="00EA0685" w:rsidP="0045697E">
      <w:pPr>
        <w:pStyle w:val="ListParagraph"/>
        <w:spacing w:after="200" w:line="360" w:lineRule="auto"/>
        <w:ind w:left="360"/>
      </w:pP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8B67A1">
        <w:t xml:space="preserve"> has a standard deviation of one.</w:t>
      </w:r>
    </w:p>
    <w:p w:rsidR="0045697E" w:rsidRDefault="008B67A1" w:rsidP="00D83552">
      <w:pPr>
        <w:pStyle w:val="ListParagraph"/>
        <w:numPr>
          <w:ilvl w:val="0"/>
          <w:numId w:val="152"/>
        </w:numPr>
        <w:spacing w:after="200" w:line="360" w:lineRule="auto"/>
      </w:pPr>
      <w:r>
        <w:rPr>
          <w:u w:val="single"/>
        </w:rPr>
        <w:t>Correlation between Risk Factor Pairs</w:t>
      </w:r>
      <w:r w:rsidRPr="008B67A1">
        <w:t>:</w:t>
      </w:r>
      <w:r>
        <w:t xml:space="preserve"> In general the correlations between a given pair of risk factors is given by</w:t>
      </w:r>
    </w:p>
    <w:p w:rsidR="0045697E" w:rsidRDefault="0045697E" w:rsidP="0045697E">
      <w:pPr>
        <w:pStyle w:val="ListParagraph"/>
        <w:spacing w:after="200" w:line="360" w:lineRule="auto"/>
        <w:ind w:left="360"/>
        <w:rPr>
          <w:u w:val="single"/>
        </w:rPr>
      </w:pPr>
    </w:p>
    <w:p w:rsidR="008B67A1" w:rsidRPr="0045697E" w:rsidRDefault="00EA0685"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kl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Single Group Risk Factor Correlation</w:t>
      </w:r>
      <w:r>
        <w:t>: The grouping is a further simplification in that</w:t>
      </w:r>
    </w:p>
    <w:p w:rsidR="0045697E" w:rsidRDefault="0045697E" w:rsidP="0045697E">
      <w:pPr>
        <w:pStyle w:val="ListParagraph"/>
        <w:spacing w:after="200" w:line="360" w:lineRule="auto"/>
        <w:ind w:left="360"/>
        <w:rPr>
          <w:u w:val="single"/>
        </w:rPr>
      </w:pPr>
    </w:p>
    <w:p w:rsidR="0045697E" w:rsidRDefault="00EA0685"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ij</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e>
          </m:rad>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m:oMathPara>
        <m:oMath>
          <m:r>
            <w:rPr>
              <w:rFonts w:ascii="Cambria Math" w:hAnsi="Cambria Math"/>
            </w:rPr>
            <m:t>0≤</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≤1</m:t>
          </m:r>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w:r>
        <w:t xml:space="preserve">and thus all the risk factors in group </w:t>
      </w:r>
      <m:oMath>
        <m:r>
          <w:rPr>
            <w:rFonts w:ascii="Cambria Math" w:hAnsi="Cambria Math"/>
          </w:rPr>
          <m:t>i</m:t>
        </m:r>
      </m:oMath>
      <w:r>
        <w:t xml:space="preserve"> have the same pairwise correlation, that is</w:t>
      </w:r>
    </w:p>
    <w:p w:rsidR="0045697E" w:rsidRDefault="0045697E" w:rsidP="0045697E">
      <w:pPr>
        <w:pStyle w:val="ListParagraph"/>
        <w:spacing w:after="200" w:line="360" w:lineRule="auto"/>
        <w:ind w:left="360"/>
      </w:pPr>
    </w:p>
    <w:p w:rsidR="00457510" w:rsidRPr="0045697E" w:rsidRDefault="00EA0685"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ik</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Cross Group Risk Factor Correlation</w:t>
      </w:r>
      <w:r>
        <w:t>: Therefore the correlation of a given pair of risk factors is simplified and given by</w:t>
      </w:r>
    </w:p>
    <w:p w:rsidR="0045697E" w:rsidRDefault="0045697E" w:rsidP="0045697E">
      <w:pPr>
        <w:pStyle w:val="ListParagraph"/>
        <w:spacing w:after="200" w:line="360" w:lineRule="auto"/>
        <w:ind w:left="360"/>
        <w:rPr>
          <w:u w:val="single"/>
        </w:rPr>
      </w:pPr>
    </w:p>
    <w:p w:rsidR="00457510" w:rsidRPr="0045697E" w:rsidRDefault="00EA0685"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7510" w:rsidRDefault="00457510" w:rsidP="00D83552">
      <w:pPr>
        <w:pStyle w:val="ListParagraph"/>
        <w:numPr>
          <w:ilvl w:val="0"/>
          <w:numId w:val="152"/>
        </w:numPr>
        <w:spacing w:after="200" w:line="360" w:lineRule="auto"/>
      </w:pPr>
      <w:r>
        <w:rPr>
          <w:u w:val="single"/>
        </w:rPr>
        <w:t>Entries of the Correlation Matrix</w:t>
      </w:r>
      <w:r>
        <w:t xml:space="preserve">: In this case the correlation of the risk factors can be reduced to a much smaller group correlation matrix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as the diagonal entry and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w:r>
        <w:t xml:space="preserve"> as the off-diagonal entry.</w:t>
      </w:r>
    </w:p>
    <w:p w:rsidR="00457510" w:rsidRDefault="00457510" w:rsidP="00D83552">
      <w:pPr>
        <w:pStyle w:val="ListParagraph"/>
        <w:numPr>
          <w:ilvl w:val="0"/>
          <w:numId w:val="152"/>
        </w:numPr>
        <w:spacing w:after="200" w:line="360" w:lineRule="auto"/>
      </w:pPr>
      <w:r>
        <w:rPr>
          <w:u w:val="single"/>
        </w:rPr>
        <w:t>Simplified Construction of the Matrix</w:t>
      </w:r>
      <w:r w:rsidRPr="00457510">
        <w:t>:</w:t>
      </w:r>
      <w:r>
        <w:t xml:space="preserve"> This is not a block matrix, but a simple matrix, which simplifies the system input implementation. The correlation matrix of the risk factors derived from the group correlation matrix is indeed a block matrix.</w:t>
      </w:r>
    </w:p>
    <w:p w:rsidR="00E57BC0" w:rsidRDefault="00E57BC0" w:rsidP="00D83552">
      <w:pPr>
        <w:pStyle w:val="ListParagraph"/>
        <w:numPr>
          <w:ilvl w:val="0"/>
          <w:numId w:val="152"/>
        </w:numPr>
        <w:spacing w:after="200" w:line="360" w:lineRule="auto"/>
      </w:pPr>
      <w:r>
        <w:rPr>
          <w:u w:val="single"/>
        </w:rPr>
        <w:lastRenderedPageBreak/>
        <w:t>Credit Spread Group Correlation Matrix</w:t>
      </w:r>
      <w:r w:rsidRPr="00E57BC0">
        <w:t>:</w:t>
      </w:r>
      <w:r>
        <w:t xml:space="preserve"> More specifically the procedure for obtaining credit spread group correlation matrix is as follows.</w:t>
      </w:r>
    </w:p>
    <w:p w:rsidR="00E57BC0" w:rsidRDefault="00E57BC0" w:rsidP="00D83552">
      <w:pPr>
        <w:pStyle w:val="ListParagraph"/>
        <w:numPr>
          <w:ilvl w:val="0"/>
          <w:numId w:val="152"/>
        </w:numPr>
        <w:spacing w:after="200" w:line="360" w:lineRule="auto"/>
      </w:pPr>
      <w:r>
        <w:rPr>
          <w:u w:val="single"/>
        </w:rPr>
        <w:t>Correlation Group On-Diagonal Entries</w:t>
      </w:r>
      <w:r w:rsidRPr="00E57BC0">
        <w:t>:</w:t>
      </w:r>
      <w:r>
        <w:t xml:space="preserve"> The diagonal entry of the group correlation matrix is the constant pairwise correlation of the credit names in the group.</w:t>
      </w:r>
    </w:p>
    <w:p w:rsidR="00E57BC0" w:rsidRDefault="00E57BC0" w:rsidP="00D83552">
      <w:pPr>
        <w:pStyle w:val="ListParagraph"/>
        <w:numPr>
          <w:ilvl w:val="1"/>
          <w:numId w:val="152"/>
        </w:numPr>
        <w:spacing w:after="200" w:line="360" w:lineRule="auto"/>
      </w:pPr>
      <w:r>
        <w:t>It can be calculated by the average of pairwise correlation of selected names in the group.</w:t>
      </w:r>
    </w:p>
    <w:p w:rsidR="00E57BC0" w:rsidRDefault="00E57BC0" w:rsidP="00D83552">
      <w:pPr>
        <w:pStyle w:val="ListParagraph"/>
        <w:numPr>
          <w:ilvl w:val="1"/>
          <w:numId w:val="152"/>
        </w:numPr>
        <w:spacing w:after="200" w:line="360" w:lineRule="auto"/>
      </w:pPr>
      <w:r>
        <w:t>If the group contains only one credit name then the diagonal entry would be one.</w:t>
      </w:r>
    </w:p>
    <w:p w:rsidR="00E57BC0" w:rsidRDefault="00E57BC0" w:rsidP="00D83552">
      <w:pPr>
        <w:pStyle w:val="ListParagraph"/>
        <w:numPr>
          <w:ilvl w:val="1"/>
          <w:numId w:val="152"/>
        </w:numPr>
        <w:spacing w:after="200" w:line="360" w:lineRule="auto"/>
      </w:pPr>
      <w:r>
        <w:t>The valid range for this correlation is from zero to one inclusive.</w:t>
      </w:r>
    </w:p>
    <w:p w:rsidR="00E57BC0" w:rsidRDefault="00E57BC0" w:rsidP="00D83552">
      <w:pPr>
        <w:pStyle w:val="ListParagraph"/>
        <w:numPr>
          <w:ilvl w:val="0"/>
          <w:numId w:val="152"/>
        </w:numPr>
        <w:spacing w:after="200" w:line="360" w:lineRule="auto"/>
      </w:pPr>
      <w:r>
        <w:rPr>
          <w:u w:val="single"/>
        </w:rPr>
        <w:t>Correlation Group Off-Diagonal Entries</w:t>
      </w:r>
      <w:r>
        <w:t>: The off-diagonal entries of the group correlation matrix are the correlation among two different groups.</w:t>
      </w:r>
    </w:p>
    <w:p w:rsidR="00E57BC0" w:rsidRDefault="00E57BC0" w:rsidP="00D83552">
      <w:pPr>
        <w:pStyle w:val="ListParagraph"/>
        <w:numPr>
          <w:ilvl w:val="1"/>
          <w:numId w:val="152"/>
        </w:numPr>
        <w:spacing w:after="200" w:line="360" w:lineRule="auto"/>
      </w:pPr>
      <w:r>
        <w:t>They can be obtained by the average of selected credit names or indices in one group selected with selected credit names or indices in the other group.</w:t>
      </w:r>
    </w:p>
    <w:p w:rsidR="00E57BC0" w:rsidRDefault="00E57BC0" w:rsidP="00D83552">
      <w:pPr>
        <w:pStyle w:val="ListParagraph"/>
        <w:numPr>
          <w:ilvl w:val="1"/>
          <w:numId w:val="152"/>
        </w:numPr>
        <w:spacing w:after="200" w:line="360" w:lineRule="auto"/>
      </w:pPr>
      <w:r>
        <w:t>The valid range for these correlations is from negative one to positive one inclusive.</w:t>
      </w:r>
    </w:p>
    <w:p w:rsidR="00E57BC0" w:rsidRDefault="00E57BC0" w:rsidP="00D83552">
      <w:pPr>
        <w:pStyle w:val="ListParagraph"/>
        <w:numPr>
          <w:ilvl w:val="0"/>
          <w:numId w:val="152"/>
        </w:numPr>
        <w:spacing w:after="200" w:line="360" w:lineRule="auto"/>
      </w:pPr>
      <w:r>
        <w:rPr>
          <w:u w:val="single"/>
        </w:rPr>
        <w:t>Historical Estimation of the Entries</w:t>
      </w:r>
      <w:r>
        <w:t xml:space="preserve">: </w:t>
      </w:r>
      <w:r w:rsidR="000711A3">
        <w:t>For the above correlations estimations, if feasible, historical returns correlations with five years or more of historical data of all the CDS spreads (including bank senior unsecured CDS, CP credit spreads, and ABS CDS and CMBS CDS, is applicable, as well as credit indices) with five year tenor.</w:t>
      </w:r>
    </w:p>
    <w:p w:rsidR="0045697E" w:rsidRDefault="0045697E" w:rsidP="0045697E">
      <w:pPr>
        <w:spacing w:after="200" w:line="360" w:lineRule="auto"/>
      </w:pPr>
    </w:p>
    <w:p w:rsidR="0045697E" w:rsidRDefault="0045697E" w:rsidP="0045697E">
      <w:pPr>
        <w:spacing w:after="200" w:line="360" w:lineRule="auto"/>
      </w:pPr>
    </w:p>
    <w:p w:rsidR="0045697E" w:rsidRPr="0045697E" w:rsidRDefault="0045697E" w:rsidP="0045697E">
      <w:pPr>
        <w:spacing w:after="200" w:line="360" w:lineRule="auto"/>
        <w:rPr>
          <w:b/>
          <w:sz w:val="28"/>
          <w:szCs w:val="28"/>
        </w:rPr>
      </w:pPr>
      <w:r w:rsidRPr="0045697E">
        <w:rPr>
          <w:b/>
          <w:sz w:val="28"/>
          <w:szCs w:val="28"/>
        </w:rPr>
        <w:t>Market Generation and Monte Carlo Simulation</w:t>
      </w:r>
    </w:p>
    <w:p w:rsidR="0045697E" w:rsidRDefault="0045697E" w:rsidP="0045697E">
      <w:pPr>
        <w:spacing w:after="200" w:line="360" w:lineRule="auto"/>
      </w:pPr>
    </w:p>
    <w:p w:rsidR="0045697E" w:rsidRDefault="0045697E" w:rsidP="00D83552">
      <w:pPr>
        <w:pStyle w:val="ListParagraph"/>
        <w:numPr>
          <w:ilvl w:val="0"/>
          <w:numId w:val="153"/>
        </w:numPr>
        <w:spacing w:after="200" w:line="360" w:lineRule="auto"/>
      </w:pPr>
      <w:r w:rsidRPr="0045697E">
        <w:rPr>
          <w:u w:val="single"/>
        </w:rPr>
        <w:t>Material Market Risk Factors Simulation</w:t>
      </w:r>
      <w:r>
        <w:t>: The next few sections deal with arbitrage-free Monte Carlo simulations of all material market risk factors leveraging the underlying LOB models.</w:t>
      </w:r>
    </w:p>
    <w:p w:rsidR="0045697E" w:rsidRDefault="0045697E" w:rsidP="00D83552">
      <w:pPr>
        <w:pStyle w:val="ListParagraph"/>
        <w:numPr>
          <w:ilvl w:val="0"/>
          <w:numId w:val="153"/>
        </w:numPr>
        <w:spacing w:after="200" w:line="360" w:lineRule="auto"/>
      </w:pPr>
      <w:r>
        <w:rPr>
          <w:u w:val="single"/>
        </w:rPr>
        <w:t>Simulation across Time Steps/Paths</w:t>
      </w:r>
      <w:r w:rsidRPr="0045697E">
        <w:t>:</w:t>
      </w:r>
      <w:r>
        <w:t xml:space="preserve"> The Monte-Carlo simulations are performed with the given set of non-uniform time steps and a given number of simulation paths under the local currency risk neutral probability measures consistent with the underlying models with an </w:t>
      </w:r>
      <w:r>
        <w:lastRenderedPageBreak/>
        <w:t>option to take the centralized correlated random numbers as input or to generate the random numbers internally.</w:t>
      </w:r>
    </w:p>
    <w:p w:rsidR="0045697E" w:rsidRDefault="0045697E" w:rsidP="0045697E">
      <w:pPr>
        <w:spacing w:after="200" w:line="360" w:lineRule="auto"/>
      </w:pPr>
    </w:p>
    <w:p w:rsidR="0045697E" w:rsidRDefault="0045697E" w:rsidP="0045697E">
      <w:pPr>
        <w:spacing w:after="200" w:line="360" w:lineRule="auto"/>
      </w:pPr>
    </w:p>
    <w:p w:rsidR="0045697E" w:rsidRPr="00487F66" w:rsidRDefault="0045697E" w:rsidP="0045697E">
      <w:pPr>
        <w:spacing w:after="200" w:line="360" w:lineRule="auto"/>
        <w:rPr>
          <w:b/>
          <w:sz w:val="28"/>
          <w:szCs w:val="28"/>
        </w:rPr>
      </w:pPr>
      <w:r w:rsidRPr="00487F66">
        <w:rPr>
          <w:b/>
          <w:sz w:val="28"/>
          <w:szCs w:val="28"/>
        </w:rPr>
        <w:t>General Scope of the Simulation</w:t>
      </w:r>
    </w:p>
    <w:p w:rsidR="0045697E" w:rsidRDefault="0045697E" w:rsidP="0045697E">
      <w:pPr>
        <w:spacing w:after="200" w:line="360" w:lineRule="auto"/>
      </w:pPr>
    </w:p>
    <w:p w:rsidR="0045697E" w:rsidRDefault="00487F66" w:rsidP="00D83552">
      <w:pPr>
        <w:pStyle w:val="ListParagraph"/>
        <w:numPr>
          <w:ilvl w:val="0"/>
          <w:numId w:val="154"/>
        </w:numPr>
        <w:spacing w:after="200" w:line="360" w:lineRule="auto"/>
      </w:pPr>
      <w:r w:rsidRPr="00487F66">
        <w:rPr>
          <w:u w:val="single"/>
        </w:rPr>
        <w:t>Materiality Measures for Risk Factors</w:t>
      </w:r>
      <w:r>
        <w:t>: It is important to first define the materiality measures for the risk factors so that one can determine which risk factors to simulate or simulate more accurately.</w:t>
      </w:r>
    </w:p>
    <w:p w:rsidR="00487F66" w:rsidRDefault="00487F66" w:rsidP="00D83552">
      <w:pPr>
        <w:pStyle w:val="ListParagraph"/>
        <w:numPr>
          <w:ilvl w:val="0"/>
          <w:numId w:val="154"/>
        </w:numPr>
        <w:spacing w:after="200" w:line="360" w:lineRule="auto"/>
      </w:pPr>
      <w:r>
        <w:rPr>
          <w:u w:val="single"/>
        </w:rPr>
        <w:t>Primary Market Risk Factor Simulation</w:t>
      </w:r>
      <w:r w:rsidRPr="00487F66">
        <w:t>:</w:t>
      </w:r>
      <w:r>
        <w:t xml:space="preserve"> The primary risk factors are defined as those corresponding to the outright delta risks of the underlying OTC derivatives desks for each asset class, such as the outright rate curves for the IR derivatives, FX spots for FX derivatives, stock and stock index prices for equity derivatives, outright commodity futures for commodity derivatives, and credit curves and credit index curves for credit derivatives.</w:t>
      </w:r>
    </w:p>
    <w:p w:rsidR="007041E7" w:rsidRDefault="007041E7" w:rsidP="00D83552">
      <w:pPr>
        <w:pStyle w:val="ListParagraph"/>
        <w:numPr>
          <w:ilvl w:val="0"/>
          <w:numId w:val="154"/>
        </w:numPr>
        <w:spacing w:after="200" w:line="360" w:lineRule="auto"/>
      </w:pPr>
      <w:r>
        <w:rPr>
          <w:u w:val="single"/>
        </w:rPr>
        <w:t>Secondary Market Risk Factor Simulation</w:t>
      </w:r>
      <w:r w:rsidRPr="007041E7">
        <w:t>:</w:t>
      </w:r>
      <w:r>
        <w:t xml:space="preserve"> Further the secondary market risk factors are defined as the spread curves or basis curves to the primary market risk factors. In addition volatility and correlation and the like are defined as higher order risk factors.</w:t>
      </w:r>
    </w:p>
    <w:p w:rsidR="007041E7" w:rsidRDefault="007041E7" w:rsidP="00D83552">
      <w:pPr>
        <w:pStyle w:val="ListParagraph"/>
        <w:numPr>
          <w:ilvl w:val="0"/>
          <w:numId w:val="154"/>
        </w:numPr>
        <w:spacing w:after="200" w:line="360" w:lineRule="auto"/>
      </w:pPr>
      <w:r>
        <w:rPr>
          <w:u w:val="single"/>
        </w:rPr>
        <w:t>Primary Risk Factor Materiality Measure</w:t>
      </w:r>
      <w:r w:rsidRPr="007041E7">
        <w:t>:</w:t>
      </w:r>
      <w:r>
        <w:t xml:space="preserve"> The materiality measure of a primary risk factor is defined using its gross delta, and more specifically, as the percentage of the gross OTC derivatives delta in its asset class relative to the total gross OTC derivatives delta from all the primary risk factors in the asset class.</w:t>
      </w:r>
    </w:p>
    <w:p w:rsidR="007041E7" w:rsidRDefault="007041E7" w:rsidP="00D83552">
      <w:pPr>
        <w:pStyle w:val="ListParagraph"/>
        <w:numPr>
          <w:ilvl w:val="0"/>
          <w:numId w:val="154"/>
        </w:numPr>
        <w:spacing w:after="200" w:line="360" w:lineRule="auto"/>
      </w:pPr>
      <w:r>
        <w:rPr>
          <w:u w:val="single"/>
        </w:rPr>
        <w:t>In/Cross Asset Factors Simulation</w:t>
      </w:r>
      <w:r w:rsidRPr="007041E7">
        <w:t>:</w:t>
      </w:r>
      <w:r>
        <w:t xml:space="preserve"> DRIP simulates all the primary risk factors, and simulates the top 95% of the primary risk factors in each asset class with proper in-asset (historical) correlation and cross-asset (historical) correlation.</w:t>
      </w:r>
    </w:p>
    <w:p w:rsidR="007041E7" w:rsidRDefault="00236EBD" w:rsidP="00D83552">
      <w:pPr>
        <w:pStyle w:val="ListParagraph"/>
        <w:numPr>
          <w:ilvl w:val="0"/>
          <w:numId w:val="154"/>
        </w:numPr>
        <w:spacing w:after="200" w:line="360" w:lineRule="auto"/>
      </w:pPr>
      <w:r>
        <w:rPr>
          <w:u w:val="single"/>
        </w:rPr>
        <w:t>Simulating Secondary Market Risk Factors</w:t>
      </w:r>
      <w:r w:rsidRPr="00236EBD">
        <w:t>:</w:t>
      </w:r>
      <w:r>
        <w:t xml:space="preserve"> Also simulated are secondary market risk factors, typically with a mean-reverting one factor model with each simulated secondary risk factor without cross-asset correlation and only with correlation to the primary risk factor.</w:t>
      </w:r>
    </w:p>
    <w:p w:rsidR="00DD7351" w:rsidRDefault="00DD7351" w:rsidP="00D83552">
      <w:pPr>
        <w:pStyle w:val="ListParagraph"/>
        <w:numPr>
          <w:ilvl w:val="0"/>
          <w:numId w:val="154"/>
        </w:numPr>
        <w:spacing w:after="200" w:line="360" w:lineRule="auto"/>
      </w:pPr>
      <w:r>
        <w:rPr>
          <w:u w:val="single"/>
        </w:rPr>
        <w:lastRenderedPageBreak/>
        <w:t>Higher Order Risk Factor Simulation</w:t>
      </w:r>
      <w:r w:rsidRPr="00DD7351">
        <w:t>:</w:t>
      </w:r>
      <w:r>
        <w:t xml:space="preserve"> DRIP does not simulate higher order risk factors in general. Therefore stochastic volatility risk model is not recommended for production runs, except in limited cases where there are major concentrations of volatility risks (including variance and volatility swaps). Simplified stochastic volatility models are recommended only for the purposes of materiality analysis and modeling.</w:t>
      </w:r>
    </w:p>
    <w:p w:rsidR="00DD7351" w:rsidRDefault="00DD7351" w:rsidP="00D83552">
      <w:pPr>
        <w:pStyle w:val="ListParagraph"/>
        <w:numPr>
          <w:ilvl w:val="0"/>
          <w:numId w:val="154"/>
        </w:numPr>
        <w:spacing w:after="200" w:line="360" w:lineRule="auto"/>
      </w:pPr>
      <w:r>
        <w:rPr>
          <w:u w:val="single"/>
        </w:rPr>
        <w:t>Implying Future/Forward Volatility/Skew</w:t>
      </w:r>
      <w:r w:rsidRPr="00DD7351">
        <w:t>:</w:t>
      </w:r>
      <w:r>
        <w:t xml:space="preserve"> In addition the future of forward volatility and volatility skews will need to be derived or approximated for valuing trades using the Black or the Black-Scholes model (or the like).</w:t>
      </w:r>
    </w:p>
    <w:p w:rsidR="00DD7351" w:rsidRDefault="00DD7351" w:rsidP="00D83552">
      <w:pPr>
        <w:pStyle w:val="ListParagraph"/>
        <w:numPr>
          <w:ilvl w:val="0"/>
          <w:numId w:val="154"/>
        </w:numPr>
        <w:spacing w:after="200" w:line="360" w:lineRule="auto"/>
      </w:pPr>
      <w:r>
        <w:rPr>
          <w:u w:val="single"/>
        </w:rPr>
        <w:t>Results from the IR CVA Simulation</w:t>
      </w:r>
      <w:r w:rsidRPr="00DD7351">
        <w:t>:</w:t>
      </w:r>
      <w:r>
        <w:t xml:space="preserve"> For non-IR assets, interest rates are not simulated, but instead the IR simulation results will be leveraged from the IR CVA. For simulating a risk factor with a term structure, two or more factors (for level, slope, and so on) are implemented, except for the credit simulation due to the immaterial CVA (excluding trades facing monolines and CDPC’s).</w:t>
      </w:r>
    </w:p>
    <w:p w:rsidR="00DD7351" w:rsidRDefault="00DD7351" w:rsidP="00DD7351">
      <w:pPr>
        <w:spacing w:after="200" w:line="360" w:lineRule="auto"/>
      </w:pPr>
    </w:p>
    <w:p w:rsidR="00DD7351" w:rsidRDefault="00DD7351" w:rsidP="00DD7351">
      <w:pPr>
        <w:spacing w:after="200" w:line="360" w:lineRule="auto"/>
      </w:pPr>
    </w:p>
    <w:p w:rsidR="00DD7351" w:rsidRPr="004E1BB2" w:rsidRDefault="00DD7351" w:rsidP="00DD7351">
      <w:pPr>
        <w:spacing w:after="200" w:line="360" w:lineRule="auto"/>
        <w:rPr>
          <w:b/>
          <w:sz w:val="28"/>
          <w:szCs w:val="28"/>
        </w:rPr>
      </w:pPr>
      <w:r w:rsidRPr="004E1BB2">
        <w:rPr>
          <w:b/>
          <w:sz w:val="28"/>
          <w:szCs w:val="28"/>
        </w:rPr>
        <w:t>Correlations in Monte Carlo Simulations</w:t>
      </w:r>
    </w:p>
    <w:p w:rsidR="00DD7351" w:rsidRDefault="00DD7351" w:rsidP="00DD7351">
      <w:pPr>
        <w:spacing w:after="200" w:line="360" w:lineRule="auto"/>
      </w:pPr>
    </w:p>
    <w:p w:rsidR="00DD7351" w:rsidRDefault="00DD7351" w:rsidP="00D83552">
      <w:pPr>
        <w:pStyle w:val="ListParagraph"/>
        <w:numPr>
          <w:ilvl w:val="0"/>
          <w:numId w:val="155"/>
        </w:numPr>
        <w:spacing w:after="200" w:line="360" w:lineRule="auto"/>
      </w:pPr>
      <w:r w:rsidRPr="004E1BB2">
        <w:rPr>
          <w:u w:val="single"/>
        </w:rPr>
        <w:t>In-Asset Risk Factor Correlation</w:t>
      </w:r>
      <w:r>
        <w:t>: The LOB CVA model handles the historical (or implied or specified) correlation among all the simulated risk factors within an asset class</w:t>
      </w:r>
      <w:r w:rsidR="004E1BB2">
        <w:t xml:space="preserve"> by generating their own random numbers with an option to retrieve the centrally generated random number.</w:t>
      </w:r>
    </w:p>
    <w:p w:rsidR="00715EE1" w:rsidRDefault="00715EE1" w:rsidP="00D83552">
      <w:pPr>
        <w:pStyle w:val="ListParagraph"/>
        <w:numPr>
          <w:ilvl w:val="0"/>
          <w:numId w:val="155"/>
        </w:numPr>
        <w:spacing w:after="200" w:line="360" w:lineRule="auto"/>
      </w:pPr>
      <w:r>
        <w:rPr>
          <w:u w:val="single"/>
        </w:rPr>
        <w:t>The Cross-Asset Risk Factor Correlation</w:t>
      </w:r>
      <w:r w:rsidRPr="00715EE1">
        <w:t>:</w:t>
      </w:r>
      <w:r>
        <w:t xml:space="preserve"> The cross-asset CVA models further handle the cross-asset correlation by using the centrally generated random numbers (representing correlated incremental Brownian motions) as the simulation driving factors. The same methodology is used to correlate the spreads of each counter party and the bank to the market factors.</w:t>
      </w:r>
    </w:p>
    <w:p w:rsidR="00715EE1" w:rsidRDefault="00715EE1" w:rsidP="00715EE1">
      <w:pPr>
        <w:spacing w:after="200" w:line="360" w:lineRule="auto"/>
      </w:pPr>
    </w:p>
    <w:p w:rsidR="00715EE1" w:rsidRDefault="00715EE1" w:rsidP="00715EE1">
      <w:pPr>
        <w:spacing w:after="200" w:line="360" w:lineRule="auto"/>
      </w:pPr>
    </w:p>
    <w:p w:rsidR="00715EE1" w:rsidRPr="00715EE1" w:rsidRDefault="00715EE1" w:rsidP="00715EE1">
      <w:pPr>
        <w:spacing w:after="200" w:line="360" w:lineRule="auto"/>
        <w:rPr>
          <w:b/>
          <w:sz w:val="28"/>
          <w:szCs w:val="28"/>
        </w:rPr>
      </w:pPr>
      <w:r w:rsidRPr="00715EE1">
        <w:rPr>
          <w:b/>
          <w:sz w:val="28"/>
          <w:szCs w:val="28"/>
        </w:rPr>
        <w:lastRenderedPageBreak/>
        <w:t>Credit Risk Factors Simulation</w:t>
      </w:r>
    </w:p>
    <w:p w:rsidR="00715EE1" w:rsidRDefault="00715EE1" w:rsidP="00715EE1">
      <w:pPr>
        <w:spacing w:after="200" w:line="360" w:lineRule="auto"/>
      </w:pPr>
    </w:p>
    <w:p w:rsidR="00715EE1" w:rsidRDefault="00715EE1" w:rsidP="00D83552">
      <w:pPr>
        <w:pStyle w:val="ListParagraph"/>
        <w:numPr>
          <w:ilvl w:val="0"/>
          <w:numId w:val="156"/>
        </w:numPr>
        <w:spacing w:after="200" w:line="360" w:lineRule="auto"/>
      </w:pPr>
      <w:r w:rsidRPr="00715EE1">
        <w:rPr>
          <w:u w:val="single"/>
        </w:rPr>
        <w:t>XVA Models for Credit Derivatives</w:t>
      </w:r>
      <w:r>
        <w:t>: For credit simulations, the current models for credit derivatives CVA and DVA is leveraged, and used for credit derivatives trades that are not facing monolines and CDPC’s. One factor simulation is used based on immateriality.</w:t>
      </w:r>
    </w:p>
    <w:p w:rsidR="00715EE1" w:rsidRDefault="00715EE1" w:rsidP="00D83552">
      <w:pPr>
        <w:pStyle w:val="ListParagraph"/>
        <w:numPr>
          <w:ilvl w:val="0"/>
          <w:numId w:val="156"/>
        </w:numPr>
        <w:spacing w:after="200" w:line="360" w:lineRule="auto"/>
      </w:pPr>
      <w:r>
        <w:rPr>
          <w:u w:val="single"/>
        </w:rPr>
        <w:t>Spread Simulation for Bank/CP</w:t>
      </w:r>
      <w:r w:rsidRPr="00715EE1">
        <w:t>:</w:t>
      </w:r>
      <w:r>
        <w:t xml:space="preserve"> This (or a similar model) will be used for simulating the credit spread of each counter party and the bank. While the counter party or the bank default events may not need to be simulated, the simulation of the default events of the underlying credits is desirable.</w:t>
      </w:r>
    </w:p>
    <w:p w:rsidR="00E45005" w:rsidRDefault="00E45005" w:rsidP="00E45005">
      <w:pPr>
        <w:spacing w:after="200" w:line="360" w:lineRule="auto"/>
      </w:pPr>
    </w:p>
    <w:p w:rsidR="00E45005" w:rsidRDefault="00E45005" w:rsidP="00E45005">
      <w:pPr>
        <w:spacing w:after="200" w:line="360" w:lineRule="auto"/>
      </w:pPr>
    </w:p>
    <w:p w:rsidR="00E45005" w:rsidRPr="00E45005" w:rsidRDefault="00E45005" w:rsidP="00E45005">
      <w:pPr>
        <w:spacing w:after="200" w:line="360" w:lineRule="auto"/>
        <w:rPr>
          <w:b/>
          <w:sz w:val="28"/>
          <w:szCs w:val="28"/>
        </w:rPr>
      </w:pPr>
      <w:r w:rsidRPr="00E45005">
        <w:rPr>
          <w:b/>
          <w:sz w:val="28"/>
          <w:szCs w:val="28"/>
        </w:rPr>
        <w:t>FX Risk Factors Simulation</w:t>
      </w:r>
    </w:p>
    <w:p w:rsidR="00E45005" w:rsidRDefault="00E45005" w:rsidP="00E45005">
      <w:pPr>
        <w:spacing w:after="200" w:line="360" w:lineRule="auto"/>
      </w:pPr>
    </w:p>
    <w:p w:rsidR="00E45005" w:rsidRDefault="00E45005" w:rsidP="00D83552">
      <w:pPr>
        <w:pStyle w:val="ListParagraph"/>
        <w:numPr>
          <w:ilvl w:val="0"/>
          <w:numId w:val="157"/>
        </w:numPr>
        <w:spacing w:after="200" w:line="360" w:lineRule="auto"/>
      </w:pPr>
      <w:r w:rsidRPr="00E45005">
        <w:rPr>
          <w:u w:val="single"/>
        </w:rPr>
        <w:t>Underlying LOB FX Simulation Models</w:t>
      </w:r>
      <w:r>
        <w:t>: The underlying LOB FX models (such as the local volatility model or the like) are leveraged for simulating the FX rates, which are a one-factor model with volatility skews.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D53C9E" w:rsidRDefault="00D53C9E" w:rsidP="00D53C9E">
      <w:pPr>
        <w:spacing w:after="200" w:line="360" w:lineRule="auto"/>
        <w:rPr>
          <w:b/>
          <w:sz w:val="28"/>
          <w:szCs w:val="28"/>
        </w:rPr>
      </w:pPr>
      <w:r w:rsidRPr="00D53C9E">
        <w:rPr>
          <w:b/>
          <w:sz w:val="28"/>
          <w:szCs w:val="28"/>
        </w:rPr>
        <w:t>Equity Risk Factors Simulation</w:t>
      </w:r>
    </w:p>
    <w:p w:rsidR="00D53C9E" w:rsidRDefault="00D53C9E" w:rsidP="00D53C9E">
      <w:pPr>
        <w:spacing w:after="200" w:line="360" w:lineRule="auto"/>
      </w:pPr>
    </w:p>
    <w:p w:rsidR="00D53C9E" w:rsidRDefault="00D53C9E" w:rsidP="00D83552">
      <w:pPr>
        <w:pStyle w:val="ListParagraph"/>
        <w:numPr>
          <w:ilvl w:val="0"/>
          <w:numId w:val="158"/>
        </w:numPr>
        <w:spacing w:after="200" w:line="360" w:lineRule="auto"/>
      </w:pPr>
      <w:r w:rsidRPr="00D53C9E">
        <w:rPr>
          <w:u w:val="single"/>
        </w:rPr>
        <w:t>Underlying LOB Equity Simulation Models</w:t>
      </w:r>
      <w:r>
        <w:t xml:space="preserve">: The underlying LOB equity simulation models (such as the local volatility models or the like) are leveraged for simulating the equity prices </w:t>
      </w:r>
      <w:r>
        <w:lastRenderedPageBreak/>
        <w:t>– these are a one-factor model with volatility skews. The dividend rate, if material, will also be simulated, but this need not be arbitrage free.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6A37DC" w:rsidRDefault="00D53C9E" w:rsidP="00D53C9E">
      <w:pPr>
        <w:spacing w:after="200" w:line="360" w:lineRule="auto"/>
        <w:rPr>
          <w:b/>
          <w:sz w:val="28"/>
          <w:szCs w:val="28"/>
        </w:rPr>
      </w:pPr>
      <w:r w:rsidRPr="006A37DC">
        <w:rPr>
          <w:b/>
          <w:sz w:val="28"/>
          <w:szCs w:val="28"/>
        </w:rPr>
        <w:t>Commodity Risk Factors Simulation</w:t>
      </w:r>
    </w:p>
    <w:p w:rsidR="00D53C9E" w:rsidRDefault="00D53C9E" w:rsidP="00D53C9E">
      <w:pPr>
        <w:spacing w:after="200" w:line="360" w:lineRule="auto"/>
      </w:pPr>
    </w:p>
    <w:p w:rsidR="00D53C9E" w:rsidRDefault="00D53C9E" w:rsidP="00D83552">
      <w:pPr>
        <w:pStyle w:val="ListParagraph"/>
        <w:numPr>
          <w:ilvl w:val="0"/>
          <w:numId w:val="159"/>
        </w:numPr>
        <w:spacing w:after="200" w:line="360" w:lineRule="auto"/>
      </w:pPr>
      <w:r w:rsidRPr="006A37DC">
        <w:rPr>
          <w:u w:val="single"/>
        </w:rPr>
        <w:t>Underlying LOB Commodity Simulation Models</w:t>
      </w:r>
      <w:r>
        <w:t>: The underlying LOB models with multiple factors and volatility skews are leveraged. The implied volatility will be simulated with a simplified stochastic volatility model shown below for the purp</w:t>
      </w:r>
      <w:r w:rsidR="006A37DC">
        <w:t>oses of materiality analysis and</w:t>
      </w:r>
      <w:r>
        <w:t xml:space="preserve">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IR Risk Factors Simulation</w:t>
      </w:r>
    </w:p>
    <w:p w:rsidR="006A37DC" w:rsidRDefault="006A37DC" w:rsidP="006A37DC">
      <w:pPr>
        <w:spacing w:after="200" w:line="360" w:lineRule="auto"/>
      </w:pPr>
    </w:p>
    <w:p w:rsidR="006A37DC" w:rsidRDefault="006A37DC" w:rsidP="00D83552">
      <w:pPr>
        <w:pStyle w:val="ListParagraph"/>
        <w:numPr>
          <w:ilvl w:val="0"/>
          <w:numId w:val="160"/>
        </w:numPr>
        <w:spacing w:after="200" w:line="360" w:lineRule="auto"/>
      </w:pPr>
      <w:r w:rsidRPr="006A37DC">
        <w:rPr>
          <w:u w:val="single"/>
        </w:rPr>
        <w:t>Underlying LOB IR Simulation Models</w:t>
      </w:r>
      <w:r>
        <w:t>: The underlying LOB models with multiple factors and volatility skews are leveraged. In addition to simulating the LIBOR or the OIS including FX simulations from FX CVA, DRIP also has developed additional one factor models for inflation, BMA/LIBOR ratio, and possibly 1M/3M spread – some of which may not be fully arbitrage-free – with proper correlation. The implied volatility will be simulated with a simplified stochastic volatility model shown below for the purposes of materiality analysis and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Simplified Stochastic Volatility Model</w:t>
      </w:r>
    </w:p>
    <w:p w:rsidR="006A37DC" w:rsidRDefault="006A37DC" w:rsidP="006A37DC">
      <w:pPr>
        <w:spacing w:after="200" w:line="360" w:lineRule="auto"/>
      </w:pPr>
    </w:p>
    <w:p w:rsidR="006A37DC" w:rsidRDefault="006A37DC" w:rsidP="00D83552">
      <w:pPr>
        <w:pStyle w:val="ListParagraph"/>
        <w:numPr>
          <w:ilvl w:val="0"/>
          <w:numId w:val="161"/>
        </w:numPr>
        <w:spacing w:after="200" w:line="360" w:lineRule="auto"/>
      </w:pPr>
      <w:r w:rsidRPr="006A37DC">
        <w:rPr>
          <w:u w:val="single"/>
        </w:rPr>
        <w:t>Materiality Analysis using Stochastic Volatility</w:t>
      </w:r>
      <w:r>
        <w:t>: The simplified stochastic volatility model is for the purposes of materiality analysis only. It is a mean-reverting one-factor model that models a multiplier to be applied to the implied volatility for trade valuation, and, if feasible, for market simulation. There is one such model for each of the relevant volatilities with no correlation among the driving factors of this model and the other market risk factors.</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Interpolation in Monte Carlo Simulation</w:t>
      </w:r>
    </w:p>
    <w:p w:rsidR="004E2EB8" w:rsidRDefault="004E2EB8" w:rsidP="004E2EB8">
      <w:pPr>
        <w:spacing w:after="200" w:line="360" w:lineRule="auto"/>
      </w:pPr>
    </w:p>
    <w:p w:rsidR="004E2EB8" w:rsidRDefault="004E2EB8" w:rsidP="00D83552">
      <w:pPr>
        <w:pStyle w:val="ListParagraph"/>
        <w:numPr>
          <w:ilvl w:val="0"/>
          <w:numId w:val="162"/>
        </w:numPr>
        <w:spacing w:after="200" w:line="360" w:lineRule="auto"/>
      </w:pPr>
      <w:r w:rsidRPr="004E2EB8">
        <w:rPr>
          <w:u w:val="single"/>
        </w:rPr>
        <w:t>Broken Date Risk Factor Interpolation</w:t>
      </w:r>
      <w:r>
        <w:t>: The simulated risk factors may be needed on dates not coinciding with the simulation time steps, in which case additional interpolations may need to be performed. While Brownian Bridge interpolation is preferred, interpolation using square-root-of-time is also acceptable.</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Trade Valuation</w:t>
      </w:r>
    </w:p>
    <w:p w:rsidR="004E2EB8" w:rsidRDefault="004E2EB8" w:rsidP="004E2EB8">
      <w:pPr>
        <w:spacing w:after="200" w:line="360" w:lineRule="auto"/>
      </w:pPr>
    </w:p>
    <w:p w:rsidR="004E2EB8" w:rsidRDefault="004E2EB8" w:rsidP="00D83552">
      <w:pPr>
        <w:pStyle w:val="ListParagraph"/>
        <w:numPr>
          <w:ilvl w:val="0"/>
          <w:numId w:val="163"/>
        </w:numPr>
        <w:spacing w:after="200" w:line="360" w:lineRule="auto"/>
      </w:pPr>
      <w:r w:rsidRPr="004E2EB8">
        <w:rPr>
          <w:u w:val="single"/>
        </w:rPr>
        <w:t>Arbitrage-free Single Trade Valuation</w:t>
      </w:r>
      <w:r>
        <w:t xml:space="preserve">: This section deals with arbitrage-free valuations (in terms of cash price) of all trades in the payment currency (in each counter party netting group </w:t>
      </w:r>
      <w:r>
        <w:lastRenderedPageBreak/>
        <w:t>and collateral group) on each of the above simulated market paths and as of each simulation time step by using the (improved) trade pricing models.</w:t>
      </w:r>
    </w:p>
    <w:p w:rsidR="004E2EB8" w:rsidRDefault="004E2EB8" w:rsidP="00D83552">
      <w:pPr>
        <w:pStyle w:val="ListParagraph"/>
        <w:numPr>
          <w:ilvl w:val="0"/>
          <w:numId w:val="163"/>
        </w:numPr>
        <w:spacing w:after="200" w:line="360" w:lineRule="auto"/>
      </w:pPr>
      <w:r>
        <w:rPr>
          <w:u w:val="single"/>
        </w:rPr>
        <w:t>Projected Forward Cash Flow Payments</w:t>
      </w:r>
      <w:r w:rsidRPr="004E2EB8">
        <w:t>:</w:t>
      </w:r>
      <w:r>
        <w:t xml:space="preserve"> The pricing model also needs to compute the cash flow amounts in the payment currency (discounted to the simulation time step) with payment dates for each leg (possibly separately) of each trade on ach simulated market path and as of each simulation time step.</w:t>
      </w:r>
    </w:p>
    <w:p w:rsidR="004E2EB8" w:rsidRDefault="004E2EB8" w:rsidP="00D83552">
      <w:pPr>
        <w:pStyle w:val="ListParagraph"/>
        <w:numPr>
          <w:ilvl w:val="0"/>
          <w:numId w:val="163"/>
        </w:numPr>
        <w:spacing w:after="200" w:line="360" w:lineRule="auto"/>
      </w:pPr>
      <w:r>
        <w:rPr>
          <w:u w:val="single"/>
        </w:rPr>
        <w:t>Improvements to the Underlying Pricers</w:t>
      </w:r>
      <w:r w:rsidRPr="004E2EB8">
        <w:t>:</w:t>
      </w:r>
      <w:r>
        <w:t xml:space="preserve"> There is a need for improving the underlying models for the CVA purposes, including pricing speed optimization (for vanilla swaps, cross currency swaps, and cancellable swaps), handling of the trades with physical settlements, MTJ resets or other accrual based conventions, or possibly other future trade events, and for cash flow handling.</w:t>
      </w:r>
    </w:p>
    <w:p w:rsidR="00812160" w:rsidRDefault="00812160" w:rsidP="00D83552">
      <w:pPr>
        <w:pStyle w:val="ListParagraph"/>
        <w:numPr>
          <w:ilvl w:val="0"/>
          <w:numId w:val="163"/>
        </w:numPr>
        <w:spacing w:after="200" w:line="360" w:lineRule="auto"/>
      </w:pPr>
      <w:r>
        <w:rPr>
          <w:u w:val="single"/>
        </w:rPr>
        <w:t>Speed Optimization</w:t>
      </w:r>
      <w:r w:rsidRPr="00812160">
        <w:t>:</w:t>
      </w:r>
      <w:r>
        <w:t xml:space="preserve"> </w:t>
      </w:r>
      <w:r w:rsidR="00E144EB">
        <w:t>The underlying models need to save the intermediate results for reuse in subsequent CVA trade valuations to significantly improve the speed performance.</w:t>
      </w:r>
    </w:p>
    <w:p w:rsidR="00E144EB" w:rsidRDefault="00E144EB" w:rsidP="00D83552">
      <w:pPr>
        <w:pStyle w:val="ListParagraph"/>
        <w:numPr>
          <w:ilvl w:val="0"/>
          <w:numId w:val="163"/>
        </w:numPr>
        <w:spacing w:after="200" w:line="360" w:lineRule="auto"/>
      </w:pPr>
      <w:r>
        <w:rPr>
          <w:u w:val="single"/>
        </w:rPr>
        <w:t>Pricing Time Horizon</w:t>
      </w:r>
      <w:r w:rsidRPr="00E144EB">
        <w:t>:</w:t>
      </w:r>
      <w:r>
        <w:t xml:space="preserve"> For CVA it is critical to handle trades with proper settlement, MTM reset, or accrual based convention by pricing all the way to the end of each cash flow payment date (rather than only to the option expiry dates or the reset dates as in the underlying portfolio).</w:t>
      </w:r>
    </w:p>
    <w:p w:rsidR="00E144EB" w:rsidRDefault="00E144EB" w:rsidP="00D83552">
      <w:pPr>
        <w:pStyle w:val="ListParagraph"/>
        <w:numPr>
          <w:ilvl w:val="0"/>
          <w:numId w:val="163"/>
        </w:numPr>
        <w:spacing w:after="200" w:line="360" w:lineRule="auto"/>
      </w:pPr>
      <w:r>
        <w:rPr>
          <w:u w:val="single"/>
        </w:rPr>
        <w:t>Cash Flow Valuation</w:t>
      </w:r>
      <w:r w:rsidRPr="00E144EB">
        <w:t>:</w:t>
      </w:r>
      <w:r>
        <w:t xml:space="preserve"> In addition to prices, the underlying model needs to have an option to adjust current and future cash flows for each leg and for each trade in the payment currency and the corresponding payment dates (within a given date range).</w:t>
      </w:r>
    </w:p>
    <w:p w:rsidR="00E144EB" w:rsidRDefault="00E144EB" w:rsidP="00D83552">
      <w:pPr>
        <w:pStyle w:val="ListParagraph"/>
        <w:numPr>
          <w:ilvl w:val="0"/>
          <w:numId w:val="163"/>
        </w:numPr>
        <w:spacing w:after="200" w:line="360" w:lineRule="auto"/>
      </w:pPr>
      <w:r>
        <w:rPr>
          <w:u w:val="single"/>
        </w:rPr>
        <w:t>Martingale Targets</w:t>
      </w:r>
      <w:r w:rsidRPr="00E144EB">
        <w:t>:</w:t>
      </w:r>
      <w:r>
        <w:t xml:space="preserve"> Time-0 price for each trade under the base and the stressed scenarios </w:t>
      </w:r>
      <w:r w:rsidR="00AD1D9E">
        <w:t>is an important martingale target and needs to be made available to CVA models at run time. Other martingale targets will be discussed in the future.</w:t>
      </w:r>
    </w:p>
    <w:p w:rsidR="00995BA8" w:rsidRDefault="00995BA8" w:rsidP="00D83552">
      <w:pPr>
        <w:pStyle w:val="ListParagraph"/>
        <w:numPr>
          <w:ilvl w:val="0"/>
          <w:numId w:val="163"/>
        </w:numPr>
        <w:spacing w:after="200" w:line="360" w:lineRule="auto"/>
      </w:pPr>
      <w:r>
        <w:rPr>
          <w:u w:val="single"/>
        </w:rPr>
        <w:t>Analytical Valuation</w:t>
      </w:r>
      <w:r w:rsidRPr="00995BA8">
        <w:t>:</w:t>
      </w:r>
      <w:r>
        <w:t xml:space="preserve"> This uses an underlying LOB model to price trades on each of the simulated market paths and as of each simulation time step. In addition, the future of forward volatility or volatility skews will need to be derived or approximated for valuing trades using the Black or Black-Scholes model, or the like.</w:t>
      </w:r>
    </w:p>
    <w:p w:rsidR="00995BA8" w:rsidRDefault="00995BA8" w:rsidP="00D83552">
      <w:pPr>
        <w:pStyle w:val="ListParagraph"/>
        <w:numPr>
          <w:ilvl w:val="0"/>
          <w:numId w:val="163"/>
        </w:numPr>
        <w:spacing w:after="200" w:line="360" w:lineRule="auto"/>
      </w:pPr>
      <w:r>
        <w:rPr>
          <w:u w:val="single"/>
        </w:rPr>
        <w:t>Least Squares Monte Carlo</w:t>
      </w:r>
      <w:r w:rsidRPr="00995BA8">
        <w:t>:</w:t>
      </w:r>
      <w:r>
        <w:t xml:space="preserve"> This optionally uses the underlying LOB Monte Carlo (or American Monte Carlo) model, if available, to price trades on each of the above simulated market paths and as of each simulation time step.</w:t>
      </w:r>
    </w:p>
    <w:p w:rsidR="00995BA8" w:rsidRDefault="00995BA8" w:rsidP="00D83552">
      <w:pPr>
        <w:pStyle w:val="ListParagraph"/>
        <w:numPr>
          <w:ilvl w:val="0"/>
          <w:numId w:val="163"/>
        </w:numPr>
        <w:spacing w:after="200" w:line="360" w:lineRule="auto"/>
      </w:pPr>
      <w:r>
        <w:rPr>
          <w:u w:val="single"/>
        </w:rPr>
        <w:lastRenderedPageBreak/>
        <w:t>Interpolation through Grids</w:t>
      </w:r>
      <w:r w:rsidRPr="00995BA8">
        <w:t>:</w:t>
      </w:r>
      <w:r>
        <w:t xml:space="preserve"> This leverages the underlying LOB PDE (or other) grid model; the simulated market risk models are used to interpolated through the grid prices for the CVA trade valuation. A modified Arrow-Debreu price is needed to handle the expected path dependencies.</w:t>
      </w:r>
    </w:p>
    <w:p w:rsidR="00995BA8" w:rsidRDefault="00995BA8" w:rsidP="00995BA8">
      <w:pPr>
        <w:spacing w:after="200" w:line="360" w:lineRule="auto"/>
      </w:pPr>
    </w:p>
    <w:p w:rsidR="00995BA8" w:rsidRDefault="00995BA8" w:rsidP="00995BA8">
      <w:pPr>
        <w:spacing w:after="200" w:line="360" w:lineRule="auto"/>
      </w:pPr>
    </w:p>
    <w:p w:rsidR="00995BA8" w:rsidRPr="00995BA8" w:rsidRDefault="00995BA8" w:rsidP="00995BA8">
      <w:pPr>
        <w:spacing w:after="200" w:line="360" w:lineRule="auto"/>
        <w:rPr>
          <w:b/>
          <w:sz w:val="28"/>
          <w:szCs w:val="28"/>
        </w:rPr>
      </w:pPr>
      <w:r w:rsidRPr="00995BA8">
        <w:rPr>
          <w:b/>
          <w:sz w:val="28"/>
          <w:szCs w:val="28"/>
        </w:rPr>
        <w:t>Sparse Grid or Sub-Sampling</w:t>
      </w:r>
    </w:p>
    <w:p w:rsidR="00995BA8" w:rsidRDefault="00995BA8" w:rsidP="00995BA8">
      <w:pPr>
        <w:spacing w:after="200" w:line="360" w:lineRule="auto"/>
      </w:pPr>
    </w:p>
    <w:p w:rsidR="00995BA8" w:rsidRDefault="00995BA8" w:rsidP="00D83552">
      <w:pPr>
        <w:pStyle w:val="ListParagraph"/>
        <w:numPr>
          <w:ilvl w:val="0"/>
          <w:numId w:val="164"/>
        </w:numPr>
        <w:spacing w:after="200" w:line="360" w:lineRule="auto"/>
      </w:pPr>
      <w:r w:rsidRPr="00995BA8">
        <w:rPr>
          <w:u w:val="single"/>
        </w:rPr>
        <w:t>Forward Exposure using LOB Model</w:t>
      </w:r>
      <w:r>
        <w:t>: This section deals with speeding up the brute force pricing of a trade whereby the underlying desk model is called on each of the simulated market paths and as of each time step.</w:t>
      </w:r>
    </w:p>
    <w:p w:rsidR="00D5355E" w:rsidRDefault="00D5355E" w:rsidP="00D83552">
      <w:pPr>
        <w:pStyle w:val="ListParagraph"/>
        <w:numPr>
          <w:ilvl w:val="0"/>
          <w:numId w:val="164"/>
        </w:numPr>
        <w:spacing w:after="200" w:line="360" w:lineRule="auto"/>
      </w:pPr>
      <w:r>
        <w:rPr>
          <w:u w:val="single"/>
        </w:rPr>
        <w:t>Sparse Grid to Space/Time</w:t>
      </w:r>
      <w:r w:rsidRPr="00D5355E">
        <w:t>:</w:t>
      </w:r>
      <w:r>
        <w:t xml:space="preserve"> Brute force is used only to price a sparse grid of market states and time steps, which will be either pre-defined or come from a sub-sampling of the simulated market paths (that is, by selecting a subset of the simulated market paths and/or a subset of simulation time steps).</w:t>
      </w:r>
    </w:p>
    <w:p w:rsidR="00D5355E" w:rsidRDefault="00D5355E" w:rsidP="00D83552">
      <w:pPr>
        <w:pStyle w:val="ListParagraph"/>
        <w:numPr>
          <w:ilvl w:val="0"/>
          <w:numId w:val="164"/>
        </w:numPr>
        <w:spacing w:after="200" w:line="360" w:lineRule="auto"/>
      </w:pPr>
      <w:r>
        <w:rPr>
          <w:u w:val="single"/>
        </w:rPr>
        <w:t>Broken Sate Exposure Interpolation/Regression</w:t>
      </w:r>
      <w:r w:rsidRPr="00D5355E">
        <w:t>:</w:t>
      </w:r>
      <w:r>
        <w:t xml:space="preserve"> DRIP uses linear or square-root-of-time interpolation (where the trade depends predominantly on one simulated variable) or regression (where the trade depends on multiple dominant simulated variables) to derive or approximate the trade prices on the simulated path and the time step where the brute force price is not available. Trade cash flows and events need to be handled properly.</w:t>
      </w:r>
    </w:p>
    <w:p w:rsidR="00D5355E" w:rsidRDefault="00D5355E" w:rsidP="00D5355E">
      <w:pPr>
        <w:spacing w:after="200" w:line="360" w:lineRule="auto"/>
      </w:pPr>
    </w:p>
    <w:p w:rsidR="00D5355E" w:rsidRDefault="00D5355E" w:rsidP="00D5355E">
      <w:pPr>
        <w:spacing w:after="200" w:line="360" w:lineRule="auto"/>
      </w:pPr>
    </w:p>
    <w:p w:rsidR="00D5355E" w:rsidRPr="00D5355E" w:rsidRDefault="00D5355E" w:rsidP="00D5355E">
      <w:pPr>
        <w:spacing w:after="200" w:line="360" w:lineRule="auto"/>
        <w:rPr>
          <w:b/>
          <w:sz w:val="28"/>
          <w:szCs w:val="28"/>
        </w:rPr>
      </w:pPr>
      <w:r w:rsidRPr="00D5355E">
        <w:rPr>
          <w:b/>
          <w:sz w:val="28"/>
          <w:szCs w:val="28"/>
        </w:rPr>
        <w:t>Replication Model with Risks or Scenario Values</w:t>
      </w:r>
    </w:p>
    <w:p w:rsidR="00D5355E" w:rsidRDefault="00D5355E" w:rsidP="00D5355E">
      <w:pPr>
        <w:spacing w:after="200" w:line="360" w:lineRule="auto"/>
      </w:pPr>
    </w:p>
    <w:p w:rsidR="00D5355E" w:rsidRDefault="00D5355E" w:rsidP="00D83552">
      <w:pPr>
        <w:pStyle w:val="ListParagraph"/>
        <w:numPr>
          <w:ilvl w:val="0"/>
          <w:numId w:val="165"/>
        </w:numPr>
        <w:spacing w:after="200" w:line="360" w:lineRule="auto"/>
      </w:pPr>
      <w:r w:rsidRPr="00D5355E">
        <w:rPr>
          <w:u w:val="single"/>
        </w:rPr>
        <w:lastRenderedPageBreak/>
        <w:t>CVA/DVA on Replicated Portfolio</w:t>
      </w:r>
      <w:r>
        <w:t>: Replication (mostly dynamic) is the foundation of arbitrage derivatives pricing, which can also be applied to CVA/DVA for exposure replication as an option. Intuitively the replication model uses the underlying LOB hedging portfolio to replicate the original complicated trade which cannot be easily and efficiently directly priced for CVA/DVA.</w:t>
      </w:r>
    </w:p>
    <w:p w:rsidR="00D5355E" w:rsidRDefault="00D5355E" w:rsidP="00D83552">
      <w:pPr>
        <w:pStyle w:val="ListParagraph"/>
        <w:numPr>
          <w:ilvl w:val="0"/>
          <w:numId w:val="165"/>
        </w:numPr>
        <w:spacing w:after="200" w:line="360" w:lineRule="auto"/>
      </w:pPr>
      <w:r>
        <w:rPr>
          <w:u w:val="single"/>
        </w:rPr>
        <w:t>Resulting XVA Calculation Speed Up</w:t>
      </w:r>
      <w:r w:rsidRPr="00D5355E">
        <w:t>:</w:t>
      </w:r>
      <w:r>
        <w:t xml:space="preserve"> Conceptually the trade valuation for CVA/DVA is approximated by valuing the simpler replication portfolio. This is also helpful in significantly speeding up the CVA/DVA computation for the major dealers.</w:t>
      </w:r>
    </w:p>
    <w:p w:rsidR="0068502A" w:rsidRDefault="0068502A" w:rsidP="00D83552">
      <w:pPr>
        <w:pStyle w:val="ListParagraph"/>
        <w:numPr>
          <w:ilvl w:val="0"/>
          <w:numId w:val="165"/>
        </w:numPr>
        <w:spacing w:after="200" w:line="360" w:lineRule="auto"/>
      </w:pPr>
      <w:r>
        <w:rPr>
          <w:u w:val="single"/>
        </w:rPr>
        <w:t>Quasi Static Replication Snapshot</w:t>
      </w:r>
      <w:r w:rsidRPr="0068502A">
        <w:t>:</w:t>
      </w:r>
      <w:r>
        <w:t xml:space="preserve"> For CVA/DVA static replication is used, in that today’s risks or scenarios are used for replication, but the replication can be updated in daily runs (on business days).</w:t>
      </w:r>
    </w:p>
    <w:p w:rsidR="0068502A" w:rsidRDefault="0068502A" w:rsidP="00D83552">
      <w:pPr>
        <w:pStyle w:val="ListParagraph"/>
        <w:numPr>
          <w:ilvl w:val="0"/>
          <w:numId w:val="165"/>
        </w:numPr>
        <w:spacing w:after="200" w:line="360" w:lineRule="auto"/>
      </w:pPr>
      <w:r>
        <w:rPr>
          <w:u w:val="single"/>
        </w:rPr>
        <w:t>Tenor Bucket Based Exposure Sensitivities</w:t>
      </w:r>
      <w:r w:rsidRPr="0068502A">
        <w:t>:</w:t>
      </w:r>
      <w:r>
        <w:t xml:space="preserve"> It is important to point out that bucketed risks or scenarios with respect to interest rates (and other) tenors are used to capture the time profile of future exposures. For instance, today’s zero delta and gamma for the bucket of 10Y to 15Y indicates zero exposure to the future time horizon of 10Y to 15Y, to the second order.</w:t>
      </w:r>
    </w:p>
    <w:p w:rsidR="006D6285" w:rsidRDefault="0068502A" w:rsidP="00D83552">
      <w:pPr>
        <w:pStyle w:val="ListParagraph"/>
        <w:numPr>
          <w:ilvl w:val="0"/>
          <w:numId w:val="165"/>
        </w:numPr>
        <w:spacing w:after="200" w:line="360" w:lineRule="auto"/>
      </w:pPr>
      <w:r>
        <w:rPr>
          <w:u w:val="single"/>
        </w:rPr>
        <w:t>Weights of the Replicating Portfolio</w:t>
      </w:r>
      <w:r w:rsidRPr="0068502A">
        <w:t>:</w:t>
      </w:r>
      <w:r>
        <w:t xml:space="preserve"> A more general approach and formulation is scenario based by approximately matching the scenario NPV of the original trades with the replication portfolio. In other words, given the error objective function under the pre-defined scenarios as</w:t>
      </w:r>
    </w:p>
    <w:p w:rsidR="006D6285" w:rsidRDefault="006D6285" w:rsidP="006D6285">
      <w:pPr>
        <w:pStyle w:val="ListParagraph"/>
        <w:spacing w:after="200" w:line="360" w:lineRule="auto"/>
        <w:ind w:left="360"/>
        <w:rPr>
          <w:u w:val="single"/>
        </w:rPr>
      </w:pPr>
    </w:p>
    <w:p w:rsidR="006D6285" w:rsidRDefault="0068502A" w:rsidP="006D6285">
      <w:pPr>
        <w:pStyle w:val="ListParagraph"/>
        <w:spacing w:after="200" w:line="360" w:lineRule="auto"/>
        <w:ind w:left="360"/>
      </w:pPr>
      <m:oMathPara>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m:t>
                              </m:r>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i</m:t>
                              </m:r>
                            </m:e>
                          </m:d>
                        </m:e>
                      </m:nary>
                    </m:e>
                  </m:d>
                </m:e>
                <m:sup>
                  <m:r>
                    <w:rPr>
                      <w:rFonts w:ascii="Cambria Math" w:hAnsi="Cambria Math"/>
                    </w:rPr>
                    <m:t>2</m:t>
                  </m:r>
                </m:sup>
              </m:sSup>
            </m:e>
          </m:nary>
        </m:oMath>
      </m:oMathPara>
    </w:p>
    <w:p w:rsidR="006D6285" w:rsidRDefault="006D6285" w:rsidP="006D6285">
      <w:pPr>
        <w:pStyle w:val="ListParagraph"/>
        <w:spacing w:after="200" w:line="360" w:lineRule="auto"/>
        <w:ind w:left="360"/>
      </w:pPr>
    </w:p>
    <w:p w:rsidR="0068502A" w:rsidRDefault="0068502A" w:rsidP="006D6285">
      <w:pPr>
        <w:pStyle w:val="ListParagraph"/>
        <w:spacing w:after="200" w:line="360" w:lineRule="auto"/>
        <w:ind w:left="360"/>
      </w:pPr>
      <w:r>
        <w:t xml:space="preserve">one minimizes it with respect to the time independent weights or notional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where </w:t>
      </w:r>
      <m:oMath>
        <m:r>
          <w:rPr>
            <w:rFonts w:ascii="Cambria Math" w:hAnsi="Cambria Math"/>
          </w:rPr>
          <m:t>NPV</m:t>
        </m:r>
        <m:d>
          <m:dPr>
            <m:ctrlPr>
              <w:rPr>
                <w:rFonts w:ascii="Cambria Math" w:hAnsi="Cambria Math"/>
                <w:i/>
              </w:rPr>
            </m:ctrlPr>
          </m:dPr>
          <m:e>
            <m:r>
              <w:rPr>
                <w:rFonts w:ascii="Cambria Math" w:hAnsi="Cambria Math"/>
              </w:rPr>
              <m:t>i</m:t>
            </m:r>
          </m:e>
        </m:d>
      </m:oMath>
      <w:r>
        <w:t xml:space="preserve"> and </w:t>
      </w:r>
      <m:oMath>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oMath>
      <w:r>
        <w:t xml:space="preserve"> are the NPV of the original trade and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replication instrument respectively, under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scenario.</w:t>
      </w:r>
    </w:p>
    <w:p w:rsidR="006D6285" w:rsidRDefault="008C37CB" w:rsidP="00D83552">
      <w:pPr>
        <w:pStyle w:val="ListParagraph"/>
        <w:numPr>
          <w:ilvl w:val="0"/>
          <w:numId w:val="165"/>
        </w:numPr>
        <w:spacing w:after="200" w:line="360" w:lineRule="auto"/>
      </w:pPr>
      <w:r>
        <w:rPr>
          <w:u w:val="single"/>
        </w:rPr>
        <w:t>Portfolio Corresponding to Error Minimization</w:t>
      </w:r>
      <w:r w:rsidRPr="008C37CB">
        <w:t>:</w:t>
      </w:r>
      <w:r>
        <w:t xml:space="preserve"> The minimization leads to</w:t>
      </w:r>
    </w:p>
    <w:p w:rsidR="006D6285" w:rsidRDefault="006D6285" w:rsidP="006D6285">
      <w:pPr>
        <w:pStyle w:val="ListParagraph"/>
        <w:spacing w:after="200" w:line="360" w:lineRule="auto"/>
        <w:ind w:left="360"/>
        <w:rPr>
          <w:u w:val="single"/>
        </w:rPr>
      </w:pPr>
    </w:p>
    <w:p w:rsidR="006D6285" w:rsidRDefault="00EA0685" w:rsidP="006D6285">
      <w:pPr>
        <w:pStyle w:val="ListParagraph"/>
        <w:spacing w:after="200" w:line="360" w:lineRule="auto"/>
        <w:ind w:left="360"/>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=0</m:t>
          </m:r>
        </m:oMath>
      </m:oMathPara>
    </w:p>
    <w:p w:rsidR="006D6285" w:rsidRDefault="006D6285" w:rsidP="006D6285">
      <w:pPr>
        <w:pStyle w:val="ListParagraph"/>
        <w:spacing w:after="200" w:line="360" w:lineRule="auto"/>
        <w:ind w:left="360"/>
      </w:pPr>
    </w:p>
    <w:p w:rsidR="006D6285" w:rsidRDefault="008C37CB" w:rsidP="006D6285">
      <w:pPr>
        <w:pStyle w:val="ListParagraph"/>
        <w:spacing w:after="200" w:line="360" w:lineRule="auto"/>
        <w:ind w:left="360"/>
      </w:pPr>
      <w:r>
        <w:t>or</w:t>
      </w:r>
    </w:p>
    <w:p w:rsidR="006D6285" w:rsidRDefault="006D6285" w:rsidP="006D6285">
      <w:pPr>
        <w:pStyle w:val="ListParagraph"/>
        <w:spacing w:after="200" w:line="360" w:lineRule="auto"/>
        <w:ind w:left="360"/>
      </w:pPr>
    </w:p>
    <w:p w:rsidR="008C37CB" w:rsidRPr="006D6285" w:rsidRDefault="00EA0685" w:rsidP="006D6285">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e>
                  </m:nary>
                </m:e>
              </m:d>
              <m:sSub>
                <m:sSubPr>
                  <m:ctrlPr>
                    <w:rPr>
                      <w:rFonts w:ascii="Cambria Math" w:hAnsi="Cambria Math"/>
                      <w:i/>
                    </w:rPr>
                  </m:ctrlPr>
                </m:sSubPr>
                <m:e>
                  <m:r>
                    <w:rPr>
                      <w:rFonts w:ascii="Cambria Math" w:hAnsi="Cambria Math"/>
                    </w:rPr>
                    <m:t>NPV</m:t>
                  </m:r>
                </m:e>
                <m:sub>
                  <m:r>
                    <w:rPr>
                      <w:rFonts w:ascii="Cambria Math" w:hAnsi="Cambria Math"/>
                    </w:rPr>
                    <m:t>k</m:t>
                  </m:r>
                </m:sub>
              </m:sSub>
              <m:d>
                <m:dPr>
                  <m:ctrlPr>
                    <w:rPr>
                      <w:rFonts w:ascii="Cambria Math" w:hAnsi="Cambria Math"/>
                      <w:i/>
                    </w:rPr>
                  </m:ctrlPr>
                </m:dPr>
                <m:e>
                  <m:r>
                    <w:rPr>
                      <w:rFonts w:ascii="Cambria Math" w:hAnsi="Cambria Math"/>
                    </w:rPr>
                    <m:t>i</m:t>
                  </m:r>
                </m:e>
              </m:d>
            </m:e>
          </m:nary>
          <m:r>
            <w:rPr>
              <w:rFonts w:ascii="Cambria Math" w:hAnsi="Cambria Math"/>
            </w:rPr>
            <m:t>=0</m:t>
          </m:r>
        </m:oMath>
      </m:oMathPara>
    </w:p>
    <w:p w:rsidR="006D6285" w:rsidRDefault="006D6285" w:rsidP="006D6285">
      <w:pPr>
        <w:pStyle w:val="ListParagraph"/>
        <w:spacing w:after="200" w:line="360" w:lineRule="auto"/>
        <w:ind w:left="360"/>
      </w:pPr>
    </w:p>
    <w:p w:rsidR="00DA48B2" w:rsidRDefault="00DA48B2" w:rsidP="00D83552">
      <w:pPr>
        <w:pStyle w:val="ListParagraph"/>
        <w:numPr>
          <w:ilvl w:val="0"/>
          <w:numId w:val="165"/>
        </w:numPr>
        <w:spacing w:after="200" w:line="360" w:lineRule="auto"/>
      </w:pPr>
      <w:r>
        <w:rPr>
          <w:u w:val="single"/>
        </w:rPr>
        <w:t>Replication Model for the Collateralized Cases</w:t>
      </w:r>
      <w:r>
        <w:t>: The replication model is particularly useful for collateralized cases where the change in the NPV is more than the NPV in itself.</w:t>
      </w:r>
    </w:p>
    <w:p w:rsidR="00DA48B2" w:rsidRDefault="00DA48B2" w:rsidP="00D83552">
      <w:pPr>
        <w:pStyle w:val="ListParagraph"/>
        <w:numPr>
          <w:ilvl w:val="0"/>
          <w:numId w:val="165"/>
        </w:numPr>
        <w:spacing w:after="200" w:line="360" w:lineRule="auto"/>
      </w:pPr>
      <w:r>
        <w:rPr>
          <w:u w:val="single"/>
        </w:rPr>
        <w:t>Replication Portfolio on the Trade</w:t>
      </w:r>
      <w:r w:rsidRPr="00DA48B2">
        <w:t>:</w:t>
      </w:r>
      <w:r>
        <w:t xml:space="preserve"> One way to incorporate the replication model into the CVA/DVA model is to replace the original trade with the replication portfolio.</w:t>
      </w:r>
    </w:p>
    <w:p w:rsidR="00DA48B2" w:rsidRDefault="00DA48B2" w:rsidP="00D83552">
      <w:pPr>
        <w:pStyle w:val="ListParagraph"/>
        <w:numPr>
          <w:ilvl w:val="0"/>
          <w:numId w:val="165"/>
        </w:numPr>
        <w:spacing w:after="200" w:line="360" w:lineRule="auto"/>
      </w:pPr>
      <w:r>
        <w:rPr>
          <w:u w:val="single"/>
        </w:rPr>
        <w:t>Basket Options on the Replicated Portfolios</w:t>
      </w:r>
      <w:r w:rsidRPr="00DA48B2">
        <w:t>:</w:t>
      </w:r>
      <w:r>
        <w:t xml:space="preserve"> Another way to value CVA/DVA exposures is as the prices of the basket options (or forward staring basket options for the collateralized cases) on the replication portfolio, which can be approximated by the standard quadratic approximation, in which cases the market simulations are not needed; this, in turn, significantly simplifies the system implementation. This can be further simplified by using only linear instruments.</w:t>
      </w:r>
    </w:p>
    <w:p w:rsidR="00DA48B2" w:rsidRDefault="00DA48B2" w:rsidP="00D83552">
      <w:pPr>
        <w:pStyle w:val="ListParagraph"/>
        <w:numPr>
          <w:ilvl w:val="0"/>
          <w:numId w:val="165"/>
        </w:numPr>
        <w:spacing w:after="200" w:line="360" w:lineRule="auto"/>
      </w:pPr>
      <w:r>
        <w:rPr>
          <w:u w:val="single"/>
        </w:rPr>
        <w:t>Scenario Specific Replication Weights Calibration</w:t>
      </w:r>
      <w:r>
        <w:t xml:space="preserve">: Ideally, fir CCAR and stresses in general, the weights or the notionals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should be recalibrated for each stress scenario.</w:t>
      </w:r>
    </w:p>
    <w:p w:rsidR="006F5742" w:rsidRDefault="006F5742" w:rsidP="00D83552">
      <w:pPr>
        <w:pStyle w:val="ListParagraph"/>
        <w:numPr>
          <w:ilvl w:val="0"/>
          <w:numId w:val="165"/>
        </w:numPr>
        <w:spacing w:after="200" w:line="360" w:lineRule="auto"/>
      </w:pPr>
      <w:r>
        <w:rPr>
          <w:u w:val="single"/>
        </w:rPr>
        <w:t>Replication Model with Similar Trades</w:t>
      </w:r>
      <w:r w:rsidRPr="006F5742">
        <w:t>:</w:t>
      </w:r>
      <w:r>
        <w:t xml:space="preserve"> This is a special case where the original trade is approximated using a similar trade (or trades) with the same NPV and very close risks. One interesting example is an European or a Bermudan option to enter into a physically settled swap that can be easily replicated by the corresponding swap plus a European or a Bermudan option to cancel the swap.</w:t>
      </w:r>
    </w:p>
    <w:p w:rsidR="006F5742" w:rsidRDefault="006F5742" w:rsidP="00D83552">
      <w:pPr>
        <w:pStyle w:val="ListParagraph"/>
        <w:numPr>
          <w:ilvl w:val="0"/>
          <w:numId w:val="165"/>
        </w:numPr>
        <w:spacing w:after="200" w:line="360" w:lineRule="auto"/>
      </w:pPr>
      <w:r>
        <w:rPr>
          <w:u w:val="single"/>
        </w:rPr>
        <w:t>Testing, Monitoring, and Conservative Measures</w:t>
      </w:r>
      <w:r w:rsidRPr="006F5742">
        <w:t>:</w:t>
      </w:r>
      <w:r>
        <w:t xml:space="preserve"> The validity of the replication model can be confirmed with Martingale testing, bench-marking against accurate models, and back-testing after production release when enough data is accumulated. Some testing must be included in the periodic ongoing monitoring. Optionally the DVA can be zeroed out for further conservativeness.</w:t>
      </w:r>
    </w:p>
    <w:p w:rsidR="006F5742" w:rsidRDefault="006F5742" w:rsidP="006F5742">
      <w:pPr>
        <w:spacing w:after="200" w:line="360" w:lineRule="auto"/>
      </w:pPr>
    </w:p>
    <w:p w:rsidR="006F5742" w:rsidRDefault="006F5742" w:rsidP="006F5742">
      <w:pPr>
        <w:spacing w:after="200" w:line="360" w:lineRule="auto"/>
      </w:pPr>
    </w:p>
    <w:p w:rsidR="006F5742" w:rsidRPr="006F5742" w:rsidRDefault="006F5742" w:rsidP="006F5742">
      <w:pPr>
        <w:spacing w:after="200" w:line="360" w:lineRule="auto"/>
        <w:rPr>
          <w:b/>
          <w:sz w:val="28"/>
          <w:szCs w:val="28"/>
        </w:rPr>
      </w:pPr>
      <w:r w:rsidRPr="006F5742">
        <w:rPr>
          <w:b/>
          <w:sz w:val="28"/>
          <w:szCs w:val="28"/>
        </w:rPr>
        <w:t>Proxy Pricer</w:t>
      </w:r>
    </w:p>
    <w:p w:rsidR="006F5742" w:rsidRDefault="006F5742" w:rsidP="006F5742">
      <w:pPr>
        <w:spacing w:after="200" w:line="360" w:lineRule="auto"/>
      </w:pPr>
    </w:p>
    <w:p w:rsidR="006F5742" w:rsidRDefault="006F5742" w:rsidP="00D83552">
      <w:pPr>
        <w:pStyle w:val="ListParagraph"/>
        <w:numPr>
          <w:ilvl w:val="0"/>
          <w:numId w:val="166"/>
        </w:numPr>
        <w:spacing w:after="200" w:line="360" w:lineRule="auto"/>
      </w:pPr>
      <w:r w:rsidRPr="006F5742">
        <w:rPr>
          <w:u w:val="single"/>
        </w:rPr>
        <w:t>Motivation behind the Proxy Pricer</w:t>
      </w:r>
      <w:r>
        <w:t>: While the models described above will capture the overwhelming majority of the risks/CVA of the trades, there will be trades with relatively significant risks/CVA that cannot be priced by the models and other approximations (for example, due to significant modeling and technology challenges), in which case DRIP will fall back to the following proxy pricers/approximations.</w:t>
      </w:r>
    </w:p>
    <w:p w:rsidR="006D6285" w:rsidRDefault="006D6285" w:rsidP="00D83552">
      <w:pPr>
        <w:pStyle w:val="ListParagraph"/>
        <w:numPr>
          <w:ilvl w:val="0"/>
          <w:numId w:val="166"/>
        </w:numPr>
        <w:spacing w:after="200" w:line="360" w:lineRule="auto"/>
      </w:pPr>
      <w:r>
        <w:rPr>
          <w:u w:val="single"/>
        </w:rPr>
        <w:t>Choice of the Proxy Pricer</w:t>
      </w:r>
      <w:r w:rsidRPr="006D6285">
        <w:t>:</w:t>
      </w:r>
      <w:r>
        <w:t xml:space="preserve"> Additional conservative measures (described later) are applied to these trades. Depending on the availability of the data and the system limitations, a par</w:t>
      </w:r>
      <w:r w:rsidR="00D16802">
        <w:t>ti</w:t>
      </w:r>
      <w:r>
        <w:t>cular proxy pricer will be chosen for a given trade.</w:t>
      </w:r>
    </w:p>
    <w:p w:rsidR="00511FD3" w:rsidRDefault="00511FD3" w:rsidP="00D83552">
      <w:pPr>
        <w:pStyle w:val="ListParagraph"/>
        <w:numPr>
          <w:ilvl w:val="0"/>
          <w:numId w:val="166"/>
        </w:numPr>
        <w:spacing w:after="200" w:line="360" w:lineRule="auto"/>
      </w:pPr>
      <w:r>
        <w:rPr>
          <w:u w:val="single"/>
        </w:rPr>
        <w:t>Testing for Measure Conservativeness</w:t>
      </w:r>
      <w:r w:rsidRPr="00511FD3">
        <w:t>:</w:t>
      </w:r>
      <w:r>
        <w:t xml:space="preserve"> Benchmark testing must be performed against more accurate implementation in selected trades, as well as back-to-back testing to demonstrate the conservativeness.</w:t>
      </w:r>
    </w:p>
    <w:p w:rsidR="00511FD3" w:rsidRDefault="00511FD3" w:rsidP="00D83552">
      <w:pPr>
        <w:pStyle w:val="ListParagraph"/>
        <w:numPr>
          <w:ilvl w:val="0"/>
          <w:numId w:val="166"/>
        </w:numPr>
        <w:spacing w:after="200" w:line="360" w:lineRule="auto"/>
      </w:pPr>
      <w:r>
        <w:rPr>
          <w:u w:val="single"/>
        </w:rPr>
        <w:t>Suitable Proxy Pricer Methodology Candidates</w:t>
      </w:r>
      <w:r w:rsidRPr="00511FD3">
        <w:t>:</w:t>
      </w:r>
      <w:r>
        <w:t xml:space="preserve"> Good proxy pricer candidates include:</w:t>
      </w:r>
    </w:p>
    <w:p w:rsidR="00511FD3" w:rsidRDefault="00511FD3" w:rsidP="00D83552">
      <w:pPr>
        <w:pStyle w:val="ListParagraph"/>
        <w:numPr>
          <w:ilvl w:val="1"/>
          <w:numId w:val="166"/>
        </w:numPr>
        <w:spacing w:after="200" w:line="360" w:lineRule="auto"/>
      </w:pPr>
      <w:r>
        <w:t>Properly calibrated RFM (Risk Factor Methodology)</w:t>
      </w:r>
    </w:p>
    <w:p w:rsidR="00511FD3" w:rsidRDefault="00511FD3" w:rsidP="00D83552">
      <w:pPr>
        <w:pStyle w:val="ListParagraph"/>
        <w:numPr>
          <w:ilvl w:val="1"/>
          <w:numId w:val="166"/>
        </w:numPr>
        <w:spacing w:after="200" w:line="360" w:lineRule="auto"/>
      </w:pPr>
      <w:r>
        <w:t>Basel SA-CCR (the standardized approach for measuring counter party credit risk exposures), see Bank for International Settlements (2014)</w:t>
      </w:r>
    </w:p>
    <w:p w:rsidR="00511FD3" w:rsidRDefault="00511FD3" w:rsidP="00D83552">
      <w:pPr>
        <w:pStyle w:val="ListParagraph"/>
        <w:numPr>
          <w:ilvl w:val="1"/>
          <w:numId w:val="166"/>
        </w:numPr>
        <w:spacing w:after="200" w:line="360" w:lineRule="auto"/>
      </w:pPr>
      <w:r>
        <w:t>ISDA SIMM (Standard Initi</w:t>
      </w:r>
      <w:r w:rsidR="00D16802">
        <w:t>al Margin Model), see ISDA (2017</w:t>
      </w:r>
      <w:r>
        <w:t>) for collateralized cases.</w:t>
      </w:r>
    </w:p>
    <w:p w:rsidR="00511FD3" w:rsidRDefault="00511FD3" w:rsidP="00D83552">
      <w:pPr>
        <w:pStyle w:val="ListParagraph"/>
        <w:numPr>
          <w:ilvl w:val="0"/>
          <w:numId w:val="166"/>
        </w:numPr>
        <w:spacing w:after="200" w:line="360" w:lineRule="auto"/>
      </w:pPr>
      <w:r>
        <w:rPr>
          <w:u w:val="single"/>
        </w:rPr>
        <w:t>The Fall Back Proxy Pricer</w:t>
      </w:r>
      <w:r>
        <w:t>: Before the above (and other) proxy pricers are formulated, one further falls back to the following proxy pricer methodologies. The conservativeness needs to be demonstrated and monitored via simplified back-testing, as outlined a few sections below.</w:t>
      </w:r>
    </w:p>
    <w:p w:rsidR="009F11EF" w:rsidRDefault="009F11EF" w:rsidP="009F11EF">
      <w:pPr>
        <w:spacing w:after="200" w:line="360" w:lineRule="auto"/>
      </w:pPr>
    </w:p>
    <w:p w:rsidR="009F11EF" w:rsidRDefault="009F11EF" w:rsidP="009F11EF">
      <w:pPr>
        <w:spacing w:after="200" w:line="360" w:lineRule="auto"/>
      </w:pPr>
    </w:p>
    <w:p w:rsidR="009F11EF" w:rsidRPr="009F11EF" w:rsidRDefault="009F11EF" w:rsidP="009F11EF">
      <w:pPr>
        <w:spacing w:after="200" w:line="360" w:lineRule="auto"/>
        <w:rPr>
          <w:b/>
          <w:sz w:val="28"/>
          <w:szCs w:val="28"/>
        </w:rPr>
      </w:pPr>
      <w:r w:rsidRPr="009F11EF">
        <w:rPr>
          <w:b/>
          <w:sz w:val="28"/>
          <w:szCs w:val="28"/>
        </w:rPr>
        <w:t>Basel Notional Conversion Factor Based Proxy Pricer</w:t>
      </w:r>
    </w:p>
    <w:p w:rsidR="009F11EF" w:rsidRDefault="009F11EF" w:rsidP="009F11EF">
      <w:pPr>
        <w:spacing w:after="200" w:line="360" w:lineRule="auto"/>
      </w:pPr>
    </w:p>
    <w:p w:rsidR="009F11EF" w:rsidRDefault="009F11EF" w:rsidP="00D83552">
      <w:pPr>
        <w:pStyle w:val="ListParagraph"/>
        <w:numPr>
          <w:ilvl w:val="0"/>
          <w:numId w:val="168"/>
        </w:numPr>
        <w:spacing w:after="200" w:line="360" w:lineRule="auto"/>
      </w:pPr>
      <w:r w:rsidRPr="009F11EF">
        <w:rPr>
          <w:u w:val="single"/>
        </w:rPr>
        <w:t>Basel Notional Conversion Factor Scheme</w:t>
      </w:r>
      <w:r>
        <w:t>: The essence of the Basel notional conversion factor based proxy pricer is to approximate the add-on uncollateralized future positive trade exposure at a given time with its notional at that time, multiplied by the conversion factor as shown in the table below specified by Basel, see tables 4 and 5 in Bank for International Settlements (2005).</w:t>
      </w:r>
    </w:p>
    <w:p w:rsidR="009F11EF" w:rsidRDefault="009F11EF" w:rsidP="00D83552">
      <w:pPr>
        <w:pStyle w:val="ListParagraph"/>
        <w:numPr>
          <w:ilvl w:val="0"/>
          <w:numId w:val="168"/>
        </w:numPr>
        <w:spacing w:after="200" w:line="360" w:lineRule="auto"/>
      </w:pPr>
      <w:r>
        <w:rPr>
          <w:u w:val="single"/>
        </w:rPr>
        <w:t>Basel Notional Conversion Factor Table</w:t>
      </w:r>
      <w:r w:rsidRPr="009F11EF">
        <w:t>:</w:t>
      </w:r>
      <w:r>
        <w:t xml:space="preserve"> </w:t>
      </w:r>
      <w:r w:rsidR="00B7598E">
        <w:t xml:space="preserve">Conversion Factor Matrix </w:t>
      </w:r>
      <w:r w:rsidR="00B8619A">
        <w:t>for OTC Derivatives Contracts</w:t>
      </w:r>
    </w:p>
    <w:tbl>
      <w:tblPr>
        <w:tblStyle w:val="TableGrid"/>
        <w:tblW w:w="0" w:type="auto"/>
        <w:tblLook w:val="04A0" w:firstRow="1" w:lastRow="0" w:firstColumn="1" w:lastColumn="0" w:noHBand="0" w:noVBand="1"/>
      </w:tblPr>
      <w:tblGrid>
        <w:gridCol w:w="2394"/>
        <w:gridCol w:w="2394"/>
        <w:gridCol w:w="2394"/>
        <w:gridCol w:w="2394"/>
      </w:tblGrid>
      <w:tr w:rsidR="009F11EF" w:rsidTr="009F11EF">
        <w:tc>
          <w:tcPr>
            <w:tcW w:w="2394" w:type="dxa"/>
            <w:vAlign w:val="center"/>
          </w:tcPr>
          <w:p w:rsidR="009F11EF" w:rsidRPr="009F11EF" w:rsidRDefault="009F11EF" w:rsidP="009F11EF">
            <w:pPr>
              <w:spacing w:after="200" w:line="360" w:lineRule="auto"/>
              <w:jc w:val="center"/>
              <w:rPr>
                <w:b/>
              </w:rPr>
            </w:pPr>
            <w:r>
              <w:rPr>
                <w:b/>
              </w:rPr>
              <w:t>Remaining Maturity</w:t>
            </w:r>
          </w:p>
        </w:tc>
        <w:tc>
          <w:tcPr>
            <w:tcW w:w="2394" w:type="dxa"/>
            <w:vAlign w:val="center"/>
          </w:tcPr>
          <w:p w:rsidR="009F11EF" w:rsidRDefault="009F11EF" w:rsidP="009F11EF">
            <w:pPr>
              <w:spacing w:after="200" w:line="360" w:lineRule="auto"/>
              <w:jc w:val="center"/>
            </w:pPr>
            <w:r>
              <w:t>One Year or Less</w:t>
            </w:r>
          </w:p>
        </w:tc>
        <w:tc>
          <w:tcPr>
            <w:tcW w:w="2394" w:type="dxa"/>
            <w:vAlign w:val="center"/>
          </w:tcPr>
          <w:p w:rsidR="009F11EF" w:rsidRDefault="009F11EF" w:rsidP="009F11EF">
            <w:pPr>
              <w:spacing w:after="200" w:line="360" w:lineRule="auto"/>
              <w:jc w:val="center"/>
            </w:pPr>
            <w:r>
              <w:t>Over One Year to Five Years</w:t>
            </w:r>
          </w:p>
        </w:tc>
        <w:tc>
          <w:tcPr>
            <w:tcW w:w="2394" w:type="dxa"/>
            <w:vAlign w:val="center"/>
          </w:tcPr>
          <w:p w:rsidR="009F11EF" w:rsidRDefault="009F11EF" w:rsidP="009F11EF">
            <w:pPr>
              <w:spacing w:after="200" w:line="360" w:lineRule="auto"/>
              <w:jc w:val="center"/>
            </w:pPr>
            <w:r>
              <w:t>Over Five Years</w:t>
            </w:r>
          </w:p>
        </w:tc>
      </w:tr>
      <w:tr w:rsidR="009F11EF" w:rsidTr="009F11EF">
        <w:tc>
          <w:tcPr>
            <w:tcW w:w="2394" w:type="dxa"/>
            <w:vAlign w:val="center"/>
          </w:tcPr>
          <w:p w:rsidR="009F11EF" w:rsidRPr="009F11EF" w:rsidRDefault="009F11EF" w:rsidP="009F11EF">
            <w:pPr>
              <w:spacing w:after="200" w:line="360" w:lineRule="auto"/>
              <w:jc w:val="center"/>
              <w:rPr>
                <w:b/>
              </w:rPr>
            </w:pPr>
            <w:r>
              <w:rPr>
                <w:b/>
              </w:rPr>
              <w:t>Interest Rate</w:t>
            </w:r>
          </w:p>
        </w:tc>
        <w:tc>
          <w:tcPr>
            <w:tcW w:w="2394" w:type="dxa"/>
            <w:vAlign w:val="center"/>
          </w:tcPr>
          <w:p w:rsidR="009F11EF" w:rsidRDefault="009F11EF" w:rsidP="009F11EF">
            <w:pPr>
              <w:spacing w:after="200" w:line="360" w:lineRule="auto"/>
              <w:jc w:val="center"/>
            </w:pPr>
            <w:r>
              <w:t>0.0%</w:t>
            </w:r>
          </w:p>
        </w:tc>
        <w:tc>
          <w:tcPr>
            <w:tcW w:w="2394" w:type="dxa"/>
            <w:vAlign w:val="center"/>
          </w:tcPr>
          <w:p w:rsidR="009F11EF" w:rsidRDefault="009F11EF" w:rsidP="009F11EF">
            <w:pPr>
              <w:spacing w:after="200" w:line="360" w:lineRule="auto"/>
              <w:jc w:val="center"/>
            </w:pPr>
            <w:r>
              <w:t>0.5%</w:t>
            </w:r>
          </w:p>
        </w:tc>
        <w:tc>
          <w:tcPr>
            <w:tcW w:w="2394" w:type="dxa"/>
            <w:vAlign w:val="center"/>
          </w:tcPr>
          <w:p w:rsidR="009F11EF" w:rsidRDefault="009F11EF" w:rsidP="009F11EF">
            <w:pPr>
              <w:spacing w:after="200" w:line="360" w:lineRule="auto"/>
              <w:jc w:val="center"/>
            </w:pPr>
            <w:r>
              <w:t>1.5%</w:t>
            </w:r>
          </w:p>
        </w:tc>
      </w:tr>
      <w:tr w:rsidR="009F11EF" w:rsidTr="009F11EF">
        <w:tc>
          <w:tcPr>
            <w:tcW w:w="2394" w:type="dxa"/>
            <w:vAlign w:val="center"/>
          </w:tcPr>
          <w:p w:rsidR="009F11EF" w:rsidRPr="009F11EF" w:rsidRDefault="009F11EF" w:rsidP="009F11EF">
            <w:pPr>
              <w:spacing w:after="200" w:line="360" w:lineRule="auto"/>
              <w:jc w:val="center"/>
              <w:rPr>
                <w:b/>
              </w:rPr>
            </w:pPr>
            <w:r>
              <w:rPr>
                <w:b/>
              </w:rPr>
              <w:t>Foreign Exchange and Gold</w:t>
            </w:r>
          </w:p>
        </w:tc>
        <w:tc>
          <w:tcPr>
            <w:tcW w:w="2394" w:type="dxa"/>
            <w:vAlign w:val="center"/>
          </w:tcPr>
          <w:p w:rsidR="009F11EF" w:rsidRDefault="009F11EF" w:rsidP="009F11EF">
            <w:pPr>
              <w:spacing w:after="200" w:line="360" w:lineRule="auto"/>
              <w:jc w:val="center"/>
            </w:pPr>
            <w:r>
              <w:t>1.0%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7.5%</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(Investment Grade Reference Obligor)</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(non-investment Grade Reference Obligor)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Equity</w:t>
            </w:r>
          </w:p>
        </w:tc>
        <w:tc>
          <w:tcPr>
            <w:tcW w:w="2394" w:type="dxa"/>
            <w:vAlign w:val="center"/>
          </w:tcPr>
          <w:p w:rsidR="009F11EF" w:rsidRDefault="009F11EF" w:rsidP="009F11EF">
            <w:pPr>
              <w:spacing w:after="200" w:line="360" w:lineRule="auto"/>
              <w:jc w:val="center"/>
            </w:pPr>
            <w:r>
              <w:t>6.0%</w:t>
            </w:r>
          </w:p>
        </w:tc>
        <w:tc>
          <w:tcPr>
            <w:tcW w:w="2394" w:type="dxa"/>
            <w:vAlign w:val="center"/>
          </w:tcPr>
          <w:p w:rsidR="009F11EF" w:rsidRDefault="009F11EF" w:rsidP="009F11EF">
            <w:pPr>
              <w:spacing w:after="200" w:line="360" w:lineRule="auto"/>
              <w:jc w:val="center"/>
            </w:pPr>
            <w:r>
              <w:t>8.0%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Precious Metals (Except Gold)</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r>
      <w:tr w:rsidR="009F11EF" w:rsidTr="009F11EF">
        <w:tc>
          <w:tcPr>
            <w:tcW w:w="2394" w:type="dxa"/>
            <w:vAlign w:val="center"/>
          </w:tcPr>
          <w:p w:rsidR="009F11EF" w:rsidRPr="009F11EF" w:rsidRDefault="009F11EF" w:rsidP="009F11EF">
            <w:pPr>
              <w:spacing w:after="200" w:line="360" w:lineRule="auto"/>
              <w:jc w:val="center"/>
              <w:rPr>
                <w:b/>
              </w:rPr>
            </w:pPr>
            <w:r>
              <w:rPr>
                <w:b/>
              </w:rPr>
              <w:t>Other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12.0%</w:t>
            </w:r>
          </w:p>
        </w:tc>
        <w:tc>
          <w:tcPr>
            <w:tcW w:w="2394" w:type="dxa"/>
            <w:vAlign w:val="center"/>
          </w:tcPr>
          <w:p w:rsidR="009F11EF" w:rsidRDefault="009F11EF" w:rsidP="009F11EF">
            <w:pPr>
              <w:spacing w:after="200" w:line="360" w:lineRule="auto"/>
              <w:jc w:val="center"/>
            </w:pPr>
            <w:r>
              <w:t>15.0%</w:t>
            </w:r>
          </w:p>
        </w:tc>
      </w:tr>
    </w:tbl>
    <w:p w:rsidR="009F11EF" w:rsidRDefault="009F11EF" w:rsidP="009F11EF">
      <w:pPr>
        <w:spacing w:after="200" w:line="360" w:lineRule="auto"/>
      </w:pPr>
    </w:p>
    <w:p w:rsidR="009B350D" w:rsidRDefault="00B8619A" w:rsidP="00D83552">
      <w:pPr>
        <w:pStyle w:val="ListParagraph"/>
        <w:numPr>
          <w:ilvl w:val="0"/>
          <w:numId w:val="168"/>
        </w:numPr>
        <w:spacing w:after="200" w:line="360" w:lineRule="auto"/>
      </w:pPr>
      <w:r w:rsidRPr="00B8619A">
        <w:rPr>
          <w:u w:val="single"/>
        </w:rPr>
        <w:lastRenderedPageBreak/>
        <w:t>Basel Proxy Positive Exposure Expression</w:t>
      </w:r>
      <w:r>
        <w:t>: With this proxy pricer methodology the time-</w:t>
      </w:r>
      <m:oMath>
        <m:r>
          <w:rPr>
            <w:rFonts w:ascii="Cambria Math" w:hAnsi="Cambria Math"/>
          </w:rPr>
          <m:t>t</m:t>
        </m:r>
      </m:oMath>
      <w:r>
        <w:t xml:space="preserv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EA0685"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B8619A" w:rsidRDefault="00B8619A"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time-</w:t>
      </w:r>
      <m:oMath>
        <m:r>
          <w:rPr>
            <w:rFonts w:ascii="Cambria Math" w:hAnsi="Cambria Math"/>
          </w:rPr>
          <m:t>0</m:t>
        </m:r>
      </m:oMath>
      <w:r>
        <w:t xml:space="preserve"> dollar NPV and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dollar notional of the trade, </w:t>
      </w:r>
      <m:oMath>
        <m:r>
          <w:rPr>
            <w:rFonts w:ascii="Cambria Math" w:hAnsi="Cambria Math"/>
          </w:rPr>
          <m:t>k</m:t>
        </m:r>
      </m:oMath>
      <w:r>
        <w:t xml:space="preserve"> is the conversion factor from table 2, and </w:t>
      </w:r>
      <m:oMath>
        <m:r>
          <w:rPr>
            <w:rFonts w:ascii="Cambria Math" w:hAnsi="Cambria Math"/>
          </w:rPr>
          <m:t>α</m:t>
        </m:r>
      </m:oMath>
      <w:r>
        <w:t xml:space="preserve"> is set by default to one – and can be set to </w:t>
      </w:r>
      <m:oMath>
        <m:r>
          <w:rPr>
            <w:rFonts w:ascii="Cambria Math" w:hAnsi="Cambria Math"/>
          </w:rPr>
          <m:t>1.4</m:t>
        </m:r>
      </m:oMath>
      <w:r>
        <w:t xml:space="preserve"> for further conservativeness.</w:t>
      </w:r>
    </w:p>
    <w:p w:rsidR="009B350D" w:rsidRDefault="0034393C" w:rsidP="00D83552">
      <w:pPr>
        <w:pStyle w:val="ListParagraph"/>
        <w:numPr>
          <w:ilvl w:val="0"/>
          <w:numId w:val="168"/>
        </w:numPr>
        <w:spacing w:after="200" w:line="360" w:lineRule="auto"/>
      </w:pPr>
      <w:r>
        <w:rPr>
          <w:u w:val="single"/>
        </w:rPr>
        <w:t>Forward Time Funding Numeraire Discounting</w:t>
      </w:r>
      <w:r w:rsidRPr="0034393C">
        <w:t>:</w:t>
      </w:r>
    </w:p>
    <w:p w:rsidR="009B350D" w:rsidRDefault="009B350D" w:rsidP="009B350D">
      <w:pPr>
        <w:pStyle w:val="ListParagraph"/>
        <w:spacing w:after="200" w:line="360" w:lineRule="auto"/>
        <w:ind w:left="360"/>
        <w:rPr>
          <w:u w:val="single"/>
        </w:rPr>
      </w:pPr>
    </w:p>
    <w:p w:rsidR="009B350D" w:rsidRDefault="00EA0685"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113BC5" w:rsidP="009B350D">
      <w:pPr>
        <w:pStyle w:val="ListParagraph"/>
        <w:spacing w:after="200" w:line="360" w:lineRule="auto"/>
        <w:ind w:left="360"/>
      </w:pPr>
      <w:r>
        <w:t xml:space="preserve">is the time at the beginning of the total default window. The same as before, </w:t>
      </w:r>
      <m:oMath>
        <m:r>
          <w:rPr>
            <w:rFonts w:ascii="Cambria Math" w:hAnsi="Cambria Math"/>
          </w:rPr>
          <m:t>β</m:t>
        </m:r>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money-market account with</w:t>
      </w:r>
    </w:p>
    <w:p w:rsidR="009B350D" w:rsidRDefault="009B350D" w:rsidP="009B350D">
      <w:pPr>
        <w:pStyle w:val="ListParagraph"/>
        <w:spacing w:after="200" w:line="360" w:lineRule="auto"/>
        <w:ind w:left="360"/>
      </w:pPr>
    </w:p>
    <w:p w:rsidR="009B350D" w:rsidRDefault="0034393C" w:rsidP="009B350D">
      <w:pPr>
        <w:pStyle w:val="ListParagraph"/>
        <w:spacing w:after="200"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=1</m:t>
          </m:r>
        </m:oMath>
      </m:oMathPara>
    </w:p>
    <w:p w:rsidR="009B350D" w:rsidRDefault="009B350D" w:rsidP="009B350D">
      <w:pPr>
        <w:pStyle w:val="ListParagraph"/>
        <w:spacing w:after="200" w:line="360" w:lineRule="auto"/>
        <w:ind w:left="360"/>
      </w:pPr>
    </w:p>
    <w:p w:rsidR="0034393C" w:rsidRDefault="00113BC5" w:rsidP="009B350D">
      <w:pPr>
        <w:pStyle w:val="ListParagraph"/>
        <w:spacing w:after="200" w:line="360" w:lineRule="auto"/>
        <w:ind w:left="360"/>
      </w:pPr>
      <w:r>
        <w:t>that is consistent with the discounting of the underlying uncollateralized trades.</w:t>
      </w:r>
    </w:p>
    <w:p w:rsidR="001F2F4D" w:rsidRDefault="001F2F4D" w:rsidP="00D83552">
      <w:pPr>
        <w:pStyle w:val="ListParagraph"/>
        <w:numPr>
          <w:ilvl w:val="0"/>
          <w:numId w:val="168"/>
        </w:numPr>
        <w:spacing w:after="200" w:line="360" w:lineRule="auto"/>
      </w:pPr>
      <w:r>
        <w:rPr>
          <w:u w:val="single"/>
        </w:rPr>
        <w:t>Volatility of the Forward Exposure</w:t>
      </w:r>
      <w:r w:rsidRPr="001F2F4D">
        <w:t>:</w:t>
      </w:r>
      <w:r>
        <w:t xml:space="preserve"> By default </w:t>
      </w:r>
      <m:oMath>
        <m:r>
          <w:rPr>
            <w:rFonts w:ascii="Cambria Math" w:hAnsi="Cambria Math"/>
          </w:rPr>
          <m:t>k</m:t>
        </m:r>
      </m:oMath>
      <w:r>
        <w:t xml:space="preserve"> is set to </w:t>
      </w:r>
      <m:oMath>
        <m:r>
          <w:rPr>
            <w:rFonts w:ascii="Cambria Math" w:hAnsi="Cambria Math"/>
          </w:rPr>
          <m:t>15%</m:t>
        </m:r>
      </m:oMath>
      <w:r>
        <w:t xml:space="preserve"> - the most conservative conversion factor – unless the conservativeness of the other conversion factors can be validated using the simplified back-testing outlined earlier.</w:t>
      </w:r>
    </w:p>
    <w:p w:rsidR="003F3244" w:rsidRDefault="003F3244" w:rsidP="00D83552">
      <w:pPr>
        <w:pStyle w:val="ListParagraph"/>
        <w:numPr>
          <w:ilvl w:val="0"/>
          <w:numId w:val="168"/>
        </w:numPr>
        <w:spacing w:after="200" w:line="360" w:lineRule="auto"/>
      </w:pPr>
      <w:r>
        <w:rPr>
          <w:u w:val="single"/>
        </w:rPr>
        <w:t>Diffusion Component of the Positive Exposure</w:t>
      </w:r>
      <w:r w:rsidRPr="003F3244">
        <w:t>:</w:t>
      </w:r>
      <w:r>
        <w:t xml:space="preserve"> The </w:t>
      </w:r>
      <m:oMath>
        <m:rad>
          <m:radPr>
            <m:degHide m:val="1"/>
            <m:ctrlPr>
              <w:rPr>
                <w:rFonts w:ascii="Cambria Math" w:hAnsi="Cambria Math"/>
                <w:i/>
              </w:rPr>
            </m:ctrlPr>
          </m:radPr>
          <m:deg/>
          <m:e>
            <m:r>
              <w:rPr>
                <w:rFonts w:ascii="Cambria Math" w:hAnsi="Cambria Math"/>
              </w:rPr>
              <m:t>t</m:t>
            </m:r>
          </m:e>
        </m:rad>
      </m:oMath>
      <w:r>
        <w:t xml:space="preserve"> in the above formula comes from the fact that the conversion factor is used to estimate the exposure or variation of future NPV of an OTC distribution in a one-year time horizon (Federal Register (2013)), and the assumption of the normal distribution that the exposure would grow approximately proportional to </w:t>
      </w:r>
      <m:oMath>
        <m:rad>
          <m:radPr>
            <m:degHide m:val="1"/>
            <m:ctrlPr>
              <w:rPr>
                <w:rFonts w:ascii="Cambria Math" w:hAnsi="Cambria Math"/>
                <w:i/>
              </w:rPr>
            </m:ctrlPr>
          </m:radPr>
          <m:deg/>
          <m:e>
            <m:r>
              <w:rPr>
                <w:rFonts w:ascii="Cambria Math" w:hAnsi="Cambria Math"/>
              </w:rPr>
              <m:t>t</m:t>
            </m:r>
          </m:e>
        </m:rad>
      </m:oMath>
      <w:r>
        <w:t>.</w:t>
      </w:r>
    </w:p>
    <w:p w:rsidR="009B350D" w:rsidRDefault="003F3244" w:rsidP="00D83552">
      <w:pPr>
        <w:pStyle w:val="ListParagraph"/>
        <w:numPr>
          <w:ilvl w:val="0"/>
          <w:numId w:val="168"/>
        </w:numPr>
        <w:spacing w:after="200" w:line="360" w:lineRule="auto"/>
      </w:pPr>
      <w:r>
        <w:rPr>
          <w:u w:val="single"/>
        </w:rPr>
        <w:t>Normalization over the Exposure Horizon</w:t>
      </w:r>
      <w:r w:rsidRPr="003F3244">
        <w:t>:</w:t>
      </w:r>
      <w:r>
        <w:t xml:space="preserve"> The </w:t>
      </w:r>
      <m:oMath>
        <m:f>
          <m:fPr>
            <m:ctrlPr>
              <w:rPr>
                <w:rFonts w:ascii="Cambria Math" w:hAnsi="Cambria Math"/>
                <w:i/>
              </w:rPr>
            </m:ctrlPr>
          </m:fPr>
          <m:num>
            <m:r>
              <w:rPr>
                <w:rFonts w:ascii="Cambria Math" w:hAnsi="Cambria Math"/>
              </w:rPr>
              <m:t>3</m:t>
            </m:r>
          </m:num>
          <m:den>
            <m:r>
              <w:rPr>
                <w:rFonts w:ascii="Cambria Math" w:hAnsi="Cambria Math"/>
              </w:rPr>
              <m:t>2</m:t>
            </m:r>
          </m:den>
        </m:f>
      </m:oMath>
      <w:r>
        <w:t xml:space="preserve"> in front of the </w:t>
      </w:r>
      <m:oMath>
        <m:rad>
          <m:radPr>
            <m:degHide m:val="1"/>
            <m:ctrlPr>
              <w:rPr>
                <w:rFonts w:ascii="Cambria Math" w:hAnsi="Cambria Math"/>
                <w:i/>
              </w:rPr>
            </m:ctrlPr>
          </m:radPr>
          <m:deg/>
          <m:e>
            <m:r>
              <w:rPr>
                <w:rFonts w:ascii="Cambria Math" w:hAnsi="Cambria Math"/>
              </w:rPr>
              <m:t>t</m:t>
            </m:r>
          </m:e>
        </m:rad>
      </m:oMath>
      <w:r>
        <w:t xml:space="preserve"> comes from the integrated exposure below:</w:t>
      </w:r>
    </w:p>
    <w:p w:rsidR="009B350D" w:rsidRDefault="009B350D" w:rsidP="009B350D">
      <w:pPr>
        <w:pStyle w:val="ListParagraph"/>
        <w:spacing w:after="200" w:line="360" w:lineRule="auto"/>
        <w:ind w:left="360"/>
        <w:rPr>
          <w:u w:val="single"/>
        </w:rPr>
      </w:pPr>
    </w:p>
    <w:p w:rsidR="003F3244" w:rsidRPr="009B350D" w:rsidRDefault="00EA0685" w:rsidP="009B350D">
      <w:pPr>
        <w:pStyle w:val="ListParagraph"/>
        <w:spacing w:after="200" w:line="360" w:lineRule="auto"/>
        <w:ind w:left="360"/>
      </w:pPr>
      <m:oMathPara>
        <m:oMath>
          <m:f>
            <m:fPr>
              <m:ctrlPr>
                <w:rPr>
                  <w:rFonts w:ascii="Cambria Math" w:hAnsi="Cambria Math"/>
                  <w:i/>
                </w:rPr>
              </m:ctrlPr>
            </m:fPr>
            <m:num>
              <m:r>
                <w:rPr>
                  <w:rFonts w:ascii="Cambria Math" w:hAnsi="Cambria Math"/>
                </w:rPr>
                <m:t>3</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1</m:t>
              </m:r>
            </m:sup>
            <m:e>
              <m:rad>
                <m:radPr>
                  <m:degHide m:val="1"/>
                  <m:ctrlPr>
                    <w:rPr>
                      <w:rFonts w:ascii="Cambria Math" w:hAnsi="Cambria Math"/>
                      <w:i/>
                    </w:rPr>
                  </m:ctrlPr>
                </m:radPr>
                <m:deg/>
                <m:e>
                  <m:r>
                    <w:rPr>
                      <w:rFonts w:ascii="Cambria Math" w:hAnsi="Cambria Math"/>
                    </w:rPr>
                    <m:t>t</m:t>
                  </m:r>
                </m:e>
              </m:ra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dt</m:t>
              </m:r>
            </m:e>
          </m:nary>
          <m:r>
            <w:rPr>
              <w:rFonts w:ascii="Cambria Math" w:hAnsi="Cambria Math"/>
            </w:rPr>
            <m:t>=1</m:t>
          </m:r>
        </m:oMath>
      </m:oMathPara>
    </w:p>
    <w:p w:rsidR="009B350D" w:rsidRDefault="009B350D" w:rsidP="009B350D">
      <w:pPr>
        <w:pStyle w:val="ListParagraph"/>
        <w:spacing w:after="200" w:line="360" w:lineRule="auto"/>
        <w:ind w:left="360"/>
      </w:pPr>
    </w:p>
    <w:p w:rsidR="009B350D" w:rsidRDefault="00373D86" w:rsidP="00D83552">
      <w:pPr>
        <w:pStyle w:val="ListParagraph"/>
        <w:numPr>
          <w:ilvl w:val="0"/>
          <w:numId w:val="168"/>
        </w:numPr>
        <w:spacing w:after="200" w:line="360" w:lineRule="auto"/>
      </w:pPr>
      <w:r>
        <w:rPr>
          <w:u w:val="single"/>
        </w:rPr>
        <w:t>Forward Exposure under Uncollateralized Case</w:t>
      </w:r>
      <w:r>
        <w:t>: For the uncollateralized case the time-</w:t>
      </w:r>
      <m:oMath>
        <m:r>
          <w:rPr>
            <w:rFonts w:ascii="Cambria Math" w:hAnsi="Cambria Math"/>
          </w:rPr>
          <m:t>t</m:t>
        </m:r>
      </m:oMath>
      <w:r>
        <w:t xml:space="preserve"> </w:t>
      </w:r>
      <w:r w:rsidR="00FF7C1E">
        <w:t xml:space="preserve">trade level discounted positive exposure EPE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FF7C1E">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FF7C1E">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EA0685"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FF7C1E" w:rsidP="009B350D">
      <w:pPr>
        <w:pStyle w:val="ListParagraph"/>
        <w:spacing w:after="200" w:line="360" w:lineRule="auto"/>
        <w:ind w:left="360"/>
      </w:pPr>
      <w:r>
        <w:t>and the time-</w:t>
      </w:r>
      <m:oMath>
        <m:r>
          <w:rPr>
            <w:rFonts w:ascii="Cambria Math" w:hAnsi="Cambria Math"/>
          </w:rPr>
          <m:t>t</m:t>
        </m:r>
      </m:oMath>
      <w:r>
        <w:t xml:space="preserve"> trade level discounted negative exposure ENE is set to zero for further conservativeness, i.e.,</w:t>
      </w:r>
    </w:p>
    <w:p w:rsidR="009B350D" w:rsidRDefault="009B350D" w:rsidP="009B350D">
      <w:pPr>
        <w:pStyle w:val="ListParagraph"/>
        <w:spacing w:after="200" w:line="360" w:lineRule="auto"/>
        <w:ind w:left="360"/>
      </w:pPr>
    </w:p>
    <w:p w:rsidR="009B350D" w:rsidRDefault="00EA0685"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9B350D" w:rsidRDefault="009B350D" w:rsidP="009B350D">
      <w:pPr>
        <w:pStyle w:val="ListParagraph"/>
        <w:spacing w:after="200" w:line="360" w:lineRule="auto"/>
        <w:ind w:left="360"/>
      </w:pPr>
    </w:p>
    <w:p w:rsidR="00373D86" w:rsidRDefault="00FF7C1E" w:rsidP="009B350D">
      <w:pPr>
        <w:pStyle w:val="ListParagraph"/>
        <w:spacing w:after="200" w:line="360" w:lineRule="auto"/>
        <w:ind w:left="360"/>
      </w:pPr>
      <w:r>
        <w:t>based on the conservativeness measures described below.</w:t>
      </w:r>
    </w:p>
    <w:p w:rsidR="009B350D" w:rsidRDefault="00FF7C1E" w:rsidP="00D83552">
      <w:pPr>
        <w:pStyle w:val="ListParagraph"/>
        <w:numPr>
          <w:ilvl w:val="0"/>
          <w:numId w:val="168"/>
        </w:numPr>
        <w:spacing w:after="200" w:line="360" w:lineRule="auto"/>
      </w:pPr>
      <w:r>
        <w:rPr>
          <w:u w:val="single"/>
        </w:rPr>
        <w:t>Forward Exposure under Collateralized Case</w:t>
      </w:r>
      <w:r w:rsidRPr="00FF7C1E">
        <w:t>:</w:t>
      </w:r>
      <w:r>
        <w:t xml:space="preserve"> For the collateralized case, also needed is the future NPV at the collateralized date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w:t>
      </w:r>
      <w:r w:rsidR="00703E6F">
        <w:t xml:space="preserve">, that is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rsidR="00703E6F">
        <w:t xml:space="preserve"> at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rsidR="00703E6F">
        <w:t>, which can be approximated as</w:t>
      </w:r>
    </w:p>
    <w:p w:rsidR="009B350D" w:rsidRDefault="009B350D" w:rsidP="009B350D">
      <w:pPr>
        <w:pStyle w:val="ListParagraph"/>
        <w:spacing w:after="200" w:line="360" w:lineRule="auto"/>
        <w:ind w:left="360"/>
        <w:rPr>
          <w:u w:val="single"/>
        </w:rPr>
      </w:pPr>
    </w:p>
    <w:p w:rsidR="00FF7C1E" w:rsidRPr="009B350D" w:rsidRDefault="00EA0685"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E437F3" w:rsidRDefault="00E437F3" w:rsidP="00D83552">
      <w:pPr>
        <w:pStyle w:val="ListParagraph"/>
        <w:numPr>
          <w:ilvl w:val="0"/>
          <w:numId w:val="168"/>
        </w:numPr>
        <w:spacing w:after="200" w:line="360" w:lineRule="auto"/>
      </w:pPr>
      <w:r>
        <w:rPr>
          <w:u w:val="single"/>
        </w:rPr>
        <w:t>No Complexity from Netting/Aggregation</w:t>
      </w:r>
      <w:r>
        <w:t>: The motivation behind the above formula is to achieve the desired collateral exposure without any special handling in the aggregation and the CVA/DVA calculation models.</w:t>
      </w:r>
    </w:p>
    <w:p w:rsidR="009B350D" w:rsidRDefault="00E437F3" w:rsidP="00D83552">
      <w:pPr>
        <w:pStyle w:val="ListParagraph"/>
        <w:numPr>
          <w:ilvl w:val="0"/>
          <w:numId w:val="168"/>
        </w:numPr>
        <w:spacing w:after="200" w:line="360" w:lineRule="auto"/>
      </w:pPr>
      <w:r>
        <w:rPr>
          <w:u w:val="single"/>
        </w:rPr>
        <w:t>Zero Threshold</w:t>
      </w:r>
      <w:r w:rsidRPr="00E437F3">
        <w:rPr>
          <w:u w:val="single"/>
        </w:rPr>
        <w:t>,</w:t>
      </w:r>
      <w:r>
        <w:rPr>
          <w:u w:val="single"/>
        </w:rPr>
        <w:t xml:space="preserve"> </w:t>
      </w:r>
      <w:r w:rsidRPr="00E437F3">
        <w:rPr>
          <w:u w:val="single"/>
        </w:rPr>
        <w:t>MTA, IA/IM</w:t>
      </w:r>
      <w:r>
        <w:t>: For instance in the case of zero collateral thresholds, zero MTA, and zero IA/IM, the desired trade-level collateral exposure can be obtained as</w:t>
      </w:r>
    </w:p>
    <w:p w:rsidR="009B350D" w:rsidRDefault="009B350D" w:rsidP="009B350D">
      <w:pPr>
        <w:pStyle w:val="ListParagraph"/>
        <w:spacing w:after="200" w:line="360" w:lineRule="auto"/>
        <w:ind w:left="360"/>
        <w:rPr>
          <w:u w:val="single"/>
        </w:rPr>
      </w:pPr>
    </w:p>
    <w:p w:rsidR="00E437F3" w:rsidRPr="009B350D" w:rsidRDefault="00EA0685" w:rsidP="009B350D">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oMath>
      </m:oMathPara>
    </w:p>
    <w:p w:rsidR="009B350D" w:rsidRDefault="009B350D" w:rsidP="009B350D">
      <w:pPr>
        <w:pStyle w:val="ListParagraph"/>
        <w:spacing w:after="200" w:line="360" w:lineRule="auto"/>
        <w:ind w:left="360"/>
      </w:pPr>
    </w:p>
    <w:p w:rsidR="00165270" w:rsidRDefault="00165270" w:rsidP="00D83552">
      <w:pPr>
        <w:pStyle w:val="ListParagraph"/>
        <w:numPr>
          <w:ilvl w:val="0"/>
          <w:numId w:val="168"/>
        </w:numPr>
        <w:spacing w:after="200" w:line="360" w:lineRule="auto"/>
      </w:pPr>
      <w:r>
        <w:rPr>
          <w:u w:val="single"/>
        </w:rPr>
        <w:t>CSA Specific Thresholds and MTAs</w:t>
      </w:r>
      <w:r>
        <w:t>: In general the trade level collateralized exposure is computed using the existing CSA terms (such as collateral thresholds and MTAs) except that the CP IA/IM is set to zero (if they are not zero already) for further conservativeness.</w:t>
      </w:r>
    </w:p>
    <w:p w:rsidR="00165270" w:rsidRDefault="00165270" w:rsidP="00D83552">
      <w:pPr>
        <w:pStyle w:val="ListParagraph"/>
        <w:numPr>
          <w:ilvl w:val="0"/>
          <w:numId w:val="168"/>
        </w:numPr>
        <w:spacing w:after="200" w:line="360" w:lineRule="auto"/>
      </w:pPr>
      <w:r>
        <w:rPr>
          <w:u w:val="single"/>
        </w:rPr>
        <w:t>Segregated Bank IA/IM Collateral</w:t>
      </w:r>
      <w:r w:rsidRPr="00165270">
        <w:t>:</w:t>
      </w:r>
      <w:r>
        <w:t xml:space="preserve"> The initial focus is on the cases where the IA/IM that the bank posts, if any, are segregated (and thus with negligible CP risk). Future phases will deal </w:t>
      </w:r>
      <w:r w:rsidR="00492276">
        <w:t xml:space="preserve">with the proper allocation of </w:t>
      </w:r>
      <w:r>
        <w:t>the IA/IM.</w:t>
      </w:r>
    </w:p>
    <w:p w:rsidR="006250C5" w:rsidRDefault="006250C5" w:rsidP="00D83552">
      <w:pPr>
        <w:pStyle w:val="ListParagraph"/>
        <w:numPr>
          <w:ilvl w:val="0"/>
          <w:numId w:val="168"/>
        </w:numPr>
        <w:spacing w:after="200" w:line="360" w:lineRule="auto"/>
      </w:pPr>
      <w:r>
        <w:rPr>
          <w:u w:val="single"/>
        </w:rPr>
        <w:t>Zero Negative Collateralized Exposures</w:t>
      </w:r>
      <w:r w:rsidRPr="006250C5">
        <w:t>:</w:t>
      </w:r>
      <w:r>
        <w:t xml:space="preserve"> In addition the negative collateralized exposures from these trades are set to zero, as described in the few sections below.</w:t>
      </w:r>
    </w:p>
    <w:p w:rsidR="006250C5" w:rsidRDefault="006250C5" w:rsidP="00D83552">
      <w:pPr>
        <w:pStyle w:val="ListParagraph"/>
        <w:numPr>
          <w:ilvl w:val="0"/>
          <w:numId w:val="168"/>
        </w:numPr>
        <w:spacing w:after="200" w:line="360" w:lineRule="auto"/>
      </w:pPr>
      <w:r>
        <w:rPr>
          <w:u w:val="single"/>
        </w:rPr>
        <w:t>Forward Time NPV Calculation Parameters</w:t>
      </w:r>
      <w:r w:rsidRPr="006250C5">
        <w:t>:</w:t>
      </w:r>
      <w:r>
        <w:t xml:space="preserve"> When DRIP calculates the time-</w:t>
      </w:r>
      <m:oMath>
        <m:r>
          <w:rPr>
            <w:rFonts w:ascii="Cambria Math" w:hAnsi="Cambria Math"/>
          </w:rPr>
          <m:t>t</m:t>
        </m:r>
      </m:oMath>
      <w:r>
        <w:t xml:space="preserve"> NPV, there are two pricing parameters, which can be changed accord</w:t>
      </w:r>
      <w:proofErr w:type="spellStart"/>
      <w:r>
        <w:t>ing</w:t>
      </w:r>
      <w:proofErr w:type="spellEnd"/>
      <w:r>
        <w:t xml:space="preserve"> to different product types. The table below contains a summary of them.</w:t>
      </w:r>
    </w:p>
    <w:p w:rsidR="006250C5" w:rsidRDefault="006250C5" w:rsidP="00D83552">
      <w:pPr>
        <w:pStyle w:val="ListParagraph"/>
        <w:numPr>
          <w:ilvl w:val="0"/>
          <w:numId w:val="168"/>
        </w:numPr>
        <w:spacing w:after="200" w:line="360" w:lineRule="auto"/>
      </w:pPr>
      <w:r>
        <w:rPr>
          <w:u w:val="single"/>
        </w:rPr>
        <w:t>Forward Time NPV Calculation Parameters Table</w:t>
      </w:r>
      <w:r w:rsidRPr="006250C5">
        <w:t>:</w:t>
      </w:r>
      <w:r>
        <w:t xml:space="preserve"> Trade Level Pricing Parameters</w:t>
      </w:r>
    </w:p>
    <w:tbl>
      <w:tblPr>
        <w:tblStyle w:val="TableGrid"/>
        <w:tblW w:w="0" w:type="auto"/>
        <w:tblLook w:val="04A0" w:firstRow="1" w:lastRow="0" w:firstColumn="1" w:lastColumn="0" w:noHBand="0" w:noVBand="1"/>
      </w:tblPr>
      <w:tblGrid>
        <w:gridCol w:w="2394"/>
        <w:gridCol w:w="2394"/>
        <w:gridCol w:w="2394"/>
        <w:gridCol w:w="2394"/>
      </w:tblGrid>
      <w:tr w:rsidR="006250C5" w:rsidTr="006250C5">
        <w:tc>
          <w:tcPr>
            <w:tcW w:w="2394" w:type="dxa"/>
            <w:vAlign w:val="center"/>
          </w:tcPr>
          <w:p w:rsidR="006250C5" w:rsidRPr="006250C5" w:rsidRDefault="006250C5" w:rsidP="006250C5">
            <w:pPr>
              <w:spacing w:after="200" w:line="360" w:lineRule="auto"/>
              <w:jc w:val="center"/>
              <w:rPr>
                <w:b/>
              </w:rPr>
            </w:pPr>
            <w:r w:rsidRPr="006250C5">
              <w:rPr>
                <w:b/>
              </w:rPr>
              <w:t>Parameter Name</w:t>
            </w:r>
          </w:p>
        </w:tc>
        <w:tc>
          <w:tcPr>
            <w:tcW w:w="2394" w:type="dxa"/>
            <w:vAlign w:val="center"/>
          </w:tcPr>
          <w:p w:rsidR="006250C5" w:rsidRPr="006250C5" w:rsidRDefault="006250C5" w:rsidP="006250C5">
            <w:pPr>
              <w:spacing w:after="200" w:line="360" w:lineRule="auto"/>
              <w:jc w:val="center"/>
              <w:rPr>
                <w:b/>
              </w:rPr>
            </w:pPr>
            <w:r>
              <w:rPr>
                <w:b/>
              </w:rPr>
              <w:t>Description</w:t>
            </w:r>
          </w:p>
        </w:tc>
        <w:tc>
          <w:tcPr>
            <w:tcW w:w="2394" w:type="dxa"/>
            <w:vAlign w:val="center"/>
          </w:tcPr>
          <w:p w:rsidR="006250C5" w:rsidRPr="006250C5" w:rsidRDefault="006250C5" w:rsidP="006250C5">
            <w:pPr>
              <w:spacing w:after="200" w:line="360" w:lineRule="auto"/>
              <w:jc w:val="center"/>
              <w:rPr>
                <w:b/>
              </w:rPr>
            </w:pPr>
            <w:r>
              <w:rPr>
                <w:b/>
              </w:rPr>
              <w:t>Default Value</w:t>
            </w:r>
          </w:p>
        </w:tc>
        <w:tc>
          <w:tcPr>
            <w:tcW w:w="2394" w:type="dxa"/>
            <w:vAlign w:val="center"/>
          </w:tcPr>
          <w:p w:rsidR="006250C5" w:rsidRPr="006250C5" w:rsidRDefault="006250C5" w:rsidP="006250C5">
            <w:pPr>
              <w:spacing w:after="200" w:line="360" w:lineRule="auto"/>
              <w:jc w:val="center"/>
              <w:rPr>
                <w:b/>
              </w:rPr>
            </w:pPr>
            <w:r>
              <w:rPr>
                <w:b/>
              </w:rPr>
              <w:t>Comments</w:t>
            </w:r>
          </w:p>
        </w:tc>
      </w:tr>
      <w:tr w:rsidR="006250C5" w:rsidTr="006250C5">
        <w:tc>
          <w:tcPr>
            <w:tcW w:w="2394" w:type="dxa"/>
            <w:vAlign w:val="center"/>
          </w:tcPr>
          <w:p w:rsidR="006250C5" w:rsidRDefault="006250C5" w:rsidP="006250C5">
            <w:pPr>
              <w:spacing w:after="200" w:line="360" w:lineRule="auto"/>
              <w:jc w:val="center"/>
            </w:pPr>
            <w:r>
              <w:t>Zero Out Negative NPV</w:t>
            </w:r>
          </w:p>
        </w:tc>
        <w:tc>
          <w:tcPr>
            <w:tcW w:w="2394" w:type="dxa"/>
            <w:vAlign w:val="center"/>
          </w:tcPr>
          <w:p w:rsidR="006250C5" w:rsidRDefault="006250C5" w:rsidP="00042400">
            <w:pPr>
              <w:spacing w:after="200" w:line="360" w:lineRule="auto"/>
              <w:jc w:val="center"/>
            </w:pPr>
            <w:r>
              <w:t xml:space="preserve">If TRUE set MTM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to zero </w:t>
            </w:r>
            <w:r w:rsidR="00042400">
              <w:t>when the original MTM is negative</w:t>
            </w:r>
          </w:p>
        </w:tc>
        <w:tc>
          <w:tcPr>
            <w:tcW w:w="2394" w:type="dxa"/>
            <w:vAlign w:val="center"/>
          </w:tcPr>
          <w:p w:rsidR="006250C5" w:rsidRDefault="00042400" w:rsidP="006250C5">
            <w:pPr>
              <w:spacing w:after="200" w:line="360" w:lineRule="auto"/>
              <w:jc w:val="center"/>
            </w:pPr>
            <w:r>
              <w:t>FALSE</w:t>
            </w:r>
          </w:p>
        </w:tc>
        <w:tc>
          <w:tcPr>
            <w:tcW w:w="2394" w:type="dxa"/>
            <w:vAlign w:val="center"/>
          </w:tcPr>
          <w:p w:rsidR="006250C5" w:rsidRDefault="006250C5" w:rsidP="006250C5">
            <w:pPr>
              <w:spacing w:after="200" w:line="360" w:lineRule="auto"/>
              <w:jc w:val="center"/>
            </w:pPr>
          </w:p>
        </w:tc>
      </w:tr>
      <w:tr w:rsidR="006250C5" w:rsidTr="006250C5">
        <w:tc>
          <w:tcPr>
            <w:tcW w:w="2394" w:type="dxa"/>
            <w:vAlign w:val="center"/>
          </w:tcPr>
          <w:p w:rsidR="006250C5" w:rsidRDefault="00042400" w:rsidP="006250C5">
            <w:pPr>
              <w:spacing w:after="200" w:line="360" w:lineRule="auto"/>
              <w:jc w:val="center"/>
            </w:pPr>
            <w:r>
              <w:t>Duration Shortening</w:t>
            </w:r>
          </w:p>
        </w:tc>
        <w:tc>
          <w:tcPr>
            <w:tcW w:w="2394" w:type="dxa"/>
            <w:vAlign w:val="center"/>
          </w:tcPr>
          <w:p w:rsidR="006250C5" w:rsidRDefault="00042400" w:rsidP="00042400">
            <w:pPr>
              <w:spacing w:after="200" w:line="360" w:lineRule="auto"/>
              <w:jc w:val="center"/>
            </w:pPr>
            <w:r>
              <w:t>If TRUE multiply a duration shortening factor to time-</w:t>
            </w:r>
            <m:oMath>
              <m:r>
                <w:rPr>
                  <w:rFonts w:ascii="Cambria Math" w:hAnsi="Cambria Math"/>
                </w:rPr>
                <m:t>t</m:t>
              </m:r>
            </m:oMath>
            <w:r>
              <w:t xml:space="preserve"> trade values</w:t>
            </w:r>
          </w:p>
        </w:tc>
        <w:tc>
          <w:tcPr>
            <w:tcW w:w="2394" w:type="dxa"/>
            <w:vAlign w:val="center"/>
          </w:tcPr>
          <w:p w:rsidR="006250C5" w:rsidRDefault="00042400" w:rsidP="006250C5">
            <w:pPr>
              <w:spacing w:after="200" w:line="360" w:lineRule="auto"/>
              <w:jc w:val="center"/>
            </w:pPr>
            <w:r>
              <w:t>TRUE</w:t>
            </w:r>
          </w:p>
        </w:tc>
        <w:tc>
          <w:tcPr>
            <w:tcW w:w="2394" w:type="dxa"/>
            <w:vAlign w:val="center"/>
          </w:tcPr>
          <w:p w:rsidR="006250C5" w:rsidRDefault="00042400" w:rsidP="006250C5">
            <w:pPr>
              <w:spacing w:after="200" w:line="360" w:lineRule="auto"/>
              <w:jc w:val="center"/>
            </w:pPr>
            <w:r>
              <w:t xml:space="preserve">This is set to true for swap-like trades (with periodic payments and zero clean price right before its final maturity) and for collateralized Asian-like trades (2 weeks exposure decreases </w:t>
            </w:r>
            <w:r>
              <w:lastRenderedPageBreak/>
              <w:t>with time and is minimal close to its final maturity since trade NPV is largely dependent on fixings)</w:t>
            </w:r>
          </w:p>
        </w:tc>
      </w:tr>
      <w:tr w:rsidR="006250C5" w:rsidTr="006250C5">
        <w:tc>
          <w:tcPr>
            <w:tcW w:w="2394" w:type="dxa"/>
            <w:vAlign w:val="center"/>
          </w:tcPr>
          <w:p w:rsidR="006250C5" w:rsidRDefault="00042400" w:rsidP="006250C5">
            <w:pPr>
              <w:spacing w:after="200" w:line="360" w:lineRule="auto"/>
              <w:jc w:val="center"/>
            </w:pPr>
            <w:r>
              <w:lastRenderedPageBreak/>
              <w:t>Use Absolute Value Notional</w:t>
            </w:r>
          </w:p>
        </w:tc>
        <w:tc>
          <w:tcPr>
            <w:tcW w:w="2394" w:type="dxa"/>
            <w:vAlign w:val="center"/>
          </w:tcPr>
          <w:p w:rsidR="006250C5" w:rsidRDefault="00C60973" w:rsidP="006250C5">
            <w:pPr>
              <w:spacing w:after="200" w:line="360" w:lineRule="auto"/>
              <w:jc w:val="center"/>
            </w:pPr>
            <w:r>
              <w:t>If TRUE set the notionals to absolute values</w:t>
            </w:r>
          </w:p>
        </w:tc>
        <w:tc>
          <w:tcPr>
            <w:tcW w:w="2394" w:type="dxa"/>
            <w:vAlign w:val="center"/>
          </w:tcPr>
          <w:p w:rsidR="006250C5" w:rsidRDefault="00C60973" w:rsidP="006250C5">
            <w:pPr>
              <w:spacing w:after="200" w:line="360" w:lineRule="auto"/>
              <w:jc w:val="center"/>
            </w:pPr>
            <w:r>
              <w:t xml:space="preserve"> 0TRUE</w:t>
            </w:r>
          </w:p>
        </w:tc>
        <w:tc>
          <w:tcPr>
            <w:tcW w:w="2394" w:type="dxa"/>
            <w:vAlign w:val="center"/>
          </w:tcPr>
          <w:p w:rsidR="006250C5" w:rsidRDefault="00C60973" w:rsidP="006250C5">
            <w:pPr>
              <w:spacing w:after="200" w:line="360" w:lineRule="auto"/>
              <w:jc w:val="center"/>
            </w:pPr>
            <w:r>
              <w:t>This flag provides the ability to test long/short trade portfolios</w:t>
            </w:r>
          </w:p>
        </w:tc>
      </w:tr>
    </w:tbl>
    <w:p w:rsidR="006250C5" w:rsidRDefault="006250C5" w:rsidP="006250C5">
      <w:pPr>
        <w:spacing w:after="200" w:line="360" w:lineRule="auto"/>
      </w:pPr>
    </w:p>
    <w:p w:rsidR="009B350D" w:rsidRDefault="00C60973" w:rsidP="00D83552">
      <w:pPr>
        <w:pStyle w:val="ListParagraph"/>
        <w:numPr>
          <w:ilvl w:val="0"/>
          <w:numId w:val="168"/>
        </w:numPr>
        <w:spacing w:after="200" w:line="360" w:lineRule="auto"/>
      </w:pPr>
      <w:r w:rsidRPr="00C60973">
        <w:rPr>
          <w:u w:val="single"/>
        </w:rPr>
        <w:t>Expression for Duration Shortening Factor</w:t>
      </w:r>
      <w:r>
        <w:t xml:space="preserve">: The duration shortening factor </w:t>
      </w:r>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is defined as</w:t>
      </w:r>
    </w:p>
    <w:p w:rsidR="009B350D" w:rsidRDefault="009B350D" w:rsidP="009B350D">
      <w:pPr>
        <w:pStyle w:val="ListParagraph"/>
        <w:spacing w:after="200" w:line="360" w:lineRule="auto"/>
        <w:ind w:left="360"/>
        <w:rPr>
          <w:u w:val="single"/>
        </w:rPr>
      </w:pPr>
    </w:p>
    <w:p w:rsidR="009B350D" w:rsidRDefault="00EA0685"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9B350D" w:rsidRDefault="009B350D" w:rsidP="009B350D">
      <w:pPr>
        <w:pStyle w:val="ListParagraph"/>
        <w:spacing w:after="200" w:line="360" w:lineRule="auto"/>
        <w:ind w:left="360"/>
      </w:pPr>
    </w:p>
    <w:p w:rsidR="00C60973" w:rsidRDefault="00C60973"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the risk end time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w:t>
      </w:r>
    </w:p>
    <w:p w:rsidR="009B350D" w:rsidRDefault="00896876" w:rsidP="00D83552">
      <w:pPr>
        <w:pStyle w:val="ListParagraph"/>
        <w:numPr>
          <w:ilvl w:val="0"/>
          <w:numId w:val="168"/>
        </w:numPr>
        <w:spacing w:after="200" w:line="360" w:lineRule="auto"/>
      </w:pPr>
      <w:r>
        <w:rPr>
          <w:u w:val="single"/>
        </w:rPr>
        <w:t>DSF Impact on the Exposure</w:t>
      </w:r>
      <w:r w:rsidRPr="00896876">
        <w:t>:</w:t>
      </w:r>
      <w:r>
        <w:t xml:space="preserve"> With duration shortening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on exposure date </w:t>
      </w:r>
      <m:oMath>
        <m:r>
          <w:rPr>
            <w:rFonts w:ascii="Cambria Math" w:hAnsi="Cambria Math"/>
          </w:rPr>
          <m:t>t</m:t>
        </m:r>
      </m:oMath>
      <w:r>
        <w:t xml:space="preserve"> and collateral date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given by</w:t>
      </w:r>
    </w:p>
    <w:p w:rsidR="009B350D" w:rsidRDefault="009B350D" w:rsidP="009B350D">
      <w:pPr>
        <w:pStyle w:val="ListParagraph"/>
        <w:spacing w:after="200" w:line="360" w:lineRule="auto"/>
        <w:ind w:left="360"/>
        <w:rPr>
          <w:u w:val="single"/>
        </w:rPr>
      </w:pPr>
    </w:p>
    <w:p w:rsidR="009B350D" w:rsidRDefault="00EA0685"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896876" w:rsidRPr="009B350D" w:rsidRDefault="00EA0685"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9B350D" w:rsidRDefault="009B350D" w:rsidP="009B350D">
      <w:pPr>
        <w:spacing w:after="200" w:line="360" w:lineRule="auto"/>
      </w:pPr>
    </w:p>
    <w:p w:rsidR="009B350D" w:rsidRDefault="009B350D" w:rsidP="009B350D">
      <w:pPr>
        <w:spacing w:after="200" w:line="360" w:lineRule="auto"/>
      </w:pPr>
    </w:p>
    <w:p w:rsidR="009B350D" w:rsidRPr="009B350D" w:rsidRDefault="009B350D" w:rsidP="009B350D">
      <w:pPr>
        <w:spacing w:after="200" w:line="360" w:lineRule="auto"/>
        <w:rPr>
          <w:b/>
          <w:sz w:val="28"/>
          <w:szCs w:val="28"/>
        </w:rPr>
      </w:pPr>
      <w:r w:rsidRPr="009B350D">
        <w:rPr>
          <w:b/>
          <w:sz w:val="28"/>
          <w:szCs w:val="28"/>
        </w:rPr>
        <w:lastRenderedPageBreak/>
        <w:t>NPV Based Proxy Pricer</w:t>
      </w:r>
    </w:p>
    <w:p w:rsidR="009B350D" w:rsidRDefault="009B350D" w:rsidP="009B350D">
      <w:pPr>
        <w:spacing w:after="200" w:line="360" w:lineRule="auto"/>
      </w:pPr>
    </w:p>
    <w:p w:rsidR="009B350D" w:rsidRDefault="009B350D" w:rsidP="00D83552">
      <w:pPr>
        <w:pStyle w:val="ListParagraph"/>
        <w:numPr>
          <w:ilvl w:val="0"/>
          <w:numId w:val="169"/>
        </w:numPr>
        <w:spacing w:after="200" w:line="360" w:lineRule="auto"/>
      </w:pPr>
      <w:r w:rsidRPr="009B350D">
        <w:rPr>
          <w:u w:val="single"/>
        </w:rPr>
        <w:t>NPV Based Proxy Pricer – Rationale</w:t>
      </w:r>
      <w:r>
        <w:t>: The essence of the NPV based proxy pricer is to approximate the discounted positive trade exposure with its NPV – if positive – with linear amortization to zero to final maturity for swap-like trades (with positive payments and zero clean price before its final maturity) or with constant extrapolation to its final maturity for other trades. This is mainly applicable to uncollateralized cases.</w:t>
      </w:r>
    </w:p>
    <w:p w:rsidR="0066414A" w:rsidRDefault="005504BB" w:rsidP="00D83552">
      <w:pPr>
        <w:pStyle w:val="ListParagraph"/>
        <w:numPr>
          <w:ilvl w:val="0"/>
          <w:numId w:val="169"/>
        </w:numPr>
        <w:spacing w:after="200" w:line="360" w:lineRule="auto"/>
      </w:pPr>
      <w:r>
        <w:rPr>
          <w:u w:val="single"/>
        </w:rPr>
        <w:t>EPE for NPV Based Proxy</w:t>
      </w:r>
      <w:r w:rsidRPr="005504BB">
        <w:t>:</w:t>
      </w:r>
      <w:r>
        <w:t xml:space="preserve"> More specifically, for swap-like trades, the time-</w:t>
      </w:r>
      <m:oMath>
        <m:r>
          <w:rPr>
            <w:rFonts w:ascii="Cambria Math" w:hAnsi="Cambria Math"/>
          </w:rPr>
          <m:t>t</m:t>
        </m:r>
      </m:oMath>
      <w:r>
        <w:t xml:space="preserve"> discounted positive exposure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is approximated as</w:t>
      </w:r>
    </w:p>
    <w:p w:rsidR="0066414A" w:rsidRDefault="0066414A" w:rsidP="0066414A">
      <w:pPr>
        <w:pStyle w:val="ListParagraph"/>
        <w:spacing w:after="200" w:line="360" w:lineRule="auto"/>
        <w:ind w:left="360"/>
        <w:rPr>
          <w:u w:val="single"/>
        </w:rPr>
      </w:pPr>
    </w:p>
    <w:p w:rsidR="0066414A" w:rsidRDefault="00EA0685"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66414A" w:rsidRDefault="0066414A" w:rsidP="0066414A">
      <w:pPr>
        <w:pStyle w:val="ListParagraph"/>
        <w:spacing w:after="200" w:line="360" w:lineRule="auto"/>
        <w:ind w:left="360"/>
      </w:pPr>
    </w:p>
    <w:p w:rsidR="0066414A" w:rsidRDefault="005504BB" w:rsidP="0066414A">
      <w:pPr>
        <w:pStyle w:val="ListParagraph"/>
        <w:spacing w:after="200" w:line="360" w:lineRule="auto"/>
        <w:ind w:left="360"/>
      </w:pPr>
      <w:r>
        <w:t>and for other trades</w:t>
      </w:r>
    </w:p>
    <w:p w:rsidR="0066414A" w:rsidRDefault="0066414A" w:rsidP="0066414A">
      <w:pPr>
        <w:pStyle w:val="ListParagraph"/>
        <w:spacing w:after="200" w:line="360" w:lineRule="auto"/>
        <w:ind w:left="360"/>
      </w:pPr>
    </w:p>
    <w:p w:rsidR="005504BB" w:rsidRPr="0066414A" w:rsidRDefault="00EA0685"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66414A" w:rsidRDefault="0066414A" w:rsidP="0066414A">
      <w:pPr>
        <w:pStyle w:val="ListParagraph"/>
        <w:spacing w:after="200" w:line="360" w:lineRule="auto"/>
        <w:ind w:left="360"/>
      </w:pPr>
    </w:p>
    <w:p w:rsidR="0066414A" w:rsidRDefault="00AB6C95" w:rsidP="00D83552">
      <w:pPr>
        <w:pStyle w:val="ListParagraph"/>
        <w:numPr>
          <w:ilvl w:val="0"/>
          <w:numId w:val="169"/>
        </w:numPr>
        <w:spacing w:after="200" w:line="360" w:lineRule="auto"/>
      </w:pPr>
      <w:r>
        <w:rPr>
          <w:u w:val="single"/>
        </w:rPr>
        <w:t>ENE for NPV Based Proxy</w:t>
      </w:r>
      <w:r>
        <w:t>: For all trades</w:t>
      </w:r>
    </w:p>
    <w:p w:rsidR="0066414A" w:rsidRDefault="0066414A" w:rsidP="0066414A">
      <w:pPr>
        <w:pStyle w:val="ListParagraph"/>
        <w:spacing w:after="200" w:line="360" w:lineRule="auto"/>
        <w:ind w:left="360"/>
        <w:rPr>
          <w:u w:val="single"/>
        </w:rPr>
      </w:pPr>
    </w:p>
    <w:p w:rsidR="00C270B3" w:rsidRDefault="00EA0685"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270B3" w:rsidRDefault="00C270B3" w:rsidP="0066414A">
      <w:pPr>
        <w:pStyle w:val="ListParagraph"/>
        <w:spacing w:after="200" w:line="360" w:lineRule="auto"/>
        <w:ind w:left="360"/>
      </w:pPr>
    </w:p>
    <w:p w:rsidR="00AB6C95" w:rsidRDefault="00AB6C95" w:rsidP="0066414A">
      <w:pPr>
        <w:pStyle w:val="ListParagraph"/>
        <w:spacing w:after="200" w:line="360" w:lineRule="auto"/>
        <w:ind w:left="360"/>
      </w:pPr>
      <w:r>
        <w:t>which is to zero out the negative exposures for conservativeness.</w:t>
      </w:r>
    </w:p>
    <w:p w:rsidR="0066414A" w:rsidRDefault="0066414A" w:rsidP="00D83552">
      <w:pPr>
        <w:pStyle w:val="ListParagraph"/>
        <w:numPr>
          <w:ilvl w:val="0"/>
          <w:numId w:val="169"/>
        </w:numPr>
        <w:spacing w:after="200" w:line="360" w:lineRule="auto"/>
      </w:pPr>
      <w:r>
        <w:rPr>
          <w:u w:val="single"/>
        </w:rPr>
        <w:t>Conservative Measures for NPV Proxy</w:t>
      </w:r>
      <w:r w:rsidRPr="0066414A">
        <w:t>:</w:t>
      </w:r>
      <w:r>
        <w:t xml:space="preserve"> Further conservative measures of the proxy pricer – as described in a later section – include no netting benefit to the proxy trades with other non-proxy trades regardless of the netting agreement (by placing the proxy trades in their own netting group) and reduced collateral benefit by placing the proxy trades in their own collateral group (with no IM//IA).</w:t>
      </w:r>
    </w:p>
    <w:p w:rsidR="0066414A" w:rsidRDefault="0066414A" w:rsidP="0066414A">
      <w:pPr>
        <w:spacing w:after="200" w:line="360" w:lineRule="auto"/>
      </w:pPr>
    </w:p>
    <w:p w:rsidR="0066414A" w:rsidRDefault="0066414A" w:rsidP="0066414A">
      <w:pPr>
        <w:spacing w:after="200" w:line="360" w:lineRule="auto"/>
      </w:pPr>
    </w:p>
    <w:p w:rsidR="0066414A" w:rsidRPr="0066414A" w:rsidRDefault="0066414A" w:rsidP="0066414A">
      <w:pPr>
        <w:spacing w:after="200" w:line="360" w:lineRule="auto"/>
        <w:rPr>
          <w:b/>
          <w:sz w:val="28"/>
          <w:szCs w:val="28"/>
        </w:rPr>
      </w:pPr>
      <w:r w:rsidRPr="0066414A">
        <w:rPr>
          <w:b/>
          <w:sz w:val="28"/>
          <w:szCs w:val="28"/>
        </w:rPr>
        <w:t>Testing, Monitoring, Conservative Measures, and Materiality Analysis</w:t>
      </w:r>
    </w:p>
    <w:p w:rsidR="0066414A" w:rsidRDefault="0066414A" w:rsidP="0066414A">
      <w:pPr>
        <w:spacing w:after="200" w:line="360" w:lineRule="auto"/>
      </w:pPr>
    </w:p>
    <w:p w:rsidR="0066414A" w:rsidRDefault="0066414A" w:rsidP="00D83552">
      <w:pPr>
        <w:pStyle w:val="ListParagraph"/>
        <w:numPr>
          <w:ilvl w:val="0"/>
          <w:numId w:val="170"/>
        </w:numPr>
        <w:spacing w:after="200" w:line="360" w:lineRule="auto"/>
      </w:pPr>
      <w:r w:rsidRPr="0066414A">
        <w:rPr>
          <w:u w:val="single"/>
        </w:rPr>
        <w:t>Accuracy Testing against Selected Trades</w:t>
      </w:r>
      <w:r>
        <w:t>: Benchmark testing and back testing will be performed against more accurate implementation on selected trades.</w:t>
      </w:r>
    </w:p>
    <w:p w:rsidR="00C270B3" w:rsidRDefault="00C270B3" w:rsidP="00D83552">
      <w:pPr>
        <w:pStyle w:val="ListParagraph"/>
        <w:numPr>
          <w:ilvl w:val="0"/>
          <w:numId w:val="170"/>
        </w:numPr>
        <w:spacing w:after="200" w:line="360" w:lineRule="auto"/>
      </w:pPr>
      <w:r>
        <w:rPr>
          <w:u w:val="single"/>
        </w:rPr>
        <w:t>Trade Level Conservative Measure Setting</w:t>
      </w:r>
      <w:r w:rsidRPr="00C270B3">
        <w:t>:</w:t>
      </w:r>
      <w:r>
        <w:t xml:space="preserve"> Trade level conservative measures with zero negative exposure and grossing will be used on the trades with proxy pricers. For further conservatives the entire DVA of a CP netting group containing any proxy trade can be zeroed out.</w:t>
      </w:r>
    </w:p>
    <w:p w:rsidR="00C270B3" w:rsidRDefault="00C270B3" w:rsidP="00D83552">
      <w:pPr>
        <w:pStyle w:val="ListParagraph"/>
        <w:numPr>
          <w:ilvl w:val="0"/>
          <w:numId w:val="170"/>
        </w:numPr>
        <w:spacing w:after="200" w:line="360" w:lineRule="auto"/>
      </w:pPr>
      <w:r>
        <w:rPr>
          <w:u w:val="single"/>
        </w:rPr>
        <w:t>Segregation of the Bank IA/IM</w:t>
      </w:r>
      <w:r w:rsidRPr="00C270B3">
        <w:t>:</w:t>
      </w:r>
      <w:r>
        <w:t xml:space="preserve"> DRIP recommends that the user monitor and ensure</w:t>
      </w:r>
      <w:r w:rsidR="008F74B9">
        <w:t xml:space="preserve"> that the IA/IM be set to zero for further conservativeness, and that the IA/IM bank posts, if any, be segregated – and thus have negligible counter party risks.</w:t>
      </w:r>
    </w:p>
    <w:p w:rsidR="005802A3" w:rsidRDefault="005802A3" w:rsidP="00D83552">
      <w:pPr>
        <w:pStyle w:val="ListParagraph"/>
        <w:numPr>
          <w:ilvl w:val="0"/>
          <w:numId w:val="170"/>
        </w:numPr>
        <w:spacing w:after="200" w:line="360" w:lineRule="auto"/>
      </w:pPr>
      <w:r>
        <w:rPr>
          <w:u w:val="single"/>
        </w:rPr>
        <w:t>Operational Monitoring of the Proxy Pricer</w:t>
      </w:r>
      <w:r w:rsidRPr="005802A3">
        <w:t>:</w:t>
      </w:r>
      <w:r>
        <w:t xml:space="preserve"> One of the following will need to be monitored and ensured:</w:t>
      </w:r>
    </w:p>
    <w:p w:rsidR="005802A3" w:rsidRDefault="005802A3" w:rsidP="00D83552">
      <w:pPr>
        <w:pStyle w:val="ListParagraph"/>
        <w:numPr>
          <w:ilvl w:val="1"/>
          <w:numId w:val="170"/>
        </w:numPr>
        <w:spacing w:after="200" w:line="360" w:lineRule="auto"/>
      </w:pPr>
      <w:r>
        <w:t>The total CVA of the proxy trades is less than 5% of the total CVA of the firm.</w:t>
      </w:r>
    </w:p>
    <w:p w:rsidR="005802A3" w:rsidRDefault="005802A3" w:rsidP="00D83552">
      <w:pPr>
        <w:pStyle w:val="ListParagraph"/>
        <w:numPr>
          <w:ilvl w:val="1"/>
          <w:numId w:val="170"/>
        </w:numPr>
        <w:spacing w:after="200" w:line="360" w:lineRule="auto"/>
      </w:pPr>
      <w:r>
        <w:t>The gross delta of the trades is less than 5% of the total gross delta per each asset class.</w:t>
      </w:r>
    </w:p>
    <w:p w:rsidR="005802A3" w:rsidRDefault="005802A3" w:rsidP="00D83552">
      <w:pPr>
        <w:pStyle w:val="ListParagraph"/>
        <w:numPr>
          <w:ilvl w:val="1"/>
          <w:numId w:val="170"/>
        </w:numPr>
        <w:spacing w:after="200" w:line="360" w:lineRule="auto"/>
      </w:pPr>
      <w:r>
        <w:t>The gross disastrous stress impact of these trades is less than 5% of the total gross disastrous stress impact per asset class.</w:t>
      </w:r>
    </w:p>
    <w:p w:rsidR="005802A3" w:rsidRDefault="005802A3" w:rsidP="00D83552">
      <w:pPr>
        <w:pStyle w:val="ListParagraph"/>
        <w:numPr>
          <w:ilvl w:val="1"/>
          <w:numId w:val="170"/>
        </w:numPr>
        <w:spacing w:after="200" w:line="360" w:lineRule="auto"/>
      </w:pPr>
      <w:r>
        <w:t>Optionally – in certain cases – the gross delta of these is less than 5% of the total gross per asset class for each counter party (for simplicity).</w:t>
      </w:r>
    </w:p>
    <w:p w:rsidR="005802A3" w:rsidRDefault="005802A3" w:rsidP="00D83552">
      <w:pPr>
        <w:pStyle w:val="ListParagraph"/>
        <w:numPr>
          <w:ilvl w:val="0"/>
          <w:numId w:val="170"/>
        </w:numPr>
        <w:spacing w:after="200" w:line="360" w:lineRule="auto"/>
      </w:pPr>
      <w:r w:rsidRPr="005802A3">
        <w:rPr>
          <w:u w:val="single"/>
        </w:rPr>
        <w:t>Monitoring Proxy Contribution to the CVA</w:t>
      </w:r>
      <w:r>
        <w:t xml:space="preserve">: Optionally the percentage contribution of the proxy CVA (CVA from the proxy trades) to the total CVA can be monitored against the percentage contribution of the proxy trade gross notional </w:t>
      </w:r>
      <w:r w:rsidR="007A746D">
        <w:t>for each asset class (for example, IR, FX, equity, commodity, and credit).</w:t>
      </w:r>
    </w:p>
    <w:p w:rsidR="007A746D" w:rsidRDefault="007A746D" w:rsidP="00D83552">
      <w:pPr>
        <w:pStyle w:val="ListParagraph"/>
        <w:numPr>
          <w:ilvl w:val="0"/>
          <w:numId w:val="170"/>
        </w:numPr>
        <w:spacing w:after="200" w:line="360" w:lineRule="auto"/>
      </w:pPr>
      <w:r>
        <w:rPr>
          <w:u w:val="single"/>
        </w:rPr>
        <w:t>Proxy Trades and CCAR Scenarios</w:t>
      </w:r>
      <w:r w:rsidRPr="007A746D">
        <w:t>:</w:t>
      </w:r>
      <w:r>
        <w:t xml:space="preserve"> Proxy trades need to participate in the time-0 exposure calculation and time-0 collateral requirement – following the netting and the collateral agreements – for CCAR analysis and reporting.</w:t>
      </w:r>
    </w:p>
    <w:p w:rsidR="007A746D" w:rsidRDefault="007A746D" w:rsidP="00D83552">
      <w:pPr>
        <w:pStyle w:val="ListParagraph"/>
        <w:numPr>
          <w:ilvl w:val="0"/>
          <w:numId w:val="170"/>
        </w:numPr>
        <w:spacing w:after="200" w:line="360" w:lineRule="auto"/>
      </w:pPr>
      <w:r>
        <w:rPr>
          <w:u w:val="single"/>
        </w:rPr>
        <w:lastRenderedPageBreak/>
        <w:t>Proxy Pricer PFE Estimation Enhancement</w:t>
      </w:r>
      <w:r w:rsidRPr="007A746D">
        <w:t>:</w:t>
      </w:r>
      <w:r>
        <w:t xml:space="preserve"> Proxy pricer for PFE purposes will be developed as needed.</w:t>
      </w:r>
    </w:p>
    <w:p w:rsidR="007A746D" w:rsidRDefault="007A746D" w:rsidP="007A746D">
      <w:pPr>
        <w:spacing w:after="200" w:line="360" w:lineRule="auto"/>
      </w:pPr>
    </w:p>
    <w:p w:rsidR="007A746D" w:rsidRDefault="007A746D" w:rsidP="007A746D">
      <w:pPr>
        <w:spacing w:after="200" w:line="360" w:lineRule="auto"/>
      </w:pPr>
    </w:p>
    <w:p w:rsidR="007A746D" w:rsidRPr="007A746D" w:rsidRDefault="007A746D" w:rsidP="007A746D">
      <w:pPr>
        <w:spacing w:after="200" w:line="360" w:lineRule="auto"/>
        <w:rPr>
          <w:b/>
          <w:sz w:val="28"/>
          <w:szCs w:val="28"/>
        </w:rPr>
      </w:pPr>
      <w:r w:rsidRPr="007A746D">
        <w:rPr>
          <w:b/>
          <w:sz w:val="28"/>
          <w:szCs w:val="28"/>
        </w:rPr>
        <w:t>Exposure Valuation and Aggregation</w:t>
      </w:r>
    </w:p>
    <w:p w:rsidR="007A746D" w:rsidRDefault="007A746D" w:rsidP="007A746D">
      <w:pPr>
        <w:spacing w:after="200" w:line="360" w:lineRule="auto"/>
      </w:pPr>
    </w:p>
    <w:p w:rsidR="007A746D" w:rsidRDefault="007A746D" w:rsidP="00D83552">
      <w:pPr>
        <w:pStyle w:val="ListParagraph"/>
        <w:numPr>
          <w:ilvl w:val="0"/>
          <w:numId w:val="171"/>
        </w:numPr>
        <w:spacing w:after="200" w:line="360" w:lineRule="auto"/>
      </w:pPr>
      <w:r w:rsidRPr="007A746D">
        <w:rPr>
          <w:u w:val="single"/>
        </w:rPr>
        <w:t>Collateral, Margining, and Netting Groups</w:t>
      </w:r>
      <w:r>
        <w:t>: This section deals with the valuation of the counter party exposures (positive and negative exposures separately) by aggregating the trade values taking into account netting, collateral, default window, margin period of risk, as well as some other credit terms such as mandatory mutual break.</w:t>
      </w:r>
    </w:p>
    <w:p w:rsidR="00F11809" w:rsidRDefault="00F11809" w:rsidP="00D83552">
      <w:pPr>
        <w:pStyle w:val="ListParagraph"/>
        <w:numPr>
          <w:ilvl w:val="0"/>
          <w:numId w:val="171"/>
        </w:numPr>
        <w:spacing w:after="200" w:line="360" w:lineRule="auto"/>
      </w:pPr>
      <w:r>
        <w:rPr>
          <w:u w:val="single"/>
        </w:rPr>
        <w:t>Modeling Credit Ratings Contingent Transitions</w:t>
      </w:r>
      <w:r w:rsidRPr="00F11809">
        <w:t>:</w:t>
      </w:r>
      <w:r>
        <w:t xml:space="preserve"> Credit ratings related contingencies, such as ratings based collateral thresholds, will be optionally modeled with contingent credit ratings transitions.</w:t>
      </w:r>
    </w:p>
    <w:p w:rsidR="00F11809" w:rsidRDefault="00F11809" w:rsidP="00D83552">
      <w:pPr>
        <w:pStyle w:val="ListParagraph"/>
        <w:numPr>
          <w:ilvl w:val="0"/>
          <w:numId w:val="171"/>
        </w:numPr>
        <w:spacing w:after="200" w:line="360" w:lineRule="auto"/>
      </w:pPr>
      <w:r>
        <w:rPr>
          <w:u w:val="single"/>
        </w:rPr>
        <w:t>Segregation, Re-couponing and Early Termination</w:t>
      </w:r>
      <w:r w:rsidRPr="00F11809">
        <w:t>:</w:t>
      </w:r>
      <w:r>
        <w:t xml:space="preserve"> Collateral segregation, re-couponing, and early termination are not considered in this section, which would be conservative for the CVA.</w:t>
      </w:r>
    </w:p>
    <w:p w:rsidR="00F11809" w:rsidRDefault="00D15822" w:rsidP="00D83552">
      <w:pPr>
        <w:pStyle w:val="ListParagraph"/>
        <w:numPr>
          <w:ilvl w:val="0"/>
          <w:numId w:val="171"/>
        </w:numPr>
        <w:spacing w:after="200" w:line="360" w:lineRule="auto"/>
      </w:pPr>
      <w:r>
        <w:rPr>
          <w:u w:val="single"/>
        </w:rPr>
        <w:t>Constant/Proportional IA/IM Handling</w:t>
      </w:r>
      <w:r w:rsidRPr="00D15822">
        <w:t>:</w:t>
      </w:r>
      <w:r>
        <w:t xml:space="preserve"> For IA/IM, this section handles constant IA/IM. The VaR (value-at-risk) or risk-based IA/IM, if any, are approximated by the notional proportional IA/IM.</w:t>
      </w:r>
    </w:p>
    <w:p w:rsidR="00D15822" w:rsidRDefault="00D15822" w:rsidP="00D83552">
      <w:pPr>
        <w:pStyle w:val="ListParagraph"/>
        <w:numPr>
          <w:ilvl w:val="0"/>
          <w:numId w:val="171"/>
        </w:numPr>
        <w:spacing w:after="200" w:line="360" w:lineRule="auto"/>
      </w:pPr>
      <w:r>
        <w:rPr>
          <w:u w:val="single"/>
        </w:rPr>
        <w:t>Treatment using Industry Standard Approaches</w:t>
      </w:r>
      <w:r w:rsidRPr="00D15822">
        <w:t>:</w:t>
      </w:r>
      <w:r>
        <w:t xml:space="preserve"> Other credit terms will be handled based on industry standard approaches.</w:t>
      </w:r>
    </w:p>
    <w:p w:rsidR="003064FF" w:rsidRDefault="003064FF" w:rsidP="003064FF">
      <w:pPr>
        <w:spacing w:after="200" w:line="360" w:lineRule="auto"/>
      </w:pPr>
    </w:p>
    <w:p w:rsidR="003064FF" w:rsidRDefault="003064FF" w:rsidP="003064FF">
      <w:pPr>
        <w:spacing w:after="200" w:line="360" w:lineRule="auto"/>
      </w:pPr>
    </w:p>
    <w:p w:rsidR="003064FF" w:rsidRPr="003064FF" w:rsidRDefault="003064FF" w:rsidP="003064FF">
      <w:pPr>
        <w:spacing w:after="200" w:line="360" w:lineRule="auto"/>
        <w:rPr>
          <w:b/>
          <w:sz w:val="28"/>
          <w:szCs w:val="28"/>
        </w:rPr>
      </w:pPr>
      <w:r w:rsidRPr="003064FF">
        <w:rPr>
          <w:b/>
          <w:sz w:val="28"/>
          <w:szCs w:val="28"/>
        </w:rPr>
        <w:t>Exposure Interpolation</w:t>
      </w:r>
    </w:p>
    <w:p w:rsidR="003064FF" w:rsidRDefault="003064FF" w:rsidP="003064FF">
      <w:pPr>
        <w:spacing w:after="200" w:line="360" w:lineRule="auto"/>
      </w:pPr>
    </w:p>
    <w:p w:rsidR="003064FF" w:rsidRDefault="003064FF" w:rsidP="00D83552">
      <w:pPr>
        <w:pStyle w:val="ListParagraph"/>
        <w:numPr>
          <w:ilvl w:val="0"/>
          <w:numId w:val="172"/>
        </w:numPr>
        <w:spacing w:after="200" w:line="360" w:lineRule="auto"/>
      </w:pPr>
      <w:r w:rsidRPr="003064FF">
        <w:rPr>
          <w:u w:val="single"/>
        </w:rPr>
        <w:lastRenderedPageBreak/>
        <w:t>Exposure Interpolation on Broken Dates</w:t>
      </w:r>
      <w:r>
        <w:t>: The dates for the margin period of risk may not coincide with the simulation time steps; in this case some interpolations need to be performed. While Brownian Bridge interpolation is preferred, interpolation using square-root-of-time is also acceptable.</w:t>
      </w:r>
    </w:p>
    <w:p w:rsidR="003064FF" w:rsidRDefault="003064FF" w:rsidP="00D83552">
      <w:pPr>
        <w:pStyle w:val="ListParagraph"/>
        <w:numPr>
          <w:ilvl w:val="0"/>
          <w:numId w:val="172"/>
        </w:numPr>
        <w:spacing w:after="200" w:line="360" w:lineRule="auto"/>
      </w:pPr>
      <w:r>
        <w:rPr>
          <w:u w:val="single"/>
        </w:rPr>
        <w:t>Exposure Value at Margin Date</w:t>
      </w:r>
      <w:r w:rsidRPr="003064FF">
        <w:t>:</w:t>
      </w:r>
      <w:r>
        <w:t xml:space="preserve"> For calculating the collateral amount to be used for MPoR (or the collateralized exposure at time </w:t>
      </w:r>
      <m:oMath>
        <m:r>
          <w:rPr>
            <w:rFonts w:ascii="Cambria Math" w:hAnsi="Cambria Math"/>
          </w:rPr>
          <m:t>t</m:t>
        </m:r>
      </m:oMath>
      <w:r>
        <w:t>), the portfolio value of the co</w:t>
      </w:r>
      <w:proofErr w:type="spellStart"/>
      <w:r>
        <w:t>llateral</w:t>
      </w:r>
      <w:proofErr w:type="spellEnd"/>
      <w:r>
        <w:t xml:space="preserve">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needs to be calculated at a prior time </w:t>
      </w:r>
      <m:oMath>
        <m:r>
          <w:rPr>
            <w:rFonts w:ascii="Cambria Math" w:hAnsi="Cambria Math"/>
          </w:rPr>
          <m:t>t-∆t</m:t>
        </m:r>
      </m:oMath>
      <w:r>
        <w:t xml:space="preserve">. The prior value </w:t>
      </w:r>
      <m:oMath>
        <m:r>
          <w:rPr>
            <w:rFonts w:ascii="Cambria Math" w:hAnsi="Cambria Math"/>
          </w:rPr>
          <m:t>V</m:t>
        </m:r>
        <m:d>
          <m:dPr>
            <m:ctrlPr>
              <w:rPr>
                <w:rFonts w:ascii="Cambria Math" w:hAnsi="Cambria Math"/>
                <w:i/>
              </w:rPr>
            </m:ctrlPr>
          </m:dPr>
          <m:e>
            <m:r>
              <w:rPr>
                <w:rFonts w:ascii="Cambria Math" w:hAnsi="Cambria Math"/>
              </w:rPr>
              <m:t>t-∆t</m:t>
            </m:r>
          </m:e>
        </m:d>
      </m:oMath>
      <w:r>
        <w:t xml:space="preserve"> may or may not be readily available in the model implementation.</w:t>
      </w:r>
    </w:p>
    <w:p w:rsidR="00322BBB" w:rsidRDefault="003064FF" w:rsidP="00D83552">
      <w:pPr>
        <w:pStyle w:val="ListParagraph"/>
        <w:numPr>
          <w:ilvl w:val="0"/>
          <w:numId w:val="172"/>
        </w:numPr>
        <w:spacing w:after="200" w:line="360" w:lineRule="auto"/>
      </w:pPr>
      <w:r>
        <w:rPr>
          <w:u w:val="single"/>
        </w:rPr>
        <w:t>Square Root of Time Interpolation</w:t>
      </w:r>
      <w:r w:rsidRPr="003064FF">
        <w:t>:</w:t>
      </w:r>
      <w:r>
        <w:t xml:space="preserve"> If it is not available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will be used, that is</w:t>
      </w:r>
    </w:p>
    <w:p w:rsidR="00322BBB" w:rsidRDefault="00322BBB" w:rsidP="00322BBB">
      <w:pPr>
        <w:pStyle w:val="ListParagraph"/>
        <w:spacing w:after="200" w:line="360" w:lineRule="auto"/>
        <w:ind w:left="360"/>
        <w:rPr>
          <w:u w:val="single"/>
        </w:rPr>
      </w:pPr>
    </w:p>
    <w:p w:rsidR="003064FF" w:rsidRPr="00322BBB" w:rsidRDefault="003064FF"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322BBB" w:rsidRDefault="00322BBB" w:rsidP="00322BBB">
      <w:pPr>
        <w:pStyle w:val="ListParagraph"/>
        <w:spacing w:after="200" w:line="360" w:lineRule="auto"/>
        <w:ind w:left="360"/>
      </w:pPr>
    </w:p>
    <w:p w:rsidR="00322BBB" w:rsidRDefault="00105A96" w:rsidP="00D83552">
      <w:pPr>
        <w:pStyle w:val="ListParagraph"/>
        <w:numPr>
          <w:ilvl w:val="0"/>
          <w:numId w:val="172"/>
        </w:numPr>
        <w:spacing w:after="200" w:line="360" w:lineRule="auto"/>
      </w:pPr>
      <w:r>
        <w:rPr>
          <w:u w:val="single"/>
        </w:rPr>
        <w:t>Generalized Margin Date Exposure Variance</w:t>
      </w:r>
      <w:r>
        <w:t>: It follows that</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322BBB" w:rsidRDefault="00322BBB" w:rsidP="00322BBB">
      <w:pPr>
        <w:pStyle w:val="ListParagraph"/>
        <w:spacing w:after="200" w:line="360" w:lineRule="auto"/>
        <w:ind w:left="360"/>
      </w:pPr>
    </w:p>
    <w:p w:rsidR="00105A96" w:rsidRDefault="00105A96" w:rsidP="00322BBB">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322BBB" w:rsidRDefault="00105A96" w:rsidP="00D83552">
      <w:pPr>
        <w:pStyle w:val="ListParagraph"/>
        <w:numPr>
          <w:ilvl w:val="0"/>
          <w:numId w:val="172"/>
        </w:numPr>
        <w:spacing w:after="200" w:line="360" w:lineRule="auto"/>
      </w:pPr>
      <w:r>
        <w:rPr>
          <w:u w:val="single"/>
        </w:rPr>
        <w:t>Brownian Margin Date Exposure Variance</w:t>
      </w:r>
      <w:r w:rsidRPr="00105A96">
        <w:t>:</w:t>
      </w:r>
      <w:r>
        <w:t xml:space="preserve"> Furthermore, if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a standard Brownian motion as a special case, that is, if</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22BBB" w:rsidRDefault="00322BBB" w:rsidP="00322BBB">
      <w:pPr>
        <w:pStyle w:val="ListParagraph"/>
        <w:spacing w:after="200" w:line="360" w:lineRule="auto"/>
        <w:ind w:left="360"/>
      </w:pPr>
    </w:p>
    <w:p w:rsidR="00322BBB" w:rsidRDefault="00105A96" w:rsidP="00322BBB">
      <w:pPr>
        <w:pStyle w:val="ListParagraph"/>
        <w:spacing w:after="200" w:line="360" w:lineRule="auto"/>
        <w:ind w:left="360"/>
      </w:pPr>
      <w:r>
        <w:t>then the following desired result is obtained.</w:t>
      </w:r>
    </w:p>
    <w:p w:rsidR="00322BBB" w:rsidRDefault="00322BBB" w:rsidP="00322BBB">
      <w:pPr>
        <w:pStyle w:val="ListParagraph"/>
        <w:spacing w:after="200" w:line="360" w:lineRule="auto"/>
        <w:ind w:left="360"/>
      </w:pPr>
    </w:p>
    <w:p w:rsidR="00105A96" w:rsidRP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322BBB" w:rsidRDefault="00322BBB" w:rsidP="00322BBB">
      <w:pPr>
        <w:pStyle w:val="ListParagraph"/>
        <w:spacing w:after="200" w:line="360" w:lineRule="auto"/>
        <w:ind w:left="360"/>
      </w:pPr>
    </w:p>
    <w:p w:rsidR="00105A96" w:rsidRDefault="00105A96" w:rsidP="00D83552">
      <w:pPr>
        <w:pStyle w:val="ListParagraph"/>
        <w:numPr>
          <w:ilvl w:val="0"/>
          <w:numId w:val="172"/>
        </w:numPr>
        <w:spacing w:after="200" w:line="360" w:lineRule="auto"/>
      </w:pPr>
      <w:r>
        <w:rPr>
          <w:u w:val="single"/>
        </w:rPr>
        <w:t>Contractual Cash Flow Handling #1</w:t>
      </w:r>
      <w:r>
        <w:t xml:space="preserve">: This interpolation does not handle the contractual cash flow impact – due to the cash flows occurring in the time interval </w:t>
      </w:r>
      <m:oMath>
        <m:d>
          <m:dPr>
            <m:begChr m:val="["/>
            <m:endChr m:val="]"/>
            <m:ctrlPr>
              <w:rPr>
                <w:rFonts w:ascii="Cambria Math" w:hAnsi="Cambria Math"/>
                <w:i/>
              </w:rPr>
            </m:ctrlPr>
          </m:dPr>
          <m:e>
            <m:r>
              <w:rPr>
                <w:rFonts w:ascii="Cambria Math" w:hAnsi="Cambria Math"/>
              </w:rPr>
              <m:t>t-∆t, t</m:t>
            </m:r>
          </m:e>
        </m:d>
      </m:oMath>
      <w:r>
        <w:t xml:space="preserve"> - which typically should not be significant unless the counter party is a major dealer, or under special cases.</w:t>
      </w:r>
    </w:p>
    <w:p w:rsidR="00105A96" w:rsidRDefault="00105A96" w:rsidP="00D83552">
      <w:pPr>
        <w:pStyle w:val="ListParagraph"/>
        <w:numPr>
          <w:ilvl w:val="0"/>
          <w:numId w:val="172"/>
        </w:numPr>
        <w:spacing w:after="200" w:line="360" w:lineRule="auto"/>
      </w:pPr>
      <w:r>
        <w:rPr>
          <w:u w:val="single"/>
        </w:rPr>
        <w:t>Contractual Cash Flow Handling #2</w:t>
      </w:r>
      <w:r w:rsidRPr="00105A96">
        <w:t>:</w:t>
      </w:r>
      <w:r>
        <w:t xml:space="preserve"> If the cash flow impact is significant, it needs to be deducted from the discounted expected cash flows in the time interval </w:t>
      </w:r>
      <m:oMath>
        <m:d>
          <m:dPr>
            <m:begChr m:val="["/>
            <m:endChr m:val="]"/>
            <m:ctrlPr>
              <w:rPr>
                <w:rFonts w:ascii="Cambria Math" w:hAnsi="Cambria Math"/>
                <w:i/>
              </w:rPr>
            </m:ctrlPr>
          </m:dPr>
          <m:e>
            <m:r>
              <w:rPr>
                <w:rFonts w:ascii="Cambria Math" w:hAnsi="Cambria Math"/>
              </w:rPr>
              <m:t>t-∆t, t</m:t>
            </m:r>
          </m:e>
        </m:d>
      </m:oMath>
      <w:r>
        <w:t xml:space="preserve"> from </w:t>
      </w:r>
      <m:oMath>
        <m:r>
          <w:rPr>
            <w:rFonts w:ascii="Cambria Math" w:hAnsi="Cambria Math"/>
          </w:rPr>
          <m:t>V</m:t>
        </m:r>
        <m:d>
          <m:dPr>
            <m:ctrlPr>
              <w:rPr>
                <w:rFonts w:ascii="Cambria Math" w:hAnsi="Cambria Math"/>
                <w:i/>
              </w:rPr>
            </m:ctrlPr>
          </m:dPr>
          <m:e>
            <m:r>
              <w:rPr>
                <w:rFonts w:ascii="Cambria Math" w:hAnsi="Cambria Math"/>
              </w:rPr>
              <m:t>s</m:t>
            </m:r>
          </m:e>
        </m:d>
      </m:oMath>
      <w:r>
        <w:t xml:space="preserve"> before performing the above interpolation. Furthermore the cash flows need to be handled explicitly as part of the cash flows at risk as shown in the earlier sections.</w:t>
      </w:r>
    </w:p>
    <w:p w:rsidR="00322BBB" w:rsidRDefault="00322BBB" w:rsidP="00322BBB">
      <w:pPr>
        <w:spacing w:after="200" w:line="360" w:lineRule="auto"/>
      </w:pPr>
    </w:p>
    <w:p w:rsidR="00322BBB" w:rsidRDefault="00322BBB" w:rsidP="00322BBB">
      <w:pPr>
        <w:spacing w:after="200" w:line="360" w:lineRule="auto"/>
      </w:pPr>
    </w:p>
    <w:p w:rsidR="00322BBB" w:rsidRPr="00322BBB" w:rsidRDefault="00322BBB" w:rsidP="00322BBB">
      <w:pPr>
        <w:spacing w:after="200" w:line="360" w:lineRule="auto"/>
        <w:rPr>
          <w:b/>
          <w:sz w:val="28"/>
          <w:szCs w:val="28"/>
        </w:rPr>
      </w:pPr>
      <w:r w:rsidRPr="00322BBB">
        <w:rPr>
          <w:b/>
          <w:sz w:val="28"/>
          <w:szCs w:val="28"/>
        </w:rPr>
        <w:t>Conservative Measures</w:t>
      </w:r>
    </w:p>
    <w:p w:rsidR="00322BBB" w:rsidRDefault="00322BBB" w:rsidP="00322BBB">
      <w:pPr>
        <w:spacing w:after="200" w:line="360" w:lineRule="auto"/>
      </w:pPr>
    </w:p>
    <w:p w:rsidR="00322BBB" w:rsidRDefault="00322BBB" w:rsidP="00D83552">
      <w:pPr>
        <w:pStyle w:val="ListParagraph"/>
        <w:numPr>
          <w:ilvl w:val="0"/>
          <w:numId w:val="173"/>
        </w:numPr>
        <w:spacing w:after="200" w:line="360" w:lineRule="auto"/>
      </w:pPr>
      <w:r w:rsidRPr="00322BBB">
        <w:rPr>
          <w:u w:val="single"/>
        </w:rPr>
        <w:t>Trade Level Conservative Measures with Zero Negative Exposure and Grossing</w:t>
      </w:r>
      <w:r>
        <w:t>: This section develops a conservative measure with zero negative exposure and grossing and an optional remediation of the CVA and DVA model inaccuracies. The essence of the conservative measure is as follows.</w:t>
      </w:r>
    </w:p>
    <w:p w:rsidR="00322BBB" w:rsidRDefault="00322BBB" w:rsidP="00D83552">
      <w:pPr>
        <w:pStyle w:val="ListParagraph"/>
        <w:numPr>
          <w:ilvl w:val="0"/>
          <w:numId w:val="173"/>
        </w:numPr>
        <w:spacing w:after="200" w:line="360" w:lineRule="auto"/>
      </w:pPr>
      <w:r>
        <w:rPr>
          <w:u w:val="single"/>
        </w:rPr>
        <w:t>Zero DVA and No Netting</w:t>
      </w:r>
      <w:r w:rsidRPr="00322BBB">
        <w:t>:</w:t>
      </w:r>
      <w:r>
        <w:t xml:space="preserve"> For trade types that cannot be modeled accurately enough, the associated DVA benefit can be optionally zeroed out, and the netting benefit disallowed.</w:t>
      </w:r>
    </w:p>
    <w:p w:rsidR="00322BBB" w:rsidRDefault="00322BBB" w:rsidP="00D83552">
      <w:pPr>
        <w:pStyle w:val="ListParagraph"/>
        <w:numPr>
          <w:ilvl w:val="0"/>
          <w:numId w:val="173"/>
        </w:numPr>
        <w:spacing w:after="200" w:line="360" w:lineRule="auto"/>
      </w:pPr>
      <w:r>
        <w:rPr>
          <w:u w:val="single"/>
        </w:rPr>
        <w:t>Enforced Conservative IA/IM Terms</w:t>
      </w:r>
      <w:r w:rsidRPr="00322BBB">
        <w:t>:</w:t>
      </w:r>
      <w:r>
        <w:t xml:space="preserve"> More specifically, for each trade with a conservative measure, the exposure at the trade level is priced with grossing (i.e., </w:t>
      </w:r>
      <w:r w:rsidR="00E81F7E">
        <w:t>without netting any trades) using the existing CSA terms (such as collateral thresholds and MTA’s) except that the CP IA/IM is set to zero if they are not zero already, for these trades for further conservativeness.</w:t>
      </w:r>
    </w:p>
    <w:p w:rsidR="00E81F7E" w:rsidRDefault="00E81F7E" w:rsidP="00D83552">
      <w:pPr>
        <w:pStyle w:val="ListParagraph"/>
        <w:numPr>
          <w:ilvl w:val="0"/>
          <w:numId w:val="173"/>
        </w:numPr>
        <w:spacing w:after="200" w:line="360" w:lineRule="auto"/>
      </w:pPr>
      <w:r>
        <w:rPr>
          <w:u w:val="single"/>
        </w:rPr>
        <w:t>Segregated Bank IA/IM Posting</w:t>
      </w:r>
      <w:r w:rsidRPr="00E81F7E">
        <w:t>:</w:t>
      </w:r>
      <w:r>
        <w:t xml:space="preserve"> Initially the focus is on the cases where the bank IA/IM posts, if any, are segregated, and thus with negligible CP risk. In the future phases the IA/IM will be properly allocated. In addition the negative exposures from these trades will be set to zero.</w:t>
      </w:r>
    </w:p>
    <w:p w:rsidR="009E0EB0" w:rsidRDefault="00A867A3" w:rsidP="00D83552">
      <w:pPr>
        <w:pStyle w:val="ListParagraph"/>
        <w:numPr>
          <w:ilvl w:val="0"/>
          <w:numId w:val="173"/>
        </w:numPr>
        <w:spacing w:after="200" w:line="360" w:lineRule="auto"/>
      </w:pPr>
      <w:r>
        <w:rPr>
          <w:u w:val="single"/>
        </w:rPr>
        <w:lastRenderedPageBreak/>
        <w:t>Break down of the Netting Sets</w:t>
      </w:r>
      <w:r w:rsidRPr="00A867A3">
        <w:t>:</w:t>
      </w:r>
      <w:r>
        <w:t xml:space="preserve"> As shown in the previous sections that time </w:t>
      </w:r>
      <m:oMath>
        <m:r>
          <w:rPr>
            <w:rFonts w:ascii="Cambria Math" w:hAnsi="Cambria Math"/>
          </w:rPr>
          <m:t>t</m:t>
        </m:r>
      </m:oMath>
      <w:r>
        <w:t xml:space="preserve"> exposure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9E0EB0">
        <w:t xml:space="preserve"> CP netting group is given by</w:t>
      </w:r>
    </w:p>
    <w:p w:rsidR="009E0EB0" w:rsidRDefault="009E0EB0" w:rsidP="009E0EB0">
      <w:pPr>
        <w:pStyle w:val="ListParagraph"/>
        <w:spacing w:after="200" w:line="360" w:lineRule="auto"/>
        <w:ind w:left="360"/>
        <w:rPr>
          <w:u w:val="single"/>
        </w:rPr>
      </w:pPr>
    </w:p>
    <w:p w:rsidR="009E0EB0" w:rsidRDefault="00EA0685"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m:t>
              </m:r>
              <m:r>
                <w:rPr>
                  <w:rFonts w:ascii="Cambria Math" w:hAnsi="Cambria Math"/>
                </w:rPr>
                <m:t>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A867A3" w:rsidP="009E0EB0">
      <w:pPr>
        <w:pStyle w:val="ListParagraph"/>
        <w:spacing w:after="200" w:line="360" w:lineRule="auto"/>
        <w:ind w:left="360"/>
      </w:pPr>
      <w:r>
        <w:t xml:space="preserve">which can be broken at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level as</w:t>
      </w:r>
    </w:p>
    <w:p w:rsidR="009E0EB0" w:rsidRDefault="009E0EB0" w:rsidP="009E0EB0">
      <w:pPr>
        <w:pStyle w:val="ListParagraph"/>
        <w:spacing w:after="200" w:line="360" w:lineRule="auto"/>
        <w:ind w:left="360"/>
      </w:pPr>
    </w:p>
    <w:p w:rsidR="009E0EB0" w:rsidRDefault="00EA0685"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473CA5" w:rsidP="009E0EB0">
      <w:pPr>
        <w:pStyle w:val="ListParagraph"/>
        <w:spacing w:after="200" w:line="360" w:lineRule="auto"/>
        <w:ind w:left="360"/>
      </w:pPr>
      <w:r>
        <w:t xml:space="preserve">which can be further separated into values from regularly modeled trades (with variables with </w:t>
      </w:r>
      <m:oMath>
        <m:r>
          <w:rPr>
            <w:rFonts w:ascii="Cambria Math" w:hAnsi="Cambria Math"/>
          </w:rPr>
          <m:t>^</m:t>
        </m:r>
      </m:oMath>
      <w:r>
        <w:t>) and the trades with the conservatives measures (CM) as</w:t>
      </w:r>
    </w:p>
    <w:p w:rsidR="009E0EB0" w:rsidRDefault="009E0EB0" w:rsidP="009E0EB0">
      <w:pPr>
        <w:pStyle w:val="ListParagraph"/>
        <w:spacing w:after="200" w:line="360" w:lineRule="auto"/>
        <w:ind w:left="360"/>
      </w:pPr>
    </w:p>
    <w:p w:rsidR="00A867A3" w:rsidRPr="009E0EB0" w:rsidRDefault="00EA0685"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473CA5" w:rsidP="00D83552">
      <w:pPr>
        <w:pStyle w:val="ListParagraph"/>
        <w:numPr>
          <w:ilvl w:val="0"/>
          <w:numId w:val="173"/>
        </w:numPr>
        <w:spacing w:after="200" w:line="360" w:lineRule="auto"/>
      </w:pPr>
      <w:r>
        <w:rPr>
          <w:u w:val="single"/>
        </w:rPr>
        <w:t>The Conservative Measure Position Exposure</w:t>
      </w:r>
      <w:r>
        <w:t>: The positive exposure with the conservative measure (CM) is given by</w:t>
      </w:r>
    </w:p>
    <w:p w:rsidR="009E0EB0" w:rsidRDefault="009E0EB0" w:rsidP="009E0EB0">
      <w:pPr>
        <w:pStyle w:val="ListParagraph"/>
        <w:spacing w:after="200" w:line="360" w:lineRule="auto"/>
        <w:ind w:left="360"/>
        <w:rPr>
          <w:u w:val="single"/>
        </w:rPr>
      </w:pPr>
    </w:p>
    <w:p w:rsidR="00473CA5" w:rsidRPr="009E0EB0" w:rsidRDefault="00EA0685"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9E0EB0" w:rsidRDefault="009E0EB0" w:rsidP="009E0EB0">
      <w:pPr>
        <w:pStyle w:val="ListParagraph"/>
        <w:spacing w:after="200" w:line="360" w:lineRule="auto"/>
        <w:ind w:left="360"/>
      </w:pPr>
    </w:p>
    <w:p w:rsidR="009E0EB0" w:rsidRDefault="008A4130" w:rsidP="00D83552">
      <w:pPr>
        <w:pStyle w:val="ListParagraph"/>
        <w:numPr>
          <w:ilvl w:val="0"/>
          <w:numId w:val="173"/>
        </w:numPr>
        <w:spacing w:after="200" w:line="360" w:lineRule="auto"/>
      </w:pPr>
      <w:r>
        <w:rPr>
          <w:u w:val="single"/>
        </w:rPr>
        <w:t>Conservativeness of the Positive Exposure</w:t>
      </w:r>
      <w:r>
        <w:t>: Recognizing that, by construction</w:t>
      </w:r>
    </w:p>
    <w:p w:rsidR="009E0EB0" w:rsidRDefault="009E0EB0" w:rsidP="009E0EB0">
      <w:pPr>
        <w:pStyle w:val="ListParagraph"/>
        <w:spacing w:after="200" w:line="360" w:lineRule="auto"/>
        <w:ind w:left="360"/>
        <w:rPr>
          <w:u w:val="single"/>
        </w:rPr>
      </w:pPr>
    </w:p>
    <w:p w:rsidR="009E0EB0" w:rsidRDefault="00EA0685"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lastRenderedPageBreak/>
        <w:t>and for the uncollateralized or the fully collateralized cases (with CP and bank thresholds and zero CP and bank MTA’s)</w:t>
      </w:r>
    </w:p>
    <w:p w:rsidR="009E0EB0" w:rsidRDefault="009E0EB0" w:rsidP="009E0EB0">
      <w:pPr>
        <w:pStyle w:val="ListParagraph"/>
        <w:spacing w:after="200" w:line="360" w:lineRule="auto"/>
        <w:ind w:left="360"/>
      </w:pPr>
    </w:p>
    <w:p w:rsidR="009E0EB0" w:rsidRDefault="00EA0685"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t>one has</w:t>
      </w:r>
    </w:p>
    <w:p w:rsidR="009E0EB0" w:rsidRDefault="009E0EB0" w:rsidP="009E0EB0">
      <w:pPr>
        <w:pStyle w:val="ListParagraph"/>
        <w:spacing w:after="200" w:line="360" w:lineRule="auto"/>
        <w:ind w:left="360"/>
      </w:pPr>
    </w:p>
    <w:p w:rsidR="009E0EB0" w:rsidRDefault="00EA0685"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9E0EB0" w:rsidRDefault="009E0EB0" w:rsidP="009E0EB0">
      <w:pPr>
        <w:pStyle w:val="ListParagraph"/>
        <w:spacing w:after="200" w:line="360" w:lineRule="auto"/>
        <w:ind w:left="360"/>
      </w:pPr>
    </w:p>
    <w:p w:rsidR="008A4130" w:rsidRDefault="0070033E" w:rsidP="009E0EB0">
      <w:pPr>
        <w:pStyle w:val="ListParagraph"/>
        <w:spacing w:after="200" w:line="360" w:lineRule="auto"/>
        <w:ind w:left="360"/>
      </w:pPr>
      <w:r>
        <w:t>which demonstrates the conservatives of the CVA – the focus of CCAR.</w:t>
      </w:r>
    </w:p>
    <w:p w:rsidR="009E0EB0" w:rsidRDefault="0070033E" w:rsidP="00D83552">
      <w:pPr>
        <w:pStyle w:val="ListParagraph"/>
        <w:numPr>
          <w:ilvl w:val="0"/>
          <w:numId w:val="173"/>
        </w:numPr>
        <w:spacing w:after="200" w:line="360" w:lineRule="auto"/>
      </w:pPr>
      <w:r>
        <w:rPr>
          <w:u w:val="single"/>
        </w:rPr>
        <w:t>Conservativeness of the Negative Exposures</w:t>
      </w:r>
      <w:r w:rsidRPr="0070033E">
        <w:t>:</w:t>
      </w:r>
      <w:r>
        <w:t xml:space="preserve"> The negative exposure with the conservative measure (CM) is given by</w:t>
      </w:r>
    </w:p>
    <w:p w:rsidR="009E0EB0" w:rsidRDefault="009E0EB0" w:rsidP="009E0EB0">
      <w:pPr>
        <w:pStyle w:val="ListParagraph"/>
        <w:spacing w:after="200" w:line="360" w:lineRule="auto"/>
        <w:ind w:left="360"/>
        <w:rPr>
          <w:u w:val="single"/>
        </w:rPr>
      </w:pPr>
    </w:p>
    <w:p w:rsidR="0070033E" w:rsidRPr="009E0EB0" w:rsidRDefault="00EA0685"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9E0EB0" w:rsidRDefault="009E0EB0" w:rsidP="009E0EB0">
      <w:pPr>
        <w:pStyle w:val="ListParagraph"/>
        <w:spacing w:after="200" w:line="360" w:lineRule="auto"/>
        <w:ind w:left="360"/>
      </w:pPr>
    </w:p>
    <w:p w:rsidR="00E0176D" w:rsidRDefault="00E0176D" w:rsidP="00D83552">
      <w:pPr>
        <w:pStyle w:val="ListParagraph"/>
        <w:numPr>
          <w:ilvl w:val="0"/>
          <w:numId w:val="173"/>
        </w:numPr>
        <w:spacing w:after="200" w:line="360" w:lineRule="auto"/>
      </w:pPr>
      <w:r>
        <w:rPr>
          <w:u w:val="single"/>
        </w:rPr>
        <w:t>Conservativeness of the CVA and the DVA</w:t>
      </w:r>
      <w:r>
        <w:t>: In general, while mathematically the conservativeness of the DVA cannot always be guaranteed (as is also true for CVA in case of partial collateralization), in practice the CVA and the CVA+DVA are conservative as this conservative measure is overly conservative; further monitoring will be provided for this.</w:t>
      </w:r>
    </w:p>
    <w:p w:rsidR="00E0176D" w:rsidRDefault="00E0176D" w:rsidP="00D83552">
      <w:pPr>
        <w:pStyle w:val="ListParagraph"/>
        <w:numPr>
          <w:ilvl w:val="0"/>
          <w:numId w:val="173"/>
        </w:numPr>
        <w:spacing w:after="200" w:line="360" w:lineRule="auto"/>
      </w:pPr>
      <w:r>
        <w:rPr>
          <w:u w:val="single"/>
        </w:rPr>
        <w:t>Zeroing out of the DVA</w:t>
      </w:r>
      <w:r>
        <w:t xml:space="preserve">: For further conservativeness, the entire DVA of a CP netting group </w:t>
      </w:r>
      <w:r w:rsidR="009E0EB0">
        <w:t>containing any trade with a trade-level conservative measure can also be optionally zeroed out.</w:t>
      </w:r>
    </w:p>
    <w:p w:rsidR="009E0EB0" w:rsidRDefault="009E0EB0" w:rsidP="009E0EB0">
      <w:pPr>
        <w:spacing w:after="200" w:line="360" w:lineRule="auto"/>
      </w:pPr>
    </w:p>
    <w:p w:rsidR="009E0EB0" w:rsidRDefault="009E0EB0" w:rsidP="009E0EB0">
      <w:pPr>
        <w:spacing w:after="200" w:line="360" w:lineRule="auto"/>
      </w:pPr>
    </w:p>
    <w:p w:rsidR="009E0EB0" w:rsidRPr="009E0EB0" w:rsidRDefault="009E0EB0" w:rsidP="009E0EB0">
      <w:pPr>
        <w:spacing w:after="200" w:line="360" w:lineRule="auto"/>
        <w:rPr>
          <w:b/>
          <w:sz w:val="28"/>
          <w:szCs w:val="28"/>
        </w:rPr>
      </w:pPr>
      <w:r w:rsidRPr="009E0EB0">
        <w:rPr>
          <w:b/>
          <w:sz w:val="28"/>
          <w:szCs w:val="28"/>
        </w:rPr>
        <w:t>Portfolio Level Conservative Measure for Cross-Asset or Cross-System Portfolios</w:t>
      </w:r>
    </w:p>
    <w:p w:rsidR="009E0EB0" w:rsidRDefault="009E0EB0" w:rsidP="009E0EB0">
      <w:pPr>
        <w:spacing w:after="200" w:line="360" w:lineRule="auto"/>
      </w:pPr>
    </w:p>
    <w:p w:rsidR="009E0EB0" w:rsidRDefault="009E0EB0" w:rsidP="00D83552">
      <w:pPr>
        <w:pStyle w:val="ListParagraph"/>
        <w:numPr>
          <w:ilvl w:val="0"/>
          <w:numId w:val="174"/>
        </w:numPr>
        <w:spacing w:after="200" w:line="360" w:lineRule="auto"/>
      </w:pPr>
      <w:r w:rsidRPr="009E0EB0">
        <w:rPr>
          <w:u w:val="single"/>
        </w:rPr>
        <w:t>Cross-Asset Portfolio Breakdown</w:t>
      </w:r>
      <w:r>
        <w:t>: For a CP netting and/or collateral group with trades across assets, before the true cross-asset CVA models become available, the CP netting group and/or collateral groups can be artificially broken down into multiple sub-groups with each group containing trades from only a single asset class, and these are then independently run for CVA and DVA.</w:t>
      </w:r>
    </w:p>
    <w:p w:rsidR="009E0EB0" w:rsidRDefault="009E0EB0" w:rsidP="00D83552">
      <w:pPr>
        <w:pStyle w:val="ListParagraph"/>
        <w:numPr>
          <w:ilvl w:val="0"/>
          <w:numId w:val="174"/>
        </w:numPr>
        <w:spacing w:after="200" w:line="360" w:lineRule="auto"/>
      </w:pPr>
      <w:r>
        <w:rPr>
          <w:u w:val="single"/>
        </w:rPr>
        <w:t>Applying the Conservative Collateral Measures</w:t>
      </w:r>
      <w:r w:rsidRPr="009E0EB0">
        <w:t>:</w:t>
      </w:r>
      <w:r>
        <w:t xml:space="preserve"> The same collateral rules for each sub-group are applied independently and the CP IA/IM are set to zero if they are not zero already, for these portfolios for further conservativeness.</w:t>
      </w:r>
    </w:p>
    <w:p w:rsidR="00BF6D65" w:rsidRDefault="00BF6D65" w:rsidP="00D83552">
      <w:pPr>
        <w:pStyle w:val="ListParagraph"/>
        <w:numPr>
          <w:ilvl w:val="0"/>
          <w:numId w:val="174"/>
        </w:numPr>
        <w:spacing w:after="200" w:line="360" w:lineRule="auto"/>
      </w:pPr>
      <w:r>
        <w:rPr>
          <w:u w:val="single"/>
        </w:rPr>
        <w:t>Segregation of Bank IA/IM</w:t>
      </w:r>
      <w:r w:rsidRPr="00BF6D65">
        <w:t>:</w:t>
      </w:r>
      <w:r>
        <w:t xml:space="preserve"> The focus is on cases where the bank IA/IM posts, if any, are segregated, and thus with negligible CP risk. Future releases will</w:t>
      </w:r>
      <w:r w:rsidR="008B0823">
        <w:t xml:space="preserve"> properly allocate the IA/IM.</w:t>
      </w:r>
    </w:p>
    <w:p w:rsidR="00BF6D65" w:rsidRDefault="00BF6D65" w:rsidP="00D83552">
      <w:pPr>
        <w:pStyle w:val="ListParagraph"/>
        <w:numPr>
          <w:ilvl w:val="0"/>
          <w:numId w:val="174"/>
        </w:numPr>
        <w:spacing w:after="200" w:line="360" w:lineRule="auto"/>
      </w:pPr>
      <w:r>
        <w:rPr>
          <w:u w:val="single"/>
        </w:rPr>
        <w:t>Conservativeness of the Collateralized/Uncollateralized Cases</w:t>
      </w:r>
      <w:r w:rsidR="008B0823">
        <w:t>: The above is conservative for the CVA – the focus of CCAR – for the uncollateralized or the fully collateralized cases (with zero CP and bank thresholds and zero CP and bank MTA’s) similar to the analysis of the previous section.</w:t>
      </w:r>
    </w:p>
    <w:p w:rsidR="008B0823" w:rsidRDefault="008B0823" w:rsidP="00D83552">
      <w:pPr>
        <w:pStyle w:val="ListParagraph"/>
        <w:numPr>
          <w:ilvl w:val="0"/>
          <w:numId w:val="174"/>
        </w:numPr>
        <w:spacing w:after="200" w:line="360" w:lineRule="auto"/>
      </w:pPr>
      <w:r>
        <w:rPr>
          <w:u w:val="single"/>
        </w:rPr>
        <w:t>Conservativeness of the Portfolio CVA/DVA</w:t>
      </w:r>
      <w:r w:rsidRPr="008B0823">
        <w:t>:</w:t>
      </w:r>
      <w:r>
        <w:t xml:space="preserve"> While mathematically, in general, one cannot always guarantee the conservatives of the DVA ( and of the CVA in case of partial collateralization), in practice the CVA and the CVA+DVA are conservative as this conservative </w:t>
      </w:r>
      <w:proofErr w:type="spellStart"/>
      <w:r>
        <w:t>emasure</w:t>
      </w:r>
      <w:proofErr w:type="spellEnd"/>
      <w:r>
        <w:t xml:space="preserve"> is overly conservative; further monitoring will be needed for this.</w:t>
      </w:r>
    </w:p>
    <w:p w:rsidR="008B0823" w:rsidRDefault="008B0823" w:rsidP="00D83552">
      <w:pPr>
        <w:pStyle w:val="ListParagraph"/>
        <w:numPr>
          <w:ilvl w:val="0"/>
          <w:numId w:val="174"/>
        </w:numPr>
        <w:spacing w:after="200" w:line="360" w:lineRule="auto"/>
      </w:pPr>
      <w:r>
        <w:rPr>
          <w:u w:val="single"/>
        </w:rPr>
        <w:t>Zeroing Out of Portfolio DVA</w:t>
      </w:r>
      <w:r w:rsidRPr="008B0823">
        <w:t>:</w:t>
      </w:r>
      <w:r>
        <w:t xml:space="preserve"> Optionally, as a further conservativeness measure, the bank marginal default probability is bounded to be no greater than that of the CP and the bank threshold</w:t>
      </w:r>
      <w:r w:rsidR="00D10F47">
        <w:t>/</w:t>
      </w:r>
      <w:r>
        <w:t>MTA</w:t>
      </w:r>
      <w:r w:rsidR="00D10F47">
        <w:t xml:space="preserve"> is bounded to be no greater than that of the CP – in terms of absolute values – respectively.</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lastRenderedPageBreak/>
        <w:t>Monitoring and Materiality Analysis</w:t>
      </w:r>
    </w:p>
    <w:p w:rsidR="00D10F47" w:rsidRDefault="00D10F47" w:rsidP="00D10F47">
      <w:pPr>
        <w:spacing w:after="200" w:line="360" w:lineRule="auto"/>
      </w:pPr>
    </w:p>
    <w:p w:rsidR="00D10F47" w:rsidRDefault="00D10F47" w:rsidP="00D83552">
      <w:pPr>
        <w:pStyle w:val="ListParagraph"/>
        <w:numPr>
          <w:ilvl w:val="0"/>
          <w:numId w:val="175"/>
        </w:numPr>
        <w:spacing w:after="200" w:line="360" w:lineRule="auto"/>
      </w:pPr>
      <w:r w:rsidRPr="00D10F47">
        <w:rPr>
          <w:u w:val="single"/>
        </w:rPr>
        <w:t>Zero IA/IM and Segregation</w:t>
      </w:r>
      <w:r>
        <w:t>: Monitoring should be done to ensure that the IA/IM are set to zero for conservativeness, and the IA/IM bank posts, if any, are segregated (and thus with negligible CP risk).</w:t>
      </w:r>
    </w:p>
    <w:p w:rsidR="00D10F47" w:rsidRDefault="00D10F47" w:rsidP="00D83552">
      <w:pPr>
        <w:pStyle w:val="ListParagraph"/>
        <w:numPr>
          <w:ilvl w:val="0"/>
          <w:numId w:val="175"/>
        </w:numPr>
        <w:spacing w:after="200" w:line="360" w:lineRule="auto"/>
      </w:pPr>
      <w:r>
        <w:rPr>
          <w:u w:val="single"/>
        </w:rPr>
        <w:t>Monitoring and Demonstration of Conservativeness</w:t>
      </w:r>
      <w:r w:rsidRPr="00D10F47">
        <w:t>:</w:t>
      </w:r>
      <w:r>
        <w:t xml:space="preserve"> For trade-level conservatives the monitoring needs to ensure that the total CVA with the conservative measure is less than 5% of the total CVA of the bank. The conservativeness of the CVA and the CVA+DVA under the conservative measure needs to be demonstrated in comparison with those without the conservative measures.</w:t>
      </w:r>
    </w:p>
    <w:p w:rsidR="00D10F47" w:rsidRDefault="00D10F47" w:rsidP="00D83552">
      <w:pPr>
        <w:pStyle w:val="ListParagraph"/>
        <w:numPr>
          <w:ilvl w:val="0"/>
          <w:numId w:val="175"/>
        </w:numPr>
        <w:spacing w:after="200" w:line="360" w:lineRule="auto"/>
      </w:pPr>
      <w:r>
        <w:rPr>
          <w:u w:val="single"/>
        </w:rPr>
        <w:t>Portfolio Level Conservativeness Monitoring/Verification</w:t>
      </w:r>
      <w:r w:rsidRPr="00D10F47">
        <w:t>:</w:t>
      </w:r>
      <w:r>
        <w:t xml:space="preserve"> For the portfolio level conservative measure, the conservativeness of the CVA and the CVA+DVA also needs to be monitored and ensured.</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t>CVA/DVA Valuation</w:t>
      </w:r>
    </w:p>
    <w:p w:rsidR="00D10F47" w:rsidRDefault="00D10F47" w:rsidP="00D10F47">
      <w:pPr>
        <w:spacing w:after="200" w:line="360" w:lineRule="auto"/>
      </w:pPr>
    </w:p>
    <w:p w:rsidR="00D10F47" w:rsidRDefault="00D10F47" w:rsidP="00D83552">
      <w:pPr>
        <w:pStyle w:val="ListParagraph"/>
        <w:numPr>
          <w:ilvl w:val="0"/>
          <w:numId w:val="176"/>
        </w:numPr>
        <w:spacing w:after="200" w:line="360" w:lineRule="auto"/>
      </w:pPr>
      <w:r w:rsidRPr="00D10F47">
        <w:rPr>
          <w:u w:val="single"/>
        </w:rPr>
        <w:t>Market Parameters for CVA Calculation</w:t>
      </w:r>
      <w:r>
        <w:t>: This section details the valuation of the CVA and the DVA – calculated from the expected default losses from the counter party exposures, the default probabilities, and the recoveries of the counter party and the bank.</w:t>
      </w:r>
    </w:p>
    <w:p w:rsidR="000058DF" w:rsidRDefault="000058DF" w:rsidP="00D83552">
      <w:pPr>
        <w:pStyle w:val="ListParagraph"/>
        <w:numPr>
          <w:ilvl w:val="0"/>
          <w:numId w:val="176"/>
        </w:numPr>
        <w:spacing w:after="200" w:line="360" w:lineRule="auto"/>
      </w:pPr>
      <w:r>
        <w:rPr>
          <w:u w:val="single"/>
        </w:rPr>
        <w:t>Market Implied Default Probabilities and Recoveries</w:t>
      </w:r>
      <w:r w:rsidRPr="000058DF">
        <w:t>:</w:t>
      </w:r>
      <w:r>
        <w:t xml:space="preserve"> The following waterfall is used based on the data availability for deriving the default probabilities for each of the counter parties and the bank.</w:t>
      </w:r>
    </w:p>
    <w:p w:rsidR="000058DF" w:rsidRDefault="000058DF" w:rsidP="00D83552">
      <w:pPr>
        <w:pStyle w:val="ListParagraph"/>
        <w:numPr>
          <w:ilvl w:val="1"/>
          <w:numId w:val="176"/>
        </w:numPr>
        <w:spacing w:after="200" w:line="360" w:lineRule="auto"/>
      </w:pPr>
      <w:r>
        <w:t>CDS spread, recovery swaps</w:t>
      </w:r>
    </w:p>
    <w:p w:rsidR="000058DF" w:rsidRDefault="000058DF" w:rsidP="00D83552">
      <w:pPr>
        <w:pStyle w:val="ListParagraph"/>
        <w:numPr>
          <w:ilvl w:val="1"/>
          <w:numId w:val="176"/>
        </w:numPr>
        <w:spacing w:after="200" w:line="360" w:lineRule="auto"/>
      </w:pPr>
      <w:r>
        <w:t>CDS spread, CDS recovery</w:t>
      </w:r>
    </w:p>
    <w:p w:rsidR="000058DF" w:rsidRDefault="000058DF" w:rsidP="00D83552">
      <w:pPr>
        <w:pStyle w:val="ListParagraph"/>
        <w:numPr>
          <w:ilvl w:val="1"/>
          <w:numId w:val="176"/>
        </w:numPr>
        <w:spacing w:after="200" w:line="360" w:lineRule="auto"/>
      </w:pPr>
      <w:r>
        <w:t>Equivalent CDS spread derived from bonds or loans.</w:t>
      </w:r>
    </w:p>
    <w:p w:rsidR="000058DF" w:rsidRDefault="000058DF" w:rsidP="000058DF">
      <w:pPr>
        <w:pStyle w:val="ListParagraph"/>
        <w:spacing w:after="200" w:line="360" w:lineRule="auto"/>
        <w:ind w:left="360"/>
      </w:pPr>
      <w:r>
        <w:t>More details are covered on the section on CVA/DVA curve construction.</w:t>
      </w:r>
    </w:p>
    <w:p w:rsidR="000058DF" w:rsidRDefault="000058DF" w:rsidP="000058DF">
      <w:pPr>
        <w:spacing w:after="200" w:line="360" w:lineRule="auto"/>
      </w:pPr>
    </w:p>
    <w:p w:rsidR="000058DF" w:rsidRDefault="000058DF" w:rsidP="000058DF">
      <w:pPr>
        <w:spacing w:after="200" w:line="360" w:lineRule="auto"/>
      </w:pPr>
    </w:p>
    <w:p w:rsidR="000058DF" w:rsidRPr="000058DF" w:rsidRDefault="000058DF" w:rsidP="000058DF">
      <w:pPr>
        <w:spacing w:after="200" w:line="360" w:lineRule="auto"/>
        <w:rPr>
          <w:b/>
          <w:sz w:val="28"/>
          <w:szCs w:val="28"/>
        </w:rPr>
      </w:pPr>
      <w:r w:rsidRPr="000058DF">
        <w:rPr>
          <w:b/>
          <w:sz w:val="28"/>
          <w:szCs w:val="28"/>
        </w:rPr>
        <w:t>Overview of Wrong-Way and Right-Way Risks</w:t>
      </w:r>
    </w:p>
    <w:p w:rsidR="000058DF" w:rsidRDefault="000058DF" w:rsidP="000058DF">
      <w:pPr>
        <w:spacing w:after="200" w:line="360" w:lineRule="auto"/>
      </w:pPr>
    </w:p>
    <w:p w:rsidR="000058DF" w:rsidRDefault="000058DF" w:rsidP="00D83552">
      <w:pPr>
        <w:pStyle w:val="ListParagraph"/>
        <w:numPr>
          <w:ilvl w:val="0"/>
          <w:numId w:val="177"/>
        </w:numPr>
        <w:spacing w:after="200" w:line="360" w:lineRule="auto"/>
      </w:pPr>
      <w:r w:rsidRPr="000058DF">
        <w:rPr>
          <w:u w:val="single"/>
        </w:rPr>
        <w:t>Right and Wrong Way Risks</w:t>
      </w:r>
      <w:r>
        <w:t>: Wrong way and right way risks refer to the co-movements or the co-dependency of the CP credit quality or the default event with the CP exposure, and possibly with the CP default recovery or the CP recovery rate.</w:t>
      </w:r>
    </w:p>
    <w:p w:rsidR="000058DF" w:rsidRDefault="000058DF" w:rsidP="00D83552">
      <w:pPr>
        <w:pStyle w:val="ListParagraph"/>
        <w:numPr>
          <w:ilvl w:val="0"/>
          <w:numId w:val="177"/>
        </w:numPr>
        <w:spacing w:after="200" w:line="360" w:lineRule="auto"/>
      </w:pPr>
      <w:r>
        <w:rPr>
          <w:u w:val="single"/>
        </w:rPr>
        <w:t>Situations Causing Wrong-Way Risk</w:t>
      </w:r>
      <w:r w:rsidRPr="000058DF">
        <w:t>:</w:t>
      </w:r>
      <w:r>
        <w:t xml:space="preserve"> More specifically wrong way risk (WWR) refers to one or more of the scenarios below.</w:t>
      </w:r>
    </w:p>
    <w:p w:rsidR="000058DF" w:rsidRDefault="000058DF" w:rsidP="00D83552">
      <w:pPr>
        <w:pStyle w:val="ListParagraph"/>
        <w:numPr>
          <w:ilvl w:val="0"/>
          <w:numId w:val="177"/>
        </w:numPr>
        <w:spacing w:after="200" w:line="360" w:lineRule="auto"/>
      </w:pPr>
      <w:r>
        <w:rPr>
          <w:u w:val="single"/>
        </w:rPr>
        <w:t>Higher CP Default with Higher CP Exposure</w:t>
      </w:r>
      <w:r w:rsidRPr="000058DF">
        <w:t>:</w:t>
      </w:r>
      <w:r>
        <w:t xml:space="preserve"> Higher likelihood of C default corresponding to higher CP exposure – suggesting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higher than that without CP actual default (suggesting jump modeling of the CP default event and the market).</w:t>
      </w:r>
    </w:p>
    <w:p w:rsidR="00576DB5" w:rsidRDefault="00576DB5" w:rsidP="00D83552">
      <w:pPr>
        <w:pStyle w:val="ListParagraph"/>
        <w:numPr>
          <w:ilvl w:val="0"/>
          <w:numId w:val="177"/>
        </w:numPr>
        <w:spacing w:after="200" w:line="360" w:lineRule="auto"/>
      </w:pPr>
      <w:r>
        <w:rPr>
          <w:u w:val="single"/>
        </w:rPr>
        <w:t>Lower CP Recovery/Higher CP Default</w:t>
      </w:r>
      <w:r w:rsidRPr="00576DB5">
        <w:t>:</w:t>
      </w:r>
      <w:r>
        <w:t xml:space="preserve"> Lower CP default recovery (or recovery rate) corresponding to higher likelihood of CP default or actual CP default (suggesting additional joint modeling of the state-dependent CP default recovery or recovery rate).</w:t>
      </w:r>
    </w:p>
    <w:p w:rsidR="00576DB5" w:rsidRDefault="00576DB5" w:rsidP="00D83552">
      <w:pPr>
        <w:pStyle w:val="ListParagraph"/>
        <w:numPr>
          <w:ilvl w:val="0"/>
          <w:numId w:val="177"/>
        </w:numPr>
        <w:spacing w:after="200" w:line="360" w:lineRule="auto"/>
      </w:pPr>
      <w:r>
        <w:rPr>
          <w:u w:val="single"/>
        </w:rPr>
        <w:t>Situations Causing Right Way Risk</w:t>
      </w:r>
      <w:r w:rsidRPr="00576DB5">
        <w:t>:</w:t>
      </w:r>
      <w:r>
        <w:t xml:space="preserve"> The right way risk (RWR), on the other hand, refers to one or more of the situations below.</w:t>
      </w:r>
    </w:p>
    <w:p w:rsidR="00576DB5" w:rsidRDefault="00576DB5" w:rsidP="00D83552">
      <w:pPr>
        <w:pStyle w:val="ListParagraph"/>
        <w:numPr>
          <w:ilvl w:val="0"/>
          <w:numId w:val="177"/>
        </w:numPr>
        <w:spacing w:after="200" w:line="360" w:lineRule="auto"/>
      </w:pPr>
      <w:r>
        <w:rPr>
          <w:u w:val="single"/>
        </w:rPr>
        <w:t>Higher CP Default - Lower CP Exposure</w:t>
      </w:r>
      <w:r w:rsidRPr="00576DB5">
        <w:t>:</w:t>
      </w:r>
      <w:r>
        <w:t xml:space="preserve"> Higher likelihood of CP default corresponding to lower CP exposure (suggesting the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lower than that without actual CP default (suggesting joint jump modeling of the CP default rate and the market).</w:t>
      </w:r>
    </w:p>
    <w:p w:rsidR="00576DB5" w:rsidRDefault="00576DB5" w:rsidP="00D83552">
      <w:pPr>
        <w:pStyle w:val="ListParagraph"/>
        <w:numPr>
          <w:ilvl w:val="0"/>
          <w:numId w:val="177"/>
        </w:numPr>
        <w:spacing w:after="200" w:line="360" w:lineRule="auto"/>
      </w:pPr>
      <w:r>
        <w:rPr>
          <w:u w:val="single"/>
        </w:rPr>
        <w:lastRenderedPageBreak/>
        <w:t>Higher CP Recovery on Higher CP Default</w:t>
      </w:r>
      <w:r>
        <w:t>: Higher CP default recovery (or recovery rate) corresponding to higher joint likelihood of CP default (suggesting additional joint modeling of the state-dependent CP default recovery or recovery rate).</w:t>
      </w:r>
    </w:p>
    <w:p w:rsidR="00C83F45" w:rsidRDefault="00C83F45" w:rsidP="00C83F45">
      <w:pPr>
        <w:spacing w:after="200" w:line="360" w:lineRule="auto"/>
      </w:pPr>
    </w:p>
    <w:p w:rsidR="00B47E3E" w:rsidRDefault="00B47E3E" w:rsidP="00C83F45">
      <w:pPr>
        <w:spacing w:after="200" w:line="360" w:lineRule="auto"/>
      </w:pPr>
    </w:p>
    <w:p w:rsidR="00B47E3E" w:rsidRPr="00B47E3E" w:rsidRDefault="00B47E3E" w:rsidP="00C83F45">
      <w:pPr>
        <w:spacing w:after="200" w:line="360" w:lineRule="auto"/>
        <w:rPr>
          <w:b/>
          <w:sz w:val="28"/>
          <w:szCs w:val="28"/>
        </w:rPr>
      </w:pPr>
      <w:r w:rsidRPr="00B47E3E">
        <w:rPr>
          <w:b/>
          <w:sz w:val="28"/>
          <w:szCs w:val="28"/>
        </w:rPr>
        <w:t>Specific Wrong Way and Right Way Risks</w:t>
      </w:r>
    </w:p>
    <w:p w:rsidR="00B47E3E" w:rsidRDefault="00B47E3E" w:rsidP="00C83F45">
      <w:pPr>
        <w:spacing w:after="200" w:line="360" w:lineRule="auto"/>
      </w:pPr>
    </w:p>
    <w:p w:rsidR="00B47E3E" w:rsidRDefault="00B47E3E" w:rsidP="00D83552">
      <w:pPr>
        <w:pStyle w:val="ListParagraph"/>
        <w:numPr>
          <w:ilvl w:val="0"/>
          <w:numId w:val="178"/>
        </w:numPr>
        <w:spacing w:after="200" w:line="360" w:lineRule="auto"/>
      </w:pPr>
      <w:r w:rsidRPr="00B47E3E">
        <w:rPr>
          <w:u w:val="single"/>
        </w:rPr>
        <w:t>Self-Referencing OTC Derivatives Trades</w:t>
      </w:r>
      <w:r>
        <w:t>: Specific wrong-way and right-way risks arise from (direct or indirect) self-referencing OTC derivatives trades.</w:t>
      </w:r>
    </w:p>
    <w:p w:rsidR="00B47E3E" w:rsidRDefault="00B47E3E" w:rsidP="00D83552">
      <w:pPr>
        <w:pStyle w:val="ListParagraph"/>
        <w:numPr>
          <w:ilvl w:val="0"/>
          <w:numId w:val="178"/>
        </w:numPr>
        <w:spacing w:after="200" w:line="360" w:lineRule="auto"/>
      </w:pPr>
      <w:r>
        <w:rPr>
          <w:u w:val="single"/>
        </w:rPr>
        <w:t>Example - CP Selling Self-Options</w:t>
      </w:r>
      <w:r w:rsidRPr="00B47E3E">
        <w:t>:</w:t>
      </w:r>
      <w:r>
        <w:t xml:space="preserve"> For example, a CP selling puts on its own stock</w:t>
      </w:r>
      <w:r w:rsidR="004E32B6">
        <w:t xml:space="preserve"> (for example, as a stock buy-back strategy) is a specific wrong-way risk. A CP selling calls on its own stock (as part of a tax optimization strategy on convertible bonds, for example) is a specific right-way risk.</w:t>
      </w:r>
    </w:p>
    <w:p w:rsidR="004E32B6" w:rsidRDefault="004E32B6" w:rsidP="00D83552">
      <w:pPr>
        <w:pStyle w:val="ListParagraph"/>
        <w:numPr>
          <w:ilvl w:val="0"/>
          <w:numId w:val="178"/>
        </w:numPr>
        <w:spacing w:after="200" w:line="360" w:lineRule="auto"/>
      </w:pPr>
      <w:r>
        <w:rPr>
          <w:u w:val="single"/>
        </w:rPr>
        <w:t>Example - CP Self Index Trades</w:t>
      </w:r>
      <w:r w:rsidRPr="004E32B6">
        <w:t>:</w:t>
      </w:r>
      <w:r>
        <w:t xml:space="preserve"> Similarly the counter party can buy or sell credit protection on a credit index of which it is a constituent. Thus selling credit protection constitutes a specific wrong-way risk and buying credit protection constitutes a specific right-way risk.</w:t>
      </w:r>
    </w:p>
    <w:p w:rsidR="004E32B6" w:rsidRDefault="004E32B6" w:rsidP="00D83552">
      <w:pPr>
        <w:pStyle w:val="ListParagraph"/>
        <w:numPr>
          <w:ilvl w:val="0"/>
          <w:numId w:val="178"/>
        </w:numPr>
        <w:spacing w:after="200" w:line="360" w:lineRule="auto"/>
      </w:pPr>
      <w:r>
        <w:rPr>
          <w:u w:val="single"/>
        </w:rPr>
        <w:t>Example - EM CP Self-FX</w:t>
      </w:r>
      <w:r w:rsidRPr="004E32B6">
        <w:t>:</w:t>
      </w:r>
      <w:r>
        <w:t xml:space="preserve"> Furthermore an emerging market sovereign counter party can enter (FX or cross-currency trades) referencing their local currency. It is a specific wrong-way risk if the emerging market sovereign counter party has a long position on its local currency (versus a stronger currency) and it has a specific right-way risk if the emerging market sovereign counterparty has a short position in its local currency versus a stronger currency (for example as a hedge to its bond issuance in foreign/stronger currencies).</w:t>
      </w:r>
    </w:p>
    <w:p w:rsidR="004E32B6" w:rsidRDefault="004E32B6" w:rsidP="00D83552">
      <w:pPr>
        <w:pStyle w:val="ListParagraph"/>
        <w:numPr>
          <w:ilvl w:val="0"/>
          <w:numId w:val="178"/>
        </w:numPr>
        <w:spacing w:after="200" w:line="360" w:lineRule="auto"/>
      </w:pPr>
      <w:r>
        <w:rPr>
          <w:u w:val="single"/>
        </w:rPr>
        <w:t>Identifying the Self-Referencing Dependency</w:t>
      </w:r>
      <w:r w:rsidRPr="004E32B6">
        <w:t>:</w:t>
      </w:r>
      <w:r>
        <w:t xml:space="preserve"> The first step towards handling the specific wrong-way and the right-way risks is to identify the dependency of the payoff of the OTC derivatives on the counter party (or the related entities).</w:t>
      </w:r>
    </w:p>
    <w:p w:rsidR="00575305" w:rsidRDefault="00575305" w:rsidP="00D83552">
      <w:pPr>
        <w:pStyle w:val="ListParagraph"/>
        <w:numPr>
          <w:ilvl w:val="0"/>
          <w:numId w:val="178"/>
        </w:numPr>
        <w:spacing w:after="200" w:line="360" w:lineRule="auto"/>
      </w:pPr>
      <w:r>
        <w:rPr>
          <w:u w:val="single"/>
        </w:rPr>
        <w:t>WWR/RWR for Collateralized Transactions</w:t>
      </w:r>
      <w:r w:rsidRPr="00575305">
        <w:t>:</w:t>
      </w:r>
      <w:r>
        <w:t xml:space="preserve"> While the impact of the </w:t>
      </w:r>
      <w:r w:rsidR="00CA761C">
        <w:t xml:space="preserve">specific </w:t>
      </w:r>
      <w:r>
        <w:t>wrong-way and the right-way risks is normally significant for uncollateralized transactions, it is not negligible for collateralized transactions.</w:t>
      </w:r>
    </w:p>
    <w:p w:rsidR="00575305" w:rsidRDefault="00575305" w:rsidP="00D83552">
      <w:pPr>
        <w:pStyle w:val="ListParagraph"/>
        <w:numPr>
          <w:ilvl w:val="0"/>
          <w:numId w:val="178"/>
        </w:numPr>
        <w:spacing w:after="200" w:line="360" w:lineRule="auto"/>
      </w:pPr>
      <w:r>
        <w:rPr>
          <w:u w:val="single"/>
        </w:rPr>
        <w:lastRenderedPageBreak/>
        <w:t>Specific WWR: Self-Referencing CSA</w:t>
      </w:r>
      <w:r w:rsidRPr="00575305">
        <w:t>:</w:t>
      </w:r>
      <w:r>
        <w:t xml:space="preserve"> The specific wrong-way risk can also arise from self-referencing CSA (Credit Support Annex) whereby, for example, the collateral threshold governing the collateral posting can reduce, or the counter-party posted IA/IM can increase, if the counter party’s credit rating is downgraded below a certain level, both resulting in the counter party posting more collateral – and thus less effective counterparty exposure. This is quite challenging to model.</w:t>
      </w:r>
    </w:p>
    <w:p w:rsidR="00575305" w:rsidRDefault="00575305" w:rsidP="00575305">
      <w:pPr>
        <w:spacing w:after="200" w:line="360" w:lineRule="auto"/>
      </w:pPr>
    </w:p>
    <w:p w:rsidR="00575305" w:rsidRDefault="00575305" w:rsidP="00575305">
      <w:pPr>
        <w:spacing w:after="200" w:line="360" w:lineRule="auto"/>
      </w:pPr>
    </w:p>
    <w:p w:rsidR="00575305" w:rsidRPr="00575305" w:rsidRDefault="00575305" w:rsidP="00575305">
      <w:pPr>
        <w:spacing w:after="200" w:line="360" w:lineRule="auto"/>
        <w:rPr>
          <w:b/>
          <w:sz w:val="28"/>
          <w:szCs w:val="28"/>
        </w:rPr>
      </w:pPr>
      <w:r w:rsidRPr="00575305">
        <w:rPr>
          <w:b/>
          <w:sz w:val="28"/>
          <w:szCs w:val="28"/>
        </w:rPr>
        <w:t>General Wrong-Way and Right-Way Risks</w:t>
      </w:r>
    </w:p>
    <w:p w:rsidR="00575305" w:rsidRDefault="00575305" w:rsidP="00575305">
      <w:pPr>
        <w:spacing w:after="200" w:line="360" w:lineRule="auto"/>
      </w:pPr>
    </w:p>
    <w:p w:rsidR="00575305" w:rsidRDefault="00575305" w:rsidP="00D83552">
      <w:pPr>
        <w:pStyle w:val="ListParagraph"/>
        <w:numPr>
          <w:ilvl w:val="0"/>
          <w:numId w:val="179"/>
        </w:numPr>
        <w:spacing w:after="200" w:line="360" w:lineRule="auto"/>
      </w:pPr>
      <w:r w:rsidRPr="00575305">
        <w:rPr>
          <w:u w:val="single"/>
        </w:rPr>
        <w:t>CP State Co-dependence on Market State</w:t>
      </w:r>
      <w:r>
        <w:t>: General wrong-way and right-way risks arise from the market drive co-movements or the co-dependency of the counterparty credit quality or default with the counter party exposure.</w:t>
      </w:r>
    </w:p>
    <w:p w:rsidR="00575305" w:rsidRDefault="00575305" w:rsidP="00D83552">
      <w:pPr>
        <w:pStyle w:val="ListParagraph"/>
        <w:numPr>
          <w:ilvl w:val="0"/>
          <w:numId w:val="179"/>
        </w:numPr>
        <w:spacing w:after="200" w:line="360" w:lineRule="auto"/>
      </w:pPr>
      <w:r>
        <w:rPr>
          <w:u w:val="single"/>
        </w:rPr>
        <w:t>WWR Long/Short Positive Co-movement</w:t>
      </w:r>
      <w:r w:rsidRPr="00575305">
        <w:t>:</w:t>
      </w:r>
      <w:r>
        <w:t xml:space="preserve"> For instance it tends to be a general </w:t>
      </w:r>
      <w:r w:rsidR="00F07B95">
        <w:t>w</w:t>
      </w:r>
      <w:r>
        <w:t>rong-way risk if the counter party</w:t>
      </w:r>
      <w:r w:rsidR="00F07B95">
        <w:t xml:space="preserve"> has a long position in the commodity market, or the equity market, or the credit market, or a short position in the interest rate market, and </w:t>
      </w:r>
      <w:r w:rsidR="00F07B95">
        <w:rPr>
          <w:i/>
        </w:rPr>
        <w:t>vice versa</w:t>
      </w:r>
      <w:r w:rsidR="00F07B95">
        <w:t>.</w:t>
      </w:r>
    </w:p>
    <w:p w:rsidR="00F07B95" w:rsidRDefault="00F07B95" w:rsidP="00D83552">
      <w:pPr>
        <w:pStyle w:val="ListParagraph"/>
        <w:numPr>
          <w:ilvl w:val="0"/>
          <w:numId w:val="179"/>
        </w:numPr>
        <w:spacing w:after="200" w:line="360" w:lineRule="auto"/>
      </w:pPr>
      <w:r>
        <w:rPr>
          <w:u w:val="single"/>
        </w:rPr>
        <w:t>Market Driven Collateral Quality Change</w:t>
      </w:r>
      <w:r w:rsidRPr="00F07B95">
        <w:t>:</w:t>
      </w:r>
      <w:r>
        <w:t xml:space="preserve"> General wrong-way risk can also arise from the deterioration of the quality of the collateral that the counter party posts resulting from market conditions. More specifically it is a general wrong-way risk if the value of the collateral declines when the counter party has a higher likelihood of default.</w:t>
      </w:r>
    </w:p>
    <w:p w:rsidR="00E32CFE" w:rsidRDefault="00E32CFE" w:rsidP="00D83552">
      <w:pPr>
        <w:pStyle w:val="ListParagraph"/>
        <w:numPr>
          <w:ilvl w:val="0"/>
          <w:numId w:val="179"/>
        </w:numPr>
        <w:spacing w:after="200" w:line="360" w:lineRule="auto"/>
      </w:pPr>
      <w:r>
        <w:rPr>
          <w:u w:val="single"/>
        </w:rPr>
        <w:t>Example OTC Derivatives Collateral Trade</w:t>
      </w:r>
      <w:r w:rsidRPr="00E32CFE">
        <w:t>:</w:t>
      </w:r>
      <w:r>
        <w:t xml:space="preserve"> This is particularly important for OTC derivatives trades facing the SPV’s (special purpose vehicles) for CDO’s or repackaging, where the only collateral available for mitigating the counter party credit risk is the collateral held in the SPV. This is also applicable to OTC derivatives that trade as a part of the package of a loan (both backed by the property as a collateral).</w:t>
      </w:r>
    </w:p>
    <w:p w:rsidR="00E32CFE" w:rsidRDefault="00E32CFE" w:rsidP="00D83552">
      <w:pPr>
        <w:pStyle w:val="ListParagraph"/>
        <w:numPr>
          <w:ilvl w:val="0"/>
          <w:numId w:val="179"/>
        </w:numPr>
        <w:spacing w:after="200" w:line="360" w:lineRule="auto"/>
      </w:pPr>
      <w:r>
        <w:rPr>
          <w:u w:val="single"/>
        </w:rPr>
        <w:t>Collateral Call Impact on the CP</w:t>
      </w:r>
      <w:r w:rsidRPr="00E32CFE">
        <w:t>:</w:t>
      </w:r>
      <w:r>
        <w:t xml:space="preserve"> Another situation that needs to be considered it that, while collateralized transactions can significantly reduce the counter party risk, calling collateral </w:t>
      </w:r>
      <w:r>
        <w:lastRenderedPageBreak/>
        <w:t>beyond a certain amount (due to adverse market moves) may actually drive the counter party into default.</w:t>
      </w:r>
    </w:p>
    <w:p w:rsidR="00CA761C" w:rsidRDefault="00CA761C" w:rsidP="00D83552">
      <w:pPr>
        <w:pStyle w:val="ListParagraph"/>
        <w:numPr>
          <w:ilvl w:val="0"/>
          <w:numId w:val="179"/>
        </w:numPr>
        <w:spacing w:after="200" w:line="360" w:lineRule="auto"/>
      </w:pPr>
      <w:r>
        <w:rPr>
          <w:u w:val="single"/>
        </w:rPr>
        <w:t>WWR/RWR for Collateralized Transactions</w:t>
      </w:r>
      <w:r w:rsidRPr="00575305">
        <w:t>:</w:t>
      </w:r>
      <w:r>
        <w:t xml:space="preserve"> While the impact of the general wrong-way and the right-way risks is normally significant for uncollateralized transactions, it is not negligible for collateralized transactions.</w:t>
      </w:r>
    </w:p>
    <w:p w:rsidR="00CA761C" w:rsidRDefault="00CA761C" w:rsidP="00D83552">
      <w:pPr>
        <w:pStyle w:val="ListParagraph"/>
        <w:numPr>
          <w:ilvl w:val="0"/>
          <w:numId w:val="179"/>
        </w:numPr>
        <w:spacing w:after="200" w:line="360" w:lineRule="auto"/>
      </w:pPr>
      <w:r>
        <w:rPr>
          <w:u w:val="single"/>
        </w:rPr>
        <w:t>State Dependent CP Default/Recovery</w:t>
      </w:r>
      <w:r w:rsidRPr="00CA761C">
        <w:t>:</w:t>
      </w:r>
      <w:r>
        <w:t xml:space="preserve"> The state-dependent CP default or recovery rate refers to the CP’s net asset available to cover the claims upon the actual CP default.</w:t>
      </w:r>
    </w:p>
    <w:p w:rsidR="00CA761C" w:rsidRDefault="00CA761C" w:rsidP="00CA761C">
      <w:pPr>
        <w:spacing w:after="200" w:line="360" w:lineRule="auto"/>
      </w:pPr>
    </w:p>
    <w:p w:rsidR="00CA761C" w:rsidRDefault="00CA761C" w:rsidP="00CA761C">
      <w:pPr>
        <w:spacing w:after="200" w:line="360" w:lineRule="auto"/>
      </w:pPr>
    </w:p>
    <w:p w:rsidR="00CA761C" w:rsidRPr="00CA761C" w:rsidRDefault="00CA761C" w:rsidP="00CA761C">
      <w:pPr>
        <w:spacing w:after="200" w:line="360" w:lineRule="auto"/>
        <w:rPr>
          <w:b/>
          <w:sz w:val="28"/>
          <w:szCs w:val="28"/>
        </w:rPr>
      </w:pPr>
      <w:r w:rsidRPr="00CA761C">
        <w:rPr>
          <w:b/>
          <w:sz w:val="28"/>
          <w:szCs w:val="28"/>
        </w:rPr>
        <w:t>Extreme Wrong-Way Risks</w:t>
      </w:r>
    </w:p>
    <w:p w:rsidR="00CA761C" w:rsidRDefault="00CA761C" w:rsidP="00CA761C">
      <w:pPr>
        <w:spacing w:after="200" w:line="360" w:lineRule="auto"/>
      </w:pPr>
    </w:p>
    <w:p w:rsidR="00CA761C" w:rsidRDefault="00CA761C" w:rsidP="00D83552">
      <w:pPr>
        <w:pStyle w:val="ListParagraph"/>
        <w:numPr>
          <w:ilvl w:val="0"/>
          <w:numId w:val="180"/>
        </w:numPr>
        <w:spacing w:after="200" w:line="360" w:lineRule="auto"/>
      </w:pPr>
      <w:r w:rsidRPr="00CA761C">
        <w:rPr>
          <w:u w:val="single"/>
        </w:rPr>
        <w:t>Extreme WWR Credit Derivatives Trades</w:t>
      </w:r>
      <w:r>
        <w:t>: Extreme wrong-way risks arise from uncollateralized OTC derivatives trades – particularly on the CDO senior and the super-senior tranches – facing monolines or CDPC’s (credit derivatives product companies), whereby the monolines or the CDPC’s sold protection.</w:t>
      </w:r>
    </w:p>
    <w:p w:rsidR="00B4593F" w:rsidRDefault="00B4593F" w:rsidP="00D83552">
      <w:pPr>
        <w:pStyle w:val="ListParagraph"/>
        <w:numPr>
          <w:ilvl w:val="0"/>
          <w:numId w:val="180"/>
        </w:numPr>
        <w:spacing w:after="200" w:line="360" w:lineRule="auto"/>
      </w:pPr>
      <w:r>
        <w:rPr>
          <w:u w:val="single"/>
        </w:rPr>
        <w:t>Thinly Capitalized Monolines and CDPC’s</w:t>
      </w:r>
      <w:r w:rsidRPr="00B4593F">
        <w:t>:</w:t>
      </w:r>
      <w:r>
        <w:t xml:space="preserve"> Since monolines and CDPC’s are very thinly capitalized entities, the moment credit protection buyers claim default against them (due to underlying obligor defaults and/or CDO tranche attaching (which will most likely happen under extreme or severe market-stress conditions where credit/default correlation can be typically very high), they will most likely be driven to default, as their capital will be wiped out.</w:t>
      </w:r>
    </w:p>
    <w:p w:rsidR="00B4593F" w:rsidRDefault="00B4593F" w:rsidP="00D83552">
      <w:pPr>
        <w:pStyle w:val="ListParagraph"/>
        <w:numPr>
          <w:ilvl w:val="0"/>
          <w:numId w:val="180"/>
        </w:numPr>
        <w:spacing w:after="200" w:line="360" w:lineRule="auto"/>
      </w:pPr>
      <w:r>
        <w:rPr>
          <w:u w:val="single"/>
        </w:rPr>
        <w:t>Monolines/CDPC’s Wrong-Way Risks</w:t>
      </w:r>
      <w:r w:rsidRPr="00B4593F">
        <w:t>:</w:t>
      </w:r>
      <w:r>
        <w:t xml:space="preserve"> </w:t>
      </w:r>
      <w:r w:rsidR="009757C1">
        <w:t>In the above case, as such the default loss severity would be extremely high, wiping out almost the entire NPV of the credit protection trades. In some cases monolines or CDPC’s may also buy credit protection, in which case it would be general right-way risk.</w:t>
      </w:r>
    </w:p>
    <w:p w:rsidR="009757C1" w:rsidRDefault="009757C1" w:rsidP="009757C1">
      <w:pPr>
        <w:spacing w:after="200" w:line="360" w:lineRule="auto"/>
      </w:pPr>
    </w:p>
    <w:p w:rsidR="009757C1" w:rsidRDefault="009757C1" w:rsidP="009757C1">
      <w:pPr>
        <w:spacing w:after="200" w:line="360" w:lineRule="auto"/>
      </w:pPr>
    </w:p>
    <w:p w:rsidR="009757C1" w:rsidRPr="009757C1" w:rsidRDefault="009757C1" w:rsidP="009757C1">
      <w:pPr>
        <w:spacing w:after="200" w:line="360" w:lineRule="auto"/>
        <w:rPr>
          <w:b/>
          <w:sz w:val="28"/>
          <w:szCs w:val="28"/>
        </w:rPr>
      </w:pPr>
      <w:r w:rsidRPr="009757C1">
        <w:rPr>
          <w:b/>
          <w:sz w:val="28"/>
          <w:szCs w:val="28"/>
        </w:rPr>
        <w:lastRenderedPageBreak/>
        <w:t>Methodology Survey of WWR and RWR Models</w:t>
      </w:r>
    </w:p>
    <w:p w:rsidR="009757C1" w:rsidRDefault="009757C1" w:rsidP="009757C1">
      <w:pPr>
        <w:spacing w:after="200" w:line="360" w:lineRule="auto"/>
      </w:pPr>
    </w:p>
    <w:p w:rsidR="009757C1" w:rsidRDefault="009757C1" w:rsidP="00D83552">
      <w:pPr>
        <w:pStyle w:val="ListParagraph"/>
        <w:numPr>
          <w:ilvl w:val="0"/>
          <w:numId w:val="181"/>
        </w:numPr>
        <w:spacing w:after="200" w:line="360" w:lineRule="auto"/>
      </w:pPr>
      <w:r w:rsidRPr="009757C1">
        <w:rPr>
          <w:u w:val="single"/>
        </w:rPr>
        <w:t>Approaches behind RWR/WWR Methodologies</w:t>
      </w:r>
      <w:r>
        <w:t>: Mercurio and Li (2015) and Li and Mercurio (2015) provide good surveys of the RWR and the WWR methodologies, which essentially model the CP default rate correlated with the market together with the market jump upon CP default, via jump-diffusion models.</w:t>
      </w:r>
    </w:p>
    <w:p w:rsidR="009757C1" w:rsidRDefault="009757C1" w:rsidP="00D83552">
      <w:pPr>
        <w:pStyle w:val="ListParagraph"/>
        <w:numPr>
          <w:ilvl w:val="0"/>
          <w:numId w:val="181"/>
        </w:numPr>
        <w:spacing w:after="200" w:line="360" w:lineRule="auto"/>
      </w:pPr>
      <w:r>
        <w:rPr>
          <w:u w:val="single"/>
        </w:rPr>
        <w:t>Implementing Models of Increasing Complexity</w:t>
      </w:r>
      <w:r w:rsidRPr="009757C1">
        <w:t>:</w:t>
      </w:r>
      <w:r>
        <w:t xml:space="preserve"> This chapter breaks down these models into a series of models with increasing complexity and incorporates them in a phased approach, starting two sections below. Also implemented is a model for state-dependent or random CP default recovery or recovery rate.</w:t>
      </w:r>
    </w:p>
    <w:p w:rsidR="009757C1" w:rsidRDefault="009757C1" w:rsidP="00D83552">
      <w:pPr>
        <w:pStyle w:val="ListParagraph"/>
        <w:numPr>
          <w:ilvl w:val="0"/>
          <w:numId w:val="181"/>
        </w:numPr>
        <w:spacing w:after="200" w:line="360" w:lineRule="auto"/>
      </w:pPr>
      <w:r>
        <w:rPr>
          <w:u w:val="single"/>
        </w:rPr>
        <w:t>Decomposition into the CVA Components</w:t>
      </w:r>
      <w:r w:rsidRPr="009757C1">
        <w:t>:</w:t>
      </w:r>
      <w:r>
        <w:t xml:space="preserve"> A Merton structured default model can be fit into this framework, for example, for estimating the jump size. A mixture model where the CVA is broken into an </w:t>
      </w:r>
      <w:r>
        <w:rPr>
          <w:i/>
        </w:rPr>
        <w:t>independent</w:t>
      </w:r>
      <w:r>
        <w:t xml:space="preserve"> part and a </w:t>
      </w:r>
      <w:r>
        <w:rPr>
          <w:i/>
        </w:rPr>
        <w:t>completely dependent</w:t>
      </w:r>
      <w:r>
        <w:t xml:space="preserve"> part is useful for intuition building.</w:t>
      </w:r>
    </w:p>
    <w:p w:rsidR="009A4019" w:rsidRDefault="009A4019" w:rsidP="00D83552">
      <w:pPr>
        <w:pStyle w:val="ListParagraph"/>
        <w:numPr>
          <w:ilvl w:val="0"/>
          <w:numId w:val="181"/>
        </w:numPr>
        <w:spacing w:after="200" w:line="360" w:lineRule="auto"/>
      </w:pPr>
      <w:r>
        <w:rPr>
          <w:u w:val="single"/>
        </w:rPr>
        <w:t>Systems Impact Arising out of Model Development</w:t>
      </w:r>
      <w:r w:rsidRPr="009A4019">
        <w:t>:</w:t>
      </w:r>
      <w:r>
        <w:t xml:space="preserve"> The model implementation has various implications to the system, such as computing and serving multiple sets of exposures, and data-handling including identification of self-referencing trades and credit risk collateral.</w:t>
      </w:r>
    </w:p>
    <w:p w:rsidR="009A4019" w:rsidRDefault="009A4019" w:rsidP="00D83552">
      <w:pPr>
        <w:pStyle w:val="ListParagraph"/>
        <w:numPr>
          <w:ilvl w:val="0"/>
          <w:numId w:val="181"/>
        </w:numPr>
        <w:spacing w:after="200" w:line="360" w:lineRule="auto"/>
      </w:pPr>
      <w:r>
        <w:rPr>
          <w:u w:val="single"/>
        </w:rPr>
        <w:t>Counter Party Default/Market Copula Correlations</w:t>
      </w:r>
      <w:r>
        <w:t>: For the modeling flavors that model the CP default times correlated with the market (similar to the CDO copula methodology) or the CP default time correlated with the market plus CP default rate correlated with the market, more elaborate implementation (as well as the corresponding business intuition) is required.</w:t>
      </w:r>
    </w:p>
    <w:p w:rsidR="009A4019" w:rsidRDefault="009A4019" w:rsidP="009A4019">
      <w:pPr>
        <w:spacing w:after="200" w:line="360" w:lineRule="auto"/>
      </w:pPr>
    </w:p>
    <w:p w:rsidR="009A4019" w:rsidRDefault="009A4019" w:rsidP="009A4019">
      <w:pPr>
        <w:spacing w:after="200" w:line="360" w:lineRule="auto"/>
      </w:pPr>
    </w:p>
    <w:p w:rsidR="009A4019" w:rsidRPr="009A4019" w:rsidRDefault="009A4019" w:rsidP="009A4019">
      <w:pPr>
        <w:spacing w:after="200" w:line="360" w:lineRule="auto"/>
        <w:rPr>
          <w:b/>
          <w:sz w:val="28"/>
          <w:szCs w:val="28"/>
        </w:rPr>
      </w:pPr>
      <w:r w:rsidRPr="009A4019">
        <w:rPr>
          <w:b/>
          <w:sz w:val="28"/>
          <w:szCs w:val="28"/>
        </w:rPr>
        <w:t>Identification and Monitoring of WWR and RWR CPs</w:t>
      </w:r>
    </w:p>
    <w:p w:rsidR="009A4019" w:rsidRDefault="009A4019" w:rsidP="009A4019">
      <w:pPr>
        <w:spacing w:after="200" w:line="360" w:lineRule="auto"/>
      </w:pPr>
    </w:p>
    <w:p w:rsidR="009A4019" w:rsidRDefault="009A4019" w:rsidP="00D83552">
      <w:pPr>
        <w:pStyle w:val="ListParagraph"/>
        <w:numPr>
          <w:ilvl w:val="0"/>
          <w:numId w:val="182"/>
        </w:numPr>
        <w:spacing w:after="200" w:line="360" w:lineRule="auto"/>
      </w:pPr>
      <w:r w:rsidRPr="009A4019">
        <w:rPr>
          <w:u w:val="single"/>
        </w:rPr>
        <w:t>Identification of Generic RWR/WWR</w:t>
      </w:r>
      <w:r>
        <w:t>: The generic WWR/RWR CPs be identified based on historical correlation of CP spreads with CP exposures, through:</w:t>
      </w:r>
    </w:p>
    <w:p w:rsidR="009A4019" w:rsidRDefault="009A4019" w:rsidP="00D83552">
      <w:pPr>
        <w:pStyle w:val="ListParagraph"/>
        <w:numPr>
          <w:ilvl w:val="1"/>
          <w:numId w:val="182"/>
        </w:numPr>
        <w:spacing w:after="200" w:line="360" w:lineRule="auto"/>
      </w:pPr>
      <w:r>
        <w:lastRenderedPageBreak/>
        <w:t>The historical data of the CP underlying portfolio NPV and the CP 5Y spread, or better yet</w:t>
      </w:r>
    </w:p>
    <w:p w:rsidR="009A4019" w:rsidRDefault="009A4019" w:rsidP="00D83552">
      <w:pPr>
        <w:pStyle w:val="ListParagraph"/>
        <w:numPr>
          <w:ilvl w:val="1"/>
          <w:numId w:val="182"/>
        </w:numPr>
        <w:spacing w:after="200" w:line="360" w:lineRule="auto"/>
      </w:pPr>
      <w:r>
        <w:t>The historical data of the independent CVA CP Spread01 and the CP (5Y) spread.</w:t>
      </w:r>
    </w:p>
    <w:p w:rsidR="009A4019" w:rsidRDefault="009A4019" w:rsidP="00D83552">
      <w:pPr>
        <w:pStyle w:val="ListParagraph"/>
        <w:numPr>
          <w:ilvl w:val="0"/>
          <w:numId w:val="182"/>
        </w:numPr>
        <w:spacing w:after="200" w:line="360" w:lineRule="auto"/>
      </w:pPr>
      <w:r w:rsidRPr="009A4019">
        <w:rPr>
          <w:u w:val="single"/>
        </w:rPr>
        <w:t>Monitoring Generic/Specific WWR/RWR</w:t>
      </w:r>
      <w:r>
        <w:t>: The materiality of the WWR or the RWR CVA can be monitored using the methods specified two sections below.</w:t>
      </w:r>
    </w:p>
    <w:p w:rsidR="009A4019" w:rsidRDefault="00601ADA" w:rsidP="00D83552">
      <w:pPr>
        <w:pStyle w:val="ListParagraph"/>
        <w:numPr>
          <w:ilvl w:val="0"/>
          <w:numId w:val="182"/>
        </w:numPr>
        <w:spacing w:after="200" w:line="360" w:lineRule="auto"/>
      </w:pPr>
      <w:r>
        <w:rPr>
          <w:u w:val="single"/>
        </w:rPr>
        <w:t>Specific WWR/RWR Identification #1</w:t>
      </w:r>
      <w:r w:rsidRPr="00601ADA">
        <w:t>:</w:t>
      </w:r>
      <w:r>
        <w:t xml:space="preserve"> For specific WWR and RWR CP’s, they can be identified via self-referencing trades/CPs directly from the trade data.</w:t>
      </w:r>
    </w:p>
    <w:p w:rsidR="00FE40DC" w:rsidRDefault="00FE40DC" w:rsidP="00D83552">
      <w:pPr>
        <w:pStyle w:val="ListParagraph"/>
        <w:numPr>
          <w:ilvl w:val="0"/>
          <w:numId w:val="182"/>
        </w:numPr>
        <w:spacing w:after="200" w:line="360" w:lineRule="auto"/>
      </w:pPr>
      <w:r>
        <w:rPr>
          <w:u w:val="single"/>
        </w:rPr>
        <w:t>Specific RWR/WWR Identification #2</w:t>
      </w:r>
      <w:r w:rsidRPr="00FE40DC">
        <w:t>:</w:t>
      </w:r>
      <w:r>
        <w:t xml:space="preserve"> </w:t>
      </w:r>
      <w:r w:rsidR="004258F9">
        <w:t>Indirectly specific RWR/WWR can be identified via stress testing by setting the market data related to the CP, such as the stock price of the CP (or a related entity), credit spread of the CP (or a related entity), or the currency of the CP domiciled country, to a distressed level. The CP’s having response to such stress tests are the specific WWR and the RWR CPs.</w:t>
      </w:r>
    </w:p>
    <w:p w:rsidR="004258F9" w:rsidRDefault="004258F9" w:rsidP="00D83552">
      <w:pPr>
        <w:pStyle w:val="ListParagraph"/>
        <w:numPr>
          <w:ilvl w:val="0"/>
          <w:numId w:val="182"/>
        </w:numPr>
        <w:spacing w:after="200" w:line="360" w:lineRule="auto"/>
      </w:pPr>
      <w:r>
        <w:rPr>
          <w:u w:val="single"/>
        </w:rPr>
        <w:t>Identification of the CSA WWR/RWR</w:t>
      </w:r>
      <w:r w:rsidRPr="004258F9">
        <w:t>:</w:t>
      </w:r>
      <w:r>
        <w:t xml:space="preserve"> WWR and RWR related to collateral values and/or the CP’s net asset available for default recovery can be identified via a fundamental analysis of the CP’s balance sheet.</w:t>
      </w:r>
    </w:p>
    <w:p w:rsidR="004258F9" w:rsidRDefault="004258F9" w:rsidP="004258F9">
      <w:pPr>
        <w:spacing w:after="200" w:line="360" w:lineRule="auto"/>
      </w:pPr>
    </w:p>
    <w:p w:rsidR="004258F9" w:rsidRDefault="004258F9" w:rsidP="004258F9">
      <w:pPr>
        <w:spacing w:after="200" w:line="360" w:lineRule="auto"/>
      </w:pPr>
    </w:p>
    <w:p w:rsidR="004258F9" w:rsidRPr="004258F9" w:rsidRDefault="004258F9" w:rsidP="004258F9">
      <w:pPr>
        <w:spacing w:after="200" w:line="360" w:lineRule="auto"/>
        <w:rPr>
          <w:b/>
          <w:sz w:val="28"/>
          <w:szCs w:val="28"/>
        </w:rPr>
      </w:pPr>
      <w:r w:rsidRPr="004258F9">
        <w:rPr>
          <w:b/>
          <w:sz w:val="28"/>
          <w:szCs w:val="28"/>
        </w:rPr>
        <w:t>Mathematical Modeling of Wrong-Way and Right-Way Risks</w:t>
      </w:r>
    </w:p>
    <w:p w:rsidR="004258F9" w:rsidRDefault="004258F9" w:rsidP="004258F9">
      <w:pPr>
        <w:spacing w:after="200" w:line="360" w:lineRule="auto"/>
      </w:pPr>
    </w:p>
    <w:p w:rsidR="004258F9" w:rsidRDefault="004258F9" w:rsidP="00D83552">
      <w:pPr>
        <w:pStyle w:val="ListParagraph"/>
        <w:numPr>
          <w:ilvl w:val="0"/>
          <w:numId w:val="183"/>
        </w:numPr>
        <w:spacing w:after="200" w:line="360" w:lineRule="auto"/>
      </w:pPr>
      <w:r w:rsidRPr="004258F9">
        <w:rPr>
          <w:u w:val="single"/>
        </w:rPr>
        <w:t>CP Exposure/Default Convexity Adjustment</w:t>
      </w:r>
      <w:r>
        <w:t>: This section starts with WWR and RWR modeling using simple approaches, such as convexity adjustment and default scenario exposure. The default scenario exposure is to estimate the exposure given CP default by analyzing the ranges of values of the relevant risk factors under the CP default and computing the CP exposures by setting the relevant risk factors to the default scenario values.</w:t>
      </w:r>
    </w:p>
    <w:p w:rsidR="004258F9" w:rsidRDefault="004258F9" w:rsidP="00D83552">
      <w:pPr>
        <w:pStyle w:val="ListParagraph"/>
        <w:numPr>
          <w:ilvl w:val="0"/>
          <w:numId w:val="183"/>
        </w:numPr>
        <w:spacing w:after="200" w:line="360" w:lineRule="auto"/>
      </w:pPr>
      <w:r>
        <w:rPr>
          <w:u w:val="single"/>
        </w:rPr>
        <w:t>Simplified Approach for Materiality Analysis</w:t>
      </w:r>
      <w:r w:rsidRPr="004258F9">
        <w:t>:</w:t>
      </w:r>
      <w:r>
        <w:t xml:space="preserve"> For instance under the scenario of CP default, the default scenario value of its stock price can be set to zero. The purpose of these simple approaches is mainly materiality analysis.</w:t>
      </w:r>
    </w:p>
    <w:p w:rsidR="00973F94" w:rsidRDefault="00973F94" w:rsidP="00D83552">
      <w:pPr>
        <w:pStyle w:val="ListParagraph"/>
        <w:numPr>
          <w:ilvl w:val="0"/>
          <w:numId w:val="183"/>
        </w:numPr>
        <w:spacing w:after="200" w:line="360" w:lineRule="auto"/>
      </w:pPr>
      <w:r>
        <w:rPr>
          <w:u w:val="single"/>
        </w:rPr>
        <w:lastRenderedPageBreak/>
        <w:t>Accurate RWR/WWR Modeling Approaches</w:t>
      </w:r>
      <w:r>
        <w:t>: More accurate and general approaches to the RWR and the WWR modeling require the modeling of the CP jump-to-default (and/or jump-to-default of the bank) in addition to the existing diffusion processes. More details will be added in line with Mercurio and Li (2015) and Li and Mercurio (2015) with possible simplifications and additions.</w:t>
      </w:r>
    </w:p>
    <w:p w:rsidR="00337B9B" w:rsidRDefault="00337B9B" w:rsidP="00337B9B">
      <w:pPr>
        <w:spacing w:after="200" w:line="360" w:lineRule="auto"/>
      </w:pPr>
    </w:p>
    <w:p w:rsidR="00337B9B" w:rsidRDefault="00337B9B" w:rsidP="00337B9B">
      <w:pPr>
        <w:spacing w:after="200" w:line="360" w:lineRule="auto"/>
      </w:pPr>
    </w:p>
    <w:p w:rsidR="00337B9B" w:rsidRPr="00DB17BF" w:rsidRDefault="00337B9B" w:rsidP="00337B9B">
      <w:pPr>
        <w:spacing w:after="200" w:line="360" w:lineRule="auto"/>
        <w:rPr>
          <w:b/>
          <w:sz w:val="28"/>
          <w:szCs w:val="28"/>
        </w:rPr>
      </w:pPr>
      <w:r w:rsidRPr="00DB17BF">
        <w:rPr>
          <w:b/>
          <w:sz w:val="28"/>
          <w:szCs w:val="28"/>
        </w:rPr>
        <w:t>A Simple WWR/RWR Model Based on the Convexity Adjustment to the CP Portfolio Value</w:t>
      </w:r>
    </w:p>
    <w:p w:rsidR="00337B9B" w:rsidRDefault="00337B9B" w:rsidP="00337B9B">
      <w:pPr>
        <w:spacing w:after="200" w:line="360" w:lineRule="auto"/>
      </w:pPr>
    </w:p>
    <w:p w:rsidR="00337B9B" w:rsidRDefault="00337B9B" w:rsidP="00D83552">
      <w:pPr>
        <w:pStyle w:val="ListParagraph"/>
        <w:numPr>
          <w:ilvl w:val="0"/>
          <w:numId w:val="184"/>
        </w:numPr>
        <w:spacing w:after="200" w:line="360" w:lineRule="auto"/>
      </w:pPr>
      <w:r w:rsidRPr="00DB17BF">
        <w:rPr>
          <w:u w:val="single"/>
        </w:rPr>
        <w:t>Convexity Adjustment Based WWR/RWR</w:t>
      </w:r>
      <w:r>
        <w:t xml:space="preserve">: This section formulates a simple model to capture the general WWR and the RWR based on convexity adjustment – through the change of probability measure – on the CP portfolio value </w:t>
      </w:r>
      <w:r w:rsidR="00DB17BF">
        <w:t>(leaving the CP default probabilities unchanged) addressing the diffusion based general RWR/WWR.</w:t>
      </w:r>
    </w:p>
    <w:p w:rsidR="00467673" w:rsidRDefault="00DB17BF" w:rsidP="00D83552">
      <w:pPr>
        <w:pStyle w:val="ListParagraph"/>
        <w:numPr>
          <w:ilvl w:val="0"/>
          <w:numId w:val="184"/>
        </w:numPr>
        <w:spacing w:after="200" w:line="360" w:lineRule="auto"/>
      </w:pPr>
      <w:r>
        <w:rPr>
          <w:u w:val="single"/>
        </w:rPr>
        <w:t>Uncorrelated Incremental Contribution to CVA</w:t>
      </w:r>
      <w:r w:rsidRPr="00DB17BF">
        <w:t>:</w:t>
      </w:r>
      <w:r>
        <w:t xml:space="preserve"> Starting with a CVA model without considering WWR or RWR, the probability of default and the portfolio value are uncorrelated and the following expectation can be evaluated separately.</w:t>
      </w:r>
    </w:p>
    <w:p w:rsidR="00467673" w:rsidRDefault="00467673" w:rsidP="00467673">
      <w:pPr>
        <w:pStyle w:val="ListParagraph"/>
        <w:spacing w:after="200" w:line="360" w:lineRule="auto"/>
        <w:ind w:left="360"/>
        <w:rPr>
          <w:u w:val="single"/>
        </w:rPr>
      </w:pPr>
    </w:p>
    <w:p w:rsidR="00467673" w:rsidRDefault="00EA0685"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=PD×EPE</m:t>
          </m:r>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where</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is the probability of default, and</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DB17BF" w:rsidP="00467673">
      <w:pPr>
        <w:pStyle w:val="ListParagraph"/>
        <w:spacing w:after="200" w:line="360" w:lineRule="auto"/>
        <w:ind w:left="360"/>
      </w:pPr>
      <w:r>
        <w:t>is the expected positive exposure.</w:t>
      </w:r>
    </w:p>
    <w:p w:rsidR="00467673" w:rsidRDefault="00DB17BF" w:rsidP="00D83552">
      <w:pPr>
        <w:pStyle w:val="ListParagraph"/>
        <w:numPr>
          <w:ilvl w:val="0"/>
          <w:numId w:val="184"/>
        </w:numPr>
        <w:spacing w:after="200" w:line="360" w:lineRule="auto"/>
      </w:pPr>
      <w:r>
        <w:rPr>
          <w:u w:val="single"/>
        </w:rPr>
        <w:t>Correlated Incremental Contribution to CVA</w:t>
      </w:r>
      <w:r w:rsidRPr="00DB17BF">
        <w:t>:</w:t>
      </w:r>
      <w:r>
        <w:t xml:space="preserve"> </w:t>
      </w:r>
      <w:r w:rsidR="000C1B8F">
        <w:t>When the probability of default and the portfolio value are correlated, one has</w:t>
      </w:r>
    </w:p>
    <w:p w:rsidR="00467673" w:rsidRDefault="00467673" w:rsidP="00467673">
      <w:pPr>
        <w:pStyle w:val="ListParagraph"/>
        <w:spacing w:after="200" w:line="360" w:lineRule="auto"/>
        <w:ind w:left="360"/>
        <w:rPr>
          <w:u w:val="single"/>
        </w:rPr>
      </w:pPr>
    </w:p>
    <w:p w:rsidR="00467673" w:rsidRDefault="00EA0685"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num>
                <m:den>
                  <m:r>
                    <w:rPr>
                      <w:rFonts w:ascii="Cambria Math" w:hAnsi="Cambria Math"/>
                    </w:rPr>
                    <m:t>PD</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0C1B8F" w:rsidP="00467673">
      <w:pPr>
        <w:pStyle w:val="ListParagraph"/>
        <w:spacing w:after="200" w:line="360" w:lineRule="auto"/>
        <w:ind w:left="360"/>
      </w:pPr>
      <w:r>
        <w:t xml:space="preserve">This formula is similar to the NPV in the forward default measure if </w:t>
      </w:r>
      <m:oMath>
        <m:r>
          <w:rPr>
            <w:rFonts w:ascii="Cambria Math" w:hAnsi="Cambria Math"/>
          </w:rPr>
          <m:t>PD</m:t>
        </m:r>
      </m:oMath>
      <w:r>
        <w:t xml:space="preserve"> is interpreted as a “discount factor”.</w:t>
      </w:r>
    </w:p>
    <w:p w:rsidR="000865AD" w:rsidRDefault="000865AD" w:rsidP="00D83552">
      <w:pPr>
        <w:pStyle w:val="ListParagraph"/>
        <w:numPr>
          <w:ilvl w:val="0"/>
          <w:numId w:val="184"/>
        </w:numPr>
        <w:spacing w:after="200" w:line="360" w:lineRule="auto"/>
      </w:pPr>
      <w:r>
        <w:rPr>
          <w:u w:val="single"/>
        </w:rPr>
        <w:t>Normal Exposure Lognormal Default Probability</w:t>
      </w:r>
      <w:r w:rsidRPr="000865AD">
        <w:t>:</w:t>
      </w:r>
      <w:r>
        <w:t xml:space="preserve"> The following assumptions are made in this simple model.</w:t>
      </w:r>
    </w:p>
    <w:p w:rsidR="000865AD" w:rsidRDefault="000865AD" w:rsidP="00D83552">
      <w:pPr>
        <w:pStyle w:val="ListParagraph"/>
        <w:numPr>
          <w:ilvl w:val="1"/>
          <w:numId w:val="184"/>
        </w:numPr>
        <w:spacing w:after="200" w:line="360" w:lineRule="auto"/>
      </w:pPr>
      <w:r>
        <w:t>The default probability is related to the credit spread, which is lognormally distributed.</w:t>
      </w:r>
    </w:p>
    <w:p w:rsidR="000865AD" w:rsidRDefault="000865AD" w:rsidP="00D83552">
      <w:pPr>
        <w:pStyle w:val="ListParagraph"/>
        <w:numPr>
          <w:ilvl w:val="1"/>
          <w:numId w:val="184"/>
        </w:numPr>
        <w:spacing w:after="200" w:line="360" w:lineRule="auto"/>
      </w:pPr>
      <w:r>
        <w:t>On each credit date the portfolio value is normally distributed.</w:t>
      </w:r>
    </w:p>
    <w:p w:rsidR="000865AD" w:rsidRDefault="000865AD" w:rsidP="00D83552">
      <w:pPr>
        <w:pStyle w:val="ListParagraph"/>
        <w:numPr>
          <w:ilvl w:val="1"/>
          <w:numId w:val="184"/>
        </w:numPr>
        <w:spacing w:after="200" w:line="360" w:lineRule="auto"/>
      </w:pPr>
      <w:r>
        <w:t>The portfolio value and the credit spread are correlated.</w:t>
      </w:r>
    </w:p>
    <w:p w:rsidR="000865AD" w:rsidRDefault="000865AD" w:rsidP="00D83552">
      <w:pPr>
        <w:pStyle w:val="ListParagraph"/>
        <w:numPr>
          <w:ilvl w:val="0"/>
          <w:numId w:val="184"/>
        </w:numPr>
        <w:spacing w:after="200" w:line="360" w:lineRule="auto"/>
      </w:pPr>
      <w:r w:rsidRPr="000865AD">
        <w:rPr>
          <w:u w:val="single"/>
        </w:rPr>
        <w:t>Incremental CVA Calculation Parameter Estimates</w:t>
      </w:r>
      <w:r>
        <w:t xml:space="preserve">: The volatility of the probability of default (or the credit spread) needs to be estimated, along with the volatility of the portfolio values and their correlations. </w:t>
      </w:r>
      <w:r w:rsidR="00915D94">
        <w:t>The following parameters are estimated:</w:t>
      </w:r>
    </w:p>
    <w:p w:rsidR="00915D94" w:rsidRDefault="00915D94" w:rsidP="00D83552">
      <w:pPr>
        <w:pStyle w:val="ListParagraph"/>
        <w:numPr>
          <w:ilvl w:val="1"/>
          <w:numId w:val="184"/>
        </w:numPr>
        <w:spacing w:after="200" w:line="360" w:lineRule="auto"/>
      </w:pPr>
      <m:oMath>
        <m:r>
          <w:rPr>
            <w:rFonts w:ascii="Cambria Math" w:hAnsi="Cambria Math"/>
          </w:rPr>
          <m:t>D</m:t>
        </m:r>
      </m:oMath>
      <w:r>
        <w:t xml:space="preserve"> =&gt; The NPV delta for 1% of the risk factor shift</w:t>
      </w:r>
    </w:p>
    <w:p w:rsidR="00915D94" w:rsidRDefault="00EA0685"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CS</m:t>
            </m:r>
          </m:sub>
        </m:sSub>
      </m:oMath>
      <w:r w:rsidR="00915D94">
        <w:t xml:space="preserve"> =&gt; The counter party credit spread lognormal volatility</w:t>
      </w:r>
    </w:p>
    <w:p w:rsidR="00915D94" w:rsidRDefault="00EA0685"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RF</m:t>
            </m:r>
          </m:sub>
        </m:sSub>
      </m:oMath>
      <w:r w:rsidR="00915D94">
        <w:t xml:space="preserve"> =&gt; The underlying risk factor lognormal volatility</w:t>
      </w:r>
    </w:p>
    <w:p w:rsidR="00915D94" w:rsidRDefault="00915D94" w:rsidP="00D83552">
      <w:pPr>
        <w:pStyle w:val="ListParagraph"/>
        <w:numPr>
          <w:ilvl w:val="1"/>
          <w:numId w:val="184"/>
        </w:numPr>
        <w:spacing w:after="200" w:line="360" w:lineRule="auto"/>
      </w:pPr>
      <m:oMath>
        <m:r>
          <w:rPr>
            <w:rFonts w:ascii="Cambria Math" w:hAnsi="Cambria Math"/>
          </w:rPr>
          <m:t>ρ</m:t>
        </m:r>
      </m:oMath>
      <w:r>
        <w:t xml:space="preserve"> =&gt; The correlation of the counter party credit spread and the underlying risk factor</w:t>
      </w:r>
    </w:p>
    <w:p w:rsidR="00467673" w:rsidRDefault="00332335" w:rsidP="00D83552">
      <w:pPr>
        <w:pStyle w:val="ListParagraph"/>
        <w:numPr>
          <w:ilvl w:val="0"/>
          <w:numId w:val="184"/>
        </w:numPr>
        <w:spacing w:after="200" w:line="360" w:lineRule="auto"/>
      </w:pPr>
      <w:r w:rsidRPr="00332335">
        <w:rPr>
          <w:u w:val="single"/>
        </w:rPr>
        <w:t>Risk Factor vs. Exposure Linearity</w:t>
      </w:r>
      <w:r>
        <w:t>: Under a linear approximation of the portfolio value in terms of the risk factor, the normal volatility of the portfolio is</w:t>
      </w:r>
    </w:p>
    <w:p w:rsidR="00467673" w:rsidRDefault="00467673" w:rsidP="00467673">
      <w:pPr>
        <w:pStyle w:val="ListParagraph"/>
        <w:spacing w:after="200" w:line="360" w:lineRule="auto"/>
        <w:ind w:left="360"/>
        <w:rPr>
          <w:u w:val="single"/>
        </w:rPr>
      </w:pPr>
    </w:p>
    <w:p w:rsidR="00467673" w:rsidRDefault="00EA0685"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V</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w:r>
        <w:t>The hazard rate is assumed to related to the credit spread as</w:t>
      </w:r>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m:oMathPara>
        <m:oMath>
          <m:r>
            <w:rPr>
              <w:rFonts w:ascii="Cambria Math" w:hAnsi="Cambria Math"/>
            </w:rPr>
            <w:lastRenderedPageBreak/>
            <m:t>h=</m:t>
          </m:r>
          <m:f>
            <m:fPr>
              <m:ctrlPr>
                <w:rPr>
                  <w:rFonts w:ascii="Cambria Math" w:hAnsi="Cambria Math"/>
                  <w:i/>
                </w:rPr>
              </m:ctrlPr>
            </m:fPr>
            <m:num>
              <m:r>
                <w:rPr>
                  <w:rFonts w:ascii="Cambria Math" w:hAnsi="Cambria Math"/>
                </w:rPr>
                <m:t>CS</m:t>
              </m:r>
            </m:num>
            <m:den>
              <m:r>
                <w:rPr>
                  <w:rFonts w:ascii="Cambria Math" w:hAnsi="Cambria Math"/>
                </w:rPr>
                <m:t>1-R</m:t>
              </m:r>
            </m:den>
          </m:f>
        </m:oMath>
      </m:oMathPara>
    </w:p>
    <w:p w:rsidR="00467673" w:rsidRDefault="00467673" w:rsidP="00467673">
      <w:pPr>
        <w:pStyle w:val="ListParagraph"/>
        <w:spacing w:after="200" w:line="360" w:lineRule="auto"/>
        <w:ind w:left="360"/>
      </w:pPr>
    </w:p>
    <w:p w:rsidR="00332335" w:rsidRDefault="00332335" w:rsidP="00467673">
      <w:pPr>
        <w:pStyle w:val="ListParagraph"/>
        <w:spacing w:after="200" w:line="360" w:lineRule="auto"/>
        <w:ind w:left="360"/>
      </w:pPr>
      <w:r>
        <w:t xml:space="preserve">where </w:t>
      </w:r>
      <m:oMath>
        <m:r>
          <w:rPr>
            <w:rFonts w:ascii="Cambria Math" w:hAnsi="Cambria Math"/>
          </w:rPr>
          <m:t>R</m:t>
        </m:r>
      </m:oMath>
      <w:r>
        <w:t xml:space="preserve"> is the recovery rate.</w:t>
      </w:r>
    </w:p>
    <w:p w:rsidR="00467673" w:rsidRDefault="00332335" w:rsidP="00D83552">
      <w:pPr>
        <w:pStyle w:val="ListParagraph"/>
        <w:numPr>
          <w:ilvl w:val="0"/>
          <w:numId w:val="184"/>
        </w:numPr>
        <w:spacing w:after="200" w:line="360" w:lineRule="auto"/>
      </w:pPr>
      <w:r>
        <w:rPr>
          <w:u w:val="single"/>
        </w:rPr>
        <w:t>Conditional Expectation of the CVA Increment</w:t>
      </w:r>
      <w:r w:rsidRPr="00332335">
        <w:t>:</w:t>
      </w:r>
      <w:r>
        <w:t xml:space="preserve"> The expectation formula involving correlated random variables is now applied. Let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be two normally distributed random variables with a correlation </w:t>
      </w:r>
      <m:oMath>
        <m:r>
          <w:rPr>
            <w:rFonts w:ascii="Cambria Math" w:hAnsi="Cambria Math"/>
          </w:rPr>
          <m:t>ρ</m:t>
        </m:r>
      </m:oMath>
      <w:r>
        <w:t xml:space="preserve">; for any function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w:r>
        <w:t xml:space="preserve"> the following expectation results:</w:t>
      </w:r>
    </w:p>
    <w:p w:rsidR="00467673" w:rsidRDefault="00467673" w:rsidP="00467673">
      <w:pPr>
        <w:pStyle w:val="ListParagraph"/>
        <w:spacing w:after="200" w:line="360" w:lineRule="auto"/>
        <w:ind w:left="360"/>
        <w:rPr>
          <w:u w:val="single"/>
        </w:rPr>
      </w:pPr>
    </w:p>
    <w:p w:rsidR="00332335" w:rsidRPr="00467673" w:rsidRDefault="00332335" w:rsidP="0046767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AF4C25" w:rsidRDefault="00AF4C25" w:rsidP="00D83552">
      <w:pPr>
        <w:pStyle w:val="ListParagraph"/>
        <w:numPr>
          <w:ilvl w:val="0"/>
          <w:numId w:val="184"/>
        </w:numPr>
        <w:spacing w:after="200" w:line="360" w:lineRule="auto"/>
      </w:pPr>
      <w:r>
        <w:rPr>
          <w:u w:val="single"/>
        </w:rPr>
        <w:t xml:space="preserve">Incorporating Correlations between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oMath>
      <w:r>
        <w:rPr>
          <w:u w:val="single"/>
        </w:rPr>
        <w:t xml:space="preserve"> and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2</m:t>
            </m:r>
          </m:sub>
        </m:sSub>
      </m:oMath>
      <w:r>
        <w:t xml:space="preserve">: Note that the expectations on the right hand side are evaluated in a one-dimensional normal distribution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separately, but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has an extra term in the mean. This will be proved at the end of this section.</w:t>
      </w:r>
    </w:p>
    <w:p w:rsidR="00467673" w:rsidRDefault="00AF4C25" w:rsidP="00D83552">
      <w:pPr>
        <w:pStyle w:val="ListParagraph"/>
        <w:numPr>
          <w:ilvl w:val="0"/>
          <w:numId w:val="184"/>
        </w:numPr>
        <w:spacing w:after="200" w:line="360" w:lineRule="auto"/>
      </w:pPr>
      <w:r>
        <w:rPr>
          <w:u w:val="single"/>
        </w:rPr>
        <w:t>De facto Change of Measure</w:t>
      </w:r>
      <w:r w:rsidRPr="00AF4C25">
        <w:t>:</w:t>
      </w:r>
      <w:r>
        <w:t xml:space="preserve"> Application of this formula to above results in</w:t>
      </w:r>
    </w:p>
    <w:p w:rsidR="00467673" w:rsidRDefault="00467673" w:rsidP="00467673">
      <w:pPr>
        <w:pStyle w:val="ListParagraph"/>
        <w:spacing w:after="200" w:line="360" w:lineRule="auto"/>
        <w:ind w:left="360"/>
        <w:rPr>
          <w:u w:val="single"/>
        </w:rPr>
      </w:pPr>
    </w:p>
    <w:p w:rsidR="00467673" w:rsidRDefault="00EA0685"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AF4C25" w:rsidRDefault="00AF4C25" w:rsidP="00467673">
      <w:pPr>
        <w:pStyle w:val="ListParagraph"/>
        <w:spacing w:after="200" w:line="360" w:lineRule="auto"/>
        <w:ind w:left="360"/>
      </w:pPr>
      <w:r>
        <w:t xml:space="preserve">Under a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has an extra drift term </w:t>
      </w:r>
      <m:oMath>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w:r w:rsidR="00741F1A">
        <w:t xml:space="preserve"> but the same volatility.</w:t>
      </w:r>
    </w:p>
    <w:p w:rsidR="002D4DD0" w:rsidRDefault="002D4DD0" w:rsidP="00D83552">
      <w:pPr>
        <w:pStyle w:val="ListParagraph"/>
        <w:numPr>
          <w:ilvl w:val="0"/>
          <w:numId w:val="184"/>
        </w:numPr>
        <w:spacing w:after="200" w:line="360" w:lineRule="auto"/>
      </w:pPr>
      <w:r>
        <w:rPr>
          <w:u w:val="single"/>
        </w:rPr>
        <w:t>Estimating the WWR/RWR Impact</w:t>
      </w:r>
      <w:r w:rsidRPr="002D4DD0">
        <w:t>:</w:t>
      </w:r>
      <w:r>
        <w:t xml:space="preserve"> One application of this model is to estimate the impact of WWR and RWR based on the results from a model without the feature if WWR and RWR. The following steps can be performed to estimate the impact.</w:t>
      </w:r>
    </w:p>
    <w:p w:rsidR="002D4DD0" w:rsidRDefault="002D4DD0" w:rsidP="00D83552">
      <w:pPr>
        <w:pStyle w:val="ListParagraph"/>
        <w:numPr>
          <w:ilvl w:val="0"/>
          <w:numId w:val="184"/>
        </w:numPr>
        <w:spacing w:after="200" w:line="360" w:lineRule="auto"/>
      </w:pPr>
      <w:r>
        <w:rPr>
          <w:u w:val="single"/>
        </w:rPr>
        <w:t xml:space="preserve">Estimating Exposure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2D4DD0">
        <w:t>:</w:t>
      </w:r>
      <w:r>
        <w:t xml:space="preserve"> On each credit date it is assumed that the value of the portfolio is normally distributed. The two parameters of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 the mean </w:t>
      </w:r>
      <m:oMath>
        <m:r>
          <w:rPr>
            <w:rFonts w:ascii="Cambria Math" w:hAnsi="Cambria Math"/>
          </w:rPr>
          <m:t>μ</m:t>
        </m:r>
      </m:oMath>
      <w:r>
        <w:t xml:space="preserve"> and the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 can be backed out from ENE and EPE.</w:t>
      </w:r>
    </w:p>
    <w:p w:rsidR="002D4DD0" w:rsidRDefault="002D4DD0" w:rsidP="00D83552">
      <w:pPr>
        <w:pStyle w:val="ListParagraph"/>
        <w:numPr>
          <w:ilvl w:val="0"/>
          <w:numId w:val="184"/>
        </w:numPr>
        <w:spacing w:after="200" w:line="360" w:lineRule="auto"/>
      </w:pPr>
      <w:r>
        <w:rPr>
          <w:u w:val="single"/>
        </w:rPr>
        <w:t>Incorporating the Convexity Correction Drift</w:t>
      </w:r>
      <w:r w:rsidRPr="002D4DD0">
        <w:t>:</w:t>
      </w:r>
      <w:r>
        <w:t xml:space="preserve"> The extra drift term can be backed out of the above formula and added to the mean </w:t>
      </w:r>
      <m:oMath>
        <m:r>
          <w:rPr>
            <w:rFonts w:ascii="Cambria Math" w:hAnsi="Cambria Math"/>
          </w:rPr>
          <m:t>μ</m:t>
        </m:r>
      </m:oMath>
      <w:r>
        <w:t>.</w:t>
      </w:r>
    </w:p>
    <w:p w:rsidR="005059CE" w:rsidRDefault="005059CE" w:rsidP="00D83552">
      <w:pPr>
        <w:pStyle w:val="ListParagraph"/>
        <w:numPr>
          <w:ilvl w:val="0"/>
          <w:numId w:val="184"/>
        </w:numPr>
        <w:spacing w:after="200" w:line="360" w:lineRule="auto"/>
      </w:pPr>
      <w:r>
        <w:rPr>
          <w:u w:val="single"/>
        </w:rPr>
        <w:t>Recalculating the EPE and the ENE</w:t>
      </w:r>
      <w:r w:rsidRPr="005059CE">
        <w:t>:</w:t>
      </w:r>
      <w:r>
        <w:t xml:space="preserve"> The EPE and the ENE can be evaluated from the normal options pricer with an extra drift term and the same normal volatility.</w:t>
      </w:r>
    </w:p>
    <w:p w:rsidR="00467673" w:rsidRDefault="006842C6" w:rsidP="00D83552">
      <w:pPr>
        <w:pStyle w:val="ListParagraph"/>
        <w:numPr>
          <w:ilvl w:val="0"/>
          <w:numId w:val="184"/>
        </w:numPr>
        <w:spacing w:after="200" w:line="360" w:lineRule="auto"/>
      </w:pPr>
      <w:r>
        <w:rPr>
          <w:u w:val="single"/>
        </w:rPr>
        <w:lastRenderedPageBreak/>
        <w:t xml:space="preserve">Steps for Estimating </w:t>
      </w:r>
      <m:oMath>
        <m:r>
          <w:rPr>
            <w:rFonts w:ascii="Cambria Math" w:hAnsi="Cambria Math"/>
            <w:u w:val="single"/>
          </w:rPr>
          <m:t>μ/</m:t>
        </m:r>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6842C6">
        <w:t>:</w:t>
      </w:r>
      <w:r>
        <w:t xml:space="preserve"> In the first step, note that</w:t>
      </w:r>
    </w:p>
    <w:p w:rsidR="00467673" w:rsidRDefault="00467673" w:rsidP="00467673">
      <w:pPr>
        <w:pStyle w:val="ListParagraph"/>
        <w:spacing w:after="200" w:line="360" w:lineRule="auto"/>
        <w:ind w:left="360"/>
        <w:rPr>
          <w:u w:val="single"/>
        </w:rPr>
      </w:pPr>
    </w:p>
    <w:p w:rsidR="00467673" w:rsidRDefault="006842C6"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ENE=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w:r>
        <w:t>resulting in</w:t>
      </w:r>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EPE+ENE=μ</m:t>
          </m:r>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EPE=μ∙</m:t>
          </m:r>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467673" w:rsidRDefault="00467673" w:rsidP="00467673">
      <w:pPr>
        <w:pStyle w:val="ListParagraph"/>
        <w:spacing w:after="200" w:line="360" w:lineRule="auto"/>
        <w:ind w:left="360"/>
      </w:pPr>
    </w:p>
    <w:p w:rsidR="006842C6" w:rsidRDefault="001D7576" w:rsidP="0046767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w:t>
      </w:r>
    </w:p>
    <w:p w:rsidR="00467673" w:rsidRDefault="001D7576" w:rsidP="00D83552">
      <w:pPr>
        <w:pStyle w:val="ListParagraph"/>
        <w:numPr>
          <w:ilvl w:val="0"/>
          <w:numId w:val="184"/>
        </w:numPr>
        <w:spacing w:after="200" w:line="360" w:lineRule="auto"/>
      </w:pPr>
      <w:r>
        <w:rPr>
          <w:u w:val="single"/>
        </w:rPr>
        <w:t xml:space="preserve">Explicit Estimation of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1D7576">
        <w:t>:</w:t>
      </w:r>
      <w:r>
        <w:t xml:space="preserve"> There are then two equations to solve for </w:t>
      </w:r>
      <m:oMath>
        <m:r>
          <w:rPr>
            <w:rFonts w:ascii="Cambria Math" w:hAnsi="Cambria Math"/>
          </w:rPr>
          <m:t>μ</m:t>
        </m:r>
      </m:oMath>
      <w:r>
        <w:t xml:space="preserve"> and </w:t>
      </w:r>
      <m:oMath>
        <m:r>
          <w:rPr>
            <w:rFonts w:ascii="Cambria Math" w:hAnsi="Cambria Math"/>
          </w:rPr>
          <m:t>σ</m:t>
        </m:r>
      </m:oMath>
      <w:r>
        <w:t>. It follows immediately that</w:t>
      </w:r>
    </w:p>
    <w:p w:rsidR="00467673" w:rsidRDefault="00467673" w:rsidP="00467673">
      <w:pPr>
        <w:pStyle w:val="ListParagraph"/>
        <w:spacing w:after="200" w:line="360" w:lineRule="auto"/>
        <w:ind w:left="360"/>
        <w:rPr>
          <w:u w:val="single"/>
        </w:rPr>
      </w:pPr>
    </w:p>
    <w:p w:rsidR="00467673" w:rsidRDefault="001D7576" w:rsidP="00467673">
      <w:pPr>
        <w:pStyle w:val="ListParagraph"/>
        <w:spacing w:after="200" w:line="360" w:lineRule="auto"/>
        <w:ind w:left="360"/>
      </w:pPr>
      <m:oMathPara>
        <m:oMath>
          <m:r>
            <w:rPr>
              <w:rFonts w:ascii="Cambria Math" w:hAnsi="Cambria Math"/>
            </w:rPr>
            <m:t>μ=EPE+ENE</m:t>
          </m:r>
        </m:oMath>
      </m:oMathPara>
    </w:p>
    <w:p w:rsidR="00467673" w:rsidRDefault="00467673" w:rsidP="00467673">
      <w:pPr>
        <w:pStyle w:val="ListParagraph"/>
        <w:spacing w:after="200" w:line="360" w:lineRule="auto"/>
        <w:ind w:left="360"/>
      </w:pPr>
    </w:p>
    <w:p w:rsidR="001D7576" w:rsidRDefault="001D7576" w:rsidP="00467673">
      <w:pPr>
        <w:pStyle w:val="ListParagraph"/>
        <w:spacing w:after="200" w:line="360" w:lineRule="auto"/>
        <w:ind w:left="360"/>
      </w:pPr>
      <w:r>
        <w:t xml:space="preserve">Specific functions are available in the DRIP normal option pricer to estimate </w:t>
      </w:r>
      <m:oMath>
        <m:r>
          <w:rPr>
            <w:rFonts w:ascii="Cambria Math" w:hAnsi="Cambria Math"/>
          </w:rPr>
          <m:t>σ</m:t>
        </m:r>
      </m:oMath>
      <w:r>
        <w:t>.</w:t>
      </w:r>
    </w:p>
    <w:p w:rsidR="00467673" w:rsidRDefault="001D7576" w:rsidP="00D83552">
      <w:pPr>
        <w:pStyle w:val="ListParagraph"/>
        <w:numPr>
          <w:ilvl w:val="0"/>
          <w:numId w:val="184"/>
        </w:numPr>
        <w:spacing w:after="200" w:line="360" w:lineRule="auto"/>
      </w:pPr>
      <w:r>
        <w:rPr>
          <w:u w:val="single"/>
        </w:rPr>
        <w:t>Convexity Correction Drift Pick-Up</w:t>
      </w:r>
      <w:r w:rsidRPr="001D7576">
        <w:t>:</w:t>
      </w:r>
      <w:r>
        <w:t xml:space="preserve"> I the second step the extra term under the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is calculated.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w:t>
      </w:r>
      <w:r w:rsidR="00B85A8C">
        <w:t>i</w:t>
      </w:r>
      <w:r>
        <w:t xml:space="preserve">s normally distributed with the </w:t>
      </w:r>
      <w:r w:rsidR="00B85A8C">
        <w:t>extra drift term</w:t>
      </w:r>
    </w:p>
    <w:p w:rsidR="00467673" w:rsidRDefault="00467673" w:rsidP="00467673">
      <w:pPr>
        <w:pStyle w:val="ListParagraph"/>
        <w:spacing w:after="200" w:line="360" w:lineRule="auto"/>
        <w:ind w:left="360"/>
        <w:rPr>
          <w:u w:val="single"/>
        </w:rPr>
      </w:pPr>
    </w:p>
    <w:p w:rsidR="001D7576" w:rsidRPr="00467673" w:rsidRDefault="00EA0685"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467673" w:rsidRDefault="00467673" w:rsidP="00467673">
      <w:pPr>
        <w:pStyle w:val="ListParagraph"/>
        <w:spacing w:after="200" w:line="360" w:lineRule="auto"/>
        <w:ind w:left="360"/>
      </w:pPr>
    </w:p>
    <w:p w:rsidR="00467673" w:rsidRDefault="00B85A8C" w:rsidP="00D83552">
      <w:pPr>
        <w:pStyle w:val="ListParagraph"/>
        <w:numPr>
          <w:ilvl w:val="0"/>
          <w:numId w:val="184"/>
        </w:numPr>
        <w:spacing w:after="200" w:line="360" w:lineRule="auto"/>
      </w:pPr>
      <w:r>
        <w:rPr>
          <w:u w:val="single"/>
        </w:rPr>
        <w:t>Readjusted Values for EPE/ENE</w:t>
      </w:r>
      <w:r>
        <w:t>: Let the updated drift term be</w:t>
      </w:r>
    </w:p>
    <w:p w:rsidR="00467673" w:rsidRDefault="00467673" w:rsidP="00467673">
      <w:pPr>
        <w:pStyle w:val="ListParagraph"/>
        <w:spacing w:after="200" w:line="360" w:lineRule="auto"/>
        <w:ind w:left="360"/>
        <w:rPr>
          <w:u w:val="single"/>
        </w:rPr>
      </w:pPr>
    </w:p>
    <w:p w:rsidR="00467673" w:rsidRDefault="00EA0685"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μ</m:t>
              </m:r>
            </m:e>
          </m:acc>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274D37" w:rsidRDefault="00B85A8C" w:rsidP="00467673">
      <w:pPr>
        <w:pStyle w:val="ListParagraph"/>
        <w:spacing w:after="200" w:line="360" w:lineRule="auto"/>
        <w:ind w:left="360"/>
      </w:pPr>
      <w:r>
        <w:lastRenderedPageBreak/>
        <w:t>Therefore the EPE and the ENE with the consideration of WWR and RWR are</w:t>
      </w:r>
    </w:p>
    <w:p w:rsidR="00274D37" w:rsidRDefault="00274D37" w:rsidP="00467673">
      <w:pPr>
        <w:pStyle w:val="ListParagraph"/>
        <w:spacing w:after="200" w:line="360" w:lineRule="auto"/>
        <w:ind w:left="360"/>
      </w:pPr>
    </w:p>
    <w:p w:rsidR="00274D37" w:rsidRDefault="00EA0685"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acc>
                    <m:accPr>
                      <m:chr m:val="̃"/>
                      <m:ctrlPr>
                        <w:rPr>
                          <w:rFonts w:ascii="Cambria Math" w:hAnsi="Cambria Math"/>
                          <w:i/>
                        </w:rPr>
                      </m:ctrlPr>
                    </m:accPr>
                    <m:e>
                      <m:r>
                        <w:rPr>
                          <w:rFonts w:ascii="Cambria Math" w:hAnsi="Cambria Math"/>
                        </w:rPr>
                        <m:t>μ</m:t>
                      </m:r>
                    </m:e>
                  </m:acc>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e>
          </m:d>
          <m:r>
            <w:rPr>
              <w:rFonts w:ascii="Cambria Math" w:hAnsi="Cambria Math"/>
            </w:rPr>
            <m:t>=</m:t>
          </m:r>
          <m:acc>
            <m:accPr>
              <m:chr m:val="̃"/>
              <m:ctrlPr>
                <w:rPr>
                  <w:rFonts w:ascii="Cambria Math" w:hAnsi="Cambria Math"/>
                  <w:i/>
                </w:rPr>
              </m:ctrlPr>
            </m:accPr>
            <m:e>
              <m:r>
                <w:rPr>
                  <w:rFonts w:ascii="Cambria Math" w:hAnsi="Cambria Math"/>
                </w:rPr>
                <m:t>μ</m:t>
              </m:r>
            </m:e>
          </m:acc>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oMath>
      </m:oMathPara>
    </w:p>
    <w:p w:rsidR="00274D37" w:rsidRDefault="00274D37" w:rsidP="00467673">
      <w:pPr>
        <w:pStyle w:val="ListParagraph"/>
        <w:spacing w:after="200" w:line="360" w:lineRule="auto"/>
        <w:ind w:left="360"/>
      </w:pPr>
    </w:p>
    <w:p w:rsidR="00B85A8C" w:rsidRPr="00274D37" w:rsidRDefault="00EA0685"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ENE</m:t>
              </m:r>
            </m:e>
          </m:acc>
          <m:r>
            <w:rPr>
              <w:rFonts w:ascii="Cambria Math" w:hAnsi="Cambria Math"/>
            </w:rPr>
            <m:t>=</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EPE</m:t>
              </m:r>
            </m:e>
          </m:acc>
        </m:oMath>
      </m:oMathPara>
    </w:p>
    <w:p w:rsidR="00274D37" w:rsidRDefault="00274D37" w:rsidP="00467673">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Re-estimation of CVA and DVA</w:t>
      </w:r>
      <w:r>
        <w:t>: Given the updated EPE and ENE, the CVA and the DVA can be calculated as follows, respectively.</w:t>
      </w:r>
    </w:p>
    <w:p w:rsidR="00274D37" w:rsidRDefault="00274D37" w:rsidP="00274D37">
      <w:pPr>
        <w:pStyle w:val="ListParagraph"/>
        <w:spacing w:after="200" w:line="360" w:lineRule="auto"/>
        <w:ind w:left="360"/>
        <w:rPr>
          <w:u w:val="single"/>
        </w:rPr>
      </w:pPr>
    </w:p>
    <w:p w:rsidR="00274D37" w:rsidRDefault="00EA0685"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CVA</m:t>
              </m:r>
            </m:e>
          </m:acc>
          <m:r>
            <w:rPr>
              <w:rFonts w:ascii="Cambria Math" w:hAnsi="Cambria Math"/>
            </w:rPr>
            <m:t>=</m:t>
          </m:r>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CP</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A8354E" w:rsidRPr="00274D37" w:rsidRDefault="00EA0685"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DVA</m:t>
              </m:r>
            </m:e>
          </m:acc>
          <m:r>
            <w:rPr>
              <w:rFonts w:ascii="Cambria Math" w:hAnsi="Cambria Math"/>
            </w:rPr>
            <m:t>=</m:t>
          </m:r>
          <m:acc>
            <m:accPr>
              <m:chr m:val="̃"/>
              <m:ctrlPr>
                <w:rPr>
                  <w:rFonts w:ascii="Cambria Math" w:hAnsi="Cambria Math"/>
                  <w:i/>
                </w:rPr>
              </m:ctrlPr>
            </m:accPr>
            <m:e>
              <m:r>
                <w:rPr>
                  <w:rFonts w:ascii="Cambria Math" w:hAnsi="Cambria Math"/>
                </w:rPr>
                <m:t>ENE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BANK</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Derivation of the Convexity Adjustment</w:t>
      </w:r>
      <w:r>
        <w:t>: No</w:t>
      </w:r>
      <w:r w:rsidR="00274D37">
        <w:t>t</w:t>
      </w:r>
      <w:r>
        <w:t>e the formula</w:t>
      </w:r>
    </w:p>
    <w:p w:rsidR="00274D37" w:rsidRDefault="00274D37" w:rsidP="00274D37">
      <w:pPr>
        <w:pStyle w:val="ListParagraph"/>
        <w:spacing w:after="200" w:line="360" w:lineRule="auto"/>
        <w:ind w:left="360"/>
        <w:rPr>
          <w:u w:val="single"/>
        </w:rPr>
      </w:pPr>
    </w:p>
    <w:p w:rsidR="00274D37" w:rsidRDefault="00A8354E"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w:r>
        <w:t xml:space="preserve">is derived. The derivation can be done writing the probability density function in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and the conditional proba</w:t>
      </w:r>
      <w:proofErr w:type="spellStart"/>
      <w:r>
        <w:t>bility</w:t>
      </w:r>
      <w:proofErr w:type="spellEnd"/>
      <w:r>
        <w:t xml:space="preserve"> density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given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as</w:t>
      </w:r>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num>
                <m:den>
                  <m:sSub>
                    <m:sSubPr>
                      <m:ctrlPr>
                        <w:rPr>
                          <w:rFonts w:ascii="Cambria Math" w:hAnsi="Cambria Math"/>
                          <w:i/>
                        </w:rPr>
                      </m:ctrlPr>
                    </m:sSubPr>
                    <m:e>
                      <m:r>
                        <w:rPr>
                          <w:rFonts w:ascii="Cambria Math" w:hAnsi="Cambria Math"/>
                        </w:rPr>
                        <m:t>σ</m:t>
                      </m:r>
                    </m:e>
                    <m:sub>
                      <m:r>
                        <w:rPr>
                          <w:rFonts w:ascii="Cambria Math" w:hAnsi="Cambria Math"/>
                        </w:rPr>
                        <m:t>2</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274D37" w:rsidRDefault="00274D37" w:rsidP="00274D37">
      <w:pPr>
        <w:pStyle w:val="ListParagraph"/>
        <w:spacing w:after="200" w:line="360" w:lineRule="auto"/>
        <w:ind w:left="360"/>
      </w:pPr>
    </w:p>
    <w:p w:rsidR="00A8354E" w:rsidRDefault="00A8354E" w:rsidP="00274D37">
      <w:pPr>
        <w:pStyle w:val="ListParagraph"/>
        <w:spacing w:after="200" w:line="360" w:lineRule="auto"/>
        <w:ind w:left="360"/>
      </w:pPr>
      <w:r>
        <w:t xml:space="preserve">then performing the integration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first.</w:t>
      </w:r>
    </w:p>
    <w:p w:rsidR="00274D37" w:rsidRDefault="004A0CD4" w:rsidP="00D83552">
      <w:pPr>
        <w:pStyle w:val="ListParagraph"/>
        <w:numPr>
          <w:ilvl w:val="0"/>
          <w:numId w:val="184"/>
        </w:numPr>
        <w:spacing w:after="200" w:line="360" w:lineRule="auto"/>
      </w:pPr>
      <w:r>
        <w:rPr>
          <w:u w:val="single"/>
        </w:rPr>
        <w:t>Measure Change using Girsanov Theorem</w:t>
      </w:r>
      <w:r w:rsidRPr="004A0CD4">
        <w:t>:</w:t>
      </w:r>
      <w:r>
        <w:t xml:space="preserve"> Alternatively it can be obtained from the Girsanov theorem using a measure change. Casting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in terms of two uncorrelated standard normal variables </w:t>
      </w:r>
      <m:oMath>
        <m:sSub>
          <m:sSubPr>
            <m:ctrlPr>
              <w:rPr>
                <w:rFonts w:ascii="Cambria Math" w:hAnsi="Cambria Math"/>
                <w:i/>
              </w:rPr>
            </m:ctrlPr>
          </m:sSubPr>
          <m:e>
            <m:r>
              <w:rPr>
                <w:rFonts w:ascii="Cambria Math" w:hAnsi="Cambria Math"/>
              </w:rPr>
              <m:t>ϵ</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2</m:t>
            </m:r>
          </m:sub>
        </m:sSub>
      </m:oMath>
      <w:r>
        <w:t xml:space="preserve"> helps perform in the integration in each variable separately:</w:t>
      </w:r>
    </w:p>
    <w:p w:rsidR="00274D37" w:rsidRDefault="00274D37" w:rsidP="00274D37">
      <w:pPr>
        <w:pStyle w:val="ListParagraph"/>
        <w:spacing w:after="200" w:line="360" w:lineRule="auto"/>
        <w:ind w:left="360"/>
        <w:rPr>
          <w:u w:val="single"/>
        </w:rPr>
      </w:pPr>
    </w:p>
    <w:p w:rsidR="00274D37" w:rsidRDefault="00EA0685"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e>
          </m:d>
        </m:oMath>
      </m:oMathPara>
    </w:p>
    <w:p w:rsidR="00274D37" w:rsidRDefault="00274D37" w:rsidP="00274D37">
      <w:pPr>
        <w:pStyle w:val="ListParagraph"/>
        <w:spacing w:after="200" w:line="360" w:lineRule="auto"/>
        <w:ind w:left="360"/>
      </w:pPr>
    </w:p>
    <w:p w:rsidR="004A0CD4" w:rsidRPr="00274D37" w:rsidRDefault="00EA0685"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oMath>
      </m:oMathPara>
    </w:p>
    <w:p w:rsidR="00274D37" w:rsidRDefault="00274D37" w:rsidP="00274D37">
      <w:pPr>
        <w:pStyle w:val="ListParagraph"/>
        <w:spacing w:after="200" w:line="360" w:lineRule="auto"/>
        <w:ind w:left="360"/>
      </w:pPr>
    </w:p>
    <w:p w:rsidR="00274D37" w:rsidRDefault="004A0CD4" w:rsidP="00D83552">
      <w:pPr>
        <w:pStyle w:val="ListParagraph"/>
        <w:numPr>
          <w:ilvl w:val="0"/>
          <w:numId w:val="184"/>
        </w:numPr>
        <w:spacing w:after="200" w:line="360" w:lineRule="auto"/>
      </w:pPr>
      <w:r>
        <w:rPr>
          <w:u w:val="single"/>
        </w:rPr>
        <w:t>Decomposition using Dependent/Independent Wanderers</w:t>
      </w:r>
      <w:r>
        <w:t>: The variables are separated to perform the expectation:</w:t>
      </w:r>
    </w:p>
    <w:p w:rsidR="00274D37" w:rsidRDefault="00274D37" w:rsidP="00274D37">
      <w:pPr>
        <w:pStyle w:val="ListParagraph"/>
        <w:spacing w:after="200" w:line="360" w:lineRule="auto"/>
        <w:ind w:left="360"/>
        <w:rPr>
          <w:u w:val="single"/>
        </w:rPr>
      </w:pPr>
    </w:p>
    <w:p w:rsidR="004A0CD4" w:rsidRPr="00274D37" w:rsidRDefault="004A0CD4"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1A134A" w:rsidP="00D83552">
      <w:pPr>
        <w:pStyle w:val="ListParagraph"/>
        <w:numPr>
          <w:ilvl w:val="0"/>
          <w:numId w:val="184"/>
        </w:numPr>
        <w:spacing w:after="200" w:line="360" w:lineRule="auto"/>
      </w:pPr>
      <w:r>
        <w:rPr>
          <w:u w:val="single"/>
        </w:rPr>
        <w:t>Application of the Girsanov Theorem</w:t>
      </w:r>
      <w:r>
        <w:t>: Note that the Girsanov theorem states that</w:t>
      </w:r>
    </w:p>
    <w:p w:rsidR="00274D37" w:rsidRDefault="00274D37" w:rsidP="00274D37">
      <w:pPr>
        <w:pStyle w:val="ListParagraph"/>
        <w:spacing w:after="200" w:line="360" w:lineRule="auto"/>
        <w:ind w:left="360"/>
        <w:rPr>
          <w:u w:val="single"/>
        </w:rPr>
      </w:pPr>
    </w:p>
    <w:p w:rsidR="00274D37" w:rsidRDefault="00EA0685"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αϵ-</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sup>
              </m:sSup>
              <m:r>
                <w:rPr>
                  <w:rFonts w:ascii="Cambria Math" w:hAnsi="Cambria Math"/>
                </w:rPr>
                <m:t>g</m:t>
              </m:r>
              <m:d>
                <m:dPr>
                  <m:ctrlPr>
                    <w:rPr>
                      <w:rFonts w:ascii="Cambria Math" w:hAnsi="Cambria Math"/>
                      <w:i/>
                    </w:rPr>
                  </m:ctrlPr>
                </m:dPr>
                <m:e>
                  <m:r>
                    <w:rPr>
                      <w:rFonts w:ascii="Cambria Math" w:hAnsi="Cambria Math"/>
                    </w:rPr>
                    <m:t>ϵ</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ϵ-α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ϵ</m:t>
                  </m:r>
                </m:e>
              </m:d>
            </m:e>
          </m:d>
        </m:oMath>
      </m:oMathPara>
    </w:p>
    <w:p w:rsidR="00274D37" w:rsidRDefault="00274D37" w:rsidP="00274D37">
      <w:pPr>
        <w:pStyle w:val="ListParagraph"/>
        <w:spacing w:after="200" w:line="360" w:lineRule="auto"/>
        <w:ind w:left="360"/>
      </w:pPr>
    </w:p>
    <w:p w:rsidR="00274D37" w:rsidRDefault="001A134A" w:rsidP="00274D37">
      <w:pPr>
        <w:pStyle w:val="ListParagraph"/>
        <w:spacing w:after="200" w:line="360" w:lineRule="auto"/>
        <w:ind w:left="360"/>
      </w:pPr>
      <w:r>
        <w:t>which results in</w:t>
      </w:r>
    </w:p>
    <w:p w:rsidR="00274D37" w:rsidRDefault="00274D37" w:rsidP="00274D37">
      <w:pPr>
        <w:pStyle w:val="ListParagraph"/>
        <w:spacing w:after="200" w:line="360" w:lineRule="auto"/>
        <w:ind w:left="360"/>
      </w:pPr>
    </w:p>
    <w:p w:rsidR="001A134A" w:rsidRPr="00274D37" w:rsidRDefault="001A134A"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F65500" w:rsidP="00D83552">
      <w:pPr>
        <w:pStyle w:val="ListParagraph"/>
        <w:numPr>
          <w:ilvl w:val="0"/>
          <w:numId w:val="184"/>
        </w:numPr>
        <w:spacing w:after="200" w:line="360" w:lineRule="auto"/>
      </w:pPr>
      <w:r>
        <w:rPr>
          <w:u w:val="single"/>
        </w:rPr>
        <w:t>Using the Radon-Nikodyn Derivative</w:t>
      </w:r>
      <w:r>
        <w:t>: Thus the change of measure can be applied directly to obtain the extra drift term</w:t>
      </w:r>
    </w:p>
    <w:p w:rsidR="00274D37" w:rsidRDefault="00274D37" w:rsidP="00274D37">
      <w:pPr>
        <w:pStyle w:val="ListParagraph"/>
        <w:spacing w:after="200" w:line="360" w:lineRule="auto"/>
        <w:ind w:left="360"/>
        <w:rPr>
          <w:u w:val="single"/>
        </w:rPr>
      </w:pPr>
    </w:p>
    <w:p w:rsidR="00274D37" w:rsidRDefault="00EA0685"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where the Radon-Nikodyn derivative is</w:t>
      </w:r>
    </w:p>
    <w:p w:rsidR="00274D37" w:rsidRDefault="00274D37" w:rsidP="00274D37">
      <w:pPr>
        <w:pStyle w:val="ListParagraph"/>
        <w:spacing w:after="200" w:line="360" w:lineRule="auto"/>
        <w:ind w:left="360"/>
      </w:pPr>
    </w:p>
    <w:p w:rsidR="00274D37" w:rsidRDefault="00EA0685"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den>
          </m:f>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are the values of the following two processes </w:t>
      </w:r>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at time instant </w:t>
      </w:r>
      <m:oMath>
        <m:r>
          <w:rPr>
            <w:rFonts w:ascii="Cambria Math" w:hAnsi="Cambria Math"/>
          </w:rPr>
          <m:t>1</m:t>
        </m:r>
      </m:oMath>
      <w:r>
        <w:t>:</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i=1, 2</m:t>
          </m:r>
        </m:oMath>
      </m:oMathPara>
    </w:p>
    <w:p w:rsidR="00274D37" w:rsidRDefault="00274D37" w:rsidP="00274D37">
      <w:pPr>
        <w:pStyle w:val="ListParagraph"/>
        <w:spacing w:after="200" w:line="360" w:lineRule="auto"/>
        <w:ind w:left="360"/>
      </w:pPr>
    </w:p>
    <w:p w:rsidR="00F65500" w:rsidRP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=ρ∆t</m:t>
          </m:r>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Corresponding Radon-Nikodyn Measure Change</w:t>
      </w:r>
      <w:r>
        <w:t>: The measure change can be realized from a change of numeraire from</w:t>
      </w:r>
    </w:p>
    <w:p w:rsidR="00274D37" w:rsidRDefault="00274D37" w:rsidP="00274D37">
      <w:pPr>
        <w:pStyle w:val="ListParagraph"/>
        <w:spacing w:after="200" w:line="360" w:lineRule="auto"/>
        <w:ind w:left="360"/>
        <w:rPr>
          <w:u w:val="single"/>
        </w:rPr>
      </w:pPr>
    </w:p>
    <w:p w:rsidR="00274D37" w:rsidRDefault="00311FD6" w:rsidP="00274D37">
      <w:pPr>
        <w:pStyle w:val="ListParagraph"/>
        <w:spacing w:after="200"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≡1</m:t>
          </m:r>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to</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1</m:t>
                      </m:r>
                    </m:e>
                  </m:d>
                </m:sup>
              </m:sSup>
              <m:r>
                <w:rPr>
                  <w:rFonts w:ascii="Cambria Math" w:hAnsi="Cambria Math"/>
                </w:rPr>
                <m:t xml:space="preserve">|t;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e>
          </m:d>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using</w:t>
      </w:r>
    </w:p>
    <w:p w:rsidR="00274D37" w:rsidRDefault="00274D37" w:rsidP="00274D37">
      <w:pPr>
        <w:pStyle w:val="ListParagraph"/>
        <w:spacing w:after="200" w:line="360" w:lineRule="auto"/>
        <w:ind w:left="360"/>
      </w:pPr>
    </w:p>
    <w:p w:rsidR="00311FD6" w:rsidRPr="00274D37" w:rsidRDefault="00EA0685"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rPr>
                    <m:t>0</m:t>
                  </m:r>
                </m:e>
              </m:d>
            </m:num>
            <m:den>
              <m:r>
                <w:rPr>
                  <w:rFonts w:ascii="Cambria Math" w:hAnsi="Cambria Math"/>
                </w:rPr>
                <m:t>B</m:t>
              </m:r>
              <m:d>
                <m:dPr>
                  <m:ctrlPr>
                    <w:rPr>
                      <w:rFonts w:ascii="Cambria Math" w:hAnsi="Cambria Math"/>
                      <w:i/>
                    </w:rPr>
                  </m:ctrlPr>
                </m:dPr>
                <m:e>
                  <m:r>
                    <w:rPr>
                      <w:rFonts w:ascii="Cambria Math" w:hAnsi="Cambria Math"/>
                    </w:rPr>
                    <m:t>1</m:t>
                  </m:r>
                </m:e>
              </m:d>
              <m:r>
                <w:rPr>
                  <w:rFonts w:ascii="Cambria Math" w:hAnsi="Cambria Math"/>
                </w:rPr>
                <m:t>/B</m:t>
              </m:r>
              <m:d>
                <m:dPr>
                  <m:ctrlPr>
                    <w:rPr>
                      <w:rFonts w:ascii="Cambria Math" w:hAnsi="Cambria Math"/>
                      <w:i/>
                    </w:rPr>
                  </m:ctrlPr>
                </m:dPr>
                <m:e>
                  <m:r>
                    <w:rPr>
                      <w:rFonts w:ascii="Cambria Math" w:hAnsi="Cambria Math"/>
                    </w:rPr>
                    <m:t>0</m:t>
                  </m:r>
                </m:e>
              </m:d>
            </m:den>
          </m:f>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Value of the Convexity Adjustment</w:t>
      </w:r>
      <w:r>
        <w:t>: Note that</w:t>
      </w:r>
    </w:p>
    <w:p w:rsidR="00274D37" w:rsidRDefault="00274D37" w:rsidP="00274D37">
      <w:pPr>
        <w:pStyle w:val="ListParagraph"/>
        <w:spacing w:after="200" w:line="360" w:lineRule="auto"/>
        <w:ind w:left="360"/>
        <w:rPr>
          <w:u w:val="single"/>
        </w:rPr>
      </w:pPr>
    </w:p>
    <w:p w:rsidR="00274D37" w:rsidRDefault="00EA0685"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oMath>
      </m:oMathPara>
    </w:p>
    <w:p w:rsidR="00274D37" w:rsidRDefault="00274D37" w:rsidP="00274D37">
      <w:pPr>
        <w:pStyle w:val="ListParagraph"/>
        <w:spacing w:after="200" w:line="360" w:lineRule="auto"/>
        <w:ind w:left="360"/>
      </w:pPr>
    </w:p>
    <w:p w:rsidR="00274D37" w:rsidRDefault="00B975E6" w:rsidP="00274D37">
      <w:pPr>
        <w:pStyle w:val="ListParagraph"/>
        <w:spacing w:after="200" w:line="360" w:lineRule="auto"/>
        <w:ind w:left="360"/>
      </w:pPr>
      <w:r>
        <w:lastRenderedPageBreak/>
        <w:t>(Brigo and Mercurio (2007</w:t>
      </w:r>
      <w:r w:rsidR="00311FD6">
        <w:t xml:space="preserve">)) and the extra drift term for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311FD6">
        <w:t xml:space="preserve"> under the numeraire </w:t>
      </w:r>
      <m:oMath>
        <m:r>
          <w:rPr>
            <w:rFonts w:ascii="Cambria Math" w:hAnsi="Cambria Math"/>
          </w:rPr>
          <m:t>P</m:t>
        </m:r>
        <m:d>
          <m:dPr>
            <m:ctrlPr>
              <w:rPr>
                <w:rFonts w:ascii="Cambria Math" w:hAnsi="Cambria Math"/>
                <w:i/>
              </w:rPr>
            </m:ctrlPr>
          </m:dPr>
          <m:e>
            <m:r>
              <w:rPr>
                <w:rFonts w:ascii="Cambria Math" w:hAnsi="Cambria Math"/>
              </w:rPr>
              <m:t>t</m:t>
            </m:r>
          </m:e>
        </m:d>
      </m:oMath>
      <w:r w:rsidR="00311FD6">
        <w:t xml:space="preserve"> is</w:t>
      </w:r>
    </w:p>
    <w:p w:rsidR="00274D37" w:rsidRDefault="00274D37" w:rsidP="00274D37">
      <w:pPr>
        <w:pStyle w:val="ListParagraph"/>
        <w:spacing w:after="200" w:line="360" w:lineRule="auto"/>
        <w:ind w:left="360"/>
        <w:rPr>
          <w:u w:val="single"/>
        </w:rPr>
      </w:pPr>
    </w:p>
    <w:p w:rsidR="00311FD6" w:rsidRDefault="006E14D0" w:rsidP="00274D37">
      <w:pPr>
        <w:pStyle w:val="ListParagraph"/>
        <w:spacing w:after="200" w:line="360" w:lineRule="auto"/>
        <w:ind w:left="36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B</m:t>
                      </m:r>
                      <m:d>
                        <m:dPr>
                          <m:ctrlPr>
                            <w:rPr>
                              <w:rFonts w:ascii="Cambria Math" w:hAnsi="Cambria Math"/>
                              <w:i/>
                            </w:rPr>
                          </m:ctrlPr>
                        </m:dPr>
                        <m:e>
                          <m:r>
                            <w:rPr>
                              <w:rFonts w:ascii="Cambria Math" w:hAnsi="Cambria Math"/>
                            </w:rPr>
                            <m:t>t</m:t>
                          </m:r>
                        </m:e>
                      </m:d>
                    </m:den>
                  </m:f>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∆t</m:t>
          </m:r>
        </m:oMath>
      </m:oMathPara>
    </w:p>
    <w:p w:rsidR="00B47E3E" w:rsidRDefault="00B47E3E" w:rsidP="00C83F45">
      <w:pPr>
        <w:spacing w:after="200" w:line="360" w:lineRule="auto"/>
      </w:pPr>
    </w:p>
    <w:p w:rsidR="00D32DE2" w:rsidRDefault="00D32DE2" w:rsidP="00C83F45">
      <w:pPr>
        <w:spacing w:after="200" w:line="360" w:lineRule="auto"/>
      </w:pPr>
    </w:p>
    <w:p w:rsidR="00D32DE2" w:rsidRPr="00D32DE2" w:rsidRDefault="00D32DE2" w:rsidP="00C83F45">
      <w:pPr>
        <w:spacing w:after="200" w:line="360" w:lineRule="auto"/>
        <w:rPr>
          <w:b/>
          <w:sz w:val="28"/>
          <w:szCs w:val="28"/>
        </w:rPr>
      </w:pPr>
      <w:r w:rsidRPr="00D32DE2">
        <w:rPr>
          <w:b/>
          <w:sz w:val="28"/>
          <w:szCs w:val="28"/>
        </w:rPr>
        <w:t>A Simple WWR/RWR Model with Approximated CP Probability Distribution</w:t>
      </w:r>
    </w:p>
    <w:p w:rsidR="00D32DE2" w:rsidRDefault="00D32DE2" w:rsidP="00C83F45">
      <w:pPr>
        <w:spacing w:after="200" w:line="360" w:lineRule="auto"/>
      </w:pPr>
    </w:p>
    <w:p w:rsidR="00D32DE2" w:rsidRDefault="00D32DE2" w:rsidP="00D83552">
      <w:pPr>
        <w:pStyle w:val="ListParagraph"/>
        <w:numPr>
          <w:ilvl w:val="0"/>
          <w:numId w:val="185"/>
        </w:numPr>
        <w:spacing w:after="200" w:line="360" w:lineRule="auto"/>
      </w:pPr>
      <w:r w:rsidRPr="00D32DE2">
        <w:rPr>
          <w:u w:val="single"/>
        </w:rPr>
        <w:t>Constant Exposure CP Default Correlation</w:t>
      </w:r>
      <w:r>
        <w:t>: The mode in the previous section is based on the constant correlation between the CP portfolio value and the CP default probability, either directly or through the delta approximation (and performing the drift adjustment on the drift of the CP portfolio value).</w:t>
      </w:r>
    </w:p>
    <w:p w:rsidR="00D32DE2" w:rsidRDefault="00D32DE2" w:rsidP="00D83552">
      <w:pPr>
        <w:pStyle w:val="ListParagraph"/>
        <w:numPr>
          <w:ilvl w:val="0"/>
          <w:numId w:val="185"/>
        </w:numPr>
        <w:spacing w:after="200" w:line="360" w:lineRule="auto"/>
      </w:pPr>
      <w:r>
        <w:rPr>
          <w:u w:val="single"/>
        </w:rPr>
        <w:t>Constant Factor/CP Default Correlation</w:t>
      </w:r>
      <w:r w:rsidRPr="00D32DE2">
        <w:t>:</w:t>
      </w:r>
      <w:r>
        <w:t xml:space="preserve"> The model in this section is based on constant correlation between the CP portfolio underlying the risk factors and the CP default probability, which is more accurate because it can handle state-dependency and time-dependency between the CP portfolio value and CP default probability arising from non-linear underlying trades, underlying trades duration shortening over time, and long/short underlying trades in CP portfolios.</w:t>
      </w:r>
    </w:p>
    <w:p w:rsidR="00D32DE2" w:rsidRDefault="00D32DE2" w:rsidP="00D83552">
      <w:pPr>
        <w:pStyle w:val="ListParagraph"/>
        <w:numPr>
          <w:ilvl w:val="0"/>
          <w:numId w:val="185"/>
        </w:numPr>
        <w:spacing w:after="200" w:line="360" w:lineRule="auto"/>
      </w:pPr>
      <w:r>
        <w:rPr>
          <w:u w:val="single"/>
        </w:rPr>
        <w:t>Approximate of the CP Default Distribution</w:t>
      </w:r>
      <w:r w:rsidRPr="00D32DE2">
        <w:t>:</w:t>
      </w:r>
      <w:r>
        <w:t xml:space="preserve"> The essence of the model in this section is to approximate the CP default probability distribution leaving the CP underlying values unchanged, </w:t>
      </w:r>
      <w:r w:rsidR="00AE6741">
        <w:t>addressing the diffusion based general WWR/RWR.</w:t>
      </w:r>
    </w:p>
    <w:p w:rsidR="00563B24" w:rsidRDefault="00AE6741" w:rsidP="00D83552">
      <w:pPr>
        <w:pStyle w:val="ListParagraph"/>
        <w:numPr>
          <w:ilvl w:val="0"/>
          <w:numId w:val="185"/>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rsidRPr="00AE6741">
        <w:t>:</w:t>
      </w:r>
      <w:r>
        <w:t xml:space="preserve"> Recalling from the CVA formula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563B24">
        <w:t xml:space="preserve"> CP</w:t>
      </w:r>
    </w:p>
    <w:p w:rsidR="00563B24" w:rsidRDefault="00563B24" w:rsidP="00563B24">
      <w:pPr>
        <w:pStyle w:val="ListParagraph"/>
        <w:spacing w:after="200" w:line="360" w:lineRule="auto"/>
        <w:ind w:left="360"/>
        <w:rPr>
          <w:u w:val="single"/>
        </w:rPr>
      </w:pPr>
    </w:p>
    <w:p w:rsidR="00AE6741" w:rsidRPr="00563B24" w:rsidRDefault="00EA0685"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e>
              </m:nary>
            </m:e>
          </m:d>
        </m:oMath>
      </m:oMathPara>
    </w:p>
    <w:p w:rsidR="00563B24" w:rsidRDefault="00563B24" w:rsidP="00563B24">
      <w:pPr>
        <w:pStyle w:val="ListParagraph"/>
        <w:spacing w:after="200" w:line="360" w:lineRule="auto"/>
        <w:ind w:left="360"/>
      </w:pPr>
    </w:p>
    <w:p w:rsidR="00563B24" w:rsidRDefault="00686D79" w:rsidP="00D83552">
      <w:pPr>
        <w:pStyle w:val="ListParagraph"/>
        <w:numPr>
          <w:ilvl w:val="0"/>
          <w:numId w:val="185"/>
        </w:numPr>
        <w:spacing w:after="200" w:line="360" w:lineRule="auto"/>
      </w:pPr>
      <w:r>
        <w:rPr>
          <w:u w:val="single"/>
        </w:rPr>
        <w:lastRenderedPageBreak/>
        <w:t>Distribution of the Probability Decay</w:t>
      </w:r>
      <w:r>
        <w:t xml:space="preserve">: It is assumed that the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non-stochastic, and that the CP default rate</w:t>
      </w:r>
      <w:r w:rsidR="00A6563B">
        <w:t xml:space="preserv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oMath>
      <w:r>
        <w:t xml:space="preserve"> follows the following log-normal </w:t>
      </w:r>
      <w:r w:rsidR="00A6563B">
        <w:t xml:space="preserve">process (assuming that the interest rate is non-stochastic): </w:t>
      </w:r>
    </w:p>
    <w:p w:rsidR="00563B24" w:rsidRDefault="00EA0685" w:rsidP="00563B24">
      <w:pPr>
        <w:pStyle w:val="ListParagraph"/>
        <w:spacing w:after="200" w:line="360" w:lineRule="auto"/>
        <w:ind w:left="360"/>
      </w:pPr>
      <m:oMathPara>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oMath>
      </m:oMathPara>
    </w:p>
    <w:p w:rsidR="00563B24" w:rsidRDefault="00563B24" w:rsidP="00563B24">
      <w:pPr>
        <w:pStyle w:val="ListParagraph"/>
        <w:spacing w:after="200" w:line="360" w:lineRule="auto"/>
        <w:ind w:left="360"/>
      </w:pPr>
    </w:p>
    <w:p w:rsidR="00686D79" w:rsidRDefault="004E352F" w:rsidP="00563B24">
      <w:pPr>
        <w:pStyle w:val="ListParagraph"/>
        <w:spacing w:after="200" w:line="360" w:lineRule="auto"/>
        <w:ind w:left="360"/>
      </w:pPr>
      <w:r>
        <w:t xml:space="preserve">where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oMath>
      <w:r>
        <w:t xml:space="preserve"> is the forward CP default rate,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is the column vector of the standard Brownian motions driving the market risk factors, which in turn drive the exposures </w:t>
      </w:r>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a standard Brownian motion – independent of the market Brownian motion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 representing the idiosyncratic factor of the CP default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oMath>
      <w:r>
        <w:t xml:space="preserve"> is the constant log-normal volatility of the CP default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oMath>
      <w:r>
        <w:t xml:space="preserve"> is a column vector of constant weights and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is a constant weight, which can be determined from the correlations of the CP default rates and the market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and their constant correlation matrix </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t xml:space="preserve"> among the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w:t>
      </w:r>
    </w:p>
    <w:p w:rsidR="00563B24" w:rsidRDefault="004E352F" w:rsidP="00D83552">
      <w:pPr>
        <w:pStyle w:val="ListParagraph"/>
        <w:numPr>
          <w:ilvl w:val="0"/>
          <w:numId w:val="185"/>
        </w:numPr>
        <w:spacing w:after="200" w:line="360" w:lineRule="auto"/>
      </w:pPr>
      <w:r>
        <w:rPr>
          <w:u w:val="single"/>
        </w:rPr>
        <w:t>The Corresponding WWR/RWR CVA</w:t>
      </w:r>
      <w:r w:rsidRPr="004E352F">
        <w:t>:</w:t>
      </w:r>
      <w:r>
        <w:t xml:space="preserve"> Consequently the WWR/RWR CVA is given by</w:t>
      </w:r>
    </w:p>
    <w:p w:rsidR="00563B24" w:rsidRDefault="00563B24" w:rsidP="00563B24">
      <w:pPr>
        <w:pStyle w:val="ListParagraph"/>
        <w:spacing w:after="200" w:line="360" w:lineRule="auto"/>
        <w:ind w:left="360"/>
        <w:rPr>
          <w:u w:val="single"/>
        </w:rPr>
      </w:pPr>
    </w:p>
    <w:p w:rsidR="004E352F" w:rsidRPr="00563B24" w:rsidRDefault="00EA0685"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r>
                    <w:rPr>
                      <w:rFonts w:ascii="Cambria Math" w:hAnsi="Cambria Math"/>
                    </w:rPr>
                    <m:t>dt</m:t>
                  </m:r>
                </m:e>
              </m:nary>
            </m:e>
          </m:d>
        </m:oMath>
      </m:oMathPara>
    </w:p>
    <w:p w:rsidR="00563B24" w:rsidRDefault="00563B24" w:rsidP="00563B24">
      <w:pPr>
        <w:pStyle w:val="ListParagraph"/>
        <w:spacing w:after="200" w:line="360" w:lineRule="auto"/>
        <w:ind w:left="360"/>
      </w:pPr>
    </w:p>
    <w:p w:rsidR="00563B24" w:rsidRDefault="00563B24" w:rsidP="00D83552">
      <w:pPr>
        <w:pStyle w:val="ListParagraph"/>
        <w:numPr>
          <w:ilvl w:val="0"/>
          <w:numId w:val="185"/>
        </w:numPr>
        <w:spacing w:after="200" w:line="360" w:lineRule="auto"/>
      </w:pPr>
      <w:r>
        <w:rPr>
          <w:u w:val="single"/>
        </w:rPr>
        <w:t>Extraction of the Market Brownians</w:t>
      </w:r>
      <w:r>
        <w:t xml:space="preserve">: To back-fit this model into existing independent CVA models the market Brownians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can be backed out from the market risk factors that drive the existing independent CVA models (on a lattice or in a Monte Carlo simulation).</w:t>
      </w:r>
    </w:p>
    <w:p w:rsidR="00563B24" w:rsidRDefault="00563B24" w:rsidP="00563B24">
      <w:pPr>
        <w:spacing w:after="200" w:line="360" w:lineRule="auto"/>
      </w:pPr>
    </w:p>
    <w:p w:rsidR="00563B24" w:rsidRDefault="00563B24" w:rsidP="00563B24">
      <w:pPr>
        <w:spacing w:after="200" w:line="360" w:lineRule="auto"/>
      </w:pPr>
    </w:p>
    <w:p w:rsidR="00563B24" w:rsidRPr="00563B24" w:rsidRDefault="00563B24" w:rsidP="00563B24">
      <w:pPr>
        <w:spacing w:after="200" w:line="360" w:lineRule="auto"/>
        <w:rPr>
          <w:b/>
          <w:sz w:val="28"/>
          <w:szCs w:val="28"/>
        </w:rPr>
      </w:pPr>
      <w:r w:rsidRPr="00563B24">
        <w:rPr>
          <w:b/>
          <w:sz w:val="28"/>
          <w:szCs w:val="28"/>
        </w:rPr>
        <w:lastRenderedPageBreak/>
        <w:t>A Simple CVA Model with Approximated CP Collateral under Stress Scenarios</w:t>
      </w:r>
    </w:p>
    <w:p w:rsidR="00563B24" w:rsidRDefault="00563B24" w:rsidP="00563B24">
      <w:pPr>
        <w:spacing w:after="200" w:line="360" w:lineRule="auto"/>
      </w:pPr>
    </w:p>
    <w:p w:rsidR="00563B24" w:rsidRDefault="00563B24" w:rsidP="00D83552">
      <w:pPr>
        <w:pStyle w:val="ListParagraph"/>
        <w:numPr>
          <w:ilvl w:val="0"/>
          <w:numId w:val="186"/>
        </w:numPr>
        <w:spacing w:after="200" w:line="360" w:lineRule="auto"/>
      </w:pPr>
      <w:r w:rsidRPr="00563B24">
        <w:rPr>
          <w:u w:val="single"/>
        </w:rPr>
        <w:t>Collateral Value CP Default Correlation</w:t>
      </w:r>
      <w:r>
        <w:t>: The methodology in this section addresses the situation whereby the collateral posted by – or available from - a CP is limited to the asset in a particular entity. In this case the general WWR/RWR can occur due to the co-dependency of the CP collateral quality and value, or the CP’s effective default recovery, with the CP default and/or credit spread.</w:t>
      </w:r>
    </w:p>
    <w:p w:rsidR="00AB775A" w:rsidRDefault="00B02005" w:rsidP="00D83552">
      <w:pPr>
        <w:pStyle w:val="ListParagraph"/>
        <w:numPr>
          <w:ilvl w:val="0"/>
          <w:numId w:val="186"/>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t xml:space="preserve">: This is particularly applicable to CP’s with no liquid CDS available for hedging. The earlier formula for the CVA for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is recalled:</w:t>
      </w:r>
    </w:p>
    <w:p w:rsidR="00AB775A" w:rsidRDefault="00AB775A" w:rsidP="00AB775A">
      <w:pPr>
        <w:pStyle w:val="ListParagraph"/>
        <w:spacing w:after="200" w:line="360" w:lineRule="auto"/>
        <w:ind w:left="360"/>
        <w:rPr>
          <w:u w:val="single"/>
        </w:rPr>
      </w:pPr>
    </w:p>
    <w:p w:rsidR="00B02005" w:rsidRPr="00AB775A" w:rsidRDefault="00EA0685"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B02005" w:rsidRDefault="00105B19" w:rsidP="00D83552">
      <w:pPr>
        <w:pStyle w:val="ListParagraph"/>
        <w:numPr>
          <w:ilvl w:val="0"/>
          <w:numId w:val="186"/>
        </w:numPr>
        <w:spacing w:after="200" w:line="360" w:lineRule="auto"/>
      </w:pPr>
      <w:r>
        <w:rPr>
          <w:u w:val="single"/>
        </w:rPr>
        <w:t>Estimating Collateral Value u</w:t>
      </w:r>
      <w:r w:rsidR="00B02005">
        <w:rPr>
          <w:u w:val="single"/>
        </w:rPr>
        <w:t>nder Stress</w:t>
      </w:r>
      <w:r w:rsidR="00B02005">
        <w:t xml:space="preserve">: The essence of this methodology on WWR is to use the CP posted collateral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oMath>
      <w:r w:rsidR="00B02005">
        <w:t xml:space="preserve"> estimated under some stre</w:t>
      </w:r>
      <w:proofErr w:type="spellStart"/>
      <w:r w:rsidR="00B02005">
        <w:t>ss</w:t>
      </w:r>
      <w:proofErr w:type="spellEnd"/>
      <w:r w:rsidR="00B02005">
        <w:t xml:space="preserve"> scenarios.</w:t>
      </w:r>
    </w:p>
    <w:p w:rsidR="00AB775A" w:rsidRDefault="00B02005" w:rsidP="00D83552">
      <w:pPr>
        <w:pStyle w:val="ListParagraph"/>
        <w:numPr>
          <w:ilvl w:val="0"/>
          <w:numId w:val="186"/>
        </w:numPr>
        <w:spacing w:after="200" w:line="360" w:lineRule="auto"/>
      </w:pPr>
      <w:r w:rsidRPr="00C4315C">
        <w:rPr>
          <w:u w:val="single"/>
        </w:rPr>
        <w:t>The Requested Total Initial Collateral</w:t>
      </w:r>
      <w:r w:rsidRPr="00B02005">
        <w:t>:</w:t>
      </w:r>
      <w:r>
        <w:t xml:space="preserve"> For the case where the swap/trade facing the CP is part of a package of a </w:t>
      </w:r>
      <w:r w:rsidR="00105B19" w:rsidRPr="00C4315C">
        <w:rPr>
          <w:i/>
        </w:rPr>
        <w:t>pari passu</w:t>
      </w:r>
      <w:r w:rsidR="00105B19">
        <w:t xml:space="preserve"> loan (for example, for converting the loan from a floating coupon to a fixed coupon), one can start with a minimum total required collateral </w:t>
      </w:r>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w:r w:rsidR="00105B19">
        <w:t xml:space="preserve"> covering both the swap and the </w:t>
      </w:r>
      <w:r w:rsidR="00105B19" w:rsidRPr="00C4315C">
        <w:rPr>
          <w:i/>
        </w:rPr>
        <w:t>pari</w:t>
      </w:r>
      <w:r w:rsidR="00105B19">
        <w:t xml:space="preserve"> </w:t>
      </w:r>
      <w:r w:rsidR="00105B19" w:rsidRPr="00C4315C">
        <w:rPr>
          <w:i/>
        </w:rPr>
        <w:t>passu</w:t>
      </w:r>
      <w:r w:rsidR="00105B19">
        <w:t xml:space="preserve"> loan, before the CP defaults, given by</w:t>
      </w:r>
    </w:p>
    <w:p w:rsidR="00AB775A" w:rsidRDefault="00AB775A" w:rsidP="00AB775A">
      <w:pPr>
        <w:pStyle w:val="ListParagraph"/>
        <w:spacing w:after="200" w:line="360" w:lineRule="auto"/>
        <w:ind w:left="360"/>
        <w:rPr>
          <w:u w:val="single"/>
        </w:rPr>
      </w:pPr>
    </w:p>
    <w:p w:rsidR="00AB775A" w:rsidRDefault="00EA0685"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D32DE2" w:rsidRDefault="00105B19"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notional of the loan at the initiation, </w:t>
      </w:r>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w:t>
      </w:r>
      <m:oMath>
        <m:r>
          <w:rPr>
            <w:rFonts w:ascii="Cambria Math" w:hAnsi="Cambria Math"/>
          </w:rPr>
          <m:t>EPE</m:t>
        </m:r>
      </m:oMath>
      <w:r>
        <w:t xml:space="preserve"> of the </w:t>
      </w:r>
      <w:r w:rsidRPr="00C4315C">
        <w:rPr>
          <w:i/>
        </w:rPr>
        <w:t>pari passu</w:t>
      </w:r>
      <w:r>
        <w:t xml:space="preserve"> swap at the initiation, and </w:t>
      </w:r>
      <m:oMath>
        <m:sSub>
          <m:sSubPr>
            <m:ctrlPr>
              <w:rPr>
                <w:rFonts w:ascii="Cambria Math" w:hAnsi="Cambria Math"/>
                <w:i/>
              </w:rPr>
            </m:ctrlPr>
          </m:sSubPr>
          <m:e>
            <m:r>
              <w:rPr>
                <w:rFonts w:ascii="Cambria Math" w:hAnsi="Cambria Math"/>
              </w:rPr>
              <m:t>LTV</m:t>
            </m:r>
          </m:e>
          <m:sub>
            <m:r>
              <w:rPr>
                <w:rFonts w:ascii="Cambria Math" w:hAnsi="Cambria Math"/>
              </w:rPr>
              <m:t>i</m:t>
            </m:r>
          </m:sub>
        </m:sSub>
      </m:oMath>
      <w:r>
        <w:t xml:space="preserve"> is the minimum required loan-to-value ratio.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w:t>
      </w:r>
      <w:r>
        <w:lastRenderedPageBreak/>
        <w:t>notional of the loan – which is</w:t>
      </w:r>
      <w:r w:rsidR="00C4315C">
        <w:t xml:space="preserve"> the same as that of the swap, and </w:t>
      </w:r>
      <m:oMath>
        <m:sSub>
          <m:sSubPr>
            <m:ctrlPr>
              <w:rPr>
                <w:rFonts w:ascii="Cambria Math" w:hAnsi="Cambria Math"/>
                <w:i/>
              </w:rPr>
            </m:ctrlPr>
          </m:sSubPr>
          <m:e>
            <m:r>
              <w:rPr>
                <w:rFonts w:ascii="Cambria Math" w:hAnsi="Cambria Math"/>
              </w:rPr>
              <m:t>LTV</m:t>
            </m:r>
          </m:e>
          <m:sub>
            <m:r>
              <w:rPr>
                <w:rFonts w:ascii="Cambria Math" w:hAnsi="Cambria Math"/>
              </w:rPr>
              <m:t>i</m:t>
            </m:r>
          </m:sub>
        </m:sSub>
        <m:d>
          <m:dPr>
            <m:ctrlPr>
              <w:rPr>
                <w:rFonts w:ascii="Cambria Math" w:hAnsi="Cambria Math"/>
                <w:i/>
              </w:rPr>
            </m:ctrlPr>
          </m:dPr>
          <m:e>
            <m:r>
              <w:rPr>
                <w:rFonts w:ascii="Cambria Math" w:hAnsi="Cambria Math"/>
              </w:rPr>
              <m:t>t</m:t>
            </m:r>
          </m:e>
        </m:d>
      </m:oMath>
      <w:r w:rsidR="00C4315C">
        <w:t xml:space="preserve"> – typically a constant – is the maximum required </w:t>
      </w:r>
      <m:oMath>
        <m:r>
          <w:rPr>
            <w:rFonts w:ascii="Cambria Math" w:hAnsi="Cambria Math"/>
          </w:rPr>
          <m:t>LTV</m:t>
        </m:r>
      </m:oMath>
      <w:r w:rsidR="00C4315C">
        <w:t xml:space="preserve"> (loan-to-value) ratio.</w:t>
      </w:r>
    </w:p>
    <w:p w:rsidR="00AB775A" w:rsidRDefault="00C4315C" w:rsidP="00D83552">
      <w:pPr>
        <w:pStyle w:val="ListParagraph"/>
        <w:numPr>
          <w:ilvl w:val="0"/>
          <w:numId w:val="186"/>
        </w:numPr>
        <w:spacing w:after="200" w:line="360" w:lineRule="auto"/>
      </w:pPr>
      <w:r>
        <w:rPr>
          <w:u w:val="single"/>
        </w:rPr>
        <w:t>Collateral Devaluation upon CP Default</w:t>
      </w:r>
      <w:r w:rsidRPr="00C4315C">
        <w:t>:</w:t>
      </w:r>
      <w:r>
        <w:t xml:space="preserve"> Upon CP default the minimum total collateral </w:t>
      </w:r>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oMath>
      <w:r>
        <w:t xml:space="preserve"> devalues to</w:t>
      </w:r>
    </w:p>
    <w:p w:rsidR="00AB775A" w:rsidRDefault="00AB775A" w:rsidP="00AB775A">
      <w:pPr>
        <w:pStyle w:val="ListParagraph"/>
        <w:spacing w:after="200" w:line="360" w:lineRule="auto"/>
        <w:ind w:left="360"/>
        <w:rPr>
          <w:u w:val="single"/>
        </w:rPr>
      </w:pPr>
    </w:p>
    <w:p w:rsidR="00AB775A" w:rsidRDefault="00EA0685"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m:oMathPara>
    </w:p>
    <w:p w:rsidR="00AB775A" w:rsidRDefault="00AB775A" w:rsidP="00AB775A">
      <w:pPr>
        <w:pStyle w:val="ListParagraph"/>
        <w:spacing w:after="200" w:line="360" w:lineRule="auto"/>
        <w:ind w:left="360"/>
      </w:pPr>
    </w:p>
    <w:p w:rsidR="00C4315C" w:rsidRDefault="00C4315C"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t xml:space="preserve"> is the constant percentage of the total collateral value upon CP defaults, which can be estimated under some stress scenarios such as the market condition under the 2008 crisis or the CCAR stress scenarios, </w:t>
      </w:r>
      <w:r w:rsidR="004F1F56">
        <w:t>and optionally the worst case is to be chosen on the conservative side.</w:t>
      </w:r>
    </w:p>
    <w:p w:rsidR="00AB775A" w:rsidRDefault="00A6688C" w:rsidP="00D83552">
      <w:pPr>
        <w:pStyle w:val="ListParagraph"/>
        <w:numPr>
          <w:ilvl w:val="0"/>
          <w:numId w:val="186"/>
        </w:numPr>
        <w:spacing w:after="200" w:line="360" w:lineRule="auto"/>
      </w:pPr>
      <w:r>
        <w:rPr>
          <w:u w:val="single"/>
        </w:rPr>
        <w:t>Collateral Devaluation Effective Recovery Rate</w:t>
      </w:r>
      <w:r w:rsidRPr="00A6688C">
        <w:t>:</w:t>
      </w:r>
      <w:r>
        <w:t xml:space="preserve"> Thus the effective recovery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for both the swap and the </w:t>
      </w:r>
      <w:r>
        <w:rPr>
          <w:i/>
        </w:rPr>
        <w:t>pari passu</w:t>
      </w:r>
      <w:r>
        <w:t xml:space="preserve"> loan is given – when</w:t>
      </w:r>
    </w:p>
    <w:p w:rsidR="00AB775A" w:rsidRDefault="00AB775A" w:rsidP="00AB775A">
      <w:pPr>
        <w:pStyle w:val="ListParagraph"/>
        <w:spacing w:after="200" w:line="360" w:lineRule="auto"/>
        <w:ind w:left="360"/>
        <w:rPr>
          <w:u w:val="single"/>
        </w:rPr>
      </w:pPr>
    </w:p>
    <w:p w:rsidR="00AB775A" w:rsidRDefault="00EA0685"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A6688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A6688C" w:rsidRPr="00AB775A" w:rsidRDefault="00EA0685"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The WWR CVA Risk Formulation</w:t>
      </w:r>
      <w:r>
        <w:t>: Therefore the WWR CVA risk formula can be re-written as</w:t>
      </w:r>
    </w:p>
    <w:p w:rsidR="00AB775A" w:rsidRDefault="00AB775A" w:rsidP="00AB775A">
      <w:pPr>
        <w:pStyle w:val="ListParagraph"/>
        <w:spacing w:after="200" w:line="360" w:lineRule="auto"/>
        <w:ind w:left="360"/>
        <w:rPr>
          <w:u w:val="single"/>
        </w:rPr>
      </w:pPr>
    </w:p>
    <w:p w:rsidR="00AB775A" w:rsidRDefault="00EA0685"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A6688C" w:rsidRDefault="00992C9C" w:rsidP="00AB775A">
      <w:pPr>
        <w:pStyle w:val="ListParagraph"/>
        <w:spacing w:after="200" w:line="360" w:lineRule="auto"/>
        <w:ind w:left="360"/>
      </w:pPr>
      <w:r>
        <w:t>which is similar to the uncollateralized case, but with a state-dependent and a time-dependent recovery rate.</w:t>
      </w:r>
    </w:p>
    <w:p w:rsidR="00AB775A" w:rsidRDefault="00992C9C" w:rsidP="00D83552">
      <w:pPr>
        <w:pStyle w:val="ListParagraph"/>
        <w:numPr>
          <w:ilvl w:val="0"/>
          <w:numId w:val="186"/>
        </w:numPr>
        <w:spacing w:after="200" w:line="360" w:lineRule="auto"/>
      </w:pPr>
      <w:r>
        <w:rPr>
          <w:u w:val="single"/>
        </w:rPr>
        <w:lastRenderedPageBreak/>
        <w:t>Effective Recovery Rate Approximation #1</w:t>
      </w:r>
      <w:r w:rsidRPr="00992C9C">
        <w:t>:</w:t>
      </w:r>
      <w:r>
        <w:t xml:space="preserve"> The effective recovery rate can be approximated by the following conservative formula when</w:t>
      </w:r>
    </w:p>
    <w:p w:rsidR="00AB775A" w:rsidRDefault="00AB775A" w:rsidP="00AB775A">
      <w:pPr>
        <w:pStyle w:val="ListParagraph"/>
        <w:spacing w:after="200" w:line="360" w:lineRule="auto"/>
        <w:ind w:left="360"/>
        <w:rPr>
          <w:u w:val="single"/>
        </w:rPr>
      </w:pPr>
    </w:p>
    <w:p w:rsidR="00AB775A" w:rsidRDefault="00EA0685"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992C9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992C9C" w:rsidRPr="00AB775A" w:rsidRDefault="00EA0685"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Effective Recovery Rate Approximation #2</w:t>
      </w:r>
      <w:r>
        <w:t xml:space="preserve">: </w:t>
      </w:r>
      <w:r w:rsidR="00CF2849">
        <w:t>For a back-of-the-envelope calculation one can use</w:t>
      </w:r>
    </w:p>
    <w:p w:rsidR="00AB775A" w:rsidRDefault="00AB775A" w:rsidP="00AB775A">
      <w:pPr>
        <w:pStyle w:val="ListParagraph"/>
        <w:spacing w:after="200" w:line="360" w:lineRule="auto"/>
        <w:ind w:left="360"/>
        <w:rPr>
          <w:u w:val="single"/>
        </w:rPr>
      </w:pPr>
    </w:p>
    <w:p w:rsidR="00992C9C" w:rsidRPr="00AB775A" w:rsidRDefault="00EA0685"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BB226A" w:rsidRDefault="00BB226A" w:rsidP="00D83552">
      <w:pPr>
        <w:pStyle w:val="ListParagraph"/>
        <w:numPr>
          <w:ilvl w:val="0"/>
          <w:numId w:val="186"/>
        </w:numPr>
        <w:spacing w:after="200" w:line="360" w:lineRule="auto"/>
      </w:pPr>
      <w:r>
        <w:rPr>
          <w:u w:val="single"/>
        </w:rPr>
        <w:t>The Original CP Recovery Rate</w:t>
      </w:r>
      <w:r>
        <w:t xml:space="preserve">: Since the CP default recovery is explicitly handled, the original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in the expressions for the CVA is set to zero for the CVA exposure calculation in the above equation – the recovery rate in the CP credit curve should not be changed.</w:t>
      </w:r>
    </w:p>
    <w:p w:rsidR="00BB226A" w:rsidRDefault="00BB226A" w:rsidP="00D83552">
      <w:pPr>
        <w:pStyle w:val="ListParagraph"/>
        <w:numPr>
          <w:ilvl w:val="0"/>
          <w:numId w:val="186"/>
        </w:numPr>
        <w:spacing w:after="200" w:line="360" w:lineRule="auto"/>
      </w:pPr>
      <w:r>
        <w:rPr>
          <w:u w:val="single"/>
        </w:rPr>
        <w:t>No Change to the DVA</w:t>
      </w:r>
      <w:r w:rsidRPr="00BB226A">
        <w:t>:</w:t>
      </w:r>
      <w:r>
        <w:t xml:space="preserve"> The expression for the DVA should not change, but needs to properly handle the segregation status of the collateral posted by the CP.</w:t>
      </w:r>
    </w:p>
    <w:p w:rsidR="00BB226A" w:rsidRDefault="00BB226A" w:rsidP="00D83552">
      <w:pPr>
        <w:pStyle w:val="ListParagraph"/>
        <w:numPr>
          <w:ilvl w:val="0"/>
          <w:numId w:val="186"/>
        </w:numPr>
        <w:spacing w:after="200" w:line="360" w:lineRule="auto"/>
      </w:pPr>
      <w:r>
        <w:rPr>
          <w:u w:val="single"/>
        </w:rPr>
        <w:t>Collateralized Exposures under Stress Scenarios</w:t>
      </w:r>
      <w:r w:rsidRPr="00BB226A">
        <w:t>:</w:t>
      </w:r>
      <w:r>
        <w:t xml:space="preserve"> Optionally the exposures under the stressed scenarios can also be used.</w:t>
      </w:r>
    </w:p>
    <w:p w:rsidR="00BB226A" w:rsidRDefault="00BB226A" w:rsidP="00D83552">
      <w:pPr>
        <w:pStyle w:val="ListParagraph"/>
        <w:numPr>
          <w:ilvl w:val="0"/>
          <w:numId w:val="186"/>
        </w:numPr>
        <w:spacing w:after="200" w:line="360" w:lineRule="auto"/>
      </w:pPr>
      <w:r>
        <w:rPr>
          <w:u w:val="single"/>
        </w:rPr>
        <w:t>A Simple WWR Model with Approximated CP Collateral under Stress Scenarios with Distribution</w:t>
      </w:r>
      <w:r>
        <w:t xml:space="preserve">: </w:t>
      </w:r>
      <w:r w:rsidR="00D058A3">
        <w:t>The methodology in this section addresses the same situation as the previous one, except that the worst case will not be used some stress scenarios. Rather the CP collateral value distribution estimated under various stress scenarios will be used.</w:t>
      </w:r>
    </w:p>
    <w:p w:rsidR="00AB775A" w:rsidRDefault="00AB775A" w:rsidP="00AB775A">
      <w:pPr>
        <w:spacing w:after="200" w:line="360" w:lineRule="auto"/>
      </w:pPr>
    </w:p>
    <w:p w:rsidR="00AB775A" w:rsidRDefault="00AB775A" w:rsidP="00AB775A">
      <w:pPr>
        <w:spacing w:after="200" w:line="360" w:lineRule="auto"/>
      </w:pPr>
    </w:p>
    <w:p w:rsidR="00AB775A" w:rsidRPr="00AB775A" w:rsidRDefault="00AB775A" w:rsidP="00AB775A">
      <w:pPr>
        <w:spacing w:after="200" w:line="360" w:lineRule="auto"/>
        <w:rPr>
          <w:b/>
          <w:sz w:val="28"/>
          <w:szCs w:val="28"/>
        </w:rPr>
      </w:pPr>
      <w:r w:rsidRPr="00AB775A">
        <w:rPr>
          <w:b/>
          <w:sz w:val="28"/>
          <w:szCs w:val="28"/>
        </w:rPr>
        <w:lastRenderedPageBreak/>
        <w:t>A Simple Specific WWR and RWR Model with Approximated Exposures upon CP Default</w:t>
      </w:r>
    </w:p>
    <w:p w:rsidR="00AB775A" w:rsidRDefault="00AB775A" w:rsidP="00AB775A">
      <w:pPr>
        <w:spacing w:after="200" w:line="360" w:lineRule="auto"/>
      </w:pPr>
    </w:p>
    <w:p w:rsidR="00AB775A" w:rsidRDefault="00AB775A" w:rsidP="00D83552">
      <w:pPr>
        <w:pStyle w:val="ListParagraph"/>
        <w:numPr>
          <w:ilvl w:val="0"/>
          <w:numId w:val="187"/>
        </w:numPr>
        <w:spacing w:after="200" w:line="360" w:lineRule="auto"/>
      </w:pPr>
      <w:r w:rsidRPr="00AB775A">
        <w:rPr>
          <w:u w:val="single"/>
        </w:rPr>
        <w:t>General/Specific WWR and RWR</w:t>
      </w:r>
      <w:r>
        <w:t>: The methodology in this section addresses the specific and general WWR and RWR whereby the impact to the market due to the CP default can be reasonably estimated. In this case the exposures used in the CVA and the DVA calculations can be estimated by setting the market variables to the estimated values upon CP default.</w:t>
      </w:r>
    </w:p>
    <w:p w:rsidR="00BB6FB4" w:rsidRDefault="00BB6FB4" w:rsidP="00D83552">
      <w:pPr>
        <w:pStyle w:val="ListParagraph"/>
        <w:numPr>
          <w:ilvl w:val="0"/>
          <w:numId w:val="187"/>
        </w:numPr>
        <w:spacing w:after="200" w:line="360" w:lineRule="auto"/>
      </w:pPr>
      <w:r>
        <w:rPr>
          <w:u w:val="single"/>
        </w:rPr>
        <w:t>Override of the CVA/DVA Recoveries</w:t>
      </w:r>
      <w:r w:rsidRPr="00BB6FB4">
        <w:t>:</w:t>
      </w:r>
      <w:r>
        <w:t xml:space="preserve"> For simplicity of the system implementation, the CVA/DVA recoveries above can be optionally overridden to handle the above – although the recovery rates for the counter parties and the bank should not be changed.</w:t>
      </w:r>
    </w:p>
    <w:p w:rsidR="00BB6FB4" w:rsidRDefault="00BB6FB4" w:rsidP="00D83552">
      <w:pPr>
        <w:pStyle w:val="ListParagraph"/>
        <w:numPr>
          <w:ilvl w:val="0"/>
          <w:numId w:val="187"/>
        </w:numPr>
        <w:spacing w:after="200" w:line="360" w:lineRule="auto"/>
      </w:pPr>
      <w:r>
        <w:rPr>
          <w:u w:val="single"/>
        </w:rPr>
        <w:t>Example CP Tax Optimization Strategy</w:t>
      </w:r>
      <w:r w:rsidRPr="00BB6FB4">
        <w:t>:</w:t>
      </w:r>
      <w:r>
        <w:t xml:space="preserve"> For instance in the tax optimization strategy for the convertible bonds, </w:t>
      </w:r>
      <w:r w:rsidR="00583D55">
        <w:t>the CP buys (or enters a debit) a call spread on its own stock from the bank – which is typically treated as two separate calls without netting.</w:t>
      </w:r>
    </w:p>
    <w:p w:rsidR="00583D55" w:rsidRDefault="00583D55" w:rsidP="00D83552">
      <w:pPr>
        <w:pStyle w:val="ListParagraph"/>
        <w:numPr>
          <w:ilvl w:val="0"/>
          <w:numId w:val="187"/>
        </w:numPr>
        <w:spacing w:after="200" w:line="360" w:lineRule="auto"/>
      </w:pPr>
      <w:r>
        <w:rPr>
          <w:u w:val="single"/>
        </w:rPr>
        <w:t>Tax Optimization Strategy Recovery Overrides</w:t>
      </w:r>
      <w:r w:rsidRPr="00583D55">
        <w:t>:</w:t>
      </w:r>
      <w:r>
        <w:t xml:space="preserve"> </w:t>
      </w:r>
      <w:r w:rsidR="000839A0">
        <w:t xml:space="preserve">Technically it can be argued that the CVA and the DVA should be virtually zero in this case, as if the CP were in default the stock price would go to zero, and if the bank were to default the market would drop significantly, and so would the CP’s stock. The override of the CVA and the DVA recoveries would be used to handle this – although the conservativeness would need to </w:t>
      </w:r>
      <w:r w:rsidR="00FF3873">
        <w:t xml:space="preserve">be </w:t>
      </w:r>
      <w:r w:rsidR="000839A0">
        <w:t>demonstrated with monitoring.</w:t>
      </w:r>
    </w:p>
    <w:p w:rsidR="000839A0" w:rsidRDefault="000839A0" w:rsidP="000839A0">
      <w:pPr>
        <w:spacing w:after="200" w:line="360" w:lineRule="auto"/>
      </w:pPr>
    </w:p>
    <w:p w:rsidR="000839A0" w:rsidRDefault="000839A0" w:rsidP="000839A0">
      <w:pPr>
        <w:spacing w:after="200" w:line="360" w:lineRule="auto"/>
      </w:pPr>
    </w:p>
    <w:p w:rsidR="000839A0" w:rsidRPr="000839A0" w:rsidRDefault="000839A0" w:rsidP="000839A0">
      <w:pPr>
        <w:spacing w:after="200" w:line="360" w:lineRule="auto"/>
        <w:rPr>
          <w:b/>
          <w:sz w:val="28"/>
          <w:szCs w:val="28"/>
        </w:rPr>
      </w:pPr>
      <w:r w:rsidRPr="000839A0">
        <w:rPr>
          <w:b/>
          <w:sz w:val="28"/>
          <w:szCs w:val="28"/>
        </w:rPr>
        <w:t>Default and Market Risk Metrics</w:t>
      </w:r>
    </w:p>
    <w:p w:rsidR="000839A0" w:rsidRDefault="000839A0" w:rsidP="000839A0">
      <w:pPr>
        <w:spacing w:after="200" w:line="360" w:lineRule="auto"/>
      </w:pPr>
    </w:p>
    <w:p w:rsidR="000839A0" w:rsidRDefault="000839A0" w:rsidP="00D83552">
      <w:pPr>
        <w:pStyle w:val="ListParagraph"/>
        <w:numPr>
          <w:ilvl w:val="0"/>
          <w:numId w:val="188"/>
        </w:numPr>
        <w:spacing w:after="200" w:line="360" w:lineRule="auto"/>
      </w:pPr>
      <w:r w:rsidRPr="000839A0">
        <w:rPr>
          <w:u w:val="single"/>
        </w:rPr>
        <w:t>DTZ and DTR Metrics Definitions</w:t>
      </w:r>
      <w:r>
        <w:t>: Default-to-zero (DTZ) and default-to-recovery (DTR) are important risk metrics for risk management. DTZ represents a loss if the CP defaults immediately with 0% recovery and DTR represents a loss if the CP defaults immediately with CP’s marked recovery rate (</w:t>
      </w:r>
      <m:oMath>
        <m:sSub>
          <m:sSubPr>
            <m:ctrlPr>
              <w:rPr>
                <w:rFonts w:ascii="Cambria Math" w:hAnsi="Cambria Math"/>
                <w:i/>
              </w:rPr>
            </m:ctrlPr>
          </m:sSubPr>
          <m:e>
            <m:r>
              <w:rPr>
                <w:rFonts w:ascii="Cambria Math" w:hAnsi="Cambria Math"/>
              </w:rPr>
              <m:t>R</m:t>
            </m:r>
          </m:e>
          <m:sub>
            <m:r>
              <w:rPr>
                <w:rFonts w:ascii="Cambria Math" w:hAnsi="Cambria Math"/>
              </w:rPr>
              <m:t>CP</m:t>
            </m:r>
          </m:sub>
        </m:sSub>
      </m:oMath>
      <w:r>
        <w:t>).</w:t>
      </w:r>
    </w:p>
    <w:p w:rsidR="00855955" w:rsidRDefault="000839A0" w:rsidP="00D83552">
      <w:pPr>
        <w:pStyle w:val="ListParagraph"/>
        <w:numPr>
          <w:ilvl w:val="0"/>
          <w:numId w:val="188"/>
        </w:numPr>
        <w:spacing w:after="200" w:line="360" w:lineRule="auto"/>
      </w:pPr>
      <w:r>
        <w:rPr>
          <w:u w:val="single"/>
        </w:rPr>
        <w:lastRenderedPageBreak/>
        <w:t>Exposures for DTZ and DTR</w:t>
      </w:r>
      <w:r w:rsidRPr="000839A0">
        <w:t>:</w:t>
      </w:r>
      <w:r>
        <w:t xml:space="preserve"> </w:t>
      </w:r>
      <w:r w:rsidR="00FF3873">
        <w:t>They are defined as</w:t>
      </w:r>
    </w:p>
    <w:p w:rsidR="00855955" w:rsidRDefault="00855955" w:rsidP="00855955">
      <w:pPr>
        <w:pStyle w:val="ListParagraph"/>
        <w:spacing w:after="200" w:line="360" w:lineRule="auto"/>
        <w:ind w:left="360"/>
        <w:rPr>
          <w:u w:val="single"/>
        </w:rPr>
      </w:pPr>
    </w:p>
    <w:p w:rsidR="00855955" w:rsidRDefault="00FF3873" w:rsidP="00855955">
      <w:pPr>
        <w:pStyle w:val="ListParagraph"/>
        <w:spacing w:after="200" w:line="360" w:lineRule="auto"/>
        <w:ind w:left="360"/>
      </w:pPr>
      <m:oMathPara>
        <m:oMath>
          <m:r>
            <w:rPr>
              <w:rFonts w:ascii="Cambria Math" w:hAnsi="Cambria Math"/>
            </w:rPr>
            <m:t>DTZ=-</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DTR=-</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w:r>
        <w:t xml:space="preserve">where </w:t>
      </w:r>
      <m:oMath>
        <m:r>
          <w:rPr>
            <w:rFonts w:ascii="Cambria Math" w:hAnsi="Cambria Math"/>
          </w:rPr>
          <m:t>PortfolioValue</m:t>
        </m:r>
      </m:oMath>
      <w:r>
        <w:t xml:space="preserve"> is the underlying time-0 CP portfolio MTM from the CVA model, </w:t>
      </w:r>
      <m:oMath>
        <m:r>
          <w:rPr>
            <w:rFonts w:ascii="Cambria Math" w:hAnsi="Cambria Math"/>
          </w:rPr>
          <m:t>CollateralValue</m:t>
        </m:r>
      </m:oMath>
      <w:r>
        <w:t xml:space="preserve"> is the time-0 collateral that the bank receives, if positive, and the time-0 collateral that the bank posts, if negative, and</w:t>
      </w:r>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NPV=CVA+DVA</m:t>
          </m:r>
        </m:oMath>
      </m:oMathPara>
    </w:p>
    <w:p w:rsidR="00855955" w:rsidRDefault="00855955" w:rsidP="00855955">
      <w:pPr>
        <w:pStyle w:val="ListParagraph"/>
        <w:spacing w:after="200" w:line="360" w:lineRule="auto"/>
        <w:ind w:left="360"/>
      </w:pPr>
    </w:p>
    <w:p w:rsidR="000839A0" w:rsidRDefault="00FF3873" w:rsidP="00855955">
      <w:pPr>
        <w:pStyle w:val="ListParagraph"/>
        <w:spacing w:after="200" w:line="360" w:lineRule="auto"/>
        <w:ind w:left="360"/>
      </w:pPr>
      <w:r>
        <w:t>They are generated from the CVA model directly.</w:t>
      </w:r>
    </w:p>
    <w:p w:rsidR="00FF3873" w:rsidRDefault="00FF3873" w:rsidP="00D83552">
      <w:pPr>
        <w:pStyle w:val="ListParagraph"/>
        <w:numPr>
          <w:ilvl w:val="0"/>
          <w:numId w:val="188"/>
        </w:numPr>
        <w:spacing w:after="200" w:line="360" w:lineRule="auto"/>
      </w:pPr>
      <w:r>
        <w:rPr>
          <w:u w:val="single"/>
        </w:rPr>
        <w:t>DTZ/DTR Calculation Assumption #1</w:t>
      </w:r>
      <w:r w:rsidRPr="00FF3873">
        <w:t>:</w:t>
      </w:r>
      <w:r>
        <w:t xml:space="preserve"> One major assumption is that the time-0 collateral is directly calculated from the CVA model, not the actual collateral, and as such the CVA and the DVA do not work under stress scenarios.</w:t>
      </w:r>
    </w:p>
    <w:p w:rsidR="00FF3873" w:rsidRDefault="00FF3873" w:rsidP="00D83552">
      <w:pPr>
        <w:pStyle w:val="ListParagraph"/>
        <w:numPr>
          <w:ilvl w:val="0"/>
          <w:numId w:val="188"/>
        </w:numPr>
        <w:spacing w:after="200" w:line="360" w:lineRule="auto"/>
      </w:pPr>
      <w:r>
        <w:rPr>
          <w:u w:val="single"/>
        </w:rPr>
        <w:t>DTZ/DTR Calculation Assumption #2</w:t>
      </w:r>
      <w:r w:rsidRPr="00FF3873">
        <w:t>:</w:t>
      </w:r>
      <w:r>
        <w:t xml:space="preserve"> Further, DRIP does not handle the potential segregation of the collateral (nor IA/IM), which does not have any impact for the DTZ/DTR for the case where the bank receives collateral from the counter party, and is on the conservative side when the bank posts collateral to the counter party.</w:t>
      </w:r>
    </w:p>
    <w:p w:rsidR="00855955" w:rsidRDefault="00855955" w:rsidP="00D83552">
      <w:pPr>
        <w:pStyle w:val="ListParagraph"/>
        <w:numPr>
          <w:ilvl w:val="0"/>
          <w:numId w:val="188"/>
        </w:numPr>
        <w:spacing w:after="200" w:line="360" w:lineRule="auto"/>
      </w:pPr>
      <w:r>
        <w:rPr>
          <w:u w:val="single"/>
        </w:rPr>
        <w:t>Market Risk Metrics</w:t>
      </w:r>
      <w:r w:rsidRPr="00855955">
        <w:t>:</w:t>
      </w:r>
      <w:r>
        <w:t xml:space="preserve"> The technology system – not DRIP – needs to produce risk numbers via bumping and revaluation, such as:</w:t>
      </w:r>
    </w:p>
    <w:p w:rsidR="00855955" w:rsidRDefault="00855955" w:rsidP="00D83552">
      <w:pPr>
        <w:pStyle w:val="ListParagraph"/>
        <w:numPr>
          <w:ilvl w:val="1"/>
          <w:numId w:val="188"/>
        </w:numPr>
        <w:spacing w:after="200" w:line="360" w:lineRule="auto"/>
      </w:pPr>
      <w:r>
        <w:t>Theta</w:t>
      </w:r>
    </w:p>
    <w:p w:rsidR="00855955" w:rsidRDefault="00855955" w:rsidP="00D83552">
      <w:pPr>
        <w:pStyle w:val="ListParagraph"/>
        <w:numPr>
          <w:ilvl w:val="1"/>
          <w:numId w:val="188"/>
        </w:numPr>
        <w:spacing w:after="200" w:line="360" w:lineRule="auto"/>
      </w:pPr>
      <w:r>
        <w:t>Portfolio Delta</w:t>
      </w:r>
    </w:p>
    <w:p w:rsidR="00855955" w:rsidRDefault="00855955" w:rsidP="00D83552">
      <w:pPr>
        <w:pStyle w:val="ListParagraph"/>
        <w:numPr>
          <w:ilvl w:val="1"/>
          <w:numId w:val="188"/>
        </w:numPr>
        <w:spacing w:after="200" w:line="360" w:lineRule="auto"/>
      </w:pPr>
      <w:r>
        <w:t>Market Delta</w:t>
      </w:r>
    </w:p>
    <w:p w:rsidR="00855955" w:rsidRDefault="00855955" w:rsidP="00D83552">
      <w:pPr>
        <w:pStyle w:val="ListParagraph"/>
        <w:numPr>
          <w:ilvl w:val="1"/>
          <w:numId w:val="188"/>
        </w:numPr>
        <w:spacing w:after="200" w:line="360" w:lineRule="auto"/>
      </w:pPr>
      <w:r>
        <w:t>Market Gamma</w:t>
      </w:r>
    </w:p>
    <w:p w:rsidR="00855955" w:rsidRDefault="00855955" w:rsidP="00D83552">
      <w:pPr>
        <w:pStyle w:val="ListParagraph"/>
        <w:numPr>
          <w:ilvl w:val="1"/>
          <w:numId w:val="188"/>
        </w:numPr>
        <w:spacing w:after="200" w:line="360" w:lineRule="auto"/>
      </w:pPr>
      <w:r>
        <w:t>Cross Gamma</w:t>
      </w:r>
    </w:p>
    <w:p w:rsidR="00855955" w:rsidRDefault="00855955" w:rsidP="00D83552">
      <w:pPr>
        <w:pStyle w:val="ListParagraph"/>
        <w:numPr>
          <w:ilvl w:val="1"/>
          <w:numId w:val="188"/>
        </w:numPr>
        <w:spacing w:after="200" w:line="360" w:lineRule="auto"/>
      </w:pPr>
      <w:r>
        <w:t>Vega</w:t>
      </w:r>
    </w:p>
    <w:p w:rsidR="00855955" w:rsidRDefault="00855955" w:rsidP="00D83552">
      <w:pPr>
        <w:pStyle w:val="ListParagraph"/>
        <w:numPr>
          <w:ilvl w:val="1"/>
          <w:numId w:val="188"/>
        </w:numPr>
        <w:spacing w:after="200" w:line="360" w:lineRule="auto"/>
      </w:pPr>
      <w:r>
        <w:t>Cega (Correlation Sensitivity)</w:t>
      </w:r>
    </w:p>
    <w:p w:rsidR="00C83F45" w:rsidRDefault="00C83F45" w:rsidP="00C83F45">
      <w:pPr>
        <w:spacing w:after="200" w:line="360" w:lineRule="auto"/>
      </w:pPr>
    </w:p>
    <w:p w:rsidR="005B379F" w:rsidRDefault="005B379F" w:rsidP="00C83F45">
      <w:pPr>
        <w:spacing w:after="200" w:line="360" w:lineRule="auto"/>
      </w:pPr>
    </w:p>
    <w:p w:rsidR="005B379F" w:rsidRPr="005B379F" w:rsidRDefault="005B379F" w:rsidP="00C83F45">
      <w:pPr>
        <w:spacing w:after="200" w:line="360" w:lineRule="auto"/>
        <w:rPr>
          <w:b/>
          <w:sz w:val="28"/>
          <w:szCs w:val="28"/>
        </w:rPr>
      </w:pPr>
      <w:r w:rsidRPr="005B379F">
        <w:rPr>
          <w:b/>
          <w:sz w:val="28"/>
          <w:szCs w:val="28"/>
        </w:rPr>
        <w:t>Martingale Resampling and Testing</w:t>
      </w:r>
    </w:p>
    <w:p w:rsidR="005B379F" w:rsidRDefault="005B379F" w:rsidP="00C83F45">
      <w:pPr>
        <w:spacing w:after="200" w:line="360" w:lineRule="auto"/>
      </w:pPr>
    </w:p>
    <w:p w:rsidR="005B379F" w:rsidRDefault="005B379F" w:rsidP="00D83552">
      <w:pPr>
        <w:pStyle w:val="ListParagraph"/>
        <w:numPr>
          <w:ilvl w:val="0"/>
          <w:numId w:val="189"/>
        </w:numPr>
        <w:spacing w:after="200" w:line="360" w:lineRule="auto"/>
      </w:pPr>
      <w:r w:rsidRPr="005B379F">
        <w:rPr>
          <w:u w:val="single"/>
        </w:rPr>
        <w:t>Martingale Resampling and Numerical Adjustment</w:t>
      </w:r>
      <w:r>
        <w:t>: This is for improving accuracy and numerical stability by numerically enforcing the necessary martingale conditions. More details will be added in line with Tang and Li (2007).</w:t>
      </w:r>
    </w:p>
    <w:p w:rsidR="005B379F" w:rsidRDefault="005B379F" w:rsidP="00D83552">
      <w:pPr>
        <w:pStyle w:val="ListParagraph"/>
        <w:numPr>
          <w:ilvl w:val="0"/>
          <w:numId w:val="189"/>
        </w:numPr>
        <w:spacing w:after="200" w:line="360" w:lineRule="auto"/>
      </w:pPr>
      <w:r>
        <w:rPr>
          <w:u w:val="single"/>
        </w:rPr>
        <w:t>CVA Model Self-Consistency Testing</w:t>
      </w:r>
      <w:r w:rsidRPr="005B379F">
        <w:t>:</w:t>
      </w:r>
      <w:r w:rsidR="00FD1694">
        <w:t xml:space="preserve"> This section formulate</w:t>
      </w:r>
      <w:r>
        <w:t>s various model testing cases for model self-consistency testing and testing against</w:t>
      </w:r>
      <w:r w:rsidR="00FD1694">
        <w:t xml:space="preserve"> known target values, mostly based on the martingale arbitrage pricing theories, which is why they are also called martingale tests.</w:t>
      </w:r>
    </w:p>
    <w:p w:rsidR="00FD1694" w:rsidRDefault="00FD1694" w:rsidP="00D83552">
      <w:pPr>
        <w:pStyle w:val="ListParagraph"/>
        <w:numPr>
          <w:ilvl w:val="0"/>
          <w:numId w:val="189"/>
        </w:numPr>
        <w:spacing w:after="200" w:line="360" w:lineRule="auto"/>
      </w:pPr>
      <w:r>
        <w:rPr>
          <w:u w:val="single"/>
        </w:rPr>
        <w:t>Subset Based Automated Test Model</w:t>
      </w:r>
      <w:r w:rsidRPr="00FD1694">
        <w:t>:</w:t>
      </w:r>
      <w:r>
        <w:t xml:space="preserve"> A subset of these tests will also be used for automated model monitoring.</w:t>
      </w:r>
    </w:p>
    <w:p w:rsidR="00FD1694" w:rsidRDefault="00FD1694" w:rsidP="00D83552">
      <w:pPr>
        <w:pStyle w:val="ListParagraph"/>
        <w:numPr>
          <w:ilvl w:val="0"/>
          <w:numId w:val="189"/>
        </w:numPr>
        <w:spacing w:after="200" w:line="360" w:lineRule="auto"/>
      </w:pPr>
      <w:r>
        <w:rPr>
          <w:u w:val="single"/>
        </w:rPr>
        <w:t>Supplementing the Model Validation Procedures</w:t>
      </w:r>
      <w:r w:rsidRPr="00FD1694">
        <w:t>:</w:t>
      </w:r>
      <w:r>
        <w:t xml:space="preserve"> It is important to note that not all these tests apply to all trades or trade types, depending on the availability of the martingale targets. These are meant to supplement – not to replace – the testing required by the model validation procedure.</w:t>
      </w:r>
    </w:p>
    <w:p w:rsidR="00FD1694" w:rsidRDefault="00FD1694" w:rsidP="00D83552">
      <w:pPr>
        <w:pStyle w:val="ListParagraph"/>
        <w:numPr>
          <w:ilvl w:val="0"/>
          <w:numId w:val="189"/>
        </w:numPr>
        <w:spacing w:after="200" w:line="360" w:lineRule="auto"/>
      </w:pPr>
      <w:r>
        <w:rPr>
          <w:u w:val="single"/>
        </w:rPr>
        <w:t>Formulating the Issue Materiality Criterion</w:t>
      </w:r>
      <w:r w:rsidRPr="00FD1694">
        <w:t>:</w:t>
      </w:r>
      <w:r>
        <w:t xml:space="preserve"> In addition materiality criterion is formulated (for example, based on exposures and CVA/DVA), and if any issue is deemed immaterial, no issue resolution is needed. But the issue needs to be included in the monitoring tests on an on-going basis to ensure that it remains immaterial.</w:t>
      </w:r>
    </w:p>
    <w:p w:rsidR="007C640D" w:rsidRDefault="007C640D" w:rsidP="00D83552">
      <w:pPr>
        <w:pStyle w:val="ListParagraph"/>
        <w:numPr>
          <w:ilvl w:val="0"/>
          <w:numId w:val="189"/>
        </w:numPr>
        <w:spacing w:after="200" w:line="360" w:lineRule="auto"/>
      </w:pPr>
      <w:r>
        <w:rPr>
          <w:u w:val="single"/>
        </w:rPr>
        <w:t>Notional/Exposure Based Trade Selection</w:t>
      </w:r>
      <w:r w:rsidRPr="007C640D">
        <w:t>:</w:t>
      </w:r>
      <w:r>
        <w:t xml:space="preserve"> Selected trades are normally tested, typically based on top notional and/or top AEPE/AENE.</w:t>
      </w:r>
    </w:p>
    <w:p w:rsidR="007C640D" w:rsidRDefault="007C640D" w:rsidP="00D83552">
      <w:pPr>
        <w:pStyle w:val="ListParagraph"/>
        <w:numPr>
          <w:ilvl w:val="0"/>
          <w:numId w:val="189"/>
        </w:numPr>
        <w:spacing w:after="200" w:line="360" w:lineRule="auto"/>
      </w:pPr>
      <w:r>
        <w:rPr>
          <w:u w:val="single"/>
        </w:rPr>
        <w:t>Accuracy vs. Precision Issue Identification</w:t>
      </w:r>
      <w:r w:rsidRPr="007C640D">
        <w:t>:</w:t>
      </w:r>
      <w:r>
        <w:t xml:space="preserve"> Optionally the errors are also tested against the two times Monte Carlo error</w:t>
      </w:r>
      <w:r w:rsidR="00232FC5">
        <w:t xml:space="preserve"> to determine whether the issue is an accuracy issue or a precision issue, or it has random or systematic errors.</w:t>
      </w:r>
    </w:p>
    <w:p w:rsidR="00232FC5" w:rsidRDefault="00232FC5" w:rsidP="00232FC5">
      <w:pPr>
        <w:spacing w:after="200" w:line="360" w:lineRule="auto"/>
      </w:pPr>
    </w:p>
    <w:p w:rsidR="00232FC5" w:rsidRDefault="00232FC5" w:rsidP="00232FC5">
      <w:pPr>
        <w:spacing w:after="200" w:line="360" w:lineRule="auto"/>
      </w:pPr>
    </w:p>
    <w:p w:rsidR="00232FC5" w:rsidRPr="00232FC5" w:rsidRDefault="00232FC5" w:rsidP="00232FC5">
      <w:pPr>
        <w:spacing w:after="200" w:line="360" w:lineRule="auto"/>
        <w:rPr>
          <w:b/>
          <w:sz w:val="28"/>
          <w:szCs w:val="28"/>
        </w:rPr>
      </w:pPr>
      <w:r w:rsidRPr="00232FC5">
        <w:rPr>
          <w:b/>
          <w:sz w:val="28"/>
          <w:szCs w:val="28"/>
        </w:rPr>
        <w:t>At the Underlying Trade Level</w:t>
      </w:r>
    </w:p>
    <w:p w:rsidR="00232FC5" w:rsidRDefault="00232FC5" w:rsidP="00232FC5">
      <w:pPr>
        <w:spacing w:after="200" w:line="360" w:lineRule="auto"/>
      </w:pPr>
    </w:p>
    <w:p w:rsidR="00232FC5" w:rsidRDefault="00232FC5" w:rsidP="00D83552">
      <w:pPr>
        <w:pStyle w:val="ListParagraph"/>
        <w:numPr>
          <w:ilvl w:val="0"/>
          <w:numId w:val="190"/>
        </w:numPr>
        <w:spacing w:after="200" w:line="360" w:lineRule="auto"/>
      </w:pPr>
      <w:r w:rsidRPr="00232FC5">
        <w:rPr>
          <w:u w:val="single"/>
        </w:rPr>
        <w:t>Trade Level Martingale Relationships Testing</w:t>
      </w:r>
      <w:r>
        <w:t>: At the underlying trade level, martingale testing is used to test the trade level martingale relationships outlined below (if the martingale targets are available), which does not apply to all trades.</w:t>
      </w:r>
    </w:p>
    <w:p w:rsidR="00232FC5" w:rsidRDefault="00232FC5" w:rsidP="00D83552">
      <w:pPr>
        <w:pStyle w:val="ListParagraph"/>
        <w:numPr>
          <w:ilvl w:val="0"/>
          <w:numId w:val="190"/>
        </w:numPr>
        <w:spacing w:after="200" w:line="360" w:lineRule="auto"/>
      </w:pPr>
      <w:r>
        <w:rPr>
          <w:u w:val="single"/>
        </w:rPr>
        <w:t>Market and Self Consistency Tests</w:t>
      </w:r>
      <w:r w:rsidRPr="00232FC5">
        <w:t>:</w:t>
      </w:r>
      <w:r>
        <w:t xml:space="preserve"> These tests are used to test the accuracy of the CVA pricing models and/or the accuracy of the combination of the CVA simulation and the pricing models against the LOB pricing models (for market consistency) and against the CVA pricing models for self-consistency.</w:t>
      </w:r>
    </w:p>
    <w:p w:rsidR="00232FC5" w:rsidRDefault="00232FC5" w:rsidP="00D83552">
      <w:pPr>
        <w:pStyle w:val="ListParagraph"/>
        <w:numPr>
          <w:ilvl w:val="0"/>
          <w:numId w:val="190"/>
        </w:numPr>
        <w:spacing w:after="200" w:line="360" w:lineRule="auto"/>
      </w:pPr>
      <w:r>
        <w:rPr>
          <w:u w:val="single"/>
        </w:rPr>
        <w:t>Approximation Models for Materiality Analysis</w:t>
      </w:r>
      <w:r w:rsidRPr="00232FC5">
        <w:t>:</w:t>
      </w:r>
      <w:r>
        <w:t xml:space="preserve"> Approximated models for materiality analysis only (such as the stochastic volatility models for materiality analysis only) are not in scope for these tests.</w:t>
      </w:r>
    </w:p>
    <w:p w:rsidR="0085172B" w:rsidRDefault="0085172B" w:rsidP="00D83552">
      <w:pPr>
        <w:pStyle w:val="ListParagraph"/>
        <w:numPr>
          <w:ilvl w:val="0"/>
          <w:numId w:val="190"/>
        </w:numPr>
        <w:spacing w:after="200" w:line="360" w:lineRule="auto"/>
      </w:pPr>
      <w:r>
        <w:rPr>
          <w:u w:val="single"/>
        </w:rPr>
        <w:t>CVA vs. LOB Model PV</w:t>
      </w:r>
      <w:r w:rsidRPr="0085172B">
        <w:t>:</w:t>
      </w:r>
      <w:r>
        <w:t xml:space="preserve"> The time 0 PV of every trade from the CVA model is tested against that from the underlying LOB model (with proper handling of the initial trade cash flows).</w:t>
      </w:r>
    </w:p>
    <w:p w:rsidR="0085172B" w:rsidRDefault="0085172B" w:rsidP="00D83552">
      <w:pPr>
        <w:pStyle w:val="ListParagraph"/>
        <w:numPr>
          <w:ilvl w:val="0"/>
          <w:numId w:val="190"/>
        </w:numPr>
        <w:spacing w:after="200" w:line="360" w:lineRule="auto"/>
      </w:pPr>
      <w:r>
        <w:rPr>
          <w:u w:val="single"/>
        </w:rPr>
        <w:t>PV Error Metrics Representation Choice</w:t>
      </w:r>
      <w:r w:rsidRPr="0085172B">
        <w:t>:</w:t>
      </w:r>
      <w:r>
        <w:t xml:space="preserve"> It is useful to represent such PV differences in terms of ratios to risk metrics such as IR01, CS01, vega, and so on, to convert the PV differences into running basis points (or volatility), which are more intuitive.</w:t>
      </w:r>
    </w:p>
    <w:p w:rsidR="0085172B" w:rsidRDefault="00163625" w:rsidP="00D83552">
      <w:pPr>
        <w:pStyle w:val="ListParagraph"/>
        <w:numPr>
          <w:ilvl w:val="0"/>
          <w:numId w:val="190"/>
        </w:numPr>
        <w:spacing w:after="200" w:line="360" w:lineRule="auto"/>
      </w:pPr>
      <w:r w:rsidRPr="00163625">
        <w:rPr>
          <w:u w:val="single"/>
        </w:rPr>
        <w:t>Martingale Target – Future Uncollateralized Exposure</w:t>
      </w:r>
      <w:r>
        <w:t>: The martingale target of the discounted future uncollateralized expected exposure profile (including both the positive and the negative exposures) equals the PV of the corresponding forward starting swaps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EPE/ENE</w:t>
      </w:r>
      <w:r w:rsidRPr="00163625">
        <w:t>:</w:t>
      </w:r>
      <w:r>
        <w:t xml:space="preserve"> The martingale target of the discounted future uncollateralized expected positive or negative exposure profile of a swap equals the PV of the corresponding options to enter or cancel the remaining swap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European Swaption</w:t>
      </w:r>
      <w:r w:rsidRPr="00163625">
        <w:t>:</w:t>
      </w:r>
      <w:r>
        <w:t xml:space="preserve"> The martingale target of the discounted future uncollateralized expected exposure profile of a European swaption is a constant (after the premium is paid) and equals its PV. The same applies to all trade types with one net cash flow as the payoff.</w:t>
      </w:r>
    </w:p>
    <w:p w:rsidR="00095C5F" w:rsidRDefault="00095C5F" w:rsidP="00D83552">
      <w:pPr>
        <w:pStyle w:val="ListParagraph"/>
        <w:numPr>
          <w:ilvl w:val="0"/>
          <w:numId w:val="190"/>
        </w:numPr>
        <w:spacing w:after="200" w:line="360" w:lineRule="auto"/>
      </w:pPr>
      <w:r>
        <w:rPr>
          <w:u w:val="single"/>
        </w:rPr>
        <w:lastRenderedPageBreak/>
        <w:t>Martingale Target - Collateralized Swap Exposure</w:t>
      </w:r>
      <w:r w:rsidRPr="00095C5F">
        <w:t>:</w:t>
      </w:r>
      <w:r>
        <w:t xml:space="preserve"> The martingale target of the discounted future fully collateralized expected positive or negative exposure profile of a swap approximately equals the PV of the corresponding forward starting (two week) options to enter (or cancel) the remaining swap (with proper handling of the trade cash flows).</w:t>
      </w:r>
    </w:p>
    <w:p w:rsidR="00095C5F" w:rsidRDefault="00095C5F" w:rsidP="00D83552">
      <w:pPr>
        <w:pStyle w:val="ListParagraph"/>
        <w:numPr>
          <w:ilvl w:val="0"/>
          <w:numId w:val="190"/>
        </w:numPr>
        <w:spacing w:after="200" w:line="360" w:lineRule="auto"/>
      </w:pPr>
      <w:r>
        <w:rPr>
          <w:u w:val="single"/>
        </w:rPr>
        <w:t>Handling the Trade Cash Flows</w:t>
      </w:r>
      <w:r w:rsidRPr="00095C5F">
        <w:t>:</w:t>
      </w:r>
      <w:r>
        <w:t xml:space="preserve"> It is important to note that the CVA pricing models may be configured to include the trade cash flows to be paid at the pricing date, while the underlying pricing models do not. This requires proper handling of the trade cash flows.</w:t>
      </w:r>
    </w:p>
    <w:p w:rsidR="00095C5F" w:rsidRDefault="00095C5F" w:rsidP="00D83552">
      <w:pPr>
        <w:pStyle w:val="ListParagraph"/>
        <w:numPr>
          <w:ilvl w:val="0"/>
          <w:numId w:val="190"/>
        </w:numPr>
        <w:spacing w:after="200" w:line="360" w:lineRule="auto"/>
      </w:pPr>
      <w:r>
        <w:rPr>
          <w:u w:val="single"/>
        </w:rPr>
        <w:t>Asset Class Trade Category Specification</w:t>
      </w:r>
      <w:r>
        <w:t>: For each asset class (for example, IR, FX, equity, commodity, and credit), the following trade categories are defined.</w:t>
      </w:r>
    </w:p>
    <w:p w:rsidR="00095C5F" w:rsidRDefault="00095C5F" w:rsidP="00D83552">
      <w:pPr>
        <w:pStyle w:val="ListParagraph"/>
        <w:numPr>
          <w:ilvl w:val="0"/>
          <w:numId w:val="190"/>
        </w:numPr>
        <w:spacing w:after="200" w:line="360" w:lineRule="auto"/>
      </w:pPr>
      <w:r>
        <w:rPr>
          <w:u w:val="single"/>
        </w:rPr>
        <w:t>Vanilla Non-Volatility Trade Category</w:t>
      </w:r>
      <w:r w:rsidRPr="00095C5F">
        <w:t>:</w:t>
      </w:r>
      <w:r>
        <w:t xml:space="preserve"> For linear or approximated linear trades with insignificant volatility sensitivity, such as swaps, forwards, non-tranched CDS (including structured CDS, CDS index, and ABS index), LIBOR in-arrears, and CMS swaps.</w:t>
      </w:r>
    </w:p>
    <w:p w:rsidR="00095C5F" w:rsidRDefault="00095C5F" w:rsidP="00D83552">
      <w:pPr>
        <w:pStyle w:val="ListParagraph"/>
        <w:numPr>
          <w:ilvl w:val="0"/>
          <w:numId w:val="190"/>
        </w:numPr>
        <w:spacing w:after="200" w:line="360" w:lineRule="auto"/>
      </w:pPr>
      <w:r>
        <w:rPr>
          <w:u w:val="single"/>
        </w:rPr>
        <w:t>Volatility Based Trade Category Specification</w:t>
      </w:r>
      <w:r w:rsidRPr="00095C5F">
        <w:t>:</w:t>
      </w:r>
      <w:r>
        <w:t xml:space="preserve"> For options and trades with embedded options, such as European, Bermudan, American, and exotic options, and cancellable swaps.</w:t>
      </w:r>
    </w:p>
    <w:p w:rsidR="00D55F13" w:rsidRDefault="00D55F13" w:rsidP="00D83552">
      <w:pPr>
        <w:pStyle w:val="ListParagraph"/>
        <w:numPr>
          <w:ilvl w:val="0"/>
          <w:numId w:val="190"/>
        </w:numPr>
        <w:spacing w:after="200" w:line="360" w:lineRule="auto"/>
      </w:pPr>
      <w:r>
        <w:rPr>
          <w:u w:val="single"/>
        </w:rPr>
        <w:t>Stochastic Volatility and Correlation Categories</w:t>
      </w:r>
      <w:r w:rsidRPr="00D55F13">
        <w:t>:</w:t>
      </w:r>
      <w:r>
        <w:t xml:space="preserve"> Stochastic volatility category for trades specifically requiring stochastic volatility modeling, and correlation category for CDO (collateralized debt obligations) and tranches.</w:t>
      </w:r>
    </w:p>
    <w:p w:rsidR="00D55F13" w:rsidRDefault="00D55F13" w:rsidP="00D83552">
      <w:pPr>
        <w:pStyle w:val="ListParagraph"/>
        <w:numPr>
          <w:ilvl w:val="0"/>
          <w:numId w:val="190"/>
        </w:numPr>
        <w:spacing w:after="200" w:line="360" w:lineRule="auto"/>
      </w:pPr>
      <w:r>
        <w:rPr>
          <w:u w:val="single"/>
        </w:rPr>
        <w:t>Test Specific Dollar Error Specification</w:t>
      </w:r>
      <w:r w:rsidRPr="00D55F13">
        <w:t>:</w:t>
      </w:r>
      <w:r>
        <w:t xml:space="preserve"> For each of the tests the dollar error </w:t>
      </w:r>
      <m:oMath>
        <m:r>
          <w:rPr>
            <w:rFonts w:ascii="Cambria Math" w:hAnsi="Cambria Math"/>
          </w:rPr>
          <m:t>e'</m:t>
        </m:r>
      </m:oMath>
      <w:r>
        <w:t xml:space="preserve"> is defined based on the specifics of the test.</w:t>
      </w:r>
    </w:p>
    <w:p w:rsidR="00D55F13" w:rsidRDefault="00D55F13" w:rsidP="00D83552">
      <w:pPr>
        <w:pStyle w:val="ListParagraph"/>
        <w:numPr>
          <w:ilvl w:val="0"/>
          <w:numId w:val="190"/>
        </w:numPr>
        <w:spacing w:after="200" w:line="360" w:lineRule="auto"/>
      </w:pPr>
      <w:r>
        <w:rPr>
          <w:u w:val="single"/>
        </w:rPr>
        <w:t>Error using Dominant Risk Metrics</w:t>
      </w:r>
      <w:r w:rsidRPr="00D55F13">
        <w:t>:</w:t>
      </w:r>
      <w:r>
        <w:t xml:space="preserve"> It is useful to express such dollar error </w:t>
      </w:r>
      <m:oMath>
        <m:r>
          <w:rPr>
            <w:rFonts w:ascii="Cambria Math" w:hAnsi="Cambria Math"/>
          </w:rPr>
          <m:t>e'</m:t>
        </m:r>
      </m:oMath>
      <w:r>
        <w:t xml:space="preserve"> in terms of ratios to dominant risk metrics such as IR01, bank or counter party CS01, vega, and so on, to convert the PV differences to running basis points (or a fraction of delta or volatility point), which are more intuitive.</w:t>
      </w:r>
    </w:p>
    <w:p w:rsidR="008F7840" w:rsidRDefault="00D55F13" w:rsidP="00D83552">
      <w:pPr>
        <w:pStyle w:val="ListParagraph"/>
        <w:numPr>
          <w:ilvl w:val="0"/>
          <w:numId w:val="190"/>
        </w:numPr>
        <w:spacing w:after="200" w:line="360" w:lineRule="auto"/>
      </w:pPr>
      <w:r>
        <w:rPr>
          <w:u w:val="single"/>
        </w:rPr>
        <w:t>Generalized Risk Based Relative Error</w:t>
      </w:r>
      <w:r w:rsidRPr="00D55F13">
        <w:t>:</w:t>
      </w:r>
      <w:r>
        <w:t xml:space="preserve"> Further DRIP defines the risk based error (with respect to the risk metric </w:t>
      </w:r>
      <m:oMath>
        <m:r>
          <w:rPr>
            <w:rFonts w:ascii="Cambria Math" w:hAnsi="Cambria Math"/>
          </w:rPr>
          <m:t>R</m:t>
        </m:r>
      </m:oMath>
      <w:r>
        <w:t xml:space="preserve">) and the relative error in general (with respect to the numeraire </w:t>
      </w:r>
      <m:oMath>
        <m:r>
          <w:rPr>
            <w:rFonts w:ascii="Cambria Math" w:hAnsi="Cambria Math"/>
          </w:rPr>
          <m:t>R</m:t>
        </m:r>
      </m:oMath>
      <w:r>
        <w:t>) as</w:t>
      </w:r>
    </w:p>
    <w:p w:rsidR="008F7840" w:rsidRDefault="008F7840" w:rsidP="008F7840">
      <w:pPr>
        <w:pStyle w:val="ListParagraph"/>
        <w:spacing w:after="200" w:line="360" w:lineRule="auto"/>
        <w:ind w:left="360"/>
        <w:rPr>
          <w:u w:val="single"/>
        </w:rPr>
      </w:pPr>
    </w:p>
    <w:p w:rsidR="00D55F13" w:rsidRPr="008F7840" w:rsidRDefault="00D55F13" w:rsidP="008F7840">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8F7840" w:rsidRDefault="008F7840" w:rsidP="008F7840">
      <w:pPr>
        <w:pStyle w:val="ListParagraph"/>
        <w:spacing w:after="200" w:line="360" w:lineRule="auto"/>
        <w:ind w:left="360"/>
      </w:pPr>
    </w:p>
    <w:p w:rsidR="008F7840" w:rsidRDefault="00D55F13" w:rsidP="00D83552">
      <w:pPr>
        <w:pStyle w:val="ListParagraph"/>
        <w:numPr>
          <w:ilvl w:val="0"/>
          <w:numId w:val="190"/>
        </w:numPr>
        <w:spacing w:after="200" w:line="360" w:lineRule="auto"/>
      </w:pPr>
      <w:r>
        <w:rPr>
          <w:u w:val="single"/>
        </w:rPr>
        <w:lastRenderedPageBreak/>
        <w:t>Compendium of Common Error Thresholds</w:t>
      </w:r>
      <w:r>
        <w:t>: The thresholds for these errors are defined as follows:</w:t>
      </w:r>
    </w:p>
    <w:p w:rsidR="008F7840" w:rsidRDefault="008F7840" w:rsidP="008F7840">
      <w:pPr>
        <w:pStyle w:val="ListParagraph"/>
        <w:spacing w:after="200" w:line="360" w:lineRule="auto"/>
        <w:ind w:left="360"/>
        <w:rPr>
          <w:u w:val="single"/>
        </w:rPr>
      </w:pPr>
    </w:p>
    <w:p w:rsidR="008F7840" w:rsidRDefault="00EA0685"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EA0685"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EA0685"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EA0685"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EA0685"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8F7840" w:rsidRDefault="00EA0685"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VEGA_SV</m:t>
              </m:r>
            </m:sub>
          </m:sSub>
          <m:r>
            <w:rPr>
              <w:rFonts w:ascii="Cambria Math" w:hAnsi="Cambria Math"/>
            </w:rPr>
            <m:t>=3 Black Volatility Points</m:t>
          </m:r>
        </m:oMath>
      </m:oMathPara>
    </w:p>
    <w:p w:rsidR="008F7840" w:rsidRDefault="008F7840" w:rsidP="008F7840">
      <w:pPr>
        <w:pStyle w:val="ListParagraph"/>
        <w:spacing w:after="200" w:line="360" w:lineRule="auto"/>
        <w:ind w:left="360"/>
      </w:pPr>
    </w:p>
    <w:p w:rsidR="008F7840" w:rsidRDefault="00EA0685"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NOTIONAL</m:t>
              </m:r>
            </m:sub>
          </m:sSub>
          <m:r>
            <w:rPr>
              <w:rFonts w:ascii="Cambria Math" w:hAnsi="Cambria Math"/>
            </w:rPr>
            <m:t>=2%</m:t>
          </m:r>
        </m:oMath>
      </m:oMathPara>
    </w:p>
    <w:p w:rsidR="008F7840" w:rsidRDefault="008F7840" w:rsidP="008F7840">
      <w:pPr>
        <w:pStyle w:val="ListParagraph"/>
        <w:spacing w:after="200" w:line="360" w:lineRule="auto"/>
        <w:ind w:left="360"/>
      </w:pPr>
    </w:p>
    <w:p w:rsidR="008F7840" w:rsidRDefault="00EA0685"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EXP</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5%,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B</m:t>
                                  </m:r>
                                </m:sub>
                              </m:sSub>
                            </m:den>
                          </m:f>
                        </m:e>
                      </m:d>
                      <m:r>
                        <w:rPr>
                          <w:rFonts w:ascii="Cambria Math" w:hAnsi="Cambria Math"/>
                        </w:rPr>
                        <m:t>, 10%</m:t>
                      </m:r>
                    </m:e>
                  </m:func>
                </m:e>
              </m:d>
            </m:e>
          </m:func>
        </m:oMath>
      </m:oMathPara>
    </w:p>
    <w:p w:rsidR="008F7840" w:rsidRDefault="008F7840" w:rsidP="008F7840">
      <w:pPr>
        <w:pStyle w:val="ListParagraph"/>
        <w:spacing w:after="200" w:line="360" w:lineRule="auto"/>
        <w:ind w:left="360"/>
      </w:pPr>
    </w:p>
    <w:p w:rsidR="008F7840" w:rsidRDefault="0015515C" w:rsidP="008F7840">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t xml:space="preserve"> is the relevant Black ATM volatility driving the exposures.</w:t>
      </w:r>
    </w:p>
    <w:p w:rsidR="008F7840" w:rsidRDefault="008F7840" w:rsidP="008F7840">
      <w:pPr>
        <w:pStyle w:val="ListParagraph"/>
        <w:spacing w:after="200" w:line="360" w:lineRule="auto"/>
        <w:ind w:left="360"/>
      </w:pPr>
    </w:p>
    <w:p w:rsidR="008F7840" w:rsidRDefault="00EA0685"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=$10 MM</m:t>
          </m:r>
        </m:oMath>
      </m:oMathPara>
    </w:p>
    <w:p w:rsidR="008F7840" w:rsidRDefault="008F7840" w:rsidP="008F7840">
      <w:pPr>
        <w:pStyle w:val="ListParagraph"/>
        <w:spacing w:after="200" w:line="360" w:lineRule="auto"/>
        <w:ind w:left="360"/>
      </w:pPr>
    </w:p>
    <w:p w:rsidR="008F7840" w:rsidRDefault="00EA0685"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=$100 K</m:t>
          </m:r>
        </m:oMath>
      </m:oMathPara>
    </w:p>
    <w:p w:rsidR="008F7840" w:rsidRDefault="008F7840" w:rsidP="008F7840">
      <w:pPr>
        <w:pStyle w:val="ListParagraph"/>
        <w:spacing w:after="200" w:line="360" w:lineRule="auto"/>
        <w:ind w:left="360"/>
      </w:pPr>
    </w:p>
    <w:p w:rsidR="00D55F13" w:rsidRPr="008F7840" w:rsidRDefault="00EA0685"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RECOVERY</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3319AF" w:rsidRDefault="003319AF" w:rsidP="00D83552">
      <w:pPr>
        <w:pStyle w:val="ListParagraph"/>
        <w:numPr>
          <w:ilvl w:val="0"/>
          <w:numId w:val="190"/>
        </w:numPr>
        <w:spacing w:after="200" w:line="360" w:lineRule="auto"/>
      </w:pPr>
      <w:r>
        <w:rPr>
          <w:u w:val="single"/>
        </w:rPr>
        <w:lastRenderedPageBreak/>
        <w:t>Trade Level Error Threshold Breach</w:t>
      </w:r>
      <w:r>
        <w:t>: Unless otherwise indicated, if the error of any test at the individual trade level exceeds the relevant threshold, then the model for that trade is deemed to have an issue, subject to the following materiality criterion.</w:t>
      </w:r>
    </w:p>
    <w:p w:rsidR="003319AF" w:rsidRDefault="003319AF" w:rsidP="00D83552">
      <w:pPr>
        <w:pStyle w:val="ListParagraph"/>
        <w:numPr>
          <w:ilvl w:val="0"/>
          <w:numId w:val="190"/>
        </w:numPr>
        <w:spacing w:after="200" w:line="360" w:lineRule="auto"/>
      </w:pPr>
      <w:r>
        <w:rPr>
          <w:u w:val="single"/>
        </w:rPr>
        <w:t>Extreme OTM Error Threshold Breach</w:t>
      </w:r>
      <w:r w:rsidRPr="003319AF">
        <w:t>:</w:t>
      </w:r>
      <w:r>
        <w:t xml:space="preserve"> In some cases, the trades being tested are quiet off-the-money, which may result in failed percentage errors.</w:t>
      </w:r>
    </w:p>
    <w:p w:rsidR="003319AF" w:rsidRDefault="003319AF" w:rsidP="00D83552">
      <w:pPr>
        <w:pStyle w:val="ListParagraph"/>
        <w:numPr>
          <w:ilvl w:val="0"/>
          <w:numId w:val="190"/>
        </w:numPr>
        <w:spacing w:after="200" w:line="360" w:lineRule="auto"/>
      </w:pPr>
      <w:r>
        <w:rPr>
          <w:u w:val="single"/>
        </w:rPr>
        <w:t>OTM Error Breach - ATM Testing</w:t>
      </w:r>
      <w:r w:rsidRPr="003319AF">
        <w:t>:</w:t>
      </w:r>
      <w:r>
        <w:t xml:space="preserve"> In this case the corresponding ATM trades (or those with less off-the-money trades) are required to pass the tests and show smoothness of exposures as a function of moneyness.</w:t>
      </w:r>
    </w:p>
    <w:p w:rsidR="003319AF" w:rsidRDefault="003319AF" w:rsidP="00D83552">
      <w:pPr>
        <w:pStyle w:val="ListParagraph"/>
        <w:numPr>
          <w:ilvl w:val="0"/>
          <w:numId w:val="190"/>
        </w:numPr>
        <w:spacing w:after="200" w:line="360" w:lineRule="auto"/>
      </w:pPr>
      <w:r>
        <w:rPr>
          <w:u w:val="single"/>
        </w:rPr>
        <w:t>Thresholds as Worst-Case Errors</w:t>
      </w:r>
      <w:r>
        <w:t xml:space="preserve">: It is to be noted that these error thresholds are more like the worst-case errors, and the overall CVA errors are much smaller, partially due to the averaging or the diversification benefit of a counter party portfolio. </w:t>
      </w:r>
      <w:r w:rsidR="008F7840">
        <w:t>DRIP model developers will continue to improve the model accuracy to the extent practical.</w:t>
      </w:r>
    </w:p>
    <w:p w:rsidR="008F7840" w:rsidRDefault="008F7840" w:rsidP="008F7840">
      <w:pPr>
        <w:spacing w:after="200" w:line="360" w:lineRule="auto"/>
      </w:pPr>
    </w:p>
    <w:p w:rsidR="008F7840" w:rsidRDefault="008F7840" w:rsidP="008F7840">
      <w:pPr>
        <w:spacing w:after="200" w:line="360" w:lineRule="auto"/>
      </w:pPr>
    </w:p>
    <w:p w:rsidR="008F7840" w:rsidRPr="008F7840" w:rsidRDefault="008F7840" w:rsidP="008F7840">
      <w:pPr>
        <w:spacing w:after="200" w:line="360" w:lineRule="auto"/>
        <w:rPr>
          <w:b/>
          <w:sz w:val="28"/>
          <w:szCs w:val="28"/>
        </w:rPr>
      </w:pPr>
      <w:r w:rsidRPr="008F7840">
        <w:rPr>
          <w:b/>
          <w:sz w:val="28"/>
          <w:szCs w:val="28"/>
        </w:rPr>
        <w:t>Known Limitations of the CVA Models</w:t>
      </w:r>
    </w:p>
    <w:p w:rsidR="008F7840" w:rsidRDefault="008F7840" w:rsidP="008F7840">
      <w:pPr>
        <w:spacing w:after="200" w:line="360" w:lineRule="auto"/>
      </w:pPr>
    </w:p>
    <w:p w:rsidR="008F7840" w:rsidRDefault="008F7840" w:rsidP="00D83552">
      <w:pPr>
        <w:pStyle w:val="ListParagraph"/>
        <w:numPr>
          <w:ilvl w:val="0"/>
          <w:numId w:val="191"/>
        </w:numPr>
        <w:spacing w:after="200" w:line="360" w:lineRule="auto"/>
      </w:pPr>
      <w:r w:rsidRPr="008F7840">
        <w:rPr>
          <w:u w:val="single"/>
        </w:rPr>
        <w:t>IR CVA Model Expected Accuracy</w:t>
      </w:r>
      <w:r>
        <w:t>: The rationale of setting such thresholds is mainly based on the expected accuracy or the known limitations of the IR CVA model in the cross-asset framework, which will account for the vast majority of the CVA among all asset classes; such thresholds are used for other CVA models as approximations when applicable.</w:t>
      </w:r>
    </w:p>
    <w:p w:rsidR="00C32F38" w:rsidRDefault="00C32F38" w:rsidP="00D83552">
      <w:pPr>
        <w:pStyle w:val="ListParagraph"/>
        <w:numPr>
          <w:ilvl w:val="0"/>
          <w:numId w:val="191"/>
        </w:numPr>
        <w:spacing w:after="200" w:line="360" w:lineRule="auto"/>
      </w:pPr>
      <w:r>
        <w:rPr>
          <w:u w:val="single"/>
        </w:rPr>
        <w:t>Trade Level IR CVA Accuracy</w:t>
      </w:r>
      <w:r w:rsidRPr="00C32F38">
        <w:t>:</w:t>
      </w:r>
      <w:r>
        <w:t xml:space="preserve"> More specifically such thresholds are roughly estimated by the accuracy of the trade-level pricing in the IR CVA model.</w:t>
      </w:r>
    </w:p>
    <w:p w:rsidR="00166D89" w:rsidRDefault="00C32F38" w:rsidP="00D83552">
      <w:pPr>
        <w:pStyle w:val="ListParagraph"/>
        <w:numPr>
          <w:ilvl w:val="0"/>
          <w:numId w:val="191"/>
        </w:numPr>
        <w:spacing w:after="200" w:line="360" w:lineRule="auto"/>
      </w:pPr>
      <w:r>
        <w:rPr>
          <w:u w:val="single"/>
        </w:rPr>
        <w:t>Non-vanilla IR Trades Accuracy</w:t>
      </w:r>
      <w:r w:rsidRPr="00C32F38">
        <w:t>:</w:t>
      </w:r>
      <w:r>
        <w:t xml:space="preserve"> For trade-level pricing accuracy, the error for the PV of vanilla non-vol IR trades is mainly from various interpolations (for example, in the discount curves). The error is roughly estimated to be a few basis points. Therefore DRIP sets it to</w:t>
      </w:r>
    </w:p>
    <w:p w:rsidR="00166D89" w:rsidRDefault="00166D89" w:rsidP="00166D89">
      <w:pPr>
        <w:pStyle w:val="ListParagraph"/>
        <w:spacing w:after="200" w:line="360" w:lineRule="auto"/>
        <w:ind w:left="360"/>
        <w:rPr>
          <w:u w:val="single"/>
        </w:rPr>
      </w:pPr>
    </w:p>
    <w:p w:rsidR="00C32F38" w:rsidRPr="00166D89" w:rsidRDefault="00EA0685"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166D89" w:rsidRDefault="00166D89" w:rsidP="00166D89">
      <w:pPr>
        <w:pStyle w:val="ListParagraph"/>
        <w:spacing w:after="200" w:line="360" w:lineRule="auto"/>
        <w:ind w:left="360"/>
      </w:pPr>
    </w:p>
    <w:p w:rsidR="00166D89" w:rsidRDefault="00931364" w:rsidP="00D83552">
      <w:pPr>
        <w:pStyle w:val="ListParagraph"/>
        <w:numPr>
          <w:ilvl w:val="0"/>
          <w:numId w:val="191"/>
        </w:numPr>
        <w:spacing w:after="200" w:line="360" w:lineRule="auto"/>
      </w:pPr>
      <w:r>
        <w:rPr>
          <w:u w:val="single"/>
        </w:rPr>
        <w:lastRenderedPageBreak/>
        <w:t>Volatility Category IR Trades Accuracy</w:t>
      </w:r>
      <w:r>
        <w:t>: On the other hand the error for the PV of volatility category IR trades is mainly from the volatility calibration or the specification error, which is roughly estimated to be about one Black volatility point. Therefore DRIP sets</w:t>
      </w:r>
    </w:p>
    <w:p w:rsidR="00166D89" w:rsidRDefault="00166D89" w:rsidP="00166D89">
      <w:pPr>
        <w:pStyle w:val="ListParagraph"/>
        <w:spacing w:after="200" w:line="360" w:lineRule="auto"/>
        <w:ind w:left="360"/>
        <w:rPr>
          <w:u w:val="single"/>
        </w:rPr>
      </w:pPr>
    </w:p>
    <w:p w:rsidR="00931364" w:rsidRPr="00166D89" w:rsidRDefault="00EA0685"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166D89" w:rsidRDefault="00166D89" w:rsidP="00166D89">
      <w:pPr>
        <w:pStyle w:val="ListParagraph"/>
        <w:spacing w:after="200" w:line="360" w:lineRule="auto"/>
        <w:ind w:left="360"/>
      </w:pPr>
    </w:p>
    <w:p w:rsidR="00931364" w:rsidRDefault="00931364" w:rsidP="00D83552">
      <w:pPr>
        <w:pStyle w:val="ListParagraph"/>
        <w:numPr>
          <w:ilvl w:val="0"/>
          <w:numId w:val="191"/>
        </w:numPr>
        <w:spacing w:after="200" w:line="360" w:lineRule="auto"/>
      </w:pPr>
      <w:r>
        <w:rPr>
          <w:u w:val="single"/>
        </w:rPr>
        <w:t>Driving Brownian Motion Factor Exposure</w:t>
      </w:r>
      <w:r>
        <w:t xml:space="preserve">: For the exposure error </w:t>
      </w:r>
      <m:oMath>
        <m:sSub>
          <m:sSubPr>
            <m:ctrlPr>
              <w:rPr>
                <w:rFonts w:ascii="Cambria Math" w:hAnsi="Cambria Math"/>
                <w:i/>
              </w:rPr>
            </m:ctrlPr>
          </m:sSubPr>
          <m:e>
            <m:r>
              <w:rPr>
                <w:rFonts w:ascii="Cambria Math" w:hAnsi="Cambria Math"/>
              </w:rPr>
              <m:t>e</m:t>
            </m:r>
          </m:e>
          <m:sub>
            <m:r>
              <w:rPr>
                <w:rFonts w:ascii="Cambria Math" w:hAnsi="Cambria Math"/>
              </w:rPr>
              <m:t>EXP</m:t>
            </m:r>
          </m:sub>
        </m:sSub>
      </m:oMath>
      <w:r>
        <w:t>, DRIP estimates it with one Black volatility point error for an ATM option with 10% to 20% Black volatility, which is about 5% to 10% (</w:t>
      </w:r>
      <m:oMath>
        <m:f>
          <m:fPr>
            <m:ctrlPr>
              <w:rPr>
                <w:rFonts w:ascii="Cambria Math" w:hAnsi="Cambria Math"/>
                <w:i/>
              </w:rPr>
            </m:ctrlPr>
          </m:fPr>
          <m:num>
            <m:r>
              <w:rPr>
                <w:rFonts w:ascii="Cambria Math" w:hAnsi="Cambria Math"/>
              </w:rPr>
              <m:t>1</m:t>
            </m:r>
          </m:num>
          <m:den>
            <m:r>
              <w:rPr>
                <w:rFonts w:ascii="Cambria Math" w:hAnsi="Cambria Math"/>
              </w:rPr>
              <m:t>20</m:t>
            </m:r>
          </m:den>
        </m:f>
      </m:oMath>
      <w:r>
        <w:t xml:space="preserve"> to </w:t>
      </w:r>
      <m:oMath>
        <m:f>
          <m:fPr>
            <m:ctrlPr>
              <w:rPr>
                <w:rFonts w:ascii="Cambria Math" w:hAnsi="Cambria Math"/>
                <w:i/>
              </w:rPr>
            </m:ctrlPr>
          </m:fPr>
          <m:num>
            <m:r>
              <w:rPr>
                <w:rFonts w:ascii="Cambria Math" w:hAnsi="Cambria Math"/>
              </w:rPr>
              <m:t>1</m:t>
            </m:r>
          </m:num>
          <m:den>
            <m:r>
              <w:rPr>
                <w:rFonts w:ascii="Cambria Math" w:hAnsi="Cambria Math"/>
              </w:rPr>
              <m:t>10</m:t>
            </m:r>
          </m:den>
        </m:f>
      </m:oMath>
      <w:r>
        <w:t>).</w:t>
      </w:r>
    </w:p>
    <w:p w:rsidR="00931364" w:rsidRDefault="00931364" w:rsidP="00D83552">
      <w:pPr>
        <w:pStyle w:val="ListParagraph"/>
        <w:numPr>
          <w:ilvl w:val="0"/>
          <w:numId w:val="191"/>
        </w:numPr>
        <w:spacing w:after="200" w:line="360" w:lineRule="auto"/>
      </w:pPr>
      <w:r>
        <w:rPr>
          <w:u w:val="single"/>
        </w:rPr>
        <w:t>Portfolio Diversification Counter Party Error Impact</w:t>
      </w:r>
      <w:r w:rsidRPr="00931364">
        <w:t>:</w:t>
      </w:r>
      <w:r>
        <w:t xml:space="preserve"> The counter party level error is typically smaller due to portfolio diversification.</w:t>
      </w:r>
    </w:p>
    <w:p w:rsidR="00C534D1" w:rsidRDefault="00C534D1" w:rsidP="00D83552">
      <w:pPr>
        <w:pStyle w:val="ListParagraph"/>
        <w:numPr>
          <w:ilvl w:val="0"/>
          <w:numId w:val="191"/>
        </w:numPr>
        <w:spacing w:after="200" w:line="360" w:lineRule="auto"/>
      </w:pPr>
      <w:r>
        <w:rPr>
          <w:u w:val="single"/>
        </w:rPr>
        <w:t>Inconsistency between Simulation and Valuation</w:t>
      </w:r>
      <w:r w:rsidRPr="00C534D1">
        <w:t>:</w:t>
      </w:r>
      <w:r>
        <w:t xml:space="preserve"> Another general limitation of the CVA model is that the market generation/simulation and the trade valuation in the CVA model are not 100% consistent (in terms of dynamic processes, for example). An important purpose of the martingale test is to quantify such inconsistency and its impact on the CVA.</w:t>
      </w:r>
    </w:p>
    <w:p w:rsidR="00C534D1" w:rsidRDefault="00C534D1" w:rsidP="00C534D1">
      <w:pPr>
        <w:spacing w:after="200" w:line="360" w:lineRule="auto"/>
      </w:pPr>
    </w:p>
    <w:p w:rsidR="00C534D1" w:rsidRDefault="00C534D1" w:rsidP="00C534D1">
      <w:pPr>
        <w:spacing w:after="200" w:line="360" w:lineRule="auto"/>
      </w:pPr>
    </w:p>
    <w:p w:rsidR="00C534D1" w:rsidRPr="00166D89" w:rsidRDefault="00C534D1" w:rsidP="00C534D1">
      <w:pPr>
        <w:spacing w:after="200" w:line="360" w:lineRule="auto"/>
        <w:rPr>
          <w:b/>
          <w:sz w:val="28"/>
          <w:szCs w:val="28"/>
        </w:rPr>
      </w:pPr>
      <w:r w:rsidRPr="00166D89">
        <w:rPr>
          <w:b/>
          <w:sz w:val="28"/>
          <w:szCs w:val="28"/>
        </w:rPr>
        <w:t>Materiality Criteria</w:t>
      </w:r>
    </w:p>
    <w:p w:rsidR="00C534D1" w:rsidRDefault="00C534D1" w:rsidP="00C534D1">
      <w:pPr>
        <w:spacing w:after="200" w:line="360" w:lineRule="auto"/>
      </w:pPr>
    </w:p>
    <w:p w:rsidR="00B22458" w:rsidRDefault="00C534D1" w:rsidP="00D83552">
      <w:pPr>
        <w:pStyle w:val="ListParagraph"/>
        <w:numPr>
          <w:ilvl w:val="0"/>
          <w:numId w:val="192"/>
        </w:numPr>
        <w:spacing w:after="200" w:line="360" w:lineRule="auto"/>
      </w:pPr>
      <w:r w:rsidRPr="00166D89">
        <w:rPr>
          <w:u w:val="single"/>
        </w:rPr>
        <w:t>Trade Level Model Immateriality Criterion</w:t>
      </w:r>
      <w:r>
        <w:t xml:space="preserve">: The issue of the model for that trade </w:t>
      </w:r>
      <w:r w:rsidR="00166D89">
        <w:t>is deemed immaterial and no issue resolution is needed, regardless of other testing results, if</w:t>
      </w:r>
    </w:p>
    <w:p w:rsidR="00B22458" w:rsidRDefault="00B22458" w:rsidP="00B22458">
      <w:pPr>
        <w:pStyle w:val="ListParagraph"/>
        <w:spacing w:after="200" w:line="360" w:lineRule="auto"/>
        <w:ind w:left="360"/>
        <w:rPr>
          <w:u w:val="single"/>
        </w:rPr>
      </w:pPr>
    </w:p>
    <w:p w:rsidR="00C534D1" w:rsidRPr="00B22458" w:rsidRDefault="00166D89"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MIN</m:t>
              </m:r>
            </m:sub>
          </m:sSub>
        </m:oMath>
      </m:oMathPara>
    </w:p>
    <w:p w:rsidR="00B22458" w:rsidRDefault="00B22458" w:rsidP="00B22458">
      <w:pPr>
        <w:pStyle w:val="ListParagraph"/>
        <w:spacing w:after="200" w:line="360" w:lineRule="auto"/>
        <w:ind w:left="360"/>
      </w:pPr>
    </w:p>
    <w:p w:rsidR="00B22458" w:rsidRDefault="00166D89" w:rsidP="00D83552">
      <w:pPr>
        <w:pStyle w:val="ListParagraph"/>
        <w:numPr>
          <w:ilvl w:val="0"/>
          <w:numId w:val="192"/>
        </w:numPr>
        <w:spacing w:after="200" w:line="360" w:lineRule="auto"/>
      </w:pPr>
      <w:r>
        <w:rPr>
          <w:u w:val="single"/>
        </w:rPr>
        <w:t>Trade Level CVA Credit Error</w:t>
      </w:r>
      <w:r>
        <w:t>: As an example, for a trade with 5 year duration with a counter party with 200 bp credit spread, the trade level CVA error would be about</w:t>
      </w:r>
    </w:p>
    <w:p w:rsidR="00B22458" w:rsidRDefault="00B22458" w:rsidP="00B22458">
      <w:pPr>
        <w:pStyle w:val="ListParagraph"/>
        <w:spacing w:after="200" w:line="360" w:lineRule="auto"/>
        <w:ind w:left="360"/>
        <w:rPr>
          <w:u w:val="single"/>
        </w:rPr>
      </w:pPr>
    </w:p>
    <w:p w:rsidR="00B22458" w:rsidRDefault="00EA0685"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×5Y≈$100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immaterial.</w:t>
      </w:r>
    </w:p>
    <w:p w:rsidR="00B22458" w:rsidRDefault="00166D89" w:rsidP="00D83552">
      <w:pPr>
        <w:pStyle w:val="ListParagraph"/>
        <w:numPr>
          <w:ilvl w:val="0"/>
          <w:numId w:val="192"/>
        </w:numPr>
        <w:spacing w:after="200" w:line="360" w:lineRule="auto"/>
      </w:pPr>
      <w:r>
        <w:rPr>
          <w:u w:val="single"/>
        </w:rPr>
        <w:t>Trade Level CVA Recovery Error</w:t>
      </w:r>
      <w:r w:rsidRPr="00166D89">
        <w:t>:</w:t>
      </w:r>
      <w:r>
        <w:t xml:space="preserve"> In an extreme case where the counter party is extremely close to default (with 40% recovery) the trade level error would be about</w:t>
      </w:r>
    </w:p>
    <w:p w:rsidR="00B22458" w:rsidRDefault="00B22458" w:rsidP="00B22458">
      <w:pPr>
        <w:pStyle w:val="ListParagraph"/>
        <w:spacing w:after="200" w:line="360" w:lineRule="auto"/>
        <w:ind w:left="360"/>
        <w:rPr>
          <w:u w:val="single"/>
        </w:rPr>
      </w:pPr>
    </w:p>
    <w:p w:rsidR="00B22458" w:rsidRDefault="00EA0685"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m:t>
          </m:r>
          <m:d>
            <m:dPr>
              <m:ctrlPr>
                <w:rPr>
                  <w:rFonts w:ascii="Cambria Math" w:hAnsi="Cambria Math"/>
                  <w:i/>
                </w:rPr>
              </m:ctrlPr>
            </m:dPr>
            <m:e>
              <m:r>
                <w:rPr>
                  <w:rFonts w:ascii="Cambria Math" w:hAnsi="Cambria Math"/>
                </w:rPr>
                <m:t>1-40%</m:t>
              </m:r>
            </m:e>
          </m:d>
          <m:r>
            <w:rPr>
              <w:rFonts w:ascii="Cambria Math" w:hAnsi="Cambria Math"/>
            </w:rPr>
            <m:t>≈$60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also not material.</w:t>
      </w:r>
    </w:p>
    <w:p w:rsidR="00166D89" w:rsidRDefault="00166D89" w:rsidP="00D83552">
      <w:pPr>
        <w:pStyle w:val="ListParagraph"/>
        <w:numPr>
          <w:ilvl w:val="0"/>
          <w:numId w:val="192"/>
        </w:numPr>
        <w:spacing w:after="200" w:line="360" w:lineRule="auto"/>
      </w:pPr>
      <w:r>
        <w:rPr>
          <w:u w:val="single"/>
        </w:rPr>
        <w:t>Ongoing Monitoring of Immateriality</w:t>
      </w:r>
      <w:r w:rsidRPr="00166D89">
        <w:t>:</w:t>
      </w:r>
      <w:r>
        <w:t xml:space="preserve"> The counter party level CVA is typically smaller due to portfolio diversification. But the issue needs to be included in the monitoring tests on an on-going basis to ensure that it remains immaterial.</w:t>
      </w:r>
    </w:p>
    <w:p w:rsidR="00B22458" w:rsidRDefault="00CE4683" w:rsidP="00D83552">
      <w:pPr>
        <w:pStyle w:val="ListParagraph"/>
        <w:numPr>
          <w:ilvl w:val="0"/>
          <w:numId w:val="192"/>
        </w:numPr>
        <w:spacing w:after="200" w:line="360" w:lineRule="auto"/>
      </w:pPr>
      <w:r>
        <w:rPr>
          <w:u w:val="single"/>
        </w:rPr>
        <w:t>Trade Level Model Materiality Criterion</w:t>
      </w:r>
      <w:r w:rsidRPr="00CE4683">
        <w:t>:</w:t>
      </w:r>
      <w:r>
        <w:t xml:space="preserve"> On the other hand the issue of the model for that trade is deemed material and the model developer needs to follow the issue resolution process regardless of other testing results if</w:t>
      </w:r>
    </w:p>
    <w:p w:rsidR="00B22458" w:rsidRDefault="00B22458" w:rsidP="00B22458">
      <w:pPr>
        <w:pStyle w:val="ListParagraph"/>
        <w:spacing w:after="200" w:line="360" w:lineRule="auto"/>
        <w:ind w:left="360"/>
        <w:rPr>
          <w:u w:val="single"/>
        </w:rPr>
      </w:pPr>
    </w:p>
    <w:p w:rsidR="00CE4683" w:rsidRPr="00B22458" w:rsidRDefault="00CE4683"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MAX</m:t>
              </m:r>
            </m:sub>
          </m:sSub>
        </m:oMath>
      </m:oMathPara>
    </w:p>
    <w:p w:rsidR="00B22458" w:rsidRDefault="00B22458" w:rsidP="00B22458">
      <w:pPr>
        <w:pStyle w:val="ListParagraph"/>
        <w:spacing w:after="200" w:line="360" w:lineRule="auto"/>
        <w:ind w:left="360"/>
      </w:pPr>
    </w:p>
    <w:p w:rsidR="00B22458" w:rsidRDefault="00CE4683" w:rsidP="00D83552">
      <w:pPr>
        <w:pStyle w:val="ListParagraph"/>
        <w:numPr>
          <w:ilvl w:val="0"/>
          <w:numId w:val="192"/>
        </w:numPr>
        <w:spacing w:after="200" w:line="360" w:lineRule="auto"/>
      </w:pPr>
      <w:r>
        <w:rPr>
          <w:u w:val="single"/>
        </w:rPr>
        <w:t>Trade Level Dollar Materiality Threshold</w:t>
      </w:r>
      <w:r>
        <w:t>: In this case for a trade with five year duration and a counter party with 200 bp credit spread, the trade level CVA would be</w:t>
      </w:r>
    </w:p>
    <w:p w:rsidR="00B22458" w:rsidRDefault="00B22458" w:rsidP="00B22458">
      <w:pPr>
        <w:pStyle w:val="ListParagraph"/>
        <w:spacing w:after="200" w:line="360" w:lineRule="auto"/>
        <w:ind w:left="360"/>
        <w:rPr>
          <w:u w:val="single"/>
        </w:rPr>
      </w:pPr>
    </w:p>
    <w:p w:rsidR="00B22458" w:rsidRDefault="00EA0685"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 MM</m:t>
          </m:r>
        </m:oMath>
      </m:oMathPara>
    </w:p>
    <w:p w:rsidR="00B22458" w:rsidRDefault="00B22458" w:rsidP="00B22458">
      <w:pPr>
        <w:pStyle w:val="ListParagraph"/>
        <w:spacing w:after="200" w:line="360" w:lineRule="auto"/>
        <w:ind w:left="360"/>
      </w:pPr>
    </w:p>
    <w:p w:rsidR="00CE4683" w:rsidRDefault="00CE4683" w:rsidP="00B22458">
      <w:pPr>
        <w:pStyle w:val="ListParagraph"/>
        <w:spacing w:after="200" w:line="360" w:lineRule="auto"/>
        <w:ind w:left="360"/>
      </w:pPr>
      <w:r>
        <w:t>which is material. Again the counter party level CVA error is typically smaller due to portfolio diversification.</w:t>
      </w:r>
    </w:p>
    <w:p w:rsidR="00AD2F05" w:rsidRDefault="00AD2F05" w:rsidP="00AD2F05">
      <w:pPr>
        <w:spacing w:after="200" w:line="360" w:lineRule="auto"/>
      </w:pPr>
    </w:p>
    <w:p w:rsidR="00AD2F05" w:rsidRDefault="00AD2F05" w:rsidP="00AD2F05">
      <w:pPr>
        <w:spacing w:after="200" w:line="360" w:lineRule="auto"/>
      </w:pPr>
    </w:p>
    <w:p w:rsidR="00AD2F05" w:rsidRPr="00AD2F05" w:rsidRDefault="00AD2F05" w:rsidP="00AD2F05">
      <w:pPr>
        <w:spacing w:after="200" w:line="360" w:lineRule="auto"/>
        <w:rPr>
          <w:b/>
          <w:sz w:val="28"/>
          <w:szCs w:val="28"/>
        </w:rPr>
      </w:pPr>
      <w:r w:rsidRPr="00AD2F05">
        <w:rPr>
          <w:b/>
          <w:sz w:val="28"/>
          <w:szCs w:val="28"/>
        </w:rPr>
        <w:lastRenderedPageBreak/>
        <w:t>CVA-PV-Underlying-PV Test</w:t>
      </w:r>
    </w:p>
    <w:p w:rsidR="00AD2F05" w:rsidRDefault="00AD2F05" w:rsidP="00AD2F05">
      <w:pPr>
        <w:spacing w:after="200" w:line="360" w:lineRule="auto"/>
      </w:pPr>
    </w:p>
    <w:p w:rsidR="00AD2F05" w:rsidRDefault="00AD2F05" w:rsidP="00D83552">
      <w:pPr>
        <w:pStyle w:val="ListParagraph"/>
        <w:numPr>
          <w:ilvl w:val="0"/>
          <w:numId w:val="193"/>
        </w:numPr>
        <w:spacing w:after="200" w:line="360" w:lineRule="auto"/>
      </w:pPr>
      <w:r w:rsidRPr="00AD2F05">
        <w:rPr>
          <w:u w:val="single"/>
        </w:rPr>
        <w:t>Desk CVA Time-0 PV Reconciliation</w:t>
      </w:r>
      <w:r>
        <w:t>: For selected trades in scope for CVA of every trade type, DRIP tests trade-by-trade that time-0 PV or the time-0 uncollateralized exposure from the CVA model equals the PV from the LOB model with proper handling of the initial or time-0 trade cash flows as listed below, as the CVA PV includes the time-0 cash flow and the LOB does not.</w:t>
      </w:r>
    </w:p>
    <w:p w:rsidR="00AD2F05" w:rsidRDefault="00AD2F05" w:rsidP="00D83552">
      <w:pPr>
        <w:pStyle w:val="ListParagraph"/>
        <w:numPr>
          <w:ilvl w:val="0"/>
          <w:numId w:val="193"/>
        </w:numPr>
        <w:spacing w:after="200" w:line="360" w:lineRule="auto"/>
      </w:pPr>
      <w:r>
        <w:rPr>
          <w:u w:val="single"/>
        </w:rPr>
        <w:t>Limited Test of CVA Accuracy</w:t>
      </w:r>
      <w:r w:rsidRPr="00AD2F05">
        <w:t>:</w:t>
      </w:r>
      <w:r>
        <w:t xml:space="preserve"> The purpose of this is to test one aspect of the accuracy of the CVA pricing models against the LOB pricing models.</w:t>
      </w:r>
    </w:p>
    <w:p w:rsidR="00545594" w:rsidRDefault="00AD2F05" w:rsidP="00D83552">
      <w:pPr>
        <w:pStyle w:val="ListParagraph"/>
        <w:numPr>
          <w:ilvl w:val="0"/>
          <w:numId w:val="193"/>
        </w:numPr>
        <w:spacing w:after="200" w:line="360" w:lineRule="auto"/>
      </w:pPr>
      <w:r>
        <w:rPr>
          <w:u w:val="single"/>
        </w:rPr>
        <w:t>Absolute and Relative Risk Errors</w:t>
      </w:r>
      <w:r w:rsidRPr="00AD2F05">
        <w:t>:</w:t>
      </w:r>
      <w:r>
        <w:t xml:space="preserve">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and the LOB PV </w:t>
      </w:r>
      <m:oMath>
        <m:sSub>
          <m:sSubPr>
            <m:ctrlPr>
              <w:rPr>
                <w:rFonts w:ascii="Cambria Math" w:hAnsi="Cambria Math"/>
                <w:i/>
              </w:rPr>
            </m:ctrlPr>
          </m:sSubPr>
          <m:e>
            <m:r>
              <w:rPr>
                <w:rFonts w:ascii="Cambria Math" w:hAnsi="Cambria Math"/>
              </w:rPr>
              <m:t>PV</m:t>
            </m:r>
          </m:e>
          <m:sub>
            <m:r>
              <w:rPr>
                <w:rFonts w:ascii="Cambria Math" w:hAnsi="Cambria Math"/>
              </w:rPr>
              <m:t>LOB</m:t>
            </m:r>
          </m:sub>
        </m:sSub>
      </m:oMath>
      <w:r>
        <w:t xml:space="preserve"> the dollar error is defined as</w:t>
      </w:r>
    </w:p>
    <w:p w:rsidR="00545594" w:rsidRDefault="00545594" w:rsidP="00545594">
      <w:pPr>
        <w:pStyle w:val="ListParagraph"/>
        <w:spacing w:after="200" w:line="360" w:lineRule="auto"/>
        <w:ind w:left="360"/>
        <w:rPr>
          <w:u w:val="single"/>
        </w:rPr>
      </w:pPr>
    </w:p>
    <w:p w:rsidR="00545594" w:rsidRDefault="00EA0685" w:rsidP="0054559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LOB</m:t>
                  </m:r>
                </m:sub>
              </m:sSub>
            </m:e>
          </m:d>
        </m:oMath>
      </m:oMathPara>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w:r>
        <w:t>and the risk based error as</w:t>
      </w:r>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545594" w:rsidRDefault="00545594" w:rsidP="00545594">
      <w:pPr>
        <w:pStyle w:val="ListParagraph"/>
        <w:spacing w:after="200" w:line="360" w:lineRule="auto"/>
        <w:ind w:left="360"/>
      </w:pPr>
    </w:p>
    <w:p w:rsidR="00AD2F05" w:rsidRDefault="00E4376D" w:rsidP="00545594">
      <w:pPr>
        <w:pStyle w:val="ListParagraph"/>
        <w:spacing w:after="200" w:line="360" w:lineRule="auto"/>
        <w:ind w:left="360"/>
      </w:pPr>
      <w:r>
        <w:t xml:space="preserve">where </w:t>
      </w:r>
      <m:oMath>
        <m:r>
          <w:rPr>
            <w:rFonts w:ascii="Cambria Math" w:hAnsi="Cambria Math"/>
          </w:rPr>
          <m:t>C</m:t>
        </m:r>
      </m:oMath>
      <w:r>
        <w:t xml:space="preserve"> is the time-</w:t>
      </w:r>
      <m:oMath>
        <m:r>
          <w:rPr>
            <w:rFonts w:ascii="Cambria Math" w:hAnsi="Cambria Math"/>
          </w:rPr>
          <m:t>0</m:t>
        </m:r>
      </m:oMath>
      <w:r>
        <w:t xml:space="preserve">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the cash flow. Otherwise </w:t>
      </w:r>
      <m:oMath>
        <m:r>
          <w:rPr>
            <w:rFonts w:ascii="Cambria Math" w:hAnsi="Cambria Math"/>
          </w:rPr>
          <m:t>C</m:t>
        </m:r>
      </m:oMath>
      <w:r>
        <w:t xml:space="preserve"> is set to </w:t>
      </w:r>
      <m:oMath>
        <m:r>
          <w:rPr>
            <w:rFonts w:ascii="Cambria Math" w:hAnsi="Cambria Math"/>
          </w:rPr>
          <m:t>0</m:t>
        </m:r>
      </m:oMath>
      <w:r>
        <w:t>.</w:t>
      </w:r>
    </w:p>
    <w:p w:rsidR="00545594" w:rsidRDefault="00E4376D" w:rsidP="00D83552">
      <w:pPr>
        <w:pStyle w:val="ListParagraph"/>
        <w:numPr>
          <w:ilvl w:val="0"/>
          <w:numId w:val="193"/>
        </w:numPr>
        <w:spacing w:after="200" w:line="360" w:lineRule="auto"/>
      </w:pPr>
      <w:r>
        <w:rPr>
          <w:u w:val="single"/>
        </w:rPr>
        <w:t>IR Swaps Risk Metrics Numeraire</w:t>
      </w:r>
      <w:r w:rsidRPr="00E4376D">
        <w:t>:</w:t>
      </w:r>
      <w:r>
        <w:t xml:space="preserve"> For vanilla non-vol IR swaps, IR01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CDS Trade Risk Metrics Numeraire</w:t>
      </w:r>
      <w:r>
        <w:t xml:space="preserve">: For non-tranched CDS trades, CS01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w:lastRenderedPageBreak/>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545594" w:rsidRDefault="00545594" w:rsidP="00545594">
      <w:pPr>
        <w:pStyle w:val="ListParagraph"/>
        <w:spacing w:after="200" w:line="360" w:lineRule="auto"/>
        <w:ind w:left="360"/>
      </w:pPr>
    </w:p>
    <w:p w:rsidR="00E4376D" w:rsidRDefault="00E4376D" w:rsidP="00D83552">
      <w:pPr>
        <w:pStyle w:val="ListParagraph"/>
        <w:numPr>
          <w:ilvl w:val="0"/>
          <w:numId w:val="193"/>
        </w:numPr>
        <w:spacing w:after="200" w:line="360" w:lineRule="auto"/>
      </w:pPr>
      <w:r>
        <w:rPr>
          <w:u w:val="single"/>
        </w:rPr>
        <w:t>Credit CS01 Numeraire Choice Caveat</w:t>
      </w:r>
      <w:r>
        <w:t>: However CS01 test may become unreliable when the reference credit is distressed, as in that case the CS01 becomes very small.</w:t>
      </w:r>
    </w:p>
    <w:p w:rsidR="00545594" w:rsidRDefault="00E4376D" w:rsidP="00D83552">
      <w:pPr>
        <w:pStyle w:val="ListParagraph"/>
        <w:numPr>
          <w:ilvl w:val="0"/>
          <w:numId w:val="193"/>
        </w:numPr>
        <w:spacing w:after="200" w:line="360" w:lineRule="auto"/>
      </w:pPr>
      <w:r>
        <w:rPr>
          <w:u w:val="single"/>
        </w:rPr>
        <w:t>Recovery Rate Sensitivity Metrics Numeraire</w:t>
      </w:r>
      <w:r w:rsidRPr="00E4376D">
        <w:t>:</w:t>
      </w:r>
      <w:r>
        <w:t xml:space="preserve"> DRIP then uses the recovery sensitivity – by bumping the recovery rate by one percentage point –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RECOVERY</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Volatility Sensitivity Risk Metrics Numeraire</w:t>
      </w:r>
      <w:r>
        <w:t xml:space="preserve">: For volatility category trades across all assets, DRIP uses vega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545594" w:rsidRDefault="00545594" w:rsidP="00545594">
      <w:pPr>
        <w:pStyle w:val="ListParagraph"/>
        <w:spacing w:after="200" w:line="360" w:lineRule="auto"/>
        <w:ind w:left="360"/>
      </w:pPr>
    </w:p>
    <w:p w:rsidR="00766F2E" w:rsidRDefault="00766F2E" w:rsidP="00D83552">
      <w:pPr>
        <w:pStyle w:val="ListParagraph"/>
        <w:numPr>
          <w:ilvl w:val="0"/>
          <w:numId w:val="193"/>
        </w:numPr>
        <w:spacing w:after="200" w:line="360" w:lineRule="auto"/>
      </w:pPr>
      <w:r>
        <w:rPr>
          <w:u w:val="single"/>
        </w:rPr>
        <w:t>ATM Vega as the Volatility Numeraire</w:t>
      </w:r>
      <w:r>
        <w:t>: For this trade one has the option of using the ATM vega of the corresponding ATM trade (or the maximum absolute value of the vega of the corresponding trade) before it is declared a failure.</w:t>
      </w:r>
    </w:p>
    <w:p w:rsidR="00545594" w:rsidRDefault="00766F2E" w:rsidP="00D83552">
      <w:pPr>
        <w:pStyle w:val="ListParagraph"/>
        <w:numPr>
          <w:ilvl w:val="0"/>
          <w:numId w:val="193"/>
        </w:numPr>
        <w:spacing w:after="200" w:line="360" w:lineRule="auto"/>
      </w:pPr>
      <w:r>
        <w:rPr>
          <w:u w:val="single"/>
        </w:rPr>
        <w:t>Optional Notional Based Materiality Criterion</w:t>
      </w:r>
      <w:r w:rsidRPr="00766F2E">
        <w:t>:</w:t>
      </w:r>
      <w:r>
        <w:t xml:space="preserve"> For trades not covered by the above risk-based errors, or trades failing the risk-metrics based tests due to the risk metrics being small under special conditions, DRIP requires that</w:t>
      </w:r>
    </w:p>
    <w:p w:rsidR="00545594" w:rsidRDefault="00545594" w:rsidP="00545594">
      <w:pPr>
        <w:pStyle w:val="ListParagraph"/>
        <w:spacing w:after="200" w:line="360" w:lineRule="auto"/>
        <w:ind w:left="360"/>
        <w:rPr>
          <w:u w:val="single"/>
        </w:rPr>
      </w:pPr>
    </w:p>
    <w:p w:rsidR="00545594" w:rsidRDefault="00766F2E"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NOTIONAL</m:t>
              </m:r>
            </m:sub>
          </m:sSub>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with</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m:t>R=NOTIONAL</m:t>
          </m:r>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the trade notional. Optionally a stronger test may be used by setting</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w:lastRenderedPageBreak/>
            <m:t>R=</m:t>
          </m:r>
          <m:sSub>
            <m:sSubPr>
              <m:ctrlPr>
                <w:rPr>
                  <w:rFonts w:ascii="Cambria Math" w:hAnsi="Cambria Math"/>
                  <w:i/>
                </w:rPr>
              </m:ctrlPr>
            </m:sSubPr>
            <m:e>
              <m:r>
                <w:rPr>
                  <w:rFonts w:ascii="Cambria Math" w:hAnsi="Cambria Math"/>
                </w:rPr>
                <m:t>PV</m:t>
              </m:r>
            </m:e>
            <m:sub>
              <m:r>
                <w:rPr>
                  <w:rFonts w:ascii="Cambria Math" w:hAnsi="Cambria Math"/>
                </w:rPr>
                <m:t>LOB</m:t>
              </m:r>
            </m:sub>
          </m:sSub>
        </m:oMath>
      </m:oMathPara>
    </w:p>
    <w:p w:rsidR="00545594" w:rsidRDefault="00545594" w:rsidP="00545594">
      <w:pPr>
        <w:pStyle w:val="ListParagraph"/>
        <w:spacing w:after="200" w:line="360" w:lineRule="auto"/>
        <w:ind w:left="360"/>
      </w:pPr>
    </w:p>
    <w:p w:rsidR="00766F2E" w:rsidRDefault="00766F2E" w:rsidP="00545594">
      <w:pPr>
        <w:pStyle w:val="ListParagraph"/>
        <w:spacing w:after="200" w:line="360" w:lineRule="auto"/>
        <w:ind w:left="360"/>
      </w:pPr>
      <w:r>
        <w:t>The materiality criteria list above apply.</w:t>
      </w:r>
    </w:p>
    <w:p w:rsidR="00766F2E" w:rsidRDefault="00766F2E" w:rsidP="00766F2E">
      <w:pPr>
        <w:spacing w:after="200" w:line="360" w:lineRule="auto"/>
      </w:pPr>
    </w:p>
    <w:p w:rsidR="00766F2E" w:rsidRDefault="00766F2E" w:rsidP="00766F2E">
      <w:pPr>
        <w:spacing w:after="200" w:line="360" w:lineRule="auto"/>
      </w:pPr>
    </w:p>
    <w:p w:rsidR="00766F2E" w:rsidRPr="00545594" w:rsidRDefault="00766F2E" w:rsidP="00766F2E">
      <w:pPr>
        <w:spacing w:after="200" w:line="360" w:lineRule="auto"/>
        <w:rPr>
          <w:b/>
          <w:sz w:val="28"/>
          <w:szCs w:val="28"/>
        </w:rPr>
      </w:pPr>
      <w:r w:rsidRPr="00545594">
        <w:rPr>
          <w:b/>
          <w:sz w:val="28"/>
          <w:szCs w:val="28"/>
        </w:rPr>
        <w:t>One Cash Flow Test</w:t>
      </w:r>
    </w:p>
    <w:p w:rsidR="00766F2E" w:rsidRDefault="00766F2E" w:rsidP="00766F2E">
      <w:pPr>
        <w:spacing w:after="200" w:line="360" w:lineRule="auto"/>
      </w:pPr>
    </w:p>
    <w:p w:rsidR="00766F2E" w:rsidRDefault="00766F2E" w:rsidP="00D83552">
      <w:pPr>
        <w:pStyle w:val="ListParagraph"/>
        <w:numPr>
          <w:ilvl w:val="0"/>
          <w:numId w:val="194"/>
        </w:numPr>
        <w:spacing w:after="200" w:line="360" w:lineRule="auto"/>
      </w:pPr>
      <w:r w:rsidRPr="00766F2E">
        <w:rPr>
          <w:u w:val="single"/>
        </w:rPr>
        <w:t>European Swaption Uncollateralized Expected Exposure</w:t>
      </w:r>
      <w:r>
        <w:t>: For selected trades in the scope for CVA, DRIP tests that the discounted future uncollateralized expected exposure (EE) profile of a European swaption is a constant – after the premium is paid – and equals its PV.</w:t>
      </w:r>
    </w:p>
    <w:p w:rsidR="00766F2E" w:rsidRDefault="00766F2E" w:rsidP="00D83552">
      <w:pPr>
        <w:pStyle w:val="ListParagraph"/>
        <w:numPr>
          <w:ilvl w:val="0"/>
          <w:numId w:val="194"/>
        </w:numPr>
        <w:spacing w:after="200" w:line="360" w:lineRule="auto"/>
      </w:pPr>
      <w:r>
        <w:rPr>
          <w:u w:val="single"/>
        </w:rPr>
        <w:t>Single Cash Flow Payoff</w:t>
      </w:r>
      <w:r w:rsidRPr="00766F2E">
        <w:t>:</w:t>
      </w:r>
      <w:r>
        <w:t xml:space="preserve"> The same applies to all European options and all trade types with one net cash flow as the payoff.</w:t>
      </w:r>
    </w:p>
    <w:p w:rsidR="00766F2E" w:rsidRDefault="00766F2E" w:rsidP="00D83552">
      <w:pPr>
        <w:pStyle w:val="ListParagraph"/>
        <w:numPr>
          <w:ilvl w:val="0"/>
          <w:numId w:val="194"/>
        </w:numPr>
        <w:spacing w:after="200" w:line="360" w:lineRule="auto"/>
      </w:pPr>
      <w:r>
        <w:rPr>
          <w:u w:val="single"/>
        </w:rPr>
        <w:t>Purpose - CVA Models Accuracy Testing</w:t>
      </w:r>
      <w:r w:rsidRPr="00766F2E">
        <w:t>:</w:t>
      </w:r>
      <w:r>
        <w:t xml:space="preserve"> The purpose of this is to test the accuracy of the CVA simulation models – in the case of simple test trades – or the accuracy of the combination of the CVA simulation models and the </w:t>
      </w:r>
      <w:r w:rsidR="00F15E81">
        <w:t>pricing models – in the case of complex trades – against the LOB pricing models.</w:t>
      </w:r>
    </w:p>
    <w:p w:rsidR="00F15E81" w:rsidRDefault="00D76BE1" w:rsidP="00D83552">
      <w:pPr>
        <w:pStyle w:val="ListParagraph"/>
        <w:numPr>
          <w:ilvl w:val="0"/>
          <w:numId w:val="194"/>
        </w:numPr>
        <w:spacing w:after="200" w:line="360" w:lineRule="auto"/>
      </w:pPr>
      <w:r>
        <w:rPr>
          <w:u w:val="single"/>
        </w:rPr>
        <w:t>Replacement of the Martingale Tests</w:t>
      </w:r>
      <w:r>
        <w:t>: With simple test trades whose payoff is a linear function of the simulated risk factor, this test can replace the martingale tests on the simulation.</w:t>
      </w:r>
    </w:p>
    <w:p w:rsidR="00D76BE1" w:rsidRDefault="00D76BE1" w:rsidP="00D83552">
      <w:pPr>
        <w:pStyle w:val="ListParagraph"/>
        <w:numPr>
          <w:ilvl w:val="0"/>
          <w:numId w:val="194"/>
        </w:numPr>
        <w:spacing w:after="200" w:line="360" w:lineRule="auto"/>
      </w:pPr>
      <w:r>
        <w:rPr>
          <w:u w:val="single"/>
        </w:rPr>
        <w:t>CVA Volatility Skew Modeling Testing</w:t>
      </w:r>
      <w:r w:rsidRPr="00D76BE1">
        <w:t>:</w:t>
      </w:r>
      <w:r>
        <w:t xml:space="preserve"> With European options this tests the accuracy and the consistency of the volatility skew modeling in the CVA simulation models and the pricing models.</w:t>
      </w:r>
    </w:p>
    <w:p w:rsidR="00331358" w:rsidRDefault="00D76BE1" w:rsidP="00D83552">
      <w:pPr>
        <w:pStyle w:val="ListParagraph"/>
        <w:numPr>
          <w:ilvl w:val="0"/>
          <w:numId w:val="194"/>
        </w:numPr>
        <w:spacing w:after="200" w:line="360" w:lineRule="auto"/>
      </w:pPr>
      <w:r>
        <w:rPr>
          <w:u w:val="single"/>
        </w:rPr>
        <w:t>Expected Exposure under Different Filtrations</w:t>
      </w:r>
      <w:r w:rsidRPr="00D76BE1">
        <w:t>:</w:t>
      </w:r>
      <w:r>
        <w:t xml:space="preserve"> Recall that in this case</w:t>
      </w:r>
    </w:p>
    <w:p w:rsidR="00331358" w:rsidRDefault="00331358" w:rsidP="00331358">
      <w:pPr>
        <w:pStyle w:val="ListParagraph"/>
        <w:spacing w:after="200" w:line="360" w:lineRule="auto"/>
        <w:ind w:left="360"/>
        <w:rPr>
          <w:u w:val="single"/>
        </w:rPr>
      </w:pPr>
    </w:p>
    <w:p w:rsidR="00331358" w:rsidRDefault="00D76BE1" w:rsidP="00331358">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331358" w:rsidRDefault="00D76BE1" w:rsidP="00331358">
      <w:pPr>
        <w:pStyle w:val="ListParagraph"/>
        <w:spacing w:after="200" w:line="360" w:lineRule="auto"/>
        <w:ind w:left="360"/>
      </w:pPr>
      <w:r>
        <w:t>and</w:t>
      </w:r>
    </w:p>
    <w:p w:rsidR="00331358" w:rsidRDefault="00331358" w:rsidP="00331358">
      <w:pPr>
        <w:pStyle w:val="ListParagraph"/>
        <w:spacing w:after="200" w:line="360" w:lineRule="auto"/>
        <w:ind w:left="360"/>
      </w:pPr>
    </w:p>
    <w:p w:rsidR="00331358" w:rsidRDefault="00EA0685" w:rsidP="00331358">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D76BE1" w:rsidRDefault="00D76BE1" w:rsidP="00331358">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w:t>
      </w:r>
      <w:proofErr w:type="spellStart"/>
      <w:r>
        <w:t>ollateralized</w:t>
      </w:r>
      <w:proofErr w:type="spellEnd"/>
      <w:r>
        <w:t xml:space="preserve"> exposure at time-</w:t>
      </w:r>
      <m:oMath>
        <m:r>
          <w:rPr>
            <w:rFonts w:ascii="Cambria Math" w:hAnsi="Cambria Math"/>
          </w:rPr>
          <m:t>t</m:t>
        </m:r>
      </m:oMath>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t xml:space="preserve"> represent the price of the trade at time-</w:t>
      </w:r>
      <m:oMath>
        <m:r>
          <w:rPr>
            <w:rFonts w:ascii="Cambria Math" w:hAnsi="Cambria Math"/>
          </w:rPr>
          <m:t>t</m:t>
        </m:r>
      </m:oMath>
      <w:r>
        <w:t xml:space="preserve"> and time-</w:t>
      </w:r>
      <m:oMath>
        <m:r>
          <w:rPr>
            <w:rFonts w:ascii="Cambria Math" w:hAnsi="Cambria Math"/>
          </w:rPr>
          <m:t>T</m:t>
        </m:r>
      </m:oMath>
      <w:r>
        <w:t xml:space="preserve"> respectively, with </w:t>
      </w:r>
      <m:oMath>
        <m:r>
          <w:rPr>
            <w:rFonts w:ascii="Cambria Math" w:hAnsi="Cambria Math"/>
          </w:rPr>
          <m:t>T</m:t>
        </m:r>
      </m:oMath>
      <w:r>
        <w:t xml:space="preserve"> being the final payment of the trade.</w:t>
      </w:r>
    </w:p>
    <w:p w:rsidR="00BD5BC9" w:rsidRDefault="00D76BE1" w:rsidP="00D83552">
      <w:pPr>
        <w:pStyle w:val="ListParagraph"/>
        <w:numPr>
          <w:ilvl w:val="0"/>
          <w:numId w:val="194"/>
        </w:numPr>
        <w:spacing w:after="200" w:line="360" w:lineRule="auto"/>
      </w:pPr>
      <w:r>
        <w:rPr>
          <w:u w:val="single"/>
        </w:rPr>
        <w:t>Applying the Iterated Expectations Theorem</w:t>
      </w:r>
      <w:r w:rsidRPr="00D76BE1">
        <w:t>:</w:t>
      </w:r>
      <w:r>
        <w:t xml:space="preserve"> With the iterated expectations theorem one has</w:t>
      </w:r>
    </w:p>
    <w:p w:rsidR="00BD5BC9" w:rsidRDefault="00BD5BC9" w:rsidP="00BD5BC9">
      <w:pPr>
        <w:pStyle w:val="ListParagraph"/>
        <w:spacing w:after="200" w:line="360" w:lineRule="auto"/>
        <w:ind w:left="360"/>
        <w:rPr>
          <w:u w:val="single"/>
        </w:rPr>
      </w:pPr>
    </w:p>
    <w:p w:rsidR="00D76BE1" w:rsidRPr="00BD5BC9" w:rsidRDefault="00D76BE1" w:rsidP="00BD5BC9">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BD5BC9" w:rsidRDefault="00BD5BC9" w:rsidP="00BD5BC9">
      <w:pPr>
        <w:pStyle w:val="ListParagraph"/>
        <w:spacing w:after="200" w:line="360" w:lineRule="auto"/>
        <w:ind w:left="360"/>
      </w:pPr>
    </w:p>
    <w:p w:rsidR="00BD5BC9" w:rsidRDefault="00545594" w:rsidP="00D83552">
      <w:pPr>
        <w:pStyle w:val="ListParagraph"/>
        <w:numPr>
          <w:ilvl w:val="0"/>
          <w:numId w:val="194"/>
        </w:numPr>
        <w:spacing w:after="200" w:line="360" w:lineRule="auto"/>
      </w:pPr>
      <w:r>
        <w:rPr>
          <w:u w:val="single"/>
        </w:rPr>
        <w:t>Absolute and Relative Error Thresholds</w:t>
      </w:r>
      <w:r>
        <w:t>: The dollar error is defined as</w:t>
      </w:r>
    </w:p>
    <w:p w:rsidR="00BD5BC9" w:rsidRDefault="00BD5BC9" w:rsidP="00BD5BC9">
      <w:pPr>
        <w:pStyle w:val="ListParagraph"/>
        <w:spacing w:after="200" w:line="360" w:lineRule="auto"/>
        <w:ind w:left="360"/>
        <w:rPr>
          <w:u w:val="single"/>
        </w:rPr>
      </w:pPr>
    </w:p>
    <w:p w:rsidR="00BD5BC9" w:rsidRDefault="00EA0685" w:rsidP="00BD5BC9">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and the relative error as</w:t>
      </w:r>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It is required that the error</w:t>
      </w:r>
    </w:p>
    <w:p w:rsidR="00BD5BC9" w:rsidRDefault="00BD5BC9" w:rsidP="00BD5BC9">
      <w:pPr>
        <w:pStyle w:val="ListParagraph"/>
        <w:spacing w:after="200" w:line="360" w:lineRule="auto"/>
        <w:ind w:left="360"/>
      </w:pPr>
    </w:p>
    <w:p w:rsidR="00545594" w:rsidRPr="00BD5BC9" w:rsidRDefault="00545594" w:rsidP="00BD5BC9">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BD5BC9" w:rsidRDefault="00BD5BC9" w:rsidP="00BD5BC9">
      <w:pPr>
        <w:pStyle w:val="ListParagraph"/>
        <w:spacing w:after="200" w:line="360" w:lineRule="auto"/>
        <w:ind w:left="360"/>
      </w:pPr>
    </w:p>
    <w:p w:rsidR="00006FEA" w:rsidRDefault="00006FEA" w:rsidP="00D83552">
      <w:pPr>
        <w:pStyle w:val="ListParagraph"/>
        <w:numPr>
          <w:ilvl w:val="0"/>
          <w:numId w:val="194"/>
        </w:numPr>
        <w:spacing w:after="200" w:line="360" w:lineRule="auto"/>
      </w:pPr>
      <w:r>
        <w:rPr>
          <w:u w:val="single"/>
        </w:rPr>
        <w:t>Applying Vega Based Error Analysis</w:t>
      </w:r>
      <w:r>
        <w:t>: In the case of test failure, vega-based error analysis may be optionally performed, as later discussed in a later section. The materiality criteria above apply.</w:t>
      </w:r>
    </w:p>
    <w:p w:rsidR="005B379F" w:rsidRDefault="005B379F" w:rsidP="00C83F45">
      <w:pPr>
        <w:spacing w:after="200" w:line="360" w:lineRule="auto"/>
      </w:pPr>
    </w:p>
    <w:p w:rsidR="00EC3D8C" w:rsidRDefault="00EC3D8C" w:rsidP="00C83F45">
      <w:pPr>
        <w:spacing w:after="200" w:line="360" w:lineRule="auto"/>
      </w:pPr>
    </w:p>
    <w:p w:rsidR="00EC3D8C" w:rsidRPr="00EC3D8C" w:rsidRDefault="00EC3D8C" w:rsidP="00C83F45">
      <w:pPr>
        <w:spacing w:after="200" w:line="360" w:lineRule="auto"/>
        <w:rPr>
          <w:b/>
          <w:sz w:val="28"/>
          <w:szCs w:val="28"/>
        </w:rPr>
      </w:pPr>
      <w:r w:rsidRPr="00EC3D8C">
        <w:rPr>
          <w:b/>
          <w:sz w:val="28"/>
          <w:szCs w:val="28"/>
        </w:rPr>
        <w:t>Swap-Forward-Swap Test</w:t>
      </w:r>
    </w:p>
    <w:p w:rsidR="00EC3D8C" w:rsidRDefault="00EC3D8C" w:rsidP="00C83F45">
      <w:pPr>
        <w:spacing w:after="200" w:line="360" w:lineRule="auto"/>
      </w:pPr>
    </w:p>
    <w:p w:rsidR="00EC3D8C" w:rsidRDefault="00EC3D8C" w:rsidP="00EC3D8C">
      <w:pPr>
        <w:pStyle w:val="ListParagraph"/>
        <w:numPr>
          <w:ilvl w:val="0"/>
          <w:numId w:val="195"/>
        </w:numPr>
        <w:spacing w:after="200" w:line="360" w:lineRule="auto"/>
      </w:pPr>
      <w:r w:rsidRPr="00EC3D8C">
        <w:rPr>
          <w:u w:val="single"/>
        </w:rPr>
        <w:t>Forward Swap Exposure PV Reconciliation</w:t>
      </w:r>
      <w:r>
        <w:t>: For selected trades in scope for CVA DRIP tests that the discounted future uncollateralized expected exposure (EE) profile of a swap equals the PV of the corresponding forward starting swap – with proper handling of the trade cash flows as shown below.</w:t>
      </w:r>
    </w:p>
    <w:p w:rsidR="00EC3D8C" w:rsidRDefault="00EC3D8C" w:rsidP="00EC3D8C">
      <w:pPr>
        <w:pStyle w:val="ListParagraph"/>
        <w:numPr>
          <w:ilvl w:val="0"/>
          <w:numId w:val="195"/>
        </w:numPr>
        <w:spacing w:after="200" w:line="360" w:lineRule="auto"/>
      </w:pPr>
      <w:r>
        <w:rPr>
          <w:u w:val="single"/>
        </w:rPr>
        <w:t>Purpose - CVA Models Accuracy Testing</w:t>
      </w:r>
      <w:r w:rsidRPr="00EC3D8C">
        <w:t>:</w:t>
      </w:r>
      <w:r>
        <w:t xml:space="preserve"> The purpose of this is to test the accuracy of the CVA simulation models in the case of simple test trades, or the accuracy of the combination of the CVA simulation models and the pricing models in the case of complex trades against the LOB pricing models.</w:t>
      </w:r>
    </w:p>
    <w:p w:rsidR="00EC3D8C" w:rsidRDefault="00EC3D8C" w:rsidP="00EC3D8C">
      <w:pPr>
        <w:pStyle w:val="ListParagraph"/>
        <w:numPr>
          <w:ilvl w:val="0"/>
          <w:numId w:val="195"/>
        </w:numPr>
        <w:spacing w:after="200" w:line="360" w:lineRule="auto"/>
      </w:pPr>
      <w:r>
        <w:rPr>
          <w:u w:val="single"/>
        </w:rPr>
        <w:t>Linear Sum of Payoffs</w:t>
      </w:r>
      <w:r w:rsidRPr="00EC3D8C">
        <w:t>:</w:t>
      </w:r>
      <w:r>
        <w:t xml:space="preserve"> The same applies to all types of trades whose payoff is a linear combination of future payoffs, such as CDS, commodity swaps, and caps/floors.</w:t>
      </w:r>
    </w:p>
    <w:p w:rsidR="004F543B" w:rsidRDefault="00EC3D8C" w:rsidP="00EC3D8C">
      <w:pPr>
        <w:pStyle w:val="ListParagraph"/>
        <w:numPr>
          <w:ilvl w:val="0"/>
          <w:numId w:val="195"/>
        </w:numPr>
        <w:spacing w:after="200" w:line="360" w:lineRule="auto"/>
      </w:pPr>
      <w:r>
        <w:rPr>
          <w:u w:val="single"/>
        </w:rPr>
        <w:t>Expected Filtration of Linear Sums</w:t>
      </w:r>
      <w:r w:rsidRPr="00EC3D8C">
        <w:t>:</w:t>
      </w:r>
      <w:r>
        <w:t xml:space="preserve"> For such a trade</w:t>
      </w:r>
    </w:p>
    <w:p w:rsidR="004F543B" w:rsidRDefault="004F543B" w:rsidP="004F543B">
      <w:pPr>
        <w:pStyle w:val="ListParagraph"/>
        <w:spacing w:after="200" w:line="360" w:lineRule="auto"/>
        <w:ind w:left="360"/>
        <w:rPr>
          <w:u w:val="single"/>
        </w:rPr>
      </w:pPr>
    </w:p>
    <w:p w:rsidR="004F543B" w:rsidRDefault="00EC3D8C"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4F543B" w:rsidRDefault="004F543B" w:rsidP="004F543B">
      <w:pPr>
        <w:pStyle w:val="ListParagraph"/>
        <w:spacing w:after="200" w:line="360" w:lineRule="auto"/>
        <w:ind w:left="360"/>
      </w:pPr>
    </w:p>
    <w:p w:rsidR="004F543B" w:rsidRDefault="00EC3D8C" w:rsidP="004F543B">
      <w:pPr>
        <w:pStyle w:val="ListParagraph"/>
        <w:spacing w:after="200" w:line="360" w:lineRule="auto"/>
        <w:ind w:left="360"/>
      </w:pPr>
      <w:r>
        <w:t>and</w:t>
      </w:r>
    </w:p>
    <w:p w:rsidR="004F543B" w:rsidRDefault="004F543B" w:rsidP="004F543B">
      <w:pPr>
        <w:pStyle w:val="ListParagraph"/>
        <w:spacing w:after="200" w:line="360" w:lineRule="auto"/>
        <w:ind w:left="360"/>
      </w:pPr>
    </w:p>
    <w:p w:rsidR="004F543B" w:rsidRDefault="00EA0685" w:rsidP="004F543B">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oMath>
      </m:oMathPara>
    </w:p>
    <w:p w:rsidR="004F543B" w:rsidRDefault="004F543B" w:rsidP="004F543B">
      <w:pPr>
        <w:pStyle w:val="ListParagraph"/>
        <w:spacing w:after="200" w:line="360" w:lineRule="auto"/>
        <w:ind w:left="360"/>
      </w:pPr>
    </w:p>
    <w:p w:rsidR="00EC3D8C" w:rsidRDefault="00EC3D8C" w:rsidP="004F543B">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uncollateralized expected exposure (</w:t>
      </w:r>
      <m:oMath>
        <m:r>
          <w:rPr>
            <w:rFonts w:ascii="Cambria Math" w:hAnsi="Cambria Math"/>
          </w:rPr>
          <m:t>EE</m:t>
        </m:r>
      </m:oMath>
      <w:r>
        <w:t>) at time-</w:t>
      </w:r>
      <m:oMath>
        <m:r>
          <w:rPr>
            <w:rFonts w:ascii="Cambria Math" w:hAnsi="Cambria Math"/>
          </w:rPr>
          <m:t>t</m:t>
        </m:r>
      </m:oMath>
      <w:r w:rsidR="00176A5A">
        <w:t xml:space="preserv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176A5A">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rsidR="00176A5A">
        <w:t xml:space="preserve"> represent the price of the trade at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176A5A">
        <w:t xml:space="preserve"> and time </w:t>
      </w:r>
      <m:oMath>
        <m:r>
          <w:rPr>
            <w:rFonts w:ascii="Cambria Math" w:hAnsi="Cambria Math"/>
          </w:rPr>
          <m:t>T</m:t>
        </m:r>
      </m:oMath>
      <w:r w:rsidR="00176A5A">
        <w:t xml:space="preserve">, with </w:t>
      </w:r>
      <m:oMath>
        <m:r>
          <w:rPr>
            <w:rFonts w:ascii="Cambria Math" w:hAnsi="Cambria Math"/>
          </w:rPr>
          <m:t>T</m:t>
        </m:r>
      </m:oMath>
      <w:r w:rsidR="00176A5A">
        <w:t xml:space="preserve"> being the final payment date of the trade.</w:t>
      </w:r>
    </w:p>
    <w:p w:rsidR="004F543B" w:rsidRDefault="003B237B" w:rsidP="00EC3D8C">
      <w:pPr>
        <w:pStyle w:val="ListParagraph"/>
        <w:numPr>
          <w:ilvl w:val="0"/>
          <w:numId w:val="195"/>
        </w:numPr>
        <w:spacing w:after="200" w:line="360" w:lineRule="auto"/>
      </w:pPr>
      <w:r>
        <w:rPr>
          <w:u w:val="single"/>
        </w:rPr>
        <w:t>Application of the Iterated Expectations</w:t>
      </w:r>
      <w:r w:rsidRPr="003B237B">
        <w:t>:</w:t>
      </w:r>
      <w:r>
        <w:t xml:space="preserve"> Applying the iterated expectations theorem the above becomes</w:t>
      </w:r>
    </w:p>
    <w:p w:rsidR="004F543B" w:rsidRDefault="004F543B" w:rsidP="004F543B">
      <w:pPr>
        <w:pStyle w:val="ListParagraph"/>
        <w:spacing w:after="200" w:line="360" w:lineRule="auto"/>
        <w:ind w:left="360"/>
        <w:rPr>
          <w:u w:val="single"/>
        </w:rPr>
      </w:pPr>
    </w:p>
    <w:p w:rsidR="004F543B" w:rsidRDefault="003B237B"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where there is no trade cash flow at time-</w:t>
      </w:r>
      <m:oMath>
        <m:r>
          <w:rPr>
            <w:rFonts w:ascii="Cambria Math" w:hAnsi="Cambria Math"/>
          </w:rPr>
          <m:t>t</m:t>
        </m:r>
      </m:oMath>
      <w:r>
        <w:t>. Otherwise the above can be used as an approximation for testing purposes.</w:t>
      </w:r>
    </w:p>
    <w:p w:rsidR="003B237B" w:rsidRDefault="003B237B" w:rsidP="00EC3D8C">
      <w:pPr>
        <w:pStyle w:val="ListParagraph"/>
        <w:numPr>
          <w:ilvl w:val="0"/>
          <w:numId w:val="195"/>
        </w:numPr>
        <w:spacing w:after="200" w:line="360" w:lineRule="auto"/>
      </w:pPr>
      <w:r>
        <w:rPr>
          <w:u w:val="single"/>
        </w:rPr>
        <w:t>Impact of the Knock-Out</w:t>
      </w:r>
      <w:r w:rsidRPr="003B237B">
        <w:t>:</w:t>
      </w:r>
      <w:r>
        <w:t xml:space="preserve"> For CDS and other knock-out trades, this assumes that if the underlying credit defaults or the knock-out event happens on or before the forward starting date, the forward starting CDS or trade would terminate with zero value.</w:t>
      </w:r>
    </w:p>
    <w:p w:rsidR="004F543B" w:rsidRDefault="003B237B" w:rsidP="00EC3D8C">
      <w:pPr>
        <w:pStyle w:val="ListParagraph"/>
        <w:numPr>
          <w:ilvl w:val="0"/>
          <w:numId w:val="195"/>
        </w:numPr>
        <w:spacing w:after="200" w:line="360" w:lineRule="auto"/>
      </w:pPr>
      <w:r>
        <w:rPr>
          <w:u w:val="single"/>
        </w:rPr>
        <w:t>Relative and Absolute Error Thresholds</w:t>
      </w:r>
      <w:r w:rsidRPr="003B237B">
        <w:t>:</w:t>
      </w:r>
      <w:r>
        <w:t xml:space="preserve"> The dollar error is defined as</w:t>
      </w:r>
    </w:p>
    <w:p w:rsidR="004F543B" w:rsidRDefault="004F543B" w:rsidP="004F543B">
      <w:pPr>
        <w:pStyle w:val="ListParagraph"/>
        <w:spacing w:after="200" w:line="360" w:lineRule="auto"/>
        <w:ind w:left="360"/>
        <w:rPr>
          <w:u w:val="single"/>
        </w:rPr>
      </w:pPr>
    </w:p>
    <w:p w:rsidR="004F543B" w:rsidRDefault="00EA0685" w:rsidP="004F543B">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4F543B" w:rsidRDefault="004F543B" w:rsidP="004F543B">
      <w:pPr>
        <w:pStyle w:val="ListParagraph"/>
        <w:spacing w:after="200" w:line="360" w:lineRule="auto"/>
        <w:ind w:left="360"/>
      </w:pPr>
    </w:p>
    <w:p w:rsidR="004F543B" w:rsidRDefault="003B237B" w:rsidP="004F543B">
      <w:pPr>
        <w:pStyle w:val="ListParagraph"/>
        <w:spacing w:after="200" w:line="360" w:lineRule="auto"/>
        <w:ind w:left="360"/>
      </w:pPr>
      <w:r>
        <w:t>and the relative error is defined as</w:t>
      </w:r>
    </w:p>
    <w:p w:rsidR="004F543B" w:rsidRDefault="004F543B" w:rsidP="004F543B">
      <w:pPr>
        <w:pStyle w:val="ListParagraph"/>
        <w:spacing w:after="200" w:line="360" w:lineRule="auto"/>
        <w:ind w:left="360"/>
      </w:pPr>
    </w:p>
    <w:p w:rsidR="003B237B" w:rsidRPr="004F543B" w:rsidRDefault="003B237B" w:rsidP="004F543B">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oMath>
      </m:oMathPara>
    </w:p>
    <w:p w:rsidR="004F543B" w:rsidRDefault="004F543B" w:rsidP="004F543B">
      <w:pPr>
        <w:pStyle w:val="ListParagraph"/>
        <w:spacing w:after="200" w:line="360" w:lineRule="auto"/>
        <w:ind w:left="360"/>
      </w:pPr>
    </w:p>
    <w:p w:rsidR="004F543B" w:rsidRDefault="003B237B" w:rsidP="00EC3D8C">
      <w:pPr>
        <w:pStyle w:val="ListParagraph"/>
        <w:numPr>
          <w:ilvl w:val="0"/>
          <w:numId w:val="195"/>
        </w:numPr>
        <w:spacing w:after="200" w:line="360" w:lineRule="auto"/>
      </w:pPr>
      <w:r>
        <w:rPr>
          <w:u w:val="single"/>
        </w:rPr>
        <w:t>Derivation of the Martingale Target</w:t>
      </w:r>
      <w:r>
        <w:t xml:space="preserve">: For some trade types such as CDO,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may not be readily available, in which case it may be derived from</w:t>
      </w:r>
    </w:p>
    <w:p w:rsidR="004F543B" w:rsidRDefault="004F543B" w:rsidP="004F543B">
      <w:pPr>
        <w:pStyle w:val="ListParagraph"/>
        <w:spacing w:after="200" w:line="360" w:lineRule="auto"/>
        <w:ind w:left="360"/>
        <w:rPr>
          <w:u w:val="single"/>
        </w:rPr>
      </w:pPr>
    </w:p>
    <w:p w:rsidR="004F543B" w:rsidRDefault="00EA0685"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the PV of the original underlying trade with original maturity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w:t>
      </w:r>
      <w:r w:rsidR="002A2A9B">
        <w:t xml:space="preserve">the PV of the original underlying trade with modified maturity </w:t>
      </w:r>
      <m:oMath>
        <m:r>
          <w:rPr>
            <w:rFonts w:ascii="Cambria Math" w:hAnsi="Cambria Math"/>
          </w:rPr>
          <m:t>t</m:t>
        </m:r>
      </m:oMath>
      <w:r w:rsidR="002A2A9B">
        <w:t xml:space="preserve"> and excluding principal payments, and with all other payments to be the same.</w:t>
      </w:r>
    </w:p>
    <w:p w:rsidR="004F543B" w:rsidRDefault="002A2A9B" w:rsidP="00EC3D8C">
      <w:pPr>
        <w:pStyle w:val="ListParagraph"/>
        <w:numPr>
          <w:ilvl w:val="0"/>
          <w:numId w:val="195"/>
        </w:numPr>
        <w:spacing w:after="200" w:line="360" w:lineRule="auto"/>
      </w:pPr>
      <w:r>
        <w:rPr>
          <w:u w:val="single"/>
        </w:rPr>
        <w:t>Black Volatility Driving Process Error</w:t>
      </w:r>
      <w:r w:rsidRPr="002A2A9B">
        <w:t>:</w:t>
      </w:r>
      <w:r>
        <w:t xml:space="preserve"> It is required that</w:t>
      </w:r>
    </w:p>
    <w:p w:rsidR="004F543B" w:rsidRDefault="004F543B" w:rsidP="004F543B">
      <w:pPr>
        <w:pStyle w:val="ListParagraph"/>
        <w:spacing w:after="200" w:line="360" w:lineRule="auto"/>
        <w:ind w:left="360"/>
        <w:rPr>
          <w:u w:val="single"/>
        </w:rPr>
      </w:pPr>
    </w:p>
    <w:p w:rsidR="002A2A9B" w:rsidRPr="004F543B" w:rsidRDefault="002A2A9B" w:rsidP="004F543B">
      <w:pPr>
        <w:pStyle w:val="ListParagraph"/>
        <w:spacing w:after="200" w:line="360" w:lineRule="auto"/>
        <w:ind w:left="360"/>
      </w:pPr>
      <m:oMathPara>
        <m:oMath>
          <m:r>
            <w:rPr>
              <w:rFonts w:ascii="Cambria Math" w:hAnsi="Cambria Math"/>
            </w:rPr>
            <w:lastRenderedPageBreak/>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4F543B" w:rsidRDefault="00254EE5" w:rsidP="00EC3D8C">
      <w:pPr>
        <w:pStyle w:val="ListParagraph"/>
        <w:numPr>
          <w:ilvl w:val="0"/>
          <w:numId w:val="195"/>
        </w:numPr>
        <w:spacing w:after="200" w:line="360" w:lineRule="auto"/>
      </w:pPr>
      <w:r>
        <w:rPr>
          <w:u w:val="single"/>
        </w:rPr>
        <w:t>Martingale Targets for American Options</w:t>
      </w:r>
      <w:r>
        <w:t xml:space="preserve">: Similarly for some trade types including American and Bermudan options,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can be approximated as</w:t>
      </w:r>
    </w:p>
    <w:p w:rsidR="004F543B" w:rsidRDefault="004F543B" w:rsidP="004F543B">
      <w:pPr>
        <w:pStyle w:val="ListParagraph"/>
        <w:spacing w:after="200" w:line="360" w:lineRule="auto"/>
        <w:ind w:left="360"/>
        <w:rPr>
          <w:u w:val="single"/>
        </w:rPr>
      </w:pPr>
    </w:p>
    <w:p w:rsidR="004F543B" w:rsidRDefault="00EA0685"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4F543B" w:rsidRDefault="00254EE5"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have the same meaning as in</w:t>
      </w:r>
    </w:p>
    <w:p w:rsidR="004F543B" w:rsidRDefault="004F543B" w:rsidP="004F543B">
      <w:pPr>
        <w:pStyle w:val="ListParagraph"/>
        <w:spacing w:after="200" w:line="360" w:lineRule="auto"/>
        <w:ind w:left="360"/>
      </w:pPr>
    </w:p>
    <w:p w:rsidR="004F543B" w:rsidRDefault="00EA0685"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European counterpart of the original trade, i.e., the only difference is in the possibility of early exercise.</w:t>
      </w:r>
    </w:p>
    <w:p w:rsidR="00254EE5" w:rsidRDefault="00254EE5" w:rsidP="00EC3D8C">
      <w:pPr>
        <w:pStyle w:val="ListParagraph"/>
        <w:numPr>
          <w:ilvl w:val="0"/>
          <w:numId w:val="195"/>
        </w:numPr>
        <w:spacing w:after="200" w:line="360" w:lineRule="auto"/>
      </w:pPr>
      <w:r>
        <w:rPr>
          <w:u w:val="single"/>
        </w:rPr>
        <w:t>Intuition behind the Expression #1</w:t>
      </w:r>
      <w:r w:rsidRPr="00254EE5">
        <w:t>:</w:t>
      </w:r>
      <w:r>
        <w:t xml:space="preserve"> Likewise,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counterpart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The term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w:r>
        <w:t xml:space="preserve"> can be approximat</w:t>
      </w:r>
      <w:proofErr w:type="spellStart"/>
      <w:r>
        <w:t>ely</w:t>
      </w:r>
      <w:proofErr w:type="spellEnd"/>
      <w:r>
        <w:t xml:space="preserve"> interpreted as the probability of the original trade not being exercised at time </w:t>
      </w:r>
      <m:oMath>
        <m:r>
          <w:rPr>
            <w:rFonts w:ascii="Cambria Math" w:hAnsi="Cambria Math"/>
          </w:rPr>
          <m:t>t</m:t>
        </m:r>
      </m:oMath>
      <w:r>
        <w:t>.</w:t>
      </w:r>
    </w:p>
    <w:p w:rsidR="004F543B" w:rsidRDefault="00254EE5" w:rsidP="00EC3D8C">
      <w:pPr>
        <w:pStyle w:val="ListParagraph"/>
        <w:numPr>
          <w:ilvl w:val="0"/>
          <w:numId w:val="195"/>
        </w:numPr>
        <w:spacing w:after="200" w:line="360" w:lineRule="auto"/>
      </w:pPr>
      <w:r>
        <w:rPr>
          <w:u w:val="single"/>
        </w:rPr>
        <w:t>Intuition behind the Expression #2</w:t>
      </w:r>
      <w:r w:rsidRPr="00254EE5">
        <w:t>:</w:t>
      </w:r>
      <w:r>
        <w:t xml:space="preserve"> The intuition behind</w:t>
      </w:r>
    </w:p>
    <w:p w:rsidR="004F543B" w:rsidRDefault="004F543B" w:rsidP="004F543B">
      <w:pPr>
        <w:pStyle w:val="ListParagraph"/>
        <w:spacing w:after="200" w:line="360" w:lineRule="auto"/>
        <w:ind w:left="360"/>
        <w:rPr>
          <w:u w:val="single"/>
        </w:rPr>
      </w:pPr>
    </w:p>
    <w:p w:rsidR="004F543B" w:rsidRDefault="00EA0685"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t xml:space="preserve"> is as follows.</w:t>
      </w:r>
      <w:r w:rsidR="005F565E">
        <w:t xml:space="preserve"> If the early exercise compared to </w:t>
      </w:r>
      <m:oMath>
        <m:r>
          <w:rPr>
            <w:rFonts w:ascii="Cambria Math" w:hAnsi="Cambria Math"/>
          </w:rPr>
          <m:t>t</m:t>
        </m:r>
      </m:oMath>
      <w:r w:rsidR="005F565E">
        <w:t xml:space="preserve"> for the trade is favorable, which is equivalent to small exposure at </w:t>
      </w:r>
      <m:oMath>
        <m:r>
          <w:rPr>
            <w:rFonts w:ascii="Cambria Math" w:hAnsi="Cambria Math"/>
          </w:rPr>
          <m:t>t</m:t>
        </m:r>
      </m:oMath>
      <w:r w:rsidR="005F565E">
        <w:t xml:space="preserve">, then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is close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so the right hand side is also small.</w:t>
      </w:r>
    </w:p>
    <w:p w:rsidR="004F543B" w:rsidRDefault="005F565E" w:rsidP="00EC3D8C">
      <w:pPr>
        <w:pStyle w:val="ListParagraph"/>
        <w:numPr>
          <w:ilvl w:val="0"/>
          <w:numId w:val="195"/>
        </w:numPr>
        <w:spacing w:after="200" w:line="360" w:lineRule="auto"/>
      </w:pPr>
      <w:r>
        <w:rPr>
          <w:u w:val="single"/>
        </w:rPr>
        <w:t>Intuition behind the Expression #3</w:t>
      </w:r>
      <w:r w:rsidRPr="005F565E">
        <w:t>:</w:t>
      </w:r>
      <w:r>
        <w:t xml:space="preserve"> On the other hand, if there is no incentive for early exercise compared to </w:t>
      </w:r>
      <m:oMath>
        <m:r>
          <w:rPr>
            <w:rFonts w:ascii="Cambria Math" w:hAnsi="Cambria Math"/>
          </w:rPr>
          <m:t>t</m:t>
        </m:r>
      </m:oMath>
      <w:r>
        <w:t xml:space="preserve">, then the exposure at time </w:t>
      </w:r>
      <m:oMath>
        <m:r>
          <w:rPr>
            <w:rFonts w:ascii="Cambria Math" w:hAnsi="Cambria Math"/>
          </w:rPr>
          <m:t>t</m:t>
        </m:r>
      </m:oMath>
      <w:r>
        <w:t xml:space="preserve"> is very large.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tends to be small relatively compared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so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large. DRIP requires that the error</w:t>
      </w:r>
    </w:p>
    <w:p w:rsidR="004F543B" w:rsidRDefault="004F543B" w:rsidP="004F543B">
      <w:pPr>
        <w:pStyle w:val="ListParagraph"/>
        <w:spacing w:after="200" w:line="360" w:lineRule="auto"/>
        <w:ind w:left="360"/>
        <w:rPr>
          <w:u w:val="single"/>
        </w:rPr>
      </w:pPr>
    </w:p>
    <w:p w:rsidR="005F565E" w:rsidRPr="004F543B" w:rsidRDefault="005F565E" w:rsidP="004F543B">
      <w:pPr>
        <w:pStyle w:val="ListParagraph"/>
        <w:spacing w:after="200" w:line="360" w:lineRule="auto"/>
        <w:ind w:left="360"/>
      </w:pPr>
      <m:oMathPara>
        <m:oMath>
          <m:r>
            <w:rPr>
              <w:rFonts w:ascii="Cambria Math" w:hAnsi="Cambria Math"/>
            </w:rPr>
            <m:t>e≤2∙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5F565E" w:rsidRDefault="005F565E" w:rsidP="00EC3D8C">
      <w:pPr>
        <w:pStyle w:val="ListParagraph"/>
        <w:numPr>
          <w:ilvl w:val="0"/>
          <w:numId w:val="195"/>
        </w:numPr>
        <w:spacing w:after="200" w:line="360" w:lineRule="auto"/>
      </w:pPr>
      <w:r>
        <w:rPr>
          <w:u w:val="single"/>
        </w:rPr>
        <w:t>Vega Based Error Analysis Validation</w:t>
      </w:r>
      <w:r>
        <w:t>: In case of test failures, vega based error analysis is optionally performed, as discussed in the corresponding s</w:t>
      </w:r>
      <w:r w:rsidR="00E544C6">
        <w:t>ection. The materiality criterion</w:t>
      </w:r>
      <w:r w:rsidR="002B2074">
        <w:t xml:space="preserve"> list above applies</w:t>
      </w:r>
      <w:r>
        <w:t>.</w:t>
      </w:r>
    </w:p>
    <w:p w:rsidR="00E544C6" w:rsidRDefault="00E544C6" w:rsidP="00E544C6">
      <w:pPr>
        <w:spacing w:after="200" w:line="360" w:lineRule="auto"/>
      </w:pPr>
    </w:p>
    <w:p w:rsidR="00E544C6" w:rsidRDefault="00E544C6" w:rsidP="00E544C6">
      <w:pPr>
        <w:spacing w:after="200" w:line="360" w:lineRule="auto"/>
      </w:pPr>
    </w:p>
    <w:p w:rsidR="00E544C6" w:rsidRPr="008F492E" w:rsidRDefault="00E544C6" w:rsidP="00E544C6">
      <w:pPr>
        <w:spacing w:after="200" w:line="360" w:lineRule="auto"/>
        <w:rPr>
          <w:b/>
          <w:sz w:val="28"/>
          <w:szCs w:val="28"/>
        </w:rPr>
      </w:pPr>
      <w:r w:rsidRPr="008F492E">
        <w:rPr>
          <w:b/>
          <w:sz w:val="28"/>
          <w:szCs w:val="28"/>
        </w:rPr>
        <w:t>Swap Swaption Test</w:t>
      </w:r>
    </w:p>
    <w:p w:rsidR="00E544C6" w:rsidRDefault="00E544C6" w:rsidP="00E544C6">
      <w:pPr>
        <w:spacing w:after="200" w:line="360" w:lineRule="auto"/>
      </w:pPr>
    </w:p>
    <w:p w:rsidR="00E544C6" w:rsidRDefault="00E544C6" w:rsidP="008F492E">
      <w:pPr>
        <w:pStyle w:val="ListParagraph"/>
        <w:numPr>
          <w:ilvl w:val="0"/>
          <w:numId w:val="196"/>
        </w:numPr>
        <w:spacing w:after="200" w:line="360" w:lineRule="auto"/>
      </w:pPr>
      <w:r w:rsidRPr="008F492E">
        <w:rPr>
          <w:u w:val="single"/>
        </w:rPr>
        <w:t>Swap EPE/ENE Swaption PV</w:t>
      </w:r>
      <w:r>
        <w:t xml:space="preserve">: For selected trades in scope for CVA, DRIP </w:t>
      </w:r>
      <w:r w:rsidR="008F492E">
        <w:t>tests that the discounted future uncollateralized expected positive or negative exposures EPE or ENE profile of a swap equals the PV of the corresponding options to enter or cancel the remaining swap.</w:t>
      </w:r>
    </w:p>
    <w:p w:rsidR="008F492E" w:rsidRDefault="008F492E" w:rsidP="008F492E">
      <w:pPr>
        <w:pStyle w:val="ListParagraph"/>
        <w:numPr>
          <w:ilvl w:val="0"/>
          <w:numId w:val="196"/>
        </w:numPr>
        <w:spacing w:after="200" w:line="360" w:lineRule="auto"/>
      </w:pPr>
      <w:r>
        <w:rPr>
          <w:u w:val="single"/>
        </w:rPr>
        <w:t>Test of Underlying Swaption Model</w:t>
      </w:r>
      <w:r w:rsidRPr="008F492E">
        <w:t>:</w:t>
      </w:r>
      <w:r>
        <w:t xml:space="preserve"> The same applies to all trade types for which the corresponding options to enter and to cancel the underlying trades are available from the LOB models.</w:t>
      </w:r>
    </w:p>
    <w:p w:rsidR="008F492E" w:rsidRDefault="008F492E" w:rsidP="008F492E">
      <w:pPr>
        <w:pStyle w:val="ListParagraph"/>
        <w:numPr>
          <w:ilvl w:val="0"/>
          <w:numId w:val="196"/>
        </w:numPr>
        <w:spacing w:after="200" w:line="360" w:lineRule="auto"/>
      </w:pPr>
      <w:r>
        <w:rPr>
          <w:u w:val="single"/>
        </w:rPr>
        <w:t>Accuracy of the Volatility Skew Models</w:t>
      </w:r>
      <w:r w:rsidRPr="008F492E">
        <w:t>:</w:t>
      </w:r>
      <w:r>
        <w:t xml:space="preserve"> The purpose of this is to test the accuracy of the volatility skew modeling in the CVA simulation models, and the volatility skew consistency of the CVA simulation and the pricing models.</w:t>
      </w:r>
    </w:p>
    <w:p w:rsidR="002B2074" w:rsidRDefault="008F492E" w:rsidP="008F492E">
      <w:pPr>
        <w:pStyle w:val="ListParagraph"/>
        <w:numPr>
          <w:ilvl w:val="0"/>
          <w:numId w:val="196"/>
        </w:numPr>
        <w:spacing w:after="200" w:line="360" w:lineRule="auto"/>
      </w:pPr>
      <w:r>
        <w:rPr>
          <w:u w:val="single"/>
        </w:rPr>
        <w:t>Trade Level EPE and ENE</w:t>
      </w:r>
      <w:r w:rsidRPr="008F492E">
        <w:t>:</w:t>
      </w:r>
      <w:r>
        <w:t xml:space="preserve"> For such a trade</w:t>
      </w:r>
    </w:p>
    <w:p w:rsidR="002B2074" w:rsidRDefault="002B2074" w:rsidP="002B2074">
      <w:pPr>
        <w:pStyle w:val="ListParagraph"/>
        <w:spacing w:after="200" w:line="360" w:lineRule="auto"/>
        <w:ind w:left="360"/>
        <w:rPr>
          <w:u w:val="single"/>
        </w:rPr>
      </w:pPr>
    </w:p>
    <w:p w:rsidR="002B2074" w:rsidRDefault="008F492E" w:rsidP="002B2074">
      <w:pPr>
        <w:pStyle w:val="ListParagraph"/>
        <w:spacing w:after="200"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w:r>
        <w:t>and</w:t>
      </w:r>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m:oMathPara>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8F492E" w:rsidRDefault="008F492E" w:rsidP="002B2074">
      <w:pPr>
        <w:pStyle w:val="ListParagraph"/>
        <w:spacing w:after="200" w:line="360" w:lineRule="auto"/>
        <w:ind w:left="360"/>
      </w:pPr>
      <w:r>
        <w:lastRenderedPageBreak/>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w:r>
        <w:t xml:space="preserve"> are the PV’s of the option to enter and to cancel the underlying trades respectively, with expiry at time </w:t>
      </w:r>
      <m:oMath>
        <m:r>
          <w:rPr>
            <w:rFonts w:ascii="Cambria Math" w:hAnsi="Cambria Math"/>
          </w:rPr>
          <m:t>t</m:t>
        </m:r>
      </m:oMath>
      <w:r>
        <w:t xml:space="preserve"> when there is no other trade cash flow at time </w:t>
      </w:r>
      <m:oMath>
        <m:r>
          <w:rPr>
            <w:rFonts w:ascii="Cambria Math" w:hAnsi="Cambria Math"/>
          </w:rPr>
          <m:t>t</m:t>
        </m:r>
      </m:oMath>
      <w:r>
        <w:t>.</w:t>
      </w:r>
      <w:r w:rsidR="006931FB">
        <w:t xml:space="preserve"> Otherwise the above can be used as an approximation for testing purposes.</w:t>
      </w:r>
    </w:p>
    <w:p w:rsidR="002B2074" w:rsidRDefault="006931FB" w:rsidP="008F492E">
      <w:pPr>
        <w:pStyle w:val="ListParagraph"/>
        <w:numPr>
          <w:ilvl w:val="0"/>
          <w:numId w:val="196"/>
        </w:numPr>
        <w:spacing w:after="200" w:line="360" w:lineRule="auto"/>
      </w:pPr>
      <w:r>
        <w:rPr>
          <w:u w:val="single"/>
        </w:rPr>
        <w:t>Absolute and Relative Error Thresholds</w:t>
      </w:r>
      <w:r w:rsidRPr="006931FB">
        <w:t>:</w:t>
      </w:r>
      <w:r>
        <w:t xml:space="preserve"> The dollar errors are defined as</w:t>
      </w:r>
    </w:p>
    <w:p w:rsidR="002B2074" w:rsidRDefault="002B2074" w:rsidP="002B2074">
      <w:pPr>
        <w:pStyle w:val="ListParagraph"/>
        <w:spacing w:after="200" w:line="360" w:lineRule="auto"/>
        <w:ind w:left="360"/>
        <w:rPr>
          <w:u w:val="single"/>
        </w:rPr>
      </w:pPr>
    </w:p>
    <w:p w:rsidR="002B2074" w:rsidRDefault="00EA0685"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EA0685"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6931FB" w:rsidP="002B2074">
      <w:pPr>
        <w:pStyle w:val="ListParagraph"/>
        <w:spacing w:after="200" w:line="360" w:lineRule="auto"/>
        <w:ind w:left="360"/>
      </w:pPr>
      <w:r>
        <w:t>and the relative errors as</w:t>
      </w:r>
    </w:p>
    <w:p w:rsidR="002B2074" w:rsidRDefault="002B2074" w:rsidP="002B2074">
      <w:pPr>
        <w:pStyle w:val="ListParagraph"/>
        <w:spacing w:after="200" w:line="360" w:lineRule="auto"/>
        <w:ind w:left="360"/>
      </w:pPr>
    </w:p>
    <w:p w:rsidR="002B2074" w:rsidRDefault="00EA0685"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m:t>
                          </m:r>
                          <m:r>
                            <w:rPr>
                              <w:rFonts w:ascii="Cambria Math" w:hAnsi="Cambria Math"/>
                            </w:rPr>
                            <m:t>E, -AENE</m:t>
                          </m:r>
                        </m:e>
                      </m:d>
                    </m:e>
                  </m:func>
                </m:den>
              </m:f>
            </m:e>
          </m:d>
        </m:oMath>
      </m:oMathPara>
    </w:p>
    <w:p w:rsidR="002B2074" w:rsidRDefault="002B2074" w:rsidP="002B2074">
      <w:pPr>
        <w:pStyle w:val="ListParagraph"/>
        <w:spacing w:after="200" w:line="360" w:lineRule="auto"/>
        <w:ind w:left="360"/>
      </w:pPr>
    </w:p>
    <w:p w:rsidR="006931FB" w:rsidRPr="002B2074" w:rsidRDefault="00EA0685"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2B2074" w:rsidRDefault="002B2074"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EPE and ENE Exposure Thresholds</w:t>
      </w:r>
      <w:r>
        <w:t>: DRIP requires that the error</w:t>
      </w:r>
    </w:p>
    <w:p w:rsidR="002B2074" w:rsidRDefault="002B2074" w:rsidP="002B2074">
      <w:pPr>
        <w:pStyle w:val="ListParagraph"/>
        <w:spacing w:after="200" w:line="360" w:lineRule="auto"/>
        <w:ind w:left="360"/>
        <w:rPr>
          <w:u w:val="single"/>
        </w:rPr>
      </w:pPr>
    </w:p>
    <w:p w:rsidR="002B2074" w:rsidRDefault="00EA0685"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2B2074" w:rsidRDefault="002B2074" w:rsidP="002B2074">
      <w:pPr>
        <w:pStyle w:val="ListParagraph"/>
        <w:spacing w:after="200" w:line="360" w:lineRule="auto"/>
        <w:ind w:left="360"/>
      </w:pPr>
    </w:p>
    <w:p w:rsidR="002B2074" w:rsidRDefault="002B2074" w:rsidP="002B2074">
      <w:pPr>
        <w:pStyle w:val="ListParagraph"/>
        <w:spacing w:after="200" w:line="360" w:lineRule="auto"/>
        <w:ind w:left="360"/>
      </w:pPr>
      <w:r>
        <w:t>and</w:t>
      </w:r>
    </w:p>
    <w:p w:rsidR="0049062C" w:rsidRDefault="0049062C" w:rsidP="002B2074">
      <w:pPr>
        <w:pStyle w:val="ListParagraph"/>
        <w:spacing w:after="200" w:line="360" w:lineRule="auto"/>
        <w:ind w:left="360"/>
      </w:pPr>
    </w:p>
    <w:p w:rsidR="002B2074" w:rsidRPr="0049062C" w:rsidRDefault="00EA0685"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9062C" w:rsidRDefault="0049062C"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Vega Based Error Analysis Validation</w:t>
      </w:r>
      <w:r>
        <w:t>: In case of test failure, the vega based error analysis is optionally performed. The materiality criteria list above applies.</w:t>
      </w:r>
    </w:p>
    <w:p w:rsidR="002B2074" w:rsidRDefault="002B2074" w:rsidP="002B2074">
      <w:pPr>
        <w:spacing w:after="200" w:line="360" w:lineRule="auto"/>
      </w:pPr>
    </w:p>
    <w:p w:rsidR="002B2074" w:rsidRDefault="002B2074" w:rsidP="002B2074">
      <w:pPr>
        <w:spacing w:after="200" w:line="360" w:lineRule="auto"/>
      </w:pPr>
    </w:p>
    <w:p w:rsidR="002B2074" w:rsidRPr="002B2074" w:rsidRDefault="002B2074" w:rsidP="002B2074">
      <w:pPr>
        <w:spacing w:after="200" w:line="360" w:lineRule="auto"/>
        <w:rPr>
          <w:b/>
          <w:sz w:val="28"/>
          <w:szCs w:val="28"/>
        </w:rPr>
      </w:pPr>
      <w:r w:rsidRPr="002B2074">
        <w:rPr>
          <w:b/>
          <w:sz w:val="28"/>
          <w:szCs w:val="28"/>
        </w:rPr>
        <w:t>Swap Forward Swaption Test</w:t>
      </w:r>
    </w:p>
    <w:p w:rsidR="002B2074" w:rsidRDefault="002B2074" w:rsidP="002B2074">
      <w:pPr>
        <w:spacing w:after="200" w:line="360" w:lineRule="auto"/>
      </w:pPr>
    </w:p>
    <w:p w:rsidR="002B2074" w:rsidRDefault="002B2074" w:rsidP="002B2074">
      <w:pPr>
        <w:pStyle w:val="ListParagraph"/>
        <w:numPr>
          <w:ilvl w:val="0"/>
          <w:numId w:val="197"/>
        </w:numPr>
        <w:spacing w:after="200" w:line="360" w:lineRule="auto"/>
      </w:pPr>
      <w:r w:rsidRPr="002B2074">
        <w:rPr>
          <w:u w:val="single"/>
        </w:rPr>
        <w:t>Swap Exposure Forward Swaption Test</w:t>
      </w:r>
      <w:r>
        <w:t>: For selected trades in the scope for CVA, DRIP tests that the discounted future fully collateralized expected positive or negative exposure EPE or ENE profile of a swap approximately equals the PV of the corresponding forward starting options.</w:t>
      </w:r>
    </w:p>
    <w:p w:rsidR="0049062C" w:rsidRDefault="00756E1B" w:rsidP="002B2074">
      <w:pPr>
        <w:pStyle w:val="ListParagraph"/>
        <w:numPr>
          <w:ilvl w:val="0"/>
          <w:numId w:val="197"/>
        </w:numPr>
        <w:spacing w:after="200" w:line="360" w:lineRule="auto"/>
      </w:pPr>
      <w:r>
        <w:rPr>
          <w:u w:val="single"/>
        </w:rPr>
        <w:t>Settlement Window as Margin Period</w:t>
      </w:r>
      <w:r w:rsidRPr="00756E1B">
        <w:t>:</w:t>
      </w:r>
      <w:r>
        <w:t xml:space="preserve"> These options are to enter or cancel the remaining swap with the time to expiry equal to the length of the total default window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 or 14 calendar days by default – when there is no contractual cash flow in the default window (and the collateral threshold and the minimum transfer amount, the MTA, are all z</w:t>
      </w:r>
      <w:proofErr w:type="spellStart"/>
      <w:r>
        <w:t>ero</w:t>
      </w:r>
      <w:proofErr w:type="spellEnd"/>
      <w:r>
        <w:t>).</w:t>
      </w:r>
    </w:p>
    <w:p w:rsidR="00756E1B" w:rsidRDefault="00756E1B" w:rsidP="002B2074">
      <w:pPr>
        <w:pStyle w:val="ListParagraph"/>
        <w:numPr>
          <w:ilvl w:val="0"/>
          <w:numId w:val="197"/>
        </w:numPr>
        <w:spacing w:after="200" w:line="360" w:lineRule="auto"/>
      </w:pPr>
      <w:r>
        <w:rPr>
          <w:u w:val="single"/>
        </w:rPr>
        <w:t>Margin Period of Risk Test</w:t>
      </w:r>
      <w:r w:rsidRPr="00756E1B">
        <w:t>:</w:t>
      </w:r>
      <w:r>
        <w:t xml:space="preserve"> The purpose of this test is to test the accuracy of the MPoR (margin period of risk).</w:t>
      </w:r>
    </w:p>
    <w:p w:rsidR="00F1608D" w:rsidRDefault="00BB19AC" w:rsidP="002B2074">
      <w:pPr>
        <w:pStyle w:val="ListParagraph"/>
        <w:numPr>
          <w:ilvl w:val="0"/>
          <w:numId w:val="197"/>
        </w:numPr>
        <w:spacing w:after="200" w:line="360" w:lineRule="auto"/>
      </w:pPr>
      <w:r>
        <w:rPr>
          <w:u w:val="single"/>
        </w:rPr>
        <w:t>MPoR Based EPE and ENE</w:t>
      </w:r>
      <w:r w:rsidRPr="00BB19AC">
        <w:t>:</w:t>
      </w:r>
      <w:r>
        <w:t xml:space="preserve"> More specifically for such a trade</w:t>
      </w:r>
    </w:p>
    <w:p w:rsidR="00F1608D" w:rsidRDefault="00F1608D" w:rsidP="00F1608D">
      <w:pPr>
        <w:pStyle w:val="ListParagraph"/>
        <w:spacing w:after="200" w:line="360" w:lineRule="auto"/>
        <w:ind w:left="360"/>
        <w:rPr>
          <w:u w:val="single"/>
        </w:rPr>
      </w:pPr>
    </w:p>
    <w:p w:rsidR="00F1608D" w:rsidRDefault="00BB19AC" w:rsidP="00F1608D">
      <w:pPr>
        <w:pStyle w:val="ListParagraph"/>
        <w:spacing w:after="200"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m:oMathPara>
    </w:p>
    <w:p w:rsidR="00F1608D" w:rsidRDefault="00F1608D" w:rsidP="00F1608D">
      <w:pPr>
        <w:pStyle w:val="ListParagraph"/>
        <w:spacing w:after="200" w:line="360" w:lineRule="auto"/>
        <w:ind w:left="360"/>
      </w:pPr>
    </w:p>
    <w:p w:rsidR="00F1608D" w:rsidRDefault="00BB19AC" w:rsidP="00F1608D">
      <w:pPr>
        <w:pStyle w:val="ListParagraph"/>
        <w:spacing w:after="200" w:line="360" w:lineRule="auto"/>
        <w:ind w:left="360"/>
      </w:pPr>
      <w:r>
        <w:t>and</w:t>
      </w:r>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m:oMathPara>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m:oMathPara>
    </w:p>
    <w:p w:rsidR="00F1608D" w:rsidRDefault="00F1608D" w:rsidP="00F1608D">
      <w:pPr>
        <w:pStyle w:val="ListParagraph"/>
        <w:spacing w:after="200" w:line="360" w:lineRule="auto"/>
        <w:ind w:left="360"/>
      </w:pPr>
    </w:p>
    <w:p w:rsidR="00F1608D" w:rsidRDefault="00BB19AC" w:rsidP="00F1608D">
      <w:pPr>
        <w:pStyle w:val="ListParagraph"/>
        <w:spacing w:after="200" w:line="360" w:lineRule="auto"/>
        <w:ind w:left="360"/>
      </w:pPr>
      <w:r>
        <w:t>whe</w:t>
      </w:r>
      <w:r w:rsidR="004C57FC">
        <w:t>n</w:t>
      </w:r>
    </w:p>
    <w:p w:rsidR="00F1608D" w:rsidRDefault="00F1608D" w:rsidP="00F1608D">
      <w:pPr>
        <w:pStyle w:val="ListParagraph"/>
        <w:spacing w:after="200" w:line="360" w:lineRule="auto"/>
        <w:ind w:left="360"/>
      </w:pPr>
    </w:p>
    <w:p w:rsidR="00F1608D" w:rsidRDefault="00EA0685"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r>
            <w:rPr>
              <w:rFonts w:ascii="Cambria Math" w:hAnsi="Cambria Math"/>
            </w:rPr>
            <m:t>=0</m:t>
          </m:r>
        </m:oMath>
      </m:oMathPara>
    </w:p>
    <w:p w:rsidR="00F1608D" w:rsidRDefault="00F1608D" w:rsidP="00F1608D">
      <w:pPr>
        <w:pStyle w:val="ListParagraph"/>
        <w:spacing w:after="200" w:line="360" w:lineRule="auto"/>
        <w:ind w:left="360"/>
      </w:pPr>
    </w:p>
    <w:p w:rsidR="00BB19AC" w:rsidRDefault="00BB19AC" w:rsidP="00F1608D">
      <w:pPr>
        <w:pStyle w:val="ListParagraph"/>
        <w:spacing w:after="200" w:line="360" w:lineRule="auto"/>
        <w:ind w:left="360"/>
      </w:pPr>
      <w:r>
        <w:lastRenderedPageBreak/>
        <w:t>where</w:t>
      </w:r>
      <w:r w:rsidR="004C57FC">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oMath>
      <w:r>
        <w:t xml:space="preserve"> is the cash flow of the total default window conditioned on time </w:t>
      </w:r>
      <m:oMath>
        <m:r>
          <w:rPr>
            <w:rFonts w:ascii="Cambria Math" w:hAnsi="Cambria Math"/>
          </w:rPr>
          <m:t>t</m:t>
        </m:r>
      </m:oMath>
      <w:r w:rsidR="004C57FC">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the PV’s of the forward starting options to enter and to cancel the underlying trades respectively, with starting time at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and time to expiry of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again conditioned on time </w:t>
      </w:r>
      <m:oMath>
        <m:r>
          <w:rPr>
            <w:rFonts w:ascii="Cambria Math" w:hAnsi="Cambria Math"/>
          </w:rPr>
          <m:t>t</m:t>
        </m:r>
      </m:oMath>
      <w:r>
        <w:t>.</w:t>
      </w:r>
    </w:p>
    <w:p w:rsidR="00F1608D" w:rsidRDefault="004C57FC" w:rsidP="004C57FC">
      <w:pPr>
        <w:pStyle w:val="ListParagraph"/>
        <w:numPr>
          <w:ilvl w:val="0"/>
          <w:numId w:val="197"/>
        </w:numPr>
        <w:spacing w:after="200" w:line="360" w:lineRule="auto"/>
      </w:pPr>
      <w:r w:rsidRPr="004C57FC">
        <w:rPr>
          <w:u w:val="single"/>
        </w:rPr>
        <w:t>Corresponding Absolute and Relative Errors</w:t>
      </w:r>
      <w:r w:rsidRPr="004C57FC">
        <w:t>:</w:t>
      </w:r>
      <w:r>
        <w:t xml:space="preserve"> The dollar errors are defined as</w:t>
      </w:r>
    </w:p>
    <w:p w:rsidR="00F1608D" w:rsidRDefault="00F1608D" w:rsidP="00F1608D">
      <w:pPr>
        <w:pStyle w:val="ListParagraph"/>
        <w:spacing w:after="200" w:line="360" w:lineRule="auto"/>
        <w:ind w:left="360"/>
        <w:rPr>
          <w:u w:val="single"/>
        </w:rPr>
      </w:pPr>
    </w:p>
    <w:p w:rsidR="00F1608D" w:rsidRDefault="00EA0685"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EA0685"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w:r>
        <w:t>and the relative errors as</w:t>
      </w:r>
    </w:p>
    <w:p w:rsidR="00F1608D" w:rsidRDefault="00F1608D" w:rsidP="00F1608D">
      <w:pPr>
        <w:pStyle w:val="ListParagraph"/>
        <w:spacing w:after="200" w:line="360" w:lineRule="auto"/>
        <w:ind w:left="360"/>
      </w:pPr>
    </w:p>
    <w:p w:rsidR="00F1608D" w:rsidRDefault="00EA0685"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Default="00F1608D" w:rsidP="00F1608D">
      <w:pPr>
        <w:pStyle w:val="ListParagraph"/>
        <w:spacing w:after="200" w:line="360" w:lineRule="auto"/>
        <w:ind w:left="360"/>
      </w:pPr>
    </w:p>
    <w:p w:rsidR="004C57FC" w:rsidRPr="00F1608D" w:rsidRDefault="00EA0685"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Default="00F1608D" w:rsidP="00F1608D">
      <w:pPr>
        <w:pStyle w:val="ListParagraph"/>
        <w:spacing w:after="200" w:line="360" w:lineRule="auto"/>
        <w:ind w:left="360"/>
      </w:pPr>
    </w:p>
    <w:p w:rsidR="004C57FC" w:rsidRDefault="004C57FC" w:rsidP="004C57FC">
      <w:pPr>
        <w:pStyle w:val="ListParagraph"/>
        <w:numPr>
          <w:ilvl w:val="0"/>
          <w:numId w:val="197"/>
        </w:numPr>
        <w:spacing w:after="200" w:line="360" w:lineRule="auto"/>
      </w:pPr>
      <w:r>
        <w:rPr>
          <w:u w:val="single"/>
        </w:rPr>
        <w:t>Approximations to the Option Prices</w:t>
      </w:r>
      <w:r>
        <w:t xml:space="preserve">: In most cases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not readily available, but DRIP uses simple approximations using a Black model.</w:t>
      </w:r>
    </w:p>
    <w:p w:rsidR="00F1608D" w:rsidRDefault="004C57FC" w:rsidP="004C57FC">
      <w:pPr>
        <w:pStyle w:val="ListParagraph"/>
        <w:numPr>
          <w:ilvl w:val="0"/>
          <w:numId w:val="197"/>
        </w:numPr>
        <w:spacing w:after="200" w:line="360" w:lineRule="auto"/>
      </w:pPr>
      <w:r>
        <w:rPr>
          <w:u w:val="single"/>
        </w:rPr>
        <w:t>Delta Based MPoR Valuation Gap</w:t>
      </w:r>
      <w:r w:rsidRPr="004C57FC">
        <w:t>:</w:t>
      </w:r>
      <w:r>
        <w:t xml:space="preserve"> For a linear trade that depends upon on dominant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one has the following delta risk approximation ignoring the cash flow effects:</w:t>
      </w:r>
    </w:p>
    <w:p w:rsidR="00F1608D" w:rsidRDefault="00F1608D" w:rsidP="00F1608D">
      <w:pPr>
        <w:pStyle w:val="ListParagraph"/>
        <w:spacing w:after="200" w:line="360" w:lineRule="auto"/>
        <w:ind w:left="360"/>
        <w:rPr>
          <w:u w:val="single"/>
        </w:rPr>
      </w:pPr>
    </w:p>
    <w:p w:rsidR="00F1608D" w:rsidRDefault="00EA0685" w:rsidP="00F1608D">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F1608D" w:rsidRDefault="00F1608D" w:rsidP="00F1608D">
      <w:pPr>
        <w:pStyle w:val="ListParagraph"/>
        <w:spacing w:after="200" w:line="360" w:lineRule="auto"/>
        <w:ind w:left="360"/>
      </w:pPr>
    </w:p>
    <w:p w:rsidR="004C57FC" w:rsidRDefault="004C57FC" w:rsidP="00F1608D">
      <w:pPr>
        <w:pStyle w:val="ListParagraph"/>
        <w:spacing w:after="200" w:line="360" w:lineRule="auto"/>
        <w:ind w:left="360"/>
      </w:pPr>
      <w:r>
        <w:lastRenderedPageBreak/>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t xml:space="preserve"> is the delta risk corresponding to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 xml:space="preserve"> of the forward starting trade,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9718D4">
        <w:t xml:space="preserve"> is the time-</w:t>
      </w:r>
      <m:oMath>
        <m:r>
          <w:rPr>
            <w:rFonts w:ascii="Cambria Math" w:hAnsi="Cambria Math"/>
          </w:rPr>
          <m:t>t</m:t>
        </m:r>
      </m:oMath>
      <w:r w:rsidR="009718D4">
        <w:t xml:space="preserve"> forward value, </w:t>
      </w:r>
      <m:oMath>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rsidR="009718D4">
        <w:t xml:space="preserve"> is the time-</w:t>
      </w:r>
      <m:oMath>
        <m:r>
          <w:rPr>
            <w:rFonts w:ascii="Cambria Math" w:hAnsi="Cambria Math"/>
          </w:rPr>
          <m:t>0</m:t>
        </m:r>
      </m:oMath>
      <w:r w:rsidR="009718D4">
        <w:t xml:space="preserve"> forward Black volatility, all as of time-</w:t>
      </w:r>
      <m:oMath>
        <m:r>
          <w:rPr>
            <w:rFonts w:ascii="Cambria Math" w:hAnsi="Cambria Math"/>
          </w:rPr>
          <m:t>0</m:t>
        </m:r>
      </m:oMath>
      <w:r w:rsidR="009718D4">
        <w:t xml:space="preserve"> and assumed non-stochastic,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rsidR="009718D4">
        <w:t xml:space="preserve"> is a standard Brownian motion. The drift terms are ignored due to the relatively short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w:t>
      </w:r>
    </w:p>
    <w:p w:rsidR="00F1608D" w:rsidRDefault="009718D4" w:rsidP="004C57FC">
      <w:pPr>
        <w:pStyle w:val="ListParagraph"/>
        <w:numPr>
          <w:ilvl w:val="0"/>
          <w:numId w:val="197"/>
        </w:numPr>
        <w:spacing w:after="200" w:line="360" w:lineRule="auto"/>
      </w:pPr>
      <w:r>
        <w:rPr>
          <w:u w:val="single"/>
        </w:rPr>
        <w:t>Margin Period Risk Estimate</w:t>
      </w:r>
      <w:r w:rsidRPr="009718D4">
        <w:t>:</w:t>
      </w:r>
      <w:r>
        <w:t xml:space="preserve"> Thus</w:t>
      </w:r>
    </w:p>
    <w:p w:rsidR="00F1608D" w:rsidRDefault="00F1608D" w:rsidP="00F1608D">
      <w:pPr>
        <w:pStyle w:val="ListParagraph"/>
        <w:spacing w:after="200" w:line="360" w:lineRule="auto"/>
        <w:ind w:left="360"/>
        <w:rPr>
          <w:u w:val="single"/>
        </w:rPr>
      </w:pPr>
    </w:p>
    <w:p w:rsidR="00F1608D" w:rsidRDefault="00EA0685"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m:oMathPara>
    </w:p>
    <w:p w:rsidR="00F1608D" w:rsidRDefault="00F1608D" w:rsidP="00F1608D">
      <w:pPr>
        <w:pStyle w:val="ListParagraph"/>
        <w:spacing w:after="200" w:line="360" w:lineRule="auto"/>
        <w:ind w:left="360"/>
      </w:pPr>
    </w:p>
    <w:p w:rsidR="009718D4" w:rsidRPr="00F1608D" w:rsidRDefault="00EA0685"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m:oMathPara>
    </w:p>
    <w:p w:rsidR="00F1608D" w:rsidRDefault="00F1608D" w:rsidP="00F1608D">
      <w:pPr>
        <w:pStyle w:val="ListParagraph"/>
        <w:spacing w:after="200" w:line="360" w:lineRule="auto"/>
        <w:ind w:left="360"/>
      </w:pPr>
    </w:p>
    <w:p w:rsidR="00F1608D" w:rsidRDefault="00593760" w:rsidP="004C57FC">
      <w:pPr>
        <w:pStyle w:val="ListParagraph"/>
        <w:numPr>
          <w:ilvl w:val="0"/>
          <w:numId w:val="197"/>
        </w:numPr>
        <w:spacing w:after="200" w:line="360" w:lineRule="auto"/>
      </w:pPr>
      <w:r>
        <w:rPr>
          <w:u w:val="single"/>
        </w:rPr>
        <w:t>Expanded EPE and ENE Thresholds</w:t>
      </w:r>
      <w:r>
        <w:t>: Due to various testing approximations involved, DRIP allows more tolerance and requires that the errors be within</w:t>
      </w:r>
    </w:p>
    <w:p w:rsidR="00F1608D" w:rsidRDefault="00F1608D" w:rsidP="00F1608D">
      <w:pPr>
        <w:pStyle w:val="ListParagraph"/>
        <w:spacing w:after="200" w:line="360" w:lineRule="auto"/>
        <w:ind w:left="360"/>
        <w:rPr>
          <w:u w:val="single"/>
        </w:rPr>
      </w:pPr>
    </w:p>
    <w:p w:rsidR="00F1608D" w:rsidRDefault="00EA0685"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F1608D" w:rsidRDefault="00593760" w:rsidP="00F1608D">
      <w:pPr>
        <w:pStyle w:val="ListParagraph"/>
        <w:spacing w:after="200" w:line="360" w:lineRule="auto"/>
        <w:ind w:left="360"/>
      </w:pPr>
      <w:r>
        <w:t>and</w:t>
      </w:r>
    </w:p>
    <w:p w:rsidR="00F1608D" w:rsidRDefault="00F1608D" w:rsidP="00F1608D">
      <w:pPr>
        <w:pStyle w:val="ListParagraph"/>
        <w:spacing w:after="200" w:line="360" w:lineRule="auto"/>
        <w:ind w:left="360"/>
      </w:pPr>
    </w:p>
    <w:p w:rsidR="00254082" w:rsidRPr="00F1608D" w:rsidRDefault="00EA0685"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593760" w:rsidRDefault="00593760" w:rsidP="004C57FC">
      <w:pPr>
        <w:pStyle w:val="ListParagraph"/>
        <w:numPr>
          <w:ilvl w:val="0"/>
          <w:numId w:val="197"/>
        </w:numPr>
        <w:spacing w:after="200" w:line="360" w:lineRule="auto"/>
      </w:pPr>
      <w:r>
        <w:rPr>
          <w:u w:val="single"/>
        </w:rPr>
        <w:t>Validation using Vega Based Analysis</w:t>
      </w:r>
      <w:r>
        <w:t>: In case of test failure, vega based error analysis is optionally performed, as is discussed in a later section.</w:t>
      </w:r>
    </w:p>
    <w:p w:rsidR="00593760" w:rsidRDefault="00593760" w:rsidP="004C57FC">
      <w:pPr>
        <w:pStyle w:val="ListParagraph"/>
        <w:numPr>
          <w:ilvl w:val="0"/>
          <w:numId w:val="197"/>
        </w:numPr>
        <w:spacing w:after="200" w:line="360" w:lineRule="auto"/>
      </w:pPr>
      <w:r>
        <w:rPr>
          <w:u w:val="single"/>
        </w:rPr>
        <w:t>Linear Trade Forward Exposure Test</w:t>
      </w:r>
      <w:r w:rsidRPr="00593760">
        <w:t>:</w:t>
      </w:r>
      <w:r>
        <w:t xml:space="preserve"> The following swap forward-swap</w:t>
      </w:r>
      <w:r w:rsidR="00F1608D">
        <w:t xml:space="preserve"> </w:t>
      </w:r>
      <w:r>
        <w:t xml:space="preserve">tests are also performed. For a linear trade the positive and the negative exposures should be </w:t>
      </w:r>
      <w:r>
        <w:lastRenderedPageBreak/>
        <w:t xml:space="preserve">approximately symmetric when there is no contractual cash flow in the default window, </w:t>
      </w:r>
      <w:r w:rsidR="00BD2F0C">
        <w:t>even when the collateral threshold and the MTA are not zero.</w:t>
      </w:r>
    </w:p>
    <w:p w:rsidR="00F1608D" w:rsidRDefault="00BD2F0C" w:rsidP="004C57FC">
      <w:pPr>
        <w:pStyle w:val="ListParagraph"/>
        <w:numPr>
          <w:ilvl w:val="0"/>
          <w:numId w:val="197"/>
        </w:numPr>
        <w:spacing w:after="200" w:line="360" w:lineRule="auto"/>
      </w:pPr>
      <w:r>
        <w:rPr>
          <w:u w:val="single"/>
        </w:rPr>
        <w:t>Forward Swap Exposure Test Errors</w:t>
      </w:r>
      <w:r w:rsidRPr="00BD2F0C">
        <w:t>:</w:t>
      </w:r>
      <w:r>
        <w:t xml:space="preserve"> This can also be used as a simpler test when the time-</w:t>
      </w:r>
      <m:oMath>
        <m:r>
          <w:rPr>
            <w:rFonts w:ascii="Cambria Math" w:hAnsi="Cambria Math"/>
          </w:rPr>
          <m:t>0</m:t>
        </m:r>
      </m:oMath>
      <w:r>
        <w:t xml:space="preserve"> forward Black volatility is not readily available. The dollar errors, ignoring the cash flow effects, are defined as</w:t>
      </w:r>
    </w:p>
    <w:p w:rsidR="00F1608D" w:rsidRDefault="00F1608D" w:rsidP="00F1608D">
      <w:pPr>
        <w:pStyle w:val="ListParagraph"/>
        <w:spacing w:after="200" w:line="360" w:lineRule="auto"/>
        <w:ind w:left="360"/>
        <w:rPr>
          <w:u w:val="single"/>
        </w:rPr>
      </w:pPr>
    </w:p>
    <w:p w:rsidR="00F1608D" w:rsidRPr="00F1608D" w:rsidRDefault="00EA0685"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+ENE</m:t>
                  </m:r>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BD2F0C" w:rsidP="00F1608D">
      <w:pPr>
        <w:pStyle w:val="ListParagraph"/>
        <w:spacing w:after="200" w:line="360" w:lineRule="auto"/>
        <w:ind w:left="360"/>
      </w:pPr>
      <w:r>
        <w:t>and the relative errors as</w:t>
      </w:r>
    </w:p>
    <w:p w:rsidR="00F1608D" w:rsidRDefault="00F1608D" w:rsidP="00F1608D">
      <w:pPr>
        <w:pStyle w:val="ListParagraph"/>
        <w:spacing w:after="200" w:line="360" w:lineRule="auto"/>
        <w:ind w:left="360"/>
      </w:pPr>
    </w:p>
    <w:p w:rsidR="00BD2F0C" w:rsidRPr="00F1608D" w:rsidRDefault="00EA0685"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Pr="00F1608D" w:rsidRDefault="00F1608D" w:rsidP="00F1608D">
      <w:pPr>
        <w:pStyle w:val="ListParagraph"/>
        <w:spacing w:after="200" w:line="360" w:lineRule="auto"/>
        <w:ind w:left="360"/>
      </w:pPr>
    </w:p>
    <w:p w:rsidR="00F1608D" w:rsidRDefault="00BD2F0C" w:rsidP="004C57FC">
      <w:pPr>
        <w:pStyle w:val="ListParagraph"/>
        <w:numPr>
          <w:ilvl w:val="0"/>
          <w:numId w:val="197"/>
        </w:numPr>
        <w:spacing w:after="200" w:line="360" w:lineRule="auto"/>
      </w:pPr>
      <w:r>
        <w:rPr>
          <w:u w:val="single"/>
        </w:rPr>
        <w:t>Expected Exposure Error Threshold Extension</w:t>
      </w:r>
      <w:r>
        <w:t>: Due to various testing approximations involved, more error tolerance is allowed, and the error is required to be</w:t>
      </w:r>
    </w:p>
    <w:p w:rsidR="00F1608D" w:rsidRDefault="00F1608D" w:rsidP="00F1608D">
      <w:pPr>
        <w:pStyle w:val="ListParagraph"/>
        <w:spacing w:after="200" w:line="360" w:lineRule="auto"/>
        <w:ind w:left="360"/>
        <w:rPr>
          <w:u w:val="single"/>
        </w:rPr>
      </w:pPr>
    </w:p>
    <w:p w:rsidR="00BD2F0C" w:rsidRPr="00F1608D" w:rsidRDefault="00EA0685"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233604" w:rsidRDefault="00233604" w:rsidP="004C57FC">
      <w:pPr>
        <w:pStyle w:val="ListParagraph"/>
        <w:numPr>
          <w:ilvl w:val="0"/>
          <w:numId w:val="197"/>
        </w:numPr>
        <w:spacing w:after="200" w:line="360" w:lineRule="auto"/>
      </w:pPr>
      <w:r>
        <w:rPr>
          <w:u w:val="single"/>
        </w:rPr>
        <w:t>Non-linear Trade Exposure Test</w:t>
      </w:r>
      <w:r>
        <w:t>: For a non-linear trade depending on one dominant factor, such as an option, smoothness analysis is first performed by changing the strike or moneyness. Next the moneyness or strike is set to be way in the money so that the trade becomes approximately linear. The above procedure is then repeated.</w:t>
      </w:r>
    </w:p>
    <w:p w:rsidR="00233604" w:rsidRDefault="00233604" w:rsidP="00233604">
      <w:pPr>
        <w:spacing w:after="200" w:line="360" w:lineRule="auto"/>
      </w:pPr>
    </w:p>
    <w:p w:rsidR="00233604" w:rsidRDefault="00233604" w:rsidP="00233604">
      <w:pPr>
        <w:spacing w:after="200" w:line="360" w:lineRule="auto"/>
      </w:pPr>
    </w:p>
    <w:p w:rsidR="00233604" w:rsidRPr="00233604" w:rsidRDefault="00233604" w:rsidP="00233604">
      <w:pPr>
        <w:spacing w:after="200" w:line="360" w:lineRule="auto"/>
        <w:rPr>
          <w:b/>
          <w:sz w:val="28"/>
          <w:szCs w:val="28"/>
        </w:rPr>
      </w:pPr>
      <w:r w:rsidRPr="00233604">
        <w:rPr>
          <w:b/>
          <w:sz w:val="28"/>
          <w:szCs w:val="28"/>
        </w:rPr>
        <w:t>Cash Flow Martingale Target</w:t>
      </w:r>
    </w:p>
    <w:p w:rsidR="00233604" w:rsidRDefault="00233604" w:rsidP="00233604">
      <w:pPr>
        <w:spacing w:after="200" w:line="360" w:lineRule="auto"/>
      </w:pPr>
    </w:p>
    <w:p w:rsidR="00233604" w:rsidRDefault="00233604" w:rsidP="00233604">
      <w:pPr>
        <w:pStyle w:val="ListParagraph"/>
        <w:numPr>
          <w:ilvl w:val="0"/>
          <w:numId w:val="198"/>
        </w:numPr>
        <w:spacing w:after="200" w:line="360" w:lineRule="auto"/>
      </w:pPr>
      <w:r w:rsidRPr="00233604">
        <w:rPr>
          <w:u w:val="single"/>
        </w:rPr>
        <w:lastRenderedPageBreak/>
        <w:t>Individual Cash Flows – Special Considerations</w:t>
      </w:r>
      <w:r>
        <w:t>: The cash flow martingale target is generally the PV of the individual cash flow. Certain cash flows, such as default payments of credit derivatives, require special attention as they tend to be more significant in terms of the order of magnitude.</w:t>
      </w:r>
    </w:p>
    <w:p w:rsidR="00EC169D" w:rsidRDefault="00F1608D" w:rsidP="00233604">
      <w:pPr>
        <w:pStyle w:val="ListParagraph"/>
        <w:numPr>
          <w:ilvl w:val="0"/>
          <w:numId w:val="198"/>
        </w:numPr>
        <w:spacing w:after="200" w:line="360" w:lineRule="auto"/>
      </w:pPr>
      <w:r>
        <w:rPr>
          <w:u w:val="single"/>
        </w:rPr>
        <w:t>CDS Expected Default Cash Flow</w:t>
      </w:r>
      <w:r w:rsidRPr="00F1608D">
        <w:t>:</w:t>
      </w:r>
      <w:r>
        <w:t xml:space="preserve"> For example for a CDS with notional </w:t>
      </w:r>
      <m:oMath>
        <m:r>
          <w:rPr>
            <w:rFonts w:ascii="Cambria Math" w:hAnsi="Cambria Math"/>
          </w:rPr>
          <m:t>N</m:t>
        </m:r>
      </m:oMath>
      <w:r>
        <w:t xml:space="preserve"> and recovery </w:t>
      </w:r>
      <m:oMath>
        <m:r>
          <w:rPr>
            <w:rFonts w:ascii="Cambria Math" w:hAnsi="Cambria Math"/>
          </w:rPr>
          <m:t>R</m:t>
        </m:r>
      </m:oMath>
      <w:r>
        <w:t xml:space="preserve"> the martingale target for the expected default payment cash flow – assuming zero settlement delay – to the protection buyer is given by</w:t>
      </w:r>
    </w:p>
    <w:p w:rsidR="00EC169D" w:rsidRDefault="00EC169D" w:rsidP="00EC169D">
      <w:pPr>
        <w:pStyle w:val="ListParagraph"/>
        <w:spacing w:after="200" w:line="360" w:lineRule="auto"/>
        <w:ind w:left="360"/>
        <w:rPr>
          <w:u w:val="single"/>
        </w:rPr>
      </w:pPr>
    </w:p>
    <w:p w:rsidR="00EC169D" w:rsidRDefault="00EA0685" w:rsidP="00EC169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r>
            <w:rPr>
              <w:rFonts w:ascii="Cambria Math" w:hAnsi="Cambria Math"/>
            </w:rPr>
            <m:t>=N</m:t>
          </m:r>
          <m:d>
            <m:dPr>
              <m:ctrlPr>
                <w:rPr>
                  <w:rFonts w:ascii="Cambria Math" w:hAnsi="Cambria Math"/>
                  <w:i/>
                </w:rPr>
              </m:ctrlPr>
            </m:dPr>
            <m:e>
              <m:r>
                <w:rPr>
                  <w:rFonts w:ascii="Cambria Math" w:hAnsi="Cambria Math"/>
                </w:rPr>
                <m:t>1-R</m:t>
              </m:r>
            </m:e>
          </m:d>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0, t</m:t>
                  </m:r>
                </m:sub>
                <m:sup>
                  <m:r>
                    <w:rPr>
                      <w:rFonts w:ascii="Cambria Math" w:hAnsi="Cambria Math"/>
                    </w:rPr>
                    <m:t>D</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0, t-∆</m:t>
                  </m:r>
                  <m:sSub>
                    <m:sSubPr>
                      <m:ctrlPr>
                        <w:rPr>
                          <w:rFonts w:ascii="Cambria Math" w:hAnsi="Cambria Math"/>
                          <w:i/>
                        </w:rPr>
                      </m:ctrlPr>
                    </m:sSubPr>
                    <m:e>
                      <m:r>
                        <w:rPr>
                          <w:rFonts w:ascii="Cambria Math" w:hAnsi="Cambria Math"/>
                        </w:rPr>
                        <m:t>t</m:t>
                      </m:r>
                    </m:e>
                    <m:sub>
                      <m:r>
                        <w:rPr>
                          <w:rFonts w:ascii="Cambria Math" w:hAnsi="Cambria Math"/>
                        </w:rPr>
                        <m:t>td</m:t>
                      </m:r>
                    </m:sub>
                  </m:sSub>
                </m:sub>
                <m:sup>
                  <m:r>
                    <w:rPr>
                      <w:rFonts w:ascii="Cambria Math" w:hAnsi="Cambria Math"/>
                    </w:rPr>
                    <m:t>D</m:t>
                  </m:r>
                </m:sup>
              </m:sSubSup>
            </m:e>
          </m:d>
        </m:oMath>
      </m:oMathPara>
    </w:p>
    <w:p w:rsidR="00EC169D" w:rsidRDefault="00EC169D" w:rsidP="00EC169D">
      <w:pPr>
        <w:pStyle w:val="ListParagraph"/>
        <w:spacing w:after="200" w:line="360" w:lineRule="auto"/>
        <w:ind w:left="360"/>
      </w:pPr>
    </w:p>
    <w:p w:rsidR="00F1608D" w:rsidRDefault="00F1608D" w:rsidP="00EC169D">
      <w:pPr>
        <w:pStyle w:val="ListParagraph"/>
        <w:spacing w:after="200" w:line="360" w:lineRule="auto"/>
        <w:ind w:left="360"/>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0, t</m:t>
            </m:r>
          </m:sub>
          <m:sup>
            <m:r>
              <w:rPr>
                <w:rFonts w:ascii="Cambria Math" w:hAnsi="Cambria Math"/>
              </w:rPr>
              <m:t>D</m:t>
            </m:r>
          </m:sup>
        </m:sSubSup>
      </m:oMath>
      <w:r>
        <w:t xml:space="preserve"> is the time-</w:t>
      </w:r>
      <m:oMath>
        <m:r>
          <w:rPr>
            <w:rFonts w:ascii="Cambria Math" w:hAnsi="Cambria Math"/>
          </w:rPr>
          <m:t>0</m:t>
        </m:r>
      </m:oMath>
      <w:r>
        <w:t xml:space="preserve"> cumulative default probability up to time-</w:t>
      </w:r>
      <m:oMath>
        <m:r>
          <w:rPr>
            <w:rFonts w:ascii="Cambria Math" w:hAnsi="Cambria Math"/>
          </w:rPr>
          <m:t>t</m:t>
        </m:r>
      </m:oMath>
      <w:r>
        <w:t xml:space="preserve"> of the reference credit of the CDS. The cash flow martingale target is independent of the collateral thresholds and the MTA.</w:t>
      </w:r>
    </w:p>
    <w:p w:rsidR="00F1608D" w:rsidRDefault="00F1608D" w:rsidP="00F1608D">
      <w:pPr>
        <w:spacing w:after="200" w:line="360" w:lineRule="auto"/>
      </w:pPr>
    </w:p>
    <w:p w:rsidR="00F1608D" w:rsidRDefault="00F1608D" w:rsidP="00F1608D">
      <w:pPr>
        <w:spacing w:after="200" w:line="360" w:lineRule="auto"/>
      </w:pPr>
    </w:p>
    <w:p w:rsidR="00F1608D" w:rsidRPr="00EC169D" w:rsidRDefault="00F1608D" w:rsidP="00F1608D">
      <w:pPr>
        <w:spacing w:after="200" w:line="360" w:lineRule="auto"/>
        <w:rPr>
          <w:b/>
          <w:sz w:val="28"/>
          <w:szCs w:val="28"/>
        </w:rPr>
      </w:pPr>
      <w:r w:rsidRPr="00EC169D">
        <w:rPr>
          <w:b/>
          <w:sz w:val="28"/>
          <w:szCs w:val="28"/>
        </w:rPr>
        <w:t>Vega Based Error Analysis</w:t>
      </w:r>
    </w:p>
    <w:p w:rsidR="00F1608D" w:rsidRDefault="00F1608D" w:rsidP="00F1608D">
      <w:pPr>
        <w:spacing w:after="200" w:line="360" w:lineRule="auto"/>
      </w:pPr>
    </w:p>
    <w:p w:rsidR="00F1608D" w:rsidRDefault="00F1608D" w:rsidP="00EC169D">
      <w:pPr>
        <w:pStyle w:val="ListParagraph"/>
        <w:numPr>
          <w:ilvl w:val="0"/>
          <w:numId w:val="199"/>
        </w:numPr>
        <w:spacing w:after="200" w:line="360" w:lineRule="auto"/>
      </w:pPr>
      <w:r w:rsidRPr="00EC169D">
        <w:rPr>
          <w:u w:val="single"/>
        </w:rPr>
        <w:t>ATM Options Vega Risk Metrics</w:t>
      </w:r>
      <w:r>
        <w:t xml:space="preserve">: </w:t>
      </w:r>
      <w:r w:rsidR="00EC169D">
        <w:t xml:space="preserve">In case of the martingale test failure, optionally the vega based error analysis is performed. The time weighted vega of the corresponding ATM options is chosen as the risk metrics </w:t>
      </w:r>
      <m:oMath>
        <m:r>
          <w:rPr>
            <w:rFonts w:ascii="Cambria Math" w:hAnsi="Cambria Math"/>
          </w:rPr>
          <m:t>R</m:t>
        </m:r>
      </m:oMath>
      <w:r w:rsidR="00EC169D">
        <w:t>.</w:t>
      </w:r>
    </w:p>
    <w:p w:rsidR="00C214DA" w:rsidRDefault="00EC169D" w:rsidP="00EC169D">
      <w:pPr>
        <w:pStyle w:val="ListParagraph"/>
        <w:numPr>
          <w:ilvl w:val="0"/>
          <w:numId w:val="199"/>
        </w:numPr>
        <w:spacing w:after="200" w:line="360" w:lineRule="auto"/>
      </w:pPr>
      <w:r>
        <w:rPr>
          <w:u w:val="single"/>
        </w:rPr>
        <w:t>Time Weighted Vega Definition/Formulation</w:t>
      </w:r>
      <w:r w:rsidRPr="00EC169D">
        <w:t>:</w:t>
      </w:r>
      <w:r>
        <w:t xml:space="preserve"> The time weighted vega </w:t>
      </w:r>
      <m:oMath>
        <m:sSub>
          <m:sSubPr>
            <m:ctrlPr>
              <w:rPr>
                <w:rFonts w:ascii="Cambria Math" w:hAnsi="Cambria Math"/>
                <w:i/>
              </w:rPr>
            </m:ctrlPr>
          </m:sSubPr>
          <m:e>
            <m:r>
              <w:rPr>
                <w:rFonts w:ascii="Cambria Math" w:hAnsi="Cambria Math"/>
              </w:rPr>
              <m:t>Vega</m:t>
            </m:r>
          </m:e>
          <m:sub>
            <m:r>
              <w:rPr>
                <w:rFonts w:ascii="Cambria Math" w:hAnsi="Cambria Math"/>
              </w:rPr>
              <m:t>ATM</m:t>
            </m:r>
          </m:sub>
        </m:sSub>
      </m:oMath>
      <w:r>
        <w:t xml:space="preserve"> is defined as</w:t>
      </w:r>
    </w:p>
    <w:p w:rsidR="00C214DA" w:rsidRDefault="00C214DA" w:rsidP="00C214DA">
      <w:pPr>
        <w:pStyle w:val="ListParagraph"/>
        <w:spacing w:after="200" w:line="360" w:lineRule="auto"/>
        <w:ind w:left="360"/>
        <w:rPr>
          <w:u w:val="single"/>
        </w:rPr>
      </w:pPr>
    </w:p>
    <w:p w:rsidR="00C214DA" w:rsidRDefault="00EA0685"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C214DA" w:rsidRDefault="00C214DA" w:rsidP="00C214DA">
      <w:pPr>
        <w:pStyle w:val="ListParagraph"/>
        <w:spacing w:after="200" w:line="360" w:lineRule="auto"/>
        <w:ind w:left="360"/>
      </w:pPr>
    </w:p>
    <w:p w:rsidR="00EC169D" w:rsidRDefault="00EC169D" w:rsidP="00C214DA">
      <w:pPr>
        <w:pStyle w:val="ListParagraph"/>
        <w:spacing w:after="200" w:line="360" w:lineRule="auto"/>
        <w:ind w:left="360"/>
      </w:pPr>
      <w:r>
        <w:lastRenderedPageBreak/>
        <w:t xml:space="preserve">where </w:t>
      </w:r>
      <m:oMath>
        <m:r>
          <w:rPr>
            <w:rFonts w:ascii="Cambria Math" w:hAnsi="Cambria Math"/>
          </w:rPr>
          <m:t>T</m:t>
        </m:r>
      </m:oMath>
      <w:r>
        <w:t xml:space="preserve"> is the final payment date of the trade and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ATM vega of the martingale target corresponding to the exposure (EPE/ENE) at time </w:t>
      </w:r>
      <m:oMath>
        <m:r>
          <w:rPr>
            <w:rFonts w:ascii="Cambria Math" w:hAnsi="Cambria Math"/>
          </w:rPr>
          <m:t>t</m:t>
        </m:r>
      </m:oMath>
      <w:r>
        <w:t xml:space="preserve"> conditional on time </w:t>
      </w:r>
      <m:oMath>
        <m:r>
          <w:rPr>
            <w:rFonts w:ascii="Cambria Math" w:hAnsi="Cambria Math"/>
          </w:rPr>
          <m:t>0</m:t>
        </m:r>
      </m:oMath>
      <w:r>
        <w:t>.</w:t>
      </w:r>
    </w:p>
    <w:p w:rsidR="004D7CF0" w:rsidRDefault="004D7CF0" w:rsidP="00EC169D">
      <w:pPr>
        <w:pStyle w:val="ListParagraph"/>
        <w:numPr>
          <w:ilvl w:val="0"/>
          <w:numId w:val="199"/>
        </w:numPr>
        <w:spacing w:after="200" w:line="360" w:lineRule="auto"/>
      </w:pPr>
      <w:r>
        <w:rPr>
          <w:u w:val="single"/>
        </w:rPr>
        <w:t>Rationale behind Time Weighted Vega</w:t>
      </w:r>
      <w:r w:rsidRPr="004D7CF0">
        <w:t>:</w:t>
      </w:r>
      <w:r>
        <w:t xml:space="preserve"> ATM vega is used because it is the maximum absolute of the value of the vega of the corresponding trade with different moneyness.</w:t>
      </w:r>
    </w:p>
    <w:p w:rsidR="00C214DA" w:rsidRDefault="004D7CF0" w:rsidP="00EC169D">
      <w:pPr>
        <w:pStyle w:val="ListParagraph"/>
        <w:numPr>
          <w:ilvl w:val="0"/>
          <w:numId w:val="199"/>
        </w:numPr>
        <w:spacing w:after="200" w:line="360" w:lineRule="auto"/>
      </w:pPr>
      <w:r>
        <w:rPr>
          <w:u w:val="single"/>
        </w:rPr>
        <w:t>Vega Based EPE/ENE Errors</w:t>
      </w:r>
      <w:r w:rsidRPr="004D7CF0">
        <w:t>:</w:t>
      </w:r>
      <w:r>
        <w:t xml:space="preserve"> The vega based errors are</w:t>
      </w:r>
    </w:p>
    <w:p w:rsidR="00C214DA" w:rsidRDefault="00C214DA" w:rsidP="00C214DA">
      <w:pPr>
        <w:pStyle w:val="ListParagraph"/>
        <w:spacing w:after="200" w:line="360" w:lineRule="auto"/>
        <w:ind w:left="360"/>
        <w:rPr>
          <w:u w:val="single"/>
        </w:rPr>
      </w:pPr>
    </w:p>
    <w:p w:rsidR="00C214DA" w:rsidRDefault="00EA0685"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 VEGA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sSub>
                    <m:sSubPr>
                      <m:ctrlPr>
                        <w:rPr>
                          <w:rFonts w:ascii="Cambria Math" w:hAnsi="Cambria Math"/>
                          <w:i/>
                        </w:rPr>
                      </m:ctrlPr>
                    </m:sSubPr>
                    <m:e>
                      <m:r>
                        <w:rPr>
                          <w:rFonts w:ascii="Cambria Math" w:hAnsi="Cambria Math"/>
                        </w:rPr>
                        <m:t>Vega</m:t>
                      </m:r>
                    </m:e>
                    <m:sub>
                      <m:r>
                        <w:rPr>
                          <w:rFonts w:ascii="Cambria Math" w:hAnsi="Cambria Math"/>
                        </w:rPr>
                        <m:t>ATM</m:t>
                      </m:r>
                    </m:sub>
                  </m:sSub>
                </m:den>
              </m:f>
            </m:e>
          </m:d>
        </m:oMath>
      </m:oMathPara>
    </w:p>
    <w:p w:rsidR="00C214DA" w:rsidRDefault="00C214DA" w:rsidP="00C214DA">
      <w:pPr>
        <w:pStyle w:val="ListParagraph"/>
        <w:spacing w:after="200" w:line="360" w:lineRule="auto"/>
        <w:ind w:left="360"/>
      </w:pPr>
    </w:p>
    <w:p w:rsidR="004D7CF0" w:rsidRPr="00C214DA" w:rsidRDefault="00EA0685"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 VEGA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sSub>
                    <m:sSubPr>
                      <m:ctrlPr>
                        <w:rPr>
                          <w:rFonts w:ascii="Cambria Math" w:hAnsi="Cambria Math"/>
                          <w:i/>
                        </w:rPr>
                      </m:ctrlPr>
                    </m:sSubPr>
                    <m:e>
                      <m:r>
                        <w:rPr>
                          <w:rFonts w:ascii="Cambria Math" w:hAnsi="Cambria Math"/>
                        </w:rPr>
                        <m:t>Vega</m:t>
                      </m:r>
                    </m:e>
                    <m:sub>
                      <m:r>
                        <w:rPr>
                          <w:rFonts w:ascii="Cambria Math" w:hAnsi="Cambria Math"/>
                        </w:rPr>
                        <m:t>ATM</m:t>
                      </m:r>
                    </m:sub>
                  </m:sSub>
                </m:den>
              </m:f>
            </m:e>
          </m:d>
        </m:oMath>
      </m:oMathPara>
    </w:p>
    <w:p w:rsidR="00C214DA" w:rsidRDefault="00C214DA" w:rsidP="00C214DA">
      <w:pPr>
        <w:pStyle w:val="ListParagraph"/>
        <w:spacing w:after="200" w:line="360" w:lineRule="auto"/>
        <w:ind w:left="360"/>
      </w:pPr>
    </w:p>
    <w:p w:rsidR="00C214DA" w:rsidRDefault="00C62CF2" w:rsidP="00EC169D">
      <w:pPr>
        <w:pStyle w:val="ListParagraph"/>
        <w:numPr>
          <w:ilvl w:val="0"/>
          <w:numId w:val="199"/>
        </w:numPr>
        <w:spacing w:after="200" w:line="360" w:lineRule="auto"/>
      </w:pPr>
      <w:r>
        <w:rPr>
          <w:u w:val="single"/>
        </w:rPr>
        <w:t>Vega Based EPE/ENE Thresholds</w:t>
      </w:r>
      <w:r>
        <w:t>: DRIP requires that the errors</w:t>
      </w:r>
    </w:p>
    <w:p w:rsidR="00C214DA" w:rsidRDefault="00C214DA" w:rsidP="00C214DA">
      <w:pPr>
        <w:pStyle w:val="ListParagraph"/>
        <w:spacing w:after="200" w:line="360" w:lineRule="auto"/>
        <w:ind w:left="360"/>
        <w:rPr>
          <w:u w:val="single"/>
        </w:rPr>
      </w:pPr>
    </w:p>
    <w:p w:rsidR="00C214DA" w:rsidRDefault="00EA0685"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 VEGA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214DA" w:rsidRDefault="00C214DA" w:rsidP="00C214DA">
      <w:pPr>
        <w:pStyle w:val="ListParagraph"/>
        <w:spacing w:after="200" w:line="360" w:lineRule="auto"/>
        <w:ind w:left="360"/>
      </w:pPr>
    </w:p>
    <w:p w:rsidR="00C214DA" w:rsidRDefault="00C62CF2" w:rsidP="00C214DA">
      <w:pPr>
        <w:pStyle w:val="ListParagraph"/>
        <w:spacing w:after="200" w:line="360" w:lineRule="auto"/>
        <w:ind w:left="360"/>
      </w:pPr>
      <w:r>
        <w:t>and</w:t>
      </w:r>
    </w:p>
    <w:p w:rsidR="00C214DA" w:rsidRDefault="00C214DA" w:rsidP="00C214DA">
      <w:pPr>
        <w:pStyle w:val="ListParagraph"/>
        <w:spacing w:after="200" w:line="360" w:lineRule="auto"/>
        <w:ind w:left="360"/>
      </w:pPr>
    </w:p>
    <w:p w:rsidR="00C214DA" w:rsidRDefault="00EA0685"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 VEGA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214DA" w:rsidRDefault="00C214DA" w:rsidP="00C214DA">
      <w:pPr>
        <w:pStyle w:val="ListParagraph"/>
        <w:spacing w:after="200" w:line="360" w:lineRule="auto"/>
        <w:ind w:left="360"/>
      </w:pPr>
    </w:p>
    <w:p w:rsidR="00C214DA" w:rsidRDefault="00C62CF2" w:rsidP="00C214DA">
      <w:pPr>
        <w:pStyle w:val="ListParagraph"/>
        <w:spacing w:after="200" w:line="360" w:lineRule="auto"/>
        <w:ind w:left="360"/>
      </w:pPr>
      <w:r>
        <w:t xml:space="preserve">where the threshold </w:t>
      </w:r>
      <m:oMath>
        <m:sSub>
          <m:sSubPr>
            <m:ctrlPr>
              <w:rPr>
                <w:rFonts w:ascii="Cambria Math" w:hAnsi="Cambria Math"/>
                <w:i/>
              </w:rPr>
            </m:ctrlPr>
          </m:sSubPr>
          <m:e>
            <m:r>
              <w:rPr>
                <w:rFonts w:ascii="Cambria Math" w:hAnsi="Cambria Math"/>
              </w:rPr>
              <m:t>e</m:t>
            </m:r>
          </m:e>
          <m:sub>
            <m:r>
              <w:rPr>
                <w:rFonts w:ascii="Cambria Math" w:hAnsi="Cambria Math"/>
              </w:rPr>
              <m:t>VEGA</m:t>
            </m:r>
          </m:sub>
        </m:sSub>
      </m:oMath>
      <w:r>
        <w:t xml:space="preserve"> is defined from</w:t>
      </w:r>
    </w:p>
    <w:p w:rsidR="00C214DA" w:rsidRDefault="00C214DA" w:rsidP="00C214DA">
      <w:pPr>
        <w:pStyle w:val="ListParagraph"/>
        <w:spacing w:after="200" w:line="360" w:lineRule="auto"/>
        <w:ind w:left="360"/>
      </w:pPr>
    </w:p>
    <w:p w:rsidR="00C62CF2" w:rsidRPr="00C214DA" w:rsidRDefault="00EA0685"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C214DA" w:rsidRDefault="00C214DA" w:rsidP="00C214DA">
      <w:pPr>
        <w:pStyle w:val="ListParagraph"/>
        <w:spacing w:after="200" w:line="360" w:lineRule="auto"/>
        <w:ind w:left="360"/>
      </w:pPr>
    </w:p>
    <w:p w:rsidR="00C62CF2" w:rsidRDefault="00C62CF2" w:rsidP="00EC169D">
      <w:pPr>
        <w:pStyle w:val="ListParagraph"/>
        <w:numPr>
          <w:ilvl w:val="0"/>
          <w:numId w:val="199"/>
        </w:numPr>
        <w:spacing w:after="200" w:line="360" w:lineRule="auto"/>
      </w:pPr>
      <w:r>
        <w:rPr>
          <w:u w:val="single"/>
        </w:rPr>
        <w:t>Vega Based Error Analysis - Illustration</w:t>
      </w:r>
      <w:r>
        <w:t xml:space="preserve">: This section uses the commodity trade valuation as an example to illustrate the details of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for the vega-based error analysis for the case of one cash flow test, swap-forward-swap test, and swap-swaption test.</w:t>
      </w:r>
    </w:p>
    <w:p w:rsidR="00C62CF2" w:rsidRDefault="00C62CF2" w:rsidP="00EC169D">
      <w:pPr>
        <w:pStyle w:val="ListParagraph"/>
        <w:numPr>
          <w:ilvl w:val="0"/>
          <w:numId w:val="199"/>
        </w:numPr>
        <w:spacing w:after="200" w:line="360" w:lineRule="auto"/>
      </w:pPr>
      <w:r>
        <w:rPr>
          <w:u w:val="single"/>
        </w:rPr>
        <w:t>ATM Commodity Swap Option Vega</w:t>
      </w:r>
      <w:r w:rsidRPr="00C62CF2">
        <w:t>:</w:t>
      </w:r>
      <w:r>
        <w:t xml:space="preserve"> For swaps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vega for the option to enter the ATM swap with expiry at time </w:t>
      </w:r>
      <m:oMath>
        <m:r>
          <w:rPr>
            <w:rFonts w:ascii="Cambria Math" w:hAnsi="Cambria Math"/>
          </w:rPr>
          <m:t>t</m:t>
        </m:r>
      </m:oMath>
      <w:r>
        <w:t>.</w:t>
      </w:r>
    </w:p>
    <w:p w:rsidR="00C214DA" w:rsidRDefault="00B5212D" w:rsidP="00EC169D">
      <w:pPr>
        <w:pStyle w:val="ListParagraph"/>
        <w:numPr>
          <w:ilvl w:val="0"/>
          <w:numId w:val="199"/>
        </w:numPr>
        <w:spacing w:after="200" w:line="360" w:lineRule="auto"/>
      </w:pPr>
      <w:r>
        <w:rPr>
          <w:u w:val="single"/>
        </w:rPr>
        <w:lastRenderedPageBreak/>
        <w:t>European Swap Options ATM Vega</w:t>
      </w:r>
      <w:r w:rsidRPr="00B5212D">
        <w:t>:</w:t>
      </w:r>
      <w:r>
        <w:t xml:space="preserve"> For one cash flow options such as European swaptions and options</w:t>
      </w:r>
    </w:p>
    <w:p w:rsidR="00C214DA" w:rsidRDefault="00C214DA" w:rsidP="00C214DA">
      <w:pPr>
        <w:pStyle w:val="ListParagraph"/>
        <w:spacing w:after="200" w:line="360" w:lineRule="auto"/>
        <w:ind w:left="360"/>
        <w:rPr>
          <w:u w:val="single"/>
        </w:rPr>
      </w:pPr>
    </w:p>
    <w:p w:rsidR="00C214DA" w:rsidRDefault="00EA0685"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m:oMathPara>
    </w:p>
    <w:p w:rsidR="00C214DA" w:rsidRDefault="00C214DA" w:rsidP="00C214DA">
      <w:pPr>
        <w:pStyle w:val="ListParagraph"/>
        <w:spacing w:after="200" w:line="360" w:lineRule="auto"/>
        <w:ind w:left="360"/>
      </w:pPr>
    </w:p>
    <w:p w:rsidR="00C214DA" w:rsidRDefault="00B5212D" w:rsidP="00C214DA">
      <w:pPr>
        <w:pStyle w:val="ListParagraph"/>
        <w:spacing w:after="200" w:line="360" w:lineRule="auto"/>
        <w:ind w:left="360"/>
      </w:pPr>
      <w:r>
        <w:t>with discounting. Therefore</w:t>
      </w:r>
    </w:p>
    <w:p w:rsidR="00C214DA" w:rsidRDefault="00C214DA" w:rsidP="00C214DA">
      <w:pPr>
        <w:pStyle w:val="ListParagraph"/>
        <w:spacing w:after="200" w:line="360" w:lineRule="auto"/>
        <w:ind w:left="360"/>
      </w:pPr>
    </w:p>
    <w:p w:rsidR="00B5212D" w:rsidRPr="00C214DA" w:rsidRDefault="00EA0685"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r>
            <w:rPr>
              <w:rFonts w:ascii="Cambria Math" w:hAnsi="Cambria Math"/>
            </w:rPr>
            <m:t>=</m:t>
          </m:r>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m:oMathPara>
    </w:p>
    <w:p w:rsidR="00C214DA" w:rsidRDefault="00C214DA" w:rsidP="00C214DA">
      <w:pPr>
        <w:pStyle w:val="ListParagraph"/>
        <w:spacing w:after="200" w:line="360" w:lineRule="auto"/>
        <w:ind w:left="360"/>
      </w:pPr>
    </w:p>
    <w:p w:rsidR="00B5212D" w:rsidRDefault="00B5212D" w:rsidP="00EC169D">
      <w:pPr>
        <w:pStyle w:val="ListParagraph"/>
        <w:numPr>
          <w:ilvl w:val="0"/>
          <w:numId w:val="199"/>
        </w:numPr>
        <w:spacing w:after="200" w:line="360" w:lineRule="auto"/>
      </w:pPr>
      <w:r>
        <w:rPr>
          <w:u w:val="single"/>
        </w:rPr>
        <w:t>E</w:t>
      </w:r>
      <w:r w:rsidR="00C214DA">
        <w:rPr>
          <w:u w:val="single"/>
        </w:rPr>
        <w:t>stimating the Initial ATM Vega</w:t>
      </w:r>
      <w:r w:rsidR="00C214DA">
        <w:t xml:space="preserve">: In case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w:r w:rsidR="00C214DA">
        <w:t xml:space="preserve"> cannot be directly retrieved from the underlying trade, it can be obtained from an option with the strike set as the time-</w:t>
      </w:r>
      <m:oMath>
        <m:r>
          <w:rPr>
            <w:rFonts w:ascii="Cambria Math" w:hAnsi="Cambria Math"/>
          </w:rPr>
          <m:t>0</m:t>
        </m:r>
      </m:oMath>
      <w:r w:rsidR="00C214DA">
        <w:t xml:space="preserve"> forward price.</w:t>
      </w:r>
    </w:p>
    <w:p w:rsidR="00C214DA" w:rsidRDefault="00C214DA" w:rsidP="00EC169D">
      <w:pPr>
        <w:pStyle w:val="ListParagraph"/>
        <w:numPr>
          <w:ilvl w:val="0"/>
          <w:numId w:val="199"/>
        </w:numPr>
        <w:spacing w:after="200" w:line="360" w:lineRule="auto"/>
      </w:pPr>
      <w:r>
        <w:rPr>
          <w:u w:val="single"/>
        </w:rPr>
        <w:t>Options with Multiple Cash Flows</w:t>
      </w:r>
      <w:r w:rsidRPr="00C214DA">
        <w:t>:</w:t>
      </w:r>
      <w:r>
        <w:t xml:space="preserve"> For options with multiple cash flows, such as the commodity Asian options with monthly payments,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ATM vega for the remaining options at time </w:t>
      </w:r>
      <m:oMath>
        <m:r>
          <w:rPr>
            <w:rFonts w:ascii="Cambria Math" w:hAnsi="Cambria Math"/>
          </w:rPr>
          <m:t>t</m:t>
        </m:r>
      </m:oMath>
      <w:r>
        <w:t xml:space="preserve">. To simplify the analysis,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w:r>
        <w:t xml:space="preserve"> may be used as an approximation for </w:t>
      </w:r>
      <m:oMath>
        <m:sSub>
          <m:sSubPr>
            <m:ctrlPr>
              <w:rPr>
                <w:rFonts w:ascii="Cambria Math" w:hAnsi="Cambria Math"/>
                <w:i/>
              </w:rPr>
            </m:ctrlPr>
          </m:sSubPr>
          <m:e>
            <m:r>
              <w:rPr>
                <w:rFonts w:ascii="Cambria Math" w:hAnsi="Cambria Math"/>
              </w:rPr>
              <m:t>Vega</m:t>
            </m:r>
          </m:e>
          <m:sub>
            <m:r>
              <w:rPr>
                <w:rFonts w:ascii="Cambria Math" w:hAnsi="Cambria Math"/>
              </w:rPr>
              <m:t>ATM</m:t>
            </m:r>
          </m:sub>
        </m:sSub>
      </m:oMath>
      <w:r>
        <w:t>.</w:t>
      </w:r>
    </w:p>
    <w:p w:rsidR="00076DD3" w:rsidRDefault="00076DD3" w:rsidP="00076DD3">
      <w:pPr>
        <w:spacing w:after="200" w:line="360" w:lineRule="auto"/>
      </w:pPr>
    </w:p>
    <w:p w:rsidR="00076DD3" w:rsidRDefault="00076DD3" w:rsidP="00076DD3">
      <w:pPr>
        <w:spacing w:after="200" w:line="360" w:lineRule="auto"/>
      </w:pPr>
    </w:p>
    <w:p w:rsidR="00076DD3" w:rsidRPr="00076DD3" w:rsidRDefault="00076DD3" w:rsidP="00076DD3">
      <w:pPr>
        <w:spacing w:after="200" w:line="360" w:lineRule="auto"/>
        <w:rPr>
          <w:b/>
          <w:sz w:val="28"/>
          <w:szCs w:val="28"/>
        </w:rPr>
      </w:pPr>
      <w:r w:rsidRPr="00076DD3">
        <w:rPr>
          <w:b/>
          <w:sz w:val="28"/>
          <w:szCs w:val="28"/>
        </w:rPr>
        <w:t>At the State Variable Level</w:t>
      </w:r>
    </w:p>
    <w:p w:rsidR="00076DD3" w:rsidRDefault="00076DD3" w:rsidP="00076DD3">
      <w:pPr>
        <w:spacing w:after="200" w:line="360" w:lineRule="auto"/>
      </w:pPr>
    </w:p>
    <w:p w:rsidR="00076DD3" w:rsidRDefault="00076DD3" w:rsidP="00076DD3">
      <w:pPr>
        <w:pStyle w:val="ListParagraph"/>
        <w:numPr>
          <w:ilvl w:val="0"/>
          <w:numId w:val="200"/>
        </w:numPr>
        <w:spacing w:after="200" w:line="360" w:lineRule="auto"/>
      </w:pPr>
      <w:r w:rsidRPr="00076DD3">
        <w:rPr>
          <w:u w:val="single"/>
        </w:rPr>
        <w:t>State Variable Level Martingale Testing</w:t>
      </w:r>
      <w:r>
        <w:t>: At the state variable level, martingale testing is used to optionally test the following martingale relationships under LIBOR discounting. The purpose of these tests is to gain the transparency and intuition on the CVA simulation results.</w:t>
      </w:r>
    </w:p>
    <w:p w:rsidR="00076DD3" w:rsidRDefault="00076DD3" w:rsidP="00076DD3">
      <w:pPr>
        <w:pStyle w:val="ListParagraph"/>
        <w:numPr>
          <w:ilvl w:val="0"/>
          <w:numId w:val="200"/>
        </w:numPr>
        <w:spacing w:after="200" w:line="360" w:lineRule="auto"/>
      </w:pPr>
      <w:r>
        <w:rPr>
          <w:u w:val="single"/>
        </w:rPr>
        <w:t>Failure of CVA/Pricing Models</w:t>
      </w:r>
      <w:r w:rsidRPr="00076DD3">
        <w:t>:</w:t>
      </w:r>
      <w:r>
        <w:t xml:space="preserve"> These tests are optional and considered only of the combination of the CVA simulation and the pricing models in the next section for simple/linear trades fail. The success criterion for these tests is that the error is less than two times the Monte Carlo error.</w:t>
      </w:r>
    </w:p>
    <w:p w:rsidR="00076DD3" w:rsidRDefault="00076DD3" w:rsidP="00076DD3">
      <w:pPr>
        <w:pStyle w:val="ListParagraph"/>
        <w:numPr>
          <w:ilvl w:val="0"/>
          <w:numId w:val="200"/>
        </w:numPr>
        <w:spacing w:after="200" w:line="360" w:lineRule="auto"/>
      </w:pPr>
      <w:r>
        <w:rPr>
          <w:u w:val="single"/>
        </w:rPr>
        <w:lastRenderedPageBreak/>
        <w:t>Criterion for Materiality Issues Treatment</w:t>
      </w:r>
      <w:r w:rsidRPr="00076DD3">
        <w:t>:</w:t>
      </w:r>
      <w:r>
        <w:t xml:space="preserve"> In rare cases the simulations not satisfying this requirement are considered to have material issues only if they are deemed to have issues relevant issues by other tests in the later sections.</w:t>
      </w:r>
    </w:p>
    <w:p w:rsidR="00076DD3" w:rsidRDefault="00076DD3" w:rsidP="00076DD3">
      <w:pPr>
        <w:pStyle w:val="ListParagraph"/>
        <w:numPr>
          <w:ilvl w:val="0"/>
          <w:numId w:val="200"/>
        </w:numPr>
        <w:spacing w:after="200" w:line="360" w:lineRule="auto"/>
      </w:pPr>
      <w:r>
        <w:rPr>
          <w:u w:val="single"/>
        </w:rPr>
        <w:t>Forward LIBOR Rate Martingale Test</w:t>
      </w:r>
      <w:r w:rsidRPr="00076DD3">
        <w:t>:</w:t>
      </w:r>
      <w:r>
        <w:t xml:space="preserve"> Forward LIBOR is a martingale under the corresponding forward measure.</w:t>
      </w:r>
    </w:p>
    <w:p w:rsidR="0070072D" w:rsidRDefault="0070072D" w:rsidP="00076DD3">
      <w:pPr>
        <w:pStyle w:val="ListParagraph"/>
        <w:numPr>
          <w:ilvl w:val="0"/>
          <w:numId w:val="200"/>
        </w:numPr>
        <w:spacing w:after="200" w:line="360" w:lineRule="auto"/>
      </w:pPr>
      <w:r>
        <w:rPr>
          <w:u w:val="single"/>
        </w:rPr>
        <w:t>Forward Swap Rate Martingale Test</w:t>
      </w:r>
      <w:r w:rsidRPr="0070072D">
        <w:t>:</w:t>
      </w:r>
      <w:r>
        <w:t xml:space="preserve"> Forward swap rate is a martingale under the corresponding annuity measure.</w:t>
      </w:r>
    </w:p>
    <w:p w:rsidR="0070072D" w:rsidRDefault="0070072D" w:rsidP="00076DD3">
      <w:pPr>
        <w:pStyle w:val="ListParagraph"/>
        <w:numPr>
          <w:ilvl w:val="0"/>
          <w:numId w:val="200"/>
        </w:numPr>
        <w:spacing w:after="200" w:line="360" w:lineRule="auto"/>
      </w:pPr>
      <w:r>
        <w:rPr>
          <w:u w:val="single"/>
        </w:rPr>
        <w:t>Forward FX Rate Martingale Test</w:t>
      </w:r>
      <w:r w:rsidRPr="0070072D">
        <w:t>:</w:t>
      </w:r>
      <w:r>
        <w:t xml:space="preserve"> Forward FX rate – the price of a unit of </w:t>
      </w:r>
      <w:r w:rsidR="00BE1026">
        <w:t>foreign currency in terms of the domestic currency – is a martingale under the corresponding domestic forward measure.</w:t>
      </w:r>
    </w:p>
    <w:p w:rsidR="00BE1026" w:rsidRDefault="00BE1026" w:rsidP="00076DD3">
      <w:pPr>
        <w:pStyle w:val="ListParagraph"/>
        <w:numPr>
          <w:ilvl w:val="0"/>
          <w:numId w:val="200"/>
        </w:numPr>
        <w:spacing w:after="200" w:line="360" w:lineRule="auto"/>
      </w:pPr>
      <w:r>
        <w:rPr>
          <w:u w:val="single"/>
        </w:rPr>
        <w:t>Forward CDS Rate Martingale Test</w:t>
      </w:r>
      <w:r w:rsidRPr="00BE1026">
        <w:t>:</w:t>
      </w:r>
      <w:r>
        <w:t xml:space="preserve"> Forward CDS rate is a martingale under the corresponding survival annuity measure.</w:t>
      </w:r>
    </w:p>
    <w:p w:rsidR="00BE1026" w:rsidRDefault="00BE1026" w:rsidP="00076DD3">
      <w:pPr>
        <w:pStyle w:val="ListParagraph"/>
        <w:numPr>
          <w:ilvl w:val="0"/>
          <w:numId w:val="200"/>
        </w:numPr>
        <w:spacing w:after="200" w:line="360" w:lineRule="auto"/>
      </w:pPr>
      <w:r>
        <w:rPr>
          <w:u w:val="single"/>
        </w:rPr>
        <w:t>Forward Default Probability Martingale Test</w:t>
      </w:r>
      <w:r w:rsidRPr="00BE1026">
        <w:t>:</w:t>
      </w:r>
      <w:r>
        <w:t xml:space="preserve"> Default probability of a given credit name is a martingale under the risk neutral measure of the same currency when the interest rate is deterministic.</w:t>
      </w:r>
    </w:p>
    <w:p w:rsidR="00B24EE6" w:rsidRDefault="00B24EE6" w:rsidP="00076DD3">
      <w:pPr>
        <w:pStyle w:val="ListParagraph"/>
        <w:numPr>
          <w:ilvl w:val="0"/>
          <w:numId w:val="200"/>
        </w:numPr>
        <w:spacing w:after="200" w:line="360" w:lineRule="auto"/>
      </w:pPr>
      <w:r>
        <w:rPr>
          <w:u w:val="single"/>
        </w:rPr>
        <w:t>Risk Neutral Measure Future Prices</w:t>
      </w:r>
      <w:r w:rsidRPr="00B24EE6">
        <w:t>:</w:t>
      </w:r>
      <w:r>
        <w:t xml:space="preserve"> Future prices are martingales under the risk neutral measure of the same currency.</w:t>
      </w:r>
    </w:p>
    <w:p w:rsidR="00B24EE6" w:rsidRDefault="00B24EE6" w:rsidP="00B24EE6">
      <w:pPr>
        <w:pStyle w:val="ListParagraph"/>
        <w:numPr>
          <w:ilvl w:val="0"/>
          <w:numId w:val="200"/>
        </w:numPr>
        <w:spacing w:after="200" w:line="360" w:lineRule="auto"/>
      </w:pPr>
      <w:r>
        <w:rPr>
          <w:u w:val="single"/>
        </w:rPr>
        <w:t>Discounted Stock Price Martingale Test</w:t>
      </w:r>
      <w:r w:rsidRPr="00B24EE6">
        <w:t>:</w:t>
      </w:r>
      <w:r>
        <w:t xml:space="preserve"> Properly discounted stock prices (plus all the dividends paid in the relevant time interval) are a martingale under the risk neutral measure of the same currency.</w:t>
      </w:r>
    </w:p>
    <w:p w:rsidR="00B24EE6" w:rsidRDefault="00B24EE6" w:rsidP="00B24EE6">
      <w:pPr>
        <w:pStyle w:val="ListParagraph"/>
        <w:numPr>
          <w:ilvl w:val="0"/>
          <w:numId w:val="200"/>
        </w:numPr>
        <w:spacing w:after="200" w:line="360" w:lineRule="auto"/>
      </w:pPr>
      <w:r>
        <w:rPr>
          <w:u w:val="single"/>
        </w:rPr>
        <w:t>Input/Realized Volatility Profile Reconciliations</w:t>
      </w:r>
      <w:r w:rsidRPr="00B24EE6">
        <w:t>:</w:t>
      </w:r>
      <w:r>
        <w:t xml:space="preserve"> The volatility profile is reported as a function of the simulation time of selected risk factors and market observable variables realized in the CVA simulation. These are compared with the observed or input ATM volatility if applicable. The success criterion for these tests is that the error is less than 1.5 Black volatility points.</w:t>
      </w:r>
    </w:p>
    <w:p w:rsidR="00B24EE6" w:rsidRDefault="00B24EE6" w:rsidP="00B24EE6">
      <w:pPr>
        <w:pStyle w:val="ListParagraph"/>
        <w:numPr>
          <w:ilvl w:val="0"/>
          <w:numId w:val="200"/>
        </w:numPr>
        <w:spacing w:after="200" w:line="360" w:lineRule="auto"/>
      </w:pPr>
      <w:r>
        <w:rPr>
          <w:u w:val="single"/>
        </w:rPr>
        <w:t>Input/Realized Correlation Profile Reconciliations</w:t>
      </w:r>
      <w:r w:rsidRPr="00B24EE6">
        <w:t>:</w:t>
      </w:r>
      <w:r>
        <w:t xml:space="preserve"> The correlation and the covariance profile are reported as a function of the simulation time of selected risk factors and market observed variables realized in a CVA simulation; these are compared with the input correlation or covariance, if applicable. The success criterion for this test is that the relative error is less than 5%.</w:t>
      </w:r>
    </w:p>
    <w:p w:rsidR="00E51BB6" w:rsidRDefault="00E51BB6" w:rsidP="00E51BB6">
      <w:pPr>
        <w:spacing w:after="200" w:line="360" w:lineRule="auto"/>
      </w:pPr>
    </w:p>
    <w:p w:rsidR="00E51BB6" w:rsidRDefault="00E51BB6" w:rsidP="00E51BB6">
      <w:pPr>
        <w:spacing w:after="200" w:line="360" w:lineRule="auto"/>
      </w:pPr>
    </w:p>
    <w:p w:rsidR="00E51BB6" w:rsidRPr="00E51BB6" w:rsidRDefault="00E51BB6" w:rsidP="00E51BB6">
      <w:pPr>
        <w:spacing w:after="200" w:line="360" w:lineRule="auto"/>
        <w:rPr>
          <w:b/>
          <w:sz w:val="28"/>
          <w:szCs w:val="28"/>
        </w:rPr>
      </w:pPr>
      <w:r w:rsidRPr="00E51BB6">
        <w:rPr>
          <w:b/>
          <w:sz w:val="28"/>
          <w:szCs w:val="28"/>
        </w:rPr>
        <w:t>Portfolio Based Testing</w:t>
      </w:r>
    </w:p>
    <w:p w:rsidR="00E51BB6" w:rsidRDefault="00E51BB6" w:rsidP="00E51BB6">
      <w:pPr>
        <w:spacing w:after="200" w:line="360" w:lineRule="auto"/>
      </w:pPr>
    </w:p>
    <w:p w:rsidR="00C359B4" w:rsidRDefault="00E51BB6" w:rsidP="00E51BB6">
      <w:pPr>
        <w:pStyle w:val="ListParagraph"/>
        <w:numPr>
          <w:ilvl w:val="0"/>
          <w:numId w:val="201"/>
        </w:numPr>
        <w:spacing w:after="200" w:line="360" w:lineRule="auto"/>
      </w:pPr>
      <w:r w:rsidRPr="00E51BB6">
        <w:rPr>
          <w:u w:val="single"/>
        </w:rPr>
        <w:t>Dollar Error of the Portfolio</w:t>
      </w:r>
      <w:r>
        <w:t>: For selected or all counter party portfolios DRIP performs the CVA-PV-underlying-PV test for each counter party portfolio and defines the dollar error as</w:t>
      </w:r>
    </w:p>
    <w:p w:rsidR="00C359B4" w:rsidRDefault="00C359B4" w:rsidP="00C359B4">
      <w:pPr>
        <w:pStyle w:val="ListParagraph"/>
        <w:spacing w:after="200" w:line="360" w:lineRule="auto"/>
        <w:ind w:left="360"/>
        <w:rPr>
          <w:u w:val="single"/>
        </w:rPr>
      </w:pPr>
    </w:p>
    <w:p w:rsidR="00C359B4" w:rsidRDefault="00EA0685" w:rsidP="00C359B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m:t>
                  </m:r>
                </m:sub>
              </m:sSub>
            </m:e>
          </m:d>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the time-0 cash flow of the counter party portfolio,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this cash flow. Otherwise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set to 0.</w:t>
      </w:r>
    </w:p>
    <w:p w:rsidR="00C359B4" w:rsidRDefault="00E51BB6" w:rsidP="00E51BB6">
      <w:pPr>
        <w:pStyle w:val="ListParagraph"/>
        <w:numPr>
          <w:ilvl w:val="0"/>
          <w:numId w:val="201"/>
        </w:numPr>
        <w:spacing w:after="200" w:line="360" w:lineRule="auto"/>
      </w:pPr>
      <w:r>
        <w:rPr>
          <w:u w:val="single"/>
        </w:rPr>
        <w:t>Relative Error of the Portfolio</w:t>
      </w:r>
      <w:r>
        <w:t>: The relative error i</w:t>
      </w:r>
      <w:r w:rsidR="00C359B4">
        <w:t>s further defined a</w:t>
      </w:r>
    </w:p>
    <w:p w:rsidR="00C359B4" w:rsidRDefault="00C359B4" w:rsidP="00C359B4">
      <w:pPr>
        <w:pStyle w:val="ListParagraph"/>
        <w:spacing w:after="200" w:line="360" w:lineRule="auto"/>
        <w:ind w:left="360"/>
        <w:rPr>
          <w:u w:val="single"/>
        </w:rPr>
      </w:pPr>
    </w:p>
    <w:p w:rsidR="00C359B4" w:rsidRDefault="00E51BB6" w:rsidP="00C359B4">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MPFE</m:t>
                          </m:r>
                        </m:e>
                        <m:sub>
                          <m:r>
                            <w:rPr>
                              <w:rFonts w:ascii="Cambria Math" w:hAnsi="Cambria Math"/>
                            </w:rPr>
                            <m:t>97.5%</m:t>
                          </m:r>
                        </m:sub>
                      </m:sSub>
                      <m:r>
                        <w:rPr>
                          <w:rFonts w:ascii="Cambria Math" w:hAnsi="Cambria Math"/>
                        </w:rPr>
                        <m:t>, -</m:t>
                      </m:r>
                      <m:sSub>
                        <m:sSubPr>
                          <m:ctrlPr>
                            <w:rPr>
                              <w:rFonts w:ascii="Cambria Math" w:hAnsi="Cambria Math"/>
                              <w:i/>
                            </w:rPr>
                          </m:ctrlPr>
                        </m:sSubPr>
                        <m:e>
                          <m:r>
                            <w:rPr>
                              <w:rFonts w:ascii="Cambria Math" w:hAnsi="Cambria Math"/>
                            </w:rPr>
                            <m:t>MPFNE</m:t>
                          </m:r>
                        </m:e>
                        <m:sub>
                          <m:r>
                            <w:rPr>
                              <w:rFonts w:ascii="Cambria Math" w:hAnsi="Cambria Math"/>
                            </w:rPr>
                            <m:t>2.5%</m:t>
                          </m:r>
                        </m:sub>
                      </m:sSub>
                    </m:e>
                  </m:d>
                </m:e>
              </m:func>
            </m:den>
          </m:f>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MPFE</m:t>
            </m:r>
          </m:e>
          <m:sub>
            <m:r>
              <w:rPr>
                <w:rFonts w:ascii="Cambria Math" w:hAnsi="Cambria Math"/>
              </w:rPr>
              <m:t>97.5%</m:t>
            </m:r>
          </m:sub>
        </m:sSub>
      </m:oMath>
      <w:r>
        <w:t xml:space="preserve"> and </w:t>
      </w:r>
      <m:oMath>
        <m:sSub>
          <m:sSubPr>
            <m:ctrlPr>
              <w:rPr>
                <w:rFonts w:ascii="Cambria Math" w:hAnsi="Cambria Math"/>
                <w:i/>
              </w:rPr>
            </m:ctrlPr>
          </m:sSubPr>
          <m:e>
            <m:r>
              <w:rPr>
                <w:rFonts w:ascii="Cambria Math" w:hAnsi="Cambria Math"/>
              </w:rPr>
              <m:t>MPFNE</m:t>
            </m:r>
          </m:e>
          <m:sub>
            <m:r>
              <w:rPr>
                <w:rFonts w:ascii="Cambria Math" w:hAnsi="Cambria Math"/>
              </w:rPr>
              <m:t>2.5%</m:t>
            </m:r>
          </m:sub>
        </m:sSub>
      </m:oMath>
      <w:r>
        <w:t xml:space="preserve"> are the maximum PFE at 97.5 percentile and the minimum potential future negative exposure at 2.5 percentile of the CP portfolio respectively.</w:t>
      </w:r>
    </w:p>
    <w:p w:rsidR="00C359B4" w:rsidRDefault="00E51BB6" w:rsidP="00E51BB6">
      <w:pPr>
        <w:pStyle w:val="ListParagraph"/>
        <w:numPr>
          <w:ilvl w:val="0"/>
          <w:numId w:val="201"/>
        </w:numPr>
        <w:spacing w:after="200" w:line="360" w:lineRule="auto"/>
      </w:pPr>
      <w:r>
        <w:rPr>
          <w:u w:val="single"/>
        </w:rPr>
        <w:t>DRIP Portfolio Dollar Error Threshold</w:t>
      </w:r>
      <w:r w:rsidRPr="00E51BB6">
        <w:t>:</w:t>
      </w:r>
      <w:r>
        <w:t xml:space="preserve"> DRIP requires that the error</w:t>
      </w:r>
    </w:p>
    <w:p w:rsidR="00C359B4" w:rsidRDefault="00C359B4" w:rsidP="00C359B4">
      <w:pPr>
        <w:pStyle w:val="ListParagraph"/>
        <w:spacing w:after="200" w:line="360" w:lineRule="auto"/>
        <w:ind w:left="360"/>
        <w:rPr>
          <w:u w:val="single"/>
        </w:rPr>
      </w:pPr>
    </w:p>
    <w:p w:rsidR="00C359B4" w:rsidRDefault="00E51BB6"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The above list of materiality criteria applies.</w:t>
      </w:r>
    </w:p>
    <w:p w:rsidR="00C359B4" w:rsidRDefault="00E51BB6" w:rsidP="00E51BB6">
      <w:pPr>
        <w:pStyle w:val="ListParagraph"/>
        <w:numPr>
          <w:ilvl w:val="0"/>
          <w:numId w:val="201"/>
        </w:numPr>
        <w:spacing w:after="200" w:line="360" w:lineRule="auto"/>
      </w:pPr>
      <w:r>
        <w:rPr>
          <w:u w:val="single"/>
        </w:rPr>
        <w:t>Portfolio Error across Trade Categories</w:t>
      </w:r>
      <w:r w:rsidRPr="00E51BB6">
        <w:t>:</w:t>
      </w:r>
      <w:r>
        <w:t xml:space="preserve"> Optionally, for all the trades in a given trade category,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 i</m:t>
            </m:r>
          </m:sub>
        </m:sSub>
      </m:oMath>
      <w:r>
        <w:t xml:space="preserve"> and the underlying PV </w:t>
      </w:r>
      <m:oMath>
        <m:sSub>
          <m:sSubPr>
            <m:ctrlPr>
              <w:rPr>
                <w:rFonts w:ascii="Cambria Math" w:hAnsi="Cambria Math"/>
                <w:i/>
              </w:rPr>
            </m:ctrlPr>
          </m:sSubPr>
          <m:e>
            <m:r>
              <w:rPr>
                <w:rFonts w:ascii="Cambria Math" w:hAnsi="Cambria Math"/>
              </w:rPr>
              <m:t>PV</m:t>
            </m:r>
          </m:e>
          <m:sub>
            <m:r>
              <w:rPr>
                <w:rFonts w:ascii="Cambria Math" w:hAnsi="Cambria Math"/>
              </w:rPr>
              <m:t>UND, i</m:t>
            </m:r>
          </m:sub>
        </m:sSub>
      </m:oMath>
      <w:r>
        <w:t xml:space="preserve"> </w:t>
      </w:r>
      <w:r w:rsidR="000B1BA5">
        <w:t xml:space="preserve">for each trade </w:t>
      </w:r>
      <m:oMath>
        <m:r>
          <w:rPr>
            <w:rFonts w:ascii="Cambria Math" w:hAnsi="Cambria Math"/>
          </w:rPr>
          <m:t>i</m:t>
        </m:r>
      </m:oMath>
      <w:r w:rsidR="000B1BA5">
        <w:t xml:space="preserve"> the dollar error is defined as</w:t>
      </w:r>
    </w:p>
    <w:p w:rsidR="00C359B4" w:rsidRDefault="00C359B4" w:rsidP="00C359B4">
      <w:pPr>
        <w:pStyle w:val="ListParagraph"/>
        <w:spacing w:after="200" w:line="360" w:lineRule="auto"/>
        <w:ind w:left="360"/>
        <w:rPr>
          <w:u w:val="single"/>
        </w:rPr>
      </w:pPr>
    </w:p>
    <w:p w:rsidR="00C359B4" w:rsidRDefault="00EA0685" w:rsidP="00C359B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 i</m:t>
                      </m:r>
                    </m:sub>
                  </m:sSub>
                </m:e>
              </m:d>
            </m:e>
          </m:nary>
        </m:oMath>
      </m:oMathPara>
    </w:p>
    <w:p w:rsidR="00C359B4" w:rsidRDefault="00C359B4" w:rsidP="00C359B4">
      <w:pPr>
        <w:pStyle w:val="ListParagraph"/>
        <w:spacing w:after="200" w:line="360" w:lineRule="auto"/>
        <w:ind w:left="360"/>
      </w:pPr>
    </w:p>
    <w:p w:rsidR="00C359B4" w:rsidRDefault="000B1BA5" w:rsidP="00C359B4">
      <w:pPr>
        <w:pStyle w:val="ListParagraph"/>
        <w:spacing w:after="200" w:line="360" w:lineRule="auto"/>
        <w:ind w:left="360"/>
      </w:pPr>
      <w:r>
        <w:t>and the risk based error as</w:t>
      </w:r>
    </w:p>
    <w:p w:rsidR="00C359B4" w:rsidRDefault="00C359B4" w:rsidP="00C359B4">
      <w:pPr>
        <w:pStyle w:val="ListParagraph"/>
        <w:spacing w:after="200" w:line="360" w:lineRule="auto"/>
        <w:ind w:left="360"/>
      </w:pPr>
    </w:p>
    <w:p w:rsidR="00C359B4" w:rsidRDefault="000B1BA5" w:rsidP="00C359B4">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nary>
            </m:den>
          </m:f>
        </m:oMath>
      </m:oMathPara>
    </w:p>
    <w:p w:rsidR="00C359B4" w:rsidRDefault="00C359B4" w:rsidP="00C359B4">
      <w:pPr>
        <w:pStyle w:val="ListParagraph"/>
        <w:spacing w:after="200" w:line="360" w:lineRule="auto"/>
        <w:ind w:left="360"/>
      </w:pPr>
    </w:p>
    <w:p w:rsidR="00E51BB6" w:rsidRDefault="000B1BA5" w:rsidP="00C359B4">
      <w:pPr>
        <w:pStyle w:val="ListParagraph"/>
        <w:spacing w:after="200" w:line="360" w:lineRule="auto"/>
        <w:ind w:left="360"/>
      </w:pPr>
      <w:r>
        <w:t xml:space="preserve">where the summation is over all trades in a given trade category,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time-0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 i</m:t>
            </m:r>
          </m:sub>
        </m:sSub>
      </m:oMath>
      <w:r>
        <w:t xml:space="preserve"> is configured to include this cash flow. Otherwise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set to 0.</w:t>
      </w:r>
    </w:p>
    <w:p w:rsidR="00C359B4" w:rsidRDefault="00870B3A" w:rsidP="00E51BB6">
      <w:pPr>
        <w:pStyle w:val="ListParagraph"/>
        <w:numPr>
          <w:ilvl w:val="0"/>
          <w:numId w:val="201"/>
        </w:numPr>
        <w:spacing w:after="200" w:line="360" w:lineRule="auto"/>
      </w:pPr>
      <w:r>
        <w:rPr>
          <w:u w:val="single"/>
        </w:rPr>
        <w:t>IR01 Based Portfolio Error Threshold</w:t>
      </w:r>
      <w:r w:rsidRPr="00870B3A">
        <w:t>:</w:t>
      </w:r>
      <w:r>
        <w:t xml:space="preserve"> For vanilla non-vol IR swaps IR01 is used as the risk metrics and the error is required to be</w:t>
      </w:r>
    </w:p>
    <w:p w:rsidR="00C359B4" w:rsidRDefault="00C359B4" w:rsidP="00C359B4">
      <w:pPr>
        <w:pStyle w:val="ListParagraph"/>
        <w:spacing w:after="200" w:line="360" w:lineRule="auto"/>
        <w:ind w:left="360"/>
        <w:rPr>
          <w:u w:val="single"/>
        </w:rPr>
      </w:pPr>
    </w:p>
    <w:p w:rsidR="00870B3A" w:rsidRPr="00C359B4" w:rsidRDefault="00870B3A"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IR01_AGG</m:t>
              </m:r>
            </m:sub>
          </m:sSub>
        </m:oMath>
      </m:oMathPara>
    </w:p>
    <w:p w:rsidR="00C359B4" w:rsidRDefault="00C359B4" w:rsidP="00C359B4">
      <w:pPr>
        <w:pStyle w:val="ListParagraph"/>
        <w:spacing w:after="200" w:line="360" w:lineRule="auto"/>
        <w:ind w:left="360"/>
      </w:pPr>
    </w:p>
    <w:p w:rsidR="00C359B4" w:rsidRDefault="00870B3A" w:rsidP="00E51BB6">
      <w:pPr>
        <w:pStyle w:val="ListParagraph"/>
        <w:numPr>
          <w:ilvl w:val="0"/>
          <w:numId w:val="201"/>
        </w:numPr>
        <w:spacing w:after="200" w:line="360" w:lineRule="auto"/>
      </w:pPr>
      <w:r>
        <w:rPr>
          <w:u w:val="single"/>
        </w:rPr>
        <w:t>CS01 Based Portfolio Error Threshold</w:t>
      </w:r>
      <w:r>
        <w:t>: For non-tranched CDS trades DRIP uses CS01 as the risk metrics and requires that the error</w:t>
      </w:r>
    </w:p>
    <w:p w:rsidR="00C359B4" w:rsidRDefault="00C359B4" w:rsidP="00C359B4">
      <w:pPr>
        <w:pStyle w:val="ListParagraph"/>
        <w:spacing w:after="200" w:line="360" w:lineRule="auto"/>
        <w:ind w:left="360"/>
        <w:rPr>
          <w:u w:val="single"/>
        </w:rPr>
      </w:pPr>
    </w:p>
    <w:p w:rsidR="00C359B4" w:rsidRDefault="00870B3A"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C359B4" w:rsidRDefault="00C359B4" w:rsidP="00C359B4">
      <w:pPr>
        <w:pStyle w:val="ListParagraph"/>
        <w:spacing w:after="200" w:line="360" w:lineRule="auto"/>
        <w:ind w:left="360"/>
      </w:pPr>
    </w:p>
    <w:p w:rsidR="00C359B4" w:rsidRDefault="00870B3A" w:rsidP="00C359B4">
      <w:pPr>
        <w:pStyle w:val="ListParagraph"/>
        <w:spacing w:after="200" w:line="360" w:lineRule="auto"/>
        <w:ind w:left="360"/>
      </w:pPr>
      <w:r>
        <w:t>This test may become unreliable wh</w:t>
      </w:r>
      <w:r w:rsidR="00DD3D2C">
        <w:t xml:space="preserve">en </w:t>
      </w:r>
      <w:r>
        <w:t>the reference credit is distressed, as in this case CS01 becomes very small.</w:t>
      </w:r>
      <w:r w:rsidR="00DD3D2C">
        <w:t xml:space="preserve"> The recovery sensitivity will then be used as the risk metrics </w:t>
      </w:r>
      <m:oMath>
        <m:r>
          <w:rPr>
            <w:rFonts w:ascii="Cambria Math" w:hAnsi="Cambria Math"/>
          </w:rPr>
          <m:t>R</m:t>
        </m:r>
      </m:oMath>
      <w:r w:rsidR="00DD3D2C">
        <w:t xml:space="preserve"> (by bumping the recovery rate by one percentage point) and it is required that</w:t>
      </w:r>
    </w:p>
    <w:p w:rsidR="00C359B4" w:rsidRDefault="00C359B4" w:rsidP="00C359B4">
      <w:pPr>
        <w:pStyle w:val="ListParagraph"/>
        <w:spacing w:after="200" w:line="360" w:lineRule="auto"/>
        <w:ind w:left="360"/>
      </w:pPr>
    </w:p>
    <w:p w:rsidR="00870B3A" w:rsidRP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m:t>
              </m:r>
              <m:r>
                <w:rPr>
                  <w:rFonts w:ascii="Cambria Math" w:hAnsi="Cambria Math"/>
                </w:rPr>
                <m:t>ERY</m:t>
              </m:r>
            </m:sub>
          </m:sSub>
        </m:oMath>
      </m:oMathPara>
    </w:p>
    <w:p w:rsidR="00C359B4" w:rsidRDefault="00C359B4" w:rsidP="00C359B4">
      <w:pPr>
        <w:pStyle w:val="ListParagraph"/>
        <w:spacing w:after="200" w:line="360" w:lineRule="auto"/>
        <w:ind w:left="360"/>
      </w:pPr>
    </w:p>
    <w:p w:rsidR="00C359B4" w:rsidRDefault="00DD3D2C" w:rsidP="00E51BB6">
      <w:pPr>
        <w:pStyle w:val="ListParagraph"/>
        <w:numPr>
          <w:ilvl w:val="0"/>
          <w:numId w:val="201"/>
        </w:numPr>
        <w:spacing w:after="200" w:line="360" w:lineRule="auto"/>
      </w:pPr>
      <w:r>
        <w:rPr>
          <w:u w:val="single"/>
        </w:rPr>
        <w:t>Vega Based Portfolio Error Threshold</w:t>
      </w:r>
      <w:r>
        <w:t>: For volatility category trades of all assets, vega is used as the risk metrics, and it is required that</w:t>
      </w:r>
    </w:p>
    <w:p w:rsidR="00C359B4" w:rsidRDefault="00C359B4" w:rsidP="00C359B4">
      <w:pPr>
        <w:pStyle w:val="ListParagraph"/>
        <w:spacing w:after="200" w:line="360" w:lineRule="auto"/>
        <w:ind w:left="360"/>
        <w:rPr>
          <w:u w:val="single"/>
        </w:rPr>
      </w:pPr>
    </w:p>
    <w:p w:rsid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359B4" w:rsidRDefault="00C359B4" w:rsidP="00C359B4">
      <w:pPr>
        <w:pStyle w:val="ListParagraph"/>
        <w:spacing w:after="200" w:line="360" w:lineRule="auto"/>
        <w:ind w:left="360"/>
      </w:pPr>
    </w:p>
    <w:p w:rsidR="00DD3D2C" w:rsidRDefault="00DD3D2C" w:rsidP="00C359B4">
      <w:pPr>
        <w:pStyle w:val="ListParagraph"/>
        <w:spacing w:after="200" w:line="360" w:lineRule="auto"/>
        <w:ind w:left="360"/>
      </w:pPr>
      <w:r>
        <w:t>For this test one has the option of using the vega of the corresponding ATM trades (or the maximum absolute value of the vega of each of the corresponding trades) before it is declared a failure.</w:t>
      </w:r>
    </w:p>
    <w:p w:rsidR="00C359B4" w:rsidRDefault="00DD3D2C" w:rsidP="00E51BB6">
      <w:pPr>
        <w:pStyle w:val="ListParagraph"/>
        <w:numPr>
          <w:ilvl w:val="0"/>
          <w:numId w:val="201"/>
        </w:numPr>
        <w:spacing w:after="200" w:line="360" w:lineRule="auto"/>
      </w:pPr>
      <w:r>
        <w:rPr>
          <w:u w:val="single"/>
        </w:rPr>
        <w:t>Notional Based Portfolio Error Threshold</w:t>
      </w:r>
      <w:r w:rsidRPr="00DD3D2C">
        <w:t>:</w:t>
      </w:r>
      <w:r>
        <w:t xml:space="preserve"> For trades not covered by the above risk-based errors, or the trades failing the risk metrics tests due to the risk metrics being small under special conditions, it is required that</w:t>
      </w:r>
    </w:p>
    <w:p w:rsidR="00C359B4" w:rsidRDefault="00C359B4" w:rsidP="00C359B4">
      <w:pPr>
        <w:pStyle w:val="ListParagraph"/>
        <w:spacing w:after="200" w:line="360" w:lineRule="auto"/>
        <w:ind w:left="360"/>
        <w:rPr>
          <w:u w:val="single"/>
        </w:rPr>
      </w:pPr>
    </w:p>
    <w:p w:rsid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C359B4" w:rsidRDefault="00C359B4" w:rsidP="00C359B4">
      <w:pPr>
        <w:pStyle w:val="ListParagraph"/>
        <w:spacing w:after="200" w:line="360" w:lineRule="auto"/>
        <w:ind w:left="360"/>
      </w:pPr>
    </w:p>
    <w:p w:rsidR="00C359B4" w:rsidRDefault="00DD3D2C" w:rsidP="00C359B4">
      <w:pPr>
        <w:pStyle w:val="ListParagraph"/>
        <w:spacing w:after="200" w:line="360" w:lineRule="auto"/>
        <w:ind w:left="360"/>
      </w:pPr>
      <w:r>
        <w:t>with</w:t>
      </w:r>
    </w:p>
    <w:p w:rsidR="00C359B4" w:rsidRDefault="00C359B4" w:rsidP="00C359B4">
      <w:pPr>
        <w:pStyle w:val="ListParagraph"/>
        <w:spacing w:after="200" w:line="360" w:lineRule="auto"/>
        <w:ind w:left="360"/>
      </w:pPr>
    </w:p>
    <w:p w:rsidR="00C359B4" w:rsidRDefault="00EA0685" w:rsidP="00C359B4">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oMath>
      </m:oMathPara>
    </w:p>
    <w:p w:rsidR="00C359B4" w:rsidRDefault="00C359B4" w:rsidP="00C359B4">
      <w:pPr>
        <w:pStyle w:val="ListParagraph"/>
        <w:spacing w:after="200" w:line="360" w:lineRule="auto"/>
        <w:ind w:left="360"/>
      </w:pPr>
    </w:p>
    <w:p w:rsidR="00C359B4" w:rsidRDefault="00DD3D2C" w:rsidP="00C359B4">
      <w:pPr>
        <w:pStyle w:val="ListParagraph"/>
        <w:spacing w:after="200" w:line="360" w:lineRule="auto"/>
        <w:ind w:left="360"/>
      </w:pPr>
      <w:r>
        <w:t xml:space="preserve">the dollar notional trade </w:t>
      </w:r>
      <m:oMath>
        <m:r>
          <w:rPr>
            <w:rFonts w:ascii="Cambria Math" w:hAnsi="Cambria Math"/>
          </w:rPr>
          <m:t>i</m:t>
        </m:r>
      </m:oMath>
      <w:r>
        <w:t>. Optionally a stringer test may be used by setting</w:t>
      </w:r>
    </w:p>
    <w:p w:rsidR="00C359B4" w:rsidRDefault="00C359B4" w:rsidP="00C359B4">
      <w:pPr>
        <w:pStyle w:val="ListParagraph"/>
        <w:spacing w:after="200" w:line="360" w:lineRule="auto"/>
        <w:ind w:left="360"/>
      </w:pPr>
    </w:p>
    <w:p w:rsidR="00DD3D2C" w:rsidRPr="00C359B4" w:rsidRDefault="00EA0685" w:rsidP="00C359B4">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 i</m:t>
              </m:r>
            </m:sub>
          </m:sSub>
        </m:oMath>
      </m:oMathPara>
    </w:p>
    <w:p w:rsidR="00C359B4" w:rsidRDefault="00C359B4" w:rsidP="00C359B4">
      <w:pPr>
        <w:pStyle w:val="ListParagraph"/>
        <w:spacing w:after="200" w:line="360" w:lineRule="auto"/>
        <w:ind w:left="360"/>
      </w:pPr>
    </w:p>
    <w:p w:rsidR="000B6828" w:rsidRDefault="000B6828" w:rsidP="00E51BB6">
      <w:pPr>
        <w:pStyle w:val="ListParagraph"/>
        <w:numPr>
          <w:ilvl w:val="0"/>
          <w:numId w:val="201"/>
        </w:numPr>
        <w:spacing w:after="200" w:line="360" w:lineRule="auto"/>
      </w:pPr>
      <w:r>
        <w:rPr>
          <w:u w:val="single"/>
        </w:rPr>
        <w:t>Portfolio Level Trade Martingale Test</w:t>
      </w:r>
      <w:r>
        <w:t>: Optionally DRIP applies all the trade level martingale methodologies to elected counter party portfolios to perform portfolio level martingale testing. In these cases the martingale targets are derived from the portfolio forward PV’s and the corresponding basket option prices valued with quadratic approximations.</w:t>
      </w:r>
    </w:p>
    <w:p w:rsidR="000B6828" w:rsidRDefault="000B6828" w:rsidP="00E51BB6">
      <w:pPr>
        <w:pStyle w:val="ListParagraph"/>
        <w:numPr>
          <w:ilvl w:val="0"/>
          <w:numId w:val="201"/>
        </w:numPr>
        <w:spacing w:after="200" w:line="360" w:lineRule="auto"/>
      </w:pPr>
      <w:r>
        <w:rPr>
          <w:u w:val="single"/>
        </w:rPr>
        <w:t>Approximations Based Portfolio Martingale Targets</w:t>
      </w:r>
      <w:r w:rsidRPr="000B6828">
        <w:t>:</w:t>
      </w:r>
      <w:r>
        <w:t xml:space="preserve"> For the cases with martingale targets involving approximations such as quadratic approximations, the error thresholds are doubled. The above list of materiality criteria applies.</w:t>
      </w:r>
    </w:p>
    <w:p w:rsidR="00C359B4" w:rsidRDefault="00C359B4" w:rsidP="00C359B4">
      <w:pPr>
        <w:spacing w:after="200" w:line="360" w:lineRule="auto"/>
      </w:pPr>
    </w:p>
    <w:p w:rsidR="00C359B4" w:rsidRDefault="00C359B4" w:rsidP="00C359B4">
      <w:pPr>
        <w:spacing w:after="200" w:line="360" w:lineRule="auto"/>
      </w:pPr>
    </w:p>
    <w:p w:rsidR="00C359B4" w:rsidRPr="00C359B4" w:rsidRDefault="00C359B4" w:rsidP="00C359B4">
      <w:pPr>
        <w:spacing w:after="200" w:line="360" w:lineRule="auto"/>
        <w:rPr>
          <w:b/>
          <w:sz w:val="28"/>
          <w:szCs w:val="28"/>
        </w:rPr>
      </w:pPr>
      <w:r w:rsidRPr="00C359B4">
        <w:rPr>
          <w:b/>
          <w:sz w:val="28"/>
          <w:szCs w:val="28"/>
        </w:rPr>
        <w:t>Materiality Analysis of Unmodeled or Failed Trades</w:t>
      </w:r>
    </w:p>
    <w:p w:rsidR="00C359B4" w:rsidRDefault="00C359B4" w:rsidP="00C359B4">
      <w:pPr>
        <w:spacing w:after="200" w:line="360" w:lineRule="auto"/>
      </w:pPr>
    </w:p>
    <w:p w:rsidR="00C359B4" w:rsidRDefault="00C359B4" w:rsidP="00C359B4">
      <w:pPr>
        <w:pStyle w:val="ListParagraph"/>
        <w:numPr>
          <w:ilvl w:val="0"/>
          <w:numId w:val="202"/>
        </w:numPr>
        <w:spacing w:after="200" w:line="360" w:lineRule="auto"/>
      </w:pPr>
      <w:r w:rsidRPr="00C359B4">
        <w:rPr>
          <w:u w:val="single"/>
        </w:rPr>
        <w:t>Inability to Model Certain Trades</w:t>
      </w:r>
      <w:r>
        <w:t>: In limited cases – due to the limitations in the system or in the models – certain trades cannot be modeled even with the proxy pricers formulated above, which simply fail in production runs.</w:t>
      </w:r>
    </w:p>
    <w:p w:rsidR="00C359B4" w:rsidRDefault="00C359B4" w:rsidP="00C359B4">
      <w:pPr>
        <w:pStyle w:val="ListParagraph"/>
        <w:numPr>
          <w:ilvl w:val="0"/>
          <w:numId w:val="202"/>
        </w:numPr>
        <w:spacing w:after="200" w:line="360" w:lineRule="auto"/>
      </w:pPr>
      <w:r>
        <w:rPr>
          <w:u w:val="single"/>
        </w:rPr>
        <w:t>Unmodeled Trades Extended Materiality Analysis</w:t>
      </w:r>
      <w:r w:rsidRPr="00C359B4">
        <w:t>:</w:t>
      </w:r>
      <w:r>
        <w:t xml:space="preserve"> In these cases a simple exposure-based or CVA-based materiality analysis can be formulated along with their estimates for such trades in terms of their potential impact on their overall exposures or CVA per asset class, or in terms of their potential impact on exposures or CVA per counter party (per netting or collateral group to be more precise).</w:t>
      </w:r>
    </w:p>
    <w:p w:rsidR="0041061E" w:rsidRDefault="0041061E" w:rsidP="00C359B4">
      <w:pPr>
        <w:pStyle w:val="ListParagraph"/>
        <w:numPr>
          <w:ilvl w:val="0"/>
          <w:numId w:val="202"/>
        </w:numPr>
        <w:spacing w:after="200" w:line="360" w:lineRule="auto"/>
      </w:pPr>
      <w:r>
        <w:rPr>
          <w:u w:val="single"/>
        </w:rPr>
        <w:t>Incorporation into Remediation Frameworks</w:t>
      </w:r>
      <w:r w:rsidRPr="0041061E">
        <w:t>:</w:t>
      </w:r>
      <w:r>
        <w:t xml:space="preserve"> This materiality analysis will be used in conjunction with the model control procedures, such as certain trigger event procedures, to determine remediation actions and plans.</w:t>
      </w:r>
    </w:p>
    <w:p w:rsidR="00297902" w:rsidRDefault="00297902" w:rsidP="00C359B4">
      <w:pPr>
        <w:pStyle w:val="ListParagraph"/>
        <w:numPr>
          <w:ilvl w:val="0"/>
          <w:numId w:val="202"/>
        </w:numPr>
        <w:spacing w:after="200" w:line="360" w:lineRule="auto"/>
      </w:pPr>
      <w:r>
        <w:rPr>
          <w:u w:val="single"/>
        </w:rPr>
        <w:t>Materiality Metric used in DRIP</w:t>
      </w:r>
      <w:r w:rsidRPr="00297902">
        <w:t>:</w:t>
      </w:r>
      <w:r>
        <w:t xml:space="preserve"> More specifically the materiality is measured by the ratio of the materiality metric such as USD equivalent NPV, notional, and delta between unmodeled or failed trades and trades that can be modeled.</w:t>
      </w:r>
    </w:p>
    <w:p w:rsidR="00297902" w:rsidRDefault="00297902" w:rsidP="00C359B4">
      <w:pPr>
        <w:pStyle w:val="ListParagraph"/>
        <w:numPr>
          <w:ilvl w:val="0"/>
          <w:numId w:val="202"/>
        </w:numPr>
        <w:spacing w:after="200" w:line="360" w:lineRule="auto"/>
      </w:pPr>
      <w:r>
        <w:rPr>
          <w:u w:val="single"/>
        </w:rPr>
        <w:t>Modeled vs Unmodeled Trade Portfolio</w:t>
      </w:r>
      <w:r w:rsidRPr="00297902">
        <w:t>:</w:t>
      </w:r>
      <w:r>
        <w:t xml:space="preserve"> Considered in this section are two portfolios per asset class (for example, credit CVA):</w:t>
      </w:r>
    </w:p>
    <w:p w:rsidR="00297902" w:rsidRDefault="00297902" w:rsidP="00297902">
      <w:pPr>
        <w:pStyle w:val="ListParagraph"/>
        <w:numPr>
          <w:ilvl w:val="1"/>
          <w:numId w:val="202"/>
        </w:numPr>
        <w:spacing w:after="200" w:line="360" w:lineRule="auto"/>
      </w:pPr>
      <w:r>
        <w:t>Trades that can be modeled</w:t>
      </w:r>
    </w:p>
    <w:p w:rsidR="00297902" w:rsidRDefault="00297902" w:rsidP="00297902">
      <w:pPr>
        <w:pStyle w:val="ListParagraph"/>
        <w:numPr>
          <w:ilvl w:val="1"/>
          <w:numId w:val="202"/>
        </w:numPr>
        <w:spacing w:after="200" w:line="360" w:lineRule="auto"/>
      </w:pPr>
      <w:r>
        <w:t>Trades that cannot be modeled or simply fail in production runs.</w:t>
      </w:r>
    </w:p>
    <w:p w:rsidR="004A7582" w:rsidRDefault="00297902" w:rsidP="00297902">
      <w:pPr>
        <w:pStyle w:val="ListParagraph"/>
        <w:numPr>
          <w:ilvl w:val="0"/>
          <w:numId w:val="202"/>
        </w:numPr>
        <w:spacing w:after="200" w:line="360" w:lineRule="auto"/>
      </w:pPr>
      <w:r w:rsidRPr="00297902">
        <w:rPr>
          <w:u w:val="single"/>
        </w:rPr>
        <w:t>Maturity and Duration Weighted Delta</w:t>
      </w:r>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trade in each portfolio,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denotes its notional,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its NPV,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the delta risk, </w:t>
      </w:r>
      <m:oMath>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oMath>
      <w:r>
        <w:t xml:space="preserve"> the time to maturity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weighted delta risk, and </w:t>
      </w:r>
      <m:oMath>
        <m:sSub>
          <m:sSubPr>
            <m:ctrlPr>
              <w:rPr>
                <w:rFonts w:ascii="Cambria Math" w:hAnsi="Cambria Math"/>
                <w:i/>
              </w:rPr>
            </m:ctrlPr>
          </m:sSubPr>
          <m:e>
            <m:r>
              <w:rPr>
                <w:rFonts w:ascii="Cambria Math" w:hAnsi="Cambria Math"/>
              </w:rPr>
              <m:t>D</m:t>
            </m:r>
          </m:e>
          <m:sub>
            <m:r>
              <w:rPr>
                <w:rFonts w:ascii="Cambria Math" w:hAnsi="Cambria Math"/>
              </w:rPr>
              <m:t>i,  DUR</m:t>
            </m:r>
          </m:sub>
        </m:sSub>
      </m:oMath>
      <w:r>
        <w:t xml:space="preserve"> for the duration (</w:t>
      </w:r>
      <m:oMath>
        <m:r>
          <w:rPr>
            <w:rFonts w:ascii="Cambria Math" w:hAnsi="Cambria Math"/>
          </w:rPr>
          <m:t>Dur</m:t>
        </m:r>
      </m:oMath>
      <w:r>
        <w:t>) weighted delta risk – if the duration can be defined – such that</w:t>
      </w:r>
    </w:p>
    <w:p w:rsidR="004A7582" w:rsidRDefault="004A7582" w:rsidP="004A7582">
      <w:pPr>
        <w:pStyle w:val="ListParagraph"/>
        <w:spacing w:after="200" w:line="360" w:lineRule="auto"/>
        <w:ind w:left="360"/>
        <w:rPr>
          <w:u w:val="single"/>
        </w:rPr>
      </w:pPr>
    </w:p>
    <w:p w:rsidR="004A7582" w:rsidRDefault="00EA0685"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4A7582" w:rsidRDefault="004A7582" w:rsidP="004A7582">
      <w:pPr>
        <w:pStyle w:val="ListParagraph"/>
        <w:spacing w:after="200" w:line="360" w:lineRule="auto"/>
        <w:ind w:left="360"/>
      </w:pPr>
    </w:p>
    <w:p w:rsidR="00297902" w:rsidRPr="004A7582" w:rsidRDefault="00EA0685"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 DUR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×DUR</m:t>
          </m:r>
        </m:oMath>
      </m:oMathPara>
    </w:p>
    <w:p w:rsidR="004A7582" w:rsidRDefault="004A7582" w:rsidP="004A7582">
      <w:pPr>
        <w:pStyle w:val="ListParagraph"/>
        <w:spacing w:after="200" w:line="360" w:lineRule="auto"/>
        <w:ind w:left="360"/>
      </w:pPr>
    </w:p>
    <w:p w:rsidR="004A7582" w:rsidRDefault="00987ADC" w:rsidP="00297902">
      <w:pPr>
        <w:pStyle w:val="ListParagraph"/>
        <w:numPr>
          <w:ilvl w:val="0"/>
          <w:numId w:val="202"/>
        </w:numPr>
        <w:spacing w:after="200" w:line="360" w:lineRule="auto"/>
      </w:pPr>
      <w:r>
        <w:rPr>
          <w:u w:val="single"/>
        </w:rPr>
        <w:t>Portfolio Gross/Net Notional/NPV</w:t>
      </w:r>
      <w:r>
        <w:t>: The following quantities are defined for each portfolio:</w:t>
      </w:r>
    </w:p>
    <w:p w:rsidR="004A7582" w:rsidRDefault="004A7582" w:rsidP="004A7582">
      <w:pPr>
        <w:pStyle w:val="ListParagraph"/>
        <w:spacing w:after="200" w:line="360" w:lineRule="auto"/>
        <w:ind w:left="360"/>
        <w:rPr>
          <w:u w:val="single"/>
        </w:rPr>
      </w:pPr>
    </w:p>
    <w:p w:rsidR="004A7582" w:rsidRDefault="00EA0685"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nary>
        </m:oMath>
      </m:oMathPara>
    </w:p>
    <w:p w:rsidR="004A7582" w:rsidRDefault="004A7582" w:rsidP="004A7582">
      <w:pPr>
        <w:pStyle w:val="ListParagraph"/>
        <w:spacing w:after="200" w:line="360" w:lineRule="auto"/>
        <w:ind w:left="360"/>
      </w:pPr>
    </w:p>
    <w:p w:rsidR="004A7582" w:rsidRDefault="00EA0685"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oMath>
      </m:oMathPara>
    </w:p>
    <w:p w:rsidR="004A7582" w:rsidRDefault="004A7582" w:rsidP="004A7582">
      <w:pPr>
        <w:pStyle w:val="ListParagraph"/>
        <w:spacing w:after="200" w:line="360" w:lineRule="auto"/>
        <w:ind w:left="360"/>
      </w:pPr>
    </w:p>
    <w:p w:rsidR="004A7582" w:rsidRDefault="00987ADC" w:rsidP="004A7582">
      <w:pPr>
        <w:pStyle w:val="ListParagraph"/>
        <w:spacing w:after="200" w:line="360" w:lineRule="auto"/>
        <w:ind w:left="360"/>
      </w:pPr>
      <w:r>
        <w:t>and</w:t>
      </w:r>
    </w:p>
    <w:p w:rsidR="004A7582" w:rsidRDefault="004A7582" w:rsidP="004A7582">
      <w:pPr>
        <w:pStyle w:val="ListParagraph"/>
        <w:spacing w:after="200" w:line="360" w:lineRule="auto"/>
        <w:ind w:left="360"/>
      </w:pPr>
    </w:p>
    <w:p w:rsidR="004A7582" w:rsidRDefault="00EA0685"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oMath>
      </m:oMathPara>
    </w:p>
    <w:p w:rsidR="004A7582" w:rsidRDefault="004A7582" w:rsidP="004A7582">
      <w:pPr>
        <w:pStyle w:val="ListParagraph"/>
        <w:spacing w:after="200" w:line="360" w:lineRule="auto"/>
        <w:ind w:left="360"/>
      </w:pPr>
    </w:p>
    <w:p w:rsidR="00987ADC" w:rsidRDefault="00987ADC" w:rsidP="004A7582">
      <w:pPr>
        <w:pStyle w:val="ListParagraph"/>
        <w:spacing w:after="200" w:line="360" w:lineRule="auto"/>
        <w:ind w:left="360"/>
      </w:pPr>
      <w:r>
        <w:t xml:space="preserve">where </w:t>
      </w:r>
      <m:oMath>
        <m:r>
          <w:rPr>
            <w:rFonts w:ascii="Cambria Math" w:hAnsi="Cambria Math"/>
          </w:rPr>
          <m:t>i</m:t>
        </m:r>
      </m:oMath>
      <w:r>
        <w:t xml:space="preserve"> is the summation over all the trades in the portfolio. So </w:t>
      </w:r>
      <m:oMath>
        <m:sSub>
          <m:sSubPr>
            <m:ctrlPr>
              <w:rPr>
                <w:rFonts w:ascii="Cambria Math" w:hAnsi="Cambria Math"/>
                <w:i/>
              </w:rPr>
            </m:ctrlPr>
          </m:sSubPr>
          <m:e>
            <m:r>
              <w:rPr>
                <w:rFonts w:ascii="Cambria Math" w:hAnsi="Cambria Math"/>
              </w:rPr>
              <m:t>N</m:t>
            </m:r>
          </m:e>
          <m:sub>
            <m:r>
              <w:rPr>
                <w:rFonts w:ascii="Cambria Math" w:hAnsi="Cambria Math"/>
              </w:rPr>
              <m:t>P</m:t>
            </m:r>
          </m:sub>
        </m:sSub>
      </m:oMath>
      <w:r>
        <w:t xml:space="preserve"> is the total notional of the portfolio,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t xml:space="preserve"> is the net NPV of the portfolio, and </w:t>
      </w:r>
      <m:oMath>
        <m:sSub>
          <m:sSubPr>
            <m:ctrlPr>
              <w:rPr>
                <w:rFonts w:ascii="Cambria Math" w:hAnsi="Cambria Math"/>
                <w:i/>
              </w:rPr>
            </m:ctrlPr>
          </m:sSubPr>
          <m:e>
            <m:r>
              <w:rPr>
                <w:rFonts w:ascii="Cambria Math" w:hAnsi="Cambria Math"/>
              </w:rPr>
              <m:t>V</m:t>
            </m:r>
          </m:e>
          <m:sub>
            <m:r>
              <w:rPr>
                <w:rFonts w:ascii="Cambria Math" w:hAnsi="Cambria Math"/>
              </w:rPr>
              <m:t>P, ABS</m:t>
            </m:r>
          </m:sub>
        </m:sSub>
      </m:oMath>
      <w:r>
        <w:t xml:space="preserve"> is the gross NPV of the portfolio.</w:t>
      </w:r>
    </w:p>
    <w:p w:rsidR="00FB5734" w:rsidRDefault="00987ADC" w:rsidP="00297902">
      <w:pPr>
        <w:pStyle w:val="ListParagraph"/>
        <w:numPr>
          <w:ilvl w:val="0"/>
          <w:numId w:val="202"/>
        </w:numPr>
        <w:spacing w:after="200" w:line="360" w:lineRule="auto"/>
      </w:pPr>
      <w:r>
        <w:rPr>
          <w:u w:val="single"/>
        </w:rPr>
        <w:t>Portfolio Gross and Net Delta</w:t>
      </w:r>
      <w:r w:rsidRPr="00987ADC">
        <w:t>:</w:t>
      </w:r>
      <w:r>
        <w:t xml:space="preserve"> The net and gross delta risk of each portfolio </w:t>
      </w:r>
      <m:oMath>
        <m:sSub>
          <m:sSubPr>
            <m:ctrlPr>
              <w:rPr>
                <w:rFonts w:ascii="Cambria Math" w:hAnsi="Cambria Math"/>
                <w:i/>
              </w:rPr>
            </m:ctrlPr>
          </m:sSubPr>
          <m:e>
            <m:r>
              <w:rPr>
                <w:rFonts w:ascii="Cambria Math" w:hAnsi="Cambria Math"/>
              </w:rPr>
              <m:t>D</m:t>
            </m:r>
          </m:e>
          <m:sub>
            <m:r>
              <w:rPr>
                <w:rFonts w:ascii="Cambria Math" w:hAnsi="Cambria Math"/>
              </w:rPr>
              <m:t>P</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P, ABS</m:t>
            </m:r>
          </m:sub>
        </m:sSub>
      </m:oMath>
      <w:r>
        <w:t xml:space="preserve"> are defined as</w:t>
      </w:r>
    </w:p>
    <w:p w:rsidR="00FB5734" w:rsidRDefault="00FB5734" w:rsidP="00FB5734">
      <w:pPr>
        <w:pStyle w:val="ListParagraph"/>
        <w:spacing w:after="200" w:line="360" w:lineRule="auto"/>
        <w:ind w:left="360"/>
        <w:rPr>
          <w:u w:val="single"/>
        </w:rPr>
      </w:pPr>
    </w:p>
    <w:p w:rsidR="00FB5734" w:rsidRDefault="00EA0685" w:rsidP="00FB5734">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m:oMathPara>
    </w:p>
    <w:p w:rsidR="00FB5734" w:rsidRDefault="00FB5734" w:rsidP="00FB5734">
      <w:pPr>
        <w:pStyle w:val="ListParagraph"/>
        <w:spacing w:after="200" w:line="360" w:lineRule="auto"/>
        <w:ind w:left="360"/>
      </w:pPr>
    </w:p>
    <w:p w:rsidR="00FB5734" w:rsidRDefault="00987ADC" w:rsidP="00FB5734">
      <w:pPr>
        <w:pStyle w:val="ListParagraph"/>
        <w:spacing w:after="200" w:line="360" w:lineRule="auto"/>
        <w:ind w:left="360"/>
      </w:pPr>
      <w:r>
        <w:t>and</w:t>
      </w:r>
    </w:p>
    <w:p w:rsidR="00FB5734" w:rsidRDefault="00FB5734" w:rsidP="00FB5734">
      <w:pPr>
        <w:pStyle w:val="ListParagraph"/>
        <w:spacing w:after="200" w:line="360" w:lineRule="auto"/>
        <w:ind w:left="360"/>
      </w:pPr>
    </w:p>
    <w:p w:rsidR="00987ADC" w:rsidRPr="00FB5734" w:rsidRDefault="00EA0685" w:rsidP="00FB5734">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nary>
        </m:oMath>
      </m:oMathPara>
    </w:p>
    <w:p w:rsidR="00FB5734" w:rsidRDefault="00FB5734" w:rsidP="00FB5734">
      <w:pPr>
        <w:pStyle w:val="ListParagraph"/>
        <w:spacing w:after="200" w:line="360" w:lineRule="auto"/>
        <w:ind w:left="360"/>
      </w:pPr>
    </w:p>
    <w:p w:rsidR="00FB5734" w:rsidRDefault="00987ADC" w:rsidP="00297902">
      <w:pPr>
        <w:pStyle w:val="ListParagraph"/>
        <w:numPr>
          <w:ilvl w:val="0"/>
          <w:numId w:val="202"/>
        </w:numPr>
        <w:spacing w:after="200" w:line="360" w:lineRule="auto"/>
      </w:pPr>
      <w:r>
        <w:rPr>
          <w:u w:val="single"/>
        </w:rPr>
        <w:t>Correlated/Uncorrelated Aggregated Portfolio Duration</w:t>
      </w:r>
      <w:r>
        <w:t xml:space="preserve">: The portfolio time to maturity weighted delta risk </w:t>
      </w:r>
      <m:oMath>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oMath>
      <w:r>
        <w:t xml:space="preserve"> and the duration weighted delta risk (if the duration can be defined for all the underlying trades) </w:t>
      </w:r>
      <m:oMath>
        <m:sSub>
          <m:sSubPr>
            <m:ctrlPr>
              <w:rPr>
                <w:rFonts w:ascii="Cambria Math" w:hAnsi="Cambria Math"/>
                <w:i/>
              </w:rPr>
            </m:ctrlPr>
          </m:sSubPr>
          <m:e>
            <m:r>
              <w:rPr>
                <w:rFonts w:ascii="Cambria Math" w:hAnsi="Cambria Math"/>
              </w:rPr>
              <m:t>D</m:t>
            </m:r>
          </m:e>
          <m:sub>
            <m:r>
              <w:rPr>
                <w:rFonts w:ascii="Cambria Math" w:hAnsi="Cambria Math"/>
              </w:rPr>
              <m:t>P, DUR</m:t>
            </m:r>
          </m:sub>
        </m:sSub>
      </m:oMath>
      <w:r>
        <w:t xml:space="preserve"> are calculated by</w:t>
      </w:r>
    </w:p>
    <w:p w:rsidR="00FB5734" w:rsidRDefault="00FB5734" w:rsidP="00FB5734">
      <w:pPr>
        <w:pStyle w:val="ListParagraph"/>
        <w:spacing w:after="200" w:line="360" w:lineRule="auto"/>
        <w:ind w:left="360"/>
        <w:rPr>
          <w:u w:val="single"/>
        </w:rPr>
      </w:pPr>
    </w:p>
    <w:p w:rsidR="00FB5734" w:rsidRDefault="00EA0685"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2</m:t>
                      </m:r>
                    </m:sup>
                  </m:sSup>
                </m:e>
              </m:nary>
            </m:e>
          </m:rad>
        </m:oMath>
      </m:oMathPara>
    </w:p>
    <w:p w:rsidR="00FB5734" w:rsidRDefault="00FB5734" w:rsidP="00FB5734">
      <w:pPr>
        <w:pStyle w:val="ListParagraph"/>
        <w:spacing w:after="200" w:line="360" w:lineRule="auto"/>
        <w:ind w:left="360"/>
      </w:pPr>
    </w:p>
    <w:p w:rsidR="00FB5734" w:rsidRDefault="00EA0685"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i, DUR</m:t>
                          </m:r>
                        </m:sub>
                      </m:sSub>
                    </m:e>
                    <m:sup>
                      <m:r>
                        <w:rPr>
                          <w:rFonts w:ascii="Cambria Math" w:hAnsi="Cambria Math"/>
                        </w:rPr>
                        <m:t>2</m:t>
                      </m:r>
                    </m:sup>
                  </m:sSup>
                </m:e>
              </m:nary>
            </m:e>
          </m:rad>
        </m:oMath>
      </m:oMathPara>
    </w:p>
    <w:p w:rsidR="00FB5734" w:rsidRDefault="00FB5734" w:rsidP="00FB5734">
      <w:pPr>
        <w:pStyle w:val="ListParagraph"/>
        <w:spacing w:after="200" w:line="360" w:lineRule="auto"/>
        <w:ind w:left="360"/>
      </w:pPr>
    </w:p>
    <w:p w:rsidR="00FB5734" w:rsidRDefault="00987ADC" w:rsidP="00FB5734">
      <w:pPr>
        <w:pStyle w:val="ListParagraph"/>
        <w:spacing w:after="200" w:line="360" w:lineRule="auto"/>
        <w:ind w:left="360"/>
      </w:pPr>
      <w:r>
        <w:t xml:space="preserve">if the pair-wise correlation between the risk factors of the underlying trades is assumed </w:t>
      </w:r>
      <w:r w:rsidR="00320925">
        <w:t>to be zero, or</w:t>
      </w:r>
    </w:p>
    <w:p w:rsidR="00FB5734" w:rsidRDefault="00FB5734" w:rsidP="00FB5734">
      <w:pPr>
        <w:pStyle w:val="ListParagraph"/>
        <w:spacing w:after="200" w:line="360" w:lineRule="auto"/>
        <w:ind w:left="360"/>
      </w:pPr>
    </w:p>
    <w:p w:rsidR="00FB5734" w:rsidRDefault="00EA0685"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e>
              </m:d>
            </m:e>
          </m:nary>
        </m:oMath>
      </m:oMathPara>
    </w:p>
    <w:p w:rsidR="00FB5734" w:rsidRDefault="00FB5734" w:rsidP="00FB5734">
      <w:pPr>
        <w:pStyle w:val="ListParagraph"/>
        <w:spacing w:after="200" w:line="360" w:lineRule="auto"/>
        <w:ind w:left="360"/>
      </w:pPr>
    </w:p>
    <w:p w:rsidR="00FB5734" w:rsidRDefault="00EA0685"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 DUR</m:t>
                      </m:r>
                    </m:sub>
                  </m:sSub>
                </m:e>
              </m:d>
            </m:e>
          </m:nary>
        </m:oMath>
      </m:oMathPara>
    </w:p>
    <w:p w:rsidR="00FB5734" w:rsidRDefault="00FB5734" w:rsidP="00FB5734">
      <w:pPr>
        <w:pStyle w:val="ListParagraph"/>
        <w:spacing w:after="200" w:line="360" w:lineRule="auto"/>
        <w:ind w:left="360"/>
      </w:pPr>
    </w:p>
    <w:p w:rsidR="00987ADC" w:rsidRDefault="00320925" w:rsidP="00FB5734">
      <w:pPr>
        <w:pStyle w:val="ListParagraph"/>
        <w:spacing w:after="200" w:line="360" w:lineRule="auto"/>
        <w:ind w:left="360"/>
      </w:pPr>
      <w:r>
        <w:t>if the pair-wise correlation is assumed to be one.</w:t>
      </w:r>
    </w:p>
    <w:p w:rsidR="00FB5734" w:rsidRDefault="00320925" w:rsidP="00297902">
      <w:pPr>
        <w:pStyle w:val="ListParagraph"/>
        <w:numPr>
          <w:ilvl w:val="0"/>
          <w:numId w:val="202"/>
        </w:numPr>
        <w:spacing w:after="200" w:line="360" w:lineRule="auto"/>
      </w:pPr>
      <w:r>
        <w:rPr>
          <w:u w:val="single"/>
        </w:rPr>
        <w:t>Unmodeled Error Portfolio Materiality Metric</w:t>
      </w:r>
      <w:r w:rsidRPr="00320925">
        <w:t>:</w:t>
      </w:r>
      <w:r>
        <w:t xml:space="preserve"> The error corresponding to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materiality metric per asset class is defined as the ratio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materiality metric between the unmodeled portfolio and the modeled portfolio</w:t>
      </w:r>
    </w:p>
    <w:p w:rsidR="00FB5734" w:rsidRDefault="00FB5734" w:rsidP="00FB5734">
      <w:pPr>
        <w:pStyle w:val="ListParagraph"/>
        <w:spacing w:after="200" w:line="360" w:lineRule="auto"/>
        <w:ind w:left="360"/>
        <w:rPr>
          <w:u w:val="single"/>
        </w:rPr>
      </w:pPr>
    </w:p>
    <w:p w:rsidR="00FB5734" w:rsidRDefault="00EA0685"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j</m:t>
                  </m:r>
                </m:sub>
              </m:sSub>
            </m:e>
            <m:sup>
              <m:r>
                <w:rPr>
                  <w:rFonts w:ascii="Cambria Math" w:hAnsi="Cambria Math"/>
                </w:rPr>
                <m:t>UN-MODEL</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MM</m:t>
                      </m:r>
                    </m:e>
                    <m:sub>
                      <m:r>
                        <w:rPr>
                          <w:rFonts w:ascii="Cambria Math" w:hAnsi="Cambria Math"/>
                        </w:rPr>
                        <m:t>p, j</m:t>
                      </m:r>
                    </m:sub>
                  </m:sSub>
                </m:e>
                <m:sup>
                  <m:r>
                    <w:rPr>
                      <w:rFonts w:ascii="Cambria Math" w:hAnsi="Cambria Math"/>
                    </w:rPr>
                    <m:t>UN-MODEL</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MM</m:t>
                      </m:r>
                    </m:e>
                    <m:sub>
                      <m:r>
                        <w:rPr>
                          <w:rFonts w:ascii="Cambria Math" w:hAnsi="Cambria Math"/>
                        </w:rPr>
                        <m:t>p, j</m:t>
                      </m:r>
                    </m:sub>
                  </m:sSub>
                </m:e>
                <m:sup>
                  <m:r>
                    <w:rPr>
                      <w:rFonts w:ascii="Cambria Math" w:hAnsi="Cambria Math"/>
                    </w:rPr>
                    <m:t>MODEL</m:t>
                  </m:r>
                </m:sup>
              </m:sSup>
            </m:den>
          </m:f>
        </m:oMath>
      </m:oMathPara>
    </w:p>
    <w:p w:rsidR="00FB5734" w:rsidRDefault="00FB5734" w:rsidP="00FB5734">
      <w:pPr>
        <w:pStyle w:val="ListParagraph"/>
        <w:spacing w:after="200" w:line="360" w:lineRule="auto"/>
        <w:ind w:left="360"/>
      </w:pPr>
    </w:p>
    <w:p w:rsidR="00FB5734" w:rsidRDefault="00320925" w:rsidP="00FB5734">
      <w:pPr>
        <w:pStyle w:val="ListParagraph"/>
        <w:spacing w:after="200" w:line="360" w:lineRule="auto"/>
        <w:ind w:left="360"/>
      </w:pPr>
      <w:r>
        <w:t xml:space="preserve">with </w:t>
      </w:r>
      <m:oMath>
        <m:sSub>
          <m:sSubPr>
            <m:ctrlPr>
              <w:rPr>
                <w:rFonts w:ascii="Cambria Math" w:hAnsi="Cambria Math"/>
                <w:i/>
              </w:rPr>
            </m:ctrlPr>
          </m:sSubPr>
          <m:e>
            <m:r>
              <w:rPr>
                <w:rFonts w:ascii="Cambria Math" w:hAnsi="Cambria Math"/>
              </w:rPr>
              <m:t>MM</m:t>
            </m:r>
          </m:e>
          <m:sub>
            <m:r>
              <w:rPr>
                <w:rFonts w:ascii="Cambria Math" w:hAnsi="Cambria Math"/>
              </w:rPr>
              <m:t>p, j</m:t>
            </m:r>
          </m:sub>
        </m:sSub>
      </m:oMath>
      <w:r>
        <w:t xml:space="preserve"> in</w:t>
      </w:r>
    </w:p>
    <w:p w:rsidR="00FB5734" w:rsidRDefault="00FB5734" w:rsidP="00FB5734">
      <w:pPr>
        <w:pStyle w:val="ListParagraph"/>
        <w:spacing w:after="200" w:line="360" w:lineRule="auto"/>
        <w:ind w:left="360"/>
      </w:pPr>
    </w:p>
    <w:p w:rsidR="00320925" w:rsidRPr="00FB5734" w:rsidRDefault="00EA0685" w:rsidP="00FB5734">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e>
          </m:d>
        </m:oMath>
      </m:oMathPara>
    </w:p>
    <w:p w:rsidR="00FB5734" w:rsidRDefault="00FB5734" w:rsidP="00FB5734">
      <w:pPr>
        <w:pStyle w:val="ListParagraph"/>
        <w:spacing w:after="200" w:line="360" w:lineRule="auto"/>
        <w:ind w:left="360"/>
      </w:pPr>
    </w:p>
    <w:p w:rsidR="00FB5734" w:rsidRDefault="00321B81" w:rsidP="00297902">
      <w:pPr>
        <w:pStyle w:val="ListParagraph"/>
        <w:numPr>
          <w:ilvl w:val="0"/>
          <w:numId w:val="202"/>
        </w:numPr>
        <w:spacing w:after="200" w:line="360" w:lineRule="auto"/>
      </w:pPr>
      <w:r>
        <w:rPr>
          <w:u w:val="single"/>
        </w:rPr>
        <w:t>Effective Unmodeled Error Materiality Metric</w:t>
      </w:r>
      <w:r>
        <w:t>: The error corresponding to the entire asset class is defined as</w:t>
      </w:r>
    </w:p>
    <w:p w:rsidR="00FB5734" w:rsidRDefault="00FB5734" w:rsidP="00FB5734">
      <w:pPr>
        <w:pStyle w:val="ListParagraph"/>
        <w:spacing w:after="200" w:line="360" w:lineRule="auto"/>
        <w:ind w:left="360"/>
        <w:rPr>
          <w:u w:val="single"/>
        </w:rPr>
      </w:pPr>
    </w:p>
    <w:p w:rsidR="00FB5734" w:rsidRDefault="00EA0685" w:rsidP="00FB573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UN-MODEL</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m:t>
                </m:r>
              </m:e>
            </m:mr>
          </m:m>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j</m:t>
                  </m:r>
                </m:sub>
              </m:sSub>
            </m:e>
            <m:sup>
              <m:r>
                <w:rPr>
                  <w:rFonts w:ascii="Cambria Math" w:hAnsi="Cambria Math"/>
                </w:rPr>
                <m:t>UN-MODEL</m:t>
              </m:r>
            </m:sup>
          </m:sSup>
        </m:oMath>
      </m:oMathPara>
    </w:p>
    <w:p w:rsidR="00FB5734" w:rsidRDefault="00FB5734" w:rsidP="00FB5734">
      <w:pPr>
        <w:pStyle w:val="ListParagraph"/>
        <w:spacing w:after="200" w:line="360" w:lineRule="auto"/>
        <w:ind w:left="360"/>
      </w:pPr>
    </w:p>
    <w:p w:rsidR="00FB5734" w:rsidRDefault="00321B81" w:rsidP="00FB5734">
      <w:pPr>
        <w:pStyle w:val="ListParagraph"/>
        <w:spacing w:after="200" w:line="360" w:lineRule="auto"/>
        <w:ind w:left="360"/>
      </w:pPr>
      <w:r>
        <w:t xml:space="preserve">with running </w:t>
      </w:r>
      <w:r w:rsidR="0073023B">
        <w:t>over all materiality metrics in</w:t>
      </w:r>
    </w:p>
    <w:p w:rsidR="00FB5734" w:rsidRDefault="00FB5734" w:rsidP="00FB5734">
      <w:pPr>
        <w:pStyle w:val="ListParagraph"/>
        <w:spacing w:after="200" w:line="360" w:lineRule="auto"/>
        <w:ind w:left="360"/>
      </w:pPr>
    </w:p>
    <w:p w:rsidR="00320925" w:rsidRPr="00FB5734" w:rsidRDefault="00EA0685" w:rsidP="00FB5734">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e>
          </m:d>
        </m:oMath>
      </m:oMathPara>
    </w:p>
    <w:p w:rsidR="00FB5734" w:rsidRDefault="00FB5734" w:rsidP="00FB5734">
      <w:pPr>
        <w:pStyle w:val="ListParagraph"/>
        <w:spacing w:after="200" w:line="360" w:lineRule="auto"/>
        <w:ind w:left="360"/>
      </w:pPr>
    </w:p>
    <w:p w:rsidR="00FB5734" w:rsidRDefault="0073023B" w:rsidP="00297902">
      <w:pPr>
        <w:pStyle w:val="ListParagraph"/>
        <w:numPr>
          <w:ilvl w:val="0"/>
          <w:numId w:val="202"/>
        </w:numPr>
        <w:spacing w:after="200" w:line="360" w:lineRule="auto"/>
      </w:pPr>
      <w:r>
        <w:rPr>
          <w:u w:val="single"/>
        </w:rPr>
        <w:t>Portfolio Unmodeled Materiality Metric Threshold</w:t>
      </w:r>
      <w:r>
        <w:t>: The unmodeled or failed trades are considered immaterial if</w:t>
      </w:r>
    </w:p>
    <w:p w:rsidR="00FB5734" w:rsidRDefault="00FB5734" w:rsidP="00FB5734">
      <w:pPr>
        <w:pStyle w:val="ListParagraph"/>
        <w:spacing w:after="200" w:line="360" w:lineRule="auto"/>
        <w:ind w:left="360"/>
        <w:rPr>
          <w:u w:val="single"/>
        </w:rPr>
      </w:pPr>
    </w:p>
    <w:p w:rsidR="0073023B" w:rsidRPr="00FB5734" w:rsidRDefault="00EA0685" w:rsidP="00FB573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UN-MODEL</m:t>
              </m:r>
            </m:sup>
          </m:sSup>
          <m:r>
            <w:rPr>
              <w:rFonts w:ascii="Cambria Math" w:hAnsi="Cambria Math"/>
            </w:rPr>
            <m:t>≥5%</m:t>
          </m:r>
        </m:oMath>
      </m:oMathPara>
    </w:p>
    <w:p w:rsidR="00FB5734" w:rsidRDefault="00FB5734" w:rsidP="00FB5734">
      <w:pPr>
        <w:pStyle w:val="ListParagraph"/>
        <w:spacing w:after="200" w:line="360" w:lineRule="auto"/>
        <w:ind w:left="360"/>
      </w:pPr>
    </w:p>
    <w:p w:rsidR="0073023B" w:rsidRDefault="0073023B" w:rsidP="00297902">
      <w:pPr>
        <w:pStyle w:val="ListParagraph"/>
        <w:numPr>
          <w:ilvl w:val="0"/>
          <w:numId w:val="202"/>
        </w:numPr>
        <w:spacing w:after="200" w:line="360" w:lineRule="auto"/>
      </w:pPr>
      <w:r>
        <w:rPr>
          <w:u w:val="single"/>
        </w:rPr>
        <w:t>FX/Equity/Commodity Delta Risk</w:t>
      </w:r>
      <w:r>
        <w:t>: For FX, equity, and commodity trades, the delta risk is the USD equivalent delta risk of the derivatives trade with respect to each of the relevant underlying risk factors.</w:t>
      </w:r>
    </w:p>
    <w:p w:rsidR="0073023B" w:rsidRDefault="0073023B" w:rsidP="00297902">
      <w:pPr>
        <w:pStyle w:val="ListParagraph"/>
        <w:numPr>
          <w:ilvl w:val="0"/>
          <w:numId w:val="202"/>
        </w:numPr>
        <w:spacing w:after="200" w:line="360" w:lineRule="auto"/>
      </w:pPr>
      <w:r>
        <w:rPr>
          <w:u w:val="single"/>
        </w:rPr>
        <w:t>Delta Risk for Credit Trades</w:t>
      </w:r>
      <w:r w:rsidRPr="0073023B">
        <w:t>:</w:t>
      </w:r>
      <w:r>
        <w:t xml:space="preserve"> For credit trades DRIP uses USD equivalent CS01 as the delta risk.</w:t>
      </w:r>
    </w:p>
    <w:p w:rsidR="005A1843" w:rsidRDefault="005A1843" w:rsidP="00297902">
      <w:pPr>
        <w:pStyle w:val="ListParagraph"/>
        <w:numPr>
          <w:ilvl w:val="0"/>
          <w:numId w:val="202"/>
        </w:numPr>
        <w:spacing w:after="200" w:line="360" w:lineRule="auto"/>
      </w:pPr>
      <w:r>
        <w:rPr>
          <w:u w:val="single"/>
        </w:rPr>
        <w:t>Single/Cross Currency Rates Trades</w:t>
      </w:r>
      <w:r w:rsidRPr="005A1843">
        <w:t>:</w:t>
      </w:r>
      <w:r>
        <w:t xml:space="preserve"> For single currency rates trades DRIP uses the USD equivalent IR01 or MM01 as the delta risk, and for cross currency (XCCY) IR trades, DRIP uses USD equivalent FX delta as the delta risk.</w:t>
      </w:r>
    </w:p>
    <w:p w:rsidR="005A1843" w:rsidRDefault="005A1843" w:rsidP="00297902">
      <w:pPr>
        <w:pStyle w:val="ListParagraph"/>
        <w:numPr>
          <w:ilvl w:val="0"/>
          <w:numId w:val="202"/>
        </w:numPr>
        <w:spacing w:after="200" w:line="360" w:lineRule="auto"/>
      </w:pPr>
      <w:r>
        <w:rPr>
          <w:u w:val="single"/>
        </w:rPr>
        <w:t>Delta Risk for the Basket Trades</w:t>
      </w:r>
      <w:r w:rsidRPr="005A1843">
        <w:t>:</w:t>
      </w:r>
      <w:r>
        <w:t xml:space="preserve"> For basket trades, DRIP uses the parallel delta risk computed by bumping all the relevant risk factors simultaneously.</w:t>
      </w:r>
    </w:p>
    <w:p w:rsidR="005A1843" w:rsidRDefault="005A1843" w:rsidP="00297902">
      <w:pPr>
        <w:pStyle w:val="ListParagraph"/>
        <w:numPr>
          <w:ilvl w:val="0"/>
          <w:numId w:val="202"/>
        </w:numPr>
        <w:spacing w:after="200" w:line="360" w:lineRule="auto"/>
      </w:pPr>
      <w:r>
        <w:rPr>
          <w:u w:val="single"/>
        </w:rPr>
        <w:t>Criteria Based Unmodeled Trades Aggregation</w:t>
      </w:r>
      <w:r w:rsidRPr="005A1843">
        <w:t>:</w:t>
      </w:r>
      <w:r>
        <w:t xml:space="preserve"> Similar methodology can be optionally applied to analyze the materiality of exposures or CVA per counter party (per netting or collateral group to be more precise) due to unmodeled or failed trades.</w:t>
      </w:r>
    </w:p>
    <w:p w:rsidR="00EE3A11" w:rsidRDefault="00EE3A11" w:rsidP="00EE3A11">
      <w:pPr>
        <w:spacing w:after="200" w:line="360" w:lineRule="auto"/>
      </w:pPr>
    </w:p>
    <w:p w:rsidR="00EE3A11" w:rsidRDefault="00EE3A11" w:rsidP="00EE3A11">
      <w:pPr>
        <w:spacing w:after="200" w:line="360" w:lineRule="auto"/>
      </w:pPr>
    </w:p>
    <w:p w:rsidR="00EE3A11" w:rsidRPr="00EE3A11" w:rsidRDefault="00EE3A11" w:rsidP="00EE3A11">
      <w:pPr>
        <w:spacing w:after="200" w:line="360" w:lineRule="auto"/>
        <w:rPr>
          <w:b/>
          <w:sz w:val="28"/>
          <w:szCs w:val="28"/>
        </w:rPr>
      </w:pPr>
      <w:r w:rsidRPr="00EE3A11">
        <w:rPr>
          <w:b/>
          <w:sz w:val="28"/>
          <w:szCs w:val="28"/>
        </w:rPr>
        <w:t>Materiality Analysis Based on P&amp;L</w:t>
      </w:r>
    </w:p>
    <w:p w:rsidR="00EE3A11" w:rsidRDefault="00EE3A11" w:rsidP="00EE3A11">
      <w:pPr>
        <w:spacing w:after="200" w:line="360" w:lineRule="auto"/>
      </w:pPr>
    </w:p>
    <w:p w:rsidR="00EE3A11" w:rsidRDefault="00EE3A11" w:rsidP="00EE3A11">
      <w:pPr>
        <w:pStyle w:val="ListParagraph"/>
        <w:numPr>
          <w:ilvl w:val="0"/>
          <w:numId w:val="203"/>
        </w:numPr>
        <w:spacing w:after="200" w:line="360" w:lineRule="auto"/>
      </w:pPr>
      <w:r w:rsidRPr="00EE3A11">
        <w:rPr>
          <w:u w:val="single"/>
        </w:rPr>
        <w:t>Causes of Unstable Trade Valuations</w:t>
      </w:r>
      <w:r>
        <w:t>: In some cases numerical inaccuracies such as Monte Carlo noises may cause unstable valuations, risks/Greeks, and/or poor P&amp;L explanations.</w:t>
      </w:r>
    </w:p>
    <w:p w:rsidR="00EE3A11" w:rsidRDefault="00EE3A11" w:rsidP="00EE3A11">
      <w:pPr>
        <w:pStyle w:val="ListParagraph"/>
        <w:numPr>
          <w:ilvl w:val="0"/>
          <w:numId w:val="203"/>
        </w:numPr>
        <w:spacing w:after="200" w:line="360" w:lineRule="auto"/>
      </w:pPr>
      <w:r>
        <w:rPr>
          <w:u w:val="single"/>
        </w:rPr>
        <w:t>Verifying Origins of Numerical Inaccuracies</w:t>
      </w:r>
      <w:r w:rsidRPr="00EE3A11">
        <w:t>:</w:t>
      </w:r>
      <w:r>
        <w:t xml:space="preserve"> The first step is to confirm that such instabilities are dominated by numerical inaccuracies, and not by other fundamental model deficiencies, by demonstrating that:</w:t>
      </w:r>
    </w:p>
    <w:p w:rsidR="00EE3A11" w:rsidRDefault="00EE3A11" w:rsidP="00EE3A11">
      <w:pPr>
        <w:pStyle w:val="ListParagraph"/>
        <w:numPr>
          <w:ilvl w:val="1"/>
          <w:numId w:val="203"/>
        </w:numPr>
        <w:spacing w:after="200" w:line="360" w:lineRule="auto"/>
      </w:pPr>
      <w:r>
        <w:t>Either the instability or the error is within two standard deviations of the Monte Carlo error</w:t>
      </w:r>
    </w:p>
    <w:p w:rsidR="00EE3A11" w:rsidRDefault="00EE3A11" w:rsidP="00EE3A11">
      <w:pPr>
        <w:pStyle w:val="ListParagraph"/>
        <w:numPr>
          <w:ilvl w:val="1"/>
          <w:numId w:val="203"/>
        </w:numPr>
        <w:spacing w:after="200" w:line="360" w:lineRule="auto"/>
      </w:pPr>
      <w:r>
        <w:t>Or a significantly improved stability with refined numerical parameters, such as more Monte Carlo paths.</w:t>
      </w:r>
    </w:p>
    <w:p w:rsidR="00EE3A11" w:rsidRDefault="00EE3A11" w:rsidP="00EE3A11">
      <w:pPr>
        <w:pStyle w:val="ListParagraph"/>
        <w:numPr>
          <w:ilvl w:val="0"/>
          <w:numId w:val="203"/>
        </w:numPr>
        <w:spacing w:after="200" w:line="360" w:lineRule="auto"/>
      </w:pPr>
      <w:r>
        <w:rPr>
          <w:u w:val="single"/>
        </w:rPr>
        <w:t>Materiality Impact on Net CVA</w:t>
      </w:r>
      <w:r>
        <w:t>: After this the materiality of the net CVA (CVA + DVA) P&amp;L and the unexplained P&amp;L impact for the entire trading books needs to be evaluated.</w:t>
      </w:r>
    </w:p>
    <w:p w:rsidR="00EE3A11" w:rsidRDefault="00EE3A11" w:rsidP="00EE3A11">
      <w:pPr>
        <w:pStyle w:val="ListParagraph"/>
        <w:numPr>
          <w:ilvl w:val="0"/>
          <w:numId w:val="203"/>
        </w:numPr>
        <w:spacing w:after="200" w:line="360" w:lineRule="auto"/>
      </w:pPr>
      <w:r>
        <w:rPr>
          <w:u w:val="single"/>
        </w:rPr>
        <w:t>Breach of the Materiality Threshold</w:t>
      </w:r>
      <w:r w:rsidRPr="00EE3A11">
        <w:t>:</w:t>
      </w:r>
      <w:r>
        <w:t xml:space="preserve"> If these P&amp;L’s or the unexplained P&amp;L’s are less than the threshold outlined in typical contingent group credit policies and controls, they are considered to be immaterial.</w:t>
      </w:r>
    </w:p>
    <w:p w:rsidR="00EE3A11" w:rsidRDefault="00EE3A11" w:rsidP="00EE3A11">
      <w:pPr>
        <w:pStyle w:val="ListParagraph"/>
        <w:numPr>
          <w:ilvl w:val="0"/>
          <w:numId w:val="203"/>
        </w:numPr>
        <w:spacing w:after="200" w:line="360" w:lineRule="auto"/>
      </w:pPr>
      <w:r>
        <w:rPr>
          <w:u w:val="single"/>
        </w:rPr>
        <w:t>Periodic Monitoring to Verify Immateriality</w:t>
      </w:r>
      <w:r w:rsidRPr="00EE3A11">
        <w:t>:</w:t>
      </w:r>
      <w:r>
        <w:t xml:space="preserve"> No further actions need to be taken except for periodic monitoring to ensure that they remain immaterial going forward. </w:t>
      </w:r>
      <w:r w:rsidR="00547C78">
        <w:t>The main motivation for not using more Monte Carlo simulation paths is computational performance and efficiency.</w:t>
      </w:r>
    </w:p>
    <w:p w:rsidR="00547C78" w:rsidRDefault="00547C78" w:rsidP="00547C78">
      <w:pPr>
        <w:spacing w:after="200" w:line="360" w:lineRule="auto"/>
      </w:pPr>
    </w:p>
    <w:p w:rsidR="00547C78" w:rsidRDefault="00547C78" w:rsidP="00547C78">
      <w:pPr>
        <w:spacing w:after="200" w:line="360" w:lineRule="auto"/>
      </w:pPr>
    </w:p>
    <w:p w:rsidR="00547C78" w:rsidRPr="000848DA" w:rsidRDefault="00547C78" w:rsidP="00547C78">
      <w:pPr>
        <w:spacing w:after="200" w:line="360" w:lineRule="auto"/>
        <w:rPr>
          <w:b/>
          <w:sz w:val="28"/>
          <w:szCs w:val="28"/>
        </w:rPr>
      </w:pPr>
      <w:r w:rsidRPr="000848DA">
        <w:rPr>
          <w:b/>
          <w:sz w:val="28"/>
          <w:szCs w:val="28"/>
        </w:rPr>
        <w:t>CVA/DVA Testing</w:t>
      </w:r>
    </w:p>
    <w:p w:rsidR="00623380" w:rsidRDefault="00623380" w:rsidP="00547C78">
      <w:pPr>
        <w:spacing w:after="200" w:line="360" w:lineRule="auto"/>
      </w:pPr>
    </w:p>
    <w:p w:rsidR="00BA04DE" w:rsidRDefault="00623380" w:rsidP="000848DA">
      <w:pPr>
        <w:pStyle w:val="ListParagraph"/>
        <w:numPr>
          <w:ilvl w:val="0"/>
          <w:numId w:val="204"/>
        </w:numPr>
        <w:spacing w:after="200" w:line="360" w:lineRule="auto"/>
      </w:pPr>
      <w:r w:rsidRPr="000848DA">
        <w:rPr>
          <w:u w:val="single"/>
        </w:rPr>
        <w:t>CP/Bank/Market Zero Correlation</w:t>
      </w:r>
      <w:r>
        <w:t>: For the special case of zero correlation among the counter party and the bank credit spreads and the underlying market (that is without wrong-way or right-way risks) for selected counter parties or trades the model CVA and DVA are tested using</w:t>
      </w:r>
    </w:p>
    <w:p w:rsidR="00BA04DE" w:rsidRDefault="00BA04DE" w:rsidP="00BA04DE">
      <w:pPr>
        <w:pStyle w:val="ListParagraph"/>
        <w:spacing w:after="200" w:line="360" w:lineRule="auto"/>
        <w:ind w:left="360"/>
        <w:rPr>
          <w:u w:val="single"/>
        </w:rPr>
      </w:pPr>
    </w:p>
    <w:p w:rsidR="00BA04DE" w:rsidRDefault="00EA0685" w:rsidP="00BA04DE">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 t</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e>
          </m:nary>
        </m:oMath>
      </m:oMathPara>
    </w:p>
    <w:p w:rsidR="00BA04DE" w:rsidRDefault="00BA04DE" w:rsidP="00BA04DE">
      <w:pPr>
        <w:pStyle w:val="ListParagraph"/>
        <w:spacing w:after="200" w:line="360" w:lineRule="auto"/>
        <w:ind w:left="360"/>
      </w:pPr>
    </w:p>
    <w:p w:rsidR="00BA04DE" w:rsidRDefault="00BA04DE" w:rsidP="00BA04DE">
      <w:pPr>
        <w:pStyle w:val="ListParagraph"/>
        <w:spacing w:after="200" w:line="360" w:lineRule="auto"/>
        <w:ind w:left="360"/>
      </w:pPr>
      <w:r>
        <w:t>and</w:t>
      </w:r>
    </w:p>
    <w:p w:rsidR="00BA04DE" w:rsidRDefault="00BA04DE" w:rsidP="00BA04DE">
      <w:pPr>
        <w:pStyle w:val="ListParagraph"/>
        <w:spacing w:after="200" w:line="360" w:lineRule="auto"/>
        <w:ind w:left="360"/>
      </w:pPr>
    </w:p>
    <w:p w:rsidR="00BA04DE" w:rsidRDefault="00EA0685" w:rsidP="00BA04DE">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 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oMath>
      </m:oMathPara>
    </w:p>
    <w:p w:rsidR="00BA04DE" w:rsidRDefault="00BA04DE" w:rsidP="00BA04DE">
      <w:pPr>
        <w:pStyle w:val="ListParagraph"/>
        <w:spacing w:after="200" w:line="360" w:lineRule="auto"/>
        <w:ind w:left="360"/>
      </w:pPr>
    </w:p>
    <w:p w:rsidR="00623380" w:rsidRDefault="00623380" w:rsidP="00BA04DE">
      <w:pPr>
        <w:pStyle w:val="ListParagraph"/>
        <w:spacing w:after="200" w:line="360" w:lineRule="auto"/>
        <w:ind w:left="360"/>
      </w:pPr>
      <w:r>
        <w:t>based on the spot date’s bank and counter party hazard curves.</w:t>
      </w:r>
    </w:p>
    <w:p w:rsidR="000848DA" w:rsidRDefault="000848DA" w:rsidP="000848DA">
      <w:pPr>
        <w:pStyle w:val="ListParagraph"/>
        <w:numPr>
          <w:ilvl w:val="0"/>
          <w:numId w:val="204"/>
        </w:numPr>
        <w:spacing w:after="200" w:line="360" w:lineRule="auto"/>
      </w:pPr>
      <w:r>
        <w:rPr>
          <w:u w:val="single"/>
        </w:rPr>
        <w:t>Selected Trades Tested for Correlation</w:t>
      </w:r>
      <w:r w:rsidRPr="000848DA">
        <w:t>:</w:t>
      </w:r>
      <w:r>
        <w:t xml:space="preserve"> For the special case of non-zero correlation trades (that is with some wrong-way or right-way risks), for selected counter parties or trades, the model CVA and the DVA smoothness with respect to the correlation is tested. Also tested are the model CVA and DVA against the convexity adjustment and CCDA (contingent CDS), if available.</w:t>
      </w:r>
    </w:p>
    <w:p w:rsidR="000848DA" w:rsidRDefault="000848DA" w:rsidP="000848DA">
      <w:pPr>
        <w:pStyle w:val="ListParagraph"/>
        <w:numPr>
          <w:ilvl w:val="0"/>
          <w:numId w:val="204"/>
        </w:numPr>
        <w:spacing w:after="200" w:line="360" w:lineRule="auto"/>
      </w:pPr>
      <w:r>
        <w:rPr>
          <w:u w:val="single"/>
        </w:rPr>
        <w:t>Smoothness Test for MPoR XVA</w:t>
      </w:r>
      <w:r w:rsidRPr="000848DA">
        <w:t>:</w:t>
      </w:r>
      <w:r>
        <w:t xml:space="preserve"> In addition to all other smoothness tests, DRIP further performs smoothness tests for collateralized/MPoR CVA and DVA with respect to the collateral thresholds, IA, MTA, and default window size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td</m:t>
            </m:r>
          </m:sub>
        </m:sSub>
      </m:oMath>
      <w:r>
        <w:t xml:space="preserve"> as defined before.</w:t>
      </w:r>
    </w:p>
    <w:p w:rsidR="00BA04DE" w:rsidRDefault="000848DA" w:rsidP="000848DA">
      <w:pPr>
        <w:pStyle w:val="ListParagraph"/>
        <w:numPr>
          <w:ilvl w:val="0"/>
          <w:numId w:val="204"/>
        </w:numPr>
        <w:spacing w:after="200" w:line="360" w:lineRule="auto"/>
      </w:pPr>
      <w:r>
        <w:rPr>
          <w:u w:val="single"/>
        </w:rPr>
        <w:t>CVA/DVA Error Impact Thresholds</w:t>
      </w:r>
      <w:r w:rsidRPr="000848DA">
        <w:t>:</w:t>
      </w:r>
      <w:r>
        <w:t xml:space="preserve"> For various approximations, DRIP requires that the error impact on CVA be</w:t>
      </w:r>
    </w:p>
    <w:p w:rsidR="00BA04DE" w:rsidRDefault="00BA04DE" w:rsidP="00BA04DE">
      <w:pPr>
        <w:pStyle w:val="ListParagraph"/>
        <w:spacing w:after="200" w:line="360" w:lineRule="auto"/>
        <w:ind w:left="360"/>
        <w:rPr>
          <w:u w:val="single"/>
        </w:rPr>
      </w:pPr>
    </w:p>
    <w:p w:rsidR="00BA04DE" w:rsidRDefault="000848DA" w:rsidP="00BA04DE">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CP, CS01</m:t>
              </m:r>
            </m:sub>
          </m:sSub>
        </m:oMath>
      </m:oMathPara>
    </w:p>
    <w:p w:rsidR="00BA04DE" w:rsidRDefault="00BA04DE" w:rsidP="00BA04DE">
      <w:pPr>
        <w:pStyle w:val="ListParagraph"/>
        <w:spacing w:after="200" w:line="360" w:lineRule="auto"/>
        <w:ind w:left="360"/>
      </w:pPr>
    </w:p>
    <w:p w:rsidR="00BA04DE" w:rsidRDefault="000848DA" w:rsidP="00BA04DE">
      <w:pPr>
        <w:pStyle w:val="ListParagraph"/>
        <w:spacing w:after="200" w:line="360" w:lineRule="auto"/>
        <w:ind w:left="360"/>
      </w:pPr>
      <w:r>
        <w:t>and separately in DVA it be</w:t>
      </w:r>
    </w:p>
    <w:p w:rsidR="00BA04DE" w:rsidRDefault="00BA04DE" w:rsidP="00BA04DE">
      <w:pPr>
        <w:pStyle w:val="ListParagraph"/>
        <w:spacing w:after="200" w:line="360" w:lineRule="auto"/>
        <w:ind w:left="360"/>
      </w:pPr>
    </w:p>
    <w:p w:rsidR="00BA04DE" w:rsidRDefault="000848DA" w:rsidP="00BA04DE">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BANK, CS01</m:t>
              </m:r>
            </m:sub>
          </m:sSub>
        </m:oMath>
      </m:oMathPara>
    </w:p>
    <w:p w:rsidR="00BA04DE" w:rsidRDefault="00BA04DE" w:rsidP="00BA04DE">
      <w:pPr>
        <w:pStyle w:val="ListParagraph"/>
        <w:spacing w:after="200" w:line="360" w:lineRule="auto"/>
        <w:ind w:left="360"/>
      </w:pPr>
    </w:p>
    <w:p w:rsidR="000848DA" w:rsidRDefault="000848DA" w:rsidP="00BA04DE">
      <w:pPr>
        <w:pStyle w:val="ListParagraph"/>
        <w:spacing w:after="200" w:line="360" w:lineRule="auto"/>
        <w:ind w:left="360"/>
      </w:pPr>
      <w:r>
        <w:t>unless the conservative measure is used.</w:t>
      </w:r>
    </w:p>
    <w:p w:rsidR="00BA04DE" w:rsidRDefault="00BA04DE" w:rsidP="000848DA">
      <w:pPr>
        <w:pStyle w:val="ListParagraph"/>
        <w:numPr>
          <w:ilvl w:val="0"/>
          <w:numId w:val="204"/>
        </w:numPr>
        <w:spacing w:after="200" w:line="360" w:lineRule="auto"/>
      </w:pPr>
      <w:r>
        <w:rPr>
          <w:u w:val="single"/>
        </w:rPr>
        <w:t>Application of the Materiality Criterion</w:t>
      </w:r>
      <w:r w:rsidRPr="00BA04DE">
        <w:t>:</w:t>
      </w:r>
      <w:r>
        <w:t xml:space="preserve"> The above list of materiality criteria applies.</w:t>
      </w:r>
    </w:p>
    <w:p w:rsidR="00BA04DE" w:rsidRDefault="00BA04DE" w:rsidP="00BA04DE">
      <w:pPr>
        <w:spacing w:after="200" w:line="360" w:lineRule="auto"/>
      </w:pPr>
    </w:p>
    <w:p w:rsidR="00BA04DE" w:rsidRDefault="00BA04DE" w:rsidP="00BA04DE">
      <w:pPr>
        <w:spacing w:after="200" w:line="360" w:lineRule="auto"/>
      </w:pPr>
    </w:p>
    <w:p w:rsidR="00BA04DE" w:rsidRPr="00BA04DE" w:rsidRDefault="00BA04DE" w:rsidP="00BA04DE">
      <w:pPr>
        <w:spacing w:after="200" w:line="360" w:lineRule="auto"/>
        <w:rPr>
          <w:b/>
          <w:sz w:val="28"/>
          <w:szCs w:val="28"/>
        </w:rPr>
      </w:pPr>
      <w:r w:rsidRPr="00BA04DE">
        <w:rPr>
          <w:b/>
          <w:sz w:val="28"/>
          <w:szCs w:val="28"/>
        </w:rPr>
        <w:t>Stress/CCAR Testing</w:t>
      </w:r>
    </w:p>
    <w:p w:rsidR="00BA04DE" w:rsidRDefault="00BA04DE" w:rsidP="00BA04DE">
      <w:pPr>
        <w:spacing w:after="200" w:line="360" w:lineRule="auto"/>
      </w:pPr>
    </w:p>
    <w:p w:rsidR="00BA04DE" w:rsidRDefault="00BA04DE" w:rsidP="00BA04DE">
      <w:pPr>
        <w:pStyle w:val="ListParagraph"/>
        <w:numPr>
          <w:ilvl w:val="0"/>
          <w:numId w:val="205"/>
        </w:numPr>
        <w:spacing w:after="200" w:line="360" w:lineRule="auto"/>
      </w:pPr>
      <w:r w:rsidRPr="00BA04DE">
        <w:rPr>
          <w:u w:val="single"/>
        </w:rPr>
        <w:t>General Stress Testing – Smoothness Runs</w:t>
      </w:r>
      <w:r>
        <w:t>: For general stress testing further smoothness testing can be performed as a function of various bump sizes for each of the important market data and model parameters for the following: CVA PV (for selected trades at the trade level), CVA and DVA (for selected counter parties at the counter party level).</w:t>
      </w:r>
    </w:p>
    <w:p w:rsidR="0010438C" w:rsidRDefault="00BA04DE" w:rsidP="00BA04DE">
      <w:pPr>
        <w:pStyle w:val="ListParagraph"/>
        <w:numPr>
          <w:ilvl w:val="0"/>
          <w:numId w:val="205"/>
        </w:numPr>
        <w:spacing w:after="200" w:line="360" w:lineRule="auto"/>
      </w:pPr>
      <w:r>
        <w:rPr>
          <w:u w:val="single"/>
        </w:rPr>
        <w:t>CCAR Testing - CVA PV Runs</w:t>
      </w:r>
      <w:r w:rsidRPr="00BA04DE">
        <w:t>:</w:t>
      </w:r>
      <w:r>
        <w:t xml:space="preserve"> For CCAR testing one can perform the above CVA-PV-Underlying-PV test under each of the CCAR scenarios for selected underlying trades and selected counter party portfolios in scope for CVA, and define the dollar error between the CVA PV and the underlying PV under the CCAR scenario as</w:t>
      </w:r>
    </w:p>
    <w:p w:rsidR="0010438C" w:rsidRDefault="0010438C" w:rsidP="0010438C">
      <w:pPr>
        <w:pStyle w:val="ListParagraph"/>
        <w:spacing w:after="200" w:line="360" w:lineRule="auto"/>
        <w:ind w:left="360"/>
        <w:rPr>
          <w:u w:val="single"/>
        </w:rPr>
      </w:pPr>
    </w:p>
    <w:p w:rsidR="0010438C" w:rsidRDefault="00EA0685" w:rsidP="0010438C">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CCAR</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UND, CCAR</m:t>
                  </m:r>
                </m:sub>
              </m:sSub>
            </m:e>
          </m:d>
        </m:oMath>
      </m:oMathPara>
    </w:p>
    <w:p w:rsidR="0010438C" w:rsidRDefault="0010438C" w:rsidP="0010438C">
      <w:pPr>
        <w:pStyle w:val="ListParagraph"/>
        <w:spacing w:after="200" w:line="360" w:lineRule="auto"/>
        <w:ind w:left="360"/>
      </w:pPr>
    </w:p>
    <w:p w:rsidR="00BA04DE" w:rsidRDefault="00BA04DE" w:rsidP="0010438C">
      <w:pPr>
        <w:pStyle w:val="ListParagraph"/>
        <w:spacing w:after="200" w:line="360" w:lineRule="auto"/>
        <w:ind w:left="360"/>
      </w:pPr>
      <w:r>
        <w:t xml:space="preserve">where </w:t>
      </w:r>
      <m:oMath>
        <m:r>
          <w:rPr>
            <w:rFonts w:ascii="Cambria Math" w:hAnsi="Cambria Math"/>
          </w:rPr>
          <m:t>C</m:t>
        </m:r>
      </m:oMath>
      <w:r>
        <w:t xml:space="preserve"> is the time-0 cash flow of the trade or of the counter party portfolio under the CCAR scenario if </w:t>
      </w:r>
      <m:oMath>
        <m:sSub>
          <m:sSubPr>
            <m:ctrlPr>
              <w:rPr>
                <w:rFonts w:ascii="Cambria Math" w:hAnsi="Cambria Math"/>
                <w:i/>
              </w:rPr>
            </m:ctrlPr>
          </m:sSubPr>
          <m:e>
            <m:r>
              <w:rPr>
                <w:rFonts w:ascii="Cambria Math" w:hAnsi="Cambria Math"/>
              </w:rPr>
              <m:t>PV</m:t>
            </m:r>
          </m:e>
          <m:sub>
            <m:r>
              <w:rPr>
                <w:rFonts w:ascii="Cambria Math" w:hAnsi="Cambria Math"/>
              </w:rPr>
              <m:t>CVA, CCAR</m:t>
            </m:r>
          </m:sub>
        </m:sSub>
      </m:oMath>
      <w:r>
        <w:t xml:space="preserve"> is configured to include this cash flow. Otherwise </w:t>
      </w:r>
      <m:oMath>
        <m:r>
          <w:rPr>
            <w:rFonts w:ascii="Cambria Math" w:hAnsi="Cambria Math"/>
          </w:rPr>
          <m:t>C</m:t>
        </m:r>
      </m:oMath>
      <w:r>
        <w:t xml:space="preserve"> is set to zero.</w:t>
      </w:r>
    </w:p>
    <w:p w:rsidR="0010438C" w:rsidRDefault="00DC349E" w:rsidP="00BA04DE">
      <w:pPr>
        <w:pStyle w:val="ListParagraph"/>
        <w:numPr>
          <w:ilvl w:val="0"/>
          <w:numId w:val="205"/>
        </w:numPr>
        <w:spacing w:after="200" w:line="360" w:lineRule="auto"/>
      </w:pPr>
      <w:r>
        <w:rPr>
          <w:u w:val="single"/>
        </w:rPr>
        <w:t>CCAR Testing - Relative Error Threshold</w:t>
      </w:r>
      <w:r w:rsidRPr="00DC349E">
        <w:t>:</w:t>
      </w:r>
      <w:r>
        <w:t xml:space="preserve"> One can further define</w:t>
      </w:r>
    </w:p>
    <w:p w:rsidR="0010438C" w:rsidRDefault="0010438C" w:rsidP="0010438C">
      <w:pPr>
        <w:pStyle w:val="ListParagraph"/>
        <w:spacing w:after="200" w:line="360" w:lineRule="auto"/>
        <w:ind w:left="360"/>
        <w:rPr>
          <w:u w:val="single"/>
        </w:rPr>
      </w:pPr>
    </w:p>
    <w:p w:rsidR="00DC349E" w:rsidRPr="0010438C" w:rsidRDefault="00DC349E" w:rsidP="0010438C">
      <w:pPr>
        <w:pStyle w:val="ListParagraph"/>
        <w:spacing w:after="200" w:line="360" w:lineRule="auto"/>
        <w:ind w:left="360"/>
      </w:pPr>
      <m:oMathPara>
        <m:oMath>
          <m:r>
            <w:rPr>
              <w:rFonts w:ascii="Cambria Math" w:hAnsi="Cambria Math"/>
            </w:rPr>
            <m:t>e=</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NOT</m:t>
              </m:r>
            </m:den>
          </m:f>
        </m:oMath>
      </m:oMathPara>
    </w:p>
    <w:p w:rsidR="0010438C" w:rsidRDefault="0010438C" w:rsidP="0010438C">
      <w:pPr>
        <w:pStyle w:val="ListParagraph"/>
        <w:spacing w:after="200" w:line="360" w:lineRule="auto"/>
        <w:ind w:left="360"/>
      </w:pPr>
    </w:p>
    <w:p w:rsidR="0010438C" w:rsidRDefault="00507F3D" w:rsidP="00BA04DE">
      <w:pPr>
        <w:pStyle w:val="ListParagraph"/>
        <w:numPr>
          <w:ilvl w:val="0"/>
          <w:numId w:val="205"/>
        </w:numPr>
        <w:spacing w:after="200" w:line="360" w:lineRule="auto"/>
      </w:pPr>
      <w:r>
        <w:rPr>
          <w:u w:val="single"/>
        </w:rPr>
        <w:t>CCAR Testing</w:t>
      </w:r>
      <w:r w:rsidR="00486D0C">
        <w:rPr>
          <w:u w:val="single"/>
        </w:rPr>
        <w:t xml:space="preserve"> -</w:t>
      </w:r>
      <w:r>
        <w:rPr>
          <w:u w:val="single"/>
        </w:rPr>
        <w:t xml:space="preserve"> Dollar Notional Threshold</w:t>
      </w:r>
      <w:r>
        <w:t>: DRIP requires that</w:t>
      </w:r>
    </w:p>
    <w:p w:rsidR="0010438C" w:rsidRDefault="0010438C" w:rsidP="0010438C">
      <w:pPr>
        <w:pStyle w:val="ListParagraph"/>
        <w:spacing w:after="200" w:line="360" w:lineRule="auto"/>
        <w:ind w:left="360"/>
        <w:rPr>
          <w:u w:val="single"/>
        </w:rPr>
      </w:pPr>
    </w:p>
    <w:p w:rsidR="0010438C" w:rsidRDefault="00507F3D" w:rsidP="0010438C">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10438C" w:rsidRDefault="0010438C" w:rsidP="0010438C">
      <w:pPr>
        <w:pStyle w:val="ListParagraph"/>
        <w:spacing w:after="200" w:line="360" w:lineRule="auto"/>
        <w:ind w:left="360"/>
      </w:pPr>
    </w:p>
    <w:p w:rsidR="00507F3D" w:rsidRDefault="00507F3D" w:rsidP="0010438C">
      <w:pPr>
        <w:pStyle w:val="ListParagraph"/>
        <w:spacing w:after="200" w:line="360" w:lineRule="auto"/>
        <w:ind w:left="360"/>
      </w:pPr>
      <w:r>
        <w:t xml:space="preserve">where </w:t>
      </w:r>
      <m:oMath>
        <m:r>
          <w:rPr>
            <w:rFonts w:ascii="Cambria Math" w:hAnsi="Cambria Math"/>
          </w:rPr>
          <m:t>NOT</m:t>
        </m:r>
      </m:oMath>
      <w:r>
        <w:t xml:space="preserve"> is the trade dollar notional (for trade-level testing) or the total gross trade dollar notional (for the counter party level testing). The above list of materiality applies.</w:t>
      </w:r>
    </w:p>
    <w:p w:rsidR="0010438C" w:rsidRDefault="00507F3D" w:rsidP="00BA04DE">
      <w:pPr>
        <w:pStyle w:val="ListParagraph"/>
        <w:numPr>
          <w:ilvl w:val="0"/>
          <w:numId w:val="205"/>
        </w:numPr>
        <w:spacing w:after="200" w:line="360" w:lineRule="auto"/>
      </w:pPr>
      <w:r>
        <w:rPr>
          <w:u w:val="single"/>
        </w:rPr>
        <w:lastRenderedPageBreak/>
        <w:t>General Stress CVA PV Testing</w:t>
      </w:r>
      <w:r w:rsidRPr="00507F3D">
        <w:t>:</w:t>
      </w:r>
      <w:r>
        <w:t xml:space="preserve"> For the general stress testing, in addition to the smoothness testing, one can perform the CVA-PV-underlying-PV test</w:t>
      </w:r>
      <w:r w:rsidR="00486D0C">
        <w:t xml:space="preserve"> under various pre-defined scenarios (typically with stress on a single risk factor at a time) and define the dollar error between the CVA PV (</w:t>
      </w:r>
      <m:oMath>
        <m:sSub>
          <m:sSubPr>
            <m:ctrlPr>
              <w:rPr>
                <w:rFonts w:ascii="Cambria Math" w:hAnsi="Cambria Math"/>
                <w:i/>
              </w:rPr>
            </m:ctrlPr>
          </m:sSubPr>
          <m:e>
            <m:r>
              <w:rPr>
                <w:rFonts w:ascii="Cambria Math" w:hAnsi="Cambria Math"/>
              </w:rPr>
              <m:t>PV</m:t>
            </m:r>
          </m:e>
          <m:sub>
            <m:r>
              <w:rPr>
                <w:rFonts w:ascii="Cambria Math" w:hAnsi="Cambria Math"/>
              </w:rPr>
              <m:t>CVA, STRESS</m:t>
            </m:r>
          </m:sub>
        </m:sSub>
      </m:oMath>
      <w:r w:rsidR="00486D0C">
        <w:t>) and the underlying PV (</w:t>
      </w:r>
      <m:oMath>
        <m:sSub>
          <m:sSubPr>
            <m:ctrlPr>
              <w:rPr>
                <w:rFonts w:ascii="Cambria Math" w:hAnsi="Cambria Math"/>
                <w:i/>
              </w:rPr>
            </m:ctrlPr>
          </m:sSubPr>
          <m:e>
            <m:r>
              <w:rPr>
                <w:rFonts w:ascii="Cambria Math" w:hAnsi="Cambria Math"/>
              </w:rPr>
              <m:t>PV</m:t>
            </m:r>
          </m:e>
          <m:sub>
            <m:r>
              <w:rPr>
                <w:rFonts w:ascii="Cambria Math" w:hAnsi="Cambria Math"/>
              </w:rPr>
              <m:t>UND, STRESS</m:t>
            </m:r>
          </m:sub>
        </m:sSub>
      </m:oMath>
      <w:r w:rsidR="00486D0C">
        <w:t>) under the stress scenario as</w:t>
      </w:r>
    </w:p>
    <w:p w:rsidR="0010438C" w:rsidRDefault="0010438C" w:rsidP="0010438C">
      <w:pPr>
        <w:pStyle w:val="ListParagraph"/>
        <w:spacing w:after="200" w:line="360" w:lineRule="auto"/>
        <w:ind w:left="360"/>
        <w:rPr>
          <w:u w:val="single"/>
        </w:rPr>
      </w:pPr>
    </w:p>
    <w:p w:rsidR="0010438C" w:rsidRDefault="00EA0685" w:rsidP="0010438C">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STRESS</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UND, STRESS</m:t>
                  </m:r>
                </m:sub>
              </m:sSub>
            </m:e>
          </m:d>
        </m:oMath>
      </m:oMathPara>
    </w:p>
    <w:p w:rsidR="0010438C" w:rsidRDefault="0010438C" w:rsidP="0010438C">
      <w:pPr>
        <w:pStyle w:val="ListParagraph"/>
        <w:spacing w:after="200" w:line="360" w:lineRule="auto"/>
        <w:ind w:left="360"/>
      </w:pPr>
    </w:p>
    <w:p w:rsidR="00507F3D" w:rsidRDefault="00486D0C" w:rsidP="0010438C">
      <w:pPr>
        <w:pStyle w:val="ListParagraph"/>
        <w:spacing w:after="200" w:line="360" w:lineRule="auto"/>
        <w:ind w:left="360"/>
      </w:pPr>
      <w:r>
        <w:t xml:space="preserve">where </w:t>
      </w:r>
      <m:oMath>
        <m:r>
          <w:rPr>
            <w:rFonts w:ascii="Cambria Math" w:hAnsi="Cambria Math"/>
          </w:rPr>
          <m:t>C</m:t>
        </m:r>
      </m:oMath>
      <w:r>
        <w:t xml:space="preserve"> is the time-0 cash flow of the trade under the CCAR scenario if </w:t>
      </w:r>
      <m:oMath>
        <m:sSub>
          <m:sSubPr>
            <m:ctrlPr>
              <w:rPr>
                <w:rFonts w:ascii="Cambria Math" w:hAnsi="Cambria Math"/>
                <w:i/>
              </w:rPr>
            </m:ctrlPr>
          </m:sSubPr>
          <m:e>
            <m:r>
              <w:rPr>
                <w:rFonts w:ascii="Cambria Math" w:hAnsi="Cambria Math"/>
              </w:rPr>
              <m:t>P</m:t>
            </m:r>
            <m:r>
              <w:rPr>
                <w:rFonts w:ascii="Cambria Math" w:hAnsi="Cambria Math"/>
              </w:rPr>
              <m:t>V</m:t>
            </m:r>
          </m:e>
          <m:sub>
            <m:r>
              <w:rPr>
                <w:rFonts w:ascii="Cambria Math" w:hAnsi="Cambria Math"/>
              </w:rPr>
              <m:t>CVA, STRESS</m:t>
            </m:r>
          </m:sub>
        </m:sSub>
      </m:oMath>
      <w:r>
        <w:t xml:space="preserve"> is configured to include the cash flow. Ot</w:t>
      </w:r>
      <w:proofErr w:type="spellStart"/>
      <w:r>
        <w:t>herwise</w:t>
      </w:r>
      <w:proofErr w:type="spellEnd"/>
      <w:r>
        <w:t xml:space="preserve"> </w:t>
      </w:r>
      <m:oMath>
        <m:r>
          <w:rPr>
            <w:rFonts w:ascii="Cambria Math" w:hAnsi="Cambria Math"/>
          </w:rPr>
          <m:t>C</m:t>
        </m:r>
      </m:oMath>
      <w:r>
        <w:t xml:space="preserve"> is set to zero.</w:t>
      </w:r>
    </w:p>
    <w:p w:rsidR="0010438C" w:rsidRDefault="00486D0C" w:rsidP="00486D0C">
      <w:pPr>
        <w:pStyle w:val="ListParagraph"/>
        <w:numPr>
          <w:ilvl w:val="0"/>
          <w:numId w:val="205"/>
        </w:numPr>
        <w:spacing w:after="200" w:line="360" w:lineRule="auto"/>
      </w:pPr>
      <w:r>
        <w:rPr>
          <w:u w:val="single"/>
        </w:rPr>
        <w:t>General Testing - Relative Error Threshold</w:t>
      </w:r>
      <w:r w:rsidRPr="00DC349E">
        <w:t>:</w:t>
      </w:r>
      <w:r>
        <w:t xml:space="preserve"> One can further define</w:t>
      </w:r>
    </w:p>
    <w:p w:rsidR="0010438C" w:rsidRDefault="0010438C" w:rsidP="0010438C">
      <w:pPr>
        <w:pStyle w:val="ListParagraph"/>
        <w:spacing w:after="200" w:line="360" w:lineRule="auto"/>
        <w:ind w:left="360"/>
        <w:rPr>
          <w:u w:val="single"/>
        </w:rPr>
      </w:pPr>
    </w:p>
    <w:p w:rsidR="00486D0C" w:rsidRPr="0010438C" w:rsidRDefault="00486D0C" w:rsidP="0010438C">
      <w:pPr>
        <w:pStyle w:val="ListParagraph"/>
        <w:spacing w:after="200" w:line="360" w:lineRule="auto"/>
        <w:ind w:left="360"/>
      </w:pPr>
      <m:oMathPara>
        <m:oMath>
          <m:r>
            <w:rPr>
              <w:rFonts w:ascii="Cambria Math" w:hAnsi="Cambria Math"/>
            </w:rPr>
            <m:t>e=</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NOT</m:t>
              </m:r>
            </m:den>
          </m:f>
        </m:oMath>
      </m:oMathPara>
    </w:p>
    <w:p w:rsidR="0010438C" w:rsidRDefault="0010438C" w:rsidP="0010438C">
      <w:pPr>
        <w:pStyle w:val="ListParagraph"/>
        <w:spacing w:after="200" w:line="360" w:lineRule="auto"/>
        <w:ind w:left="360"/>
      </w:pPr>
    </w:p>
    <w:p w:rsidR="0010438C" w:rsidRDefault="00486D0C" w:rsidP="00486D0C">
      <w:pPr>
        <w:pStyle w:val="ListParagraph"/>
        <w:numPr>
          <w:ilvl w:val="0"/>
          <w:numId w:val="205"/>
        </w:numPr>
        <w:spacing w:after="200" w:line="360" w:lineRule="auto"/>
      </w:pPr>
      <w:r>
        <w:rPr>
          <w:u w:val="single"/>
        </w:rPr>
        <w:t>General Testing - Dollar Notional Threshold</w:t>
      </w:r>
      <w:r>
        <w:t>: DRIP requires that</w:t>
      </w:r>
    </w:p>
    <w:p w:rsidR="0010438C" w:rsidRDefault="0010438C" w:rsidP="0010438C">
      <w:pPr>
        <w:pStyle w:val="ListParagraph"/>
        <w:spacing w:after="200" w:line="360" w:lineRule="auto"/>
        <w:ind w:left="360"/>
        <w:rPr>
          <w:u w:val="single"/>
        </w:rPr>
      </w:pPr>
    </w:p>
    <w:p w:rsidR="0010438C" w:rsidRDefault="00486D0C" w:rsidP="0010438C">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10438C" w:rsidRDefault="0010438C" w:rsidP="0010438C">
      <w:pPr>
        <w:pStyle w:val="ListParagraph"/>
        <w:spacing w:after="200" w:line="360" w:lineRule="auto"/>
        <w:ind w:left="360"/>
      </w:pPr>
    </w:p>
    <w:p w:rsidR="00486D0C" w:rsidRDefault="00486D0C" w:rsidP="0010438C">
      <w:pPr>
        <w:pStyle w:val="ListParagraph"/>
        <w:spacing w:after="200" w:line="360" w:lineRule="auto"/>
        <w:ind w:left="360"/>
      </w:pPr>
      <w:r>
        <w:t xml:space="preserve">where </w:t>
      </w:r>
      <m:oMath>
        <m:r>
          <w:rPr>
            <w:rFonts w:ascii="Cambria Math" w:hAnsi="Cambria Math"/>
          </w:rPr>
          <m:t>NOT</m:t>
        </m:r>
      </m:oMath>
      <w:r>
        <w:t xml:space="preserve"> is the trade dollar notional (for trade-level testing) or the total gross trade dollar notional (for the counter party level testing). The above list of materiality applies.</w:t>
      </w:r>
    </w:p>
    <w:p w:rsidR="00B23FB5" w:rsidRDefault="00B23FB5" w:rsidP="00486D0C">
      <w:pPr>
        <w:pStyle w:val="ListParagraph"/>
        <w:numPr>
          <w:ilvl w:val="0"/>
          <w:numId w:val="205"/>
        </w:numPr>
        <w:spacing w:after="200" w:line="360" w:lineRule="auto"/>
      </w:pPr>
      <w:r>
        <w:rPr>
          <w:u w:val="single"/>
        </w:rPr>
        <w:t>Thresholds for Full Test Suite</w:t>
      </w:r>
      <w:r w:rsidRPr="00B23FB5">
        <w:t>:</w:t>
      </w:r>
      <w:r>
        <w:t xml:space="preserve"> Optionally all of the above test are performed under the stress and the CCAR scenarios, but with error thresholds doubled under CCAR-like scenarios. The above list of materiality criteria applies.</w:t>
      </w:r>
    </w:p>
    <w:p w:rsidR="00B23FB5" w:rsidRDefault="00B23FB5" w:rsidP="00B23FB5">
      <w:pPr>
        <w:spacing w:after="200" w:line="360" w:lineRule="auto"/>
      </w:pPr>
    </w:p>
    <w:p w:rsidR="00B23FB5" w:rsidRDefault="00B23FB5" w:rsidP="00B23FB5">
      <w:pPr>
        <w:spacing w:after="200" w:line="360" w:lineRule="auto"/>
      </w:pPr>
    </w:p>
    <w:p w:rsidR="00B23FB5" w:rsidRPr="00B23FB5" w:rsidRDefault="00B23FB5" w:rsidP="00B23FB5">
      <w:pPr>
        <w:spacing w:after="200" w:line="360" w:lineRule="auto"/>
        <w:rPr>
          <w:b/>
          <w:sz w:val="28"/>
          <w:szCs w:val="28"/>
        </w:rPr>
      </w:pPr>
      <w:r w:rsidRPr="00B23FB5">
        <w:rPr>
          <w:b/>
          <w:sz w:val="28"/>
          <w:szCs w:val="28"/>
        </w:rPr>
        <w:t>Back Testing</w:t>
      </w:r>
    </w:p>
    <w:p w:rsidR="00B23FB5" w:rsidRDefault="00B23FB5" w:rsidP="00B23FB5">
      <w:pPr>
        <w:spacing w:after="200" w:line="360" w:lineRule="auto"/>
      </w:pPr>
    </w:p>
    <w:p w:rsidR="00B23FB5" w:rsidRDefault="00B23FB5" w:rsidP="00B23FB5">
      <w:pPr>
        <w:pStyle w:val="ListParagraph"/>
        <w:numPr>
          <w:ilvl w:val="0"/>
          <w:numId w:val="206"/>
        </w:numPr>
        <w:spacing w:after="200" w:line="360" w:lineRule="auto"/>
      </w:pPr>
      <w:r w:rsidRPr="00B23FB5">
        <w:rPr>
          <w:u w:val="single"/>
        </w:rPr>
        <w:lastRenderedPageBreak/>
        <w:t>Definition of Model Back Testing</w:t>
      </w:r>
      <w:r>
        <w:t>: Model back testing refers to comparing the model’s output against the realized values, which is also referred to as the historical time series.</w:t>
      </w:r>
    </w:p>
    <w:p w:rsidR="00B23FB5" w:rsidRDefault="0010438C" w:rsidP="00B23FB5">
      <w:pPr>
        <w:pStyle w:val="ListParagraph"/>
        <w:numPr>
          <w:ilvl w:val="0"/>
          <w:numId w:val="206"/>
        </w:numPr>
        <w:spacing w:after="200" w:line="360" w:lineRule="auto"/>
      </w:pPr>
      <w:r>
        <w:rPr>
          <w:u w:val="single"/>
        </w:rPr>
        <w:t>Statistical Approach to Back Testing</w:t>
      </w:r>
      <w:r w:rsidRPr="0010438C">
        <w:t>:</w:t>
      </w:r>
      <w:r>
        <w:t xml:space="preserve"> Model back-testing uses a statistical method to reach a conclusion as to whether the model should be rejected under a given confidence level. The statistical method can be based on either a quantile or a distribution.</w:t>
      </w:r>
    </w:p>
    <w:p w:rsidR="0010438C" w:rsidRDefault="0010438C" w:rsidP="00B23FB5">
      <w:pPr>
        <w:pStyle w:val="ListParagraph"/>
        <w:numPr>
          <w:ilvl w:val="0"/>
          <w:numId w:val="206"/>
        </w:numPr>
        <w:spacing w:after="200" w:line="360" w:lineRule="auto"/>
      </w:pPr>
      <w:r>
        <w:rPr>
          <w:u w:val="single"/>
        </w:rPr>
        <w:t>Quantile</w:t>
      </w:r>
      <w:r w:rsidR="00BE7C40">
        <w:rPr>
          <w:u w:val="single"/>
        </w:rPr>
        <w:t>-</w:t>
      </w:r>
      <w:r>
        <w:rPr>
          <w:u w:val="single"/>
        </w:rPr>
        <w:t>Based Model Back Testing</w:t>
      </w:r>
      <w:r w:rsidRPr="0010438C">
        <w:t>:</w:t>
      </w:r>
      <w:r>
        <w:t xml:space="preserve"> The quantile based back testing method involves essentially counting the number of exceptions over a test time window. As such the quantile based back testing method id simple to implement and easy to analyze but does not provide distributional detail.</w:t>
      </w:r>
    </w:p>
    <w:p w:rsidR="00BE7C40" w:rsidRDefault="00BE7C40" w:rsidP="00B23FB5">
      <w:pPr>
        <w:pStyle w:val="ListParagraph"/>
        <w:numPr>
          <w:ilvl w:val="0"/>
          <w:numId w:val="206"/>
        </w:numPr>
        <w:spacing w:after="200" w:line="360" w:lineRule="auto"/>
      </w:pPr>
      <w:r>
        <w:rPr>
          <w:u w:val="single"/>
        </w:rPr>
        <w:t>Applying Quantile-Based Back Testing</w:t>
      </w:r>
      <w:r w:rsidRPr="00BE7C40">
        <w:t>:</w:t>
      </w:r>
      <w:r>
        <w:t xml:space="preserve"> The quantile based back testing has been the standard methodology for VaR back testing. This methodology can be directly applied to PFE back testing due to the mathematical similarity between VaR and PFE. For EPE ever part of the exposure distribution is important.</w:t>
      </w:r>
    </w:p>
    <w:p w:rsidR="00BE7C40" w:rsidRDefault="00BE7C40" w:rsidP="00B23FB5">
      <w:pPr>
        <w:pStyle w:val="ListParagraph"/>
        <w:numPr>
          <w:ilvl w:val="0"/>
          <w:numId w:val="206"/>
        </w:numPr>
        <w:spacing w:after="200" w:line="360" w:lineRule="auto"/>
      </w:pPr>
      <w:r>
        <w:rPr>
          <w:u w:val="single"/>
        </w:rPr>
        <w:t>Distribution Based Model Back Testing</w:t>
      </w:r>
      <w:r w:rsidRPr="00BE7C40">
        <w:t>:</w:t>
      </w:r>
      <w:r>
        <w:t xml:space="preserve"> A distribution based method for exposure back testing, while more powerful, is also more complicated, both in theory development and system implementation.</w:t>
      </w:r>
    </w:p>
    <w:p w:rsidR="00BE7C40" w:rsidRDefault="00BE7C40" w:rsidP="00B23FB5">
      <w:pPr>
        <w:pStyle w:val="ListParagraph"/>
        <w:numPr>
          <w:ilvl w:val="0"/>
          <w:numId w:val="206"/>
        </w:numPr>
        <w:spacing w:after="200" w:line="360" w:lineRule="auto"/>
      </w:pPr>
      <w:r>
        <w:rPr>
          <w:u w:val="single"/>
        </w:rPr>
        <w:t>Back Testing the Exposure Models</w:t>
      </w:r>
      <w:r w:rsidRPr="00BE7C40">
        <w:t>:</w:t>
      </w:r>
      <w:r>
        <w:t xml:space="preserve"> For CVA the exposure models may be subject to back testing to ensure that the exposure model used to calculate the CVA is sound. Initially DRIP will use the quantile based method for exposure back testing.</w:t>
      </w:r>
    </w:p>
    <w:p w:rsidR="00BE7C40" w:rsidRDefault="00BE7C40" w:rsidP="00B23FB5">
      <w:pPr>
        <w:pStyle w:val="ListParagraph"/>
        <w:numPr>
          <w:ilvl w:val="0"/>
          <w:numId w:val="206"/>
        </w:numPr>
        <w:spacing w:after="200" w:line="360" w:lineRule="auto"/>
      </w:pPr>
      <w:r>
        <w:rPr>
          <w:u w:val="single"/>
        </w:rPr>
        <w:t>Static Hypothetical Portfolios - Back Testing</w:t>
      </w:r>
      <w:r w:rsidRPr="00BE7C40">
        <w:t>:</w:t>
      </w:r>
      <w:r>
        <w:t xml:space="preserve"> Back testing should be conducted on both real counter party portfolios as well as hypothetical portfolios. Static hypothetical portfolios avoid the issue of portfolio change that actual portfolios are likely to encounter, as well as enable tailored back testing to identify whether a particular type of instrument is modeled correctly.</w:t>
      </w:r>
    </w:p>
    <w:p w:rsidR="005C78A5" w:rsidRDefault="005C78A5" w:rsidP="00B23FB5">
      <w:pPr>
        <w:pStyle w:val="ListParagraph"/>
        <w:numPr>
          <w:ilvl w:val="0"/>
          <w:numId w:val="206"/>
        </w:numPr>
        <w:spacing w:after="200" w:line="360" w:lineRule="auto"/>
      </w:pPr>
      <w:r>
        <w:rPr>
          <w:u w:val="single"/>
        </w:rPr>
        <w:t>Static Hypothetical Portfolios - Extended Testing</w:t>
      </w:r>
      <w:r w:rsidRPr="005C78A5">
        <w:t>:</w:t>
      </w:r>
      <w:r>
        <w:t xml:space="preserve"> In addition the use of static hypothetical portfolios is an effective way to meaningfully test the predictive abilities of exposure models over long time horizons.</w:t>
      </w:r>
    </w:p>
    <w:p w:rsidR="005C78A5" w:rsidRDefault="005C78A5" w:rsidP="00B23FB5">
      <w:pPr>
        <w:pStyle w:val="ListParagraph"/>
        <w:numPr>
          <w:ilvl w:val="0"/>
          <w:numId w:val="206"/>
        </w:numPr>
        <w:spacing w:after="200" w:line="360" w:lineRule="auto"/>
      </w:pPr>
      <w:r>
        <w:rPr>
          <w:u w:val="single"/>
        </w:rPr>
        <w:t>Back Testing on Real Portfolios</w:t>
      </w:r>
      <w:r w:rsidRPr="005C78A5">
        <w:t>:</w:t>
      </w:r>
      <w:r>
        <w:t xml:space="preserve"> Back testing on real counter party portfolios evaluates the model performance on actual counter party exposures taking into account portfolio changes over time.</w:t>
      </w:r>
    </w:p>
    <w:p w:rsidR="005C78A5" w:rsidRDefault="005C78A5" w:rsidP="00B23FB5">
      <w:pPr>
        <w:pStyle w:val="ListParagraph"/>
        <w:numPr>
          <w:ilvl w:val="0"/>
          <w:numId w:val="206"/>
        </w:numPr>
        <w:spacing w:after="200" w:line="360" w:lineRule="auto"/>
      </w:pPr>
      <w:r>
        <w:rPr>
          <w:u w:val="single"/>
        </w:rPr>
        <w:lastRenderedPageBreak/>
        <w:t>Testing Single Trades and Portfolios</w:t>
      </w:r>
      <w:r w:rsidRPr="005C78A5">
        <w:t>:</w:t>
      </w:r>
      <w:r>
        <w:t xml:space="preserve"> </w:t>
      </w:r>
      <w:r w:rsidR="00241F92">
        <w:t>Note that hypothetical portfolio back testing includes back testing on single trades, and portfolio back testing includes both collateralized and uncollateralized portfolios.</w:t>
      </w:r>
    </w:p>
    <w:p w:rsidR="00241F92" w:rsidRDefault="00241F92" w:rsidP="00B23FB5">
      <w:pPr>
        <w:pStyle w:val="ListParagraph"/>
        <w:numPr>
          <w:ilvl w:val="0"/>
          <w:numId w:val="206"/>
        </w:numPr>
        <w:spacing w:after="200" w:line="360" w:lineRule="auto"/>
      </w:pPr>
      <w:r>
        <w:rPr>
          <w:u w:val="single"/>
        </w:rPr>
        <w:t>Historical Basis behind Back Testing</w:t>
      </w:r>
      <w:r w:rsidRPr="00241F92">
        <w:t>:</w:t>
      </w:r>
      <w:r>
        <w:t xml:space="preserve"> Back testing in general (except for some special cases such as simplified back testing) will be performed after the models have been released into production, when enough data has been accumulated</w:t>
      </w:r>
      <w:r w:rsidR="009A755B">
        <w:t>.</w:t>
      </w:r>
    </w:p>
    <w:p w:rsidR="005A4A34" w:rsidRDefault="005A4A34" w:rsidP="005A4A34">
      <w:pPr>
        <w:spacing w:after="200" w:line="360" w:lineRule="auto"/>
      </w:pPr>
    </w:p>
    <w:p w:rsidR="005A4A34" w:rsidRDefault="005A4A34" w:rsidP="005A4A34">
      <w:pPr>
        <w:spacing w:after="200" w:line="360" w:lineRule="auto"/>
      </w:pPr>
    </w:p>
    <w:p w:rsidR="005A4A34" w:rsidRPr="005A4A34" w:rsidRDefault="005A4A34" w:rsidP="005A4A34">
      <w:pPr>
        <w:spacing w:after="200" w:line="360" w:lineRule="auto"/>
        <w:rPr>
          <w:b/>
          <w:sz w:val="28"/>
          <w:szCs w:val="28"/>
        </w:rPr>
      </w:pPr>
      <w:r w:rsidRPr="005A4A34">
        <w:rPr>
          <w:b/>
          <w:sz w:val="28"/>
          <w:szCs w:val="28"/>
        </w:rPr>
        <w:t>Quantile Based Exposure Testing</w:t>
      </w:r>
    </w:p>
    <w:p w:rsidR="005A4A34" w:rsidRDefault="005A4A34" w:rsidP="005A4A34">
      <w:pPr>
        <w:spacing w:after="200" w:line="360" w:lineRule="auto"/>
      </w:pPr>
    </w:p>
    <w:p w:rsidR="005A4A34" w:rsidRDefault="005A4A34" w:rsidP="005A4A34">
      <w:pPr>
        <w:pStyle w:val="ListParagraph"/>
        <w:numPr>
          <w:ilvl w:val="0"/>
          <w:numId w:val="207"/>
        </w:numPr>
        <w:spacing w:after="200" w:line="360" w:lineRule="auto"/>
      </w:pPr>
      <w:r w:rsidRPr="005A4A34">
        <w:rPr>
          <w:u w:val="single"/>
        </w:rPr>
        <w:t>Selecting the Test Time Window</w:t>
      </w:r>
      <w:r>
        <w:t xml:space="preserve">: Quantile based back testing involves the following tests. First a test window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containing </w:t>
      </w:r>
      <m:oMath>
        <m:r>
          <w:rPr>
            <w:rFonts w:ascii="Cambria Math" w:hAnsi="Cambria Math"/>
          </w:rPr>
          <m:t>N</m:t>
        </m:r>
      </m:oMath>
      <w:r>
        <w:t xml:space="preserve"> time nodes is selected.</w:t>
      </w:r>
    </w:p>
    <w:p w:rsidR="005A4A34" w:rsidRDefault="005A4A34" w:rsidP="005A4A34">
      <w:pPr>
        <w:pStyle w:val="ListParagraph"/>
        <w:numPr>
          <w:ilvl w:val="0"/>
          <w:numId w:val="207"/>
        </w:numPr>
        <w:spacing w:after="200" w:line="360" w:lineRule="auto"/>
      </w:pPr>
      <w:r>
        <w:rPr>
          <w:u w:val="single"/>
        </w:rPr>
        <w:t>Risk Horizon and Confidence Level</w:t>
      </w:r>
      <w:r w:rsidRPr="005A4A34">
        <w:t>:</w:t>
      </w:r>
      <w:r>
        <w:t xml:space="preserve"> A risk horizon </w:t>
      </w:r>
      <m:oMath>
        <m:r>
          <w:rPr>
            <w:rFonts w:ascii="Cambria Math" w:hAnsi="Cambria Math"/>
          </w:rPr>
          <m:t>h</m:t>
        </m:r>
      </m:oMath>
      <w:r>
        <w:t xml:space="preserve"> and a confidence level </w:t>
      </w:r>
      <m:oMath>
        <m:r>
          <w:rPr>
            <w:rFonts w:ascii="Cambria Math" w:hAnsi="Cambria Math"/>
          </w:rPr>
          <m:t>CL</m:t>
        </m:r>
      </m:oMath>
      <w:r>
        <w:t xml:space="preserve"> are selected.</w:t>
      </w:r>
    </w:p>
    <w:p w:rsidR="00D00E05" w:rsidRDefault="005A4A34" w:rsidP="005A4A34">
      <w:pPr>
        <w:pStyle w:val="ListParagraph"/>
        <w:numPr>
          <w:ilvl w:val="0"/>
          <w:numId w:val="207"/>
        </w:numPr>
        <w:spacing w:after="200" w:line="360" w:lineRule="auto"/>
      </w:pPr>
      <w:r>
        <w:rPr>
          <w:u w:val="single"/>
        </w:rPr>
        <w:t>Identification of the Observation Window</w:t>
      </w:r>
      <w:r w:rsidRPr="005A4A34">
        <w:t>:</w:t>
      </w:r>
      <w:r>
        <w:t xml:space="preserve"> Given the test window and the horizon, the observation window is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with</w:t>
      </w:r>
    </w:p>
    <w:p w:rsidR="00D00E05" w:rsidRDefault="00D00E05" w:rsidP="00D00E05">
      <w:pPr>
        <w:pStyle w:val="ListParagraph"/>
        <w:spacing w:after="200" w:line="360" w:lineRule="auto"/>
        <w:ind w:left="360"/>
        <w:rPr>
          <w:u w:val="single"/>
        </w:rPr>
      </w:pPr>
    </w:p>
    <w:p w:rsidR="00D00E05" w:rsidRDefault="00EA0685"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rsidR="00D00E05" w:rsidRDefault="00D00E05" w:rsidP="00D00E05">
      <w:pPr>
        <w:pStyle w:val="ListParagraph"/>
        <w:spacing w:after="200" w:line="360" w:lineRule="auto"/>
        <w:ind w:left="360"/>
      </w:pPr>
    </w:p>
    <w:p w:rsidR="00D00E05" w:rsidRDefault="004E7E92" w:rsidP="00D00E05">
      <w:pPr>
        <w:pStyle w:val="ListParagraph"/>
        <w:spacing w:after="200" w:line="360" w:lineRule="auto"/>
        <w:ind w:left="360"/>
      </w:pPr>
      <m:oMathPara>
        <m:oMath>
          <m:r>
            <w:rPr>
              <w:rFonts w:ascii="Cambria Math" w:hAnsi="Cambria Math"/>
            </w:rPr>
            <m:t>k=1, ⋯, N</m:t>
          </m:r>
        </m:oMath>
      </m:oMathPara>
    </w:p>
    <w:p w:rsidR="00D00E05" w:rsidRDefault="00D00E05" w:rsidP="00D00E05">
      <w:pPr>
        <w:pStyle w:val="ListParagraph"/>
        <w:spacing w:after="200" w:line="360" w:lineRule="auto"/>
        <w:ind w:left="360"/>
      </w:pPr>
    </w:p>
    <w:p w:rsidR="00D00E05" w:rsidRDefault="005A4A34" w:rsidP="00D00E05">
      <w:pPr>
        <w:pStyle w:val="ListParagraph"/>
        <w:spacing w:after="200" w:line="360" w:lineRule="auto"/>
        <w:ind w:left="360"/>
      </w:pPr>
      <w:r>
        <w:t>containing observations of the portfolio value</w:t>
      </w:r>
    </w:p>
    <w:p w:rsidR="00D00E05" w:rsidRDefault="00D00E05" w:rsidP="00D00E05">
      <w:pPr>
        <w:pStyle w:val="ListParagraph"/>
        <w:spacing w:after="200" w:line="360" w:lineRule="auto"/>
        <w:ind w:left="360"/>
      </w:pPr>
    </w:p>
    <w:p w:rsidR="00D00E05" w:rsidRDefault="00EA0685"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D00E05" w:rsidRDefault="00D00E05" w:rsidP="00D00E05">
      <w:pPr>
        <w:pStyle w:val="ListParagraph"/>
        <w:spacing w:after="200" w:line="360" w:lineRule="auto"/>
        <w:ind w:left="360"/>
      </w:pPr>
    </w:p>
    <w:p w:rsidR="005A4A34" w:rsidRDefault="005A4A34" w:rsidP="00D00E05">
      <w:pPr>
        <w:pStyle w:val="ListParagraph"/>
        <w:spacing w:after="200" w:line="360" w:lineRule="auto"/>
        <w:ind w:left="360"/>
      </w:pPr>
      <w:r>
        <w:t>the realized portfolio value, as well as the collateral value if applicable.</w:t>
      </w:r>
    </w:p>
    <w:p w:rsidR="004E7E92" w:rsidRDefault="004E7E92" w:rsidP="005A4A34">
      <w:pPr>
        <w:pStyle w:val="ListParagraph"/>
        <w:numPr>
          <w:ilvl w:val="0"/>
          <w:numId w:val="207"/>
        </w:numPr>
        <w:spacing w:after="200" w:line="360" w:lineRule="auto"/>
      </w:pPr>
      <w:r>
        <w:rPr>
          <w:u w:val="single"/>
        </w:rPr>
        <w:t>PFE at the Observation Node</w:t>
      </w:r>
      <w:r w:rsidRPr="004E7E92">
        <w:t>:</w:t>
      </w:r>
      <w:r>
        <w:t xml:space="preserve"> The PFE value at the observation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 </w:t>
      </w:r>
      <m:oMath>
        <m:sSub>
          <m:sSubPr>
            <m:ctrlPr>
              <w:rPr>
                <w:rFonts w:ascii="Cambria Math" w:hAnsi="Cambria Math"/>
                <w:i/>
              </w:rPr>
            </m:ctrlPr>
          </m:sSubPr>
          <m:e>
            <m:r>
              <w:rPr>
                <w:rFonts w:ascii="Cambria Math" w:hAnsi="Cambria Math"/>
              </w:rPr>
              <m:t>PFE</m:t>
            </m:r>
          </m:e>
          <m:sub>
            <m:r>
              <w:rPr>
                <w:rFonts w:ascii="Cambria Math" w:hAnsi="Cambria Math"/>
              </w:rPr>
              <m:t>k</m:t>
            </m:r>
          </m:sub>
        </m:sSub>
      </m:oMath>
      <w:r>
        <w:t xml:space="preserve"> – is the </w:t>
      </w:r>
      <m:oMath>
        <m:r>
          <w:rPr>
            <w:rFonts w:ascii="Cambria Math" w:hAnsi="Cambria Math"/>
          </w:rPr>
          <m:t>CL</m:t>
        </m:r>
      </m:oMath>
      <w:r>
        <w:t xml:space="preserve"> percentile of the model distribution of the portfolio value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conditional on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w:t>
      </w:r>
      <m:oMath>
        <m:r>
          <w:rPr>
            <w:rFonts w:ascii="Cambria Math" w:hAnsi="Cambria Math"/>
          </w:rPr>
          <m:t>PFE</m:t>
        </m:r>
      </m:oMath>
      <w:r>
        <w:t xml:space="preserve"> is floored at </w:t>
      </w:r>
      <m:oMath>
        <m:r>
          <w:rPr>
            <w:rFonts w:ascii="Cambria Math" w:hAnsi="Cambria Math"/>
          </w:rPr>
          <m:t>0</m:t>
        </m:r>
      </m:oMath>
      <w:r>
        <w:t>.</w:t>
      </w:r>
    </w:p>
    <w:p w:rsidR="00D00E05" w:rsidRDefault="004E7E92" w:rsidP="005A4A34">
      <w:pPr>
        <w:pStyle w:val="ListParagraph"/>
        <w:numPr>
          <w:ilvl w:val="0"/>
          <w:numId w:val="207"/>
        </w:numPr>
        <w:spacing w:after="200" w:line="360" w:lineRule="auto"/>
      </w:pPr>
      <w:r>
        <w:rPr>
          <w:u w:val="single"/>
        </w:rPr>
        <w:lastRenderedPageBreak/>
        <w:t>Running Counter of the Exceptions</w:t>
      </w:r>
      <w:r w:rsidRPr="004E7E92">
        <w:t>:</w:t>
      </w:r>
      <w:r>
        <w:t xml:space="preserve"> If</w:t>
      </w:r>
    </w:p>
    <w:p w:rsidR="00D00E05" w:rsidRDefault="00D00E05" w:rsidP="00D00E05">
      <w:pPr>
        <w:pStyle w:val="ListParagraph"/>
        <w:spacing w:after="200" w:line="360" w:lineRule="auto"/>
        <w:ind w:left="360"/>
        <w:rPr>
          <w:u w:val="single"/>
        </w:rPr>
      </w:pPr>
    </w:p>
    <w:p w:rsidR="00D00E05" w:rsidRDefault="00EA0685"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rsidR="00D00E05" w:rsidRDefault="00D00E05" w:rsidP="00D00E05">
      <w:pPr>
        <w:pStyle w:val="ListParagraph"/>
        <w:spacing w:after="200" w:line="360" w:lineRule="auto"/>
        <w:ind w:left="360"/>
      </w:pPr>
    </w:p>
    <w:p w:rsidR="004E7E92" w:rsidRDefault="004E7E92" w:rsidP="00D00E05">
      <w:pPr>
        <w:pStyle w:val="ListParagraph"/>
        <w:spacing w:after="200" w:line="360" w:lineRule="auto"/>
        <w:ind w:left="360"/>
      </w:pPr>
      <w:r>
        <w:t>it is counted as an exception.</w:t>
      </w:r>
    </w:p>
    <w:p w:rsidR="00D00E05" w:rsidRDefault="00A320F3" w:rsidP="005A4A34">
      <w:pPr>
        <w:pStyle w:val="ListParagraph"/>
        <w:numPr>
          <w:ilvl w:val="0"/>
          <w:numId w:val="207"/>
        </w:numPr>
        <w:spacing w:after="200" w:line="360" w:lineRule="auto"/>
      </w:pPr>
      <w:r>
        <w:rPr>
          <w:u w:val="single"/>
        </w:rPr>
        <w:t>Threshold Breach of the Exception</w:t>
      </w:r>
      <w:r w:rsidRPr="00A320F3">
        <w:t>:</w:t>
      </w:r>
      <w:r>
        <w:t xml:space="preserve"> The final three steps above are repeated for</w:t>
      </w:r>
    </w:p>
    <w:p w:rsidR="00D00E05" w:rsidRDefault="00D00E05" w:rsidP="00D00E05">
      <w:pPr>
        <w:pStyle w:val="ListParagraph"/>
        <w:spacing w:after="200" w:line="360" w:lineRule="auto"/>
        <w:ind w:left="360"/>
        <w:rPr>
          <w:u w:val="single"/>
        </w:rPr>
      </w:pPr>
    </w:p>
    <w:p w:rsidR="00D00E05" w:rsidRDefault="00A320F3" w:rsidP="00D00E05">
      <w:pPr>
        <w:pStyle w:val="ListParagraph"/>
        <w:spacing w:after="200" w:line="360" w:lineRule="auto"/>
        <w:ind w:left="360"/>
      </w:pPr>
      <m:oMathPara>
        <m:oMath>
          <m:r>
            <w:rPr>
              <w:rFonts w:ascii="Cambria Math" w:hAnsi="Cambria Math"/>
            </w:rPr>
            <m:t>k=1, ⋯, N</m:t>
          </m:r>
        </m:oMath>
      </m:oMathPara>
    </w:p>
    <w:p w:rsidR="00D00E05" w:rsidRDefault="00D00E05" w:rsidP="00D00E05">
      <w:pPr>
        <w:pStyle w:val="ListParagraph"/>
        <w:spacing w:after="200" w:line="360" w:lineRule="auto"/>
        <w:ind w:left="360"/>
      </w:pPr>
    </w:p>
    <w:p w:rsidR="00D00E05" w:rsidRDefault="00A320F3" w:rsidP="00D00E05">
      <w:pPr>
        <w:pStyle w:val="ListParagraph"/>
        <w:spacing w:after="200" w:line="360" w:lineRule="auto"/>
        <w:ind w:left="360"/>
      </w:pPr>
      <w:r>
        <w:t xml:space="preserve">to obtain the total number of exceptions </w:t>
      </w:r>
      <m:oMath>
        <m:r>
          <w:rPr>
            <w:rFonts w:ascii="Cambria Math" w:hAnsi="Cambria Math"/>
          </w:rPr>
          <m:t>M</m:t>
        </m:r>
      </m:oMath>
      <w:r>
        <w:t>. If</w:t>
      </w:r>
    </w:p>
    <w:p w:rsidR="00D00E05" w:rsidRDefault="00D00E05" w:rsidP="00D00E05">
      <w:pPr>
        <w:pStyle w:val="ListParagraph"/>
        <w:spacing w:after="200" w:line="360" w:lineRule="auto"/>
        <w:ind w:left="360"/>
      </w:pPr>
    </w:p>
    <w:p w:rsidR="00D00E05" w:rsidRDefault="00A320F3" w:rsidP="00D00E05">
      <w:pPr>
        <w:pStyle w:val="ListParagraph"/>
        <w:spacing w:after="200" w:line="360" w:lineRule="auto"/>
        <w:ind w:left="360"/>
      </w:pPr>
      <m:oMathPara>
        <m:oMath>
          <m:r>
            <w:rPr>
              <w:rFonts w:ascii="Cambria Math" w:hAnsi="Cambria Math"/>
            </w:rPr>
            <m:t>M&lt;</m:t>
          </m:r>
          <m:sSub>
            <m:sSubPr>
              <m:ctrlPr>
                <w:rPr>
                  <w:rFonts w:ascii="Cambria Math" w:hAnsi="Cambria Math"/>
                  <w:i/>
                </w:rPr>
              </m:ctrlPr>
            </m:sSubPr>
            <m:e>
              <m:r>
                <w:rPr>
                  <w:rFonts w:ascii="Cambria Math" w:hAnsi="Cambria Math"/>
                </w:rPr>
                <m:t>Th</m:t>
              </m:r>
            </m:e>
            <m:sub>
              <m:r>
                <w:rPr>
                  <w:rFonts w:ascii="Cambria Math" w:hAnsi="Cambria Math"/>
                </w:rPr>
                <m:t>CL</m:t>
              </m:r>
            </m:sub>
          </m:sSub>
        </m:oMath>
      </m:oMathPara>
    </w:p>
    <w:p w:rsidR="00D00E05" w:rsidRDefault="00D00E05" w:rsidP="00D00E05">
      <w:pPr>
        <w:pStyle w:val="ListParagraph"/>
        <w:spacing w:after="200" w:line="360" w:lineRule="auto"/>
        <w:ind w:left="360"/>
      </w:pPr>
    </w:p>
    <w:p w:rsidR="00A320F3" w:rsidRDefault="00A320F3" w:rsidP="00D00E05">
      <w:pPr>
        <w:pStyle w:val="ListParagraph"/>
        <w:spacing w:after="200" w:line="360" w:lineRule="auto"/>
        <w:ind w:left="360"/>
      </w:pPr>
      <w:r>
        <w:t xml:space="preserve">the model is deemed to have passed at </w:t>
      </w:r>
      <m:oMath>
        <m:r>
          <w:rPr>
            <w:rFonts w:ascii="Cambria Math" w:hAnsi="Cambria Math"/>
          </w:rPr>
          <m:t>CL</m:t>
        </m:r>
      </m:oMath>
      <w:r>
        <w:t xml:space="preserve">; otherwise the test is deemed to have failed. </w:t>
      </w:r>
      <m:oMath>
        <m:sSub>
          <m:sSubPr>
            <m:ctrlPr>
              <w:rPr>
                <w:rFonts w:ascii="Cambria Math" w:hAnsi="Cambria Math"/>
                <w:i/>
              </w:rPr>
            </m:ctrlPr>
          </m:sSubPr>
          <m:e>
            <m:r>
              <w:rPr>
                <w:rFonts w:ascii="Cambria Math" w:hAnsi="Cambria Math"/>
              </w:rPr>
              <m:t>Th</m:t>
            </m:r>
          </m:e>
          <m:sub>
            <m:r>
              <w:rPr>
                <w:rFonts w:ascii="Cambria Math" w:hAnsi="Cambria Math"/>
              </w:rPr>
              <m:t>CL</m:t>
            </m:r>
          </m:sub>
        </m:sSub>
      </m:oMath>
      <w:r>
        <w:t xml:space="preserve"> is the critical number corresponding to </w:t>
      </w:r>
      <m:oMath>
        <m:r>
          <w:rPr>
            <w:rFonts w:ascii="Cambria Math" w:hAnsi="Cambria Math"/>
          </w:rPr>
          <m:t>CL</m:t>
        </m:r>
      </m:oMath>
      <w:r>
        <w:t xml:space="preserve">. The number of exceptions must not exceed </w:t>
      </w:r>
      <m:oMath>
        <m:sSub>
          <m:sSubPr>
            <m:ctrlPr>
              <w:rPr>
                <w:rFonts w:ascii="Cambria Math" w:hAnsi="Cambria Math"/>
                <w:i/>
              </w:rPr>
            </m:ctrlPr>
          </m:sSubPr>
          <m:e>
            <m:r>
              <w:rPr>
                <w:rFonts w:ascii="Cambria Math" w:hAnsi="Cambria Math"/>
              </w:rPr>
              <m:t>Th</m:t>
            </m:r>
          </m:e>
          <m:sub>
            <m:r>
              <w:rPr>
                <w:rFonts w:ascii="Cambria Math" w:hAnsi="Cambria Math"/>
              </w:rPr>
              <m:t>CL</m:t>
            </m:r>
          </m:sub>
        </m:sSub>
      </m:oMath>
      <w:r>
        <w:t xml:space="preserve"> in order for the test to be deemed a pass.</w:t>
      </w:r>
    </w:p>
    <w:p w:rsidR="00A320F3" w:rsidRDefault="00A320F3" w:rsidP="005A4A34">
      <w:pPr>
        <w:pStyle w:val="ListParagraph"/>
        <w:numPr>
          <w:ilvl w:val="0"/>
          <w:numId w:val="207"/>
        </w:numPr>
        <w:spacing w:after="200" w:line="360" w:lineRule="auto"/>
      </w:pPr>
      <w:r>
        <w:rPr>
          <w:u w:val="single"/>
        </w:rPr>
        <w:t>Testing across Multiple Quantile Thresholds</w:t>
      </w:r>
      <w:r w:rsidRPr="00A320F3">
        <w:t>:</w:t>
      </w:r>
      <w:r>
        <w:t xml:space="preserve"> For the purpose of EPE back testing, </w:t>
      </w:r>
      <w:r w:rsidR="00D00E05">
        <w:t xml:space="preserve">the above quantile based back testing can be repeated for a number of </w:t>
      </w:r>
      <m:oMath>
        <m:r>
          <w:rPr>
            <w:rFonts w:ascii="Cambria Math" w:hAnsi="Cambria Math"/>
          </w:rPr>
          <m:t>CL</m:t>
        </m:r>
      </m:oMath>
      <w:r w:rsidR="00D00E05">
        <w:t xml:space="preserve"> as back testing on the quantile model function of the portfolio value distribution provides a more detailed picture of the closeness between the model distribution and the realizations.</w:t>
      </w:r>
    </w:p>
    <w:p w:rsidR="00EC3D8C" w:rsidRDefault="00EC3D8C" w:rsidP="00C83F45">
      <w:pPr>
        <w:spacing w:after="200" w:line="360" w:lineRule="auto"/>
      </w:pPr>
    </w:p>
    <w:p w:rsidR="00431BF8" w:rsidRDefault="00431BF8" w:rsidP="00C83F45">
      <w:pPr>
        <w:spacing w:after="200" w:line="360" w:lineRule="auto"/>
      </w:pPr>
    </w:p>
    <w:p w:rsidR="00431BF8" w:rsidRDefault="00431BF8" w:rsidP="00C83F45">
      <w:pPr>
        <w:spacing w:after="200" w:line="360" w:lineRule="auto"/>
      </w:pPr>
    </w:p>
    <w:p w:rsidR="00431BF8" w:rsidRPr="00431BF8" w:rsidRDefault="00431BF8" w:rsidP="00C83F45">
      <w:pPr>
        <w:spacing w:after="200" w:line="360" w:lineRule="auto"/>
        <w:rPr>
          <w:b/>
          <w:sz w:val="28"/>
          <w:szCs w:val="28"/>
        </w:rPr>
      </w:pPr>
      <w:r w:rsidRPr="00431BF8">
        <w:rPr>
          <w:b/>
          <w:sz w:val="28"/>
          <w:szCs w:val="28"/>
        </w:rPr>
        <w:t>Simplified Back Testing</w:t>
      </w:r>
    </w:p>
    <w:p w:rsidR="00431BF8" w:rsidRDefault="00431BF8" w:rsidP="00C83F45">
      <w:pPr>
        <w:spacing w:after="200" w:line="360" w:lineRule="auto"/>
      </w:pPr>
    </w:p>
    <w:p w:rsidR="00431BF8" w:rsidRDefault="00431BF8" w:rsidP="00431BF8">
      <w:pPr>
        <w:pStyle w:val="ListParagraph"/>
        <w:numPr>
          <w:ilvl w:val="0"/>
          <w:numId w:val="208"/>
        </w:numPr>
        <w:spacing w:after="200" w:line="360" w:lineRule="auto"/>
      </w:pPr>
      <w:r w:rsidRPr="00431BF8">
        <w:rPr>
          <w:u w:val="single"/>
        </w:rPr>
        <w:lastRenderedPageBreak/>
        <w:t>Variance Tally across Simulation Runs</w:t>
      </w:r>
      <w:r>
        <w:t>: The essence of simplified back testing is to compare the model produced future NPV variance, expected positive exposure, or tail distribution against historical NPV variance for a given trade, or a given portfolio of trades.</w:t>
      </w:r>
    </w:p>
    <w:p w:rsidR="00431BF8" w:rsidRDefault="00431BF8" w:rsidP="00431BF8">
      <w:pPr>
        <w:pStyle w:val="ListParagraph"/>
        <w:numPr>
          <w:ilvl w:val="0"/>
          <w:numId w:val="208"/>
        </w:numPr>
        <w:spacing w:after="200" w:line="360" w:lineRule="auto"/>
      </w:pPr>
      <w:r>
        <w:rPr>
          <w:u w:val="single"/>
        </w:rPr>
        <w:t>Model vs. Realized NPV Distribution</w:t>
      </w:r>
      <w:r w:rsidRPr="00431BF8">
        <w:t>:</w:t>
      </w:r>
      <w:r>
        <w:t xml:space="preserve"> if the model produced future NPV variance is greater than (or comparable to) the historical NPV variance, then it is a favorable indication that the model does not under-estimate the historical volatility.</w:t>
      </w:r>
    </w:p>
    <w:p w:rsidR="00431BF8" w:rsidRDefault="00431BF8" w:rsidP="00431BF8">
      <w:pPr>
        <w:pStyle w:val="ListParagraph"/>
        <w:numPr>
          <w:ilvl w:val="0"/>
          <w:numId w:val="208"/>
        </w:numPr>
        <w:spacing w:after="200" w:line="360" w:lineRule="auto"/>
      </w:pPr>
      <w:r>
        <w:rPr>
          <w:u w:val="single"/>
        </w:rPr>
        <w:t>Example - Basel Based Proxy Pricer</w:t>
      </w:r>
      <w:r w:rsidRPr="00431BF8">
        <w:t>:</w:t>
      </w:r>
      <w:r>
        <w:t xml:space="preserve"> The following section describes how to perform simplified back-testing of the Basel notional conversion factor based proxy pricer.</w:t>
      </w:r>
    </w:p>
    <w:p w:rsidR="00224CFB" w:rsidRDefault="00431BF8" w:rsidP="00431BF8">
      <w:pPr>
        <w:pStyle w:val="ListParagraph"/>
        <w:numPr>
          <w:ilvl w:val="0"/>
          <w:numId w:val="208"/>
        </w:numPr>
        <w:spacing w:after="200" w:line="360" w:lineRule="auto"/>
      </w:pPr>
      <w:r>
        <w:rPr>
          <w:u w:val="single"/>
        </w:rPr>
        <w:t>Collateralized EPE using Black Model</w:t>
      </w:r>
      <w:r w:rsidRPr="00431BF8">
        <w:t>:</w:t>
      </w:r>
      <w:r>
        <w:t xml:space="preserve"> First the EPE of a collateralized trade is calculated using the Black normal model. For a linear trade dependent upon one dominant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the delta risk approximation is provided from</w:t>
      </w:r>
    </w:p>
    <w:p w:rsidR="00224CFB" w:rsidRDefault="00224CFB" w:rsidP="00224CFB">
      <w:pPr>
        <w:pStyle w:val="ListParagraph"/>
        <w:spacing w:after="200" w:line="360" w:lineRule="auto"/>
        <w:ind w:left="360"/>
        <w:rPr>
          <w:u w:val="single"/>
        </w:rPr>
      </w:pPr>
    </w:p>
    <w:p w:rsidR="00431BF8" w:rsidRPr="00224CFB" w:rsidRDefault="00EA0685" w:rsidP="00224CFB">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224CFB" w:rsidRDefault="00224CFB" w:rsidP="00224CFB">
      <w:pPr>
        <w:pStyle w:val="ListParagraph"/>
        <w:spacing w:after="200" w:line="360" w:lineRule="auto"/>
        <w:ind w:left="360"/>
      </w:pPr>
    </w:p>
    <w:p w:rsidR="00224CFB" w:rsidRDefault="006435BE" w:rsidP="00431BF8">
      <w:pPr>
        <w:pStyle w:val="ListParagraph"/>
        <w:numPr>
          <w:ilvl w:val="0"/>
          <w:numId w:val="208"/>
        </w:numPr>
        <w:spacing w:after="200" w:line="360" w:lineRule="auto"/>
      </w:pPr>
      <w:r>
        <w:rPr>
          <w:u w:val="single"/>
        </w:rPr>
        <w:t>Expression for the Black EPE</w:t>
      </w:r>
      <w:r>
        <w:t>: Thus in calculation one has</w:t>
      </w:r>
    </w:p>
    <w:p w:rsidR="00224CFB" w:rsidRDefault="00224CFB" w:rsidP="00224CFB">
      <w:pPr>
        <w:pStyle w:val="ListParagraph"/>
        <w:spacing w:after="200" w:line="360" w:lineRule="auto"/>
        <w:ind w:left="360"/>
        <w:rPr>
          <w:u w:val="single"/>
        </w:rPr>
      </w:pPr>
    </w:p>
    <w:p w:rsidR="00224CFB" w:rsidRDefault="00EA0685"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σ</m:t>
              </m:r>
              <m:rad>
                <m:radPr>
                  <m:degHide m:val="1"/>
                  <m:ctrlPr>
                    <w:rPr>
                      <w:rFonts w:ascii="Cambria Math" w:hAnsi="Cambria Math"/>
                      <w:i/>
                    </w:rPr>
                  </m:ctrlPr>
                </m:radPr>
                <m:deg/>
                <m:e>
                  <m:r>
                    <w:rPr>
                      <w:rFonts w:ascii="Cambria Math" w:hAnsi="Cambria Math"/>
                    </w:rPr>
                    <m:t>t</m:t>
                  </m:r>
                </m:e>
              </m:rad>
            </m:num>
            <m:den>
              <m:rad>
                <m:radPr>
                  <m:degHide m:val="1"/>
                  <m:ctrlPr>
                    <w:rPr>
                      <w:rFonts w:ascii="Cambria Math" w:hAnsi="Cambria Math"/>
                      <w:i/>
                    </w:rPr>
                  </m:ctrlPr>
                </m:radPr>
                <m:deg/>
                <m:e>
                  <m:r>
                    <w:rPr>
                      <w:rFonts w:ascii="Cambria Math" w:hAnsi="Cambria Math"/>
                    </w:rPr>
                    <m:t>2π</m:t>
                  </m:r>
                </m:e>
              </m:rad>
            </m:den>
          </m:f>
        </m:oMath>
      </m:oMathPara>
    </w:p>
    <w:p w:rsidR="00224CFB" w:rsidRDefault="00224CFB" w:rsidP="00224CFB">
      <w:pPr>
        <w:pStyle w:val="ListParagraph"/>
        <w:spacing w:after="200" w:line="360" w:lineRule="auto"/>
        <w:ind w:left="360"/>
      </w:pPr>
    </w:p>
    <w:p w:rsidR="006435BE" w:rsidRDefault="006435BE" w:rsidP="00224CF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dollar notional at time-0, </w:t>
      </w:r>
      <m:oMath>
        <m:r>
          <w:rPr>
            <w:rFonts w:ascii="Cambria Math" w:hAnsi="Cambria Math"/>
          </w:rPr>
          <m:t>σ</m:t>
        </m:r>
      </m:oMath>
      <w:r>
        <w:t xml:space="preserve"> is the historical volatility of the trade value normalized by the notional,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is the standard Brownian motion in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w:t>
      </w:r>
    </w:p>
    <w:p w:rsidR="00B82F71" w:rsidRDefault="00B82F71" w:rsidP="00431BF8">
      <w:pPr>
        <w:pStyle w:val="ListParagraph"/>
        <w:numPr>
          <w:ilvl w:val="0"/>
          <w:numId w:val="208"/>
        </w:numPr>
        <w:spacing w:after="200" w:line="360" w:lineRule="auto"/>
      </w:pPr>
      <w:r>
        <w:rPr>
          <w:u w:val="single"/>
        </w:rPr>
        <w:t>Accommodating the Duration Shortening Effects</w:t>
      </w:r>
      <w:r>
        <w:t>: It needs to be mentioned here that the duration shortening effect needs to be considered for swap-like trades</w:t>
      </w:r>
      <w:r w:rsidR="00224CFB">
        <w:t xml:space="preserve"> </w:t>
      </w:r>
      <w:r>
        <w:t>(with periodic payments and zero clean price right before its final maturity) and for Asian-like trades (volatility decreases with time and is minimal close to the trade maturity since trade NPV largely depends on fixings).</w:t>
      </w:r>
    </w:p>
    <w:p w:rsidR="00224CFB" w:rsidRDefault="00B82F71" w:rsidP="00431BF8">
      <w:pPr>
        <w:pStyle w:val="ListParagraph"/>
        <w:numPr>
          <w:ilvl w:val="0"/>
          <w:numId w:val="208"/>
        </w:numPr>
        <w:spacing w:after="200" w:line="360" w:lineRule="auto"/>
      </w:pPr>
      <w:r>
        <w:rPr>
          <w:u w:val="single"/>
        </w:rPr>
        <w:lastRenderedPageBreak/>
        <w:t>Historical Volatility with Duration Shortening</w:t>
      </w:r>
      <w:r w:rsidRPr="00B82F71">
        <w:t>:</w:t>
      </w:r>
      <w:r>
        <w:t xml:space="preserve"> Considering duration shortening the historical volatility for 1Y duration is calculated by</w:t>
      </w:r>
    </w:p>
    <w:p w:rsidR="00224CFB" w:rsidRDefault="00224CFB" w:rsidP="00224CFB">
      <w:pPr>
        <w:pStyle w:val="ListParagraph"/>
        <w:spacing w:after="200" w:line="360" w:lineRule="auto"/>
        <w:ind w:left="360"/>
        <w:rPr>
          <w:u w:val="single"/>
        </w:rPr>
      </w:pPr>
    </w:p>
    <w:p w:rsidR="00224CFB" w:rsidRDefault="00B82F71" w:rsidP="00224CFB">
      <w:pPr>
        <w:pStyle w:val="ListParagraph"/>
        <w:spacing w:after="20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f>
            <m:fPr>
              <m:ctrlPr>
                <w:rPr>
                  <w:rFonts w:ascii="Cambria Math" w:hAnsi="Cambria Math"/>
                  <w:i/>
                </w:rPr>
              </m:ctrlPr>
            </m:fPr>
            <m:num>
              <m:r>
                <w:rPr>
                  <w:rFonts w:ascii="Cambria Math" w:hAnsi="Cambria Math"/>
                </w:rPr>
                <m:t>Std</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den>
                  </m:f>
                </m:e>
              </m:d>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m:oMathPara>
    </w:p>
    <w:p w:rsidR="00224CFB" w:rsidRDefault="00224CFB" w:rsidP="00224CFB">
      <w:pPr>
        <w:pStyle w:val="ListParagraph"/>
        <w:spacing w:after="200" w:line="360" w:lineRule="auto"/>
        <w:ind w:left="360"/>
      </w:pPr>
    </w:p>
    <w:p w:rsidR="00B82F71" w:rsidRDefault="00B82F71" w:rsidP="00224CFB">
      <w:pPr>
        <w:pStyle w:val="ListParagraph"/>
        <w:spacing w:after="200" w:line="360" w:lineRule="auto"/>
        <w:ind w:left="360"/>
      </w:pPr>
      <w:r>
        <w:t xml:space="preserve">where </w:t>
      </w:r>
      <m:oMath>
        <m:r>
          <w:rPr>
            <w:rFonts w:ascii="Cambria Math" w:hAnsi="Cambria Math"/>
          </w:rPr>
          <m:t>T</m:t>
        </m:r>
      </m:oMath>
      <w:r>
        <w:t xml:space="preserve"> is the maturity and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time-0.</w:t>
      </w:r>
    </w:p>
    <w:p w:rsidR="00224CFB" w:rsidRDefault="00B82F71" w:rsidP="00431BF8">
      <w:pPr>
        <w:pStyle w:val="ListParagraph"/>
        <w:numPr>
          <w:ilvl w:val="0"/>
          <w:numId w:val="208"/>
        </w:numPr>
        <w:spacing w:after="200" w:line="360" w:lineRule="auto"/>
      </w:pPr>
      <w:r>
        <w:rPr>
          <w:u w:val="single"/>
        </w:rPr>
        <w:t>Trade NPV/Notional Time Series</w:t>
      </w:r>
      <w:r w:rsidRPr="00B82F71">
        <w:t>:</w:t>
      </w:r>
      <w:r>
        <w:t xml:space="preserve"> For a trade with two historical time series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oMath>
      <w:r>
        <w:t xml:space="preserve"> (</w:t>
      </w:r>
      <m:oMath>
        <m:r>
          <w:rPr>
            <w:rFonts w:ascii="Cambria Math" w:hAnsi="Cambria Math"/>
          </w:rPr>
          <m:t>V</m:t>
        </m:r>
      </m:oMath>
      <w:r>
        <w:t xml:space="preserve"> is for NPV and </w:t>
      </w:r>
      <m:oMath>
        <m:r>
          <w:rPr>
            <w:rFonts w:ascii="Cambria Math" w:hAnsi="Cambria Math"/>
          </w:rPr>
          <m:t>N</m:t>
        </m:r>
      </m:oMath>
      <w:r>
        <w:t xml:space="preserve"> is for notional) one defines</w:t>
      </w:r>
    </w:p>
    <w:p w:rsidR="00224CFB" w:rsidRDefault="00224CFB" w:rsidP="00224CFB">
      <w:pPr>
        <w:pStyle w:val="ListParagraph"/>
        <w:spacing w:after="200" w:line="360" w:lineRule="auto"/>
        <w:ind w:left="360"/>
        <w:rPr>
          <w:u w:val="single"/>
        </w:rPr>
      </w:pPr>
    </w:p>
    <w:p w:rsidR="00224CFB" w:rsidRDefault="00351301" w:rsidP="00224CFB">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en>
          </m:f>
        </m:oMath>
      </m:oMathPara>
    </w:p>
    <w:p w:rsidR="00224CFB" w:rsidRDefault="00224CFB" w:rsidP="00224CFB">
      <w:pPr>
        <w:pStyle w:val="ListParagraph"/>
        <w:spacing w:after="200" w:line="360" w:lineRule="auto"/>
        <w:ind w:left="360"/>
      </w:pPr>
    </w:p>
    <w:p w:rsidR="00B82F71" w:rsidRDefault="00B82F71" w:rsidP="00224CFB">
      <w:pPr>
        <w:pStyle w:val="ListParagraph"/>
        <w:spacing w:after="200" w:line="360" w:lineRule="auto"/>
        <w:ind w:left="360"/>
      </w:pPr>
      <w:r>
        <w:t xml:space="preserve">to calculate the standard deviation of the time series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den>
            </m:f>
          </m:e>
        </m:d>
      </m:oMath>
      <w:r>
        <w:t>.</w:t>
      </w:r>
    </w:p>
    <w:p w:rsidR="00224CFB" w:rsidRDefault="00E32219" w:rsidP="00431BF8">
      <w:pPr>
        <w:pStyle w:val="ListParagraph"/>
        <w:numPr>
          <w:ilvl w:val="0"/>
          <w:numId w:val="208"/>
        </w:numPr>
        <w:spacing w:after="200" w:line="360" w:lineRule="auto"/>
      </w:pPr>
      <w:r>
        <w:rPr>
          <w:u w:val="single"/>
        </w:rPr>
        <w:t>Time Scaling of the Volatility Estimate</w:t>
      </w:r>
      <w:r w:rsidRPr="00E32219">
        <w:t>:</w:t>
      </w:r>
      <w:r>
        <w:t xml:space="preserve"> It is then annualized by multiplying by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w:r>
        <w:t xml:space="preserve"> where</w:t>
      </w:r>
    </w:p>
    <w:p w:rsidR="00224CFB" w:rsidRDefault="00224CFB" w:rsidP="00224CFB">
      <w:pPr>
        <w:pStyle w:val="ListParagraph"/>
        <w:spacing w:after="200" w:line="360" w:lineRule="auto"/>
        <w:ind w:left="360"/>
        <w:rPr>
          <w:u w:val="single"/>
        </w:rPr>
      </w:pPr>
    </w:p>
    <w:p w:rsidR="00224CFB" w:rsidRDefault="00E32219" w:rsidP="00224CFB">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oMath>
      </m:oMathPara>
    </w:p>
    <w:p w:rsidR="00224CFB" w:rsidRDefault="00224CFB" w:rsidP="00224CFB">
      <w:pPr>
        <w:pStyle w:val="ListParagraph"/>
        <w:spacing w:after="200" w:line="360" w:lineRule="auto"/>
        <w:ind w:left="360"/>
      </w:pPr>
    </w:p>
    <w:p w:rsidR="00E32219" w:rsidRDefault="00E32219" w:rsidP="00224CFB">
      <w:pPr>
        <w:pStyle w:val="ListParagraph"/>
        <w:spacing w:after="200" w:line="360" w:lineRule="auto"/>
        <w:ind w:left="360"/>
      </w:pPr>
      <w:r>
        <w:t xml:space="preserve">In calculation the time </w:t>
      </w:r>
      <m:oMath>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presented in terms of years.</w:t>
      </w:r>
    </w:p>
    <w:p w:rsidR="00224CFB" w:rsidRDefault="00E32219" w:rsidP="00431BF8">
      <w:pPr>
        <w:pStyle w:val="ListParagraph"/>
        <w:numPr>
          <w:ilvl w:val="0"/>
          <w:numId w:val="208"/>
        </w:numPr>
        <w:spacing w:after="200" w:line="360" w:lineRule="auto"/>
      </w:pPr>
      <w:r>
        <w:rPr>
          <w:u w:val="single"/>
        </w:rPr>
        <w:t>Non-duration Shortened Volatility Estimate</w:t>
      </w:r>
      <w:r w:rsidRPr="00E32219">
        <w:t>:</w:t>
      </w:r>
      <w:r>
        <w:t xml:space="preserve"> For other trades </w:t>
      </w:r>
      <m:oMath>
        <m:r>
          <w:rPr>
            <w:rFonts w:ascii="Cambria Math" w:hAnsi="Cambria Math"/>
          </w:rPr>
          <m:t>σ</m:t>
        </m:r>
      </m:oMath>
      <w:r>
        <w:t xml:space="preserve"> is calculated using</w:t>
      </w:r>
    </w:p>
    <w:p w:rsidR="00224CFB" w:rsidRDefault="00224CFB" w:rsidP="00224CFB">
      <w:pPr>
        <w:pStyle w:val="ListParagraph"/>
        <w:spacing w:after="200" w:line="360" w:lineRule="auto"/>
        <w:ind w:left="360"/>
        <w:rPr>
          <w:u w:val="single"/>
        </w:rPr>
      </w:pPr>
    </w:p>
    <w:p w:rsidR="00E32219" w:rsidRPr="00224CFB" w:rsidRDefault="00E32219" w:rsidP="00224CFB">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Std</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m:oMathPara>
    </w:p>
    <w:p w:rsidR="00224CFB" w:rsidRDefault="00224CFB" w:rsidP="00224CFB">
      <w:pPr>
        <w:pStyle w:val="ListParagraph"/>
        <w:spacing w:after="200" w:line="360" w:lineRule="auto"/>
        <w:ind w:left="360"/>
      </w:pPr>
    </w:p>
    <w:p w:rsidR="00224CFB" w:rsidRDefault="00E32219" w:rsidP="00431BF8">
      <w:pPr>
        <w:pStyle w:val="ListParagraph"/>
        <w:numPr>
          <w:ilvl w:val="0"/>
          <w:numId w:val="208"/>
        </w:numPr>
        <w:spacing w:after="200" w:line="360" w:lineRule="auto"/>
      </w:pPr>
      <w:r>
        <w:rPr>
          <w:u w:val="single"/>
        </w:rPr>
        <w:t>EPE of an Uncollateralized Trade</w:t>
      </w:r>
      <w:r>
        <w:t>: Similarly the EPE of an uncollateralized trade can be calculated (ignoring the cash flow effects) using the Black Normal model by</w:t>
      </w:r>
    </w:p>
    <w:p w:rsidR="00224CFB" w:rsidRDefault="00224CFB" w:rsidP="00224CFB">
      <w:pPr>
        <w:pStyle w:val="ListParagraph"/>
        <w:spacing w:after="200" w:line="360" w:lineRule="auto"/>
        <w:ind w:left="360"/>
        <w:rPr>
          <w:u w:val="single"/>
        </w:rPr>
      </w:pPr>
    </w:p>
    <w:p w:rsidR="00224CFB" w:rsidRDefault="00EA0685"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DRIFT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0</m:t>
                      </m:r>
                    </m:e>
                  </m:d>
                </m:e>
              </m:func>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+μ∆t+σ∆</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oMath>
      </m:oMathPara>
    </w:p>
    <w:p w:rsidR="00224CFB" w:rsidRDefault="00224CFB" w:rsidP="00224CFB">
      <w:pPr>
        <w:pStyle w:val="ListParagraph"/>
        <w:spacing w:after="200" w:line="360" w:lineRule="auto"/>
        <w:ind w:left="360"/>
      </w:pPr>
    </w:p>
    <w:p w:rsidR="00E32219" w:rsidRDefault="00E32219" w:rsidP="00224CF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is the delta risk of the corresponding time </w:t>
      </w:r>
      <m:oMath>
        <m:r>
          <w:rPr>
            <w:rFonts w:ascii="Cambria Math" w:hAnsi="Cambria Math"/>
          </w:rPr>
          <m:t>t</m:t>
        </m:r>
      </m:oMath>
      <w:r>
        <w:t xml:space="preserve"> of the forward starting trade,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is the standard Brownian motion in </w:t>
      </w:r>
      <m:oMath>
        <m:d>
          <m:dPr>
            <m:begChr m:val="["/>
            <m:endChr m:val="]"/>
            <m:ctrlPr>
              <w:rPr>
                <w:rFonts w:ascii="Cambria Math" w:hAnsi="Cambria Math"/>
                <w:i/>
              </w:rPr>
            </m:ctrlPr>
          </m:dPr>
          <m:e>
            <m:r>
              <w:rPr>
                <w:rFonts w:ascii="Cambria Math" w:hAnsi="Cambria Math"/>
              </w:rPr>
              <m:t>0, t</m:t>
            </m:r>
          </m:e>
        </m:d>
      </m:oMath>
      <w:r>
        <w:t>.</w:t>
      </w:r>
    </w:p>
    <w:p w:rsidR="003906AB" w:rsidRDefault="003906AB" w:rsidP="00431BF8">
      <w:pPr>
        <w:pStyle w:val="ListParagraph"/>
        <w:numPr>
          <w:ilvl w:val="0"/>
          <w:numId w:val="208"/>
        </w:numPr>
        <w:spacing w:after="200" w:line="360" w:lineRule="auto"/>
      </w:pPr>
      <w:r>
        <w:rPr>
          <w:u w:val="single"/>
        </w:rPr>
        <w:t>Regression Estimate of the Drift</w:t>
      </w:r>
      <w:r w:rsidRPr="003906AB">
        <w:t>:</w:t>
      </w:r>
      <w:r>
        <w:t xml:space="preserve"> The drift </w:t>
      </w:r>
      <m:oMath>
        <m:r>
          <w:rPr>
            <w:rFonts w:ascii="Cambria Math" w:hAnsi="Cambria Math"/>
          </w:rPr>
          <m:t>μ</m:t>
        </m:r>
      </m:oMath>
      <w:r>
        <w:t xml:space="preserve"> is obtained by performing a linear regression analysis of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en>
            </m:f>
          </m:e>
        </m:d>
      </m:oMath>
      <w:r>
        <w:t xml:space="preserve"> vs.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It is the slope of the regression function.</w:t>
      </w:r>
    </w:p>
    <w:p w:rsidR="003906AB" w:rsidRDefault="003906AB" w:rsidP="00431BF8">
      <w:pPr>
        <w:pStyle w:val="ListParagraph"/>
        <w:numPr>
          <w:ilvl w:val="0"/>
          <w:numId w:val="208"/>
        </w:numPr>
        <w:spacing w:after="200" w:line="360" w:lineRule="auto"/>
      </w:pPr>
      <w:r>
        <w:rPr>
          <w:u w:val="single"/>
        </w:rPr>
        <w:t>EPE for the Proxy Pricer</w:t>
      </w:r>
      <w:r w:rsidRPr="003906AB">
        <w:t>:</w:t>
      </w:r>
      <w:r>
        <w:t xml:space="preserve"> The EPE is next calculated using the proxy pricer.</w:t>
      </w:r>
    </w:p>
    <w:p w:rsidR="00224CFB" w:rsidRDefault="00365C6C" w:rsidP="00431BF8">
      <w:pPr>
        <w:pStyle w:val="ListParagraph"/>
        <w:numPr>
          <w:ilvl w:val="0"/>
          <w:numId w:val="208"/>
        </w:numPr>
        <w:spacing w:after="200" w:line="360" w:lineRule="auto"/>
      </w:pPr>
      <w:r>
        <w:rPr>
          <w:u w:val="single"/>
        </w:rPr>
        <w:t>Collateralized Trade Proxy Pricer EPE</w:t>
      </w:r>
      <w:r w:rsidRPr="00365C6C">
        <w:t>:</w:t>
      </w:r>
      <w:r>
        <w:t xml:space="preserve"> For collateralized trades one uses</w:t>
      </w:r>
    </w:p>
    <w:p w:rsidR="00224CFB" w:rsidRDefault="00224CFB" w:rsidP="00224CFB">
      <w:pPr>
        <w:pStyle w:val="ListParagraph"/>
        <w:spacing w:after="200" w:line="360" w:lineRule="auto"/>
        <w:ind w:left="360"/>
        <w:rPr>
          <w:u w:val="single"/>
        </w:rPr>
      </w:pPr>
    </w:p>
    <w:p w:rsidR="00224CFB" w:rsidRDefault="00EA0685"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td</m:t>
                                  </m:r>
                                </m:sub>
                              </m:sSub>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 0</m:t>
                      </m:r>
                    </m:e>
                  </m:d>
                </m:e>
              </m:func>
            </m:e>
          </m:d>
        </m:oMath>
      </m:oMathPara>
    </w:p>
    <w:p w:rsidR="00224CFB" w:rsidRDefault="00224CFB" w:rsidP="00224CFB">
      <w:pPr>
        <w:pStyle w:val="ListParagraph"/>
        <w:spacing w:after="200" w:line="360" w:lineRule="auto"/>
        <w:ind w:left="360"/>
      </w:pPr>
    </w:p>
    <w:p w:rsidR="00365C6C" w:rsidRDefault="00365C6C" w:rsidP="00224CFB">
      <w:pPr>
        <w:pStyle w:val="ListParagraph"/>
        <w:spacing w:after="200" w:line="360" w:lineRule="auto"/>
        <w:ind w:left="360"/>
      </w:pPr>
      <w:r>
        <w:t xml:space="preserve">where </w:t>
      </w:r>
      <m:oMath>
        <m:r>
          <w:rPr>
            <w:rFonts w:ascii="Cambria Math" w:hAnsi="Cambria Math"/>
          </w:rPr>
          <m:t>α</m:t>
        </m:r>
      </m:oMath>
      <w:r>
        <w:t xml:space="preserve"> by default is set to </w:t>
      </w:r>
      <m:oMath>
        <m:r>
          <w:rPr>
            <w:rFonts w:ascii="Cambria Math" w:hAnsi="Cambria Math"/>
          </w:rPr>
          <m:t>1.0</m:t>
        </m:r>
      </m:oMath>
      <w:r>
        <w:t xml:space="preserve"> and </w:t>
      </w:r>
      <m:oMath>
        <m:r>
          <w:rPr>
            <w:rFonts w:ascii="Cambria Math" w:hAnsi="Cambria Math"/>
          </w:rPr>
          <m:t>k</m:t>
        </m:r>
      </m:oMath>
      <w:r>
        <w:t xml:space="preserve"> is set to </w:t>
      </w:r>
      <m:oMath>
        <m:r>
          <w:rPr>
            <w:rFonts w:ascii="Cambria Math" w:hAnsi="Cambria Math"/>
          </w:rPr>
          <m:t>15%</m:t>
        </m:r>
      </m:oMath>
      <w:r>
        <w:t>.</w:t>
      </w:r>
    </w:p>
    <w:p w:rsidR="00224CFB" w:rsidRDefault="009C31EA" w:rsidP="00431BF8">
      <w:pPr>
        <w:pStyle w:val="ListParagraph"/>
        <w:numPr>
          <w:ilvl w:val="0"/>
          <w:numId w:val="208"/>
        </w:numPr>
        <w:spacing w:after="200" w:line="360" w:lineRule="auto"/>
      </w:pPr>
      <w:r>
        <w:rPr>
          <w:u w:val="single"/>
        </w:rPr>
        <w:t>Uncollateralized Trade Proxy Pricer EPE</w:t>
      </w:r>
      <w:r w:rsidRPr="009C31EA">
        <w:t>:</w:t>
      </w:r>
      <w:r>
        <w:t xml:space="preserve"> For uncollateralized trades one uses</w:t>
      </w:r>
    </w:p>
    <w:p w:rsidR="00224CFB" w:rsidRDefault="00224CFB" w:rsidP="00224CFB">
      <w:pPr>
        <w:pStyle w:val="ListParagraph"/>
        <w:spacing w:after="200" w:line="360" w:lineRule="auto"/>
        <w:ind w:left="360"/>
        <w:rPr>
          <w:u w:val="single"/>
        </w:rPr>
      </w:pPr>
    </w:p>
    <w:p w:rsidR="009C31EA" w:rsidRPr="00224CFB" w:rsidRDefault="00EA0685"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td</m:t>
                                  </m:r>
                                </m:sub>
                              </m:sSub>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0</m:t>
                      </m:r>
                    </m:e>
                  </m:d>
                </m:e>
              </m:func>
            </m:e>
          </m:d>
        </m:oMath>
      </m:oMathPara>
    </w:p>
    <w:p w:rsidR="00224CFB" w:rsidRDefault="00224CFB" w:rsidP="00224CFB">
      <w:pPr>
        <w:pStyle w:val="ListParagraph"/>
        <w:spacing w:after="200" w:line="360" w:lineRule="auto"/>
        <w:ind w:left="360"/>
      </w:pPr>
    </w:p>
    <w:p w:rsidR="009C31EA" w:rsidRDefault="009C31EA" w:rsidP="00431BF8">
      <w:pPr>
        <w:pStyle w:val="ListParagraph"/>
        <w:numPr>
          <w:ilvl w:val="0"/>
          <w:numId w:val="208"/>
        </w:numPr>
        <w:spacing w:after="200" w:line="360" w:lineRule="auto"/>
      </w:pPr>
      <w:r>
        <w:rPr>
          <w:u w:val="single"/>
        </w:rPr>
        <w:t>Proxy Pricer vs Black EPE</w:t>
      </w:r>
      <w:r>
        <w:t>: If the EPE calculated by the proxy pricer is larger than the EPE calculated by the Black Normal model, the simplified back testing is deemed to have passed. Otherwise further analysis is needed before one can conclude that the proxy pricer model under-estimates historical volatility.</w:t>
      </w:r>
    </w:p>
    <w:p w:rsidR="00A6688C" w:rsidRDefault="00A6688C" w:rsidP="00C83F45">
      <w:pPr>
        <w:spacing w:after="200" w:line="360" w:lineRule="auto"/>
      </w:pPr>
    </w:p>
    <w:p w:rsidR="00431BF8" w:rsidRDefault="00431BF8" w:rsidP="00C83F45">
      <w:pPr>
        <w:spacing w:after="200" w:line="360" w:lineRule="auto"/>
      </w:pPr>
    </w:p>
    <w:p w:rsidR="00C83F45" w:rsidRPr="00C83F45" w:rsidRDefault="00C83F45" w:rsidP="00C83F45">
      <w:pPr>
        <w:spacing w:after="200" w:line="360" w:lineRule="auto"/>
        <w:rPr>
          <w:b/>
          <w:sz w:val="28"/>
        </w:rPr>
      </w:pPr>
      <w:r w:rsidRPr="00C83F45">
        <w:rPr>
          <w:b/>
          <w:sz w:val="28"/>
        </w:rPr>
        <w:t>References</w:t>
      </w:r>
    </w:p>
    <w:p w:rsidR="00C83F45" w:rsidRDefault="00C83F45" w:rsidP="00C83F45">
      <w:pPr>
        <w:spacing w:after="200" w:line="360" w:lineRule="auto"/>
      </w:pPr>
    </w:p>
    <w:p w:rsidR="00C83F45" w:rsidRDefault="00C83F45" w:rsidP="00D83552">
      <w:pPr>
        <w:pStyle w:val="ListParagraph"/>
        <w:numPr>
          <w:ilvl w:val="0"/>
          <w:numId w:val="167"/>
        </w:numPr>
        <w:spacing w:after="200" w:line="360" w:lineRule="auto"/>
      </w:pPr>
      <w:r>
        <w:t>Bank for International Settlements (20</w:t>
      </w:r>
      <w:r w:rsidR="009F11EF">
        <w:t>05</w:t>
      </w:r>
      <w:r>
        <w:t xml:space="preserve">): </w:t>
      </w:r>
      <w:hyperlink r:id="rId31" w:history="1">
        <w:r w:rsidR="00153307" w:rsidRPr="00153307">
          <w:rPr>
            <w:rStyle w:val="Hyperlink"/>
          </w:rPr>
          <w:t>Application of Basel II to Trading Activities and the Treatment of the Double Default Effects</w:t>
        </w:r>
      </w:hyperlink>
    </w:p>
    <w:p w:rsidR="009F11EF" w:rsidRDefault="009F11EF" w:rsidP="00D83552">
      <w:pPr>
        <w:pStyle w:val="ListParagraph"/>
        <w:numPr>
          <w:ilvl w:val="0"/>
          <w:numId w:val="167"/>
        </w:numPr>
        <w:spacing w:after="200" w:line="360" w:lineRule="auto"/>
      </w:pPr>
      <w:r>
        <w:t xml:space="preserve">Bank for International Settlements (2014): </w:t>
      </w:r>
      <w:hyperlink r:id="rId32" w:history="1">
        <w:r w:rsidRPr="00153307">
          <w:rPr>
            <w:rStyle w:val="Hyperlink"/>
          </w:rPr>
          <w:t>The Application of Basel II to Trading Activities and the Treatment of Double De</w:t>
        </w:r>
        <w:r w:rsidR="00153307" w:rsidRPr="00153307">
          <w:rPr>
            <w:rStyle w:val="Hyperlink"/>
          </w:rPr>
          <w:t>fault Effects</w:t>
        </w:r>
      </w:hyperlink>
    </w:p>
    <w:p w:rsidR="00B975E6" w:rsidRDefault="00B975E6" w:rsidP="00D83552">
      <w:pPr>
        <w:pStyle w:val="ListParagraph"/>
        <w:numPr>
          <w:ilvl w:val="0"/>
          <w:numId w:val="167"/>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A37BDE" w:rsidRDefault="00A37BDE" w:rsidP="00D83552">
      <w:pPr>
        <w:pStyle w:val="ListParagraph"/>
        <w:numPr>
          <w:ilvl w:val="0"/>
          <w:numId w:val="167"/>
        </w:numPr>
        <w:spacing w:after="200" w:line="360" w:lineRule="auto"/>
      </w:pPr>
      <w:r>
        <w:t xml:space="preserve">Federal Register (2013): Rules and Regulations </w:t>
      </w:r>
      <w:r>
        <w:rPr>
          <w:b/>
        </w:rPr>
        <w:t>78 (198)</w:t>
      </w:r>
      <w:r>
        <w:t>.</w:t>
      </w:r>
    </w:p>
    <w:p w:rsidR="00D16802" w:rsidRPr="00E1147C" w:rsidRDefault="00D16802" w:rsidP="00D83552">
      <w:pPr>
        <w:pStyle w:val="ListParagraph"/>
        <w:numPr>
          <w:ilvl w:val="0"/>
          <w:numId w:val="167"/>
        </w:numPr>
        <w:spacing w:after="200" w:line="360" w:lineRule="auto"/>
        <w:rPr>
          <w:rStyle w:val="Hyperlink"/>
          <w:color w:val="auto"/>
          <w:u w:val="none"/>
        </w:rPr>
      </w:pPr>
      <w:r>
        <w:t xml:space="preserve">ISDA (2017): </w:t>
      </w:r>
      <w:hyperlink r:id="rId33" w:history="1">
        <w:r w:rsidRPr="00153307">
          <w:rPr>
            <w:rStyle w:val="Hyperlink"/>
          </w:rPr>
          <w:t>ISDA Standard Initial Margin Model (SI</w:t>
        </w:r>
        <w:r w:rsidR="00153307" w:rsidRPr="00153307">
          <w:rPr>
            <w:rStyle w:val="Hyperlink"/>
          </w:rPr>
          <w:t>MM) for Non-cleared Derivatives</w:t>
        </w:r>
      </w:hyperlink>
    </w:p>
    <w:p w:rsidR="00E1147C" w:rsidRDefault="00E1147C" w:rsidP="00D83552">
      <w:pPr>
        <w:pStyle w:val="ListParagraph"/>
        <w:numPr>
          <w:ilvl w:val="0"/>
          <w:numId w:val="167"/>
        </w:numPr>
        <w:spacing w:after="200" w:line="360" w:lineRule="auto"/>
      </w:pPr>
      <w:r>
        <w:t xml:space="preserve">Mercurio, F., and M. Li (2015): Jumping with Default: Wrong-Way Modeling for the CVA </w:t>
      </w:r>
      <w:r>
        <w:rPr>
          <w:i/>
        </w:rPr>
        <w:t>Risk</w:t>
      </w:r>
      <w:r>
        <w:t xml:space="preserve"> </w:t>
      </w:r>
      <w:r>
        <w:rPr>
          <w:b/>
        </w:rPr>
        <w:t>26 (11)</w:t>
      </w:r>
      <w:r>
        <w:t xml:space="preserve"> 58-63.</w:t>
      </w:r>
    </w:p>
    <w:p w:rsidR="00E1147C" w:rsidRDefault="00E1147C" w:rsidP="00D83552">
      <w:pPr>
        <w:pStyle w:val="ListParagraph"/>
        <w:numPr>
          <w:ilvl w:val="0"/>
          <w:numId w:val="167"/>
        </w:numPr>
        <w:spacing w:after="200" w:line="360" w:lineRule="auto"/>
      </w:pPr>
      <w:r>
        <w:t xml:space="preserve">Li, M. and F. Mercurio (2015): </w:t>
      </w:r>
      <w:hyperlink r:id="rId34" w:history="1">
        <w:r w:rsidRPr="00E1147C">
          <w:rPr>
            <w:rStyle w:val="Hyperlink"/>
          </w:rPr>
          <w:t>Jumping with Default: Wrong-Way Modeling for the CVA</w:t>
        </w:r>
      </w:hyperlink>
      <w:r>
        <w:t xml:space="preserve"> </w:t>
      </w:r>
      <w:r>
        <w:rPr>
          <w:b/>
        </w:rPr>
        <w:t>eSSRN</w:t>
      </w:r>
      <w:r>
        <w:t>.</w:t>
      </w:r>
    </w:p>
    <w:p w:rsidR="00AC71BE" w:rsidRDefault="00AC71BE" w:rsidP="00D83552">
      <w:pPr>
        <w:pStyle w:val="ListParagraph"/>
        <w:numPr>
          <w:ilvl w:val="0"/>
          <w:numId w:val="167"/>
        </w:numPr>
        <w:spacing w:after="160" w:line="360" w:lineRule="auto"/>
      </w:pPr>
      <w:r>
        <w:t xml:space="preserve">Y. Tang, and B. Li (2007): </w:t>
      </w:r>
      <w:r>
        <w:rPr>
          <w:i/>
        </w:rPr>
        <w:t xml:space="preserve">Quantitative Analysis, Derivatives Modeling, and Trading Strategies in the Presence of Counterparty Credit Risk for the Fixed-Income Market </w:t>
      </w:r>
      <w:r w:rsidRPr="00095C5F">
        <w:t>1</w:t>
      </w:r>
      <w:r w:rsidRPr="00095C5F">
        <w:rPr>
          <w:vertAlign w:val="superscript"/>
        </w:rPr>
        <w:t>st</w:t>
      </w:r>
      <w:r w:rsidRPr="00095C5F">
        <w:t xml:space="preserve"> Edition</w:t>
      </w:r>
      <w:r>
        <w:t xml:space="preserve"> </w:t>
      </w:r>
      <w:r>
        <w:rPr>
          <w:b/>
        </w:rPr>
        <w:t>World Scientific Publishing</w:t>
      </w:r>
      <w:r>
        <w:t xml:space="preserve"> Singapore.</w:t>
      </w:r>
    </w:p>
    <w:p w:rsidR="00981184" w:rsidRDefault="00981184">
      <w:pPr>
        <w:spacing w:after="200" w:line="276" w:lineRule="auto"/>
        <w:rPr>
          <w:b/>
        </w:rPr>
      </w:pPr>
      <w:r>
        <w:rPr>
          <w:b/>
        </w:rPr>
        <w:br w:type="page"/>
      </w:r>
    </w:p>
    <w:p w:rsidR="00981184" w:rsidRPr="00981184" w:rsidRDefault="00981184" w:rsidP="00981184">
      <w:pPr>
        <w:spacing w:after="200" w:line="360" w:lineRule="auto"/>
      </w:pPr>
    </w:p>
    <w:p w:rsidR="00981184" w:rsidRPr="00981184" w:rsidRDefault="00981184" w:rsidP="00981184">
      <w:pPr>
        <w:spacing w:after="200" w:line="360" w:lineRule="auto"/>
        <w:rPr>
          <w:b/>
          <w:sz w:val="32"/>
          <w:szCs w:val="32"/>
        </w:rPr>
      </w:pPr>
      <w:r w:rsidRPr="00981184">
        <w:rPr>
          <w:b/>
          <w:sz w:val="32"/>
          <w:szCs w:val="32"/>
        </w:rPr>
        <w:t>Modeling Counterparty Credit Exposure in the Presence of Margin Agreements</w:t>
      </w:r>
    </w:p>
    <w:p w:rsidR="00981184" w:rsidRPr="00981184" w:rsidRDefault="00981184" w:rsidP="00981184">
      <w:pPr>
        <w:spacing w:after="200" w:line="360" w:lineRule="auto"/>
      </w:pPr>
    </w:p>
    <w:p w:rsidR="00981184" w:rsidRDefault="00981184" w:rsidP="00981184">
      <w:pPr>
        <w:spacing w:after="200" w:line="360" w:lineRule="auto"/>
        <w:rPr>
          <w:b/>
        </w:rPr>
      </w:pPr>
    </w:p>
    <w:p w:rsidR="00981184" w:rsidRPr="00981184" w:rsidRDefault="00981184" w:rsidP="00981184">
      <w:pPr>
        <w:spacing w:after="200" w:line="360" w:lineRule="auto"/>
        <w:rPr>
          <w:b/>
          <w:sz w:val="28"/>
          <w:szCs w:val="28"/>
        </w:rPr>
      </w:pPr>
      <w:r w:rsidRPr="00981184">
        <w:rPr>
          <w:b/>
          <w:sz w:val="28"/>
          <w:szCs w:val="28"/>
        </w:rPr>
        <w:t>Abstract</w:t>
      </w:r>
    </w:p>
    <w:p w:rsidR="00981184" w:rsidRDefault="00981184" w:rsidP="00981184">
      <w:pPr>
        <w:spacing w:after="200" w:line="360" w:lineRule="auto"/>
      </w:pPr>
    </w:p>
    <w:p w:rsidR="00981184" w:rsidRDefault="00981184" w:rsidP="00981184">
      <w:pPr>
        <w:pStyle w:val="ListParagraph"/>
        <w:numPr>
          <w:ilvl w:val="0"/>
          <w:numId w:val="245"/>
        </w:numPr>
        <w:spacing w:after="200" w:line="360" w:lineRule="auto"/>
      </w:pPr>
      <w:r w:rsidRPr="00981184">
        <w:rPr>
          <w:u w:val="single"/>
        </w:rPr>
        <w:t>Margin Based Credit Exposure Reduction</w:t>
      </w:r>
      <w:r>
        <w:t>: Margin agreements as a means of reducing counterparty credit exposure.</w:t>
      </w:r>
    </w:p>
    <w:p w:rsidR="00981184" w:rsidRDefault="00981184" w:rsidP="00981184">
      <w:pPr>
        <w:pStyle w:val="ListParagraph"/>
        <w:numPr>
          <w:ilvl w:val="0"/>
          <w:numId w:val="245"/>
        </w:numPr>
        <w:spacing w:after="200" w:line="360" w:lineRule="auto"/>
      </w:pPr>
      <w:r>
        <w:rPr>
          <w:u w:val="single"/>
        </w:rPr>
        <w:t>Calculating MPoR Collateralized Exposures</w:t>
      </w:r>
      <w:r w:rsidRPr="00981184">
        <w:t>:</w:t>
      </w:r>
    </w:p>
    <w:p w:rsidR="00981184" w:rsidRDefault="00981184" w:rsidP="00981184">
      <w:pPr>
        <w:pStyle w:val="ListParagraph"/>
        <w:numPr>
          <w:ilvl w:val="1"/>
          <w:numId w:val="245"/>
        </w:numPr>
        <w:spacing w:after="200" w:line="360" w:lineRule="auto"/>
      </w:pPr>
      <w:r>
        <w:t>Collateralized Exposure and Margin Period of Risk</w:t>
      </w:r>
    </w:p>
    <w:p w:rsidR="00981184" w:rsidRDefault="00981184" w:rsidP="00981184">
      <w:pPr>
        <w:pStyle w:val="ListParagraph"/>
        <w:numPr>
          <w:ilvl w:val="1"/>
          <w:numId w:val="245"/>
        </w:numPr>
        <w:spacing w:after="200" w:line="360" w:lineRule="auto"/>
      </w:pPr>
      <w:r>
        <w:t>Semi-analytical Method for calculating collateralized EE</w:t>
      </w:r>
    </w:p>
    <w:p w:rsidR="00981184" w:rsidRDefault="00981184" w:rsidP="00981184">
      <w:pPr>
        <w:pStyle w:val="ListParagraph"/>
        <w:numPr>
          <w:ilvl w:val="0"/>
          <w:numId w:val="245"/>
        </w:numPr>
        <w:spacing w:after="200" w:line="360" w:lineRule="auto"/>
      </w:pPr>
      <w:r w:rsidRPr="00981184">
        <w:rPr>
          <w:u w:val="single"/>
        </w:rPr>
        <w:t>Analysis of Basel Exposure Methods</w:t>
      </w:r>
      <w:r>
        <w:t xml:space="preserve">: Analysis of Basel </w:t>
      </w:r>
      <w:r>
        <w:rPr>
          <w:i/>
        </w:rPr>
        <w:t>Shortcut</w:t>
      </w:r>
      <w:r>
        <w:t xml:space="preserve"> method for Effective EPE.</w:t>
      </w:r>
    </w:p>
    <w:p w:rsidR="00981184" w:rsidRDefault="00981184" w:rsidP="00981184">
      <w:pPr>
        <w:spacing w:after="200" w:line="360" w:lineRule="auto"/>
      </w:pPr>
    </w:p>
    <w:p w:rsidR="00981184" w:rsidRDefault="00981184" w:rsidP="00981184">
      <w:pPr>
        <w:spacing w:after="200" w:line="360" w:lineRule="auto"/>
      </w:pPr>
    </w:p>
    <w:p w:rsidR="00981184" w:rsidRPr="00C23B32" w:rsidRDefault="00981184" w:rsidP="00981184">
      <w:pPr>
        <w:spacing w:after="200" w:line="360" w:lineRule="auto"/>
        <w:rPr>
          <w:b/>
          <w:sz w:val="28"/>
          <w:szCs w:val="28"/>
        </w:rPr>
      </w:pPr>
      <w:r w:rsidRPr="00C23B32">
        <w:rPr>
          <w:b/>
          <w:sz w:val="28"/>
          <w:szCs w:val="28"/>
        </w:rPr>
        <w:t>Margin Agreements as a Means of Reducing Counterparty Credit Exposure</w:t>
      </w:r>
    </w:p>
    <w:p w:rsidR="00981184" w:rsidRDefault="00981184" w:rsidP="00981184">
      <w:pPr>
        <w:spacing w:after="200" w:line="360" w:lineRule="auto"/>
      </w:pPr>
    </w:p>
    <w:p w:rsidR="00981184" w:rsidRDefault="00C23B32" w:rsidP="00C23B32">
      <w:pPr>
        <w:pStyle w:val="ListParagraph"/>
        <w:numPr>
          <w:ilvl w:val="0"/>
          <w:numId w:val="246"/>
        </w:numPr>
        <w:spacing w:after="200" w:line="360" w:lineRule="auto"/>
      </w:pPr>
      <w:r w:rsidRPr="00C23B32">
        <w:rPr>
          <w:u w:val="single"/>
        </w:rPr>
        <w:t>Definition of Counterparty Credit Risk</w:t>
      </w:r>
      <w:r>
        <w:t xml:space="preserve">: </w:t>
      </w:r>
      <w:r w:rsidRPr="00C23B32">
        <w:rPr>
          <w:i/>
        </w:rPr>
        <w:t>Counterparty Credit Risk</w:t>
      </w:r>
      <w:r>
        <w:t xml:space="preserve"> is the risk that a counterparty in an </w:t>
      </w:r>
      <w:r w:rsidRPr="00C23B32">
        <w:rPr>
          <w:i/>
        </w:rPr>
        <w:t>OTC</w:t>
      </w:r>
      <w:r>
        <w:t xml:space="preserve"> derivative transaction will default prior to the expiration of the contract and will be unable to make all contractual payments. </w:t>
      </w:r>
      <w:r w:rsidRPr="00C23B32">
        <w:rPr>
          <w:i/>
        </w:rPr>
        <w:t xml:space="preserve">Exchange-traded </w:t>
      </w:r>
      <w:r>
        <w:t>derivatives bear no counterparty risk.</w:t>
      </w:r>
    </w:p>
    <w:p w:rsidR="00C23B32" w:rsidRDefault="00C23B32" w:rsidP="00C23B32">
      <w:pPr>
        <w:pStyle w:val="ListParagraph"/>
        <w:numPr>
          <w:ilvl w:val="0"/>
          <w:numId w:val="246"/>
        </w:numPr>
        <w:spacing w:after="200" w:line="360" w:lineRule="auto"/>
      </w:pPr>
      <w:r>
        <w:rPr>
          <w:u w:val="single"/>
        </w:rPr>
        <w:t>Counterparty vs. Lending Risk Difference</w:t>
      </w:r>
      <w:r w:rsidRPr="00C23B32">
        <w:t>:</w:t>
      </w:r>
      <w:r>
        <w:t xml:space="preserve"> The primary feature that distinguishes counterpart risk from lending risk is the uncertainty of exposure at any future time. For a loan, the exposure at any future date is the outstanding balance, which is certain – not taking into </w:t>
      </w:r>
      <w:r>
        <w:lastRenderedPageBreak/>
        <w:t>account pre-payments. For a derivative, the exposure at any future date is the replacement cost, which is determined by the market value at that date, and is, therefore, uncertain.</w:t>
      </w:r>
    </w:p>
    <w:p w:rsidR="0039544A" w:rsidRDefault="0039544A" w:rsidP="00C23B32">
      <w:pPr>
        <w:pStyle w:val="ListParagraph"/>
        <w:numPr>
          <w:ilvl w:val="0"/>
          <w:numId w:val="246"/>
        </w:numPr>
        <w:spacing w:after="200" w:line="360" w:lineRule="auto"/>
      </w:pPr>
      <w:r>
        <w:rPr>
          <w:u w:val="single"/>
        </w:rPr>
        <w:t>Bilateral Nature of the Counterparty Risk</w:t>
      </w:r>
      <w:r w:rsidRPr="0039544A">
        <w:t>:</w:t>
      </w:r>
      <w:r>
        <w:t xml:space="preserve"> Since derivative portfolio value can be both positive and negative, counterparty risk is </w:t>
      </w:r>
      <w:r>
        <w:rPr>
          <w:i/>
        </w:rPr>
        <w:t>bilateral</w:t>
      </w:r>
      <w:r>
        <w:t>.</w:t>
      </w:r>
    </w:p>
    <w:p w:rsidR="00D33EB1" w:rsidRDefault="0039544A" w:rsidP="00C23B32">
      <w:pPr>
        <w:pStyle w:val="ListParagraph"/>
        <w:numPr>
          <w:ilvl w:val="0"/>
          <w:numId w:val="246"/>
        </w:numPr>
        <w:spacing w:after="200" w:line="360" w:lineRule="auto"/>
      </w:pPr>
      <w:r>
        <w:rPr>
          <w:u w:val="single"/>
        </w:rPr>
        <w:t>Spot/Forward Contract Market Value</w:t>
      </w:r>
      <w:r w:rsidRPr="0039544A">
        <w:t>:</w:t>
      </w:r>
      <w:r>
        <w:t xml:space="preserve"> Market value for c</w:t>
      </w:r>
      <w:r w:rsidR="005728DE">
        <w:t>o</w:t>
      </w:r>
      <w:r>
        <w:t>unter</w:t>
      </w:r>
      <w:r w:rsidR="005728DE">
        <w:t xml:space="preserve"> </w:t>
      </w:r>
      <m:oMath>
        <m:r>
          <w:rPr>
            <w:rFonts w:ascii="Cambria Math" w:hAnsi="Cambria Math"/>
          </w:rPr>
          <m:t>i</m:t>
        </m:r>
      </m:oMath>
      <w:r w:rsidR="005728DE">
        <w:t xml:space="preserve"> with counterparty is known only at the current date</w:t>
      </w:r>
    </w:p>
    <w:p w:rsidR="00D33EB1" w:rsidRPr="00D33EB1" w:rsidRDefault="00D33EB1" w:rsidP="00D33EB1">
      <w:pPr>
        <w:pStyle w:val="ListParagraph"/>
        <w:spacing w:after="200" w:line="360" w:lineRule="auto"/>
        <w:ind w:left="360"/>
      </w:pPr>
    </w:p>
    <w:p w:rsidR="00D33EB1" w:rsidRDefault="005728DE" w:rsidP="00D33EB1">
      <w:pPr>
        <w:pStyle w:val="ListParagraph"/>
        <w:spacing w:after="200" w:line="360" w:lineRule="auto"/>
        <w:ind w:left="360"/>
      </w:pPr>
      <m:oMathPara>
        <m:oMath>
          <m:r>
            <w:rPr>
              <w:rFonts w:ascii="Cambria Math" w:hAnsi="Cambria Math"/>
            </w:rPr>
            <m:t>t=0</m:t>
          </m:r>
        </m:oMath>
      </m:oMathPara>
    </w:p>
    <w:p w:rsidR="00D33EB1" w:rsidRDefault="00D33EB1" w:rsidP="00D33EB1">
      <w:pPr>
        <w:pStyle w:val="ListParagraph"/>
        <w:spacing w:after="200" w:line="360" w:lineRule="auto"/>
        <w:ind w:left="360"/>
      </w:pPr>
    </w:p>
    <w:p w:rsidR="0039544A" w:rsidRDefault="005728DE" w:rsidP="00D33EB1">
      <w:pPr>
        <w:pStyle w:val="ListParagraph"/>
        <w:spacing w:after="200" w:line="360" w:lineRule="auto"/>
        <w:ind w:left="360"/>
      </w:pPr>
      <w:r>
        <w:t xml:space="preserve">For any future date </w:t>
      </w:r>
      <m:oMath>
        <m:r>
          <w:rPr>
            <w:rFonts w:ascii="Cambria Math" w:hAnsi="Cambria Math"/>
          </w:rPr>
          <m:t>t</m:t>
        </m:r>
      </m:oMath>
      <w:r>
        <w:t xml:space="preserve"> this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uncertain and should be assumed random.</w:t>
      </w:r>
    </w:p>
    <w:p w:rsidR="00750BD8" w:rsidRDefault="005728DE" w:rsidP="00C23B32">
      <w:pPr>
        <w:pStyle w:val="ListParagraph"/>
        <w:numPr>
          <w:ilvl w:val="0"/>
          <w:numId w:val="246"/>
        </w:numPr>
        <w:spacing w:after="200" w:line="360" w:lineRule="auto"/>
      </w:pPr>
      <w:r>
        <w:rPr>
          <w:u w:val="single"/>
        </w:rPr>
        <w:t>Replacement Cost at Counterparty Default</w:t>
      </w:r>
      <w:r w:rsidRPr="005728DE">
        <w:t>:</w:t>
      </w:r>
      <w:r>
        <w:t xml:space="preserve"> If a counterparty defaults at a time </w:t>
      </w:r>
      <m:oMath>
        <m:r>
          <w:rPr>
            <w:rFonts w:ascii="Cambria Math" w:hAnsi="Cambria Math"/>
          </w:rPr>
          <m:t>τ</m:t>
        </m:r>
      </m:oMath>
      <w:r>
        <w:t xml:space="preserve"> prior to the contract maturity, the economic loss is equal to the replacement loss of the contract. If</w:t>
      </w:r>
    </w:p>
    <w:p w:rsidR="00750BD8" w:rsidRDefault="00750BD8" w:rsidP="00750BD8">
      <w:pPr>
        <w:pStyle w:val="ListParagraph"/>
        <w:spacing w:after="200" w:line="360" w:lineRule="auto"/>
        <w:ind w:left="360"/>
        <w:rPr>
          <w:u w:val="single"/>
        </w:rPr>
      </w:pPr>
    </w:p>
    <w:p w:rsidR="00750BD8" w:rsidRDefault="00EA0685"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τ</m:t>
              </m:r>
            </m:e>
          </m:d>
          <m:r>
            <w:rPr>
              <w:rFonts w:ascii="Cambria Math" w:hAnsi="Cambria Math"/>
            </w:rPr>
            <m:t>&gt;0</m:t>
          </m:r>
        </m:oMath>
      </m:oMathPara>
    </w:p>
    <w:p w:rsidR="00750BD8" w:rsidRDefault="00750BD8" w:rsidP="00750BD8">
      <w:pPr>
        <w:pStyle w:val="ListParagraph"/>
        <w:spacing w:after="200" w:line="360" w:lineRule="auto"/>
        <w:ind w:left="360"/>
      </w:pPr>
    </w:p>
    <w:p w:rsidR="00750BD8" w:rsidRDefault="005728DE" w:rsidP="00750BD8">
      <w:pPr>
        <w:pStyle w:val="ListParagraph"/>
        <w:spacing w:after="200" w:line="360" w:lineRule="auto"/>
        <w:ind w:left="360"/>
      </w:pPr>
      <w:r>
        <w:t xml:space="preserve">the dealer does not receive anything from the defaulted counterparty, but has to pay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τ</m:t>
            </m:r>
          </m:e>
        </m:d>
      </m:oMath>
      <w:r>
        <w:t xml:space="preserve"> to another counterparty to replace the contract. If</w:t>
      </w:r>
    </w:p>
    <w:p w:rsidR="00750BD8" w:rsidRDefault="00750BD8" w:rsidP="00750BD8">
      <w:pPr>
        <w:pStyle w:val="ListParagraph"/>
        <w:spacing w:after="200" w:line="360" w:lineRule="auto"/>
        <w:ind w:left="360"/>
      </w:pPr>
    </w:p>
    <w:p w:rsidR="00750BD8" w:rsidRDefault="00EA0685"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τ</m:t>
              </m:r>
            </m:e>
          </m:d>
          <m:r>
            <w:rPr>
              <w:rFonts w:ascii="Cambria Math" w:hAnsi="Cambria Math"/>
            </w:rPr>
            <m:t>&lt;0</m:t>
          </m:r>
        </m:oMath>
      </m:oMathPara>
    </w:p>
    <w:p w:rsidR="00750BD8" w:rsidRDefault="00750BD8" w:rsidP="00750BD8">
      <w:pPr>
        <w:pStyle w:val="ListParagraph"/>
        <w:spacing w:after="200" w:line="360" w:lineRule="auto"/>
        <w:ind w:left="360"/>
      </w:pPr>
    </w:p>
    <w:p w:rsidR="005728DE" w:rsidRDefault="005728DE" w:rsidP="00750BD8">
      <w:pPr>
        <w:pStyle w:val="ListParagraph"/>
        <w:spacing w:after="200" w:line="360" w:lineRule="auto"/>
        <w:ind w:left="360"/>
      </w:pPr>
      <w:r>
        <w:t xml:space="preserve">the dealer receives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τ</m:t>
            </m:r>
          </m:e>
        </m:d>
      </m:oMath>
      <w:r>
        <w:t xml:space="preserve"> from another counterparty, but has to forward this amount to the defaulted counterparty.</w:t>
      </w:r>
    </w:p>
    <w:p w:rsidR="00750BD8" w:rsidRDefault="005728DE" w:rsidP="00C23B32">
      <w:pPr>
        <w:pStyle w:val="ListParagraph"/>
        <w:numPr>
          <w:ilvl w:val="0"/>
          <w:numId w:val="246"/>
        </w:numPr>
        <w:spacing w:after="200" w:line="360" w:lineRule="auto"/>
      </w:pPr>
      <w:r>
        <w:rPr>
          <w:u w:val="single"/>
        </w:rPr>
        <w:t>Forward Exposure at Contract Level</w:t>
      </w:r>
      <w:r w:rsidRPr="005728DE">
        <w:t>:</w:t>
      </w:r>
      <w:r>
        <w:t xml:space="preserve"> Combining these two scenarios the contract-level exposure </w:t>
      </w:r>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at time </w:t>
      </w:r>
      <m:oMath>
        <m:r>
          <w:rPr>
            <w:rFonts w:ascii="Cambria Math" w:hAnsi="Cambria Math"/>
          </w:rPr>
          <m:t>t</m:t>
        </m:r>
      </m:oMath>
      <w:r>
        <w:t xml:space="preserve"> is specified according to</w:t>
      </w:r>
    </w:p>
    <w:p w:rsidR="00750BD8" w:rsidRDefault="00750BD8" w:rsidP="00750BD8">
      <w:pPr>
        <w:pStyle w:val="ListParagraph"/>
        <w:spacing w:after="200" w:line="360" w:lineRule="auto"/>
        <w:ind w:left="360"/>
        <w:rPr>
          <w:u w:val="single"/>
        </w:rPr>
      </w:pPr>
    </w:p>
    <w:p w:rsidR="005728DE" w:rsidRPr="00750BD8" w:rsidRDefault="00EA0685"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0</m:t>
                  </m:r>
                </m:e>
              </m:d>
            </m:e>
          </m:func>
        </m:oMath>
      </m:oMathPara>
    </w:p>
    <w:p w:rsidR="00750BD8" w:rsidRDefault="00750BD8" w:rsidP="00750BD8">
      <w:pPr>
        <w:pStyle w:val="ListParagraph"/>
        <w:spacing w:after="200" w:line="360" w:lineRule="auto"/>
        <w:ind w:left="360"/>
      </w:pPr>
    </w:p>
    <w:p w:rsidR="005728DE" w:rsidRDefault="005728DE" w:rsidP="00C23B32">
      <w:pPr>
        <w:pStyle w:val="ListParagraph"/>
        <w:numPr>
          <w:ilvl w:val="0"/>
          <w:numId w:val="246"/>
        </w:numPr>
        <w:spacing w:after="200" w:line="360" w:lineRule="auto"/>
      </w:pPr>
      <w:r>
        <w:rPr>
          <w:u w:val="single"/>
        </w:rPr>
        <w:t>Definition of Counterparty Level Exposure</w:t>
      </w:r>
      <w:r>
        <w:t xml:space="preserve">: </w:t>
      </w:r>
      <w:r w:rsidR="000F128B">
        <w:rPr>
          <w:i/>
        </w:rPr>
        <w:t>Counterparty level exposure</w:t>
      </w:r>
      <w:r w:rsidR="000F128B">
        <w:t xml:space="preserve"> at a future time </w:t>
      </w:r>
      <m:oMath>
        <m:r>
          <w:rPr>
            <w:rFonts w:ascii="Cambria Math" w:hAnsi="Cambria Math"/>
          </w:rPr>
          <m:t>t</m:t>
        </m:r>
      </m:oMath>
      <w:r w:rsidR="000F128B">
        <w:t xml:space="preserve"> can be defined as the loss experienced by the dealer if the counterparty defaults at time </w:t>
      </w:r>
      <m:oMath>
        <m:r>
          <w:rPr>
            <w:rFonts w:ascii="Cambria Math" w:hAnsi="Cambria Math"/>
          </w:rPr>
          <m:t>t</m:t>
        </m:r>
      </m:oMath>
      <w:r w:rsidR="000F128B">
        <w:t xml:space="preserve"> under the assumption of no recovery.</w:t>
      </w:r>
    </w:p>
    <w:p w:rsidR="00750BD8" w:rsidRDefault="000F128B" w:rsidP="00C23B32">
      <w:pPr>
        <w:pStyle w:val="ListParagraph"/>
        <w:numPr>
          <w:ilvl w:val="0"/>
          <w:numId w:val="246"/>
        </w:numPr>
        <w:spacing w:after="200" w:line="360" w:lineRule="auto"/>
      </w:pPr>
      <w:r>
        <w:rPr>
          <w:u w:val="single"/>
        </w:rPr>
        <w:lastRenderedPageBreak/>
        <w:t>Unmitigated Counterpart Level Positive Exposure</w:t>
      </w:r>
      <w:r w:rsidRPr="000F128B">
        <w:t>:</w:t>
      </w:r>
      <w:r>
        <w:t xml:space="preserve"> </w:t>
      </w:r>
      <w:r w:rsidR="00835121">
        <w:t xml:space="preserve">It the counterparty risk is not mitigated in any way, the </w:t>
      </w:r>
      <w:r w:rsidR="00835121">
        <w:rPr>
          <w:i/>
        </w:rPr>
        <w:t>counterparty level</w:t>
      </w:r>
      <w:r w:rsidR="00835121">
        <w:t xml:space="preserve"> exposure equals the sum of </w:t>
      </w:r>
      <w:r w:rsidR="00835121">
        <w:rPr>
          <w:i/>
        </w:rPr>
        <w:t>contract-level</w:t>
      </w:r>
      <w:r w:rsidR="00835121">
        <w:t xml:space="preserve"> exposure:</w:t>
      </w:r>
    </w:p>
    <w:p w:rsidR="00750BD8" w:rsidRDefault="00750BD8" w:rsidP="00750BD8">
      <w:pPr>
        <w:pStyle w:val="ListParagraph"/>
        <w:spacing w:after="200" w:line="360" w:lineRule="auto"/>
        <w:ind w:left="360"/>
        <w:rPr>
          <w:u w:val="single"/>
        </w:rPr>
      </w:pPr>
    </w:p>
    <w:p w:rsidR="000F128B" w:rsidRPr="00750BD8" w:rsidRDefault="00835121" w:rsidP="00750BD8">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0</m:t>
                  </m:r>
                </m:e>
              </m:d>
            </m:e>
          </m:func>
        </m:oMath>
      </m:oMathPara>
    </w:p>
    <w:p w:rsidR="00750BD8" w:rsidRDefault="00750BD8" w:rsidP="00750BD8">
      <w:pPr>
        <w:pStyle w:val="ListParagraph"/>
        <w:spacing w:after="200" w:line="360" w:lineRule="auto"/>
        <w:ind w:left="360"/>
      </w:pPr>
    </w:p>
    <w:p w:rsidR="00750BD8" w:rsidRDefault="00835121" w:rsidP="00C23B32">
      <w:pPr>
        <w:pStyle w:val="ListParagraph"/>
        <w:numPr>
          <w:ilvl w:val="0"/>
          <w:numId w:val="246"/>
        </w:numPr>
        <w:spacing w:after="200" w:line="360" w:lineRule="auto"/>
      </w:pPr>
      <w:r>
        <w:rPr>
          <w:u w:val="single"/>
        </w:rPr>
        <w:t>Counterparty Level Exposure under Netting</w:t>
      </w:r>
      <w:r>
        <w:t xml:space="preserve">: If there are </w:t>
      </w:r>
      <w:r w:rsidRPr="00835121">
        <w:rPr>
          <w:i/>
        </w:rPr>
        <w:t>netting agreements</w:t>
      </w:r>
      <w:r>
        <w:t xml:space="preserve">, derivatives with positive values at the time of the default offset the ones with negative values within each netting set </w:t>
      </w:r>
      <m:oMath>
        <m:sSub>
          <m:sSubPr>
            <m:ctrlPr>
              <w:rPr>
                <w:rFonts w:ascii="Cambria Math" w:hAnsi="Cambria Math"/>
                <w:i/>
              </w:rPr>
            </m:ctrlPr>
          </m:sSubPr>
          <m:e>
            <m:r>
              <w:rPr>
                <w:rFonts w:ascii="Cambria Math" w:hAnsi="Cambria Math"/>
              </w:rPr>
              <m:t>NS</m:t>
            </m:r>
          </m:e>
          <m:sub>
            <m:r>
              <w:rPr>
                <w:rFonts w:ascii="Cambria Math" w:hAnsi="Cambria Math"/>
              </w:rPr>
              <m:t>k</m:t>
            </m:r>
          </m:sub>
        </m:sSub>
      </m:oMath>
      <w:r>
        <w:t xml:space="preserve"> so that the </w:t>
      </w:r>
      <w:r>
        <w:rPr>
          <w:i/>
        </w:rPr>
        <w:t>counterparty-level exposure</w:t>
      </w:r>
      <w:r>
        <w:t xml:space="preserve"> is</w:t>
      </w:r>
    </w:p>
    <w:p w:rsidR="00750BD8" w:rsidRDefault="00750BD8" w:rsidP="00750BD8">
      <w:pPr>
        <w:pStyle w:val="ListParagraph"/>
        <w:spacing w:after="200" w:line="360" w:lineRule="auto"/>
        <w:ind w:left="360"/>
        <w:rPr>
          <w:u w:val="single"/>
        </w:rPr>
      </w:pPr>
    </w:p>
    <w:p w:rsidR="00750BD8" w:rsidRDefault="00835121" w:rsidP="00750BD8">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NS</m:t>
                      </m:r>
                    </m:e>
                    <m:sub>
                      <m:r>
                        <w:rPr>
                          <w:rFonts w:ascii="Cambria Math" w:hAnsi="Cambria Math"/>
                        </w:rPr>
                        <m:t>k</m:t>
                      </m:r>
                    </m:sub>
                  </m:sSub>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NS</m:t>
                              </m:r>
                            </m:e>
                            <m:sub>
                              <m:r>
                                <w:rPr>
                                  <w:rFonts w:ascii="Cambria Math" w:hAnsi="Cambria Math"/>
                                </w:rPr>
                                <m:t>k</m:t>
                              </m:r>
                            </m:sub>
                          </m:sSub>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 0</m:t>
                      </m:r>
                    </m:e>
                  </m:d>
                </m:e>
              </m:func>
            </m:e>
          </m:nary>
        </m:oMath>
      </m:oMathPara>
    </w:p>
    <w:p w:rsidR="00750BD8" w:rsidRDefault="00750BD8" w:rsidP="00750BD8">
      <w:pPr>
        <w:pStyle w:val="ListParagraph"/>
        <w:spacing w:after="200" w:line="360" w:lineRule="auto"/>
        <w:ind w:left="360"/>
      </w:pPr>
    </w:p>
    <w:p w:rsidR="00835121" w:rsidRDefault="00835121" w:rsidP="00750BD8">
      <w:pPr>
        <w:pStyle w:val="ListParagraph"/>
        <w:spacing w:after="200" w:line="360" w:lineRule="auto"/>
        <w:ind w:left="360"/>
      </w:pPr>
      <w:r>
        <w:t>Each non-nettable trade represents a netting set.</w:t>
      </w:r>
    </w:p>
    <w:p w:rsidR="001B030D" w:rsidRDefault="001B030D" w:rsidP="00C23B32">
      <w:pPr>
        <w:pStyle w:val="ListParagraph"/>
        <w:numPr>
          <w:ilvl w:val="0"/>
          <w:numId w:val="246"/>
        </w:numPr>
        <w:spacing w:after="200" w:line="360" w:lineRule="auto"/>
      </w:pPr>
      <w:r>
        <w:rPr>
          <w:u w:val="single"/>
        </w:rPr>
        <w:t>Purpose of a Margin Agreement</w:t>
      </w:r>
      <w:r w:rsidRPr="001B030D">
        <w:t>:</w:t>
      </w:r>
      <w:r>
        <w:t xml:space="preserve"> </w:t>
      </w:r>
      <w:r w:rsidRPr="001B030D">
        <w:rPr>
          <w:u w:val="single"/>
        </w:rPr>
        <w:t>Margin agreements</w:t>
      </w:r>
      <w:r>
        <w:t xml:space="preserve"> allow for further reductions to counterparty level exposure.</w:t>
      </w:r>
    </w:p>
    <w:p w:rsidR="001B030D" w:rsidRDefault="001B030D" w:rsidP="00C23B32">
      <w:pPr>
        <w:pStyle w:val="ListParagraph"/>
        <w:numPr>
          <w:ilvl w:val="0"/>
          <w:numId w:val="246"/>
        </w:numPr>
        <w:spacing w:after="200" w:line="360" w:lineRule="auto"/>
      </w:pPr>
      <w:r>
        <w:rPr>
          <w:u w:val="single"/>
        </w:rPr>
        <w:t>Bilateral Posting under Margin Agreements</w:t>
      </w:r>
      <w:r w:rsidRPr="001B030D">
        <w:t>:</w:t>
      </w:r>
      <w:r>
        <w:t xml:space="preserve"> Margin agreement is a legally binding contract between two counterparties that requires one or both counterparties to post collateral under certain conditions. A margin threshold is defined for one (unilateral agreement) or both (bilateral agreement) counterparties. If the difference between the net portfolio value and the already posted collateral exceeds the threshold, the counterparty must provide sufficient collateral to cover this excess (subject to the minimum transfer amount).</w:t>
      </w:r>
    </w:p>
    <w:p w:rsidR="001B030D" w:rsidRDefault="001B030D" w:rsidP="00C23B32">
      <w:pPr>
        <w:pStyle w:val="ListParagraph"/>
        <w:numPr>
          <w:ilvl w:val="0"/>
          <w:numId w:val="246"/>
        </w:numPr>
        <w:spacing w:after="200" w:line="360" w:lineRule="auto"/>
      </w:pPr>
      <w:r>
        <w:rPr>
          <w:u w:val="single"/>
        </w:rPr>
        <w:t>Threshold Value in Margin Agreements</w:t>
      </w:r>
      <w:r w:rsidRPr="001B030D">
        <w:t>:</w:t>
      </w:r>
      <w:r>
        <w:t xml:space="preserve"> The threshold value depends primarily on the margin value of the counterparty</w:t>
      </w:r>
      <w:r w:rsidR="00CD207A">
        <w:t>.</w:t>
      </w:r>
    </w:p>
    <w:p w:rsidR="00750BD8" w:rsidRDefault="00F51E54" w:rsidP="00C23B32">
      <w:pPr>
        <w:pStyle w:val="ListParagraph"/>
        <w:numPr>
          <w:ilvl w:val="0"/>
          <w:numId w:val="246"/>
        </w:numPr>
        <w:spacing w:after="200" w:line="360" w:lineRule="auto"/>
      </w:pPr>
      <w:r>
        <w:rPr>
          <w:u w:val="single"/>
        </w:rPr>
        <w:t>Netting Set Level Margin Agreement</w:t>
      </w:r>
      <w:r>
        <w:t xml:space="preserve">: </w:t>
      </w:r>
      <w:r w:rsidR="009F3638">
        <w:t>Assuming that every margin agreement requires a netting agreement, the exposure to the counterparty is</w:t>
      </w:r>
    </w:p>
    <w:p w:rsidR="00750BD8" w:rsidRDefault="00750BD8" w:rsidP="00750BD8">
      <w:pPr>
        <w:pStyle w:val="ListParagraph"/>
        <w:spacing w:after="200" w:line="360" w:lineRule="auto"/>
        <w:ind w:left="360"/>
        <w:rPr>
          <w:u w:val="single"/>
        </w:rPr>
      </w:pPr>
    </w:p>
    <w:p w:rsidR="00750BD8" w:rsidRDefault="00EA0685"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NS</m:t>
                              </m:r>
                            </m:e>
                            <m:sub>
                              <m:r>
                                <w:rPr>
                                  <w:rFonts w:ascii="Cambria Math" w:hAnsi="Cambria Math"/>
                                </w:rPr>
                                <m:t>k</m:t>
                              </m:r>
                            </m:sub>
                          </m:sSub>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 0</m:t>
                      </m:r>
                    </m:e>
                  </m:d>
                </m:e>
              </m:func>
            </m:e>
          </m:nary>
        </m:oMath>
      </m:oMathPara>
    </w:p>
    <w:p w:rsidR="00750BD8" w:rsidRDefault="00750BD8" w:rsidP="00750BD8">
      <w:pPr>
        <w:pStyle w:val="ListParagraph"/>
        <w:spacing w:after="200" w:line="360" w:lineRule="auto"/>
        <w:ind w:left="360"/>
      </w:pPr>
    </w:p>
    <w:p w:rsidR="00750BD8" w:rsidRDefault="009F3638" w:rsidP="00750BD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t</m:t>
            </m:r>
          </m:e>
        </m:d>
      </m:oMath>
      <w:r>
        <w:t xml:space="preserve"> is the market value of the collateral for the netting set </w:t>
      </w:r>
      <m:oMath>
        <m:sSub>
          <m:sSubPr>
            <m:ctrlPr>
              <w:rPr>
                <w:rFonts w:ascii="Cambria Math" w:hAnsi="Cambria Math"/>
                <w:i/>
              </w:rPr>
            </m:ctrlPr>
          </m:sSubPr>
          <m:e>
            <m:r>
              <w:rPr>
                <w:rFonts w:ascii="Cambria Math" w:hAnsi="Cambria Math"/>
              </w:rPr>
              <m:t>NS</m:t>
            </m:r>
          </m:e>
          <m:sub>
            <m:r>
              <w:rPr>
                <w:rFonts w:ascii="Cambria Math" w:hAnsi="Cambria Math"/>
              </w:rPr>
              <m:t>k</m:t>
            </m:r>
          </m:sub>
        </m:sSub>
      </m:oMath>
      <w:r>
        <w:t xml:space="preserve"> at time </w:t>
      </w:r>
      <m:oMath>
        <m:r>
          <w:rPr>
            <w:rFonts w:ascii="Cambria Math" w:hAnsi="Cambria Math"/>
          </w:rPr>
          <m:t>t</m:t>
        </m:r>
      </m:oMath>
      <w:r>
        <w:t>. If the netting set is not covered by a margin agreement, then</w:t>
      </w:r>
    </w:p>
    <w:p w:rsidR="00750BD8" w:rsidRDefault="00750BD8" w:rsidP="00750BD8">
      <w:pPr>
        <w:pStyle w:val="ListParagraph"/>
        <w:spacing w:after="200" w:line="360" w:lineRule="auto"/>
        <w:ind w:left="360"/>
      </w:pPr>
    </w:p>
    <w:p w:rsidR="00CD207A" w:rsidRPr="00750BD8" w:rsidRDefault="00EA0685"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750BD8" w:rsidRDefault="00750BD8" w:rsidP="00750BD8">
      <w:pPr>
        <w:pStyle w:val="ListParagraph"/>
        <w:spacing w:after="200" w:line="360" w:lineRule="auto"/>
        <w:ind w:left="360"/>
      </w:pPr>
    </w:p>
    <w:p w:rsidR="00750BD8" w:rsidRDefault="009F3638" w:rsidP="00C23B32">
      <w:pPr>
        <w:pStyle w:val="ListParagraph"/>
        <w:numPr>
          <w:ilvl w:val="0"/>
          <w:numId w:val="246"/>
        </w:numPr>
        <w:spacing w:after="200" w:line="360" w:lineRule="auto"/>
      </w:pPr>
      <w:r>
        <w:rPr>
          <w:u w:val="single"/>
        </w:rPr>
        <w:t>Netting Set Collateralized Portfolio Value</w:t>
      </w:r>
      <w:r>
        <w:t>: To simplify the notations, consider a single netting set</w:t>
      </w:r>
    </w:p>
    <w:p w:rsidR="00750BD8" w:rsidRDefault="00750BD8" w:rsidP="00750BD8">
      <w:pPr>
        <w:pStyle w:val="ListParagraph"/>
        <w:spacing w:after="200" w:line="360" w:lineRule="auto"/>
        <w:ind w:left="360"/>
        <w:rPr>
          <w:u w:val="single"/>
        </w:rPr>
      </w:pPr>
    </w:p>
    <w:p w:rsidR="00750BD8" w:rsidRDefault="00EA0685"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0</m:t>
                  </m:r>
                </m:e>
              </m:d>
            </m:e>
          </m:func>
        </m:oMath>
      </m:oMathPara>
    </w:p>
    <w:p w:rsidR="00750BD8" w:rsidRDefault="00750BD8" w:rsidP="00750BD8">
      <w:pPr>
        <w:pStyle w:val="ListParagraph"/>
        <w:spacing w:after="200" w:line="360" w:lineRule="auto"/>
        <w:ind w:left="360"/>
      </w:pPr>
    </w:p>
    <w:p w:rsidR="00750BD8" w:rsidRDefault="009F3638" w:rsidP="00750BD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the collateralized portfolio value at time </w:t>
      </w:r>
      <m:oMath>
        <m:r>
          <w:rPr>
            <w:rFonts w:ascii="Cambria Math" w:hAnsi="Cambria Math"/>
          </w:rPr>
          <m:t>t</m:t>
        </m:r>
      </m:oMath>
      <w:r>
        <w:t xml:space="preserve"> given by</w:t>
      </w:r>
    </w:p>
    <w:p w:rsidR="00750BD8" w:rsidRDefault="00750BD8" w:rsidP="00750BD8">
      <w:pPr>
        <w:pStyle w:val="ListParagraph"/>
        <w:spacing w:after="200" w:line="360" w:lineRule="auto"/>
        <w:ind w:left="360"/>
      </w:pPr>
    </w:p>
    <w:p w:rsidR="009F3638" w:rsidRDefault="00EA0685"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-C</m:t>
          </m:r>
          <m:d>
            <m:dPr>
              <m:ctrlPr>
                <w:rPr>
                  <w:rFonts w:ascii="Cambria Math" w:hAnsi="Cambria Math"/>
                  <w:i/>
                </w:rPr>
              </m:ctrlPr>
            </m:dPr>
            <m:e>
              <m:r>
                <w:rPr>
                  <w:rFonts w:ascii="Cambria Math" w:hAnsi="Cambria Math"/>
                </w:rPr>
                <m:t>t</m:t>
              </m:r>
            </m:e>
          </m:d>
        </m:oMath>
      </m:oMathPara>
    </w:p>
    <w:p w:rsidR="009F3638" w:rsidRDefault="009F3638" w:rsidP="009F3638">
      <w:pPr>
        <w:spacing w:after="200" w:line="360" w:lineRule="auto"/>
      </w:pPr>
    </w:p>
    <w:p w:rsidR="009F3638" w:rsidRDefault="009F3638" w:rsidP="009F3638">
      <w:pPr>
        <w:spacing w:after="200" w:line="360" w:lineRule="auto"/>
      </w:pPr>
    </w:p>
    <w:p w:rsidR="009F3638" w:rsidRPr="00D33EB1" w:rsidRDefault="009F3638" w:rsidP="009F3638">
      <w:pPr>
        <w:spacing w:after="200" w:line="360" w:lineRule="auto"/>
        <w:rPr>
          <w:b/>
          <w:sz w:val="28"/>
          <w:szCs w:val="28"/>
        </w:rPr>
      </w:pPr>
      <w:r w:rsidRPr="00D33EB1">
        <w:rPr>
          <w:b/>
          <w:sz w:val="28"/>
          <w:szCs w:val="28"/>
        </w:rPr>
        <w:t>Collateralized Exposure and Margin Period of Risk</w:t>
      </w:r>
    </w:p>
    <w:p w:rsidR="009F3638" w:rsidRDefault="009F3638" w:rsidP="009F3638">
      <w:pPr>
        <w:spacing w:after="200" w:line="360" w:lineRule="auto"/>
      </w:pPr>
    </w:p>
    <w:p w:rsidR="00F66BDC" w:rsidRDefault="009F3638" w:rsidP="00D33EB1">
      <w:pPr>
        <w:pStyle w:val="ListParagraph"/>
        <w:numPr>
          <w:ilvl w:val="0"/>
          <w:numId w:val="247"/>
        </w:numPr>
        <w:spacing w:after="200" w:line="360" w:lineRule="auto"/>
      </w:pPr>
      <w:r w:rsidRPr="00D33EB1">
        <w:rPr>
          <w:u w:val="single"/>
        </w:rPr>
        <w:t>Collateral as Excess Portfolio Value</w:t>
      </w:r>
      <w:r>
        <w:t xml:space="preserve">: </w:t>
      </w:r>
      <w:r w:rsidR="00D33EB1">
        <w:t xml:space="preserve">Collateral covers the excess portfolio value </w:t>
      </w:r>
      <m:oMath>
        <m:r>
          <w:rPr>
            <w:rFonts w:ascii="Cambria Math" w:hAnsi="Cambria Math"/>
          </w:rPr>
          <m:t>V</m:t>
        </m:r>
        <m:d>
          <m:dPr>
            <m:ctrlPr>
              <w:rPr>
                <w:rFonts w:ascii="Cambria Math" w:hAnsi="Cambria Math"/>
                <w:i/>
              </w:rPr>
            </m:ctrlPr>
          </m:dPr>
          <m:e>
            <m:r>
              <w:rPr>
                <w:rFonts w:ascii="Cambria Math" w:hAnsi="Cambria Math"/>
              </w:rPr>
              <m:t>t</m:t>
            </m:r>
          </m:e>
        </m:d>
      </m:oMath>
      <w:r w:rsidR="00D33EB1">
        <w:t xml:space="preserve"> over the threshold </w:t>
      </w:r>
      <m:oMath>
        <m:r>
          <w:rPr>
            <w:rFonts w:ascii="Cambria Math" w:hAnsi="Cambria Math"/>
          </w:rPr>
          <m:t>H</m:t>
        </m:r>
      </m:oMath>
      <w:r w:rsidR="00D33EB1">
        <w:t>:</w:t>
      </w:r>
    </w:p>
    <w:p w:rsidR="00F66BDC" w:rsidRDefault="00F66BDC" w:rsidP="00F66BDC">
      <w:pPr>
        <w:pStyle w:val="ListParagraph"/>
        <w:spacing w:after="200" w:line="360" w:lineRule="auto"/>
        <w:ind w:left="360"/>
        <w:rPr>
          <w:u w:val="single"/>
        </w:rPr>
      </w:pPr>
    </w:p>
    <w:p w:rsidR="009F3638" w:rsidRPr="00F66BDC" w:rsidRDefault="00EA0685"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-H, 0</m:t>
                  </m:r>
                </m:e>
              </m:d>
            </m:e>
          </m:func>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H-V</m:t>
                  </m:r>
                  <m:d>
                    <m:dPr>
                      <m:ctrlPr>
                        <w:rPr>
                          <w:rFonts w:ascii="Cambria Math" w:hAnsi="Cambria Math"/>
                          <w:i/>
                        </w:rPr>
                      </m:ctrlPr>
                    </m:dPr>
                    <m:e>
                      <m:r>
                        <w:rPr>
                          <w:rFonts w:ascii="Cambria Math" w:hAnsi="Cambria Math"/>
                        </w:rPr>
                        <m:t>t</m:t>
                      </m:r>
                    </m:e>
                  </m:d>
                  <m:r>
                    <w:rPr>
                      <w:rFonts w:ascii="Cambria Math" w:hAnsi="Cambria Math"/>
                    </w:rPr>
                    <m:t>, 0</m:t>
                  </m:r>
                </m:e>
              </m:d>
            </m:e>
          </m:func>
        </m:oMath>
      </m:oMathPara>
    </w:p>
    <w:p w:rsidR="00F66BDC" w:rsidRDefault="00F66BDC" w:rsidP="00F66BDC">
      <w:pPr>
        <w:pStyle w:val="ListParagraph"/>
        <w:spacing w:after="200" w:line="360" w:lineRule="auto"/>
        <w:ind w:left="360"/>
      </w:pPr>
    </w:p>
    <w:p w:rsidR="00F66BDC" w:rsidRDefault="008D261F" w:rsidP="00D33EB1">
      <w:pPr>
        <w:pStyle w:val="ListParagraph"/>
        <w:numPr>
          <w:ilvl w:val="0"/>
          <w:numId w:val="247"/>
        </w:numPr>
        <w:spacing w:after="200" w:line="360" w:lineRule="auto"/>
      </w:pPr>
      <w:r>
        <w:rPr>
          <w:u w:val="single"/>
        </w:rPr>
        <w:t>Expression for the Collateralized Portfolio Value</w:t>
      </w:r>
      <w:r>
        <w:t>: Therefore the collateralized portfolio value is</w:t>
      </w:r>
    </w:p>
    <w:p w:rsidR="00F66BDC" w:rsidRDefault="00F66BDC" w:rsidP="00F66BDC">
      <w:pPr>
        <w:pStyle w:val="ListParagraph"/>
        <w:spacing w:after="200" w:line="360" w:lineRule="auto"/>
        <w:ind w:left="360"/>
        <w:rPr>
          <w:u w:val="single"/>
        </w:rPr>
      </w:pPr>
    </w:p>
    <w:p w:rsidR="008D261F" w:rsidRPr="00F66BDC" w:rsidRDefault="00EA0685"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H</m:t>
                  </m:r>
                </m:e>
              </m:d>
            </m:e>
          </m:func>
        </m:oMath>
      </m:oMathPara>
    </w:p>
    <w:p w:rsidR="00F66BDC" w:rsidRDefault="00F66BDC" w:rsidP="00F66BDC">
      <w:pPr>
        <w:pStyle w:val="ListParagraph"/>
        <w:spacing w:after="200" w:line="360" w:lineRule="auto"/>
        <w:ind w:left="360"/>
      </w:pPr>
    </w:p>
    <w:p w:rsidR="00F66BDC" w:rsidRDefault="008D261F" w:rsidP="00D33EB1">
      <w:pPr>
        <w:pStyle w:val="ListParagraph"/>
        <w:numPr>
          <w:ilvl w:val="0"/>
          <w:numId w:val="247"/>
        </w:numPr>
        <w:spacing w:after="200" w:line="360" w:lineRule="auto"/>
      </w:pPr>
      <w:r>
        <w:rPr>
          <w:u w:val="single"/>
        </w:rPr>
        <w:t>Floor/Ceiling of the Collateralized Exposure</w:t>
      </w:r>
      <w:r>
        <w:t>:</w:t>
      </w:r>
    </w:p>
    <w:p w:rsidR="00F66BDC" w:rsidRDefault="00F66BDC" w:rsidP="00F66BDC">
      <w:pPr>
        <w:pStyle w:val="ListParagraph"/>
        <w:spacing w:after="200" w:line="360" w:lineRule="auto"/>
        <w:ind w:left="360"/>
      </w:pPr>
    </w:p>
    <w:p w:rsidR="008D261F" w:rsidRPr="00F66BDC" w:rsidRDefault="00EA0685"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0</m:t>
                  </m:r>
                </m:e>
              </m:d>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&lt;0</m:t>
                        </m:r>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e>
                      <m:e>
                        <m:r>
                          <w:rPr>
                            <w:rFonts w:ascii="Cambria Math" w:hAnsi="Cambria Math"/>
                          </w:rPr>
                          <m:t>0&lt;V</m:t>
                        </m:r>
                        <m:d>
                          <m:dPr>
                            <m:ctrlPr>
                              <w:rPr>
                                <w:rFonts w:ascii="Cambria Math" w:hAnsi="Cambria Math"/>
                                <w:i/>
                              </w:rPr>
                            </m:ctrlPr>
                          </m:dPr>
                          <m:e>
                            <m:r>
                              <w:rPr>
                                <w:rFonts w:ascii="Cambria Math" w:hAnsi="Cambria Math"/>
                              </w:rPr>
                              <m:t>t</m:t>
                            </m:r>
                          </m:e>
                        </m:d>
                        <m:r>
                          <w:rPr>
                            <w:rFonts w:ascii="Cambria Math" w:hAnsi="Cambria Math"/>
                          </w:rPr>
                          <m:t>&lt;H</m:t>
                        </m:r>
                      </m:e>
                    </m:mr>
                  </m:m>
                </m:e>
                <m:e>
                  <m:m>
                    <m:mPr>
                      <m:mcs>
                        <m:mc>
                          <m:mcPr>
                            <m:count m:val="2"/>
                            <m:mcJc m:val="center"/>
                          </m:mcPr>
                        </m:mc>
                      </m:mcs>
                      <m:ctrlPr>
                        <w:rPr>
                          <w:rFonts w:ascii="Cambria Math" w:hAnsi="Cambria Math"/>
                          <w:i/>
                        </w:rPr>
                      </m:ctrlPr>
                    </m:mPr>
                    <m:mr>
                      <m:e>
                        <m:r>
                          <w:rPr>
                            <w:rFonts w:ascii="Cambria Math" w:hAnsi="Cambria Math"/>
                          </w:rPr>
                          <m:t>H</m:t>
                        </m:r>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&gt;H</m:t>
                        </m:r>
                      </m:e>
                    </m:mr>
                  </m:m>
                </m:e>
              </m:eqArr>
            </m:e>
          </m:d>
        </m:oMath>
      </m:oMathPara>
    </w:p>
    <w:p w:rsidR="00F66BDC" w:rsidRDefault="00F66BDC" w:rsidP="00F66BDC">
      <w:pPr>
        <w:pStyle w:val="ListParagraph"/>
        <w:spacing w:after="200" w:line="360" w:lineRule="auto"/>
        <w:ind w:left="360"/>
      </w:pPr>
    </w:p>
    <w:p w:rsidR="008D261F" w:rsidRDefault="008D261F" w:rsidP="008D261F">
      <w:pPr>
        <w:pStyle w:val="ListParagraph"/>
        <w:spacing w:after="200" w:line="360" w:lineRule="auto"/>
        <w:ind w:left="360"/>
      </w:pPr>
      <w:r>
        <w:t>i</w:t>
      </w:r>
      <w:r w:rsidRPr="008D261F">
        <w:t xml:space="preserve">s limited from </w:t>
      </w:r>
      <w:r>
        <w:t>above and by zero from below.</w:t>
      </w:r>
    </w:p>
    <w:p w:rsidR="008D261F" w:rsidRDefault="008D261F" w:rsidP="008D261F">
      <w:pPr>
        <w:pStyle w:val="ListParagraph"/>
        <w:numPr>
          <w:ilvl w:val="0"/>
          <w:numId w:val="247"/>
        </w:numPr>
        <w:spacing w:after="200" w:line="360" w:lineRule="auto"/>
      </w:pPr>
      <w:r>
        <w:rPr>
          <w:u w:val="single"/>
        </w:rPr>
        <w:t>Margin Period of Risk (MPoR)</w:t>
      </w:r>
      <w:r>
        <w:t xml:space="preserve">: Even with a daily margin call frequency, there is a significant period delay known as the </w:t>
      </w:r>
      <w:r>
        <w:rPr>
          <w:i/>
        </w:rPr>
        <w:t>margin period of risk (MPoR)</w:t>
      </w:r>
      <w:r>
        <w:t xml:space="preserve"> between a margin call that the counterparty does not respond to and the start of the default procedures. Margin calls can be disputed, and it </w:t>
      </w:r>
      <w:r w:rsidR="002F0602">
        <w:t>may take several days to realize that the counterparty is defaulting rather than disputing the call. Further there is a grace period after the counterparty issues a notice of default. During this grace period the dealer and/or the counterparty may still post collateral.</w:t>
      </w:r>
    </w:p>
    <w:p w:rsidR="006C1FA8" w:rsidRDefault="006C1FA8" w:rsidP="008D261F">
      <w:pPr>
        <w:pStyle w:val="ListParagraph"/>
        <w:numPr>
          <w:ilvl w:val="0"/>
          <w:numId w:val="247"/>
        </w:numPr>
        <w:spacing w:after="200" w:line="360" w:lineRule="auto"/>
      </w:pPr>
      <w:r>
        <w:rPr>
          <w:u w:val="single"/>
        </w:rPr>
        <w:t>Counterparty Variation Margin Posting Delay</w:t>
      </w:r>
      <w:r w:rsidRPr="006C1FA8">
        <w:t>:</w:t>
      </w:r>
      <w:r>
        <w:t xml:space="preserve"> Thus the collateral available at time </w:t>
      </w:r>
      <m:oMath>
        <m:r>
          <w:rPr>
            <w:rFonts w:ascii="Cambria Math" w:hAnsi="Cambria Math"/>
          </w:rPr>
          <m:t>t</m:t>
        </m:r>
      </m:oMath>
      <w:r>
        <w:t xml:space="preserve"> is determined by the portfolio value at time </w:t>
      </w:r>
      <m:oMath>
        <m:r>
          <w:rPr>
            <w:rFonts w:ascii="Cambria Math" w:hAnsi="Cambria Math"/>
          </w:rPr>
          <m:t>t-∆t</m:t>
        </m:r>
      </m:oMath>
      <w:r>
        <w:t>.</w:t>
      </w:r>
    </w:p>
    <w:p w:rsidR="006C1FA8" w:rsidRDefault="006C1FA8" w:rsidP="008D261F">
      <w:pPr>
        <w:pStyle w:val="ListParagraph"/>
        <w:numPr>
          <w:ilvl w:val="0"/>
          <w:numId w:val="247"/>
        </w:numPr>
        <w:spacing w:after="200" w:line="360" w:lineRule="auto"/>
      </w:pPr>
      <w:r>
        <w:rPr>
          <w:u w:val="single"/>
        </w:rPr>
        <w:t>Delay Dependence - Call Frequency and Product Liquidity</w:t>
      </w:r>
      <w:r w:rsidRPr="006C1FA8">
        <w:t>:</w:t>
      </w:r>
      <w:r>
        <w:t xml:space="preserve"> While </w:t>
      </w:r>
      <m:oMath>
        <m:r>
          <w:rPr>
            <w:rFonts w:ascii="Cambria Math" w:hAnsi="Cambria Math"/>
          </w:rPr>
          <m:t>∆t</m:t>
        </m:r>
      </m:oMath>
      <w:r>
        <w:t xml:space="preserve"> is not known with certainty, it is usually assumed to be a fixed number. The assume value of </w:t>
      </w:r>
      <m:oMath>
        <m:r>
          <w:rPr>
            <w:rFonts w:ascii="Cambria Math" w:hAnsi="Cambria Math"/>
          </w:rPr>
          <m:t>∆t</m:t>
        </m:r>
      </m:oMath>
      <w:r>
        <w:t xml:space="preserve"> depends on the margin call frequency and the trade liquidity.</w:t>
      </w:r>
    </w:p>
    <w:p w:rsidR="006C1FA8" w:rsidRDefault="006C1FA8" w:rsidP="008D261F">
      <w:pPr>
        <w:pStyle w:val="ListParagraph"/>
        <w:numPr>
          <w:ilvl w:val="0"/>
          <w:numId w:val="247"/>
        </w:numPr>
        <w:spacing w:after="200" w:line="360" w:lineRule="auto"/>
      </w:pPr>
      <w:r>
        <w:rPr>
          <w:u w:val="single"/>
        </w:rPr>
        <w:t>MPoR Start - Collateral/Portfolio Values</w:t>
      </w:r>
      <w:r w:rsidRPr="006C1FA8">
        <w:t>:</w:t>
      </w:r>
      <w:r>
        <w:t xml:space="preserve"> Suppose that at time </w:t>
      </w:r>
      <m:oMath>
        <m:r>
          <w:rPr>
            <w:rFonts w:ascii="Cambria Math" w:hAnsi="Cambria Math"/>
          </w:rPr>
          <m:t>t-∆t</m:t>
        </m:r>
      </m:oMath>
      <w:r>
        <w:t xml:space="preserve"> the unilateral collateral value is </w:t>
      </w:r>
      <m:oMath>
        <m:r>
          <w:rPr>
            <w:rFonts w:ascii="Cambria Math" w:hAnsi="Cambria Math"/>
          </w:rPr>
          <m:t>C</m:t>
        </m:r>
        <m:d>
          <m:dPr>
            <m:ctrlPr>
              <w:rPr>
                <w:rFonts w:ascii="Cambria Math" w:hAnsi="Cambria Math"/>
                <w:i/>
              </w:rPr>
            </m:ctrlPr>
          </m:dPr>
          <m:e>
            <m:r>
              <w:rPr>
                <w:rFonts w:ascii="Cambria Math" w:hAnsi="Cambria Math"/>
              </w:rPr>
              <m:t>t-∆t</m:t>
            </m:r>
          </m:e>
        </m:d>
      </m:oMath>
      <w:r>
        <w:t xml:space="preserve"> and the portfolio value is </w:t>
      </w:r>
      <m:oMath>
        <m:r>
          <w:rPr>
            <w:rFonts w:ascii="Cambria Math" w:hAnsi="Cambria Math"/>
          </w:rPr>
          <m:t>V</m:t>
        </m:r>
        <m:d>
          <m:dPr>
            <m:ctrlPr>
              <w:rPr>
                <w:rFonts w:ascii="Cambria Math" w:hAnsi="Cambria Math"/>
                <w:i/>
              </w:rPr>
            </m:ctrlPr>
          </m:dPr>
          <m:e>
            <m:r>
              <w:rPr>
                <w:rFonts w:ascii="Cambria Math" w:hAnsi="Cambria Math"/>
              </w:rPr>
              <m:t>t-∆t</m:t>
            </m:r>
          </m:e>
        </m:d>
      </m:oMath>
      <w:r>
        <w:t>.</w:t>
      </w:r>
    </w:p>
    <w:p w:rsidR="00F66BDC" w:rsidRDefault="007116AB" w:rsidP="008D261F">
      <w:pPr>
        <w:pStyle w:val="ListParagraph"/>
        <w:numPr>
          <w:ilvl w:val="0"/>
          <w:numId w:val="247"/>
        </w:numPr>
        <w:spacing w:after="200" w:line="360" w:lineRule="auto"/>
      </w:pPr>
      <w:r>
        <w:rPr>
          <w:u w:val="single"/>
        </w:rPr>
        <w:t xml:space="preserve">Posted Counterparty Collateral at </w:t>
      </w:r>
      <m:oMath>
        <m:r>
          <w:rPr>
            <w:rFonts w:ascii="Cambria Math" w:hAnsi="Cambria Math"/>
            <w:u w:val="single"/>
          </w:rPr>
          <m:t>t</m:t>
        </m:r>
      </m:oMath>
      <w:r>
        <w:t xml:space="preserve">: </w:t>
      </w:r>
      <w:r w:rsidR="008558AD">
        <w:t xml:space="preserve">Then the amount </w:t>
      </w:r>
      <m:oMath>
        <m:r>
          <w:rPr>
            <w:rFonts w:ascii="Cambria Math" w:hAnsi="Cambria Math"/>
          </w:rPr>
          <m:t>∆C</m:t>
        </m:r>
        <m:d>
          <m:dPr>
            <m:ctrlPr>
              <w:rPr>
                <w:rFonts w:ascii="Cambria Math" w:hAnsi="Cambria Math"/>
                <w:i/>
              </w:rPr>
            </m:ctrlPr>
          </m:dPr>
          <m:e>
            <m:r>
              <w:rPr>
                <w:rFonts w:ascii="Cambria Math" w:hAnsi="Cambria Math"/>
              </w:rPr>
              <m:t>t</m:t>
            </m:r>
          </m:e>
        </m:d>
      </m:oMath>
      <w:r w:rsidR="008558AD">
        <w:t xml:space="preserve"> that should be posted at time </w:t>
      </w:r>
      <m:oMath>
        <m:r>
          <w:rPr>
            <w:rFonts w:ascii="Cambria Math" w:hAnsi="Cambria Math"/>
          </w:rPr>
          <m:t>t</m:t>
        </m:r>
      </m:oMath>
      <w:r w:rsidR="008558AD">
        <w:t xml:space="preserve"> is</w:t>
      </w:r>
    </w:p>
    <w:p w:rsidR="00F66BDC" w:rsidRDefault="00F66BDC" w:rsidP="00F66BDC">
      <w:pPr>
        <w:pStyle w:val="ListParagraph"/>
        <w:spacing w:after="200" w:line="360" w:lineRule="auto"/>
        <w:ind w:left="360"/>
        <w:rPr>
          <w:u w:val="single"/>
        </w:rPr>
      </w:pPr>
    </w:p>
    <w:p w:rsidR="00F66BDC" w:rsidRDefault="008558AD" w:rsidP="00F66BDC">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-C</m:t>
                  </m:r>
                  <m:d>
                    <m:dPr>
                      <m:ctrlPr>
                        <w:rPr>
                          <w:rFonts w:ascii="Cambria Math" w:hAnsi="Cambria Math"/>
                          <w:i/>
                        </w:rPr>
                      </m:ctrlPr>
                    </m:dPr>
                    <m:e>
                      <m:r>
                        <w:rPr>
                          <w:rFonts w:ascii="Cambria Math" w:hAnsi="Cambria Math"/>
                        </w:rPr>
                        <m:t>t-∆t</m:t>
                      </m:r>
                    </m:e>
                  </m:d>
                  <m:r>
                    <w:rPr>
                      <w:rFonts w:ascii="Cambria Math" w:hAnsi="Cambria Math"/>
                    </w:rPr>
                    <m:t>-H, -C</m:t>
                  </m:r>
                  <m:d>
                    <m:dPr>
                      <m:ctrlPr>
                        <w:rPr>
                          <w:rFonts w:ascii="Cambria Math" w:hAnsi="Cambria Math"/>
                          <w:i/>
                        </w:rPr>
                      </m:ctrlPr>
                    </m:dPr>
                    <m:e>
                      <m:r>
                        <w:rPr>
                          <w:rFonts w:ascii="Cambria Math" w:hAnsi="Cambria Math"/>
                        </w:rPr>
                        <m:t>t-∆t</m:t>
                      </m:r>
                    </m:e>
                  </m:d>
                </m:e>
              </m:d>
            </m:e>
          </m:func>
        </m:oMath>
      </m:oMathPara>
    </w:p>
    <w:p w:rsidR="00F66BDC" w:rsidRDefault="00F66BDC" w:rsidP="00F66BDC">
      <w:pPr>
        <w:pStyle w:val="ListParagraph"/>
        <w:spacing w:after="200" w:line="360" w:lineRule="auto"/>
        <w:ind w:left="360"/>
      </w:pPr>
    </w:p>
    <w:p w:rsidR="007116AB" w:rsidRDefault="008558AD" w:rsidP="00F66BDC">
      <w:pPr>
        <w:pStyle w:val="ListParagraph"/>
        <w:spacing w:after="200" w:line="360" w:lineRule="auto"/>
        <w:ind w:left="360"/>
      </w:pPr>
      <w:r>
        <w:t xml:space="preserve">negative </w:t>
      </w:r>
      <m:oMath>
        <m:r>
          <w:rPr>
            <w:rFonts w:ascii="Cambria Math" w:hAnsi="Cambria Math"/>
          </w:rPr>
          <m:t>∆C</m:t>
        </m:r>
        <m:d>
          <m:dPr>
            <m:ctrlPr>
              <w:rPr>
                <w:rFonts w:ascii="Cambria Math" w:hAnsi="Cambria Math"/>
                <w:i/>
              </w:rPr>
            </m:ctrlPr>
          </m:dPr>
          <m:e>
            <m:r>
              <w:rPr>
                <w:rFonts w:ascii="Cambria Math" w:hAnsi="Cambria Math"/>
              </w:rPr>
              <m:t>t</m:t>
            </m:r>
          </m:e>
        </m:d>
      </m:oMath>
      <w:r>
        <w:t xml:space="preserve"> means that the collateral will be returned to the counterparty.</w:t>
      </w:r>
    </w:p>
    <w:p w:rsidR="00F66BDC" w:rsidRDefault="008558AD" w:rsidP="008D261F">
      <w:pPr>
        <w:pStyle w:val="ListParagraph"/>
        <w:numPr>
          <w:ilvl w:val="0"/>
          <w:numId w:val="247"/>
        </w:numPr>
        <w:spacing w:after="200" w:line="360" w:lineRule="auto"/>
      </w:pPr>
      <w:r>
        <w:rPr>
          <w:u w:val="single"/>
        </w:rPr>
        <w:t xml:space="preserve">Unilateral Counterparty Collateral at </w:t>
      </w:r>
      <m:oMath>
        <m:r>
          <w:rPr>
            <w:rFonts w:ascii="Cambria Math" w:hAnsi="Cambria Math"/>
            <w:u w:val="single"/>
          </w:rPr>
          <m:t>t</m:t>
        </m:r>
      </m:oMath>
      <w:r>
        <w:t xml:space="preserve">: The unilateral counterparty collateral </w:t>
      </w:r>
      <m:oMath>
        <m:r>
          <w:rPr>
            <w:rFonts w:ascii="Cambria Math" w:hAnsi="Cambria Math"/>
          </w:rPr>
          <m:t>C</m:t>
        </m:r>
        <m:d>
          <m:dPr>
            <m:ctrlPr>
              <w:rPr>
                <w:rFonts w:ascii="Cambria Math" w:hAnsi="Cambria Math"/>
                <w:i/>
              </w:rPr>
            </m:ctrlPr>
          </m:dPr>
          <m:e>
            <m:r>
              <w:rPr>
                <w:rFonts w:ascii="Cambria Math" w:hAnsi="Cambria Math"/>
              </w:rPr>
              <m:t>t</m:t>
            </m:r>
          </m:e>
        </m:d>
      </m:oMath>
      <w:r>
        <w:t xml:space="preserve"> available at time </w:t>
      </w:r>
      <m:oMath>
        <m:r>
          <w:rPr>
            <w:rFonts w:ascii="Cambria Math" w:hAnsi="Cambria Math"/>
          </w:rPr>
          <m:t>t</m:t>
        </m:r>
      </m:oMath>
      <w:r>
        <w:t xml:space="preserve"> is</w:t>
      </w:r>
    </w:p>
    <w:p w:rsidR="00F66BDC" w:rsidRDefault="00F66BDC" w:rsidP="00F66BDC">
      <w:pPr>
        <w:pStyle w:val="ListParagraph"/>
        <w:spacing w:after="200" w:line="360" w:lineRule="auto"/>
        <w:ind w:left="360"/>
        <w:rPr>
          <w:u w:val="single"/>
        </w:rPr>
      </w:pPr>
    </w:p>
    <w:p w:rsidR="008558AD" w:rsidRPr="00F66BDC" w:rsidRDefault="008558AD" w:rsidP="00F66BDC">
      <w:pPr>
        <w:pStyle w:val="ListParagraph"/>
        <w:spacing w:after="200" w:line="360" w:lineRule="auto"/>
        <w:ind w:left="360"/>
      </w:pPr>
      <m:oMathPara>
        <m:oMath>
          <m:r>
            <w:rPr>
              <w:rFonts w:ascii="Cambria Math" w:hAnsi="Cambria Math"/>
            </w:rPr>
            <w:lastRenderedPageBreak/>
            <m:t>C</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-H, 0</m:t>
                  </m:r>
                </m:e>
              </m:d>
            </m:e>
          </m:func>
        </m:oMath>
      </m:oMathPara>
    </w:p>
    <w:p w:rsidR="00F66BDC" w:rsidRDefault="00F66BDC" w:rsidP="00F66BDC">
      <w:pPr>
        <w:pStyle w:val="ListParagraph"/>
        <w:spacing w:after="200" w:line="360" w:lineRule="auto"/>
        <w:ind w:left="360"/>
      </w:pPr>
    </w:p>
    <w:p w:rsidR="00F66BDC" w:rsidRDefault="008558AD" w:rsidP="008D261F">
      <w:pPr>
        <w:pStyle w:val="ListParagraph"/>
        <w:numPr>
          <w:ilvl w:val="0"/>
          <w:numId w:val="247"/>
        </w:numPr>
        <w:spacing w:after="200" w:line="360" w:lineRule="auto"/>
      </w:pPr>
      <w:r>
        <w:rPr>
          <w:u w:val="single"/>
        </w:rPr>
        <w:t>The Total Collateralized Portfolio Value</w:t>
      </w:r>
      <w:r>
        <w:t>: The collateralized portfolio value is</w:t>
      </w:r>
    </w:p>
    <w:p w:rsidR="00F66BDC" w:rsidRDefault="00F66BDC" w:rsidP="00F66BDC">
      <w:pPr>
        <w:pStyle w:val="ListParagraph"/>
        <w:spacing w:after="200" w:line="360" w:lineRule="auto"/>
        <w:ind w:left="360"/>
        <w:rPr>
          <w:u w:val="single"/>
        </w:rPr>
      </w:pPr>
    </w:p>
    <w:p w:rsidR="00F66BDC" w:rsidRDefault="00EA0685"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H+∆V</m:t>
                  </m:r>
                  <m:d>
                    <m:dPr>
                      <m:ctrlPr>
                        <w:rPr>
                          <w:rFonts w:ascii="Cambria Math" w:hAnsi="Cambria Math"/>
                          <w:i/>
                        </w:rPr>
                      </m:ctrlPr>
                    </m:dPr>
                    <m:e>
                      <m:r>
                        <w:rPr>
                          <w:rFonts w:ascii="Cambria Math" w:hAnsi="Cambria Math"/>
                        </w:rPr>
                        <m:t>t</m:t>
                      </m:r>
                    </m:e>
                  </m:d>
                </m:e>
              </m:d>
            </m:e>
          </m:func>
        </m:oMath>
      </m:oMathPara>
    </w:p>
    <w:p w:rsidR="00F66BDC" w:rsidRDefault="00F66BDC" w:rsidP="00F66BDC">
      <w:pPr>
        <w:pStyle w:val="ListParagraph"/>
        <w:spacing w:after="200" w:line="360" w:lineRule="auto"/>
        <w:ind w:left="360"/>
      </w:pPr>
    </w:p>
    <w:p w:rsidR="00F66BDC" w:rsidRDefault="008558AD" w:rsidP="00F66BDC">
      <w:pPr>
        <w:pStyle w:val="ListParagraph"/>
        <w:spacing w:after="200" w:line="360" w:lineRule="auto"/>
        <w:ind w:left="360"/>
      </w:pPr>
      <w:r>
        <w:t>where</w:t>
      </w:r>
    </w:p>
    <w:p w:rsidR="00F66BDC" w:rsidRDefault="00F66BDC" w:rsidP="00F66BDC">
      <w:pPr>
        <w:pStyle w:val="ListParagraph"/>
        <w:spacing w:after="200" w:line="360" w:lineRule="auto"/>
        <w:ind w:left="360"/>
      </w:pPr>
    </w:p>
    <w:p w:rsidR="008558AD" w:rsidRPr="00F66BDC" w:rsidRDefault="008558AD" w:rsidP="00F66BDC">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F66BDC" w:rsidRDefault="00F66BDC" w:rsidP="00F66BDC">
      <w:pPr>
        <w:pStyle w:val="ListParagraph"/>
        <w:spacing w:after="200" w:line="360" w:lineRule="auto"/>
        <w:ind w:left="360"/>
      </w:pPr>
    </w:p>
    <w:p w:rsidR="00B81908" w:rsidRDefault="00B81908" w:rsidP="008D261F">
      <w:pPr>
        <w:pStyle w:val="ListParagraph"/>
        <w:numPr>
          <w:ilvl w:val="0"/>
          <w:numId w:val="247"/>
        </w:numPr>
        <w:spacing w:after="200" w:line="360" w:lineRule="auto"/>
      </w:pPr>
      <w:r>
        <w:rPr>
          <w:u w:val="single"/>
        </w:rPr>
        <w:t>Monte Carlo Primary Simulation Points</w:t>
      </w:r>
      <w:r>
        <w:t xml:space="preserve">: Suppose one has a set of </w:t>
      </w:r>
      <w:r>
        <w:rPr>
          <w:i/>
        </w:rPr>
        <w:t>primary</w:t>
      </w:r>
      <w:r>
        <w:t xml:space="preserve"> simulation points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for modeling non-collateralized exposure.</w:t>
      </w:r>
    </w:p>
    <w:p w:rsidR="00F66BDC" w:rsidRDefault="00B81908" w:rsidP="008D261F">
      <w:pPr>
        <w:pStyle w:val="ListParagraph"/>
        <w:numPr>
          <w:ilvl w:val="0"/>
          <w:numId w:val="247"/>
        </w:numPr>
        <w:spacing w:after="200" w:line="360" w:lineRule="auto"/>
      </w:pPr>
      <w:r>
        <w:rPr>
          <w:u w:val="single"/>
        </w:rPr>
        <w:t>Monte-Carlo Look-back Points</w:t>
      </w:r>
      <w:r w:rsidRPr="00B81908">
        <w:t>:</w:t>
      </w:r>
      <w:r>
        <w:t xml:space="preserve"> For each</w:t>
      </w:r>
    </w:p>
    <w:p w:rsidR="00F66BDC" w:rsidRDefault="00F66BDC" w:rsidP="00F66BDC">
      <w:pPr>
        <w:pStyle w:val="ListParagraph"/>
        <w:spacing w:after="200" w:line="360" w:lineRule="auto"/>
        <w:ind w:left="360"/>
        <w:rPr>
          <w:u w:val="single"/>
        </w:rPr>
      </w:pPr>
    </w:p>
    <w:p w:rsidR="00F66BDC" w:rsidRDefault="00EA0685"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&gt;∆t</m:t>
          </m:r>
        </m:oMath>
      </m:oMathPara>
    </w:p>
    <w:p w:rsidR="00F66BDC" w:rsidRDefault="00F66BDC" w:rsidP="00F66BDC">
      <w:pPr>
        <w:pStyle w:val="ListParagraph"/>
        <w:spacing w:after="200" w:line="360" w:lineRule="auto"/>
        <w:ind w:left="360"/>
      </w:pPr>
    </w:p>
    <w:p w:rsidR="00B81908" w:rsidRDefault="00B81908" w:rsidP="00F66BDC">
      <w:pPr>
        <w:pStyle w:val="ListParagraph"/>
        <w:spacing w:after="200" w:line="360" w:lineRule="auto"/>
        <w:ind w:left="360"/>
      </w:pPr>
      <w:r>
        <w:t xml:space="preserve">define a lookback point at time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oMath>
    </w:p>
    <w:p w:rsidR="00B81908" w:rsidRDefault="00B81908" w:rsidP="008D261F">
      <w:pPr>
        <w:pStyle w:val="ListParagraph"/>
        <w:numPr>
          <w:ilvl w:val="0"/>
          <w:numId w:val="247"/>
        </w:numPr>
        <w:spacing w:after="200" w:line="360" w:lineRule="auto"/>
      </w:pPr>
      <w:r>
        <w:rPr>
          <w:u w:val="single"/>
        </w:rPr>
        <w:t>Monte Carlo Primary Plus Lookback</w:t>
      </w:r>
      <w:r>
        <w:t xml:space="preserve">: The task is to simulate the non-collateralized portfolio value along the path that includes both the </w:t>
      </w:r>
      <w:r>
        <w:rPr>
          <w:i/>
        </w:rPr>
        <w:t>primary</w:t>
      </w:r>
      <w:r>
        <w:t xml:space="preserve"> and the </w:t>
      </w:r>
      <w:r>
        <w:rPr>
          <w:i/>
        </w:rPr>
        <w:t>lookback</w:t>
      </w:r>
      <w:r>
        <w:t xml:space="preserve"> simulation times.</w:t>
      </w:r>
    </w:p>
    <w:p w:rsidR="00702F0B" w:rsidRDefault="00702F0B" w:rsidP="008D261F">
      <w:pPr>
        <w:pStyle w:val="ListParagraph"/>
        <w:numPr>
          <w:ilvl w:val="0"/>
          <w:numId w:val="247"/>
        </w:numPr>
        <w:spacing w:after="200" w:line="360" w:lineRule="auto"/>
      </w:pPr>
      <w:r>
        <w:rPr>
          <w:u w:val="single"/>
        </w:rPr>
        <w:t>Collateral PLUS Collateralized/Uncollateralized Portfolio Values</w:t>
      </w:r>
      <w:r>
        <w:t xml:space="preserve">: Given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w:r>
        <w:t xml:space="preserve"> and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w:r>
        <w:t xml:space="preserve"> one calculates:</w:t>
      </w:r>
    </w:p>
    <w:p w:rsidR="00702F0B" w:rsidRDefault="00702F0B" w:rsidP="00702F0B">
      <w:pPr>
        <w:pStyle w:val="ListParagraph"/>
        <w:numPr>
          <w:ilvl w:val="1"/>
          <w:numId w:val="247"/>
        </w:numPr>
        <w:spacing w:after="200" w:line="360" w:lineRule="auto"/>
      </w:pPr>
      <w:r>
        <w:t xml:space="preserve">Uncollateralized Portfolio Value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e>
        </m:d>
      </m:oMath>
      <w:r>
        <w:t xml:space="preserve"> at the next lookback time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oMath>
    </w:p>
    <w:p w:rsidR="0043359F" w:rsidRDefault="0043359F" w:rsidP="0043359F">
      <w:pPr>
        <w:pStyle w:val="ListParagraph"/>
        <w:numPr>
          <w:ilvl w:val="1"/>
          <w:numId w:val="247"/>
        </w:numPr>
        <w:spacing w:after="200" w:line="360" w:lineRule="auto"/>
      </w:pPr>
      <w:r>
        <w:t xml:space="preserve">Uncollateralized Portfolio Value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at the next primary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p>
    <w:p w:rsidR="00F66BDC" w:rsidRDefault="0043359F" w:rsidP="00702F0B">
      <w:pPr>
        <w:pStyle w:val="ListParagraph"/>
        <w:numPr>
          <w:ilvl w:val="1"/>
          <w:numId w:val="247"/>
        </w:numPr>
        <w:spacing w:after="200" w:line="360" w:lineRule="auto"/>
      </w:pPr>
      <w:r>
        <w:t xml:space="preserve">Collateral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66BDC" w:rsidRDefault="00F66BDC" w:rsidP="00F66BDC">
      <w:pPr>
        <w:pStyle w:val="ListParagraph"/>
        <w:spacing w:after="200" w:line="360" w:lineRule="auto"/>
        <w:ind w:left="1080"/>
      </w:pPr>
    </w:p>
    <w:p w:rsidR="0043359F" w:rsidRPr="00F66BDC" w:rsidRDefault="0043359F" w:rsidP="00F66BDC">
      <w:pPr>
        <w:pStyle w:val="ListParagraph"/>
        <w:spacing w:after="200" w:line="360" w:lineRule="auto"/>
        <w:ind w:left="1080"/>
      </w:pPr>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e>
                  </m:d>
                  <m:r>
                    <w:rPr>
                      <w:rFonts w:ascii="Cambria Math" w:hAnsi="Cambria Math"/>
                    </w:rPr>
                    <m:t>-H, 0</m:t>
                  </m:r>
                </m:e>
              </m:d>
            </m:e>
          </m:func>
        </m:oMath>
      </m:oMathPara>
    </w:p>
    <w:p w:rsidR="00F66BDC" w:rsidRPr="008D261F" w:rsidRDefault="00F66BDC" w:rsidP="00F66BDC">
      <w:pPr>
        <w:pStyle w:val="ListParagraph"/>
        <w:spacing w:after="200" w:line="360" w:lineRule="auto"/>
        <w:ind w:left="1080"/>
      </w:pPr>
    </w:p>
    <w:p w:rsidR="00F66BDC" w:rsidRDefault="00E4341B" w:rsidP="00E4341B">
      <w:pPr>
        <w:pStyle w:val="ListParagraph"/>
        <w:numPr>
          <w:ilvl w:val="1"/>
          <w:numId w:val="247"/>
        </w:numPr>
        <w:spacing w:after="200" w:line="360" w:lineRule="auto"/>
      </w:pPr>
      <w:r>
        <w:t xml:space="preserve">Collateralized Portfolio Value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66BDC" w:rsidRDefault="00F66BDC" w:rsidP="00F66BDC">
      <w:pPr>
        <w:pStyle w:val="ListParagraph"/>
        <w:spacing w:after="200" w:line="360" w:lineRule="auto"/>
        <w:ind w:left="1080"/>
      </w:pPr>
    </w:p>
    <w:p w:rsidR="00E4341B" w:rsidRPr="00F66BDC" w:rsidRDefault="00E4341B" w:rsidP="00F66BDC">
      <w:pPr>
        <w:pStyle w:val="ListParagraph"/>
        <w:spacing w:after="200" w:line="360" w:lineRule="auto"/>
        <w:ind w:left="1080"/>
      </w:pPr>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66BDC" w:rsidRPr="008D261F" w:rsidRDefault="00F66BDC" w:rsidP="00F66BDC">
      <w:pPr>
        <w:pStyle w:val="ListParagraph"/>
        <w:spacing w:after="200" w:line="360" w:lineRule="auto"/>
        <w:ind w:left="1080"/>
      </w:pPr>
    </w:p>
    <w:p w:rsidR="00F66BDC" w:rsidRDefault="00E4341B" w:rsidP="00E4341B">
      <w:pPr>
        <w:pStyle w:val="ListParagraph"/>
        <w:numPr>
          <w:ilvl w:val="1"/>
          <w:numId w:val="247"/>
        </w:numPr>
        <w:spacing w:after="200" w:line="360" w:lineRule="auto"/>
      </w:pPr>
      <w:r>
        <w:t xml:space="preserve">Collateralized Exposure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66BDC" w:rsidRDefault="00F66BDC" w:rsidP="00F66BDC">
      <w:pPr>
        <w:pStyle w:val="ListParagraph"/>
        <w:spacing w:after="200" w:line="360" w:lineRule="auto"/>
        <w:ind w:left="1080"/>
      </w:pPr>
    </w:p>
    <w:p w:rsidR="00E4341B" w:rsidRPr="00F66BDC" w:rsidRDefault="00EA0685" w:rsidP="00F66BDC">
      <w:pPr>
        <w:pStyle w:val="ListParagraph"/>
        <w:spacing w:after="200" w:line="360" w:lineRule="auto"/>
        <w:ind w:left="1080"/>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 0</m:t>
                  </m:r>
                </m:e>
              </m:d>
            </m:e>
          </m:func>
        </m:oMath>
      </m:oMathPara>
    </w:p>
    <w:p w:rsidR="00F66BDC" w:rsidRDefault="00F66BDC" w:rsidP="00F66BDC">
      <w:pPr>
        <w:pStyle w:val="ListParagraph"/>
        <w:spacing w:after="200" w:line="360" w:lineRule="auto"/>
        <w:ind w:left="1080"/>
      </w:pPr>
    </w:p>
    <w:p w:rsidR="00E4341B" w:rsidRDefault="00E4341B" w:rsidP="00E4341B">
      <w:pPr>
        <w:pStyle w:val="ListParagraph"/>
        <w:numPr>
          <w:ilvl w:val="0"/>
          <w:numId w:val="247"/>
        </w:numPr>
        <w:spacing w:after="200" w:line="360" w:lineRule="auto"/>
      </w:pPr>
      <w:r w:rsidRPr="00E4341B">
        <w:rPr>
          <w:u w:val="single"/>
        </w:rPr>
        <w:t>Simulating the Collateralized Portfolio Value</w:t>
      </w:r>
      <w:r>
        <w:t>: Collateralized threshold can go above the threshold due to MPR and MTA.</w:t>
      </w:r>
    </w:p>
    <w:p w:rsidR="00E4341B" w:rsidRDefault="00E4341B" w:rsidP="00E4341B">
      <w:pPr>
        <w:spacing w:after="200" w:line="360" w:lineRule="auto"/>
      </w:pPr>
    </w:p>
    <w:p w:rsidR="00E4341B" w:rsidRDefault="00E4341B" w:rsidP="00E4341B">
      <w:pPr>
        <w:spacing w:after="200" w:line="360" w:lineRule="auto"/>
      </w:pPr>
    </w:p>
    <w:p w:rsidR="00E4341B" w:rsidRPr="003D1D20" w:rsidRDefault="00E4341B" w:rsidP="00E4341B">
      <w:pPr>
        <w:spacing w:after="200" w:line="360" w:lineRule="auto"/>
        <w:rPr>
          <w:b/>
          <w:sz w:val="28"/>
          <w:szCs w:val="28"/>
        </w:rPr>
      </w:pPr>
      <w:r w:rsidRPr="003D1D20">
        <w:rPr>
          <w:b/>
          <w:sz w:val="28"/>
          <w:szCs w:val="28"/>
        </w:rPr>
        <w:t>Semi-Analytical Method for Collateralized EE</w:t>
      </w:r>
    </w:p>
    <w:p w:rsidR="00E4341B" w:rsidRDefault="00E4341B" w:rsidP="00E4341B">
      <w:pPr>
        <w:spacing w:after="200" w:line="360" w:lineRule="auto"/>
      </w:pPr>
    </w:p>
    <w:p w:rsidR="00E4341B" w:rsidRDefault="00E4341B" w:rsidP="003D1D20">
      <w:pPr>
        <w:pStyle w:val="ListParagraph"/>
        <w:numPr>
          <w:ilvl w:val="0"/>
          <w:numId w:val="248"/>
        </w:numPr>
        <w:spacing w:after="200" w:line="360" w:lineRule="auto"/>
      </w:pPr>
      <w:r w:rsidRPr="003D1D20">
        <w:rPr>
          <w:u w:val="single"/>
        </w:rPr>
        <w:t>Portfolio Value at Primary Points</w:t>
      </w:r>
      <w:r>
        <w:t xml:space="preserve">: </w:t>
      </w:r>
      <w:r w:rsidR="003D1D20">
        <w:t xml:space="preserve">Assume that the simulation is only run for the primary time points </w:t>
      </w:r>
      <m:oMath>
        <m:r>
          <w:rPr>
            <w:rFonts w:ascii="Cambria Math" w:hAnsi="Cambria Math"/>
          </w:rPr>
          <m:t>t</m:t>
        </m:r>
      </m:oMath>
      <w:r w:rsidR="003D1D20">
        <w:t xml:space="preserve"> and the portfolio distribution has been obtained in the form of </w:t>
      </w:r>
      <m:oMath>
        <m:r>
          <w:rPr>
            <w:rFonts w:ascii="Cambria Math" w:hAnsi="Cambria Math"/>
          </w:rPr>
          <m:t>M</m:t>
        </m:r>
      </m:oMath>
      <w:r w:rsidR="003D1D20">
        <w:t xml:space="preserve"> quantities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rsidR="003D1D20">
        <w:t xml:space="preserve">, where </w:t>
      </w:r>
      <m:oMath>
        <m:r>
          <w:rPr>
            <w:rFonts w:ascii="Cambria Math" w:hAnsi="Cambria Math"/>
          </w:rPr>
          <m:t>j</m:t>
        </m:r>
      </m:oMath>
      <w:r w:rsidR="003D1D20">
        <w:t xml:space="preserve"> (from </w:t>
      </w:r>
      <m:oMath>
        <m:r>
          <w:rPr>
            <w:rFonts w:ascii="Cambria Math" w:hAnsi="Cambria Math"/>
          </w:rPr>
          <m:t>1</m:t>
        </m:r>
      </m:oMath>
      <w:r w:rsidR="003D1D20">
        <w:t xml:space="preserve"> to </w:t>
      </w:r>
      <m:oMath>
        <m:r>
          <w:rPr>
            <w:rFonts w:ascii="Cambria Math" w:hAnsi="Cambria Math"/>
          </w:rPr>
          <m:t>M</m:t>
        </m:r>
      </m:oMath>
      <w:r w:rsidR="003D1D20">
        <w:t>) designates different scenarios.</w:t>
      </w:r>
    </w:p>
    <w:p w:rsidR="00F419BD" w:rsidRDefault="00F419BD" w:rsidP="003D1D20">
      <w:pPr>
        <w:pStyle w:val="ListParagraph"/>
        <w:numPr>
          <w:ilvl w:val="0"/>
          <w:numId w:val="248"/>
        </w:numPr>
        <w:spacing w:after="200" w:line="360" w:lineRule="auto"/>
      </w:pPr>
      <w:r>
        <w:rPr>
          <w:u w:val="single"/>
        </w:rPr>
        <w:t>Evaluating the Unconditional Portfolio Distribution</w:t>
      </w:r>
      <w:r w:rsidRPr="00F419BD">
        <w:t>:</w:t>
      </w:r>
      <w:r>
        <w:t xml:space="preserve"> From the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oMath>
      <w:r>
        <w:t xml:space="preserve"> once can estimate the unconditional expe</w:t>
      </w:r>
      <w:proofErr w:type="spellStart"/>
      <w:r>
        <w:t>ctation</w:t>
      </w:r>
      <w:proofErr w:type="spellEnd"/>
      <w:r>
        <w:t xml:space="preserve"> </w:t>
      </w:r>
      <m:oMath>
        <m:r>
          <w:rPr>
            <w:rFonts w:ascii="Cambria Math" w:hAnsi="Cambria Math"/>
          </w:rPr>
          <m:t>μ</m:t>
        </m:r>
        <m:d>
          <m:dPr>
            <m:ctrlPr>
              <w:rPr>
                <w:rFonts w:ascii="Cambria Math" w:hAnsi="Cambria Math"/>
                <w:i/>
              </w:rPr>
            </m:ctrlPr>
          </m:dPr>
          <m:e>
            <m:r>
              <w:rPr>
                <w:rFonts w:ascii="Cambria Math" w:hAnsi="Cambria Math"/>
              </w:rPr>
              <m:t>t</m:t>
            </m:r>
          </m:e>
        </m:d>
      </m:oMath>
      <w:r>
        <w:t xml:space="preserve"> and standard deviation </w:t>
      </w:r>
      <m:oMath>
        <m:r>
          <w:rPr>
            <w:rFonts w:ascii="Cambria Math" w:hAnsi="Cambria Math"/>
          </w:rPr>
          <m:t>σ</m:t>
        </m:r>
        <m:d>
          <m:dPr>
            <m:ctrlPr>
              <w:rPr>
                <w:rFonts w:ascii="Cambria Math" w:hAnsi="Cambria Math"/>
                <w:i/>
              </w:rPr>
            </m:ctrlPr>
          </m:dPr>
          <m:e>
            <m:r>
              <w:rPr>
                <w:rFonts w:ascii="Cambria Math" w:hAnsi="Cambria Math"/>
              </w:rPr>
              <m:t>t</m:t>
            </m:r>
          </m:e>
        </m:d>
      </m:oMath>
      <w:r>
        <w:t xml:space="preserve"> of the portfolio value, as well as any other distributional parameter.</w:t>
      </w:r>
    </w:p>
    <w:p w:rsidR="00F419BD" w:rsidRDefault="00F419BD" w:rsidP="003D1D20">
      <w:pPr>
        <w:pStyle w:val="ListParagraph"/>
        <w:numPr>
          <w:ilvl w:val="0"/>
          <w:numId w:val="248"/>
        </w:numPr>
        <w:spacing w:after="200" w:line="360" w:lineRule="auto"/>
      </w:pPr>
      <w:r>
        <w:rPr>
          <w:u w:val="single"/>
        </w:rPr>
        <w:t>Collateralized EE at Lookback Points</w:t>
      </w:r>
      <w:r w:rsidRPr="00F419BD">
        <w:t>:</w:t>
      </w:r>
      <w:r>
        <w:t xml:space="preserve"> Can the collateralized EE profile be estimated without simulating the portfolio value at the lookback time points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e>
        </m:d>
      </m:oMath>
      <w:r>
        <w:t>?</w:t>
      </w:r>
    </w:p>
    <w:p w:rsidR="0036177D" w:rsidRDefault="00F419BD" w:rsidP="003D1D20">
      <w:pPr>
        <w:pStyle w:val="ListParagraph"/>
        <w:numPr>
          <w:ilvl w:val="0"/>
          <w:numId w:val="248"/>
        </w:numPr>
        <w:spacing w:after="200" w:line="360" w:lineRule="auto"/>
      </w:pPr>
      <w:r>
        <w:rPr>
          <w:u w:val="single"/>
        </w:rPr>
        <w:t>Collateralized EE Conditional on Path</w:t>
      </w:r>
      <w:r w:rsidRPr="00F419BD">
        <w:t>:</w:t>
      </w:r>
      <w:r>
        <w:t xml:space="preserve"> Collateralized EE can be represented as</w:t>
      </w:r>
    </w:p>
    <w:p w:rsidR="0036177D" w:rsidRDefault="0036177D" w:rsidP="0036177D">
      <w:pPr>
        <w:pStyle w:val="ListParagraph"/>
        <w:spacing w:after="200" w:line="360" w:lineRule="auto"/>
        <w:ind w:left="360"/>
        <w:rPr>
          <w:u w:val="single"/>
        </w:rPr>
      </w:pPr>
    </w:p>
    <w:p w:rsidR="0036177D" w:rsidRDefault="00EA0685"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e>
          </m:d>
        </m:oMath>
      </m:oMathPara>
    </w:p>
    <w:p w:rsidR="0036177D" w:rsidRDefault="0036177D" w:rsidP="0036177D">
      <w:pPr>
        <w:pStyle w:val="ListParagraph"/>
        <w:spacing w:after="200" w:line="360" w:lineRule="auto"/>
        <w:ind w:left="360"/>
      </w:pPr>
    </w:p>
    <w:p w:rsidR="0036177D" w:rsidRDefault="00F419BD" w:rsidP="0036177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is the collateralized EE conditional on </w:t>
      </w:r>
      <m:oMath>
        <m:sSub>
          <m:sSubPr>
            <m:ctrlPr>
              <w:rPr>
                <w:rFonts w:ascii="Cambria Math" w:hAnsi="Cambria Math"/>
                <w:i/>
              </w:rPr>
            </m:ctrlPr>
          </m:sSubPr>
          <m:e>
            <m:r>
              <w:rPr>
                <w:rFonts w:ascii="Cambria Math" w:hAnsi="Cambria Math"/>
              </w:rPr>
              <m:t>V</m:t>
            </m:r>
          </m:e>
          <m:sub>
            <m:r>
              <w:rPr>
                <w:rFonts w:ascii="Cambria Math" w:hAnsi="Cambria Math"/>
              </w:rPr>
              <m:t>C, j</m:t>
            </m:r>
          </m:sub>
        </m:sSub>
        <m:d>
          <m:dPr>
            <m:ctrlPr>
              <w:rPr>
                <w:rFonts w:ascii="Cambria Math" w:hAnsi="Cambria Math"/>
                <w:i/>
              </w:rPr>
            </m:ctrlPr>
          </m:dPr>
          <m:e>
            <m:r>
              <w:rPr>
                <w:rFonts w:ascii="Cambria Math" w:hAnsi="Cambria Math"/>
              </w:rPr>
              <m:t>t</m:t>
            </m:r>
          </m:e>
        </m:d>
      </m:oMath>
      <w:r>
        <w:t>:</w:t>
      </w:r>
    </w:p>
    <w:p w:rsidR="0036177D" w:rsidRDefault="0036177D" w:rsidP="0036177D">
      <w:pPr>
        <w:pStyle w:val="ListParagraph"/>
        <w:spacing w:after="200" w:line="360" w:lineRule="auto"/>
        <w:ind w:left="360"/>
      </w:pPr>
    </w:p>
    <w:p w:rsidR="00F419BD" w:rsidRPr="0036177D" w:rsidRDefault="00EA0685"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 0</m:t>
                      </m:r>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oMath>
      </m:oMathPara>
    </w:p>
    <w:p w:rsidR="0036177D" w:rsidRDefault="0036177D" w:rsidP="0036177D">
      <w:pPr>
        <w:pStyle w:val="ListParagraph"/>
        <w:spacing w:after="200" w:line="360" w:lineRule="auto"/>
        <w:ind w:left="360"/>
      </w:pPr>
    </w:p>
    <w:p w:rsidR="0036177D" w:rsidRDefault="0091283C" w:rsidP="003D1D20">
      <w:pPr>
        <w:pStyle w:val="ListParagraph"/>
        <w:numPr>
          <w:ilvl w:val="0"/>
          <w:numId w:val="248"/>
        </w:numPr>
        <w:spacing w:after="200" w:line="360" w:lineRule="auto"/>
      </w:pPr>
      <w:r>
        <w:rPr>
          <w:u w:val="single"/>
        </w:rPr>
        <w:lastRenderedPageBreak/>
        <w:t>The Conditional Collateralized Portfolio Value</w:t>
      </w:r>
      <w:r>
        <w:t xml:space="preserv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is</w:t>
      </w:r>
    </w:p>
    <w:p w:rsidR="0036177D" w:rsidRDefault="0036177D" w:rsidP="0036177D">
      <w:pPr>
        <w:pStyle w:val="ListParagraph"/>
        <w:spacing w:after="200" w:line="360" w:lineRule="auto"/>
        <w:ind w:left="360"/>
        <w:rPr>
          <w:u w:val="single"/>
        </w:rPr>
      </w:pPr>
    </w:p>
    <w:p w:rsidR="0091283C" w:rsidRPr="0036177D" w:rsidRDefault="00EA0685"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H+</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e>
              </m:d>
            </m:e>
          </m:func>
        </m:oMath>
      </m:oMathPara>
    </w:p>
    <w:p w:rsidR="0036177D" w:rsidRDefault="0036177D" w:rsidP="0036177D">
      <w:pPr>
        <w:pStyle w:val="ListParagraph"/>
        <w:spacing w:after="200" w:line="360" w:lineRule="auto"/>
        <w:ind w:left="360"/>
      </w:pPr>
    </w:p>
    <w:p w:rsidR="007E11DC" w:rsidRDefault="007E11DC" w:rsidP="003D1D20">
      <w:pPr>
        <w:pStyle w:val="ListParagraph"/>
        <w:numPr>
          <w:ilvl w:val="0"/>
          <w:numId w:val="248"/>
        </w:numPr>
        <w:spacing w:after="200" w:line="360" w:lineRule="auto"/>
      </w:pPr>
      <w:r>
        <w:rPr>
          <w:u w:val="single"/>
        </w:rPr>
        <w:t>Goal - Computing the Collateralized EE Analytically</w:t>
      </w:r>
      <w:r>
        <w:t>:</w:t>
      </w:r>
      <w:r w:rsidRPr="007E11DC">
        <w:t xml:space="preserve"> If </w:t>
      </w:r>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oMath>
      <w:r w:rsidRPr="007E11DC">
        <w:t xml:space="preserve"> can be computed analyticall</w:t>
      </w:r>
      <w:r>
        <w:t xml:space="preserve">y, the </w:t>
      </w:r>
      <w:r>
        <w:rPr>
          <w:i/>
        </w:rPr>
        <w:t>unconditionally collateralized EE</w:t>
      </w:r>
      <w:r>
        <w:t xml:space="preserve"> can be obtained as a simple average of </w:t>
      </w:r>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across all scenarios </w:t>
      </w:r>
      <m:oMath>
        <m:r>
          <w:rPr>
            <w:rFonts w:ascii="Cambria Math" w:hAnsi="Cambria Math"/>
          </w:rPr>
          <m:t>j</m:t>
        </m:r>
      </m:oMath>
    </w:p>
    <w:p w:rsidR="007E11DC" w:rsidRDefault="007E11DC" w:rsidP="003D1D20">
      <w:pPr>
        <w:pStyle w:val="ListParagraph"/>
        <w:numPr>
          <w:ilvl w:val="0"/>
          <w:numId w:val="248"/>
        </w:numPr>
        <w:spacing w:after="200" w:line="360" w:lineRule="auto"/>
      </w:pPr>
      <w:r>
        <w:rPr>
          <w:u w:val="single"/>
        </w:rPr>
        <w:t>Assumption of Normal Portfolio Value</w:t>
      </w:r>
      <w:r>
        <w:t xml:space="preserve">: Assume that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at time </w:t>
      </w:r>
      <m:oMath>
        <m:r>
          <w:rPr>
            <w:rFonts w:ascii="Cambria Math" w:hAnsi="Cambria Math"/>
          </w:rPr>
          <m:t>t</m:t>
        </m:r>
      </m:oMath>
      <w:r>
        <w:t xml:space="preserve"> is normally distributed with mean </w:t>
      </w:r>
      <m:oMath>
        <m:r>
          <w:rPr>
            <w:rFonts w:ascii="Cambria Math" w:hAnsi="Cambria Math"/>
          </w:rPr>
          <m:t>μ</m:t>
        </m:r>
        <m:d>
          <m:dPr>
            <m:ctrlPr>
              <w:rPr>
                <w:rFonts w:ascii="Cambria Math" w:hAnsi="Cambria Math"/>
                <w:i/>
              </w:rPr>
            </m:ctrlPr>
          </m:dPr>
          <m:e>
            <m:r>
              <w:rPr>
                <w:rFonts w:ascii="Cambria Math" w:hAnsi="Cambria Math"/>
              </w:rPr>
              <m:t>t</m:t>
            </m:r>
          </m:e>
        </m:d>
      </m:oMath>
      <w:r>
        <w:t xml:space="preserve"> and standard deviation </w:t>
      </w:r>
      <m:oMath>
        <m:r>
          <w:rPr>
            <w:rFonts w:ascii="Cambria Math" w:hAnsi="Cambria Math"/>
          </w:rPr>
          <m:t>σ</m:t>
        </m:r>
        <m:d>
          <m:dPr>
            <m:ctrlPr>
              <w:rPr>
                <w:rFonts w:ascii="Cambria Math" w:hAnsi="Cambria Math"/>
                <w:i/>
              </w:rPr>
            </m:ctrlPr>
          </m:dPr>
          <m:e>
            <m:r>
              <w:rPr>
                <w:rFonts w:ascii="Cambria Math" w:hAnsi="Cambria Math"/>
              </w:rPr>
              <m:t>t</m:t>
            </m:r>
          </m:e>
        </m:d>
      </m:oMath>
      <w:r>
        <w:t>.</w:t>
      </w:r>
    </w:p>
    <w:p w:rsidR="007E11DC" w:rsidRDefault="007E11DC" w:rsidP="003D1D20">
      <w:pPr>
        <w:pStyle w:val="ListParagraph"/>
        <w:numPr>
          <w:ilvl w:val="0"/>
          <w:numId w:val="248"/>
        </w:numPr>
        <w:spacing w:after="200" w:line="360" w:lineRule="auto"/>
      </w:pPr>
      <w:r>
        <w:rPr>
          <w:u w:val="single"/>
        </w:rPr>
        <w:t>Brownian Bridge for Secondary Nodes</w:t>
      </w:r>
      <w:r w:rsidRPr="007E11DC">
        <w:t>:</w:t>
      </w:r>
      <w:r>
        <w:t xml:space="preserve"> One can construct a </w:t>
      </w:r>
      <w:r>
        <w:rPr>
          <w:i/>
        </w:rPr>
        <w:t>Brownian Bridge</w:t>
      </w:r>
      <w:r>
        <w:t xml:space="preserve"> from </w:t>
      </w:r>
      <m:oMath>
        <m:r>
          <w:rPr>
            <w:rFonts w:ascii="Cambria Math" w:hAnsi="Cambria Math"/>
          </w:rPr>
          <m:t>V</m:t>
        </m:r>
        <m:d>
          <m:dPr>
            <m:ctrlPr>
              <w:rPr>
                <w:rFonts w:ascii="Cambria Math" w:hAnsi="Cambria Math"/>
                <w:i/>
              </w:rPr>
            </m:ctrlPr>
          </m:dPr>
          <m:e>
            <m:r>
              <w:rPr>
                <w:rFonts w:ascii="Cambria Math" w:hAnsi="Cambria Math"/>
              </w:rPr>
              <m:t>0</m:t>
            </m:r>
          </m:e>
        </m:d>
      </m:oMath>
      <w:r>
        <w:t xml:space="preserve"> to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w:t>
      </w:r>
    </w:p>
    <w:p w:rsidR="0036177D" w:rsidRDefault="00EA0685" w:rsidP="003D1D20">
      <w:pPr>
        <w:pStyle w:val="ListParagraph"/>
        <w:numPr>
          <w:ilvl w:val="0"/>
          <w:numId w:val="248"/>
        </w:numPr>
        <w:spacing w:after="200" w:line="360" w:lineRule="auto"/>
      </w:pP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t-∆t</m:t>
            </m:r>
          </m:e>
        </m:d>
      </m:oMath>
      <w:r w:rsidR="007E11DC" w:rsidRPr="007E11DC">
        <w:rPr>
          <w:u w:val="single"/>
        </w:rPr>
        <w:t xml:space="preserve"> Mean and Standard Deviation</w:t>
      </w:r>
      <w:r w:rsidR="007E11DC">
        <w:t xml:space="preserve">: Conditional on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rsidR="007E11DC">
        <w:t xml:space="preserve">,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oMath>
      <w:r w:rsidR="007E11DC">
        <w:t xml:space="preserve"> has a </w:t>
      </w:r>
      <w:r w:rsidR="007E11DC">
        <w:rPr>
          <w:i/>
        </w:rPr>
        <w:t>normal distribution</w:t>
      </w:r>
      <w:r w:rsidR="007E11DC">
        <w:t xml:space="preserve"> with </w:t>
      </w:r>
      <w:r w:rsidR="0036177D">
        <w:rPr>
          <w:i/>
        </w:rPr>
        <w:t>expectation</w:t>
      </w:r>
    </w:p>
    <w:p w:rsidR="0036177D" w:rsidRDefault="0036177D" w:rsidP="0036177D">
      <w:pPr>
        <w:pStyle w:val="ListParagraph"/>
        <w:spacing w:after="200" w:line="360" w:lineRule="auto"/>
        <w:ind w:left="360"/>
        <w:rPr>
          <w:u w:val="single"/>
        </w:rPr>
      </w:pPr>
    </w:p>
    <w:p w:rsidR="0036177D" w:rsidRDefault="00EA0685"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t-∆t</m:t>
              </m:r>
            </m:num>
            <m:den>
              <m:r>
                <w:rPr>
                  <w:rFonts w:ascii="Cambria Math" w:hAnsi="Cambria Math"/>
                </w:rPr>
                <m:t>t</m:t>
              </m:r>
            </m:den>
          </m:f>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m:oMathPara>
    </w:p>
    <w:p w:rsidR="0036177D" w:rsidRDefault="0036177D" w:rsidP="0036177D">
      <w:pPr>
        <w:pStyle w:val="ListParagraph"/>
        <w:spacing w:after="200" w:line="360" w:lineRule="auto"/>
        <w:ind w:left="360"/>
      </w:pPr>
    </w:p>
    <w:p w:rsidR="0036177D" w:rsidRDefault="007E11DC" w:rsidP="0036177D">
      <w:pPr>
        <w:pStyle w:val="ListParagraph"/>
        <w:spacing w:after="200" w:line="360" w:lineRule="auto"/>
        <w:ind w:left="360"/>
        <w:rPr>
          <w:i/>
        </w:rPr>
      </w:pPr>
      <w:r>
        <w:t xml:space="preserve">and </w:t>
      </w:r>
      <w:r>
        <w:rPr>
          <w:i/>
        </w:rPr>
        <w:t>standard deviation</w:t>
      </w:r>
    </w:p>
    <w:p w:rsidR="0036177D" w:rsidRDefault="0036177D" w:rsidP="0036177D">
      <w:pPr>
        <w:pStyle w:val="ListParagraph"/>
        <w:spacing w:after="200" w:line="360" w:lineRule="auto"/>
        <w:ind w:left="360"/>
      </w:pPr>
    </w:p>
    <w:p w:rsidR="007E11DC" w:rsidRPr="0036177D" w:rsidRDefault="00EA0685"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=σ</m:t>
          </m:r>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t-∆t</m:t>
                      </m:r>
                    </m:e>
                  </m:d>
                </m:num>
                <m:den>
                  <m:sSup>
                    <m:sSupPr>
                      <m:ctrlPr>
                        <w:rPr>
                          <w:rFonts w:ascii="Cambria Math" w:hAnsi="Cambria Math"/>
                          <w:i/>
                        </w:rPr>
                      </m:ctrlPr>
                    </m:sSupPr>
                    <m:e>
                      <m:r>
                        <w:rPr>
                          <w:rFonts w:ascii="Cambria Math" w:hAnsi="Cambria Math"/>
                        </w:rPr>
                        <m:t>t</m:t>
                      </m:r>
                    </m:e>
                    <m:sup>
                      <m:r>
                        <w:rPr>
                          <w:rFonts w:ascii="Cambria Math" w:hAnsi="Cambria Math"/>
                        </w:rPr>
                        <m:t>2</m:t>
                      </m:r>
                    </m:sup>
                  </m:sSup>
                </m:den>
              </m:f>
            </m:e>
          </m:rad>
        </m:oMath>
      </m:oMathPara>
    </w:p>
    <w:p w:rsidR="0036177D" w:rsidRPr="008D261F" w:rsidRDefault="0036177D" w:rsidP="0036177D">
      <w:pPr>
        <w:pStyle w:val="ListParagraph"/>
        <w:spacing w:after="200" w:line="360" w:lineRule="auto"/>
        <w:ind w:left="360"/>
      </w:pPr>
    </w:p>
    <w:p w:rsidR="009940B9" w:rsidRDefault="009940B9" w:rsidP="009940B9">
      <w:pPr>
        <w:pStyle w:val="ListParagraph"/>
        <w:numPr>
          <w:ilvl w:val="0"/>
          <w:numId w:val="248"/>
        </w:numPr>
        <w:spacing w:after="200" w:line="360" w:lineRule="auto"/>
      </w:pPr>
      <w:r>
        <w:rPr>
          <w:u w:val="single"/>
        </w:rPr>
        <w:t>Closed Form Conditional Collateralized EE</w:t>
      </w:r>
      <w:r w:rsidRPr="007E11DC">
        <w:t>:</w:t>
      </w:r>
      <w:r>
        <w:t xml:space="preserve"> </w:t>
      </w:r>
      <w:r>
        <w:rPr>
          <w:i/>
        </w:rPr>
        <w:t>Conditional Collateralized EE</w:t>
      </w:r>
      <w:r>
        <w:t xml:space="preserve"> can be obtained in a closed form.</w:t>
      </w:r>
    </w:p>
    <w:p w:rsidR="008340C6" w:rsidRDefault="008340C6" w:rsidP="009940B9">
      <w:pPr>
        <w:pStyle w:val="ListParagraph"/>
        <w:numPr>
          <w:ilvl w:val="0"/>
          <w:numId w:val="248"/>
        </w:numPr>
        <w:spacing w:after="200" w:line="360" w:lineRule="auto"/>
      </w:pPr>
      <w:r>
        <w:rPr>
          <w:u w:val="single"/>
        </w:rPr>
        <w:t>Piece-wise Constant Local Volatility</w:t>
      </w:r>
      <w:r w:rsidRPr="008340C6">
        <w:t>:</w:t>
      </w:r>
      <w:r>
        <w:t xml:space="preserve"> It is assumed that, conditional on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the distribution of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oMath>
      <w:r>
        <w:t xml:space="preserve"> is normal, but </w:t>
      </w:r>
      <m:oMath>
        <m:r>
          <w:rPr>
            <w:rFonts w:ascii="Cambria Math" w:hAnsi="Cambria Math"/>
          </w:rPr>
          <m:t>σ</m:t>
        </m:r>
        <m:d>
          <m:dPr>
            <m:ctrlPr>
              <w:rPr>
                <w:rFonts w:ascii="Cambria Math" w:hAnsi="Cambria Math"/>
                <w:i/>
              </w:rPr>
            </m:ctrlPr>
          </m:dPr>
          <m:e>
            <m:r>
              <w:rPr>
                <w:rFonts w:ascii="Cambria Math" w:hAnsi="Cambria Math"/>
              </w:rPr>
              <m:t>t</m:t>
            </m:r>
          </m:e>
        </m:d>
      </m:oMath>
      <w:r>
        <w:t xml:space="preserve"> will be replaced by the local quantity </w:t>
      </w:r>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oMath>
      <w:r>
        <w:t>.</w:t>
      </w:r>
    </w:p>
    <w:p w:rsidR="0036177D" w:rsidRDefault="008340C6" w:rsidP="009940B9">
      <w:pPr>
        <w:pStyle w:val="ListParagraph"/>
        <w:numPr>
          <w:ilvl w:val="0"/>
          <w:numId w:val="248"/>
        </w:numPr>
        <w:spacing w:after="200" w:line="360" w:lineRule="auto"/>
      </w:pPr>
      <w:r>
        <w:rPr>
          <w:u w:val="single"/>
        </w:rPr>
        <w:t xml:space="preserve">Portfolio Value Monotonically Increasing with </w:t>
      </w:r>
      <m:oMath>
        <m:r>
          <w:rPr>
            <w:rFonts w:ascii="Cambria Math" w:hAnsi="Cambria Math"/>
            <w:u w:val="single"/>
          </w:rPr>
          <m:t>Z</m:t>
        </m:r>
      </m:oMath>
      <w:r w:rsidRPr="008340C6">
        <w:t>:</w:t>
      </w:r>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at time </w:t>
      </w:r>
      <m:oMath>
        <m:r>
          <w:rPr>
            <w:rFonts w:ascii="Cambria Math" w:hAnsi="Cambria Math"/>
          </w:rPr>
          <m:t>t</m:t>
        </m:r>
      </m:oMath>
      <w:r>
        <w:t xml:space="preserve"> is described using</w:t>
      </w:r>
    </w:p>
    <w:p w:rsidR="0036177D" w:rsidRDefault="0036177D" w:rsidP="0036177D">
      <w:pPr>
        <w:pStyle w:val="ListParagraph"/>
        <w:spacing w:after="200" w:line="360" w:lineRule="auto"/>
        <w:ind w:left="360"/>
        <w:rPr>
          <w:u w:val="single"/>
        </w:rPr>
      </w:pPr>
    </w:p>
    <w:p w:rsidR="0036177D" w:rsidRDefault="008340C6" w:rsidP="0036177D">
      <w:pPr>
        <w:pStyle w:val="ListParagraph"/>
        <w:spacing w:after="200" w:line="360" w:lineRule="auto"/>
        <w:ind w:left="360"/>
      </w:pPr>
      <m:oMathPara>
        <m:oMath>
          <m:r>
            <w:rPr>
              <w:rFonts w:ascii="Cambria Math" w:hAnsi="Cambria Math"/>
            </w:rPr>
            <w:lastRenderedPageBreak/>
            <m:t>V</m:t>
          </m:r>
          <m:d>
            <m:dPr>
              <m:ctrlPr>
                <w:rPr>
                  <w:rFonts w:ascii="Cambria Math" w:hAnsi="Cambria Math"/>
                  <w:i/>
                </w:rPr>
              </m:ctrlPr>
            </m:dPr>
            <m:e>
              <m:r>
                <w:rPr>
                  <w:rFonts w:ascii="Cambria Math" w:hAnsi="Cambria Math"/>
                </w:rPr>
                <m:t>t</m:t>
              </m:r>
            </m:e>
          </m:d>
          <m:r>
            <w:rPr>
              <w:rFonts w:ascii="Cambria Math" w:hAnsi="Cambria Math"/>
            </w:rPr>
            <m:t>=ϑ</m:t>
          </m:r>
          <m:d>
            <m:dPr>
              <m:ctrlPr>
                <w:rPr>
                  <w:rFonts w:ascii="Cambria Math" w:hAnsi="Cambria Math"/>
                  <w:i/>
                </w:rPr>
              </m:ctrlPr>
            </m:dPr>
            <m:e>
              <m:r>
                <w:rPr>
                  <w:rFonts w:ascii="Cambria Math" w:hAnsi="Cambria Math"/>
                </w:rPr>
                <m:t>t, Z</m:t>
              </m:r>
            </m:e>
          </m:d>
        </m:oMath>
      </m:oMathPara>
    </w:p>
    <w:p w:rsidR="0036177D" w:rsidRDefault="0036177D" w:rsidP="0036177D">
      <w:pPr>
        <w:pStyle w:val="ListParagraph"/>
        <w:spacing w:after="200" w:line="360" w:lineRule="auto"/>
        <w:ind w:left="360"/>
      </w:pPr>
    </w:p>
    <w:p w:rsidR="008340C6" w:rsidRDefault="008340C6" w:rsidP="0036177D">
      <w:pPr>
        <w:pStyle w:val="ListParagraph"/>
        <w:spacing w:after="200" w:line="360" w:lineRule="auto"/>
        <w:ind w:left="360"/>
      </w:pPr>
      <w:r>
        <w:t xml:space="preserve">where </w:t>
      </w:r>
      <m:oMath>
        <m:r>
          <w:rPr>
            <w:rFonts w:ascii="Cambria Math" w:hAnsi="Cambria Math"/>
          </w:rPr>
          <m:t>ϑ</m:t>
        </m:r>
        <m:d>
          <m:dPr>
            <m:ctrlPr>
              <w:rPr>
                <w:rFonts w:ascii="Cambria Math" w:hAnsi="Cambria Math"/>
                <w:i/>
              </w:rPr>
            </m:ctrlPr>
          </m:dPr>
          <m:e>
            <m:r>
              <w:rPr>
                <w:rFonts w:ascii="Cambria Math" w:hAnsi="Cambria Math"/>
              </w:rPr>
              <m:t>t, Z</m:t>
            </m:r>
          </m:e>
        </m:d>
      </m:oMath>
      <w:r>
        <w:t xml:space="preserve"> is a monotonically increasing function of the standard normal random variable </w:t>
      </w:r>
      <m:oMath>
        <m:r>
          <w:rPr>
            <w:rFonts w:ascii="Cambria Math" w:hAnsi="Cambria Math"/>
          </w:rPr>
          <m:t>Z</m:t>
        </m:r>
      </m:oMath>
      <w:r>
        <w:t>.</w:t>
      </w:r>
    </w:p>
    <w:p w:rsidR="0036177D" w:rsidRDefault="00CA2685" w:rsidP="009940B9">
      <w:pPr>
        <w:pStyle w:val="ListParagraph"/>
        <w:numPr>
          <w:ilvl w:val="0"/>
          <w:numId w:val="248"/>
        </w:numPr>
        <w:spacing w:after="200" w:line="360" w:lineRule="auto"/>
      </w:pPr>
      <w:r>
        <w:rPr>
          <w:u w:val="single"/>
        </w:rPr>
        <w:t xml:space="preserve">The </w:t>
      </w:r>
      <w:r w:rsidRPr="00CA2685">
        <w:rPr>
          <w:i/>
          <w:u w:val="single"/>
        </w:rPr>
        <w:t>Equivalent Normal</w:t>
      </w:r>
      <w:r>
        <w:rPr>
          <w:u w:val="single"/>
        </w:rPr>
        <w:t xml:space="preserve"> Portfolio Process</w:t>
      </w:r>
      <w:r w:rsidRPr="00CA2685">
        <w:t>:</w:t>
      </w:r>
      <w:r>
        <w:t xml:space="preserve"> A </w:t>
      </w:r>
      <w:r>
        <w:rPr>
          <w:i/>
        </w:rPr>
        <w:t>normal equivalent</w:t>
      </w:r>
      <w:r>
        <w:t xml:space="preserve"> portfolio process is defined as</w:t>
      </w:r>
    </w:p>
    <w:p w:rsidR="0036177D" w:rsidRDefault="0036177D" w:rsidP="0036177D">
      <w:pPr>
        <w:pStyle w:val="ListParagraph"/>
        <w:spacing w:after="200" w:line="360" w:lineRule="auto"/>
        <w:ind w:left="360"/>
        <w:rPr>
          <w:u w:val="single"/>
        </w:rPr>
      </w:pPr>
    </w:p>
    <w:p w:rsidR="00CA2685" w:rsidRPr="0036177D" w:rsidRDefault="00CA2685" w:rsidP="0036177D">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=ω</m:t>
          </m:r>
          <m:d>
            <m:dPr>
              <m:ctrlPr>
                <w:rPr>
                  <w:rFonts w:ascii="Cambria Math" w:hAnsi="Cambria Math"/>
                  <w:i/>
                </w:rPr>
              </m:ctrlPr>
            </m:dPr>
            <m:e>
              <m:r>
                <w:rPr>
                  <w:rFonts w:ascii="Cambria Math" w:hAnsi="Cambria Math"/>
                </w:rPr>
                <m:t>t, Z</m:t>
              </m:r>
            </m:e>
          </m:d>
          <m:r>
            <w:rPr>
              <w:rFonts w:ascii="Cambria Math" w:hAnsi="Cambria Math"/>
            </w:rPr>
            <m:t>=μ</m:t>
          </m:r>
          <m:d>
            <m:dPr>
              <m:ctrlPr>
                <w:rPr>
                  <w:rFonts w:ascii="Cambria Math" w:hAnsi="Cambria Math"/>
                  <w:i/>
                </w:rPr>
              </m:ctrlPr>
            </m:dPr>
            <m:e>
              <m:r>
                <w:rPr>
                  <w:rFonts w:ascii="Cambria Math" w:hAnsi="Cambria Math"/>
                </w:rPr>
                <m:t>t</m:t>
              </m:r>
            </m:e>
          </m:d>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Z</m:t>
          </m:r>
        </m:oMath>
      </m:oMathPara>
    </w:p>
    <w:p w:rsidR="0036177D" w:rsidRDefault="0036177D" w:rsidP="0036177D">
      <w:pPr>
        <w:pStyle w:val="ListParagraph"/>
        <w:spacing w:after="200" w:line="360" w:lineRule="auto"/>
        <w:ind w:left="360"/>
      </w:pPr>
    </w:p>
    <w:p w:rsidR="00CA2685" w:rsidRDefault="00CA2685" w:rsidP="009940B9">
      <w:pPr>
        <w:pStyle w:val="ListParagraph"/>
        <w:numPr>
          <w:ilvl w:val="0"/>
          <w:numId w:val="248"/>
        </w:numPr>
        <w:spacing w:after="200" w:line="360" w:lineRule="auto"/>
      </w:pPr>
      <w:r>
        <w:rPr>
          <w:u w:val="single"/>
        </w:rPr>
        <w:t xml:space="preserve">Density Scaling to determine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LOC</m:t>
            </m:r>
          </m:sub>
        </m:sSub>
        <m:d>
          <m:dPr>
            <m:ctrlPr>
              <w:rPr>
                <w:rFonts w:ascii="Cambria Math" w:hAnsi="Cambria Math"/>
                <w:i/>
                <w:u w:val="single"/>
              </w:rPr>
            </m:ctrlPr>
          </m:dPr>
          <m:e>
            <m:r>
              <w:rPr>
                <w:rFonts w:ascii="Cambria Math" w:hAnsi="Cambria Math"/>
                <w:u w:val="single"/>
              </w:rPr>
              <m:t>t</m:t>
            </m:r>
          </m:e>
        </m:d>
      </m:oMath>
      <w:r>
        <w:t xml:space="preserve">: To obtain </w:t>
      </w:r>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oMath>
      <w:r>
        <w:t xml:space="preserve">, </w:t>
      </w:r>
      <m:oMath>
        <m:r>
          <w:rPr>
            <w:rFonts w:ascii="Cambria Math" w:hAnsi="Cambria Math"/>
          </w:rPr>
          <m:t>σ</m:t>
        </m:r>
        <m:d>
          <m:dPr>
            <m:ctrlPr>
              <w:rPr>
                <w:rFonts w:ascii="Cambria Math" w:hAnsi="Cambria Math"/>
                <w:i/>
              </w:rPr>
            </m:ctrlPr>
          </m:dPr>
          <m:e>
            <m:r>
              <w:rPr>
                <w:rFonts w:ascii="Cambria Math" w:hAnsi="Cambria Math"/>
              </w:rPr>
              <m:t>t</m:t>
            </m:r>
          </m:e>
        </m:d>
      </m:oMath>
      <w:r>
        <w:t xml:space="preserve"> will be scaled by the probability densities of </w:t>
      </w:r>
      <m:oMath>
        <m:r>
          <w:rPr>
            <w:rFonts w:ascii="Cambria Math" w:hAnsi="Cambria Math"/>
          </w:rPr>
          <m:t>W</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t>.</w:t>
      </w:r>
    </w:p>
    <w:p w:rsidR="0036177D" w:rsidRDefault="006F7502" w:rsidP="009940B9">
      <w:pPr>
        <w:pStyle w:val="ListParagraph"/>
        <w:numPr>
          <w:ilvl w:val="0"/>
          <w:numId w:val="248"/>
        </w:numPr>
        <w:spacing w:after="200" w:line="360" w:lineRule="auto"/>
      </w:pPr>
      <w:r>
        <w:rPr>
          <w:u w:val="single"/>
        </w:rPr>
        <w:t>Standard Deviation Scaled Probability Density</w:t>
      </w:r>
      <w:r w:rsidRPr="006F7502">
        <w:t>:</w:t>
      </w:r>
      <w:r>
        <w:t xml:space="preserve"> The probability density of the quantity </w:t>
      </w:r>
      <m:oMath>
        <m:r>
          <w:rPr>
            <w:rFonts w:ascii="Cambria Math" w:hAnsi="Cambria Math"/>
          </w:rPr>
          <m:t>X</m:t>
        </m:r>
      </m:oMath>
      <w:r>
        <w:t xml:space="preserve"> is denoted via </w:t>
      </w:r>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m:t>
            </m:r>
          </m:e>
        </m:d>
      </m:oMath>
      <w:r>
        <w:t xml:space="preserve"> and the standard deviation is scaled according to</w:t>
      </w:r>
    </w:p>
    <w:p w:rsidR="0036177D" w:rsidRDefault="0036177D" w:rsidP="0036177D">
      <w:pPr>
        <w:pStyle w:val="ListParagraph"/>
        <w:spacing w:after="200" w:line="360" w:lineRule="auto"/>
        <w:ind w:left="360"/>
        <w:rPr>
          <w:u w:val="single"/>
        </w:rPr>
      </w:pPr>
    </w:p>
    <w:p w:rsidR="006F7502" w:rsidRPr="0036177D" w:rsidRDefault="00EA0685"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W</m:t>
                  </m:r>
                  <m:d>
                    <m:dPr>
                      <m:ctrlPr>
                        <w:rPr>
                          <w:rFonts w:ascii="Cambria Math" w:hAnsi="Cambria Math"/>
                          <w:i/>
                        </w:rPr>
                      </m:ctrlPr>
                    </m:dPr>
                    <m:e>
                      <m:r>
                        <w:rPr>
                          <w:rFonts w:ascii="Cambria Math" w:hAnsi="Cambria Math"/>
                        </w:rPr>
                        <m:t>t</m:t>
                      </m:r>
                    </m:e>
                  </m:d>
                </m:sub>
              </m:sSub>
              <m:d>
                <m:dPr>
                  <m:ctrlPr>
                    <w:rPr>
                      <w:rFonts w:ascii="Cambria Math" w:hAnsi="Cambria Math"/>
                      <w:i/>
                    </w:rPr>
                  </m:ctrlPr>
                </m:dPr>
                <m:e>
                  <m:r>
                    <w:rPr>
                      <w:rFonts w:ascii="Cambria Math" w:hAnsi="Cambria Math"/>
                    </w:rPr>
                    <m:t>ω</m:t>
                  </m:r>
                  <m:d>
                    <m:dPr>
                      <m:ctrlPr>
                        <w:rPr>
                          <w:rFonts w:ascii="Cambria Math" w:hAnsi="Cambria Math"/>
                          <w:i/>
                        </w:rPr>
                      </m:ctrlPr>
                    </m:dPr>
                    <m:e>
                      <m:r>
                        <w:rPr>
                          <w:rFonts w:ascii="Cambria Math" w:hAnsi="Cambria Math"/>
                        </w:rPr>
                        <m:t>t, Z</m:t>
                      </m:r>
                    </m:e>
                  </m:d>
                </m:e>
              </m:d>
            </m:num>
            <m:den>
              <m:sSub>
                <m:sSubPr>
                  <m:ctrlPr>
                    <w:rPr>
                      <w:rFonts w:ascii="Cambria Math" w:hAnsi="Cambria Math"/>
                      <w:i/>
                    </w:rPr>
                  </m:ctrlPr>
                </m:sSubPr>
                <m:e>
                  <m:r>
                    <w:rPr>
                      <w:rFonts w:ascii="Cambria Math" w:hAnsi="Cambria Math"/>
                    </w:rPr>
                    <m:t>f</m:t>
                  </m:r>
                </m:e>
                <m:sub>
                  <m:r>
                    <w:rPr>
                      <w:rFonts w:ascii="Cambria Math" w:hAnsi="Cambria Math"/>
                    </w:rPr>
                    <m:t>V</m:t>
                  </m:r>
                  <m:d>
                    <m:dPr>
                      <m:ctrlPr>
                        <w:rPr>
                          <w:rFonts w:ascii="Cambria Math" w:hAnsi="Cambria Math"/>
                          <w:i/>
                        </w:rPr>
                      </m:ctrlPr>
                    </m:dPr>
                    <m:e>
                      <m:r>
                        <w:rPr>
                          <w:rFonts w:ascii="Cambria Math" w:hAnsi="Cambria Math"/>
                        </w:rPr>
                        <m:t>t</m:t>
                      </m:r>
                    </m:e>
                  </m:d>
                </m:sub>
              </m:sSub>
              <m:d>
                <m:dPr>
                  <m:ctrlPr>
                    <w:rPr>
                      <w:rFonts w:ascii="Cambria Math" w:hAnsi="Cambria Math"/>
                      <w:i/>
                    </w:rPr>
                  </m:ctrlPr>
                </m:dPr>
                <m:e>
                  <m:r>
                    <w:rPr>
                      <w:rFonts w:ascii="Cambria Math" w:hAnsi="Cambria Math"/>
                    </w:rPr>
                    <m:t>ϑ</m:t>
                  </m:r>
                  <m:d>
                    <m:dPr>
                      <m:ctrlPr>
                        <w:rPr>
                          <w:rFonts w:ascii="Cambria Math" w:hAnsi="Cambria Math"/>
                          <w:i/>
                        </w:rPr>
                      </m:ctrlPr>
                    </m:dPr>
                    <m:e>
                      <m:r>
                        <w:rPr>
                          <w:rFonts w:ascii="Cambria Math" w:hAnsi="Cambria Math"/>
                        </w:rPr>
                        <m:t>t, Z</m:t>
                      </m:r>
                    </m:e>
                  </m:d>
                </m:e>
              </m:d>
            </m:den>
          </m:f>
          <m:r>
            <w:rPr>
              <w:rFonts w:ascii="Cambria Math" w:hAnsi="Cambria Math"/>
            </w:rPr>
            <m:t>σ</m:t>
          </m:r>
          <m:d>
            <m:dPr>
              <m:ctrlPr>
                <w:rPr>
                  <w:rFonts w:ascii="Cambria Math" w:hAnsi="Cambria Math"/>
                  <w:i/>
                </w:rPr>
              </m:ctrlPr>
            </m:dPr>
            <m:e>
              <m:r>
                <w:rPr>
                  <w:rFonts w:ascii="Cambria Math" w:hAnsi="Cambria Math"/>
                </w:rPr>
                <m:t>t</m:t>
              </m:r>
            </m:e>
          </m:d>
        </m:oMath>
      </m:oMathPara>
    </w:p>
    <w:p w:rsidR="0036177D" w:rsidRDefault="0036177D" w:rsidP="0036177D">
      <w:pPr>
        <w:pStyle w:val="ListParagraph"/>
        <w:spacing w:after="200" w:line="360" w:lineRule="auto"/>
        <w:ind w:left="360"/>
      </w:pPr>
    </w:p>
    <w:p w:rsidR="0036177D" w:rsidRDefault="006F7502" w:rsidP="009940B9">
      <w:pPr>
        <w:pStyle w:val="ListParagraph"/>
        <w:numPr>
          <w:ilvl w:val="0"/>
          <w:numId w:val="248"/>
        </w:numPr>
        <w:spacing w:after="200" w:line="360" w:lineRule="auto"/>
      </w:pPr>
      <w:r>
        <w:rPr>
          <w:u w:val="single"/>
        </w:rPr>
        <w:t xml:space="preserve">Changing Variables from </w:t>
      </w:r>
      <m:oMath>
        <m:r>
          <w:rPr>
            <w:rFonts w:ascii="Cambria Math" w:hAnsi="Cambria Math"/>
            <w:u w:val="single"/>
          </w:rPr>
          <m:t>W/V</m:t>
        </m:r>
      </m:oMath>
      <w:r>
        <w:rPr>
          <w:u w:val="single"/>
        </w:rPr>
        <w:t xml:space="preserve"> to </w:t>
      </w:r>
      <m:oMath>
        <m:r>
          <w:rPr>
            <w:rFonts w:ascii="Cambria Math" w:hAnsi="Cambria Math"/>
            <w:u w:val="single"/>
          </w:rPr>
          <m:t>Z</m:t>
        </m:r>
      </m:oMath>
      <w:r>
        <w:t xml:space="preserve">: Changing the variables from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W</m:t>
        </m:r>
        <m:d>
          <m:dPr>
            <m:ctrlPr>
              <w:rPr>
                <w:rFonts w:ascii="Cambria Math" w:hAnsi="Cambria Math"/>
                <w:i/>
              </w:rPr>
            </m:ctrlPr>
          </m:dPr>
          <m:e>
            <m:r>
              <w:rPr>
                <w:rFonts w:ascii="Cambria Math" w:hAnsi="Cambria Math"/>
              </w:rPr>
              <m:t>t</m:t>
            </m:r>
          </m:e>
        </m:d>
      </m:oMath>
      <w:r>
        <w:t xml:space="preserve"> to </w:t>
      </w:r>
      <m:oMath>
        <m:r>
          <w:rPr>
            <w:rFonts w:ascii="Cambria Math" w:hAnsi="Cambria Math"/>
          </w:rPr>
          <m:t>Z</m:t>
        </m:r>
      </m:oMath>
      <w:r>
        <w:t>, one gets</w:t>
      </w:r>
    </w:p>
    <w:p w:rsidR="0036177D" w:rsidRDefault="0036177D" w:rsidP="0036177D">
      <w:pPr>
        <w:pStyle w:val="ListParagraph"/>
        <w:spacing w:after="200" w:line="360" w:lineRule="auto"/>
        <w:ind w:left="360"/>
        <w:rPr>
          <w:u w:val="single"/>
        </w:rPr>
      </w:pPr>
    </w:p>
    <w:p w:rsidR="0036177D" w:rsidRDefault="00EA0685"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V</m:t>
              </m:r>
              <m:d>
                <m:dPr>
                  <m:ctrlPr>
                    <w:rPr>
                      <w:rFonts w:ascii="Cambria Math" w:hAnsi="Cambria Math"/>
                      <w:i/>
                    </w:rPr>
                  </m:ctrlPr>
                </m:dPr>
                <m:e>
                  <m:r>
                    <w:rPr>
                      <w:rFonts w:ascii="Cambria Math" w:hAnsi="Cambria Math"/>
                    </w:rPr>
                    <m:t>t</m:t>
                  </m:r>
                </m:e>
              </m:d>
            </m:sub>
          </m:sSub>
          <m:d>
            <m:dPr>
              <m:ctrlPr>
                <w:rPr>
                  <w:rFonts w:ascii="Cambria Math" w:hAnsi="Cambria Math"/>
                  <w:i/>
                </w:rPr>
              </m:ctrlPr>
            </m:dPr>
            <m:e>
              <m:r>
                <w:rPr>
                  <w:rFonts w:ascii="Cambria Math" w:hAnsi="Cambria Math"/>
                </w:rPr>
                <m:t>ϑ</m:t>
              </m:r>
              <m:d>
                <m:dPr>
                  <m:ctrlPr>
                    <w:rPr>
                      <w:rFonts w:ascii="Cambria Math" w:hAnsi="Cambria Math"/>
                      <w:i/>
                    </w:rPr>
                  </m:ctrlPr>
                </m:dPr>
                <m:e>
                  <m:r>
                    <w:rPr>
                      <w:rFonts w:ascii="Cambria Math" w:hAnsi="Cambria Math"/>
                    </w:rPr>
                    <m:t>t, Z</m:t>
                  </m:r>
                </m:e>
              </m:d>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e>
              </m:d>
            </m:num>
            <m:den>
              <m:r>
                <w:rPr>
                  <w:rFonts w:ascii="Cambria Math" w:hAnsi="Cambria Math"/>
                </w:rPr>
                <m:t>∂ϑ</m:t>
              </m:r>
              <m:d>
                <m:dPr>
                  <m:ctrlPr>
                    <w:rPr>
                      <w:rFonts w:ascii="Cambria Math" w:hAnsi="Cambria Math"/>
                      <w:i/>
                    </w:rPr>
                  </m:ctrlPr>
                </m:dPr>
                <m:e>
                  <m:r>
                    <w:rPr>
                      <w:rFonts w:ascii="Cambria Math" w:hAnsi="Cambria Math"/>
                    </w:rPr>
                    <m:t>t, Z</m:t>
                  </m:r>
                </m:e>
              </m:d>
              <m:r>
                <w:rPr>
                  <w:rFonts w:ascii="Cambria Math" w:hAnsi="Cambria Math"/>
                </w:rPr>
                <m:t>/∂Z</m:t>
              </m:r>
            </m:den>
          </m:f>
        </m:oMath>
      </m:oMathPara>
    </w:p>
    <w:p w:rsidR="0036177D" w:rsidRDefault="0036177D" w:rsidP="0036177D">
      <w:pPr>
        <w:pStyle w:val="ListParagraph"/>
        <w:spacing w:after="200" w:line="360" w:lineRule="auto"/>
        <w:ind w:left="360"/>
      </w:pPr>
    </w:p>
    <w:p w:rsidR="006F7502" w:rsidRPr="0036177D" w:rsidRDefault="00EA0685"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W</m:t>
              </m:r>
              <m:d>
                <m:dPr>
                  <m:ctrlPr>
                    <w:rPr>
                      <w:rFonts w:ascii="Cambria Math" w:hAnsi="Cambria Math"/>
                      <w:i/>
                    </w:rPr>
                  </m:ctrlPr>
                </m:dPr>
                <m:e>
                  <m:r>
                    <w:rPr>
                      <w:rFonts w:ascii="Cambria Math" w:hAnsi="Cambria Math"/>
                    </w:rPr>
                    <m:t>t</m:t>
                  </m:r>
                </m:e>
              </m:d>
            </m:sub>
          </m:sSub>
          <m:d>
            <m:dPr>
              <m:ctrlPr>
                <w:rPr>
                  <w:rFonts w:ascii="Cambria Math" w:hAnsi="Cambria Math"/>
                  <w:i/>
                </w:rPr>
              </m:ctrlPr>
            </m:dPr>
            <m:e>
              <m:r>
                <w:rPr>
                  <w:rFonts w:ascii="Cambria Math" w:hAnsi="Cambria Math"/>
                </w:rPr>
                <m:t>ω</m:t>
              </m:r>
              <m:d>
                <m:dPr>
                  <m:ctrlPr>
                    <w:rPr>
                      <w:rFonts w:ascii="Cambria Math" w:hAnsi="Cambria Math"/>
                      <w:i/>
                    </w:rPr>
                  </m:ctrlPr>
                </m:dPr>
                <m:e>
                  <m:r>
                    <w:rPr>
                      <w:rFonts w:ascii="Cambria Math" w:hAnsi="Cambria Math"/>
                    </w:rPr>
                    <m:t>t, Z</m:t>
                  </m:r>
                </m:e>
              </m:d>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e>
              </m:d>
            </m:num>
            <m:den>
              <m:r>
                <w:rPr>
                  <w:rFonts w:ascii="Cambria Math" w:hAnsi="Cambria Math"/>
                </w:rPr>
                <m:t>σ</m:t>
              </m:r>
              <m:d>
                <m:dPr>
                  <m:ctrlPr>
                    <w:rPr>
                      <w:rFonts w:ascii="Cambria Math" w:hAnsi="Cambria Math"/>
                      <w:i/>
                    </w:rPr>
                  </m:ctrlPr>
                </m:dPr>
                <m:e>
                  <m:r>
                    <w:rPr>
                      <w:rFonts w:ascii="Cambria Math" w:hAnsi="Cambria Math"/>
                    </w:rPr>
                    <m:t>t</m:t>
                  </m:r>
                </m:e>
              </m:d>
            </m:den>
          </m:f>
        </m:oMath>
      </m:oMathPara>
    </w:p>
    <w:p w:rsidR="0036177D" w:rsidRDefault="0036177D" w:rsidP="0036177D">
      <w:pPr>
        <w:pStyle w:val="ListParagraph"/>
        <w:spacing w:after="200" w:line="360" w:lineRule="auto"/>
        <w:ind w:left="360"/>
      </w:pPr>
    </w:p>
    <w:p w:rsidR="0036177D" w:rsidRDefault="00A52E02" w:rsidP="009940B9">
      <w:pPr>
        <w:pStyle w:val="ListParagraph"/>
        <w:numPr>
          <w:ilvl w:val="0"/>
          <w:numId w:val="248"/>
        </w:numPr>
        <w:spacing w:after="200" w:line="360" w:lineRule="auto"/>
      </w:pPr>
      <w:r>
        <w:rPr>
          <w:u w:val="single"/>
        </w:rPr>
        <w:t xml:space="preserve">Substitution to the Definition of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LOC</m:t>
            </m:r>
          </m:sub>
        </m:sSub>
        <m:d>
          <m:dPr>
            <m:ctrlPr>
              <w:rPr>
                <w:rFonts w:ascii="Cambria Math" w:hAnsi="Cambria Math"/>
                <w:i/>
                <w:u w:val="single"/>
              </w:rPr>
            </m:ctrlPr>
          </m:dPr>
          <m:e>
            <m:r>
              <w:rPr>
                <w:rFonts w:ascii="Cambria Math" w:hAnsi="Cambria Math"/>
                <w:u w:val="single"/>
              </w:rPr>
              <m:t>t</m:t>
            </m:r>
          </m:e>
        </m:d>
      </m:oMath>
      <w:r>
        <w:t xml:space="preserve">: </w:t>
      </w:r>
      <w:r w:rsidR="009C380A">
        <w:t xml:space="preserve">Substituting to the definition of </w:t>
      </w:r>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oMath>
      <w:r w:rsidR="009C380A">
        <w:t xml:space="preserve"> above gives</w:t>
      </w:r>
    </w:p>
    <w:p w:rsidR="0036177D" w:rsidRDefault="0036177D" w:rsidP="0036177D">
      <w:pPr>
        <w:pStyle w:val="ListParagraph"/>
        <w:spacing w:after="200" w:line="360" w:lineRule="auto"/>
        <w:ind w:left="360"/>
        <w:rPr>
          <w:u w:val="single"/>
        </w:rPr>
      </w:pPr>
    </w:p>
    <w:p w:rsidR="00A52E02" w:rsidRPr="0036177D" w:rsidRDefault="00EA0685"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∂ϑ</m:t>
              </m:r>
              <m:d>
                <m:dPr>
                  <m:ctrlPr>
                    <w:rPr>
                      <w:rFonts w:ascii="Cambria Math" w:hAnsi="Cambria Math"/>
                      <w:i/>
                    </w:rPr>
                  </m:ctrlPr>
                </m:dPr>
                <m:e>
                  <m:r>
                    <w:rPr>
                      <w:rFonts w:ascii="Cambria Math" w:hAnsi="Cambria Math"/>
                    </w:rPr>
                    <m:t>t, Z</m:t>
                  </m:r>
                </m:e>
              </m:d>
            </m:num>
            <m:den>
              <m:r>
                <w:rPr>
                  <w:rFonts w:ascii="Cambria Math" w:hAnsi="Cambria Math"/>
                </w:rPr>
                <m:t>∂Z</m:t>
              </m:r>
            </m:den>
          </m:f>
        </m:oMath>
      </m:oMathPara>
    </w:p>
    <w:p w:rsidR="0036177D" w:rsidRDefault="0036177D" w:rsidP="0036177D">
      <w:pPr>
        <w:pStyle w:val="ListParagraph"/>
        <w:spacing w:after="200" w:line="360" w:lineRule="auto"/>
        <w:ind w:left="360"/>
      </w:pPr>
    </w:p>
    <w:p w:rsidR="0036177D" w:rsidRDefault="009C380A" w:rsidP="009940B9">
      <w:pPr>
        <w:pStyle w:val="ListParagraph"/>
        <w:numPr>
          <w:ilvl w:val="0"/>
          <w:numId w:val="248"/>
        </w:numPr>
        <w:spacing w:after="200" w:line="360" w:lineRule="auto"/>
      </w:pPr>
      <w:r>
        <w:rPr>
          <w:u w:val="single"/>
        </w:rPr>
        <w:t>Estimating CDF - The Base Methodology</w:t>
      </w:r>
      <w:r>
        <w:t xml:space="preserve">: The values of </w:t>
      </w:r>
      <m:oMath>
        <m:sSub>
          <m:sSubPr>
            <m:ctrlPr>
              <w:rPr>
                <w:rFonts w:ascii="Cambria Math" w:hAnsi="Cambria Math"/>
                <w:i/>
              </w:rPr>
            </m:ctrlPr>
          </m:sSubPr>
          <m:e>
            <m:r>
              <w:rPr>
                <w:rFonts w:ascii="Cambria Math" w:hAnsi="Cambria Math"/>
              </w:rPr>
              <m:t>Z</m:t>
            </m:r>
          </m:e>
          <m:sub>
            <m:r>
              <w:rPr>
                <w:rFonts w:ascii="Cambria Math" w:hAnsi="Cambria Math"/>
              </w:rPr>
              <m:t>j</m:t>
            </m:r>
          </m:sub>
        </m:sSub>
      </m:oMath>
      <w:r>
        <w:t xml:space="preserve"> corresponding to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can be obtained from</w:t>
      </w:r>
    </w:p>
    <w:p w:rsidR="0036177D" w:rsidRDefault="0036177D" w:rsidP="0036177D">
      <w:pPr>
        <w:pStyle w:val="ListParagraph"/>
        <w:spacing w:after="200" w:line="360" w:lineRule="auto"/>
        <w:ind w:left="360"/>
        <w:rPr>
          <w:u w:val="single"/>
        </w:rPr>
      </w:pPr>
    </w:p>
    <w:p w:rsidR="009C380A" w:rsidRPr="0036177D" w:rsidRDefault="00EA0685"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V</m:t>
                  </m:r>
                  <m:d>
                    <m:dPr>
                      <m:ctrlPr>
                        <w:rPr>
                          <w:rFonts w:ascii="Cambria Math" w:hAnsi="Cambria Math"/>
                          <w:i/>
                        </w:rPr>
                      </m:ctrlPr>
                    </m:dPr>
                    <m:e>
                      <m:r>
                        <w:rPr>
                          <w:rFonts w:ascii="Cambria Math" w:hAnsi="Cambria Math"/>
                        </w:rPr>
                        <m:t>t</m:t>
                      </m:r>
                    </m:e>
                  </m:d>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e>
          </m:d>
        </m:oMath>
      </m:oMathPara>
    </w:p>
    <w:p w:rsidR="0036177D" w:rsidRDefault="0036177D" w:rsidP="0036177D">
      <w:pPr>
        <w:pStyle w:val="ListParagraph"/>
        <w:spacing w:after="200" w:line="360" w:lineRule="auto"/>
        <w:ind w:left="360"/>
      </w:pPr>
    </w:p>
    <w:p w:rsidR="0036177D" w:rsidRDefault="009C380A" w:rsidP="009940B9">
      <w:pPr>
        <w:pStyle w:val="ListParagraph"/>
        <w:numPr>
          <w:ilvl w:val="0"/>
          <w:numId w:val="248"/>
        </w:numPr>
        <w:spacing w:after="200" w:line="360" w:lineRule="auto"/>
      </w:pPr>
      <w:r>
        <w:rPr>
          <w:u w:val="single"/>
        </w:rPr>
        <w:t>Estimating the CDF - Sorting the Realizations</w:t>
      </w:r>
      <w:r>
        <w:t xml:space="preserve">: One sorts the array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in increasing order so that</w:t>
      </w:r>
    </w:p>
    <w:p w:rsidR="0036177D" w:rsidRDefault="0036177D" w:rsidP="0036177D">
      <w:pPr>
        <w:pStyle w:val="ListParagraph"/>
        <w:spacing w:after="200" w:line="360" w:lineRule="auto"/>
        <w:ind w:left="360"/>
        <w:rPr>
          <w:u w:val="single"/>
        </w:rPr>
      </w:pPr>
    </w:p>
    <w:p w:rsidR="0036177D" w:rsidRDefault="00EA0685"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m:t>
                      </m:r>
                    </m:e>
                  </m:d>
                </m:e>
              </m:d>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SORTED</m:t>
              </m:r>
            </m:sub>
          </m:sSub>
          <m:d>
            <m:dPr>
              <m:ctrlPr>
                <w:rPr>
                  <w:rFonts w:ascii="Cambria Math" w:hAnsi="Cambria Math"/>
                  <w:i/>
                </w:rPr>
              </m:ctrlPr>
            </m:dPr>
            <m:e>
              <m:r>
                <w:rPr>
                  <w:rFonts w:ascii="Cambria Math" w:hAnsi="Cambria Math"/>
                </w:rPr>
                <m:t>t</m:t>
              </m:r>
            </m:e>
          </m:d>
        </m:oMath>
      </m:oMathPara>
    </w:p>
    <w:p w:rsidR="0036177D" w:rsidRDefault="0036177D" w:rsidP="0036177D">
      <w:pPr>
        <w:pStyle w:val="ListParagraph"/>
        <w:spacing w:after="200" w:line="360" w:lineRule="auto"/>
        <w:ind w:left="360"/>
      </w:pPr>
    </w:p>
    <w:p w:rsidR="009C380A" w:rsidRDefault="009C380A" w:rsidP="0036177D">
      <w:pPr>
        <w:pStyle w:val="ListParagraph"/>
        <w:spacing w:after="200" w:line="360" w:lineRule="auto"/>
        <w:ind w:left="360"/>
      </w:pPr>
      <w:r>
        <w:t xml:space="preserve">where </w:t>
      </w:r>
      <m:oMath>
        <m:r>
          <w:rPr>
            <w:rFonts w:ascii="Cambria Math" w:hAnsi="Cambria Math"/>
          </w:rPr>
          <m:t>j</m:t>
        </m:r>
        <m:d>
          <m:dPr>
            <m:ctrlPr>
              <w:rPr>
                <w:rFonts w:ascii="Cambria Math" w:hAnsi="Cambria Math"/>
                <w:i/>
              </w:rPr>
            </m:ctrlPr>
          </m:dPr>
          <m:e>
            <m:r>
              <w:rPr>
                <w:rFonts w:ascii="Cambria Math" w:hAnsi="Cambria Math"/>
              </w:rPr>
              <m:t>k</m:t>
            </m:r>
          </m:e>
        </m:d>
      </m:oMath>
      <w:r>
        <w:t xml:space="preserve"> is the sorting index.</w:t>
      </w:r>
    </w:p>
    <w:p w:rsidR="0036177D" w:rsidRDefault="00B05B80" w:rsidP="009940B9">
      <w:pPr>
        <w:pStyle w:val="ListParagraph"/>
        <w:numPr>
          <w:ilvl w:val="0"/>
          <w:numId w:val="248"/>
        </w:numPr>
        <w:spacing w:after="200" w:line="360" w:lineRule="auto"/>
      </w:pPr>
      <w:r>
        <w:rPr>
          <w:u w:val="single"/>
        </w:rPr>
        <w:t>Estimating CDF - Piecewise Constant Jump</w:t>
      </w:r>
      <w:r w:rsidRPr="00B05B80">
        <w:t>:</w:t>
      </w:r>
      <w:r>
        <w:t xml:space="preserve"> From the sorted array, one can build a piecewise constant CDF that jumps by </w:t>
      </w:r>
      <m:oMath>
        <m:f>
          <m:fPr>
            <m:ctrlPr>
              <w:rPr>
                <w:rFonts w:ascii="Cambria Math" w:hAnsi="Cambria Math"/>
                <w:i/>
              </w:rPr>
            </m:ctrlPr>
          </m:fPr>
          <m:num>
            <m:r>
              <w:rPr>
                <w:rFonts w:ascii="Cambria Math" w:hAnsi="Cambria Math"/>
              </w:rPr>
              <m:t>1</m:t>
            </m:r>
          </m:num>
          <m:den>
            <m:r>
              <w:rPr>
                <w:rFonts w:ascii="Cambria Math" w:hAnsi="Cambria Math"/>
              </w:rPr>
              <m:t>M</m:t>
            </m:r>
          </m:den>
        </m:f>
      </m:oMath>
      <w:r>
        <w:t xml:space="preserve"> as </w:t>
      </w:r>
      <m:oMath>
        <m:r>
          <w:rPr>
            <w:rFonts w:ascii="Cambria Math" w:hAnsi="Cambria Math"/>
          </w:rPr>
          <m:t>V</m:t>
        </m:r>
        <m:d>
          <m:dPr>
            <m:ctrlPr>
              <w:rPr>
                <w:rFonts w:ascii="Cambria Math" w:hAnsi="Cambria Math"/>
                <w:i/>
              </w:rPr>
            </m:ctrlPr>
          </m:dPr>
          <m:e>
            <m:r>
              <w:rPr>
                <w:rFonts w:ascii="Cambria Math" w:hAnsi="Cambria Math"/>
              </w:rPr>
              <m:t>t</m:t>
            </m:r>
          </m:e>
        </m:d>
      </m:oMath>
      <w:r>
        <w:t xml:space="preserve"> crosses any of the simulated values.</w:t>
      </w:r>
    </w:p>
    <w:p w:rsidR="0036177D" w:rsidRDefault="0036177D" w:rsidP="0036177D">
      <w:pPr>
        <w:pStyle w:val="ListParagraph"/>
        <w:spacing w:after="200" w:line="360" w:lineRule="auto"/>
        <w:ind w:left="360"/>
        <w:rPr>
          <w:u w:val="single"/>
        </w:rPr>
      </w:pPr>
    </w:p>
    <w:p w:rsidR="0036177D" w:rsidRDefault="00EA0685"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V</m:t>
              </m:r>
              <m:d>
                <m:dPr>
                  <m:ctrlPr>
                    <w:rPr>
                      <w:rFonts w:ascii="Cambria Math" w:hAnsi="Cambria Math"/>
                      <w:i/>
                    </w:rPr>
                  </m:ctrlPr>
                </m:dPr>
                <m:e>
                  <m:r>
                    <w:rPr>
                      <w:rFonts w:ascii="Cambria Math" w:hAnsi="Cambria Math"/>
                    </w:rPr>
                    <m:t>t</m:t>
                  </m:r>
                </m:e>
              </m:d>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k-1</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2k-1</m:t>
              </m:r>
            </m:num>
            <m:den>
              <m:r>
                <w:rPr>
                  <w:rFonts w:ascii="Cambria Math" w:hAnsi="Cambria Math"/>
                </w:rPr>
                <m:t>2M</m:t>
              </m:r>
            </m:den>
          </m:f>
          <m:r>
            <w:rPr>
              <w:rFonts w:ascii="Cambria Math" w:hAnsi="Cambria Math"/>
            </w:rPr>
            <m:t xml:space="preserve"> → </m:t>
          </m:r>
          <m:f>
            <m:fPr>
              <m:ctrlPr>
                <w:rPr>
                  <w:rFonts w:ascii="Cambria Math" w:hAnsi="Cambria Math"/>
                  <w:i/>
                </w:rPr>
              </m:ctrlPr>
            </m:fPr>
            <m:num>
              <m:r>
                <w:rPr>
                  <w:rFonts w:ascii="Cambria Math" w:hAnsi="Cambria Math"/>
                </w:rPr>
                <m:t>k-0.5</m:t>
              </m:r>
            </m:num>
            <m:den>
              <m:r>
                <w:rPr>
                  <w:rFonts w:ascii="Cambria Math" w:hAnsi="Cambria Math"/>
                </w:rPr>
                <m:t>M</m:t>
              </m:r>
            </m:den>
          </m:f>
        </m:oMath>
      </m:oMathPara>
    </w:p>
    <w:p w:rsidR="0036177D" w:rsidRDefault="0036177D" w:rsidP="0036177D">
      <w:pPr>
        <w:pStyle w:val="ListParagraph"/>
        <w:spacing w:after="200" w:line="360" w:lineRule="auto"/>
        <w:ind w:left="360"/>
      </w:pPr>
    </w:p>
    <w:p w:rsidR="00B05B80" w:rsidRDefault="00B05B80" w:rsidP="0036177D">
      <w:pPr>
        <w:pStyle w:val="ListParagraph"/>
        <w:spacing w:after="200" w:line="360" w:lineRule="auto"/>
        <w:ind w:left="360"/>
      </w:pPr>
      <w:r>
        <w:t xml:space="preserve">where </w:t>
      </w:r>
      <m:oMath>
        <m:r>
          <w:rPr>
            <w:rFonts w:ascii="Cambria Math" w:hAnsi="Cambria Math"/>
          </w:rPr>
          <m:t>0.5</m:t>
        </m:r>
      </m:oMath>
      <w:r>
        <w:t xml:space="preserve"> is the de-facto bias reducer.</w:t>
      </w:r>
    </w:p>
    <w:p w:rsidR="0036177D" w:rsidRDefault="00A50E95" w:rsidP="009940B9">
      <w:pPr>
        <w:pStyle w:val="ListParagraph"/>
        <w:numPr>
          <w:ilvl w:val="0"/>
          <w:numId w:val="248"/>
        </w:numPr>
        <w:spacing w:after="200" w:line="360" w:lineRule="auto"/>
      </w:pPr>
      <w:r>
        <w:rPr>
          <w:u w:val="single"/>
        </w:rPr>
        <w:t>Estimation of the Weiner Wanderer</w:t>
      </w:r>
      <w:r w:rsidRPr="00A50E95">
        <w:t>:</w:t>
      </w:r>
      <w:r>
        <w:t xml:space="preserve"> Now one can obtain </w:t>
      </w:r>
      <m:oMath>
        <m:sSub>
          <m:sSubPr>
            <m:ctrlPr>
              <w:rPr>
                <w:rFonts w:ascii="Cambria Math" w:hAnsi="Cambria Math"/>
                <w:i/>
              </w:rPr>
            </m:ctrlPr>
          </m:sSubPr>
          <m:e>
            <m:r>
              <w:rPr>
                <w:rFonts w:ascii="Cambria Math" w:hAnsi="Cambria Math"/>
              </w:rPr>
              <m:t>Z</m:t>
            </m:r>
          </m:e>
          <m:sub>
            <m:r>
              <w:rPr>
                <w:rFonts w:ascii="Cambria Math" w:hAnsi="Cambria Math"/>
              </w:rPr>
              <m:t>j</m:t>
            </m:r>
          </m:sub>
        </m:sSub>
      </m:oMath>
      <w:r>
        <w:t xml:space="preserve"> corresponding to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as</w:t>
      </w:r>
    </w:p>
    <w:p w:rsidR="0036177D" w:rsidRDefault="0036177D" w:rsidP="0036177D">
      <w:pPr>
        <w:pStyle w:val="ListParagraph"/>
        <w:spacing w:after="200" w:line="360" w:lineRule="auto"/>
        <w:ind w:left="360"/>
        <w:rPr>
          <w:u w:val="single"/>
        </w:rPr>
      </w:pPr>
    </w:p>
    <w:p w:rsidR="00A50E95" w:rsidRPr="0036177D" w:rsidRDefault="00EA0685"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m:t>
                      </m:r>
                    </m:e>
                  </m:d>
                </m:e>
              </m:d>
            </m:sub>
          </m:sSub>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2k-1</m:t>
                  </m:r>
                </m:num>
                <m:den>
                  <m:r>
                    <w:rPr>
                      <w:rFonts w:ascii="Cambria Math" w:hAnsi="Cambria Math"/>
                    </w:rPr>
                    <m:t>2M</m:t>
                  </m:r>
                </m:den>
              </m:f>
            </m:e>
          </m:d>
        </m:oMath>
      </m:oMathPara>
    </w:p>
    <w:p w:rsidR="0036177D" w:rsidRDefault="0036177D" w:rsidP="0036177D">
      <w:pPr>
        <w:pStyle w:val="ListParagraph"/>
        <w:spacing w:after="200" w:line="360" w:lineRule="auto"/>
        <w:ind w:left="360"/>
      </w:pPr>
    </w:p>
    <w:p w:rsidR="0036177D" w:rsidRDefault="00A50E95" w:rsidP="009940B9">
      <w:pPr>
        <w:pStyle w:val="ListParagraph"/>
        <w:numPr>
          <w:ilvl w:val="0"/>
          <w:numId w:val="248"/>
        </w:numPr>
        <w:spacing w:after="200" w:line="360" w:lineRule="auto"/>
      </w:pPr>
      <w:r>
        <w:rPr>
          <w:u w:val="single"/>
        </w:rPr>
        <w:t>Estimating the Local Standard Deviation</w:t>
      </w:r>
      <w:r>
        <w:t xml:space="preserve">: Local standard deviation </w:t>
      </w:r>
      <m:oMath>
        <m:sSub>
          <m:sSubPr>
            <m:ctrlPr>
              <w:rPr>
                <w:rFonts w:ascii="Cambria Math" w:hAnsi="Cambria Math"/>
                <w:i/>
              </w:rPr>
            </m:ctrlPr>
          </m:sSubPr>
          <m:e>
            <m:r>
              <w:rPr>
                <w:rFonts w:ascii="Cambria Math" w:hAnsi="Cambria Math"/>
              </w:rPr>
              <m:t>σ</m:t>
            </m:r>
          </m:e>
          <m:sub>
            <m:r>
              <w:rPr>
                <w:rFonts w:ascii="Cambria Math" w:hAnsi="Cambria Math"/>
              </w:rPr>
              <m:t>LOC, j</m:t>
            </m:r>
          </m:sub>
        </m:sSub>
        <m:d>
          <m:dPr>
            <m:ctrlPr>
              <w:rPr>
                <w:rFonts w:ascii="Cambria Math" w:hAnsi="Cambria Math"/>
                <w:i/>
              </w:rPr>
            </m:ctrlPr>
          </m:dPr>
          <m:e>
            <m:r>
              <w:rPr>
                <w:rFonts w:ascii="Cambria Math" w:hAnsi="Cambria Math"/>
              </w:rPr>
              <m:t>t</m:t>
            </m:r>
          </m:e>
        </m:d>
      </m:oMath>
      <w:r>
        <w:t xml:space="preserve"> can be estimated as</w:t>
      </w:r>
    </w:p>
    <w:p w:rsidR="0036177D" w:rsidRDefault="0036177D" w:rsidP="0036177D">
      <w:pPr>
        <w:pStyle w:val="ListParagraph"/>
        <w:spacing w:after="200" w:line="360" w:lineRule="auto"/>
        <w:ind w:left="360"/>
        <w:rPr>
          <w:u w:val="single"/>
        </w:rPr>
      </w:pPr>
    </w:p>
    <w:p w:rsidR="00A50E95" w:rsidRPr="0036177D" w:rsidRDefault="00EA0685"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 xml:space="preserve">LOC, </m:t>
              </m:r>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m:t>
                      </m:r>
                    </m:e>
                  </m:d>
                </m:e>
              </m:d>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Z</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m:t>
                          </m:r>
                        </m:e>
                      </m:d>
                    </m:e>
                  </m:d>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k+∆k</m:t>
                          </m:r>
                        </m:e>
                      </m:d>
                    </m:e>
                  </m:d>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k-∆k</m:t>
                          </m:r>
                        </m:e>
                      </m:d>
                    </m:e>
                  </m:d>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Z</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k+∆k</m:t>
                          </m:r>
                        </m:e>
                      </m:d>
                    </m:e>
                  </m:d>
                </m:sub>
              </m:sSub>
              <m:r>
                <w:rPr>
                  <w:rFonts w:ascii="Cambria Math" w:hAnsi="Cambria Math"/>
                </w:rPr>
                <m:t>-</m:t>
              </m:r>
              <m:sSub>
                <m:sSubPr>
                  <m:ctrlPr>
                    <w:rPr>
                      <w:rFonts w:ascii="Cambria Math" w:hAnsi="Cambria Math"/>
                      <w:i/>
                    </w:rPr>
                  </m:ctrlPr>
                </m:sSubPr>
                <m:e>
                  <m:r>
                    <w:rPr>
                      <w:rFonts w:ascii="Cambria Math" w:hAnsi="Cambria Math"/>
                    </w:rPr>
                    <m:t>Z</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k-∆k</m:t>
                          </m:r>
                        </m:e>
                      </m:d>
                    </m:e>
                  </m:d>
                </m:sub>
              </m:sSub>
            </m:den>
          </m:f>
        </m:oMath>
      </m:oMathPara>
    </w:p>
    <w:p w:rsidR="0036177D" w:rsidRDefault="0036177D" w:rsidP="0036177D">
      <w:pPr>
        <w:pStyle w:val="ListParagraph"/>
        <w:spacing w:after="200" w:line="360" w:lineRule="auto"/>
        <w:ind w:left="360"/>
      </w:pPr>
    </w:p>
    <w:p w:rsidR="0036177D" w:rsidRDefault="00360D40" w:rsidP="009940B9">
      <w:pPr>
        <w:pStyle w:val="ListParagraph"/>
        <w:numPr>
          <w:ilvl w:val="0"/>
          <w:numId w:val="248"/>
        </w:numPr>
        <w:spacing w:after="200" w:line="360" w:lineRule="auto"/>
      </w:pPr>
      <w:r>
        <w:rPr>
          <w:u w:val="single"/>
        </w:rPr>
        <w:lastRenderedPageBreak/>
        <w:t xml:space="preserve">Choice of the Different Amount </w:t>
      </w:r>
      <m:oMath>
        <m:r>
          <w:rPr>
            <w:rFonts w:ascii="Cambria Math" w:hAnsi="Cambria Math"/>
            <w:u w:val="single"/>
          </w:rPr>
          <m:t>∆k</m:t>
        </m:r>
      </m:oMath>
      <w:r>
        <w:t xml:space="preserve">: </w:t>
      </w:r>
      <w:r w:rsidR="004A71AA">
        <w:t xml:space="preserve">The offset </w:t>
      </w:r>
      <m:oMath>
        <m:r>
          <w:rPr>
            <w:rFonts w:ascii="Cambria Math" w:hAnsi="Cambria Math"/>
          </w:rPr>
          <m:t>∆k</m:t>
        </m:r>
      </m:oMath>
      <w:r w:rsidR="004A71AA">
        <w:t xml:space="preserve"> should not be too small (too much noise) or too large (loss of </w:t>
      </w:r>
      <w:r w:rsidR="004A71AA">
        <w:rPr>
          <w:i/>
        </w:rPr>
        <w:t>locality</w:t>
      </w:r>
      <w:r w:rsidR="004A71AA">
        <w:t>). This range works apparently well (Pykhtin (2009)):</w:t>
      </w:r>
    </w:p>
    <w:p w:rsidR="0036177D" w:rsidRDefault="0036177D" w:rsidP="0036177D">
      <w:pPr>
        <w:pStyle w:val="ListParagraph"/>
        <w:spacing w:after="200" w:line="360" w:lineRule="auto"/>
        <w:ind w:left="360"/>
        <w:rPr>
          <w:u w:val="single"/>
        </w:rPr>
      </w:pPr>
    </w:p>
    <w:p w:rsidR="00360D40" w:rsidRPr="0036177D" w:rsidRDefault="00360D40" w:rsidP="0036177D">
      <w:pPr>
        <w:pStyle w:val="ListParagraph"/>
        <w:spacing w:after="200" w:line="360" w:lineRule="auto"/>
        <w:ind w:left="360"/>
      </w:pPr>
      <m:oMathPara>
        <m:oMath>
          <m:r>
            <w:rPr>
              <w:rFonts w:ascii="Cambria Math" w:hAnsi="Cambria Math"/>
            </w:rPr>
            <m:t>20≤∆k≤0.05M</m:t>
          </m:r>
        </m:oMath>
      </m:oMathPara>
    </w:p>
    <w:p w:rsidR="0036177D" w:rsidRDefault="0036177D" w:rsidP="0036177D">
      <w:pPr>
        <w:pStyle w:val="ListParagraph"/>
        <w:spacing w:after="200" w:line="360" w:lineRule="auto"/>
        <w:ind w:left="360"/>
      </w:pPr>
    </w:p>
    <w:p w:rsidR="0036177D" w:rsidRPr="0036177D" w:rsidRDefault="00B7179A" w:rsidP="009940B9">
      <w:pPr>
        <w:pStyle w:val="ListParagraph"/>
        <w:numPr>
          <w:ilvl w:val="0"/>
          <w:numId w:val="248"/>
        </w:numPr>
        <w:spacing w:after="200" w:line="360" w:lineRule="auto"/>
      </w:pPr>
      <w:r>
        <w:rPr>
          <w:u w:val="single"/>
        </w:rPr>
        <w:t xml:space="preserve">The Brownian Bridge Mean and </w:t>
      </w:r>
      <m:oMath>
        <m:r>
          <w:rPr>
            <w:rFonts w:ascii="Cambria Math" w:hAnsi="Cambria Math"/>
            <w:u w:val="single"/>
          </w:rPr>
          <m:t>σ</m:t>
        </m:r>
      </m:oMath>
      <w:r>
        <w:t xml:space="preserve">: Similar to the above it is assumed that, conditional on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oMath>
      <w:r>
        <w:t xml:space="preserve"> has a </w:t>
      </w:r>
      <w:r>
        <w:rPr>
          <w:i/>
        </w:rPr>
        <w:t>normal distribution</w:t>
      </w:r>
      <w:r>
        <w:t xml:space="preserve"> with </w:t>
      </w:r>
      <w:r>
        <w:rPr>
          <w:i/>
        </w:rPr>
        <w:t>expectation</w:t>
      </w:r>
    </w:p>
    <w:p w:rsidR="0036177D" w:rsidRDefault="0036177D" w:rsidP="0036177D">
      <w:pPr>
        <w:pStyle w:val="ListParagraph"/>
        <w:spacing w:after="200" w:line="360" w:lineRule="auto"/>
        <w:ind w:left="360"/>
        <w:rPr>
          <w:u w:val="single"/>
        </w:rPr>
      </w:pPr>
    </w:p>
    <w:p w:rsidR="0036177D" w:rsidRDefault="00EA0685"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t-∆t</m:t>
              </m:r>
            </m:num>
            <m:den>
              <m:r>
                <w:rPr>
                  <w:rFonts w:ascii="Cambria Math" w:hAnsi="Cambria Math"/>
                </w:rPr>
                <m:t>t</m:t>
              </m:r>
            </m:den>
          </m:f>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m:oMathPara>
    </w:p>
    <w:p w:rsidR="0036177D" w:rsidRDefault="0036177D" w:rsidP="0036177D">
      <w:pPr>
        <w:pStyle w:val="ListParagraph"/>
        <w:spacing w:after="200" w:line="360" w:lineRule="auto"/>
        <w:ind w:left="360"/>
      </w:pPr>
    </w:p>
    <w:p w:rsidR="0036177D" w:rsidRDefault="00B7179A" w:rsidP="0036177D">
      <w:pPr>
        <w:pStyle w:val="ListParagraph"/>
        <w:spacing w:after="200" w:line="360" w:lineRule="auto"/>
        <w:ind w:left="360"/>
        <w:rPr>
          <w:i/>
        </w:rPr>
      </w:pPr>
      <w:r>
        <w:t xml:space="preserve">and </w:t>
      </w:r>
      <w:r>
        <w:rPr>
          <w:i/>
        </w:rPr>
        <w:t>standard deviation</w:t>
      </w:r>
    </w:p>
    <w:p w:rsidR="0036177D" w:rsidRDefault="0036177D" w:rsidP="0036177D">
      <w:pPr>
        <w:pStyle w:val="ListParagraph"/>
        <w:spacing w:after="200" w:line="360" w:lineRule="auto"/>
        <w:ind w:left="360"/>
        <w:rPr>
          <w:i/>
        </w:rPr>
      </w:pPr>
    </w:p>
    <w:p w:rsidR="00B7179A" w:rsidRPr="0036177D" w:rsidRDefault="00EA0685"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=σ</m:t>
          </m:r>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t-∆t</m:t>
                      </m:r>
                    </m:e>
                  </m:d>
                </m:num>
                <m:den>
                  <m:sSup>
                    <m:sSupPr>
                      <m:ctrlPr>
                        <w:rPr>
                          <w:rFonts w:ascii="Cambria Math" w:hAnsi="Cambria Math"/>
                          <w:i/>
                        </w:rPr>
                      </m:ctrlPr>
                    </m:sSupPr>
                    <m:e>
                      <m:r>
                        <w:rPr>
                          <w:rFonts w:ascii="Cambria Math" w:hAnsi="Cambria Math"/>
                        </w:rPr>
                        <m:t>t</m:t>
                      </m:r>
                    </m:e>
                    <m:sup>
                      <m:r>
                        <w:rPr>
                          <w:rFonts w:ascii="Cambria Math" w:hAnsi="Cambria Math"/>
                        </w:rPr>
                        <m:t>2</m:t>
                      </m:r>
                    </m:sup>
                  </m:sSup>
                </m:den>
              </m:f>
            </m:e>
          </m:rad>
        </m:oMath>
      </m:oMathPara>
    </w:p>
    <w:p w:rsidR="0036177D" w:rsidRDefault="0036177D" w:rsidP="0036177D">
      <w:pPr>
        <w:pStyle w:val="ListParagraph"/>
        <w:spacing w:after="200" w:line="360" w:lineRule="auto"/>
        <w:ind w:left="360"/>
      </w:pPr>
    </w:p>
    <w:p w:rsidR="0036177D" w:rsidRDefault="00B7179A" w:rsidP="00B7179A">
      <w:pPr>
        <w:pStyle w:val="ListParagraph"/>
        <w:numPr>
          <w:ilvl w:val="0"/>
          <w:numId w:val="248"/>
        </w:numPr>
        <w:spacing w:after="200" w:line="360" w:lineRule="auto"/>
      </w:pPr>
      <w:r>
        <w:rPr>
          <w:u w:val="single"/>
        </w:rPr>
        <w:t xml:space="preserve">The Collateralized Exposure Mean and </w:t>
      </w:r>
      <m:oMath>
        <m:r>
          <w:rPr>
            <w:rFonts w:ascii="Cambria Math" w:hAnsi="Cambria Math"/>
            <w:u w:val="single"/>
          </w:rPr>
          <m:t>σ</m:t>
        </m:r>
      </m:oMath>
      <w:r>
        <w:t xml:space="preserve">: The </w:t>
      </w:r>
      <w:r>
        <w:rPr>
          <w:i/>
        </w:rPr>
        <w:t>collateralized exposure</w:t>
      </w:r>
      <w:r>
        <w:t xml:space="preserve"> depends on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which is also normal conditional on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with the same standard deviation </w:t>
      </w:r>
      <m:oMath>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and </w:t>
      </w:r>
      <w:r w:rsidRPr="00B7179A">
        <w:t>expectation</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given by</w:t>
      </w:r>
    </w:p>
    <w:p w:rsidR="0036177D" w:rsidRDefault="0036177D" w:rsidP="0036177D">
      <w:pPr>
        <w:pStyle w:val="ListParagraph"/>
        <w:spacing w:after="200" w:line="360" w:lineRule="auto"/>
        <w:ind w:left="360"/>
        <w:rPr>
          <w:u w:val="single"/>
        </w:rPr>
      </w:pPr>
    </w:p>
    <w:p w:rsidR="00B7179A" w:rsidRPr="0036177D" w:rsidRDefault="00EA0685"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0</m:t>
                  </m:r>
                </m:e>
              </m:d>
            </m:e>
          </m:d>
        </m:oMath>
      </m:oMathPara>
    </w:p>
    <w:p w:rsidR="0036177D" w:rsidRDefault="0036177D" w:rsidP="0036177D">
      <w:pPr>
        <w:pStyle w:val="ListParagraph"/>
        <w:spacing w:after="200" w:line="360" w:lineRule="auto"/>
        <w:ind w:left="360"/>
      </w:pPr>
    </w:p>
    <w:p w:rsidR="0036177D" w:rsidRDefault="0013585E" w:rsidP="00B7179A">
      <w:pPr>
        <w:pStyle w:val="ListParagraph"/>
        <w:numPr>
          <w:ilvl w:val="0"/>
          <w:numId w:val="248"/>
        </w:numPr>
        <w:spacing w:after="200" w:line="360" w:lineRule="auto"/>
      </w:pPr>
      <w:r>
        <w:rPr>
          <w:u w:val="single"/>
        </w:rPr>
        <w:t xml:space="preserve">Collateralized EE Conditional on </w:t>
      </w:r>
      <m:oMath>
        <m:r>
          <w:rPr>
            <w:rFonts w:ascii="Cambria Math" w:hAnsi="Cambria Math"/>
            <w:u w:val="single"/>
          </w:rPr>
          <m:t>j</m:t>
        </m:r>
      </m:oMath>
      <w:r>
        <w:t xml:space="preserve">: Collateralized EE conditional on scenario </w:t>
      </w:r>
      <m:oMath>
        <m:r>
          <w:rPr>
            <w:rFonts w:ascii="Cambria Math" w:hAnsi="Cambria Math"/>
          </w:rPr>
          <m:t>j</m:t>
        </m:r>
      </m:oMath>
      <w:r>
        <w:t xml:space="preserve"> at time </w:t>
      </w:r>
      <m:oMath>
        <m:r>
          <w:rPr>
            <w:rFonts w:ascii="Cambria Math" w:hAnsi="Cambria Math"/>
          </w:rPr>
          <m:t>t</m:t>
        </m:r>
      </m:oMath>
      <w:r>
        <w:t xml:space="preserve"> is</w:t>
      </w:r>
    </w:p>
    <w:p w:rsidR="0036177D" w:rsidRDefault="0036177D" w:rsidP="0036177D">
      <w:pPr>
        <w:pStyle w:val="ListParagraph"/>
        <w:spacing w:after="200" w:line="360" w:lineRule="auto"/>
        <w:ind w:left="360"/>
        <w:rPr>
          <w:u w:val="single"/>
        </w:rPr>
      </w:pPr>
    </w:p>
    <w:p w:rsidR="0013585E" w:rsidRPr="0036177D" w:rsidRDefault="00EA0685"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H+∆</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e>
                      </m:func>
                      <m:r>
                        <w:rPr>
                          <w:rFonts w:ascii="Cambria Math" w:hAnsi="Cambria Math"/>
                        </w:rPr>
                        <m:t>, 0</m:t>
                      </m:r>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oMath>
      </m:oMathPara>
    </w:p>
    <w:p w:rsidR="0036177D" w:rsidRDefault="0036177D" w:rsidP="0036177D">
      <w:pPr>
        <w:pStyle w:val="ListParagraph"/>
        <w:spacing w:after="200" w:line="360" w:lineRule="auto"/>
        <w:ind w:left="360"/>
      </w:pPr>
    </w:p>
    <w:p w:rsidR="0036177D" w:rsidRDefault="0013585E" w:rsidP="00B7179A">
      <w:pPr>
        <w:pStyle w:val="ListParagraph"/>
        <w:numPr>
          <w:ilvl w:val="0"/>
          <w:numId w:val="248"/>
        </w:numPr>
        <w:spacing w:after="200" w:line="360" w:lineRule="auto"/>
      </w:pPr>
      <w:r>
        <w:rPr>
          <w:u w:val="single"/>
        </w:rPr>
        <w:t>Collateralized EE on Negative Exposure</w:t>
      </w:r>
      <w:r>
        <w:t xml:space="preserve">: </w:t>
      </w:r>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equals </w:t>
      </w:r>
      <w:r>
        <w:rPr>
          <w:i/>
        </w:rPr>
        <w:t>zero</w:t>
      </w:r>
      <w:r>
        <w:t xml:space="preserve"> whenever</w:t>
      </w:r>
    </w:p>
    <w:p w:rsidR="0036177D" w:rsidRDefault="0036177D" w:rsidP="0036177D">
      <w:pPr>
        <w:pStyle w:val="ListParagraph"/>
        <w:spacing w:after="200" w:line="360" w:lineRule="auto"/>
        <w:ind w:left="360"/>
        <w:rPr>
          <w:u w:val="single"/>
        </w:rPr>
      </w:pPr>
    </w:p>
    <w:p w:rsidR="0036177D" w:rsidRDefault="00EA0685"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6177D" w:rsidRDefault="0036177D" w:rsidP="0036177D">
      <w:pPr>
        <w:pStyle w:val="ListParagraph"/>
        <w:spacing w:after="200" w:line="360" w:lineRule="auto"/>
        <w:ind w:left="360"/>
      </w:pPr>
    </w:p>
    <w:p w:rsidR="0036177D" w:rsidRDefault="0013585E" w:rsidP="0036177D">
      <w:pPr>
        <w:pStyle w:val="ListParagraph"/>
        <w:spacing w:after="200" w:line="360" w:lineRule="auto"/>
        <w:ind w:left="360"/>
      </w:pPr>
      <w:r>
        <w:t>so that</w:t>
      </w:r>
    </w:p>
    <w:p w:rsidR="0036177D" w:rsidRDefault="0036177D" w:rsidP="0036177D">
      <w:pPr>
        <w:pStyle w:val="ListParagraph"/>
        <w:spacing w:after="200" w:line="360" w:lineRule="auto"/>
        <w:ind w:left="360"/>
      </w:pPr>
    </w:p>
    <w:p w:rsidR="0013585E" w:rsidRPr="0036177D" w:rsidRDefault="00EA0685"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&gt;0</m:t>
              </m:r>
            </m:sub>
          </m:sSub>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H+∆</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oMath>
      </m:oMathPara>
    </w:p>
    <w:p w:rsidR="0036177D" w:rsidRDefault="0036177D" w:rsidP="0036177D">
      <w:pPr>
        <w:pStyle w:val="ListParagraph"/>
        <w:spacing w:after="200" w:line="360" w:lineRule="auto"/>
        <w:ind w:left="360"/>
      </w:pPr>
    </w:p>
    <w:p w:rsidR="0036177D" w:rsidRDefault="0013585E" w:rsidP="00B7179A">
      <w:pPr>
        <w:pStyle w:val="ListParagraph"/>
        <w:numPr>
          <w:ilvl w:val="0"/>
          <w:numId w:val="248"/>
        </w:numPr>
        <w:spacing w:after="200" w:line="360" w:lineRule="auto"/>
      </w:pPr>
      <w:r>
        <w:rPr>
          <w:u w:val="single"/>
        </w:rPr>
        <w:t>Integral Form for Collateralized EE</w:t>
      </w:r>
      <w:r>
        <w:t xml:space="preserve">: Since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has a normal distribution, one can write</w:t>
      </w:r>
    </w:p>
    <w:p w:rsidR="0036177D" w:rsidRDefault="0036177D" w:rsidP="0036177D">
      <w:pPr>
        <w:pStyle w:val="ListParagraph"/>
        <w:spacing w:after="200" w:line="360" w:lineRule="auto"/>
        <w:ind w:left="360"/>
        <w:rPr>
          <w:u w:val="single"/>
        </w:rPr>
      </w:pPr>
    </w:p>
    <w:p w:rsidR="0013585E" w:rsidRPr="0036177D" w:rsidRDefault="00EA0685"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&gt;0</m:t>
              </m:r>
            </m:sub>
          </m:sSub>
          <m:nary>
            <m:naryPr>
              <m:limLoc m:val="undOvr"/>
              <m:ctrlPr>
                <w:rPr>
                  <w:rFonts w:ascii="Cambria Math" w:hAnsi="Cambria Math"/>
                  <w:i/>
                </w:rPr>
              </m:ctrlPr>
            </m:naryPr>
            <m:sub>
              <m:r>
                <w:rPr>
                  <w:rFonts w:ascii="Cambria Math" w:hAnsi="Cambria Math"/>
                </w:rPr>
                <m:t>-∞</m:t>
              </m:r>
            </m:sub>
            <m:sup>
              <m:r>
                <w:rPr>
                  <w:rFonts w:ascii="Cambria Math" w:hAnsi="Cambria Math"/>
                </w:rPr>
                <m:t>+∞</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Z</m:t>
                      </m:r>
                    </m:e>
                  </m:d>
                </m:e>
              </m:func>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&gt;0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sub>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up>
                <m:e>
                  <m:d>
                    <m:dPr>
                      <m:begChr m:val="["/>
                      <m:endChr m:val="]"/>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Z</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ub>
                <m:sup>
                  <m:r>
                    <w:rPr>
                      <w:rFonts w:ascii="Cambria Math" w:hAnsi="Cambria Math"/>
                    </w:rPr>
                    <m:t>+∞</m:t>
                  </m:r>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e>
          </m:d>
        </m:oMath>
      </m:oMathPara>
    </w:p>
    <w:p w:rsidR="0036177D" w:rsidRDefault="0036177D" w:rsidP="0036177D">
      <w:pPr>
        <w:pStyle w:val="ListParagraph"/>
        <w:spacing w:after="200" w:line="360" w:lineRule="auto"/>
        <w:ind w:left="360"/>
      </w:pPr>
    </w:p>
    <w:p w:rsidR="0036177D" w:rsidRDefault="00A64EAB" w:rsidP="00B7179A">
      <w:pPr>
        <w:pStyle w:val="ListParagraph"/>
        <w:numPr>
          <w:ilvl w:val="0"/>
          <w:numId w:val="248"/>
        </w:numPr>
        <w:spacing w:after="200" w:line="360" w:lineRule="auto"/>
      </w:pPr>
      <w:r>
        <w:rPr>
          <w:u w:val="single"/>
        </w:rPr>
        <w:t>Conditional Collateralized EE Closed Form</w:t>
      </w:r>
      <w:r>
        <w:t>: Evaluating the integrals, one obtains</w:t>
      </w:r>
    </w:p>
    <w:p w:rsidR="0036177D" w:rsidRDefault="0036177D" w:rsidP="0036177D">
      <w:pPr>
        <w:pStyle w:val="ListParagraph"/>
        <w:spacing w:after="200" w:line="360" w:lineRule="auto"/>
        <w:ind w:left="360"/>
        <w:rPr>
          <w:u w:val="single"/>
        </w:rPr>
      </w:pPr>
    </w:p>
    <w:p w:rsidR="0036177D" w:rsidRDefault="00EA0685"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&gt;0</m:t>
              </m:r>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e>
              </m:d>
              <m:d>
                <m:dPr>
                  <m:begChr m:val="["/>
                  <m:endChr m:val="]"/>
                  <m:ctrlPr>
                    <w:rPr>
                      <w:rFonts w:ascii="Cambria Math" w:hAnsi="Cambria Math"/>
                      <w:i/>
                    </w:rPr>
                  </m:ctrlPr>
                </m:dPr>
                <m:e>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d>
                <m:dPr>
                  <m:begChr m:val="["/>
                  <m:endChr m:val="]"/>
                  <m:ctrlPr>
                    <w:rPr>
                      <w:rFonts w:ascii="Cambria Math" w:hAnsi="Cambria Math"/>
                    </w:rPr>
                  </m:ctrlPr>
                </m:dPr>
                <m:e>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e>
          </m:d>
        </m:oMath>
      </m:oMathPara>
    </w:p>
    <w:p w:rsidR="0036177D" w:rsidRDefault="0036177D" w:rsidP="0036177D">
      <w:pPr>
        <w:pStyle w:val="ListParagraph"/>
        <w:spacing w:after="200" w:line="360" w:lineRule="auto"/>
        <w:ind w:left="360"/>
      </w:pPr>
    </w:p>
    <w:p w:rsidR="0036177D" w:rsidRDefault="00E865A4" w:rsidP="0036177D">
      <w:pPr>
        <w:pStyle w:val="ListParagraph"/>
        <w:spacing w:after="200" w:line="360" w:lineRule="auto"/>
        <w:ind w:left="360"/>
      </w:pPr>
      <w:r>
        <w:t>where</w:t>
      </w:r>
    </w:p>
    <w:p w:rsidR="0036177D" w:rsidRDefault="0036177D" w:rsidP="0036177D">
      <w:pPr>
        <w:pStyle w:val="ListParagraph"/>
        <w:spacing w:after="200" w:line="360" w:lineRule="auto"/>
        <w:ind w:left="360"/>
      </w:pPr>
    </w:p>
    <w:p w:rsidR="0036177D" w:rsidRDefault="00EA0685"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den>
          </m:f>
        </m:oMath>
      </m:oMathPara>
    </w:p>
    <w:p w:rsidR="0036177D" w:rsidRDefault="0036177D" w:rsidP="0036177D">
      <w:pPr>
        <w:pStyle w:val="ListParagraph"/>
        <w:spacing w:after="200" w:line="360" w:lineRule="auto"/>
        <w:ind w:left="360"/>
      </w:pPr>
    </w:p>
    <w:p w:rsidR="00A64EAB" w:rsidRDefault="00EA0685"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den>
          </m:f>
        </m:oMath>
      </m:oMathPara>
    </w:p>
    <w:p w:rsidR="00345A7B" w:rsidRDefault="00345A7B" w:rsidP="00345A7B">
      <w:pPr>
        <w:spacing w:after="200" w:line="360" w:lineRule="auto"/>
      </w:pPr>
    </w:p>
    <w:p w:rsidR="00345A7B" w:rsidRDefault="00345A7B" w:rsidP="00345A7B">
      <w:pPr>
        <w:spacing w:after="200" w:line="360" w:lineRule="auto"/>
      </w:pPr>
    </w:p>
    <w:p w:rsidR="00345A7B" w:rsidRPr="0036177D" w:rsidRDefault="00345A7B" w:rsidP="00345A7B">
      <w:pPr>
        <w:spacing w:after="200" w:line="360" w:lineRule="auto"/>
        <w:rPr>
          <w:b/>
          <w:sz w:val="28"/>
          <w:szCs w:val="28"/>
        </w:rPr>
      </w:pPr>
      <w:r w:rsidRPr="0036177D">
        <w:rPr>
          <w:b/>
          <w:sz w:val="28"/>
          <w:szCs w:val="28"/>
        </w:rPr>
        <w:t>Analysis of Basel “Shortcut” Method for Collateralized Effective EPE</w:t>
      </w:r>
    </w:p>
    <w:p w:rsidR="00345A7B" w:rsidRDefault="00345A7B" w:rsidP="00345A7B">
      <w:pPr>
        <w:spacing w:after="200" w:line="360" w:lineRule="auto"/>
      </w:pPr>
    </w:p>
    <w:p w:rsidR="00345A7B" w:rsidRDefault="00345A7B" w:rsidP="0036177D">
      <w:pPr>
        <w:pStyle w:val="ListParagraph"/>
        <w:numPr>
          <w:ilvl w:val="0"/>
          <w:numId w:val="250"/>
        </w:numPr>
        <w:spacing w:after="200" w:line="360" w:lineRule="auto"/>
      </w:pPr>
      <w:r w:rsidRPr="0036177D">
        <w:rPr>
          <w:u w:val="single"/>
        </w:rPr>
        <w:t>Basel 2 Exposure Capital Requirements</w:t>
      </w:r>
      <w:r>
        <w:t xml:space="preserve">: </w:t>
      </w:r>
      <w:r w:rsidR="0036177D">
        <w:t>Basel 2 minimal capital requirements for the counterparty risk are determined by wholesale exposure rules with exposu</w:t>
      </w:r>
      <w:r w:rsidR="00BA7B37">
        <w:t>r</w:t>
      </w:r>
      <w:r w:rsidR="0036177D">
        <w:t>e at default obtained from expected exposure profile as follows.</w:t>
      </w:r>
    </w:p>
    <w:p w:rsidR="00BA7B37" w:rsidRDefault="00BA7B37" w:rsidP="0036177D">
      <w:pPr>
        <w:pStyle w:val="ListParagraph"/>
        <w:numPr>
          <w:ilvl w:val="0"/>
          <w:numId w:val="250"/>
        </w:numPr>
        <w:spacing w:after="200" w:line="360" w:lineRule="auto"/>
      </w:pPr>
      <w:r>
        <w:rPr>
          <w:u w:val="single"/>
        </w:rPr>
        <w:t>Exposure at Default - Basel Variants</w:t>
      </w:r>
      <w:r>
        <w:t>:</w:t>
      </w:r>
    </w:p>
    <w:p w:rsidR="00BA7B37" w:rsidRDefault="00BA7B37" w:rsidP="00BA7B37">
      <w:pPr>
        <w:pStyle w:val="ListParagraph"/>
        <w:numPr>
          <w:ilvl w:val="1"/>
          <w:numId w:val="250"/>
        </w:numPr>
        <w:spacing w:after="200" w:line="360" w:lineRule="auto"/>
      </w:pPr>
      <w:r>
        <w:t>Expected Exposure (EE) – Expected Exposure Profile (EE)</w:t>
      </w:r>
    </w:p>
    <w:p w:rsidR="004A2A5E" w:rsidRDefault="00BA7B37" w:rsidP="00BA7B37">
      <w:pPr>
        <w:pStyle w:val="ListParagraph"/>
        <w:numPr>
          <w:ilvl w:val="1"/>
          <w:numId w:val="250"/>
        </w:numPr>
        <w:spacing w:after="200" w:line="360" w:lineRule="auto"/>
      </w:pPr>
      <w:r>
        <w:t xml:space="preserve">Expected Positive Exposure (EPE) </w:t>
      </w:r>
      <w:r w:rsidR="004A2A5E">
        <w:t>–</w:t>
      </w:r>
    </w:p>
    <w:p w:rsidR="004A2A5E" w:rsidRDefault="004A2A5E" w:rsidP="004A2A5E">
      <w:pPr>
        <w:pStyle w:val="ListParagraph"/>
        <w:spacing w:after="200" w:line="360" w:lineRule="auto"/>
        <w:ind w:left="1080"/>
      </w:pPr>
    </w:p>
    <w:p w:rsidR="00BA7B37" w:rsidRPr="004A2A5E" w:rsidRDefault="00BA7B37" w:rsidP="004A2A5E">
      <w:pPr>
        <w:pStyle w:val="ListParagraph"/>
        <w:spacing w:after="200" w:line="360" w:lineRule="auto"/>
        <w:ind w:left="1080"/>
      </w:pPr>
      <m:oMathPara>
        <m:oMath>
          <m:r>
            <w:rPr>
              <w:rFonts w:ascii="Cambria Math" w:hAnsi="Cambria Math"/>
            </w:rPr>
            <m:t>EPE=</m:t>
          </m:r>
          <m:nary>
            <m:naryPr>
              <m:limLoc m:val="undOvr"/>
              <m:ctrlPr>
                <w:rPr>
                  <w:rFonts w:ascii="Cambria Math" w:hAnsi="Cambria Math"/>
                  <w:i/>
                </w:rPr>
              </m:ctrlPr>
            </m:naryPr>
            <m:sub>
              <m:r>
                <w:rPr>
                  <w:rFonts w:ascii="Cambria Math" w:hAnsi="Cambria Math"/>
                </w:rPr>
                <m:t>0</m:t>
              </m:r>
            </m:sub>
            <m:sup>
              <m:r>
                <w:rPr>
                  <w:rFonts w:ascii="Cambria Math" w:hAnsi="Cambria Math"/>
                </w:rPr>
                <m:t>1 Year</m:t>
              </m:r>
            </m:sup>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4A2A5E" w:rsidRDefault="004A2A5E" w:rsidP="004A2A5E">
      <w:pPr>
        <w:pStyle w:val="ListParagraph"/>
        <w:spacing w:after="200" w:line="360" w:lineRule="auto"/>
        <w:ind w:left="1080"/>
      </w:pPr>
    </w:p>
    <w:p w:rsidR="004A2A5E" w:rsidRDefault="00BA7B37" w:rsidP="00BA7B37">
      <w:pPr>
        <w:pStyle w:val="ListParagraph"/>
        <w:numPr>
          <w:ilvl w:val="1"/>
          <w:numId w:val="250"/>
        </w:numPr>
        <w:spacing w:after="200" w:line="360" w:lineRule="auto"/>
      </w:pPr>
      <w:r>
        <w:t>Effective EE -</w:t>
      </w:r>
    </w:p>
    <w:p w:rsidR="004A2A5E" w:rsidRDefault="004A2A5E" w:rsidP="004A2A5E">
      <w:pPr>
        <w:pStyle w:val="ListParagraph"/>
        <w:spacing w:after="200" w:line="360" w:lineRule="auto"/>
        <w:ind w:left="1080"/>
      </w:pPr>
    </w:p>
    <w:p w:rsidR="00BA7B37" w:rsidRPr="004A2A5E" w:rsidRDefault="00BA7B37" w:rsidP="004A2A5E">
      <w:pPr>
        <w:pStyle w:val="ListParagraph"/>
        <w:spacing w:after="200" w:line="360" w:lineRule="auto"/>
        <w:ind w:left="1080"/>
      </w:pPr>
      <m:oMathPara>
        <m:oMath>
          <m:r>
            <w:rPr>
              <w:rFonts w:ascii="Cambria Math" w:hAnsi="Cambria Math"/>
            </w:rPr>
            <m:t>Effective EE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EE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 Effective EE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e>
              </m:d>
            </m:e>
          </m:func>
        </m:oMath>
      </m:oMathPara>
    </w:p>
    <w:p w:rsidR="004A2A5E" w:rsidRDefault="004A2A5E" w:rsidP="004A2A5E">
      <w:pPr>
        <w:pStyle w:val="ListParagraph"/>
        <w:spacing w:after="200" w:line="360" w:lineRule="auto"/>
        <w:ind w:left="1080"/>
      </w:pPr>
    </w:p>
    <w:p w:rsidR="004A2A5E" w:rsidRDefault="00BA7B37" w:rsidP="00BA7B37">
      <w:pPr>
        <w:pStyle w:val="ListParagraph"/>
        <w:numPr>
          <w:ilvl w:val="1"/>
          <w:numId w:val="250"/>
        </w:numPr>
        <w:spacing w:after="200" w:line="360" w:lineRule="auto"/>
      </w:pPr>
      <w:r>
        <w:t xml:space="preserve">Effective EPE </w:t>
      </w:r>
      <w:r w:rsidR="004A2A5E">
        <w:t>–</w:t>
      </w:r>
    </w:p>
    <w:p w:rsidR="004A2A5E" w:rsidRDefault="004A2A5E" w:rsidP="004A2A5E">
      <w:pPr>
        <w:pStyle w:val="ListParagraph"/>
        <w:spacing w:after="200" w:line="360" w:lineRule="auto"/>
        <w:ind w:left="1080"/>
      </w:pPr>
    </w:p>
    <w:p w:rsidR="00BA7B37" w:rsidRPr="004A2A5E" w:rsidRDefault="00BA7B37" w:rsidP="004A2A5E">
      <w:pPr>
        <w:pStyle w:val="ListParagraph"/>
        <w:spacing w:after="200" w:line="360" w:lineRule="auto"/>
        <w:ind w:left="1080"/>
      </w:pPr>
      <m:oMathPara>
        <m:oMath>
          <m:r>
            <w:rPr>
              <w:rFonts w:ascii="Cambria Math" w:hAnsi="Cambria Math"/>
            </w:rPr>
            <m:t>Effective EPE=</m:t>
          </m:r>
          <m:nary>
            <m:naryPr>
              <m:limLoc m:val="undOvr"/>
              <m:ctrlPr>
                <w:rPr>
                  <w:rFonts w:ascii="Cambria Math" w:hAnsi="Cambria Math"/>
                  <w:i/>
                </w:rPr>
              </m:ctrlPr>
            </m:naryPr>
            <m:sub>
              <m:r>
                <w:rPr>
                  <w:rFonts w:ascii="Cambria Math" w:hAnsi="Cambria Math"/>
                </w:rPr>
                <m:t>0</m:t>
              </m:r>
            </m:sub>
            <m:sup>
              <m:r>
                <w:rPr>
                  <w:rFonts w:ascii="Cambria Math" w:hAnsi="Cambria Math"/>
                </w:rPr>
                <m:t>1 Year</m:t>
              </m:r>
            </m:sup>
            <m:e>
              <m:r>
                <w:rPr>
                  <w:rFonts w:ascii="Cambria Math" w:hAnsi="Cambria Math"/>
                </w:rPr>
                <m:t>Effective EE</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4A2A5E" w:rsidRDefault="004A2A5E" w:rsidP="004A2A5E">
      <w:pPr>
        <w:pStyle w:val="ListParagraph"/>
        <w:spacing w:after="200" w:line="360" w:lineRule="auto"/>
        <w:ind w:left="1080"/>
      </w:pPr>
    </w:p>
    <w:p w:rsidR="004A2A5E" w:rsidRDefault="00BA7B37" w:rsidP="00BA7B37">
      <w:pPr>
        <w:pStyle w:val="ListParagraph"/>
        <w:numPr>
          <w:ilvl w:val="1"/>
          <w:numId w:val="250"/>
        </w:numPr>
        <w:spacing w:after="200" w:line="360" w:lineRule="auto"/>
      </w:pPr>
      <w:r>
        <w:t xml:space="preserve">Exposure at Default (EAD) </w:t>
      </w:r>
      <w:r w:rsidR="004A2A5E">
        <w:t>–</w:t>
      </w:r>
    </w:p>
    <w:p w:rsidR="004A2A5E" w:rsidRDefault="004A2A5E" w:rsidP="004A2A5E">
      <w:pPr>
        <w:pStyle w:val="ListParagraph"/>
        <w:spacing w:after="200" w:line="360" w:lineRule="auto"/>
        <w:ind w:left="1080"/>
      </w:pPr>
    </w:p>
    <w:p w:rsidR="00BA7B37" w:rsidRPr="004A2A5E" w:rsidRDefault="00BA7B37" w:rsidP="004A2A5E">
      <w:pPr>
        <w:pStyle w:val="ListParagraph"/>
        <w:spacing w:after="200" w:line="360" w:lineRule="auto"/>
        <w:ind w:left="1080"/>
      </w:pPr>
      <m:oMathPara>
        <m:oMath>
          <m:r>
            <w:rPr>
              <w:rFonts w:ascii="Cambria Math" w:hAnsi="Cambria Math"/>
            </w:rPr>
            <m:t>EAD=α×Effective EPE</m:t>
          </m:r>
        </m:oMath>
      </m:oMathPara>
    </w:p>
    <w:p w:rsidR="004A2A5E" w:rsidRDefault="004A2A5E" w:rsidP="004A2A5E">
      <w:pPr>
        <w:pStyle w:val="ListParagraph"/>
        <w:spacing w:after="200" w:line="360" w:lineRule="auto"/>
        <w:ind w:left="1080"/>
      </w:pPr>
    </w:p>
    <w:p w:rsidR="00847AEA" w:rsidRDefault="00847AEA" w:rsidP="00847AEA">
      <w:pPr>
        <w:pStyle w:val="ListParagraph"/>
        <w:numPr>
          <w:ilvl w:val="0"/>
          <w:numId w:val="250"/>
        </w:numPr>
        <w:spacing w:after="200" w:line="360" w:lineRule="auto"/>
      </w:pPr>
      <w:r>
        <w:rPr>
          <w:u w:val="single"/>
        </w:rPr>
        <w:t>Incorporating the Margin Agreement</w:t>
      </w:r>
      <w:r>
        <w:t>: For collateralized counterparties, the netting set level Effective EPE must incorporate the effect of margin agreement.</w:t>
      </w:r>
    </w:p>
    <w:p w:rsidR="00847AEA" w:rsidRDefault="00847AEA" w:rsidP="00847AEA">
      <w:pPr>
        <w:pStyle w:val="ListParagraph"/>
        <w:numPr>
          <w:ilvl w:val="0"/>
          <w:numId w:val="250"/>
        </w:numPr>
        <w:spacing w:after="200" w:line="360" w:lineRule="auto"/>
      </w:pPr>
      <w:r>
        <w:rPr>
          <w:u w:val="single"/>
        </w:rPr>
        <w:t>Effective EPE using Internal Model of Collateral</w:t>
      </w:r>
      <w:r w:rsidRPr="00847AEA">
        <w:t>:</w:t>
      </w:r>
      <w:r>
        <w:t xml:space="preserve"> Collateralized Effective EPE can be calculated using an </w:t>
      </w:r>
      <w:r>
        <w:rPr>
          <w:i/>
        </w:rPr>
        <w:t>internal model of collateral</w:t>
      </w:r>
      <w:r>
        <w:t>.</w:t>
      </w:r>
    </w:p>
    <w:p w:rsidR="00847AEA" w:rsidRDefault="00847AEA" w:rsidP="00847AEA">
      <w:pPr>
        <w:pStyle w:val="ListParagraph"/>
        <w:numPr>
          <w:ilvl w:val="0"/>
          <w:numId w:val="250"/>
        </w:numPr>
        <w:spacing w:after="200" w:line="360" w:lineRule="auto"/>
      </w:pPr>
      <w:r>
        <w:rPr>
          <w:u w:val="single"/>
        </w:rPr>
        <w:lastRenderedPageBreak/>
        <w:t>Basel 2 Simple and Conservative Shortcut</w:t>
      </w:r>
      <w:r w:rsidRPr="00847AEA">
        <w:t>:</w:t>
      </w:r>
      <w:r>
        <w:t xml:space="preserve"> Alternatively dealers can use a </w:t>
      </w:r>
      <w:r>
        <w:rPr>
          <w:i/>
        </w:rPr>
        <w:t>simple and conservative approximation</w:t>
      </w:r>
      <w:r>
        <w:t xml:space="preserve"> to the effective EPE, and sets the effective EPE for a margined counterparty equal to the lesser of:</w:t>
      </w:r>
    </w:p>
    <w:p w:rsidR="00847AEA" w:rsidRDefault="00847AEA" w:rsidP="00847AEA">
      <w:pPr>
        <w:pStyle w:val="ListParagraph"/>
        <w:numPr>
          <w:ilvl w:val="1"/>
          <w:numId w:val="250"/>
        </w:numPr>
        <w:spacing w:after="200" w:line="360" w:lineRule="auto"/>
      </w:pPr>
      <w:r>
        <w:t xml:space="preserve">The </w:t>
      </w:r>
      <w:r>
        <w:rPr>
          <w:i/>
        </w:rPr>
        <w:t>Threshold</w:t>
      </w:r>
      <w:r>
        <w:t xml:space="preserve">, if positive, under the margin agreement </w:t>
      </w:r>
      <w:r w:rsidRPr="00270475">
        <w:rPr>
          <w:i/>
        </w:rPr>
        <w:t>plus</w:t>
      </w:r>
      <w:r>
        <w:t xml:space="preserve"> an </w:t>
      </w:r>
      <w:r w:rsidRPr="00270475">
        <w:rPr>
          <w:i/>
        </w:rPr>
        <w:t>add-on</w:t>
      </w:r>
      <w:r>
        <w:t xml:space="preserve"> that reflects the potential increase in exposure over the margin period of risk. The </w:t>
      </w:r>
      <w:r w:rsidRPr="00270475">
        <w:rPr>
          <w:i/>
        </w:rPr>
        <w:t>add-on</w:t>
      </w:r>
      <w:r>
        <w:t xml:space="preserve"> is computed as the </w:t>
      </w:r>
      <w:r>
        <w:rPr>
          <w:i/>
        </w:rPr>
        <w:t>expected increase in the netting set’s exposure</w:t>
      </w:r>
      <w:r>
        <w:t xml:space="preserve"> beginning from the current exposure of zero over the margin period of risk.</w:t>
      </w:r>
    </w:p>
    <w:p w:rsidR="00270475" w:rsidRDefault="00270475" w:rsidP="00847AEA">
      <w:pPr>
        <w:pStyle w:val="ListParagraph"/>
        <w:numPr>
          <w:ilvl w:val="1"/>
          <w:numId w:val="250"/>
        </w:numPr>
        <w:spacing w:after="200" w:line="360" w:lineRule="auto"/>
      </w:pPr>
      <w:r w:rsidRPr="00270475">
        <w:rPr>
          <w:i/>
        </w:rPr>
        <w:t>Effective EPE without a margin agreement</w:t>
      </w:r>
      <w:r>
        <w:t>.</w:t>
      </w:r>
    </w:p>
    <w:p w:rsidR="004A2A5E" w:rsidRDefault="00270475" w:rsidP="00270475">
      <w:pPr>
        <w:pStyle w:val="ListParagraph"/>
        <w:numPr>
          <w:ilvl w:val="0"/>
          <w:numId w:val="250"/>
        </w:numPr>
        <w:spacing w:after="200" w:line="360" w:lineRule="auto"/>
      </w:pPr>
      <w:r>
        <w:rPr>
          <w:u w:val="single"/>
        </w:rPr>
        <w:t>Derivation of the “Shortcut” Method</w:t>
      </w:r>
      <w:r>
        <w:t>: The Basel “Shortcut”</w:t>
      </w:r>
      <w:r w:rsidR="00633085">
        <w:t xml:space="preserve"> method can be obtained as follows:</w:t>
      </w:r>
    </w:p>
    <w:p w:rsidR="004A2A5E" w:rsidRDefault="004A2A5E" w:rsidP="004A2A5E">
      <w:pPr>
        <w:pStyle w:val="ListParagraph"/>
        <w:spacing w:after="200" w:line="360" w:lineRule="auto"/>
        <w:ind w:left="360"/>
        <w:rPr>
          <w:u w:val="single"/>
        </w:rPr>
      </w:pPr>
    </w:p>
    <w:p w:rsidR="00270475" w:rsidRPr="004A2A5E" w:rsidRDefault="00EA0685" w:rsidP="004A2A5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H+∆V</m:t>
                              </m:r>
                              <m:d>
                                <m:dPr>
                                  <m:ctrlPr>
                                    <w:rPr>
                                      <w:rFonts w:ascii="Cambria Math" w:hAnsi="Cambria Math"/>
                                      <w:i/>
                                    </w:rPr>
                                  </m:ctrlPr>
                                </m:dPr>
                                <m:e>
                                  <m:r>
                                    <w:rPr>
                                      <w:rFonts w:ascii="Cambria Math" w:hAnsi="Cambria Math"/>
                                    </w:rPr>
                                    <m:t>t</m:t>
                                  </m:r>
                                </m:e>
                              </m:d>
                            </m:e>
                          </m:d>
                        </m:e>
                      </m:func>
                      <m:r>
                        <w:rPr>
                          <w:rFonts w:ascii="Cambria Math" w:hAnsi="Cambria Math"/>
                        </w:rPr>
                        <m:t>, 0</m:t>
                      </m:r>
                    </m:e>
                  </m:d>
                </m:e>
              </m:func>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 H+</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-H</m:t>
                              </m:r>
                            </m:e>
                          </m:d>
                        </m:e>
                      </m:func>
                    </m:e>
                  </m:d>
                </m:e>
              </m:func>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 H+</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0</m:t>
                              </m:r>
                            </m:e>
                          </m:d>
                        </m:e>
                      </m:func>
                    </m:e>
                  </m:d>
                </m:e>
              </m:func>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 H+</m:t>
                  </m:r>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0</m:t>
                              </m:r>
                            </m:e>
                          </m:d>
                        </m:e>
                      </m:func>
                    </m:e>
                  </m:d>
                </m:e>
              </m:d>
            </m:e>
          </m:func>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 H+</m:t>
                  </m:r>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0</m:t>
                              </m:r>
                            </m:e>
                          </m:d>
                        </m:e>
                      </m:func>
                    </m:e>
                  </m:d>
                </m:e>
              </m:d>
            </m:e>
          </m:func>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 BSM</m:t>
              </m:r>
            </m:sub>
          </m:sSub>
          <m:d>
            <m:dPr>
              <m:ctrlPr>
                <w:rPr>
                  <w:rFonts w:ascii="Cambria Math" w:hAnsi="Cambria Math"/>
                  <w:i/>
                </w:rPr>
              </m:ctrlPr>
            </m:dPr>
            <m:e>
              <m:r>
                <w:rPr>
                  <w:rFonts w:ascii="Cambria Math" w:hAnsi="Cambria Math"/>
                </w:rPr>
                <m:t>t</m:t>
              </m:r>
            </m:e>
          </m:d>
        </m:oMath>
      </m:oMathPara>
    </w:p>
    <w:p w:rsidR="004A2A5E" w:rsidRDefault="004A2A5E" w:rsidP="004A2A5E">
      <w:pPr>
        <w:pStyle w:val="ListParagraph"/>
        <w:spacing w:after="200" w:line="360" w:lineRule="auto"/>
        <w:ind w:left="360"/>
      </w:pPr>
    </w:p>
    <w:p w:rsidR="004A2A5E" w:rsidRDefault="00633085" w:rsidP="00270475">
      <w:pPr>
        <w:pStyle w:val="ListParagraph"/>
        <w:numPr>
          <w:ilvl w:val="0"/>
          <w:numId w:val="250"/>
        </w:numPr>
        <w:spacing w:after="200" w:line="360" w:lineRule="auto"/>
      </w:pPr>
      <w:r>
        <w:rPr>
          <w:u w:val="single"/>
        </w:rPr>
        <w:t>Enhancing the Exposure Conservativeness</w:t>
      </w:r>
      <w:r>
        <w:t>: Time averaging adds more conservativeness:</w:t>
      </w:r>
    </w:p>
    <w:p w:rsidR="004A2A5E" w:rsidRDefault="004A2A5E" w:rsidP="004A2A5E">
      <w:pPr>
        <w:pStyle w:val="ListParagraph"/>
        <w:spacing w:after="200" w:line="360" w:lineRule="auto"/>
        <w:ind w:left="360"/>
        <w:rPr>
          <w:u w:val="single"/>
        </w:rPr>
      </w:pPr>
    </w:p>
    <w:p w:rsidR="00633085" w:rsidRDefault="00EA0685" w:rsidP="004A2A5E">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EE</m:t>
                  </m:r>
                </m:e>
                <m:sub>
                  <m:r>
                    <w:rPr>
                      <w:rFonts w:ascii="Cambria Math" w:hAnsi="Cambria Math"/>
                    </w:rPr>
                    <m:t>C, BSM</m:t>
                  </m:r>
                </m:sub>
              </m:sSub>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EPE, H+</m:t>
                  </m:r>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0</m:t>
                              </m:r>
                            </m:e>
                          </m:d>
                        </m:e>
                      </m:func>
                    </m:e>
                  </m:d>
                </m:e>
              </m:d>
            </m:e>
          </m:func>
        </m:oMath>
      </m:oMathPara>
    </w:p>
    <w:p w:rsidR="004A2A5E" w:rsidRDefault="004A2A5E" w:rsidP="004A2A5E">
      <w:pPr>
        <w:spacing w:after="200" w:line="360" w:lineRule="auto"/>
      </w:pPr>
    </w:p>
    <w:p w:rsidR="004A2A5E" w:rsidRDefault="004A2A5E" w:rsidP="004A2A5E">
      <w:pPr>
        <w:spacing w:after="200" w:line="360" w:lineRule="auto"/>
      </w:pPr>
    </w:p>
    <w:p w:rsidR="004A2A5E" w:rsidRPr="004A2A5E" w:rsidRDefault="004A2A5E" w:rsidP="004A2A5E">
      <w:pPr>
        <w:spacing w:after="200" w:line="360" w:lineRule="auto"/>
        <w:rPr>
          <w:b/>
          <w:sz w:val="28"/>
          <w:szCs w:val="28"/>
        </w:rPr>
      </w:pPr>
      <w:r w:rsidRPr="004A2A5E">
        <w:rPr>
          <w:b/>
          <w:sz w:val="28"/>
          <w:szCs w:val="28"/>
        </w:rPr>
        <w:t>Conclusion</w:t>
      </w:r>
    </w:p>
    <w:p w:rsidR="004A2A5E" w:rsidRDefault="004A2A5E" w:rsidP="004A2A5E">
      <w:pPr>
        <w:spacing w:after="200" w:line="360" w:lineRule="auto"/>
      </w:pPr>
    </w:p>
    <w:p w:rsidR="004A2A5E" w:rsidRDefault="004A2A5E" w:rsidP="004A2A5E">
      <w:pPr>
        <w:pStyle w:val="ListParagraph"/>
        <w:numPr>
          <w:ilvl w:val="0"/>
          <w:numId w:val="251"/>
        </w:numPr>
        <w:spacing w:after="200" w:line="360" w:lineRule="auto"/>
      </w:pPr>
      <w:r w:rsidRPr="004A2A5E">
        <w:rPr>
          <w:u w:val="single"/>
        </w:rPr>
        <w:t>Margin Agreements for Risk Mitigation</w:t>
      </w:r>
      <w:r>
        <w:t>: Margin agreements are important risk mitigation tools that need to be modeled accurately.</w:t>
      </w:r>
    </w:p>
    <w:p w:rsidR="00674CBA" w:rsidRDefault="00674CBA" w:rsidP="00674CBA">
      <w:pPr>
        <w:pStyle w:val="ListParagraph"/>
        <w:numPr>
          <w:ilvl w:val="0"/>
          <w:numId w:val="251"/>
        </w:numPr>
        <w:spacing w:after="200" w:line="360" w:lineRule="auto"/>
      </w:pPr>
      <w:r w:rsidRPr="00674CBA">
        <w:rPr>
          <w:u w:val="single"/>
        </w:rPr>
        <w:t>Complete MC Doubles Simulation Time</w:t>
      </w:r>
      <w:r>
        <w:t>: Full Monte Carlo is the most flexible approach, but requires simulating trade values at secondary time points, thus doubling the simulation time.</w:t>
      </w:r>
    </w:p>
    <w:p w:rsidR="00674CBA" w:rsidRDefault="00674CBA" w:rsidP="00674CBA">
      <w:pPr>
        <w:pStyle w:val="ListParagraph"/>
        <w:numPr>
          <w:ilvl w:val="0"/>
          <w:numId w:val="251"/>
        </w:numPr>
        <w:spacing w:after="200" w:line="360" w:lineRule="auto"/>
      </w:pPr>
      <w:r>
        <w:rPr>
          <w:u w:val="single"/>
        </w:rPr>
        <w:lastRenderedPageBreak/>
        <w:t>Semi-Analytical Approach Avoids That</w:t>
      </w:r>
      <w:r w:rsidRPr="00674CBA">
        <w:t>:</w:t>
      </w:r>
      <w:r>
        <w:t xml:space="preserve"> Pykhtin (2009) has presented an accurate semi-analytical approach of calculating the EE that avoids doubling of the simulation time.</w:t>
      </w:r>
    </w:p>
    <w:p w:rsidR="00674CBA" w:rsidRDefault="00674CBA" w:rsidP="00674CBA">
      <w:pPr>
        <w:pStyle w:val="ListParagraph"/>
        <w:numPr>
          <w:ilvl w:val="0"/>
          <w:numId w:val="251"/>
        </w:numPr>
        <w:spacing w:after="200" w:line="360" w:lineRule="auto"/>
      </w:pPr>
      <w:r>
        <w:rPr>
          <w:u w:val="single"/>
        </w:rPr>
        <w:t>Basel 2 Shortcuts are too Conservative</w:t>
      </w:r>
      <w:r w:rsidRPr="00674CBA">
        <w:t>:</w:t>
      </w:r>
      <w:r>
        <w:t xml:space="preserve"> Basel 2 “Shortcut” method for Effective EPE has sound theoretical grounds, but is too conservative.</w:t>
      </w:r>
    </w:p>
    <w:p w:rsidR="004A71AA" w:rsidRDefault="004A71AA" w:rsidP="004A71AA">
      <w:pPr>
        <w:spacing w:after="200" w:line="360" w:lineRule="auto"/>
      </w:pPr>
    </w:p>
    <w:p w:rsidR="004A71AA" w:rsidRDefault="004A71AA" w:rsidP="004A71AA">
      <w:pPr>
        <w:spacing w:after="200" w:line="360" w:lineRule="auto"/>
      </w:pPr>
    </w:p>
    <w:p w:rsidR="004A71AA" w:rsidRPr="00B7179A" w:rsidRDefault="004A71AA" w:rsidP="004A71AA">
      <w:pPr>
        <w:spacing w:after="200" w:line="360" w:lineRule="auto"/>
        <w:rPr>
          <w:b/>
          <w:sz w:val="28"/>
          <w:szCs w:val="28"/>
        </w:rPr>
      </w:pPr>
      <w:r w:rsidRPr="00B7179A">
        <w:rPr>
          <w:b/>
          <w:sz w:val="28"/>
          <w:szCs w:val="28"/>
        </w:rPr>
        <w:t>References</w:t>
      </w:r>
    </w:p>
    <w:p w:rsidR="004A71AA" w:rsidRDefault="004A71AA" w:rsidP="004A71AA">
      <w:pPr>
        <w:spacing w:after="200" w:line="360" w:lineRule="auto"/>
      </w:pPr>
    </w:p>
    <w:p w:rsidR="004A71AA" w:rsidRDefault="004A71AA" w:rsidP="00B7179A">
      <w:pPr>
        <w:pStyle w:val="ListParagraph"/>
        <w:numPr>
          <w:ilvl w:val="0"/>
          <w:numId w:val="249"/>
        </w:numPr>
        <w:spacing w:after="200" w:line="360" w:lineRule="auto"/>
      </w:pPr>
      <w:r>
        <w:t xml:space="preserve">Pykhtin, M. (2009): </w:t>
      </w:r>
      <w:hyperlink r:id="rId35" w:history="1">
        <w:r w:rsidRPr="00B7179A">
          <w:rPr>
            <w:rStyle w:val="Hyperlink"/>
          </w:rPr>
          <w:t xml:space="preserve">Modeling Counterparty Credit Exposure in the Presence </w:t>
        </w:r>
        <w:r w:rsidR="00B7179A" w:rsidRPr="00B7179A">
          <w:rPr>
            <w:rStyle w:val="Hyperlink"/>
          </w:rPr>
          <w:t>of Margin Agreements</w:t>
        </w:r>
      </w:hyperlink>
    </w:p>
    <w:p w:rsidR="00E4691D" w:rsidRDefault="00E4691D" w:rsidP="00981184">
      <w:pPr>
        <w:spacing w:after="200" w:line="360" w:lineRule="auto"/>
        <w:rPr>
          <w:b/>
        </w:rPr>
      </w:pPr>
      <w:r>
        <w:rPr>
          <w:b/>
        </w:rPr>
        <w:br w:type="page"/>
      </w:r>
    </w:p>
    <w:p w:rsidR="00E4691D" w:rsidRDefault="00E4691D" w:rsidP="008F462D">
      <w:pPr>
        <w:spacing w:after="200" w:line="360" w:lineRule="auto"/>
        <w:rPr>
          <w:b/>
        </w:rPr>
      </w:pPr>
    </w:p>
    <w:p w:rsidR="00E4691D" w:rsidRPr="00E5585D" w:rsidRDefault="00E4691D" w:rsidP="00E5585D">
      <w:pPr>
        <w:spacing w:after="200" w:line="360" w:lineRule="auto"/>
        <w:jc w:val="center"/>
        <w:rPr>
          <w:b/>
          <w:sz w:val="32"/>
          <w:szCs w:val="32"/>
        </w:rPr>
      </w:pPr>
      <w:r w:rsidRPr="00E5585D">
        <w:rPr>
          <w:b/>
          <w:sz w:val="32"/>
          <w:szCs w:val="32"/>
        </w:rPr>
        <w:t>Re-thinking the Margin Period Risk</w:t>
      </w:r>
    </w:p>
    <w:p w:rsidR="00E4691D" w:rsidRPr="00E4691D" w:rsidRDefault="00E4691D" w:rsidP="008F462D">
      <w:pPr>
        <w:spacing w:after="200" w:line="360" w:lineRule="auto"/>
      </w:pPr>
    </w:p>
    <w:p w:rsidR="00E4691D" w:rsidRPr="00E4691D" w:rsidRDefault="00E4691D" w:rsidP="008F462D">
      <w:pPr>
        <w:spacing w:after="200" w:line="360" w:lineRule="auto"/>
      </w:pPr>
    </w:p>
    <w:p w:rsidR="00E4691D" w:rsidRPr="00E5585D" w:rsidRDefault="00E4691D" w:rsidP="008F462D">
      <w:pPr>
        <w:spacing w:after="200" w:line="360" w:lineRule="auto"/>
        <w:rPr>
          <w:b/>
          <w:sz w:val="28"/>
          <w:szCs w:val="28"/>
        </w:rPr>
      </w:pPr>
      <w:r w:rsidRPr="00E5585D">
        <w:rPr>
          <w:b/>
          <w:sz w:val="28"/>
          <w:szCs w:val="28"/>
        </w:rPr>
        <w:t>Abstract</w:t>
      </w:r>
    </w:p>
    <w:p w:rsidR="00E4691D" w:rsidRPr="00E4691D" w:rsidRDefault="00E4691D" w:rsidP="008F462D">
      <w:pPr>
        <w:spacing w:after="200" w:line="360" w:lineRule="auto"/>
      </w:pPr>
    </w:p>
    <w:p w:rsidR="00E4691D" w:rsidRDefault="00E4691D" w:rsidP="00E5585D">
      <w:pPr>
        <w:pStyle w:val="ListParagraph"/>
        <w:numPr>
          <w:ilvl w:val="0"/>
          <w:numId w:val="226"/>
        </w:numPr>
        <w:spacing w:after="200" w:line="360" w:lineRule="auto"/>
      </w:pPr>
      <w:r w:rsidRPr="00E5585D">
        <w:rPr>
          <w:u w:val="single"/>
        </w:rPr>
        <w:t>Enhanced CSA Collateral Exposure Model</w:t>
      </w:r>
      <w:r>
        <w:t>: Andersen, Pykhtin</w:t>
      </w:r>
      <w:r w:rsidR="00E5585D">
        <w:t xml:space="preserve"> (2017) describe a new framework for collateral exposure modeling under an ISDA Master Agreement with Credit Support Annex. The proposed model captures the legal and the operational aspects of default in considerably greater detail than models currently used by most practitioners, while remaining fully tractable and computationally feasible.</w:t>
      </w:r>
    </w:p>
    <w:p w:rsidR="00E5585D" w:rsidRDefault="00E5585D" w:rsidP="00E5585D">
      <w:pPr>
        <w:pStyle w:val="ListParagraph"/>
        <w:numPr>
          <w:ilvl w:val="0"/>
          <w:numId w:val="226"/>
        </w:numPr>
        <w:spacing w:after="200" w:line="360" w:lineRule="auto"/>
      </w:pPr>
      <w:r>
        <w:rPr>
          <w:u w:val="single"/>
        </w:rPr>
        <w:t>Legal Rights Exercise/Deferral Choices</w:t>
      </w:r>
      <w:r w:rsidRPr="00E5585D">
        <w:t>:</w:t>
      </w:r>
      <w:r>
        <w:t xml:space="preserve"> Specifically, it considers the remedies and the suspension rights available within these legal agreements; the firm’s policies of availing itself of these rights; and the typical time it takes to exercise them in practice.</w:t>
      </w:r>
    </w:p>
    <w:p w:rsidR="00E5585D" w:rsidRDefault="00E5585D" w:rsidP="00E5585D">
      <w:pPr>
        <w:pStyle w:val="ListParagraph"/>
        <w:numPr>
          <w:ilvl w:val="0"/>
          <w:numId w:val="226"/>
        </w:numPr>
        <w:spacing w:after="200" w:line="360" w:lineRule="auto"/>
      </w:pPr>
      <w:r>
        <w:rPr>
          <w:u w:val="single"/>
        </w:rPr>
        <w:t>Significantly Higher Credit Exposure Revealed</w:t>
      </w:r>
      <w:r w:rsidRPr="00E5585D">
        <w:t>:</w:t>
      </w:r>
      <w:r>
        <w:t xml:space="preserve"> The inclusion of these effects is shown to produce a significantly higher credit exposure for representative portfolios compared to the currently used models. The increase is especially pronounced when dynamic initial margin is also present.</w:t>
      </w:r>
    </w:p>
    <w:p w:rsidR="00E5585D" w:rsidRDefault="00E5585D" w:rsidP="00E5585D">
      <w:pPr>
        <w:spacing w:after="200" w:line="360" w:lineRule="auto"/>
      </w:pPr>
    </w:p>
    <w:p w:rsidR="00E5585D" w:rsidRDefault="00E5585D" w:rsidP="00E5585D">
      <w:pPr>
        <w:spacing w:after="200" w:line="360" w:lineRule="auto"/>
      </w:pPr>
    </w:p>
    <w:p w:rsidR="00E5585D" w:rsidRPr="00B97DD9" w:rsidRDefault="00E5585D" w:rsidP="00E5585D">
      <w:pPr>
        <w:spacing w:after="200" w:line="360" w:lineRule="auto"/>
        <w:rPr>
          <w:b/>
          <w:sz w:val="28"/>
          <w:szCs w:val="28"/>
        </w:rPr>
      </w:pPr>
      <w:r w:rsidRPr="00B97DD9">
        <w:rPr>
          <w:b/>
          <w:sz w:val="28"/>
          <w:szCs w:val="28"/>
        </w:rPr>
        <w:t>Introduction</w:t>
      </w:r>
    </w:p>
    <w:p w:rsidR="00E5585D" w:rsidRDefault="00E5585D" w:rsidP="00E5585D">
      <w:pPr>
        <w:spacing w:after="200" w:line="360" w:lineRule="auto"/>
      </w:pPr>
    </w:p>
    <w:p w:rsidR="00E5585D" w:rsidRDefault="00E5585D" w:rsidP="00B97DD9">
      <w:pPr>
        <w:pStyle w:val="ListParagraph"/>
        <w:numPr>
          <w:ilvl w:val="0"/>
          <w:numId w:val="227"/>
        </w:numPr>
        <w:spacing w:after="200" w:line="360" w:lineRule="auto"/>
      </w:pPr>
      <w:r w:rsidRPr="00B97DD9">
        <w:rPr>
          <w:u w:val="single"/>
        </w:rPr>
        <w:t xml:space="preserve">Margin Period </w:t>
      </w:r>
      <w:r w:rsidR="00B97DD9" w:rsidRPr="00B97DD9">
        <w:rPr>
          <w:u w:val="single"/>
        </w:rPr>
        <w:t xml:space="preserve">of </w:t>
      </w:r>
      <w:r w:rsidRPr="00B97DD9">
        <w:rPr>
          <w:u w:val="single"/>
        </w:rPr>
        <w:t>Risk Overview</w:t>
      </w:r>
      <w:r>
        <w:t xml:space="preserve">: </w:t>
      </w:r>
      <w:r w:rsidR="00B97DD9">
        <w:t xml:space="preserve">In modeling the exposure of collateralized positions, it is well recognized that credit default cannot be treated as a one-time event. Rather the entire </w:t>
      </w:r>
      <w:r w:rsidR="00B97DD9">
        <w:lastRenderedPageBreak/>
        <w:t xml:space="preserve">sequence of events following up to the default and beyond need to be considered, from the last successful margin call in advance of the eventual default to the time when the amount of loss becomes known – in the industry parlance, </w:t>
      </w:r>
      <w:r w:rsidR="00B97DD9" w:rsidRPr="00B97DD9">
        <w:rPr>
          <w:i/>
        </w:rPr>
        <w:t>crystallized</w:t>
      </w:r>
      <w:r w:rsidR="00B97DD9">
        <w:t xml:space="preserve">. These events unfold over a period of time called the </w:t>
      </w:r>
      <w:r w:rsidR="00B97DD9" w:rsidRPr="00B97DD9">
        <w:rPr>
          <w:i/>
        </w:rPr>
        <w:t>margin period of risk</w:t>
      </w:r>
      <w:r w:rsidR="00B97DD9">
        <w:t xml:space="preserve"> (MPoR).</w:t>
      </w:r>
    </w:p>
    <w:p w:rsidR="00B97DD9" w:rsidRDefault="00B97DD9" w:rsidP="00B97DD9">
      <w:pPr>
        <w:pStyle w:val="ListParagraph"/>
        <w:numPr>
          <w:ilvl w:val="0"/>
          <w:numId w:val="227"/>
        </w:numPr>
        <w:spacing w:after="200" w:line="360" w:lineRule="auto"/>
      </w:pPr>
      <w:r>
        <w:rPr>
          <w:u w:val="single"/>
        </w:rPr>
        <w:t>Range of Model Applicability</w:t>
      </w:r>
      <w:r w:rsidRPr="00B97DD9">
        <w:t>:</w:t>
      </w:r>
      <w:r>
        <w:t xml:space="preserve"> To properly identify the exposure during the MPoR, a detailed understanding of the contractual obligations is essential. In their paper, Andersen, Pykhtin, and Sokol (2017) focus on collateralized exposures under bilateral trading relationships governed by the </w:t>
      </w:r>
      <w:r>
        <w:rPr>
          <w:i/>
        </w:rPr>
        <w:t>ISDA Master Agreement</w:t>
      </w:r>
      <w:r>
        <w:t xml:space="preserve"> (IMA) and its </w:t>
      </w:r>
      <w:r>
        <w:rPr>
          <w:i/>
        </w:rPr>
        <w:t>Credit Support Annex</w:t>
      </w:r>
      <w:r>
        <w:t>. The IMA, by far, is the most common legal contract for bilateral over-the-counter (OTC) derivatives trading, although other agreements are sometimes used (such as national forms of agreements used in some jurisdictions for domestic trading). The analysis by Andersen, Pykhtin, and Sokol (2017) is expected to apply to a broad class of contracts, although the model assumptions should be re-examined to confirm that the key legal provisions remain substantially the same as IMA.</w:t>
      </w:r>
    </w:p>
    <w:p w:rsidR="00B15944" w:rsidRDefault="00B15944" w:rsidP="00B97DD9">
      <w:pPr>
        <w:pStyle w:val="ListParagraph"/>
        <w:numPr>
          <w:ilvl w:val="0"/>
          <w:numId w:val="227"/>
        </w:numPr>
        <w:spacing w:after="200" w:line="360" w:lineRule="auto"/>
      </w:pPr>
      <w:r>
        <w:rPr>
          <w:u w:val="single"/>
        </w:rPr>
        <w:t>Refinement for Legal/Operational Impact</w:t>
      </w:r>
      <w:r w:rsidRPr="00B15944">
        <w:t>:</w:t>
      </w:r>
      <w:r>
        <w:t xml:space="preserve"> It should be noted that the modeling of default exposure and close-out risk arising from a non-zero MPoR has received a fair amount of attention in the past (see, e.g., Gibson (2005), Pykhtin (2009, 2010), and Brigo, Capponi, Pallavicini, and Papatheodorou (2011)), </w:t>
      </w:r>
      <w:r w:rsidR="00A958DE">
        <w:t>although most past analysis has been conducted under very strong simplifying assumptions about the trade and the margin flows during the MPoR. One exception is Bocker and Schroder (2011), which contains elements of a more descriptive framework, including recognition of the role played by the cash flows close to the default event. Andersen, Pykhtin, and Sokol (2017) use a more detailed framework for legal and operational behavior to refine the classical models for collateralized exposure modeling.</w:t>
      </w:r>
    </w:p>
    <w:p w:rsidR="00A958DE" w:rsidRDefault="00A11701" w:rsidP="00B97DD9">
      <w:pPr>
        <w:pStyle w:val="ListParagraph"/>
        <w:numPr>
          <w:ilvl w:val="0"/>
          <w:numId w:val="227"/>
        </w:numPr>
        <w:spacing w:after="200" w:line="360" w:lineRule="auto"/>
      </w:pPr>
      <w:r>
        <w:rPr>
          <w:u w:val="single"/>
        </w:rPr>
        <w:t>Variation Margin Operational Timelines</w:t>
      </w:r>
      <w:r w:rsidRPr="00A11701">
        <w:t>:</w:t>
      </w:r>
      <w:r>
        <w:t xml:space="preserve"> This chapter is organized as follows. The fundamentals of variation margin posting are first outlined, and the classical collateralized exposure model is then presented. The full timelines of events likely to transpire during a credit default are then discussed from both legal and operational perspectives. This sets the stage for the proposal of a condensed representation of the timeline suitable for analytical and numerical work. The resulting setup results in a more significantly nuanced and flexible definition of the collateralized trading exposure. As fixing the actual model parameters (i.e., </w:t>
      </w:r>
      <w:r>
        <w:rPr>
          <w:i/>
        </w:rPr>
        <w:lastRenderedPageBreak/>
        <w:t>calibrating</w:t>
      </w:r>
      <w:r>
        <w:t xml:space="preserve"> the MPoR model) requires taking a stance on operational procedures and corporate behavior, the next section discusses how such parametrizations may be done in practice, for various levels of overall model prudence and counterparty types.</w:t>
      </w:r>
    </w:p>
    <w:p w:rsidR="00A11701" w:rsidRDefault="00A11701" w:rsidP="00B97DD9">
      <w:pPr>
        <w:pStyle w:val="ListParagraph"/>
        <w:numPr>
          <w:ilvl w:val="0"/>
          <w:numId w:val="227"/>
        </w:numPr>
        <w:spacing w:after="200" w:line="360" w:lineRule="auto"/>
      </w:pPr>
      <w:r>
        <w:rPr>
          <w:u w:val="single"/>
        </w:rPr>
        <w:t>Numerical Computation of Collateralized Exposure</w:t>
      </w:r>
      <w:r w:rsidRPr="00A11701">
        <w:t>:</w:t>
      </w:r>
      <w:r>
        <w:t xml:space="preserve"> Subsequently, the model is fleshed out in more detail, especially as it pertains to numerical implementations and quantitative comparisons with the classical model. As a starting point, exposure models are formulated in mathematical terms, and the key differences to the classical models are highlighted by means of brute-force Monte-Carlo simulations. Computational techniques permitting efficient model implementation are introduced subsequently, along with several test results. Applications to portfolios with risk-based initial margins are briefly discussed, and conclusions are finally drawn.</w:t>
      </w:r>
    </w:p>
    <w:p w:rsidR="00A11701" w:rsidRDefault="00A11701" w:rsidP="00A11701">
      <w:pPr>
        <w:spacing w:after="200" w:line="360" w:lineRule="auto"/>
      </w:pPr>
    </w:p>
    <w:p w:rsidR="00A11701" w:rsidRDefault="00A11701" w:rsidP="00A11701">
      <w:pPr>
        <w:spacing w:after="200" w:line="360" w:lineRule="auto"/>
      </w:pPr>
    </w:p>
    <w:p w:rsidR="00A11701" w:rsidRPr="00511ABF" w:rsidRDefault="00A11701" w:rsidP="00A11701">
      <w:pPr>
        <w:spacing w:after="200" w:line="360" w:lineRule="auto"/>
        <w:rPr>
          <w:b/>
          <w:sz w:val="28"/>
          <w:szCs w:val="28"/>
        </w:rPr>
      </w:pPr>
      <w:r w:rsidRPr="00511ABF">
        <w:rPr>
          <w:b/>
          <w:sz w:val="28"/>
          <w:szCs w:val="28"/>
        </w:rPr>
        <w:t>The Fundamentals of Variation Margin: Basic Definitions</w:t>
      </w:r>
    </w:p>
    <w:p w:rsidR="00A11701" w:rsidRDefault="00A11701" w:rsidP="00A11701">
      <w:pPr>
        <w:spacing w:after="200" w:line="360" w:lineRule="auto"/>
      </w:pPr>
    </w:p>
    <w:p w:rsidR="00A11701" w:rsidRDefault="00511ABF" w:rsidP="00511ABF">
      <w:pPr>
        <w:pStyle w:val="ListParagraph"/>
        <w:numPr>
          <w:ilvl w:val="0"/>
          <w:numId w:val="228"/>
        </w:numPr>
        <w:spacing w:after="200" w:line="360" w:lineRule="auto"/>
      </w:pPr>
      <w:r w:rsidRPr="00511ABF">
        <w:rPr>
          <w:u w:val="single"/>
        </w:rPr>
        <w:t>Types of Margin: Initial/Variation</w:t>
      </w:r>
      <w:r>
        <w:t>: In bilateral OTC derivatives trading, it is common for parties to require posting of collateral to mitigate excessive exposures. Although the initial margin is discussed briefly in a later section, this section focuses primarily on the variation margin (VM) as a form of collateral that is regularly re-adjusted based on the changing value of the bilateral portfolio. The VM is calculated and settled in time according to a set of CSA rules discussed a few sections down.</w:t>
      </w:r>
    </w:p>
    <w:p w:rsidR="00EA1123" w:rsidRDefault="00EA1123" w:rsidP="00511ABF">
      <w:pPr>
        <w:pStyle w:val="ListParagraph"/>
        <w:numPr>
          <w:ilvl w:val="0"/>
          <w:numId w:val="228"/>
        </w:numPr>
        <w:spacing w:after="200" w:line="360" w:lineRule="auto"/>
      </w:pPr>
      <w:r>
        <w:rPr>
          <w:u w:val="single"/>
        </w:rPr>
        <w:t>Dealer and Client VM Timelines</w:t>
      </w:r>
      <w:r w:rsidRPr="00EA1123">
        <w:t>:</w:t>
      </w:r>
      <w:r>
        <w:t xml:space="preserve"> For concreteness, throughout this chapter, the exposure of  </w:t>
      </w:r>
      <w:r w:rsidR="00BE128F">
        <w:t xml:space="preserve">dealer </w:t>
      </w:r>
      <m:oMath>
        <m:r>
          <w:rPr>
            <w:rFonts w:ascii="Cambria Math" w:hAnsi="Cambria Math"/>
          </w:rPr>
          <m:t>D</m:t>
        </m:r>
      </m:oMath>
      <w:r w:rsidR="00BE128F">
        <w:t xml:space="preserve"> to a client </w:t>
      </w:r>
      <m:oMath>
        <m:r>
          <w:rPr>
            <w:rFonts w:ascii="Cambria Math" w:hAnsi="Cambria Math"/>
          </w:rPr>
          <m:t>C</m:t>
        </m:r>
      </m:oMath>
      <w:r w:rsidR="00BE128F">
        <w:t xml:space="preserve"> with whom </w:t>
      </w:r>
      <m:oMath>
        <m:r>
          <w:rPr>
            <w:rFonts w:ascii="Cambria Math" w:hAnsi="Cambria Math"/>
          </w:rPr>
          <m:t>D</m:t>
        </m:r>
      </m:oMath>
      <w:r w:rsidR="00BE128F">
        <w:t xml:space="preserve"> engages in bilateral OTC trading under the IMA/CSA legal framework is con</w:t>
      </w:r>
      <w:proofErr w:type="spellStart"/>
      <w:r w:rsidR="00BE128F">
        <w:t>sidered</w:t>
      </w:r>
      <w:proofErr w:type="spellEnd"/>
      <w:r w:rsidR="00BE128F">
        <w:t xml:space="preserve">. </w:t>
      </w:r>
      <m:oMath>
        <m:r>
          <w:rPr>
            <w:rFonts w:ascii="Cambria Math" w:hAnsi="Cambria Math"/>
          </w:rPr>
          <m:t>C</m:t>
        </m:r>
      </m:oMath>
      <w:r w:rsidR="00BE128F">
        <w:t xml:space="preserve"> is referred to as the </w:t>
      </w:r>
      <w:r w:rsidR="00BE128F">
        <w:rPr>
          <w:i/>
        </w:rPr>
        <w:t>defaulting party</w:t>
      </w:r>
      <w:r w:rsidR="00BE128F">
        <w:t xml:space="preserve">, and </w:t>
      </w:r>
      <m:oMath>
        <m:r>
          <w:rPr>
            <w:rFonts w:ascii="Cambria Math" w:hAnsi="Cambria Math"/>
          </w:rPr>
          <m:t>D</m:t>
        </m:r>
      </m:oMath>
      <w:r w:rsidR="00BE128F">
        <w:t xml:space="preserve"> is </w:t>
      </w:r>
      <w:r w:rsidR="00BE128F">
        <w:rPr>
          <w:i/>
        </w:rPr>
        <w:t>the dealer</w:t>
      </w:r>
      <w:r w:rsidR="00BE128F">
        <w:t xml:space="preserve"> or the </w:t>
      </w:r>
      <w:r w:rsidR="00BE128F">
        <w:rPr>
          <w:i/>
        </w:rPr>
        <w:t>non-defaulting</w:t>
      </w:r>
      <w:r w:rsidR="00BE128F">
        <w:t xml:space="preserve"> party. All present value and exposure amounts throughout this chapter will be calculated from the viewpoint of </w:t>
      </w:r>
      <m:oMath>
        <m:r>
          <w:rPr>
            <w:rFonts w:ascii="Cambria Math" w:hAnsi="Cambria Math"/>
          </w:rPr>
          <m:t>D</m:t>
        </m:r>
      </m:oMath>
      <w:r w:rsidR="00BE128F">
        <w:t xml:space="preserve">. Let the default-free market value to </w:t>
      </w:r>
      <m:oMath>
        <m:r>
          <w:rPr>
            <w:rFonts w:ascii="Cambria Math" w:hAnsi="Cambria Math"/>
          </w:rPr>
          <m:t>D</m:t>
        </m:r>
      </m:oMath>
      <w:r w:rsidR="00BE128F">
        <w:t xml:space="preserve"> of the securities portfolio at time </w:t>
      </w:r>
      <m:oMath>
        <m:r>
          <w:rPr>
            <w:rFonts w:ascii="Cambria Math" w:hAnsi="Cambria Math"/>
          </w:rPr>
          <m:t>t</m:t>
        </m:r>
      </m:oMath>
      <w:r w:rsidR="00BE128F">
        <w:t xml:space="preserve"> be </w:t>
      </w:r>
      <m:oMath>
        <m:r>
          <w:rPr>
            <w:rFonts w:ascii="Cambria Math" w:hAnsi="Cambria Math"/>
          </w:rPr>
          <m:t>V</m:t>
        </m:r>
        <m:d>
          <m:dPr>
            <m:ctrlPr>
              <w:rPr>
                <w:rFonts w:ascii="Cambria Math" w:hAnsi="Cambria Math"/>
                <w:i/>
              </w:rPr>
            </m:ctrlPr>
          </m:dPr>
          <m:e>
            <m:r>
              <w:rPr>
                <w:rFonts w:ascii="Cambria Math" w:hAnsi="Cambria Math"/>
              </w:rPr>
              <m:t>t</m:t>
            </m:r>
          </m:e>
        </m:d>
      </m:oMath>
      <w:r w:rsidR="00BE128F">
        <w:t xml:space="preserve"> and let </w:t>
      </w:r>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w:r w:rsidR="00BE128F">
        <w:t xml:space="preserve"> and </w:t>
      </w:r>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oMath>
      <w:r w:rsidR="00BE128F">
        <w:t xml:space="preserve"> be the collateral support amounts stipulated by the CSA to be posted to </w:t>
      </w:r>
      <m:oMath>
        <m:r>
          <w:rPr>
            <w:rFonts w:ascii="Cambria Math" w:hAnsi="Cambria Math"/>
          </w:rPr>
          <m:t>D</m:t>
        </m:r>
      </m:oMath>
      <w:r w:rsidR="00BE128F">
        <w:t xml:space="preserve"> and </w:t>
      </w:r>
      <m:oMath>
        <m:r>
          <w:rPr>
            <w:rFonts w:ascii="Cambria Math" w:hAnsi="Cambria Math"/>
          </w:rPr>
          <m:t>C</m:t>
        </m:r>
      </m:oMath>
      <w:r w:rsidR="00BE128F">
        <w:t xml:space="preserve"> respectively. In the absence of initial </w:t>
      </w:r>
      <w:r w:rsidR="00BE128F">
        <w:lastRenderedPageBreak/>
        <w:t xml:space="preserve">margin it is virtually always the case that only one of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rsidR="00BE128F">
        <w:t xml:space="preserve"> or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rsidR="00BE128F">
        <w:t xml:space="preserve"> is positive, i.e., only one party will be required to post margin at a given point in time.</w:t>
      </w:r>
    </w:p>
    <w:p w:rsidR="008E3C22" w:rsidRDefault="00BE128F" w:rsidP="00511ABF">
      <w:pPr>
        <w:pStyle w:val="ListParagraph"/>
        <w:numPr>
          <w:ilvl w:val="0"/>
          <w:numId w:val="228"/>
        </w:numPr>
        <w:spacing w:after="200" w:line="360" w:lineRule="auto"/>
      </w:pPr>
      <w:r>
        <w:rPr>
          <w:u w:val="single"/>
        </w:rPr>
        <w:t>Net Collateral and its Posting</w:t>
      </w:r>
      <w:r w:rsidRPr="00BE128F">
        <w:t>:</w:t>
      </w:r>
      <w:r>
        <w:t xml:space="preserve"> Assuming that collateral is netted (rather</w:t>
      </w:r>
      <w:r w:rsidR="005907CC">
        <w:t xml:space="preserve"> than posted by both parties in full and held in segregated accounts or by a third party), the total collateral amount in </w:t>
      </w:r>
      <m:oMath>
        <m:r>
          <w:rPr>
            <w:rFonts w:ascii="Cambria Math" w:hAnsi="Cambria Math"/>
          </w:rPr>
          <m:t>D</m:t>
        </m:r>
      </m:oMath>
      <w:r w:rsidR="005907CC">
        <w:t xml:space="preserve">’s possession may be calculated as of time </w:t>
      </w:r>
      <m:oMath>
        <m:r>
          <w:rPr>
            <w:rFonts w:ascii="Cambria Math" w:hAnsi="Cambria Math"/>
          </w:rPr>
          <m:t>t</m:t>
        </m:r>
      </m:oMath>
      <w:r w:rsidR="005907CC">
        <w:t xml:space="preserve"> as</w:t>
      </w:r>
    </w:p>
    <w:p w:rsidR="008E3C22" w:rsidRDefault="008E3C22" w:rsidP="008E3C22">
      <w:pPr>
        <w:pStyle w:val="ListParagraph"/>
        <w:spacing w:after="200" w:line="360" w:lineRule="auto"/>
        <w:ind w:left="360"/>
        <w:rPr>
          <w:u w:val="single"/>
        </w:rPr>
      </w:pPr>
    </w:p>
    <w:p w:rsidR="008E3C22" w:rsidRDefault="005907CC"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w:r>
        <w:t xml:space="preserve">Assuming also that the collateral may be treated as </w:t>
      </w:r>
      <w:r>
        <w:rPr>
          <w:i/>
        </w:rPr>
        <w:t>pari passu</w:t>
      </w:r>
      <w:r>
        <w:t xml:space="preserve"> with the derivatives portfolio itself for the purposes of bankruptcy claim, it is common to denote the positive part of the difference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as the </w:t>
      </w:r>
      <w:r>
        <w:rPr>
          <w:i/>
        </w:rPr>
        <w:t>exposure</w:t>
      </w:r>
      <w:r>
        <w:t xml:space="preserve"> </w:t>
      </w:r>
      <m:oMath>
        <m:r>
          <w:rPr>
            <w:rFonts w:ascii="Cambria Math" w:hAnsi="Cambria Math"/>
          </w:rPr>
          <m:t>E</m:t>
        </m:r>
        <m:d>
          <m:dPr>
            <m:ctrlPr>
              <w:rPr>
                <w:rFonts w:ascii="Cambria Math" w:hAnsi="Cambria Math"/>
                <w:i/>
              </w:rPr>
            </m:ctrlPr>
          </m:dPr>
          <m:e>
            <m:r>
              <w:rPr>
                <w:rFonts w:ascii="Cambria Math" w:hAnsi="Cambria Math"/>
              </w:rPr>
              <m:t>t</m:t>
            </m:r>
          </m:e>
        </m:d>
      </m:oMath>
      <w:r>
        <w:t>:</w:t>
      </w:r>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w:r>
        <w:t>where the notation</w:t>
      </w:r>
    </w:p>
    <w:p w:rsidR="008E3C22" w:rsidRDefault="008E3C22" w:rsidP="008E3C22">
      <w:pPr>
        <w:pStyle w:val="ListParagraph"/>
        <w:spacing w:after="200" w:line="360" w:lineRule="auto"/>
        <w:ind w:left="360"/>
      </w:pPr>
    </w:p>
    <w:p w:rsidR="008E3C22" w:rsidRDefault="00EA0685" w:rsidP="008E3C22">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 0</m:t>
                  </m:r>
                </m:e>
              </m:d>
            </m:e>
          </m:func>
        </m:oMath>
      </m:oMathPara>
    </w:p>
    <w:p w:rsidR="008E3C22" w:rsidRDefault="008E3C22" w:rsidP="008E3C22">
      <w:pPr>
        <w:pStyle w:val="ListParagraph"/>
        <w:spacing w:after="200" w:line="360" w:lineRule="auto"/>
        <w:ind w:left="360"/>
      </w:pPr>
    </w:p>
    <w:p w:rsidR="00BE128F" w:rsidRDefault="005907CC" w:rsidP="008E3C22">
      <w:pPr>
        <w:pStyle w:val="ListParagraph"/>
        <w:spacing w:after="200" w:line="360" w:lineRule="auto"/>
        <w:ind w:left="360"/>
      </w:pPr>
      <w:r>
        <w:t xml:space="preserve">is used. Normally both the collateral and the portfolio would be treated together as a senior unsecured claim of </w:t>
      </w:r>
      <m:oMath>
        <m:r>
          <w:rPr>
            <w:rFonts w:ascii="Cambria Math" w:hAnsi="Cambria Math"/>
          </w:rPr>
          <m:t>D</m:t>
        </m:r>
      </m:oMath>
      <w:r>
        <w:t xml:space="preserve"> against the bankruptcy estate of </w:t>
      </w:r>
      <m:oMath>
        <m:r>
          <w:rPr>
            <w:rFonts w:ascii="Cambria Math" w:hAnsi="Cambria Math"/>
          </w:rPr>
          <m:t>C</m:t>
        </m:r>
      </m:oMath>
      <w:r>
        <w:t>. There are several time lags and practical complications that render the above exposure and collateral expressions an imprecise measure, and they shall be substantially refined later on. In particular it is emphasized that the collateral computed at time</w:t>
      </w:r>
      <m:oMath>
        <m:r>
          <w:rPr>
            <w:rFonts w:ascii="Cambria Math" w:hAnsi="Cambria Math"/>
          </w:rPr>
          <m:t xml:space="preserve"> t</m:t>
        </m:r>
      </m:oMath>
      <w:r>
        <w:t xml:space="preserve"> is generally not transferred to </w:t>
      </w:r>
      <m:oMath>
        <m:r>
          <w:rPr>
            <w:rFonts w:ascii="Cambria Math" w:hAnsi="Cambria Math"/>
          </w:rPr>
          <m:t>D</m:t>
        </m:r>
      </m:oMath>
      <w:r>
        <w:t xml:space="preserve"> until several days after </w:t>
      </w:r>
      <m:oMath>
        <m:r>
          <w:rPr>
            <w:rFonts w:ascii="Cambria Math" w:hAnsi="Cambria Math"/>
          </w:rPr>
          <m:t>t</m:t>
        </m:r>
      </m:oMath>
      <w:r>
        <w:t>.</w:t>
      </w:r>
    </w:p>
    <w:p w:rsidR="008E3C22" w:rsidRDefault="00224487" w:rsidP="00511ABF">
      <w:pPr>
        <w:pStyle w:val="ListParagraph"/>
        <w:numPr>
          <w:ilvl w:val="0"/>
          <w:numId w:val="228"/>
        </w:numPr>
        <w:spacing w:after="200" w:line="360" w:lineRule="auto"/>
      </w:pPr>
      <w:r>
        <w:rPr>
          <w:u w:val="single"/>
        </w:rPr>
        <w:t>VM Designated to Track Portfolio Value</w:t>
      </w:r>
      <w:r w:rsidRPr="00224487">
        <w:t>:</w:t>
      </w:r>
      <w:r>
        <w:t xml:space="preserve"> The type of VM encountered in the CSA is typically designed to broadly track the value of the portfolio between the parties, thereby ensuring that </w:t>
      </w:r>
      <m:oMath>
        <m:r>
          <w:rPr>
            <w:rFonts w:ascii="Cambria Math" w:hAnsi="Cambria Math"/>
          </w:rPr>
          <m:t>E</m:t>
        </m:r>
        <m:d>
          <m:dPr>
            <m:ctrlPr>
              <w:rPr>
                <w:rFonts w:ascii="Cambria Math" w:hAnsi="Cambria Math"/>
                <w:i/>
              </w:rPr>
            </m:ctrlPr>
          </m:dPr>
          <m:e>
            <m:r>
              <w:rPr>
                <w:rFonts w:ascii="Cambria Math" w:hAnsi="Cambria Math"/>
              </w:rPr>
              <m:t>t</m:t>
            </m:r>
          </m:e>
        </m:d>
      </m:oMath>
      <w:r>
        <w:t xml:space="preserve"> in</w:t>
      </w:r>
    </w:p>
    <w:p w:rsidR="008E3C22" w:rsidRDefault="008E3C22" w:rsidP="008E3C22">
      <w:pPr>
        <w:pStyle w:val="ListParagraph"/>
        <w:spacing w:after="200" w:line="360" w:lineRule="auto"/>
        <w:ind w:left="360"/>
        <w:rPr>
          <w:u w:val="single"/>
        </w:rPr>
      </w:pPr>
    </w:p>
    <w:p w:rsidR="008E3C22" w:rsidRDefault="00224487" w:rsidP="008E3C22">
      <w:pPr>
        <w:pStyle w:val="ListParagraph"/>
        <w:spacing w:after="200" w:line="360" w:lineRule="auto"/>
        <w:ind w:left="360"/>
      </w:pPr>
      <m:oMathPara>
        <m:oMath>
          <m:r>
            <w:rPr>
              <w:rFonts w:ascii="Cambria Math" w:hAnsi="Cambria Math"/>
            </w:rPr>
            <w:lastRenderedPageBreak/>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224487"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224487" w:rsidRDefault="00224487" w:rsidP="008E3C22">
      <w:pPr>
        <w:pStyle w:val="ListParagraph"/>
        <w:spacing w:after="200" w:line="360" w:lineRule="auto"/>
        <w:ind w:left="360"/>
      </w:pPr>
      <w:r>
        <w:t>does not grow to be excessive. However, to avoid unnecessary operational expenses, it is common to introduce language in the CSA to relax margin transfer requirements if the amounts are sufficiently small.</w:t>
      </w:r>
    </w:p>
    <w:p w:rsidR="003B6B00" w:rsidRDefault="003B6B00" w:rsidP="00511ABF">
      <w:pPr>
        <w:pStyle w:val="ListParagraph"/>
        <w:numPr>
          <w:ilvl w:val="0"/>
          <w:numId w:val="228"/>
        </w:numPr>
        <w:spacing w:after="200" w:line="360" w:lineRule="auto"/>
      </w:pPr>
      <w:r>
        <w:rPr>
          <w:u w:val="single"/>
        </w:rPr>
        <w:t>Reducing the Collateral Posting Events</w:t>
      </w:r>
      <w:r w:rsidRPr="003B6B00">
        <w:t>:</w:t>
      </w:r>
      <w:r>
        <w:t xml:space="preserve"> To that end the typical CSA language for collateral calculations will stipulate:</w:t>
      </w:r>
    </w:p>
    <w:p w:rsidR="003B6B00" w:rsidRDefault="003B6B00" w:rsidP="003B6B00">
      <w:pPr>
        <w:pStyle w:val="ListParagraph"/>
        <w:numPr>
          <w:ilvl w:val="1"/>
          <w:numId w:val="228"/>
        </w:numPr>
        <w:spacing w:after="200" w:line="360" w:lineRule="auto"/>
      </w:pPr>
      <w:r w:rsidRPr="003B6B00">
        <w:t xml:space="preserve">Collateral posting requirements by each party, </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3B6B00">
        <w:t xml:space="preserve"> and</w:t>
      </w:r>
      <w:r>
        <w:t xml:space="preserv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t xml:space="preserve">, representing the minimum amount of exposure before </w:t>
      </w:r>
      <m:oMath>
        <m:r>
          <w:rPr>
            <w:rFonts w:ascii="Cambria Math" w:hAnsi="Cambria Math"/>
          </w:rPr>
          <m:t>D</m:t>
        </m:r>
      </m:oMath>
      <w:r>
        <w:t xml:space="preserve"> or </w:t>
      </w:r>
      <m:oMath>
        <m:r>
          <w:rPr>
            <w:rFonts w:ascii="Cambria Math" w:hAnsi="Cambria Math"/>
          </w:rPr>
          <m:t>C</m:t>
        </m:r>
      </m:oMath>
      <w:r>
        <w:t>, respectively, is required to post collateral</w:t>
      </w:r>
    </w:p>
    <w:p w:rsidR="003B6B00" w:rsidRDefault="003B6B00" w:rsidP="003B6B00">
      <w:pPr>
        <w:pStyle w:val="ListParagraph"/>
        <w:numPr>
          <w:ilvl w:val="1"/>
          <w:numId w:val="228"/>
        </w:numPr>
        <w:spacing w:after="200" w:line="360" w:lineRule="auto"/>
      </w:pPr>
      <w:r>
        <w:t>A minimum transfer amount (MTA) establishing a minimum valid amount of a margin call</w:t>
      </w:r>
    </w:p>
    <w:p w:rsidR="003B6B00" w:rsidRDefault="003B6B00" w:rsidP="003B6B00">
      <w:pPr>
        <w:pStyle w:val="ListParagraph"/>
        <w:numPr>
          <w:ilvl w:val="1"/>
          <w:numId w:val="228"/>
        </w:numPr>
        <w:spacing w:after="200" w:line="360" w:lineRule="auto"/>
      </w:pPr>
      <w:r>
        <w:t>Rounding, which rounds collateral movements to some reasonable unit (say $1,000).</w:t>
      </w:r>
    </w:p>
    <w:p w:rsidR="008E3C22" w:rsidRDefault="009A1A31" w:rsidP="009A1A31">
      <w:pPr>
        <w:pStyle w:val="ListParagraph"/>
        <w:numPr>
          <w:ilvl w:val="0"/>
          <w:numId w:val="228"/>
        </w:numPr>
        <w:spacing w:after="200" w:line="360" w:lineRule="auto"/>
      </w:pPr>
      <w:r w:rsidRPr="009A1A31">
        <w:rPr>
          <w:u w:val="single"/>
        </w:rPr>
        <w:t>Incorporating Thresholds into Collateral Expressions</w:t>
      </w:r>
      <w:r>
        <w:t>: Formally the effects of thresholds on the stipulated collateral may be written as</w:t>
      </w:r>
    </w:p>
    <w:p w:rsidR="008E3C22" w:rsidRDefault="008E3C22" w:rsidP="008E3C22">
      <w:pPr>
        <w:pStyle w:val="ListParagraph"/>
        <w:spacing w:after="200" w:line="360" w:lineRule="auto"/>
        <w:ind w:left="360"/>
        <w:rPr>
          <w:u w:val="single"/>
        </w:rPr>
      </w:pPr>
    </w:p>
    <w:p w:rsidR="008E3C22" w:rsidRDefault="00EA0685"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EA0685"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9A1A31" w:rsidP="008E3C22">
      <w:pPr>
        <w:pStyle w:val="ListParagraph"/>
        <w:spacing w:after="200" w:line="360" w:lineRule="auto"/>
        <w:ind w:left="360"/>
      </w:pPr>
      <w:r>
        <w:t xml:space="preserve">with the net stipulated credit support amount assigned to </w:t>
      </w:r>
      <m:oMath>
        <m:r>
          <w:rPr>
            <w:rFonts w:ascii="Cambria Math" w:hAnsi="Cambria Math"/>
          </w:rPr>
          <m:t>D</m:t>
        </m:r>
      </m:oMath>
      <w:r>
        <w:t xml:space="preserve"> being</w:t>
      </w:r>
    </w:p>
    <w:p w:rsidR="008E3C22" w:rsidRDefault="008E3C22" w:rsidP="008E3C22">
      <w:pPr>
        <w:pStyle w:val="ListParagraph"/>
        <w:spacing w:after="200" w:line="360" w:lineRule="auto"/>
        <w:ind w:left="360"/>
      </w:pPr>
    </w:p>
    <w:p w:rsidR="008E3C22" w:rsidRDefault="009A1A31"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9A1A31" w:rsidRDefault="009A1A31" w:rsidP="008E3C22">
      <w:pPr>
        <w:pStyle w:val="ListParagraph"/>
        <w:spacing w:after="200" w:line="360" w:lineRule="auto"/>
        <w:ind w:left="360"/>
      </w:pPr>
      <w:r>
        <w:t>as before. The actual availability of this amount is then subject to the path dependent effects on collateral by MTA and rounding, of which the former has significant effect only for zero or very small thresholds, and the latter is usually negligible. Both have been omitted in the equation above.</w:t>
      </w:r>
    </w:p>
    <w:p w:rsidR="008E3C22" w:rsidRDefault="008E71D5" w:rsidP="009A1A31">
      <w:pPr>
        <w:pStyle w:val="ListParagraph"/>
        <w:numPr>
          <w:ilvl w:val="0"/>
          <w:numId w:val="228"/>
        </w:numPr>
        <w:spacing w:after="200" w:line="360" w:lineRule="auto"/>
      </w:pPr>
      <w:r>
        <w:rPr>
          <w:u w:val="single"/>
        </w:rPr>
        <w:lastRenderedPageBreak/>
        <w:t>Unilateral and Asymmetric Collateral Requirements</w:t>
      </w:r>
      <w:r w:rsidRPr="008E71D5">
        <w:t>:</w:t>
      </w:r>
      <w:r>
        <w:t xml:space="preserve"> </w:t>
      </w:r>
      <w:r w:rsidR="00CB17FA">
        <w:t>Most CSAs are bilateral in nature, but unilateral CSAs do exist in which only one of the two parties is required to post collateral. A CSA may be formally bilateral, but highly asymmetric, requiring both parties to post collateral but with vastly different thresholds, e.g.</w:t>
      </w:r>
    </w:p>
    <w:p w:rsidR="008E3C22" w:rsidRDefault="008E3C22" w:rsidP="008E3C22">
      <w:pPr>
        <w:pStyle w:val="ListParagraph"/>
        <w:spacing w:after="200" w:line="360" w:lineRule="auto"/>
        <w:ind w:left="360"/>
        <w:rPr>
          <w:u w:val="single"/>
        </w:rPr>
      </w:pPr>
    </w:p>
    <w:p w:rsidR="008E3C22" w:rsidRDefault="00EA0685"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D</m:t>
              </m:r>
            </m:sub>
          </m:sSub>
          <m:r>
            <w:rPr>
              <w:rFonts w:ascii="Cambria Math" w:hAnsi="Cambria Math"/>
            </w:rPr>
            <m:t>=$20 mm</m:t>
          </m:r>
        </m:oMath>
      </m:oMathPara>
    </w:p>
    <w:p w:rsidR="008E3C22" w:rsidRDefault="008E3C22" w:rsidP="008E3C22">
      <w:pPr>
        <w:pStyle w:val="ListParagraph"/>
        <w:spacing w:after="200" w:line="360" w:lineRule="auto"/>
        <w:ind w:left="360"/>
      </w:pPr>
    </w:p>
    <w:p w:rsidR="008E3C22" w:rsidRDefault="00CB17FA" w:rsidP="008E3C22">
      <w:pPr>
        <w:pStyle w:val="ListParagraph"/>
        <w:spacing w:after="200" w:line="360" w:lineRule="auto"/>
        <w:ind w:left="360"/>
      </w:pPr>
      <w:r>
        <w:t>vs.</w:t>
      </w:r>
    </w:p>
    <w:p w:rsidR="008E3C22" w:rsidRDefault="008E3C22" w:rsidP="008E3C22">
      <w:pPr>
        <w:pStyle w:val="ListParagraph"/>
        <w:spacing w:after="200" w:line="360" w:lineRule="auto"/>
        <w:ind w:left="360"/>
      </w:pPr>
    </w:p>
    <w:p w:rsidR="008E3C22" w:rsidRDefault="00EA0685"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=$2 mm</m:t>
          </m:r>
        </m:oMath>
      </m:oMathPara>
    </w:p>
    <w:p w:rsidR="008E3C22" w:rsidRDefault="008E3C22" w:rsidP="008E3C22">
      <w:pPr>
        <w:pStyle w:val="ListParagraph"/>
        <w:spacing w:after="200" w:line="360" w:lineRule="auto"/>
        <w:ind w:left="360"/>
      </w:pPr>
    </w:p>
    <w:p w:rsidR="008E71D5" w:rsidRPr="003B6B00" w:rsidRDefault="00CB17FA" w:rsidP="008E3C22">
      <w:pPr>
        <w:pStyle w:val="ListParagraph"/>
        <w:spacing w:after="200" w:line="360" w:lineRule="auto"/>
        <w:ind w:left="360"/>
      </w:pPr>
      <w:r>
        <w:t>Typically</w:t>
      </w:r>
      <w:r w:rsidR="008E3C22">
        <w:t>,</w:t>
      </w:r>
      <w:r>
        <w:t xml:space="preserve"> even for asymmetric CSAs</w:t>
      </w:r>
      <w:r w:rsidR="008E3C22">
        <w:t>,</w:t>
      </w:r>
      <w:r>
        <w:t xml:space="preserve"> the MTAs and the rounding are the same for both parties.</w:t>
      </w:r>
    </w:p>
    <w:p w:rsidR="00E5585D" w:rsidRDefault="00E5585D" w:rsidP="00E5585D">
      <w:pPr>
        <w:spacing w:after="200" w:line="360" w:lineRule="auto"/>
      </w:pPr>
    </w:p>
    <w:p w:rsidR="008E3C22" w:rsidRDefault="008E3C22" w:rsidP="00E5585D">
      <w:pPr>
        <w:spacing w:after="200" w:line="360" w:lineRule="auto"/>
      </w:pPr>
    </w:p>
    <w:p w:rsidR="008E3C22" w:rsidRPr="008E3C22" w:rsidRDefault="008E3C22" w:rsidP="00E5585D">
      <w:pPr>
        <w:spacing w:after="200" w:line="360" w:lineRule="auto"/>
        <w:rPr>
          <w:b/>
          <w:sz w:val="28"/>
          <w:szCs w:val="28"/>
        </w:rPr>
      </w:pPr>
      <w:r w:rsidRPr="008E3C22">
        <w:rPr>
          <w:b/>
          <w:sz w:val="28"/>
          <w:szCs w:val="28"/>
        </w:rPr>
        <w:t>Margin Calls and Cash Flows</w:t>
      </w:r>
    </w:p>
    <w:p w:rsidR="008E3C22" w:rsidRDefault="008E3C22" w:rsidP="00E5585D">
      <w:pPr>
        <w:spacing w:after="200" w:line="360" w:lineRule="auto"/>
      </w:pPr>
    </w:p>
    <w:p w:rsidR="008E3C22" w:rsidRDefault="008E3C22" w:rsidP="008E3C22">
      <w:pPr>
        <w:pStyle w:val="ListParagraph"/>
        <w:numPr>
          <w:ilvl w:val="0"/>
          <w:numId w:val="229"/>
        </w:numPr>
        <w:spacing w:after="200" w:line="360" w:lineRule="auto"/>
      </w:pPr>
      <w:r w:rsidRPr="008E3C22">
        <w:rPr>
          <w:u w:val="single"/>
        </w:rPr>
        <w:t>Margining Frequency of the Collateral Process</w:t>
      </w:r>
      <w:r>
        <w:t xml:space="preserve">: From an exposure perspective, the frequency with which the amount of collateral is adjusted – the </w:t>
      </w:r>
      <w:r w:rsidRPr="008E3C22">
        <w:rPr>
          <w:i/>
        </w:rPr>
        <w:t>re-margining frequency</w:t>
      </w:r>
      <w:r>
        <w:t xml:space="preserve"> – is a critical component of the CSA.  Following the financial crisis, most new IMA/CSAs, especially between major financial institutions, have been using daily re-margining frequency in order to reduce the amount by which the exposure can change relative to the collateral between the margin calls. However many small financial institutions or buy-side clients may not be able to cope with the operational burden of frequent margin calls and will often negotiate longer re-margining frequencies, e.g., weekly, monthly, or even longer.</w:t>
      </w:r>
    </w:p>
    <w:p w:rsidR="001415B7" w:rsidRDefault="00C473D6" w:rsidP="00C473D6">
      <w:pPr>
        <w:pStyle w:val="ListParagraph"/>
        <w:numPr>
          <w:ilvl w:val="0"/>
          <w:numId w:val="229"/>
        </w:numPr>
        <w:spacing w:after="200" w:line="360" w:lineRule="auto"/>
      </w:pPr>
      <w:r>
        <w:rPr>
          <w:u w:val="single"/>
        </w:rPr>
        <w:t>Events Constituting the Margining Process</w:t>
      </w:r>
      <w:r w:rsidRPr="00C473D6">
        <w:t>:</w:t>
      </w:r>
      <w:r>
        <w:t xml:space="preserve"> The amount of collateral held by the parties is adjusted to their stipulated values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t xml:space="preserve"> via the mechanism of a margin call. Many models for exposure treat the margin call as an instantaneous event, taking place on the re-</w:t>
      </w:r>
      <w:r>
        <w:lastRenderedPageBreak/>
        <w:t xml:space="preserve">margining date and completed instantaneously. In practice the margin call is a chain of events that takes several days to complete. With daily re-margining, several such chains run concurrently in an </w:t>
      </w:r>
      <w:r>
        <w:rPr>
          <w:i/>
        </w:rPr>
        <w:t>interlaced</w:t>
      </w:r>
      <w:r>
        <w:t xml:space="preserve"> manner; even as one margin call is yet to be settled, another one already may be initiated. The time lag of this settlement process, long with the inherent lag of the re-margining schedule, means that the changes in the VM are always running behind the changes in the portfolio value. This, in turn, implies that the idealized expressions such as</w:t>
      </w:r>
    </w:p>
    <w:p w:rsidR="001415B7" w:rsidRDefault="001415B7" w:rsidP="001415B7">
      <w:pPr>
        <w:pStyle w:val="ListParagraph"/>
        <w:spacing w:after="200" w:line="360" w:lineRule="auto"/>
        <w:ind w:left="360"/>
        <w:rPr>
          <w:u w:val="single"/>
        </w:rPr>
      </w:pPr>
    </w:p>
    <w:p w:rsidR="001415B7" w:rsidRDefault="00C473D6" w:rsidP="001415B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1415B7" w:rsidRDefault="001415B7" w:rsidP="001415B7">
      <w:pPr>
        <w:pStyle w:val="ListParagraph"/>
        <w:spacing w:after="200" w:line="360" w:lineRule="auto"/>
        <w:ind w:left="360"/>
      </w:pPr>
    </w:p>
    <w:p w:rsidR="001415B7" w:rsidRDefault="00C473D6" w:rsidP="001415B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1415B7" w:rsidRDefault="001415B7" w:rsidP="001415B7">
      <w:pPr>
        <w:pStyle w:val="ListParagraph"/>
        <w:spacing w:after="200" w:line="360" w:lineRule="auto"/>
        <w:ind w:left="360"/>
      </w:pPr>
    </w:p>
    <w:p w:rsidR="00C473D6" w:rsidRDefault="00C473D6" w:rsidP="001415B7">
      <w:pPr>
        <w:pStyle w:val="ListParagraph"/>
        <w:spacing w:after="200" w:line="360" w:lineRule="auto"/>
        <w:ind w:left="360"/>
      </w:pPr>
      <w:r>
        <w:t>are inaccurate. The detailed events involved in an initiation and the eventual settlement of a margin call will be discussed in a later section.</w:t>
      </w:r>
    </w:p>
    <w:p w:rsidR="00C473D6" w:rsidRDefault="00C473D6" w:rsidP="00C473D6">
      <w:pPr>
        <w:pStyle w:val="ListParagraph"/>
        <w:numPr>
          <w:ilvl w:val="0"/>
          <w:numId w:val="229"/>
        </w:numPr>
        <w:spacing w:after="200" w:line="360" w:lineRule="auto"/>
      </w:pPr>
      <w:r>
        <w:rPr>
          <w:u w:val="single"/>
        </w:rPr>
        <w:t>Underlying Trade Cash Flow</w:t>
      </w:r>
      <w:r w:rsidRPr="00C473D6">
        <w:t>:</w:t>
      </w:r>
      <w:r>
        <w:t xml:space="preserve"> With both default processes and margin settlements being non-instantaneous events, it becomes relevant to track what payment flows take place – or not – during the periods close to a default. Two types of payments are needed her</w:t>
      </w:r>
      <w:r w:rsidR="00300ABD">
        <w:t>e</w:t>
      </w:r>
      <w:r>
        <w:t xml:space="preserve">. </w:t>
      </w:r>
      <w:r w:rsidR="00300ABD">
        <w:t xml:space="preserve">The first type – called using the term </w:t>
      </w:r>
      <w:r w:rsidR="00300ABD">
        <w:rPr>
          <w:i/>
        </w:rPr>
        <w:t>trade flows</w:t>
      </w:r>
      <w:r w:rsidR="00300ABD">
        <w:t xml:space="preserve">, covers the contractual cash flows, physical settlements, and other forms of asset transfers related to the trade themselves. These terms are spelt out in trade documents and </w:t>
      </w:r>
      <w:r w:rsidR="00300ABD">
        <w:rPr>
          <w:i/>
        </w:rPr>
        <w:t>term sheets</w:t>
      </w:r>
      <w:r w:rsidR="00300ABD">
        <w:t xml:space="preserve"> for each trade. The term </w:t>
      </w:r>
      <w:r w:rsidR="00300ABD">
        <w:rPr>
          <w:i/>
        </w:rPr>
        <w:t>trade flows</w:t>
      </w:r>
      <w:r w:rsidR="00300ABD">
        <w:t xml:space="preserve"> rather than </w:t>
      </w:r>
      <w:r w:rsidR="00300ABD">
        <w:rPr>
          <w:i/>
        </w:rPr>
        <w:t>cash flows</w:t>
      </w:r>
      <w:r w:rsidR="00300ABD">
        <w:t xml:space="preserve"> is used to emphasize that term sheets may involve flows other than cash – such as transfers of other non-cash assets, e.g. commodities, physical settlements resulting from the creation of new trades from old ones, e.g. exercise of a physically settled swaption into a swap. A missed trade flow is a serious event under the IMA, and a failure to pay can rapidly result in a default and trade termination unless cured properly. Any missed trade flow is, of course, part of the non-defaulting party’s claim.</w:t>
      </w:r>
    </w:p>
    <w:p w:rsidR="00901C53" w:rsidRDefault="00901C53" w:rsidP="00C473D6">
      <w:pPr>
        <w:pStyle w:val="ListParagraph"/>
        <w:numPr>
          <w:ilvl w:val="0"/>
          <w:numId w:val="229"/>
        </w:numPr>
        <w:spacing w:after="200" w:line="360" w:lineRule="auto"/>
      </w:pPr>
      <w:r>
        <w:rPr>
          <w:u w:val="single"/>
        </w:rPr>
        <w:t>CSA Specified Margin Cash Flow</w:t>
      </w:r>
      <w:r w:rsidRPr="00901C53">
        <w:t>:</w:t>
      </w:r>
      <w:r>
        <w:t xml:space="preserve"> The second type of flows </w:t>
      </w:r>
      <w:r w:rsidR="001415B7">
        <w:t>is</w:t>
      </w:r>
      <w:r>
        <w:t xml:space="preserve"> th</w:t>
      </w:r>
      <w:r w:rsidR="001415B7">
        <w:t>at</w:t>
      </w:r>
      <w:r>
        <w:t xml:space="preserve"> that arise</w:t>
      </w:r>
      <w:r w:rsidR="001415B7">
        <w:t>s</w:t>
      </w:r>
      <w:r>
        <w:t xml:space="preserve"> from the exchange of collateral between the parties – </w:t>
      </w:r>
      <w:r>
        <w:rPr>
          <w:i/>
        </w:rPr>
        <w:t>margin flows</w:t>
      </w:r>
      <w:r>
        <w:t xml:space="preserve">. The legal treatment of the margin flows is determined by the IMA/CSA, rather than by the trade documentation between the parties. For purposes of this treatment, the most important aspect of the IMA/CSA is the relatively mild treatment it affords to a party that misses a margin flow. Indeed, partially </w:t>
      </w:r>
      <w:r>
        <w:lastRenderedPageBreak/>
        <w:t>missing a margin payment is a common occurrence, as disputes about margin amounts happen regularly, and sometimes persist for years.</w:t>
      </w:r>
    </w:p>
    <w:p w:rsidR="00901C53" w:rsidRDefault="005D5C09" w:rsidP="00C473D6">
      <w:pPr>
        <w:pStyle w:val="ListParagraph"/>
        <w:numPr>
          <w:ilvl w:val="0"/>
          <w:numId w:val="229"/>
        </w:numPr>
        <w:spacing w:after="200" w:line="360" w:lineRule="auto"/>
      </w:pPr>
      <w:r>
        <w:rPr>
          <w:u w:val="single"/>
        </w:rPr>
        <w:t>Delays causing the Default Termination</w:t>
      </w:r>
      <w:r w:rsidRPr="005D5C09">
        <w:t>:</w:t>
      </w:r>
      <w:r>
        <w:t xml:space="preserve"> During a collateral dispute, the CSA protocol calls for the payment of the undisputed components of the collateral, but there is of course the possibility that there will be no undisputed component at all, if one party’s counter-proposals are sufficiently frivolous. Should suspicious about </w:t>
      </w:r>
      <w:r>
        <w:rPr>
          <w:i/>
        </w:rPr>
        <w:t>gaming</w:t>
      </w:r>
      <w:r>
        <w:t xml:space="preserve"> arise, the CSA does contain a methodology to stop disputes through market quotations, but the resulting leakage of the position information is often a good deterrent to its use. As such, there is potential for abuse by firms experiencing financial difficulties, and a good possibility that such abuse can go on for some time before the dealer takes further efforts to end it. This, in turn, may result in a fairly long period of time between the last fully settled margin call and the eventual termination of a portfolio due to default.</w:t>
      </w:r>
    </w:p>
    <w:p w:rsidR="005D5C09" w:rsidRDefault="005D5C09" w:rsidP="005D5C09">
      <w:pPr>
        <w:spacing w:after="200" w:line="360" w:lineRule="auto"/>
      </w:pPr>
    </w:p>
    <w:p w:rsidR="005D5C09" w:rsidRDefault="005D5C09" w:rsidP="005D5C09">
      <w:pPr>
        <w:spacing w:after="200" w:line="360" w:lineRule="auto"/>
      </w:pPr>
    </w:p>
    <w:p w:rsidR="005D5C09" w:rsidRPr="00113670" w:rsidRDefault="005D5C09" w:rsidP="005D5C09">
      <w:pPr>
        <w:spacing w:after="200" w:line="360" w:lineRule="auto"/>
        <w:rPr>
          <w:b/>
          <w:sz w:val="28"/>
          <w:szCs w:val="28"/>
        </w:rPr>
      </w:pPr>
      <w:r w:rsidRPr="00113670">
        <w:rPr>
          <w:b/>
          <w:sz w:val="28"/>
          <w:szCs w:val="28"/>
        </w:rPr>
        <w:t>Revised Exposure Definition</w:t>
      </w:r>
    </w:p>
    <w:p w:rsidR="005D5C09" w:rsidRDefault="005D5C09" w:rsidP="005D5C09">
      <w:pPr>
        <w:spacing w:after="200" w:line="360" w:lineRule="auto"/>
      </w:pPr>
    </w:p>
    <w:p w:rsidR="00F41861" w:rsidRDefault="005D5C09" w:rsidP="001415B7">
      <w:pPr>
        <w:pStyle w:val="ListParagraph"/>
        <w:numPr>
          <w:ilvl w:val="0"/>
          <w:numId w:val="230"/>
        </w:numPr>
        <w:spacing w:after="200" w:line="360" w:lineRule="auto"/>
      </w:pPr>
      <w:r w:rsidRPr="001415B7">
        <w:rPr>
          <w:u w:val="single"/>
        </w:rPr>
        <w:t>Stipulated vs. Realized Collateral Amount</w:t>
      </w:r>
      <w:r>
        <w:t xml:space="preserve">: </w:t>
      </w:r>
      <w:r w:rsidR="00113670">
        <w:t>In light of the discussion above, this section makes a first effort at improving</w:t>
      </w:r>
    </w:p>
    <w:p w:rsidR="00F41861" w:rsidRDefault="00F41861" w:rsidP="00F41861">
      <w:pPr>
        <w:pStyle w:val="ListParagraph"/>
        <w:spacing w:after="200" w:line="360" w:lineRule="auto"/>
        <w:ind w:left="360"/>
        <w:rPr>
          <w:u w:val="single"/>
        </w:rPr>
      </w:pPr>
    </w:p>
    <w:p w:rsidR="00F41861" w:rsidRDefault="00113670" w:rsidP="00F41861">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F41861" w:rsidRDefault="00F41861" w:rsidP="00F41861">
      <w:pPr>
        <w:pStyle w:val="ListParagraph"/>
        <w:spacing w:after="200" w:line="360" w:lineRule="auto"/>
        <w:ind w:left="360"/>
      </w:pPr>
    </w:p>
    <w:p w:rsidR="00F41861" w:rsidRDefault="00113670" w:rsidP="00F41861">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F41861" w:rsidRDefault="00F41861" w:rsidP="00F41861">
      <w:pPr>
        <w:pStyle w:val="ListParagraph"/>
        <w:spacing w:after="200" w:line="360" w:lineRule="auto"/>
        <w:ind w:left="360"/>
      </w:pPr>
    </w:p>
    <w:p w:rsidR="00F41861" w:rsidRDefault="00113670" w:rsidP="00F41861">
      <w:pPr>
        <w:pStyle w:val="ListParagraph"/>
        <w:spacing w:after="200" w:line="360" w:lineRule="auto"/>
        <w:ind w:left="360"/>
      </w:pPr>
      <w:r>
        <w:t xml:space="preserve">For this consider a default of </w:t>
      </w:r>
      <m:oMath>
        <m:r>
          <w:rPr>
            <w:rFonts w:ascii="Cambria Math" w:hAnsi="Cambria Math"/>
          </w:rPr>
          <m:t>C</m:t>
        </m:r>
      </m:oMath>
      <w:r>
        <w:t xml:space="preserve"> at time </w:t>
      </w:r>
      <m:oMath>
        <m:r>
          <w:rPr>
            <w:rFonts w:ascii="Cambria Math" w:hAnsi="Cambria Math"/>
          </w:rPr>
          <m:t>τ</m:t>
        </m:r>
      </m:oMath>
      <w:r>
        <w:t xml:space="preserve"> following an early termination of the trade portfolio at time</w:t>
      </w:r>
    </w:p>
    <w:p w:rsidR="00F41861" w:rsidRDefault="00F41861" w:rsidP="00F41861">
      <w:pPr>
        <w:pStyle w:val="ListParagraph"/>
        <w:spacing w:after="200" w:line="360" w:lineRule="auto"/>
        <w:ind w:left="360"/>
      </w:pPr>
    </w:p>
    <w:p w:rsidR="00F41861" w:rsidRDefault="00113670" w:rsidP="00F41861">
      <w:pPr>
        <w:pStyle w:val="ListParagraph"/>
        <w:spacing w:after="200" w:line="360" w:lineRule="auto"/>
        <w:ind w:left="360"/>
      </w:pPr>
      <m:oMathPara>
        <m:oMath>
          <m:r>
            <w:rPr>
              <w:rFonts w:ascii="Cambria Math" w:hAnsi="Cambria Math"/>
            </w:rPr>
            <m:t>t≥τ</m:t>
          </m:r>
        </m:oMath>
      </m:oMathPara>
    </w:p>
    <w:p w:rsidR="00F41861" w:rsidRDefault="00F41861" w:rsidP="00F41861">
      <w:pPr>
        <w:pStyle w:val="ListParagraph"/>
        <w:spacing w:after="200" w:line="360" w:lineRule="auto"/>
        <w:ind w:left="360"/>
      </w:pPr>
    </w:p>
    <w:p w:rsidR="005D5C09" w:rsidRDefault="00113670" w:rsidP="00F41861">
      <w:pPr>
        <w:pStyle w:val="ListParagraph"/>
        <w:spacing w:after="200" w:line="360" w:lineRule="auto"/>
        <w:ind w:left="360"/>
      </w:pPr>
      <w:r>
        <w:lastRenderedPageBreak/>
        <w:t xml:space="preserve">At time </w:t>
      </w:r>
      <m:oMath>
        <m:r>
          <w:rPr>
            <w:rFonts w:ascii="Cambria Math" w:hAnsi="Cambria Math"/>
          </w:rPr>
          <m:t>t</m:t>
        </m:r>
      </m:oMath>
      <w:r>
        <w:t xml:space="preserve">, let </w:t>
      </w:r>
      <m:oMath>
        <m:r>
          <w:rPr>
            <w:rFonts w:ascii="Cambria Math" w:hAnsi="Cambria Math"/>
          </w:rPr>
          <m:t>K</m:t>
        </m:r>
        <m:d>
          <m:dPr>
            <m:ctrlPr>
              <w:rPr>
                <w:rFonts w:ascii="Cambria Math" w:hAnsi="Cambria Math"/>
                <w:i/>
              </w:rPr>
            </m:ctrlPr>
          </m:dPr>
          <m:e>
            <m:r>
              <w:rPr>
                <w:rFonts w:ascii="Cambria Math" w:hAnsi="Cambria Math"/>
              </w:rPr>
              <m:t>t</m:t>
            </m:r>
          </m:e>
        </m:d>
      </m:oMath>
      <w:r>
        <w:t xml:space="preserve"> be the collateral </w:t>
      </w:r>
      <m:oMath>
        <m:r>
          <w:rPr>
            <w:rFonts w:ascii="Cambria Math" w:hAnsi="Cambria Math"/>
          </w:rPr>
          <m:t>B</m:t>
        </m:r>
      </m:oMath>
      <w:r>
        <w:t xml:space="preserve"> can </w:t>
      </w:r>
      <w:r w:rsidRPr="001415B7">
        <w:rPr>
          <w:i/>
        </w:rPr>
        <w:t>actually</w:t>
      </w:r>
      <w:r>
        <w:t xml:space="preserve"> rely on for the portfolio termination; this amount will very likely differ from the CSA stipulated 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 and from </w:t>
      </w:r>
      <m:oMath>
        <m:r>
          <w:rPr>
            <w:rFonts w:ascii="Cambria Math" w:hAnsi="Cambria Math"/>
          </w:rPr>
          <m:t>C</m:t>
        </m:r>
        <m:d>
          <m:dPr>
            <m:ctrlPr>
              <w:rPr>
                <w:rFonts w:ascii="Cambria Math" w:hAnsi="Cambria Math"/>
                <w:i/>
              </w:rPr>
            </m:ctrlPr>
          </m:dPr>
          <m:e>
            <m:r>
              <w:rPr>
                <w:rFonts w:ascii="Cambria Math" w:hAnsi="Cambria Math"/>
              </w:rPr>
              <m:t>τ</m:t>
            </m:r>
          </m:e>
        </m:d>
      </m:oMath>
      <w:r>
        <w:t xml:space="preserve"> for that matter – due to the margin transfer time lags and some degree of non-performance by </w:t>
      </w:r>
      <m:oMath>
        <m:r>
          <w:rPr>
            <w:rFonts w:ascii="Cambria Math" w:hAnsi="Cambria Math"/>
          </w:rPr>
          <m:t>C</m:t>
        </m:r>
      </m:oMath>
      <w:r>
        <w:t>.</w:t>
      </w:r>
    </w:p>
    <w:p w:rsidR="00F41861" w:rsidRDefault="00C72E29" w:rsidP="001415B7">
      <w:pPr>
        <w:pStyle w:val="ListParagraph"/>
        <w:numPr>
          <w:ilvl w:val="0"/>
          <w:numId w:val="230"/>
        </w:numPr>
        <w:spacing w:after="200" w:line="360" w:lineRule="auto"/>
      </w:pPr>
      <w:r>
        <w:rPr>
          <w:u w:val="single"/>
        </w:rPr>
        <w:t>Exposure Enhanced by Trade Flow</w:t>
      </w:r>
      <w:r w:rsidRPr="00C72E29">
        <w:t>:</w:t>
      </w:r>
      <w:r>
        <w:t xml:space="preserve"> In addition, it is possible that some trade flows are missed; denote their value at time </w:t>
      </w:r>
      <m:oMath>
        <m:r>
          <w:rPr>
            <w:rFonts w:ascii="Cambria Math" w:hAnsi="Cambria Math"/>
          </w:rPr>
          <m:t>t</m:t>
        </m:r>
      </m:oMath>
      <w:r>
        <w:t xml:space="preserve">, including accrued interest, as </w:t>
      </w:r>
      <m:oMath>
        <m:r>
          <w:rPr>
            <w:rFonts w:ascii="Cambria Math" w:hAnsi="Cambria Math"/>
          </w:rPr>
          <m:t>UTF</m:t>
        </m:r>
        <m:d>
          <m:dPr>
            <m:ctrlPr>
              <w:rPr>
                <w:rFonts w:ascii="Cambria Math" w:hAnsi="Cambria Math"/>
                <w:i/>
              </w:rPr>
            </m:ctrlPr>
          </m:dPr>
          <m:e>
            <m:r>
              <w:rPr>
                <w:rFonts w:ascii="Cambria Math" w:hAnsi="Cambria Math"/>
              </w:rPr>
              <m:t>t</m:t>
            </m:r>
          </m:e>
        </m:d>
      </m:oMath>
      <w:r>
        <w:t>. The exposure generated by a default at time</w:t>
      </w:r>
    </w:p>
    <w:p w:rsidR="00F41861" w:rsidRDefault="00F41861" w:rsidP="00F41861">
      <w:pPr>
        <w:pStyle w:val="ListParagraph"/>
        <w:spacing w:after="200" w:line="360" w:lineRule="auto"/>
        <w:ind w:left="360"/>
        <w:rPr>
          <w:u w:val="single"/>
        </w:rPr>
      </w:pPr>
    </w:p>
    <w:p w:rsidR="00F41861" w:rsidRDefault="00C72E29" w:rsidP="00F41861">
      <w:pPr>
        <w:pStyle w:val="ListParagraph"/>
        <w:spacing w:after="200" w:line="360" w:lineRule="auto"/>
        <w:ind w:left="360"/>
      </w:pPr>
      <m:oMathPara>
        <m:oMath>
          <m:r>
            <w:rPr>
              <w:rFonts w:ascii="Cambria Math" w:hAnsi="Cambria Math"/>
            </w:rPr>
            <m:t>τ≤t</m:t>
          </m:r>
        </m:oMath>
      </m:oMathPara>
    </w:p>
    <w:p w:rsidR="00F41861" w:rsidRDefault="00F41861" w:rsidP="00F41861">
      <w:pPr>
        <w:pStyle w:val="ListParagraph"/>
        <w:spacing w:after="200" w:line="360" w:lineRule="auto"/>
        <w:ind w:left="360"/>
      </w:pPr>
    </w:p>
    <w:p w:rsidR="00F41861" w:rsidRDefault="00C72E29" w:rsidP="00F41861">
      <w:pPr>
        <w:pStyle w:val="ListParagraph"/>
        <w:spacing w:after="200" w:line="360" w:lineRule="auto"/>
        <w:ind w:left="360"/>
      </w:pPr>
      <w:r>
        <w:t>may be re-defined as</w:t>
      </w:r>
    </w:p>
    <w:p w:rsidR="00F41861" w:rsidRDefault="00F41861" w:rsidP="00F41861">
      <w:pPr>
        <w:pStyle w:val="ListParagraph"/>
        <w:spacing w:after="200" w:line="360" w:lineRule="auto"/>
        <w:ind w:left="360"/>
        <w:rPr>
          <w:u w:val="single"/>
        </w:rPr>
      </w:pPr>
    </w:p>
    <w:p w:rsidR="00F41861" w:rsidRDefault="00C72E29" w:rsidP="00F41861">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F41861" w:rsidRDefault="00F41861" w:rsidP="00F41861">
      <w:pPr>
        <w:pStyle w:val="ListParagraph"/>
        <w:spacing w:after="200" w:line="360" w:lineRule="auto"/>
        <w:ind w:left="360"/>
      </w:pPr>
    </w:p>
    <w:p w:rsidR="00F41861" w:rsidRDefault="00C72E29" w:rsidP="00F41861">
      <w:pPr>
        <w:pStyle w:val="ListParagraph"/>
        <w:spacing w:after="200" w:line="360" w:lineRule="auto"/>
        <w:ind w:left="360"/>
      </w:pPr>
      <w:r>
        <w:t xml:space="preserve">Notice that the expression anchors the exposure at the termination date rather than at the default date </w:t>
      </w:r>
      <m:oMath>
        <m:r>
          <w:rPr>
            <w:rFonts w:ascii="Cambria Math" w:hAnsi="Cambria Math"/>
          </w:rPr>
          <m:t>τ</m:t>
        </m:r>
      </m:oMath>
      <w:r>
        <w:t xml:space="preserve"> - this will be treated at a later section. For later use, the time-</w:t>
      </w:r>
      <m:oMath>
        <m:r>
          <w:rPr>
            <w:rFonts w:ascii="Cambria Math" w:hAnsi="Cambria Math"/>
          </w:rPr>
          <m:t>0</m:t>
        </m:r>
      </m:oMath>
      <w:r>
        <w:t xml:space="preserve"> expectation of the future time-</w:t>
      </w:r>
      <m:oMath>
        <m:r>
          <w:rPr>
            <w:rFonts w:ascii="Cambria Math" w:hAnsi="Cambria Math"/>
          </w:rPr>
          <m:t>t</m:t>
        </m:r>
      </m:oMath>
      <w:r>
        <w:t xml:space="preserve"> exposure is defined as</w:t>
      </w:r>
    </w:p>
    <w:p w:rsidR="00F41861" w:rsidRDefault="00F41861" w:rsidP="00F41861">
      <w:pPr>
        <w:pStyle w:val="ListParagraph"/>
        <w:spacing w:after="200" w:line="360" w:lineRule="auto"/>
        <w:ind w:left="360"/>
      </w:pPr>
    </w:p>
    <w:p w:rsidR="00F41861" w:rsidRDefault="00C72E29" w:rsidP="00F41861">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d>
            </m:e>
          </m:d>
        </m:oMath>
      </m:oMathPara>
    </w:p>
    <w:p w:rsidR="00F41861" w:rsidRDefault="00F41861" w:rsidP="00F41861">
      <w:pPr>
        <w:pStyle w:val="ListParagraph"/>
        <w:spacing w:after="200" w:line="360" w:lineRule="auto"/>
        <w:ind w:left="360"/>
      </w:pPr>
    </w:p>
    <w:p w:rsidR="00C72E29" w:rsidRDefault="00C72E29" w:rsidP="00F41861">
      <w:pPr>
        <w:pStyle w:val="ListParagraph"/>
        <w:spacing w:after="200" w:line="360" w:lineRule="auto"/>
        <w:ind w:left="360"/>
      </w:pPr>
      <w:r>
        <w:t xml:space="preserve">where </w:t>
      </w:r>
      <m:oMath>
        <m:r>
          <m:rPr>
            <m:scr m:val="double-struck"/>
          </m:rPr>
          <w:rPr>
            <w:rFonts w:ascii="Cambria Math" w:hAnsi="Cambria Math"/>
          </w:rPr>
          <m:t>E</m:t>
        </m:r>
      </m:oMath>
      <w:r>
        <w:t xml:space="preserve"> is the expectation operator in a relevant probability measure.</w:t>
      </w:r>
    </w:p>
    <w:p w:rsidR="00F41861" w:rsidRDefault="00CE235F" w:rsidP="001415B7">
      <w:pPr>
        <w:pStyle w:val="ListParagraph"/>
        <w:numPr>
          <w:ilvl w:val="0"/>
          <w:numId w:val="230"/>
        </w:numPr>
        <w:spacing w:after="200" w:line="360" w:lineRule="auto"/>
      </w:pPr>
      <w:r>
        <w:rPr>
          <w:u w:val="single"/>
        </w:rPr>
        <w:t>Impact of the Margin Timelines</w:t>
      </w:r>
      <w:r w:rsidRPr="00CE235F">
        <w:t>:</w:t>
      </w:r>
      <w:r>
        <w:t xml:space="preserve"> Determining how </w:t>
      </w:r>
      <m:oMath>
        <m:r>
          <w:rPr>
            <w:rFonts w:ascii="Cambria Math" w:hAnsi="Cambria Math"/>
          </w:rPr>
          <m:t>K</m:t>
        </m:r>
        <m:d>
          <m:dPr>
            <m:ctrlPr>
              <w:rPr>
                <w:rFonts w:ascii="Cambria Math" w:hAnsi="Cambria Math"/>
                <w:i/>
              </w:rPr>
            </m:ctrlPr>
          </m:dPr>
          <m:e>
            <m:r>
              <w:rPr>
                <w:rFonts w:ascii="Cambria Math" w:hAnsi="Cambria Math"/>
              </w:rPr>
              <m:t>t</m:t>
            </m:r>
          </m:e>
        </m:d>
      </m:oMath>
      <w:r>
        <w:t xml:space="preserve"> can differ from </w:t>
      </w:r>
      <m:oMath>
        <m:r>
          <w:rPr>
            <w:rFonts w:ascii="Cambria Math" w:hAnsi="Cambria Math"/>
          </w:rPr>
          <m:t>c</m:t>
        </m:r>
        <m:d>
          <m:dPr>
            <m:ctrlPr>
              <w:rPr>
                <w:rFonts w:ascii="Cambria Math" w:hAnsi="Cambria Math"/>
                <w:i/>
              </w:rPr>
            </m:ctrlPr>
          </m:dPr>
          <m:e>
            <m:r>
              <w:rPr>
                <w:rFonts w:ascii="Cambria Math" w:hAnsi="Cambria Math"/>
              </w:rPr>
              <m:t>t</m:t>
            </m:r>
          </m:e>
        </m:d>
      </m:oMath>
      <w:r>
        <w:t xml:space="preserve">, and how large  can realistically </w:t>
      </w:r>
      <m:oMath>
        <m:r>
          <w:rPr>
            <w:rFonts w:ascii="Cambria Math" w:hAnsi="Cambria Math"/>
          </w:rPr>
          <m:t>UTF</m:t>
        </m:r>
        <m:d>
          <m:dPr>
            <m:ctrlPr>
              <w:rPr>
                <w:rFonts w:ascii="Cambria Math" w:hAnsi="Cambria Math"/>
                <w:i/>
              </w:rPr>
            </m:ctrlPr>
          </m:dPr>
          <m:e>
            <m:r>
              <w:rPr>
                <w:rFonts w:ascii="Cambria Math" w:hAnsi="Cambria Math"/>
              </w:rPr>
              <m:t>t</m:t>
            </m:r>
          </m:e>
        </m:d>
      </m:oMath>
      <w:r>
        <w:t xml:space="preserve"> be, will require a more detailed understanding of the settlement and the margining processes, a topic that will be treated in detail in a later section. The next goes about determining how classical approaches go about modeling </w:t>
      </w:r>
      <m:oMath>
        <m:r>
          <w:rPr>
            <w:rFonts w:ascii="Cambria Math" w:hAnsi="Cambria Math"/>
          </w:rPr>
          <m:t>K</m:t>
        </m:r>
        <m:d>
          <m:dPr>
            <m:ctrlPr>
              <w:rPr>
                <w:rFonts w:ascii="Cambria Math" w:hAnsi="Cambria Math"/>
                <w:i/>
              </w:rPr>
            </m:ctrlPr>
          </m:dPr>
          <m:e>
            <m:r>
              <w:rPr>
                <w:rFonts w:ascii="Cambria Math" w:hAnsi="Cambria Math"/>
              </w:rPr>
              <m:t>t</m:t>
            </m:r>
          </m:e>
        </m:d>
      </m:oMath>
      <w:r>
        <w:t xml:space="preserve"> and </w:t>
      </w:r>
      <m:oMath>
        <m:r>
          <w:rPr>
            <w:rFonts w:ascii="Cambria Math" w:hAnsi="Cambria Math"/>
          </w:rPr>
          <m:t>UTF</m:t>
        </m:r>
        <m:d>
          <m:dPr>
            <m:ctrlPr>
              <w:rPr>
                <w:rFonts w:ascii="Cambria Math" w:hAnsi="Cambria Math"/>
                <w:i/>
              </w:rPr>
            </m:ctrlPr>
          </m:dPr>
          <m:e>
            <m:r>
              <w:rPr>
                <w:rFonts w:ascii="Cambria Math" w:hAnsi="Cambria Math"/>
              </w:rPr>
              <m:t>t</m:t>
            </m:r>
          </m:e>
        </m:d>
      </m:oMath>
      <w:r>
        <w:t xml:space="preserve"> in</w:t>
      </w:r>
    </w:p>
    <w:p w:rsidR="00F41861" w:rsidRDefault="00F41861" w:rsidP="00F41861">
      <w:pPr>
        <w:pStyle w:val="ListParagraph"/>
        <w:spacing w:after="200" w:line="360" w:lineRule="auto"/>
        <w:ind w:left="360"/>
      </w:pPr>
    </w:p>
    <w:p w:rsidR="00CE235F" w:rsidRDefault="00CE235F" w:rsidP="00F41861">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CE235F" w:rsidRDefault="00CE235F" w:rsidP="00CE235F">
      <w:pPr>
        <w:spacing w:after="200" w:line="360" w:lineRule="auto"/>
      </w:pPr>
    </w:p>
    <w:p w:rsidR="00CE235F" w:rsidRDefault="00CE235F" w:rsidP="00CE235F">
      <w:pPr>
        <w:spacing w:after="200" w:line="360" w:lineRule="auto"/>
      </w:pPr>
    </w:p>
    <w:p w:rsidR="00CE235F" w:rsidRPr="00F41861" w:rsidRDefault="00CE235F" w:rsidP="00CE235F">
      <w:pPr>
        <w:spacing w:after="200" w:line="360" w:lineRule="auto"/>
        <w:rPr>
          <w:b/>
          <w:sz w:val="28"/>
          <w:szCs w:val="28"/>
        </w:rPr>
      </w:pPr>
      <w:r w:rsidRPr="00F41861">
        <w:rPr>
          <w:b/>
          <w:sz w:val="28"/>
          <w:szCs w:val="28"/>
        </w:rPr>
        <w:lastRenderedPageBreak/>
        <w:t>Classical Model for Collateralized Exposure – Assumptions about Margin Flows</w:t>
      </w:r>
    </w:p>
    <w:p w:rsidR="00CE235F" w:rsidRDefault="00CE235F" w:rsidP="00CE235F">
      <w:pPr>
        <w:spacing w:after="200" w:line="360" w:lineRule="auto"/>
      </w:pPr>
    </w:p>
    <w:p w:rsidR="000E50E7" w:rsidRDefault="00CE235F" w:rsidP="00F41861">
      <w:pPr>
        <w:pStyle w:val="ListParagraph"/>
        <w:numPr>
          <w:ilvl w:val="0"/>
          <w:numId w:val="231"/>
        </w:numPr>
        <w:spacing w:after="200" w:line="360" w:lineRule="auto"/>
      </w:pPr>
      <w:r w:rsidRPr="00F41861">
        <w:rPr>
          <w:u w:val="single"/>
        </w:rPr>
        <w:t>The Naïve Collateralized Exposure Model</w:t>
      </w:r>
      <w:r>
        <w:t>: A naïve, and now outdated, model for collateralized exposure follows the definition</w:t>
      </w:r>
    </w:p>
    <w:p w:rsidR="000E50E7" w:rsidRDefault="000E50E7" w:rsidP="000E50E7">
      <w:pPr>
        <w:pStyle w:val="ListParagraph"/>
        <w:spacing w:after="200" w:line="360" w:lineRule="auto"/>
        <w:ind w:left="360"/>
        <w:rPr>
          <w:u w:val="single"/>
        </w:rPr>
      </w:pPr>
    </w:p>
    <w:p w:rsidR="000E50E7" w:rsidRDefault="00CE235F"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 xml:space="preserve">literally, and assumes that the collateral available is exactly equal to its prescribed value at time </w:t>
      </w:r>
      <m:oMath>
        <m:r>
          <w:rPr>
            <w:rFonts w:ascii="Cambria Math" w:hAnsi="Cambria Math"/>
          </w:rPr>
          <m:t>t</m:t>
        </m:r>
      </m:oMath>
      <w:r>
        <w:t>. That is, in the language of</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it is assumed that</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In addition, the parties are assumed to pay off all of the trade flows as described</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=0</m:t>
          </m:r>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and it is assumed that the termination date in</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 xml:space="preserve">is the default date </w:t>
      </w:r>
      <m:oMath>
        <m:r>
          <w:rPr>
            <w:rFonts w:ascii="Cambria Math" w:hAnsi="Cambria Math"/>
          </w:rPr>
          <m:t>τ</m:t>
        </m:r>
      </m:oMath>
      <w:r>
        <w:t>, i.e., there is no lag between the default date and the termination date.</w:t>
      </w:r>
      <w:r w:rsidR="00F41861">
        <w:t xml:space="preserve"> In this model, the assumption of loss crystallized at a time </w:t>
      </w:r>
      <m:oMath>
        <m:r>
          <w:rPr>
            <w:rFonts w:ascii="Cambria Math" w:hAnsi="Cambria Math"/>
          </w:rPr>
          <m:t>t</m:t>
        </m:r>
      </m:oMath>
      <w:r w:rsidR="00F41861">
        <w:t xml:space="preserve"> is the function of the portfolio </w:t>
      </w:r>
      <w:r w:rsidR="00F41861">
        <w:lastRenderedPageBreak/>
        <w:t xml:space="preserve">value at a single point </w:t>
      </w:r>
      <m:oMath>
        <m:r>
          <w:rPr>
            <w:rFonts w:ascii="Cambria Math" w:hAnsi="Cambria Math"/>
          </w:rPr>
          <m:t>V</m:t>
        </m:r>
        <m:d>
          <m:dPr>
            <m:ctrlPr>
              <w:rPr>
                <w:rFonts w:ascii="Cambria Math" w:hAnsi="Cambria Math"/>
                <w:i/>
              </w:rPr>
            </m:ctrlPr>
          </m:dPr>
          <m:e>
            <m:r>
              <w:rPr>
                <w:rFonts w:ascii="Cambria Math" w:hAnsi="Cambria Math"/>
              </w:rPr>
              <m:t>t</m:t>
            </m:r>
          </m:e>
        </m:d>
      </m:oMath>
      <w:r w:rsidR="00F41861">
        <w:t xml:space="preserve"> and does not depend on the earlier history </w:t>
      </w:r>
      <m:oMath>
        <m:r>
          <w:rPr>
            <w:rFonts w:ascii="Cambria Math" w:hAnsi="Cambria Math"/>
          </w:rPr>
          <m:t>V</m:t>
        </m:r>
        <m:d>
          <m:dPr>
            <m:ctrlPr>
              <w:rPr>
                <w:rFonts w:ascii="Cambria Math" w:hAnsi="Cambria Math"/>
                <w:i/>
              </w:rPr>
            </m:ctrlPr>
          </m:dPr>
          <m:e>
            <m:r>
              <w:rPr>
                <w:rFonts w:ascii="Cambria Math" w:hAnsi="Cambria Math"/>
              </w:rPr>
              <m:t>∙</m:t>
            </m:r>
          </m:e>
        </m:d>
      </m:oMath>
      <w:r w:rsidR="00F41861">
        <w:t xml:space="preserve"> In the limit of </w:t>
      </w:r>
      <w:r w:rsidR="00F41861" w:rsidRPr="00F41861">
        <w:rPr>
          <w:i/>
        </w:rPr>
        <w:t>perfect CSA</w:t>
      </w:r>
      <w:r w:rsidR="00F41861">
        <w:t xml:space="preserve"> where</w:t>
      </w:r>
    </w:p>
    <w:p w:rsidR="000E50E7" w:rsidRDefault="000E50E7" w:rsidP="000E50E7">
      <w:pPr>
        <w:pStyle w:val="ListParagraph"/>
        <w:spacing w:after="200" w:line="360" w:lineRule="auto"/>
        <w:ind w:left="360"/>
      </w:pPr>
    </w:p>
    <w:p w:rsidR="000E50E7" w:rsidRDefault="00F41861" w:rsidP="000E50E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CE235F" w:rsidRDefault="00F41861" w:rsidP="000E50E7">
      <w:pPr>
        <w:pStyle w:val="ListParagraph"/>
        <w:spacing w:after="200" w:line="360" w:lineRule="auto"/>
        <w:ind w:left="360"/>
      </w:pPr>
      <w:r>
        <w:t>the collateralized exposure in such a model is exactly zero.</w:t>
      </w:r>
    </w:p>
    <w:p w:rsidR="000E50E7" w:rsidRDefault="00F41861" w:rsidP="00E75557">
      <w:pPr>
        <w:pStyle w:val="ListParagraph"/>
        <w:numPr>
          <w:ilvl w:val="0"/>
          <w:numId w:val="231"/>
        </w:numPr>
        <w:spacing w:after="200" w:line="360" w:lineRule="auto"/>
      </w:pPr>
      <w:r>
        <w:rPr>
          <w:u w:val="single"/>
        </w:rPr>
        <w:t>Lag Induced Classical Exposure Model</w:t>
      </w:r>
      <w:r>
        <w:t>: Assuming</w:t>
      </w:r>
    </w:p>
    <w:p w:rsidR="000E50E7" w:rsidRDefault="000E50E7" w:rsidP="000E50E7">
      <w:pPr>
        <w:pStyle w:val="ListParagraph"/>
        <w:spacing w:after="200" w:line="360" w:lineRule="auto"/>
        <w:ind w:left="360"/>
        <w:rPr>
          <w:u w:val="single"/>
        </w:rPr>
      </w:pPr>
    </w:p>
    <w:p w:rsidR="000E50E7" w:rsidRDefault="00F41861"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F41861" w:rsidP="000E50E7">
      <w:pPr>
        <w:pStyle w:val="ListParagraph"/>
        <w:spacing w:after="200" w:line="360" w:lineRule="auto"/>
        <w:ind w:left="360"/>
      </w:pPr>
      <w:r>
        <w:t xml:space="preserve">is an idealization that ignores the non-instantaneous nature of collateral settlement protocols and does not capture the fact that firms under stress may stop fully honoring margin calls, resulting in a divergence between the portfolio value and the collateral value at some time lag </w:t>
      </w:r>
      <m:oMath>
        <m:r>
          <w:rPr>
            <w:rFonts w:ascii="Cambria Math" w:hAnsi="Cambria Math"/>
          </w:rPr>
          <m:t>δ</m:t>
        </m:r>
      </m:oMath>
      <w:r>
        <w:t xml:space="preserve"> before the termination of the portfolio. In what is denoted here as the </w:t>
      </w:r>
      <w:r>
        <w:rPr>
          <w:i/>
        </w:rPr>
        <w:t>Classical Model</w:t>
      </w:r>
      <w:r>
        <w:t xml:space="preserve"> (see, for example, Pykhtin (2010)), </w:t>
      </w:r>
      <w:r w:rsidR="00E75557">
        <w:t>this particular lag effect is captured by modifying</w:t>
      </w:r>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w:r>
        <w:t>to</w:t>
      </w:r>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w:r>
        <w:t xml:space="preserve">So, for instance, for a CSA with thresholds </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3B6B00">
        <w:t xml:space="preserve"> and</w:t>
      </w:r>
      <w:r>
        <w:t xml:space="preserv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t xml:space="preserve"> and from</w:t>
      </w:r>
    </w:p>
    <w:p w:rsidR="000E50E7" w:rsidRDefault="000E50E7" w:rsidP="000E50E7">
      <w:pPr>
        <w:pStyle w:val="ListParagraph"/>
        <w:spacing w:after="200" w:line="360" w:lineRule="auto"/>
        <w:ind w:left="360"/>
      </w:pPr>
    </w:p>
    <w:p w:rsidR="000E50E7" w:rsidRDefault="00EA0685" w:rsidP="000E50E7">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EA0685" w:rsidP="000E50E7">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w:r>
        <w:t>one gets</w:t>
      </w:r>
    </w:p>
    <w:p w:rsidR="000E50E7" w:rsidRDefault="000E50E7" w:rsidP="000E50E7">
      <w:pPr>
        <w:pStyle w:val="ListParagraph"/>
        <w:spacing w:after="200" w:line="360" w:lineRule="auto"/>
        <w:ind w:left="360"/>
      </w:pPr>
    </w:p>
    <w:p w:rsidR="00F41861" w:rsidRPr="000E50E7" w:rsidRDefault="00E75557"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r>
                        <w:rPr>
                          <w:rFonts w:ascii="Cambria Math" w:hAnsi="Cambria Math"/>
                        </w:rPr>
                        <m:t>t-δ</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302262" w:rsidRDefault="00E75557" w:rsidP="00E75557">
      <w:pPr>
        <w:pStyle w:val="ListParagraph"/>
        <w:numPr>
          <w:ilvl w:val="0"/>
          <w:numId w:val="231"/>
        </w:numPr>
        <w:spacing w:after="200" w:line="360" w:lineRule="auto"/>
      </w:pPr>
      <w:r>
        <w:rPr>
          <w:u w:val="single"/>
        </w:rPr>
        <w:t>Drawbacks of the Classical Exposure Model</w:t>
      </w:r>
      <w:r>
        <w:t>: Having a mechanism for capturing the divergence between the collateral and the portfolio value is an important improvement over the older method described above, and the classical model has gained widespread acceptance for both the CVA (Credit Valuation Adjustment) and the regulatory calculations. Nevertheless, it hinges on a number of assumptions that are unrealistic. For instance,</w:t>
      </w:r>
    </w:p>
    <w:p w:rsidR="00302262" w:rsidRDefault="00302262" w:rsidP="00302262">
      <w:pPr>
        <w:pStyle w:val="ListParagraph"/>
        <w:spacing w:after="200" w:line="360" w:lineRule="auto"/>
        <w:ind w:left="360"/>
        <w:rPr>
          <w:u w:val="single"/>
        </w:rPr>
      </w:pPr>
    </w:p>
    <w:p w:rsidR="00302262" w:rsidRDefault="00E75557" w:rsidP="00302262">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302262" w:rsidRDefault="00302262" w:rsidP="00302262">
      <w:pPr>
        <w:pStyle w:val="ListParagraph"/>
        <w:spacing w:after="200" w:line="360" w:lineRule="auto"/>
        <w:ind w:left="360"/>
      </w:pPr>
    </w:p>
    <w:p w:rsidR="00302262" w:rsidRDefault="005C396A" w:rsidP="00302262">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302262" w:rsidRDefault="00302262" w:rsidP="00302262">
      <w:pPr>
        <w:pStyle w:val="ListParagraph"/>
        <w:spacing w:after="200" w:line="360" w:lineRule="auto"/>
        <w:ind w:left="360"/>
      </w:pPr>
    </w:p>
    <w:p w:rsidR="00E75557" w:rsidRDefault="00E75557" w:rsidP="00302262">
      <w:pPr>
        <w:pStyle w:val="ListParagraph"/>
        <w:spacing w:after="200" w:line="360" w:lineRule="auto"/>
        <w:ind w:left="360"/>
      </w:pPr>
      <w:r>
        <w:t xml:space="preserve">assumes that both </w:t>
      </w:r>
      <m:oMath>
        <m:r>
          <w:rPr>
            <w:rFonts w:ascii="Cambria Math" w:hAnsi="Cambria Math"/>
          </w:rPr>
          <m:t>D</m:t>
        </m:r>
      </m:oMath>
      <w:r>
        <w:t xml:space="preserve"> and </w:t>
      </w:r>
      <m:oMath>
        <m:r>
          <w:rPr>
            <w:rFonts w:ascii="Cambria Math" w:hAnsi="Cambria Math"/>
          </w:rPr>
          <m:t>C</m:t>
        </m:r>
      </m:oMath>
      <w:r>
        <w:t xml:space="preserve"> will simultaneously stop paying margin at time </w:t>
      </w:r>
      <m:oMath>
        <m:r>
          <w:rPr>
            <w:rFonts w:ascii="Cambria Math" w:hAnsi="Cambria Math"/>
          </w:rPr>
          <m:t>t-δ</m:t>
        </m:r>
      </m:oMath>
      <w:r>
        <w:t xml:space="preserve"> freezing the margin level over the entire MPoR. </w:t>
      </w:r>
      <w:r w:rsidR="005C396A">
        <w:t xml:space="preserve">In reality, if the party due to post collateral at </w:t>
      </w:r>
      <m:oMath>
        <m:r>
          <w:rPr>
            <w:rFonts w:ascii="Cambria Math" w:hAnsi="Cambria Math"/>
          </w:rPr>
          <m:t>t-δ</m:t>
        </m:r>
      </m:oMath>
      <w:r w:rsidR="005C396A">
        <w:t xml:space="preserve"> happens to be the non-defaulting party </w:t>
      </w:r>
      <m:oMath>
        <m:r>
          <w:rPr>
            <w:rFonts w:ascii="Cambria Math" w:hAnsi="Cambria Math"/>
          </w:rPr>
          <m:t>D</m:t>
        </m:r>
      </m:oMath>
      <w:r w:rsidR="005C396A">
        <w:t xml:space="preserve">, it will often continue doing so for some time even in the presence of the news about the possible impending default of </w:t>
      </w:r>
      <m:oMath>
        <m:r>
          <w:rPr>
            <w:rFonts w:ascii="Cambria Math" w:hAnsi="Cambria Math"/>
          </w:rPr>
          <m:t>C</m:t>
        </m:r>
      </m:oMath>
      <w:r w:rsidR="005C396A">
        <w:t xml:space="preserve">. And should </w:t>
      </w:r>
      <m:oMath>
        <m:r>
          <w:rPr>
            <w:rFonts w:ascii="Cambria Math" w:hAnsi="Cambria Math"/>
          </w:rPr>
          <m:t>C</m:t>
        </m:r>
      </m:oMath>
      <w:r w:rsidR="005C396A">
        <w:t xml:space="preserve"> miss a few margin payments (maybe under the guise of a dispute), </w:t>
      </w:r>
      <m:oMath>
        <m:r>
          <w:rPr>
            <w:rFonts w:ascii="Cambria Math" w:hAnsi="Cambria Math"/>
          </w:rPr>
          <m:t>D</m:t>
        </m:r>
      </m:oMath>
      <w:r w:rsidR="005C396A">
        <w:t xml:space="preserve"> would often continue to post collateral while it evaluates its options. This creates an asymmetry between posting and receiving collateral that the classical model fails to recognize.</w:t>
      </w:r>
    </w:p>
    <w:p w:rsidR="00302262" w:rsidRDefault="005C396A" w:rsidP="00E75557">
      <w:pPr>
        <w:pStyle w:val="ListParagraph"/>
        <w:numPr>
          <w:ilvl w:val="0"/>
          <w:numId w:val="231"/>
        </w:numPr>
        <w:spacing w:after="200" w:line="360" w:lineRule="auto"/>
      </w:pPr>
      <w:r>
        <w:rPr>
          <w:u w:val="single"/>
        </w:rPr>
        <w:t>Impact of Lag on Exposure</w:t>
      </w:r>
      <w:r w:rsidRPr="005C396A">
        <w:t>:</w:t>
      </w:r>
      <w:r>
        <w:t xml:space="preserve"> In</w:t>
      </w:r>
    </w:p>
    <w:p w:rsidR="00302262" w:rsidRDefault="00302262" w:rsidP="00302262">
      <w:pPr>
        <w:pStyle w:val="ListParagraph"/>
        <w:spacing w:after="200" w:line="360" w:lineRule="auto"/>
        <w:ind w:left="360"/>
        <w:rPr>
          <w:u w:val="single"/>
        </w:rPr>
      </w:pPr>
    </w:p>
    <w:p w:rsidR="00302262" w:rsidRDefault="005C396A" w:rsidP="00302262">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302262" w:rsidRDefault="00302262" w:rsidP="00302262">
      <w:pPr>
        <w:pStyle w:val="ListParagraph"/>
        <w:spacing w:after="200" w:line="360" w:lineRule="auto"/>
        <w:ind w:left="360"/>
      </w:pPr>
    </w:p>
    <w:p w:rsidR="00302262" w:rsidRDefault="005C396A" w:rsidP="00302262">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302262" w:rsidRDefault="00302262" w:rsidP="00302262">
      <w:pPr>
        <w:pStyle w:val="ListParagraph"/>
        <w:spacing w:after="200" w:line="360" w:lineRule="auto"/>
        <w:ind w:left="360"/>
      </w:pPr>
    </w:p>
    <w:p w:rsidR="005C396A" w:rsidRDefault="005C396A" w:rsidP="00302262">
      <w:pPr>
        <w:pStyle w:val="ListParagraph"/>
        <w:spacing w:after="200" w:line="360" w:lineRule="auto"/>
        <w:ind w:left="360"/>
      </w:pPr>
      <w:r>
        <w:lastRenderedPageBreak/>
        <w:t xml:space="preserve">the lag parameter </w:t>
      </w:r>
      <m:oMath>
        <m:r>
          <w:rPr>
            <w:rFonts w:ascii="Cambria Math" w:hAnsi="Cambria Math"/>
          </w:rPr>
          <m:t>δ</m:t>
        </m:r>
      </m:oMath>
      <w:r>
        <w:t xml:space="preserve"> is clearly critical; the larger </w:t>
      </w:r>
      <m:oMath>
        <m:r>
          <w:rPr>
            <w:rFonts w:ascii="Cambria Math" w:hAnsi="Cambria Math"/>
          </w:rPr>
          <m:t>δ</m:t>
        </m:r>
      </m:oMath>
      <w:r>
        <w:t xml:space="preserve"> is, the more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pull from the frozen margin value at time </w:t>
      </w:r>
      <m:oMath>
        <m:r>
          <w:rPr>
            <w:rFonts w:ascii="Cambria Math" w:hAnsi="Cambria Math"/>
          </w:rPr>
          <m:t>t-δ</m:t>
        </m:r>
      </m:oMath>
      <w:r>
        <w:t xml:space="preserve"> and bigger the expected exposure will become. In practice, the determination of </w:t>
      </w:r>
      <m:oMath>
        <m:r>
          <w:rPr>
            <w:rFonts w:ascii="Cambria Math" w:hAnsi="Cambria Math"/>
          </w:rPr>
          <m:t>δ</m:t>
        </m:r>
      </m:oMath>
      <w:r>
        <w:t xml:space="preserve"> will often be done in a simplistic manner, e.g. by using a fixed lag (</w:t>
      </w:r>
      <m:oMath>
        <m:r>
          <w:rPr>
            <w:rFonts w:ascii="Cambria Math" w:hAnsi="Cambria Math"/>
          </w:rPr>
          <m:t>10 BD</m:t>
        </m:r>
      </m:oMath>
      <w:r>
        <w:t xml:space="preserve"> is common), or, more realistically, by adding a universal time delay to the re-margining frequency of the CSA in question.</w:t>
      </w:r>
      <w:r w:rsidR="00831468">
        <w:t xml:space="preserve"> This practice is echoed in regulatory guidelines, e.g., in Basel 3 accord where MPoR is set to the re-margining frequency minus </w:t>
      </w:r>
      <m:oMath>
        <m:r>
          <w:rPr>
            <w:rFonts w:ascii="Cambria Math" w:hAnsi="Cambria Math"/>
          </w:rPr>
          <m:t>1 BD</m:t>
        </m:r>
      </m:oMath>
      <w:r w:rsidR="00831468">
        <w:t xml:space="preserve"> plus an MPoR floor that defaults to </w:t>
      </w:r>
      <m:oMath>
        <m:r>
          <w:rPr>
            <w:rFonts w:ascii="Cambria Math" w:hAnsi="Cambria Math"/>
          </w:rPr>
          <m:t>10 BD</m:t>
        </m:r>
      </m:oMath>
      <w:r w:rsidR="00831468">
        <w:t xml:space="preserve">. The MPoR floor must be increased in certain cases, e.g., for large netting sets, illiquid trades, illiquid collateral, and recent collateral disputes – however, the increase is specified as a multiplier relative to the same default. With a high proportion of individually negotiated and amended features in real life IMA/CSAs, using a </w:t>
      </w:r>
      <w:r w:rsidR="00831468">
        <w:rPr>
          <w:i/>
        </w:rPr>
        <w:t>one size fits all</w:t>
      </w:r>
      <w:r w:rsidR="00831468">
        <w:t xml:space="preserve"> assumption may, however, lead to significant inaccuracies.</w:t>
      </w:r>
    </w:p>
    <w:p w:rsidR="00831468" w:rsidRDefault="00831468" w:rsidP="00831468">
      <w:pPr>
        <w:spacing w:after="200" w:line="360" w:lineRule="auto"/>
      </w:pPr>
    </w:p>
    <w:p w:rsidR="00831468" w:rsidRDefault="00831468" w:rsidP="00831468">
      <w:pPr>
        <w:spacing w:after="200" w:line="360" w:lineRule="auto"/>
      </w:pPr>
    </w:p>
    <w:p w:rsidR="00831468" w:rsidRPr="00831468" w:rsidRDefault="00831468" w:rsidP="00831468">
      <w:pPr>
        <w:spacing w:after="200" w:line="360" w:lineRule="auto"/>
        <w:rPr>
          <w:b/>
          <w:sz w:val="28"/>
          <w:szCs w:val="28"/>
        </w:rPr>
      </w:pPr>
      <w:r w:rsidRPr="00831468">
        <w:rPr>
          <w:b/>
          <w:sz w:val="28"/>
          <w:szCs w:val="28"/>
        </w:rPr>
        <w:t xml:space="preserve">Assumptions </w:t>
      </w:r>
      <w:r>
        <w:rPr>
          <w:b/>
          <w:sz w:val="28"/>
          <w:szCs w:val="28"/>
        </w:rPr>
        <w:t>a</w:t>
      </w:r>
      <w:r w:rsidRPr="00831468">
        <w:rPr>
          <w:b/>
          <w:sz w:val="28"/>
          <w:szCs w:val="28"/>
        </w:rPr>
        <w:t>bout Trade Flows</w:t>
      </w:r>
    </w:p>
    <w:p w:rsidR="00831468" w:rsidRDefault="00831468" w:rsidP="00831468">
      <w:pPr>
        <w:spacing w:after="200" w:line="360" w:lineRule="auto"/>
      </w:pPr>
    </w:p>
    <w:p w:rsidR="00473DCF" w:rsidRDefault="00831468" w:rsidP="000E50E7">
      <w:pPr>
        <w:pStyle w:val="ListParagraph"/>
        <w:numPr>
          <w:ilvl w:val="0"/>
          <w:numId w:val="232"/>
        </w:numPr>
        <w:spacing w:after="200" w:line="360" w:lineRule="auto"/>
      </w:pPr>
      <w:r w:rsidRPr="000E50E7">
        <w:rPr>
          <w:u w:val="single"/>
        </w:rPr>
        <w:t>The Classical+ Collateral Exposure Model</w:t>
      </w:r>
      <w:r>
        <w:t xml:space="preserve">: </w:t>
      </w:r>
      <w:r w:rsidR="000E50E7">
        <w:t xml:space="preserve">Because large trade flows after the start of MPoR may no longer be followed by collateral adjustment, they have the potential to either extinguish or exacerbate the exposure. For this reason, the model assumptions with respect to the date when either party suspends the trade flows are likely to have a significant impact on the counterparty credit loss. In one common interpretation of the classical model, it is simply assumed that both </w:t>
      </w:r>
      <m:oMath>
        <m:r>
          <w:rPr>
            <w:rFonts w:ascii="Cambria Math" w:hAnsi="Cambria Math"/>
          </w:rPr>
          <m:t>D</m:t>
        </m:r>
      </m:oMath>
      <w:r w:rsidR="000E50E7">
        <w:t xml:space="preserve"> and </w:t>
      </w:r>
      <m:oMath>
        <m:r>
          <w:rPr>
            <w:rFonts w:ascii="Cambria Math" w:hAnsi="Cambria Math"/>
          </w:rPr>
          <m:t>C</m:t>
        </m:r>
      </m:oMath>
      <w:r w:rsidR="000E50E7">
        <w:t xml:space="preserve"> will continue to pay all the trade flows during the entire MPoR. As a consequence, the unpaid trade flow term </w:t>
      </w:r>
      <m:oMath>
        <m:r>
          <w:rPr>
            <w:rFonts w:ascii="Cambria Math" w:hAnsi="Cambria Math"/>
          </w:rPr>
          <m:t>UTF</m:t>
        </m:r>
        <m:d>
          <m:dPr>
            <m:ctrlPr>
              <w:rPr>
                <w:rFonts w:ascii="Cambria Math" w:hAnsi="Cambria Math"/>
                <w:i/>
              </w:rPr>
            </m:ctrlPr>
          </m:dPr>
          <m:e>
            <m:r>
              <w:rPr>
                <w:rFonts w:ascii="Cambria Math" w:hAnsi="Cambria Math"/>
              </w:rPr>
              <m:t>t</m:t>
            </m:r>
          </m:e>
        </m:d>
      </m:oMath>
      <w:r w:rsidR="000E50E7">
        <w:t xml:space="preserve"> in</w:t>
      </w:r>
    </w:p>
    <w:p w:rsidR="00473DCF" w:rsidRDefault="00473DCF" w:rsidP="00473DCF">
      <w:pPr>
        <w:pStyle w:val="ListParagraph"/>
        <w:spacing w:after="200" w:line="360" w:lineRule="auto"/>
        <w:ind w:left="360"/>
        <w:rPr>
          <w:u w:val="single"/>
        </w:rPr>
      </w:pPr>
    </w:p>
    <w:p w:rsidR="00473DCF" w:rsidRDefault="000E50E7"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0E50E7" w:rsidP="00473DCF">
      <w:pPr>
        <w:pStyle w:val="ListParagraph"/>
        <w:spacing w:after="200" w:line="360" w:lineRule="auto"/>
        <w:ind w:left="360"/>
      </w:pPr>
      <w:r>
        <w:t>will be zero, consistent with</w:t>
      </w:r>
    </w:p>
    <w:p w:rsidR="00473DCF" w:rsidRDefault="00473DCF" w:rsidP="00473DCF">
      <w:pPr>
        <w:pStyle w:val="ListParagraph"/>
        <w:spacing w:after="200" w:line="360" w:lineRule="auto"/>
        <w:ind w:left="360"/>
      </w:pPr>
    </w:p>
    <w:p w:rsidR="00473DCF" w:rsidRDefault="000E50E7"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0E50E7" w:rsidP="00473DCF">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473DCF" w:rsidRDefault="00473DCF" w:rsidP="00473DCF">
      <w:pPr>
        <w:pStyle w:val="ListParagraph"/>
        <w:spacing w:after="200" w:line="360" w:lineRule="auto"/>
        <w:ind w:left="360"/>
      </w:pPr>
    </w:p>
    <w:p w:rsidR="00831468" w:rsidRDefault="000E50E7" w:rsidP="00473DCF">
      <w:pPr>
        <w:pStyle w:val="ListParagraph"/>
        <w:spacing w:after="200" w:line="360" w:lineRule="auto"/>
        <w:ind w:left="360"/>
      </w:pPr>
      <w:r>
        <w:t>For ease of reference this version of classical model is denoted as Classical+.</w:t>
      </w:r>
    </w:p>
    <w:p w:rsidR="00473DCF" w:rsidRDefault="00CE6D36" w:rsidP="000E50E7">
      <w:pPr>
        <w:pStyle w:val="ListParagraph"/>
        <w:numPr>
          <w:ilvl w:val="0"/>
          <w:numId w:val="232"/>
        </w:numPr>
        <w:spacing w:after="200" w:line="360" w:lineRule="auto"/>
      </w:pPr>
      <w:r w:rsidRPr="00CE6D36">
        <w:rPr>
          <w:u w:val="single"/>
        </w:rPr>
        <w:t>The Classical- Collateral Exposure Model</w:t>
      </w:r>
      <w:r>
        <w:t xml:space="preserve">: In another, less common, version of the Classical Model, the assumption is that both </w:t>
      </w:r>
      <m:oMath>
        <m:r>
          <w:rPr>
            <w:rFonts w:ascii="Cambria Math" w:hAnsi="Cambria Math"/>
          </w:rPr>
          <m:t>C</m:t>
        </m:r>
      </m:oMath>
      <w:r>
        <w:t xml:space="preserve"> and </w:t>
      </w:r>
      <m:oMath>
        <m:r>
          <w:rPr>
            <w:rFonts w:ascii="Cambria Math" w:hAnsi="Cambria Math"/>
          </w:rPr>
          <m:t>D</m:t>
        </m:r>
      </m:oMath>
      <w:r>
        <w:t xml:space="preserve"> will stop paying trade flows at the moment the MPoR commences, i.e., at time </w:t>
      </w:r>
      <m:oMath>
        <m:r>
          <w:rPr>
            <w:rFonts w:ascii="Cambria Math" w:hAnsi="Cambria Math"/>
          </w:rPr>
          <m:t>t-δ</m:t>
        </m:r>
      </m:oMath>
      <w:r>
        <w:t>. In this case, the unpaid trade flows are set equal to</w:t>
      </w:r>
    </w:p>
    <w:p w:rsidR="00473DCF" w:rsidRDefault="00473DCF" w:rsidP="00473DCF">
      <w:pPr>
        <w:pStyle w:val="ListParagraph"/>
        <w:spacing w:after="200" w:line="360" w:lineRule="auto"/>
        <w:ind w:left="360"/>
        <w:rPr>
          <w:u w:val="single"/>
        </w:rPr>
      </w:pPr>
    </w:p>
    <w:p w:rsidR="00473DCF" w:rsidRDefault="00CE6D36" w:rsidP="00473DCF">
      <w:pPr>
        <w:pStyle w:val="ListParagraph"/>
        <w:spacing w:after="200" w:line="360" w:lineRule="auto"/>
        <w:ind w:left="360"/>
      </w:pPr>
      <m:oMathPara>
        <m:oMath>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t-δ</m:t>
                  </m:r>
                </m:e>
              </m:d>
              <m:r>
                <w:rPr>
                  <w:rFonts w:ascii="Cambria Math" w:hAnsi="Cambria Math"/>
                </w:rPr>
                <m:t>,</m:t>
              </m:r>
              <m:d>
                <m:dPr>
                  <m:begChr m:val=""/>
                  <m:endChr m:val="]"/>
                  <m:ctrlPr>
                    <w:rPr>
                      <w:rFonts w:ascii="Cambria Math" w:hAnsi="Cambria Math"/>
                      <w:i/>
                    </w:rPr>
                  </m:ctrlPr>
                </m:dPr>
                <m:e>
                  <m:r>
                    <w:rPr>
                      <w:rFonts w:ascii="Cambria Math" w:hAnsi="Cambria Math"/>
                    </w:rPr>
                    <m:t>t</m:t>
                  </m:r>
                </m:e>
              </m:d>
            </m:e>
          </m:d>
        </m:oMath>
      </m:oMathPara>
    </w:p>
    <w:p w:rsidR="00473DCF" w:rsidRDefault="00473DCF" w:rsidP="00473DCF">
      <w:pPr>
        <w:pStyle w:val="ListParagraph"/>
        <w:spacing w:after="200" w:line="360" w:lineRule="auto"/>
        <w:ind w:left="360"/>
      </w:pPr>
    </w:p>
    <w:p w:rsidR="00473DCF" w:rsidRDefault="00CE6D36" w:rsidP="00473DCF">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e>
        </m:d>
      </m:oMath>
      <w:r>
        <w:t xml:space="preserve"> is the time </w:t>
      </w:r>
      <m:oMath>
        <m:r>
          <w:rPr>
            <w:rFonts w:ascii="Cambria Math" w:hAnsi="Cambria Math"/>
          </w:rPr>
          <m:t>t</m:t>
        </m:r>
      </m:oMath>
      <w:r>
        <w:t xml:space="preserve"> value of all net trade flows scheduled to be paid in the interval </w:t>
      </w:r>
      <m:oMath>
        <m:d>
          <m:dPr>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oMath>
      <w:r>
        <w:t xml:space="preserve">. Note that the time is measured in discrete units of business days, such that the notation </w:t>
      </w:r>
      <m:oMath>
        <m:d>
          <m:dPr>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s</m:t>
            </m:r>
          </m:e>
        </m:d>
      </m:oMath>
      <w:r>
        <w:t xml:space="preserve"> is equivalent to </w:t>
      </w:r>
      <m:oMath>
        <m:d>
          <m:dPr>
            <m:begChr m:val="["/>
            <m:endChr m:val="]"/>
            <m:ctrlPr>
              <w:rPr>
                <w:rFonts w:ascii="Cambria Math" w:hAnsi="Cambria Math"/>
                <w:i/>
              </w:rPr>
            </m:ctrlPr>
          </m:dPr>
          <m:e>
            <m:r>
              <w:rPr>
                <w:rFonts w:ascii="Cambria Math" w:hAnsi="Cambria Math"/>
              </w:rPr>
              <m:t>u+1BD, s</m:t>
            </m:r>
          </m:e>
        </m:d>
      </m:oMath>
      <w:r>
        <w:t>.</w:t>
      </w:r>
      <w:r w:rsidR="0058540F">
        <w:t xml:space="preserve"> Further, if </w:t>
      </w:r>
      <m:oMath>
        <m:r>
          <w:rPr>
            <w:rFonts w:ascii="Cambria Math" w:hAnsi="Cambria Math"/>
          </w:rPr>
          <m:t>t</m:t>
        </m:r>
      </m:oMath>
      <w:r w:rsidR="0058540F">
        <w:t xml:space="preserve"> is after the margin flow date, the trade flow value accrues from the payment date to </w:t>
      </w:r>
      <m:oMath>
        <m:r>
          <w:rPr>
            <w:rFonts w:ascii="Cambria Math" w:hAnsi="Cambria Math"/>
          </w:rPr>
          <m:t>t</m:t>
        </m:r>
      </m:oMath>
      <w:r w:rsidR="0058540F">
        <w:t xml:space="preserve"> at a contractually specified rate. This version of the classical model is denoted Classical-; it is associated with an exposure definition of</w:t>
      </w:r>
    </w:p>
    <w:p w:rsidR="00473DCF" w:rsidRDefault="00473DCF" w:rsidP="00473DCF">
      <w:pPr>
        <w:pStyle w:val="ListParagraph"/>
        <w:spacing w:after="200" w:line="360" w:lineRule="auto"/>
        <w:ind w:left="360"/>
      </w:pPr>
    </w:p>
    <w:p w:rsidR="00CE6D36" w:rsidRPr="00473DCF" w:rsidRDefault="0058540F"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t-δ</m:t>
                          </m:r>
                        </m:e>
                      </m:d>
                      <m:r>
                        <w:rPr>
                          <w:rFonts w:ascii="Cambria Math" w:hAnsi="Cambria Math"/>
                        </w:rPr>
                        <m:t>,</m:t>
                      </m:r>
                      <m:d>
                        <m:dPr>
                          <m:begChr m:val=""/>
                          <m:endChr m:val="]"/>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58540F" w:rsidP="000E50E7">
      <w:pPr>
        <w:pStyle w:val="ListParagraph"/>
        <w:numPr>
          <w:ilvl w:val="0"/>
          <w:numId w:val="232"/>
        </w:numPr>
        <w:spacing w:after="200" w:line="360" w:lineRule="auto"/>
      </w:pPr>
      <w:r>
        <w:rPr>
          <w:u w:val="single"/>
        </w:rPr>
        <w:t>Inadequacies of the Classical Exposure Models</w:t>
      </w:r>
      <w:r>
        <w:t>: In practice neither the Classical+ exposure equation</w:t>
      </w:r>
    </w:p>
    <w:p w:rsidR="00473DCF" w:rsidRDefault="00473DCF" w:rsidP="00473DCF">
      <w:pPr>
        <w:pStyle w:val="ListParagraph"/>
        <w:spacing w:after="200" w:line="360" w:lineRule="auto"/>
        <w:ind w:left="360"/>
        <w:rPr>
          <w:u w:val="single"/>
        </w:rPr>
      </w:pPr>
    </w:p>
    <w:p w:rsidR="00473DCF" w:rsidRDefault="0058540F"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58540F" w:rsidP="00473DCF">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473DCF" w:rsidRDefault="00473DCF" w:rsidP="00473DCF">
      <w:pPr>
        <w:pStyle w:val="ListParagraph"/>
        <w:spacing w:after="200" w:line="360" w:lineRule="auto"/>
        <w:ind w:left="360"/>
      </w:pPr>
    </w:p>
    <w:p w:rsidR="00473DCF" w:rsidRDefault="0058540F" w:rsidP="00473DCF">
      <w:pPr>
        <w:pStyle w:val="ListParagraph"/>
        <w:spacing w:after="200" w:line="360" w:lineRule="auto"/>
        <w:ind w:left="360"/>
      </w:pPr>
      <w:r>
        <w:t>nor the Classical- exposure equation</w:t>
      </w:r>
    </w:p>
    <w:p w:rsidR="00473DCF" w:rsidRDefault="00473DCF" w:rsidP="00473DCF">
      <w:pPr>
        <w:pStyle w:val="ListParagraph"/>
        <w:spacing w:after="200" w:line="360" w:lineRule="auto"/>
        <w:ind w:left="360"/>
      </w:pPr>
    </w:p>
    <w:p w:rsidR="00473DCF" w:rsidRDefault="0058540F"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t-δ</m:t>
                          </m:r>
                        </m:e>
                      </m:d>
                      <m:r>
                        <w:rPr>
                          <w:rFonts w:ascii="Cambria Math" w:hAnsi="Cambria Math"/>
                        </w:rPr>
                        <m:t>,</m:t>
                      </m:r>
                      <m:d>
                        <m:dPr>
                          <m:begChr m:val=""/>
                          <m:endChr m:val="]"/>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58540F" w:rsidRDefault="0058540F" w:rsidP="00473DCF">
      <w:pPr>
        <w:pStyle w:val="ListParagraph"/>
        <w:spacing w:after="200" w:line="360" w:lineRule="auto"/>
        <w:ind w:left="360"/>
      </w:pPr>
      <w:r>
        <w:lastRenderedPageBreak/>
        <w:t xml:space="preserve">are accurate representations of reality. Trade flows are likely to be paid at least by </w:t>
      </w:r>
      <m:oMath>
        <m:r>
          <w:rPr>
            <w:rFonts w:ascii="Cambria Math" w:hAnsi="Cambria Math"/>
          </w:rPr>
          <m:t>D</m:t>
        </m:r>
      </m:oMath>
      <w:r>
        <w:t xml:space="preserve"> at the beginning of the MPoR, and are likely not to be paid by </w:t>
      </w:r>
      <m:oMath>
        <m:r>
          <w:rPr>
            <w:rFonts w:ascii="Cambria Math" w:hAnsi="Cambria Math"/>
          </w:rPr>
          <m:t>C</m:t>
        </m:r>
      </m:oMath>
      <w:r>
        <w:t xml:space="preserve"> at least at its end. For instance, due to the CSA protocol for collateral calculations (next section), there is typically a </w:t>
      </w:r>
      <m:oMath>
        <m:r>
          <w:rPr>
            <w:rFonts w:ascii="Cambria Math" w:hAnsi="Cambria Math"/>
          </w:rPr>
          <m:t>3 BD</m:t>
        </m:r>
      </m:oMath>
      <w:r>
        <w:t xml:space="preserve"> lag between the start of an MPoR – the market observation date for the last full margin payment – and the date when </w:t>
      </w:r>
      <m:oMath>
        <m:r>
          <w:rPr>
            <w:rFonts w:ascii="Cambria Math" w:hAnsi="Cambria Math"/>
          </w:rPr>
          <m:t>D</m:t>
        </m:r>
      </m:oMath>
      <w:r>
        <w:t xml:space="preserve"> definitely observes that </w:t>
      </w:r>
      <m:oMath>
        <m:r>
          <w:rPr>
            <w:rFonts w:ascii="Cambria Math" w:hAnsi="Cambria Math"/>
          </w:rPr>
          <m:t>C</m:t>
        </m:r>
      </m:oMath>
      <w:r>
        <w:t xml:space="preserve"> has missed paying a margin flow; during this period </w:t>
      </w:r>
      <m:oMath>
        <m:r>
          <w:rPr>
            <w:rFonts w:ascii="Cambria Math" w:hAnsi="Cambria Math"/>
          </w:rPr>
          <m:t>D</m:t>
        </m:r>
      </m:oMath>
      <w:r>
        <w:t xml:space="preserve"> would always make all trade payments unless </w:t>
      </w:r>
      <m:oMath>
        <m:r>
          <w:rPr>
            <w:rFonts w:ascii="Cambria Math" w:hAnsi="Cambria Math"/>
          </w:rPr>
          <m:t>C</m:t>
        </m:r>
      </m:oMath>
      <w:r>
        <w:t xml:space="preserve"> commits any additional contract violations. Even after </w:t>
      </w:r>
      <m:oMath>
        <m:r>
          <w:rPr>
            <w:rFonts w:ascii="Cambria Math" w:hAnsi="Cambria Math"/>
          </w:rPr>
          <m:t>D</m:t>
        </m:r>
      </m:oMath>
      <w:r>
        <w:t xml:space="preserve"> has determined that </w:t>
      </w:r>
      <m:oMath>
        <m:r>
          <w:rPr>
            <w:rFonts w:ascii="Cambria Math" w:hAnsi="Cambria Math"/>
          </w:rPr>
          <m:t>C</m:t>
        </m:r>
      </m:oMath>
      <w:r>
        <w:t xml:space="preserve"> has missed a margin payment, </w:t>
      </w:r>
      <m:oMath>
        <m:r>
          <w:rPr>
            <w:rFonts w:ascii="Cambria Math" w:hAnsi="Cambria Math"/>
          </w:rPr>
          <m:t>D</m:t>
        </m:r>
      </m:oMath>
      <w:r>
        <w:t>’s nominal rights to suspend payments following a breach would</w:t>
      </w:r>
      <w:r w:rsidR="00C7625C">
        <w:t xml:space="preserve">, as mentioned earlier, not always be exercised aggressively. Legal reviews, operational delays, and grace periods can further delay the time when </w:t>
      </w:r>
      <m:oMath>
        <m:r>
          <w:rPr>
            <w:rFonts w:ascii="Cambria Math" w:hAnsi="Cambria Math"/>
          </w:rPr>
          <m:t>D</m:t>
        </m:r>
      </m:oMath>
      <w:r w:rsidR="00C7625C">
        <w:t xml:space="preserve"> stops paying trade flows to </w:t>
      </w:r>
      <m:oMath>
        <m:r>
          <w:rPr>
            <w:rFonts w:ascii="Cambria Math" w:hAnsi="Cambria Math"/>
          </w:rPr>
          <m:t>C</m:t>
        </m:r>
      </m:oMath>
      <w:r w:rsidR="00C7625C">
        <w:t>.</w:t>
      </w:r>
    </w:p>
    <w:p w:rsidR="008048E9" w:rsidRDefault="008048E9" w:rsidP="000E50E7">
      <w:pPr>
        <w:pStyle w:val="ListParagraph"/>
        <w:numPr>
          <w:ilvl w:val="0"/>
          <w:numId w:val="232"/>
        </w:numPr>
        <w:spacing w:after="200" w:line="360" w:lineRule="auto"/>
      </w:pPr>
      <w:r>
        <w:rPr>
          <w:u w:val="single"/>
        </w:rPr>
        <w:t>Accrual of Missed Trade Flows</w:t>
      </w:r>
      <w:r w:rsidRPr="008048E9">
        <w:t>:</w:t>
      </w:r>
      <w:r>
        <w:t xml:space="preserve"> Another trade flow effect arises during the last </w:t>
      </w:r>
      <m:oMath>
        <m:r>
          <w:rPr>
            <w:rFonts w:ascii="Cambria Math" w:hAnsi="Cambria Math"/>
          </w:rPr>
          <m:t>2-3</m:t>
        </m:r>
      </m:oMath>
      <w:r>
        <w:t xml:space="preserve"> days of the MPoR (just prior to termination) where </w:t>
      </w:r>
      <m:oMath>
        <m:r>
          <w:rPr>
            <w:rFonts w:ascii="Cambria Math" w:hAnsi="Cambria Math"/>
          </w:rPr>
          <m:t>C</m:t>
        </m:r>
      </m:oMath>
      <w:r>
        <w:t xml:space="preserve"> has already defaulted and neither party is likely making trade payments. Here, the IMA stipulates that the missed trade flows within this period accrue forward at a contractually specified rate and become part of the bankruptcy claim. This gives rise to a termination period in addition to the </w:t>
      </w:r>
      <m:oMath>
        <m:r>
          <w:rPr>
            <w:rFonts w:ascii="Cambria Math" w:hAnsi="Cambria Math"/>
          </w:rPr>
          <m:t>UTF</m:t>
        </m:r>
        <m:d>
          <m:dPr>
            <m:ctrlPr>
              <w:rPr>
                <w:rFonts w:ascii="Cambria Math" w:hAnsi="Cambria Math"/>
                <w:i/>
              </w:rPr>
            </m:ctrlPr>
          </m:dPr>
          <m:e>
            <m:r>
              <w:rPr>
                <w:rFonts w:ascii="Cambria Math" w:hAnsi="Cambria Math"/>
              </w:rPr>
              <m:t>t</m:t>
            </m:r>
          </m:e>
        </m:d>
      </m:oMath>
      <w:r>
        <w:t xml:space="preserve"> term, in turn leading to an adjustme</w:t>
      </w:r>
      <w:proofErr w:type="spellStart"/>
      <w:r>
        <w:t>nt</w:t>
      </w:r>
      <w:proofErr w:type="spellEnd"/>
      <w:r>
        <w:t xml:space="preserve"> of the exposure.</w:t>
      </w:r>
    </w:p>
    <w:p w:rsidR="008048E9" w:rsidRDefault="008048E9" w:rsidP="008048E9">
      <w:pPr>
        <w:spacing w:after="200" w:line="360" w:lineRule="auto"/>
      </w:pPr>
    </w:p>
    <w:p w:rsidR="008048E9" w:rsidRDefault="008048E9" w:rsidP="008048E9">
      <w:pPr>
        <w:spacing w:after="200" w:line="360" w:lineRule="auto"/>
      </w:pPr>
    </w:p>
    <w:p w:rsidR="008048E9" w:rsidRPr="00473DCF" w:rsidRDefault="008048E9" w:rsidP="008048E9">
      <w:pPr>
        <w:spacing w:after="200" w:line="360" w:lineRule="auto"/>
        <w:rPr>
          <w:b/>
          <w:sz w:val="28"/>
          <w:szCs w:val="28"/>
        </w:rPr>
      </w:pPr>
      <w:r w:rsidRPr="00473DCF">
        <w:rPr>
          <w:b/>
          <w:sz w:val="28"/>
          <w:szCs w:val="28"/>
        </w:rPr>
        <w:t>Full Timeline of IMA/CSA Events</w:t>
      </w:r>
    </w:p>
    <w:p w:rsidR="008048E9" w:rsidRDefault="008048E9" w:rsidP="008048E9">
      <w:pPr>
        <w:spacing w:after="200" w:line="360" w:lineRule="auto"/>
      </w:pPr>
    </w:p>
    <w:p w:rsidR="008048E9" w:rsidRDefault="008048E9" w:rsidP="00473DCF">
      <w:pPr>
        <w:pStyle w:val="ListParagraph"/>
        <w:numPr>
          <w:ilvl w:val="0"/>
          <w:numId w:val="233"/>
        </w:numPr>
        <w:spacing w:after="200" w:line="360" w:lineRule="auto"/>
      </w:pPr>
      <w:r w:rsidRPr="00473DCF">
        <w:rPr>
          <w:u w:val="single"/>
        </w:rPr>
        <w:t>Details of the IMA/CSA Processes</w:t>
      </w:r>
      <w:r>
        <w:t xml:space="preserve">: Loosely speaking, the IMA concerns itself with the events of default, termination, and close out, and the CSA governs the collateral exchanges, including the concrete rules for collateral amount calculations and posting frequencies. While this chapter so far has touched on the workings of the IMA/CSA in the previous sections, model construction hereafter will require more detailed knowledge of certain provisions regarding the normal exchange of collateral, the legal options available in the case of missed payments, and the common dealer policies with respect to availing itself of these options. </w:t>
      </w:r>
      <w:r w:rsidR="00473DCF">
        <w:t xml:space="preserve">A </w:t>
      </w:r>
      <w:r w:rsidR="00473DCF">
        <w:lastRenderedPageBreak/>
        <w:t xml:space="preserve">detailed exposition of the IMA and the CSA legal complexities can be found in multiple sources, including at </w:t>
      </w:r>
      <w:hyperlink r:id="rId36" w:history="1">
        <w:r w:rsidR="00473DCF" w:rsidRPr="00F17FAB">
          <w:rPr>
            <w:rStyle w:val="Hyperlink"/>
          </w:rPr>
          <w:t>http://www.isda.org</w:t>
        </w:r>
      </w:hyperlink>
      <w:r w:rsidR="00473DCF">
        <w:t>; here only a brief summary to the extent necessary to develop the model is provided. The focus is on the development of a plausible timeline of events taking place around the default, and the subsequent portfolio termination.</w:t>
      </w:r>
    </w:p>
    <w:p w:rsidR="00A35BA7" w:rsidRDefault="00A35BA7" w:rsidP="00A35BA7">
      <w:pPr>
        <w:spacing w:after="200" w:line="360" w:lineRule="auto"/>
      </w:pPr>
    </w:p>
    <w:p w:rsidR="00A35BA7" w:rsidRDefault="00A35BA7" w:rsidP="00A35BA7">
      <w:pPr>
        <w:spacing w:after="200" w:line="360" w:lineRule="auto"/>
      </w:pPr>
    </w:p>
    <w:p w:rsidR="00A35BA7" w:rsidRPr="000258B5" w:rsidRDefault="00A35BA7" w:rsidP="00A35BA7">
      <w:pPr>
        <w:spacing w:after="200" w:line="360" w:lineRule="auto"/>
        <w:rPr>
          <w:b/>
          <w:sz w:val="28"/>
          <w:szCs w:val="28"/>
        </w:rPr>
      </w:pPr>
      <w:r w:rsidRPr="000258B5">
        <w:rPr>
          <w:b/>
          <w:sz w:val="28"/>
          <w:szCs w:val="28"/>
        </w:rPr>
        <w:t>Events Prior to Default</w:t>
      </w:r>
    </w:p>
    <w:p w:rsidR="00A35BA7" w:rsidRDefault="00A35BA7" w:rsidP="00A35BA7">
      <w:pPr>
        <w:spacing w:after="200" w:line="360" w:lineRule="auto"/>
      </w:pPr>
    </w:p>
    <w:p w:rsidR="00A35BA7" w:rsidRDefault="00A35BA7" w:rsidP="000258B5">
      <w:pPr>
        <w:pStyle w:val="ListParagraph"/>
        <w:numPr>
          <w:ilvl w:val="0"/>
          <w:numId w:val="234"/>
        </w:numPr>
        <w:spacing w:after="200" w:line="360" w:lineRule="auto"/>
      </w:pPr>
      <w:r w:rsidRPr="000258B5">
        <w:rPr>
          <w:u w:val="single"/>
        </w:rPr>
        <w:t>Calculated vs. Actual Collateral Amounts</w:t>
      </w:r>
      <w:r>
        <w:t xml:space="preserve">: It is assumed that the dealer </w:t>
      </w:r>
      <m:oMath>
        <m:r>
          <w:rPr>
            <w:rFonts w:ascii="Cambria Math" w:hAnsi="Cambria Math"/>
          </w:rPr>
          <m:t>D</m:t>
        </m:r>
      </m:oMath>
      <w:r>
        <w:t xml:space="preserve"> is the Calculation Agent for the computation of the collateral amounts. As before,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t xml:space="preserve"> denote the </w:t>
      </w:r>
      <w:r w:rsidRPr="000258B5">
        <w:rPr>
          <w:i/>
        </w:rPr>
        <w:t>prescribed</w:t>
      </w:r>
      <w:r>
        <w:t xml:space="preserve"> collateral amounts for </w:t>
      </w:r>
      <m:oMath>
        <m:r>
          <w:rPr>
            <w:rFonts w:ascii="Cambria Math" w:hAnsi="Cambria Math"/>
          </w:rPr>
          <m:t>C</m:t>
        </m:r>
      </m:oMath>
      <w:r>
        <w:t xml:space="preserve"> and </w:t>
      </w:r>
      <m:oMath>
        <m:r>
          <w:rPr>
            <w:rFonts w:ascii="Cambria Math" w:hAnsi="Cambria Math"/>
          </w:rPr>
          <m:t>D</m:t>
        </m:r>
      </m:oMath>
      <w:r>
        <w:t xml:space="preserve">; as discussed they may differ from the </w:t>
      </w:r>
      <w:r w:rsidRPr="000258B5">
        <w:rPr>
          <w:i/>
        </w:rPr>
        <w:t>actually</w:t>
      </w:r>
      <w:r>
        <w:t xml:space="preserve"> available collateral amounts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D</m:t>
            </m:r>
          </m:sub>
        </m:sSub>
      </m:oMath>
      <w:r w:rsidR="000258B5">
        <w:t xml:space="preserve"> if one of the parties fails to make the margin flow or changes the prescribed amount.</w:t>
      </w:r>
    </w:p>
    <w:p w:rsidR="00763763" w:rsidRDefault="00763763" w:rsidP="000258B5">
      <w:pPr>
        <w:pStyle w:val="ListParagraph"/>
        <w:numPr>
          <w:ilvl w:val="0"/>
          <w:numId w:val="234"/>
        </w:numPr>
        <w:spacing w:after="200" w:line="360" w:lineRule="auto"/>
      </w:pPr>
      <w:r>
        <w:rPr>
          <w:u w:val="single"/>
        </w:rPr>
        <w:t>CSA Specified Margin Process Timelines</w:t>
      </w:r>
      <w:r w:rsidRPr="00763763">
        <w:t>:</w:t>
      </w:r>
      <w:r>
        <w:t xml:space="preserve"> The following list describes the complete sequence of events taking place at times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m:t>
        </m:r>
      </m:oMath>
      <w:r>
        <w:t xml:space="preserve"> The next section simplifies and condenses these into a tractable model.</w:t>
      </w:r>
    </w:p>
    <w:p w:rsidR="00763763" w:rsidRDefault="00763763" w:rsidP="000258B5">
      <w:pPr>
        <w:pStyle w:val="ListParagraph"/>
        <w:numPr>
          <w:ilvl w:val="0"/>
          <w:numId w:val="234"/>
        </w:numPr>
        <w:spacing w:after="200" w:line="360" w:lineRule="auto"/>
      </w:pPr>
      <w:r>
        <w:rPr>
          <w:u w:val="single"/>
        </w:rPr>
        <w:t xml:space="preserve">Collateral/Portfolio Valuation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0</m:t>
            </m:r>
          </m:sub>
        </m:sSub>
      </m:oMath>
      <w:r>
        <w:t xml:space="preserve">: The timeline begins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as-of-date at which the value of the portfolio and its collateral are measured, for usage in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evaluation of the formulas for the Credit Support Amount – plainly, the amount of collateral. Typically,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close of business on the business day before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rsidR="00F272A0" w:rsidRDefault="00763763" w:rsidP="000258B5">
      <w:pPr>
        <w:pStyle w:val="ListParagraph"/>
        <w:numPr>
          <w:ilvl w:val="0"/>
          <w:numId w:val="234"/>
        </w:numPr>
        <w:spacing w:after="200" w:line="360" w:lineRule="auto"/>
      </w:pPr>
      <w:r>
        <w:rPr>
          <w:u w:val="single"/>
        </w:rPr>
        <w:t xml:space="preserve">Honored Collateral Invocation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oMath>
      <w:r>
        <w:t xml:space="preserve">: For the purposes of this treatment,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is used to refer to the last </w:t>
      </w:r>
      <w:r>
        <w:rPr>
          <w:i/>
        </w:rPr>
        <w:t>undisputed and respected</w:t>
      </w:r>
      <w:r>
        <w:t xml:space="preserve"> Valuation Date prior to default. At time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besides officially determining </w:t>
      </w:r>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the dealer </w:t>
      </w:r>
      <m:oMath>
        <m:r>
          <w:rPr>
            <w:rFonts w:ascii="Cambria Math" w:hAnsi="Cambria Math"/>
          </w:rPr>
          <m:t>D</m:t>
        </m:r>
      </m:oMath>
      <w:r>
        <w:t xml:space="preserve"> calculates the incremental payment amounts to itself and to </w:t>
      </w:r>
      <m:oMath>
        <m:r>
          <w:rPr>
            <w:rFonts w:ascii="Cambria Math" w:hAnsi="Cambria Math"/>
          </w:rPr>
          <m:t>C</m:t>
        </m:r>
      </m:oMath>
      <w:r>
        <w:t xml:space="preserve"> as</w:t>
      </w:r>
    </w:p>
    <w:p w:rsidR="00F272A0" w:rsidRDefault="00F272A0" w:rsidP="00F272A0">
      <w:pPr>
        <w:pStyle w:val="ListParagraph"/>
        <w:spacing w:after="200" w:line="360" w:lineRule="auto"/>
        <w:ind w:left="360"/>
        <w:rPr>
          <w:u w:val="single"/>
        </w:rPr>
      </w:pPr>
    </w:p>
    <w:p w:rsidR="00F272A0" w:rsidRDefault="00EA0685" w:rsidP="00F272A0">
      <w:pPr>
        <w:pStyle w:val="ListParagraph"/>
        <w:spacing w:after="200"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D</m:t>
                  </m:r>
                </m:sub>
              </m:sSub>
              <m:r>
                <w:rPr>
                  <w:rFonts w:ascii="Cambria Math" w:hAnsi="Cambria Math"/>
                </w:rPr>
                <m:t>=A</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F272A0" w:rsidRDefault="00F272A0" w:rsidP="00F272A0">
      <w:pPr>
        <w:pStyle w:val="ListParagraph"/>
        <w:spacing w:after="200" w:line="360" w:lineRule="auto"/>
        <w:ind w:left="360"/>
      </w:pPr>
    </w:p>
    <w:p w:rsidR="00F272A0" w:rsidRDefault="00763763" w:rsidP="00F272A0">
      <w:pPr>
        <w:pStyle w:val="ListParagraph"/>
        <w:spacing w:after="200" w:line="360" w:lineRule="auto"/>
        <w:ind w:left="360"/>
      </w:pPr>
      <w:r>
        <w:lastRenderedPageBreak/>
        <w:t>and</w:t>
      </w:r>
    </w:p>
    <w:p w:rsidR="00F272A0" w:rsidRDefault="00F272A0" w:rsidP="00F272A0">
      <w:pPr>
        <w:pStyle w:val="ListParagraph"/>
        <w:spacing w:after="200" w:line="360" w:lineRule="auto"/>
        <w:ind w:left="360"/>
      </w:pPr>
    </w:p>
    <w:p w:rsidR="00F272A0" w:rsidRDefault="00EA0685" w:rsidP="00F272A0">
      <w:pPr>
        <w:pStyle w:val="ListParagraph"/>
        <w:spacing w:after="200"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=A</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F272A0" w:rsidRDefault="00F272A0" w:rsidP="00F272A0">
      <w:pPr>
        <w:pStyle w:val="ListParagraph"/>
        <w:spacing w:after="200" w:line="360" w:lineRule="auto"/>
        <w:ind w:left="360"/>
      </w:pPr>
    </w:p>
    <w:p w:rsidR="00763763" w:rsidRDefault="00763763" w:rsidP="00F272A0">
      <w:pPr>
        <w:pStyle w:val="ListParagraph"/>
        <w:spacing w:after="200" w:line="360" w:lineRule="auto"/>
        <w:ind w:left="360"/>
      </w:pPr>
      <w:r>
        <w:t>respectively.</w:t>
      </w:r>
      <w:r w:rsidR="00F3200E">
        <w:t xml:space="preserve"> Taking into account any minimum transfer amounts, the transfer amounts </w:t>
      </w:r>
      <m:oMath>
        <m:sSub>
          <m:sSubPr>
            <m:ctrlPr>
              <w:rPr>
                <w:rFonts w:ascii="Cambria Math" w:hAnsi="Cambria Math"/>
                <w:i/>
              </w:rPr>
            </m:ctrlPr>
          </m:sSubPr>
          <m:e>
            <m:r>
              <w:rPr>
                <w:rFonts w:ascii="Cambria Math" w:hAnsi="Cambria Math"/>
              </w:rPr>
              <m:t>m</m:t>
            </m:r>
          </m:e>
          <m:sub>
            <m:r>
              <w:rPr>
                <w:rFonts w:ascii="Cambria Math" w:hAnsi="Cambria Math"/>
              </w:rPr>
              <m:t>D</m:t>
            </m:r>
          </m:sub>
        </m:sSub>
      </m:oMath>
      <w:r w:rsidR="00F3200E">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sidR="00F3200E">
        <w:t xml:space="preserve"> should normally be communicated by </w:t>
      </w:r>
      <m:oMath>
        <m:r>
          <w:rPr>
            <w:rFonts w:ascii="Cambria Math" w:hAnsi="Cambria Math"/>
          </w:rPr>
          <m:t>D</m:t>
        </m:r>
      </m:oMath>
      <w:r w:rsidR="00F3200E">
        <w:t xml:space="preserve"> to </w:t>
      </w:r>
      <m:oMath>
        <m:r>
          <w:rPr>
            <w:rFonts w:ascii="Cambria Math" w:hAnsi="Cambria Math"/>
          </w:rPr>
          <m:t>C</m:t>
        </m:r>
      </m:oMath>
      <w:r w:rsidR="00F3200E">
        <w:t xml:space="preserve"> prior to a Notification Time (e.g., </w:t>
      </w:r>
      <m:oMath>
        <m:r>
          <w:rPr>
            <w:rFonts w:ascii="Cambria Math" w:hAnsi="Cambria Math"/>
          </w:rPr>
          <m:t>1 PM</m:t>
        </m:r>
      </m:oMath>
      <w:r w:rsidR="00F3200E">
        <w:t xml:space="preserve"> local time).</w:t>
      </w:r>
    </w:p>
    <w:p w:rsidR="0068381A" w:rsidRDefault="0068381A" w:rsidP="000258B5">
      <w:pPr>
        <w:pStyle w:val="ListParagraph"/>
        <w:numPr>
          <w:ilvl w:val="0"/>
          <w:numId w:val="234"/>
        </w:numPr>
        <w:spacing w:after="200" w:line="360" w:lineRule="auto"/>
      </w:pPr>
      <w:r>
        <w:rPr>
          <w:u w:val="single"/>
        </w:rPr>
        <w:t xml:space="preserve">Collateral Transfer Initiation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oMath>
      <w:r>
        <w:t xml:space="preserve">: After receiving the notice of the calculated collateral amount, </w:t>
      </w:r>
      <m:oMath>
        <m:r>
          <w:rPr>
            <w:rFonts w:ascii="Cambria Math" w:hAnsi="Cambria Math"/>
          </w:rPr>
          <m:t>C</m:t>
        </m:r>
      </m:oMath>
      <w:r>
        <w:t xml:space="preserve"> must initiate the transfers of the sufficient amount of eligible collateral on the payment date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Assuming that </w:t>
      </w:r>
      <m:oMath>
        <m:r>
          <w:rPr>
            <w:rFonts w:ascii="Cambria Math" w:hAnsi="Cambria Math"/>
          </w:rPr>
          <m:t>D</m:t>
        </m:r>
      </m:oMath>
      <w:r>
        <w:t xml:space="preserve"> managed to have the collateral amount notification sent to </w:t>
      </w:r>
      <m:oMath>
        <m:r>
          <w:rPr>
            <w:rFonts w:ascii="Cambria Math" w:hAnsi="Cambria Math"/>
          </w:rPr>
          <m:t>C</m:t>
        </m:r>
      </m:oMath>
      <w:r>
        <w:t xml:space="preserve"> prior to the Notification Time,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defaults to </w:t>
      </w:r>
      <m:oMath>
        <m:r>
          <w:rPr>
            <w:rFonts w:ascii="Cambria Math" w:hAnsi="Cambria Math"/>
          </w:rPr>
          <m:t>1 BD</m:t>
        </m:r>
      </m:oMath>
      <w:r>
        <w:t xml:space="preserve"> after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If </w:t>
      </w:r>
      <m:oMath>
        <m:r>
          <w:rPr>
            <w:rFonts w:ascii="Cambria Math" w:hAnsi="Cambria Math"/>
          </w:rPr>
          <m:t>D</m:t>
        </m:r>
      </m:oMath>
      <w:r>
        <w:t xml:space="preserve"> is late in its notification,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would be </w:t>
      </w:r>
      <m:oMath>
        <m:r>
          <w:rPr>
            <w:rFonts w:ascii="Cambria Math" w:hAnsi="Cambria Math"/>
          </w:rPr>
          <m:t>2 BD</m:t>
        </m:r>
      </m:oMath>
      <w:r>
        <w:t xml:space="preserve"> after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It is assumed here that the required amounts – recalling that they were calculated 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using market data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 are all settled without incident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However,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will be the </w:t>
      </w:r>
      <w:r>
        <w:rPr>
          <w:i/>
        </w:rPr>
        <w:t>last</w:t>
      </w:r>
      <w:r>
        <w:t xml:space="preserve"> time that margin flows settle normally before the default takes place.</w:t>
      </w:r>
    </w:p>
    <w:p w:rsidR="00F272A0" w:rsidRDefault="0068381A" w:rsidP="000258B5">
      <w:pPr>
        <w:pStyle w:val="ListParagraph"/>
        <w:numPr>
          <w:ilvl w:val="0"/>
          <w:numId w:val="234"/>
        </w:numPr>
        <w:spacing w:after="200" w:line="360" w:lineRule="auto"/>
      </w:pPr>
      <w:r>
        <w:rPr>
          <w:u w:val="single"/>
        </w:rPr>
        <w:t xml:space="preserve">Non honored Collateral Calculation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3</m:t>
            </m:r>
          </m:sub>
        </m:sSub>
      </m:oMath>
      <w:r>
        <w:t xml:space="preserve">: Let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xml:space="preserve"> denote the next scheduled valuation date after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If </w:t>
      </w:r>
      <m:oMath>
        <m:r>
          <w:rPr>
            <w:rFonts w:ascii="Cambria Math" w:hAnsi="Cambria Math"/>
          </w:rPr>
          <m:t>α</m:t>
        </m:r>
      </m:oMath>
      <w:r>
        <w:t xml:space="preserve"> is the average scheduled time between collateral calculations, one approximately has – ignoring business calendar effects </w:t>
      </w:r>
      <w:r w:rsidR="00F272A0">
        <w:t>–</w:t>
      </w:r>
    </w:p>
    <w:p w:rsidR="00F272A0" w:rsidRDefault="00F272A0" w:rsidP="00F272A0">
      <w:pPr>
        <w:pStyle w:val="ListParagraph"/>
        <w:spacing w:after="200" w:line="360" w:lineRule="auto"/>
        <w:ind w:left="360"/>
        <w:rPr>
          <w:u w:val="single"/>
        </w:rPr>
      </w:pPr>
    </w:p>
    <w:p w:rsidR="00F272A0" w:rsidRDefault="00EA0685" w:rsidP="00F272A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+α</m:t>
          </m:r>
        </m:oMath>
      </m:oMathPara>
    </w:p>
    <w:p w:rsidR="00F272A0" w:rsidRDefault="00F272A0" w:rsidP="00F272A0">
      <w:pPr>
        <w:pStyle w:val="ListParagraph"/>
        <w:spacing w:after="200" w:line="360" w:lineRule="auto"/>
        <w:ind w:left="360"/>
      </w:pPr>
    </w:p>
    <w:p w:rsidR="0068381A" w:rsidRDefault="0068381A" w:rsidP="00F272A0">
      <w:pPr>
        <w:pStyle w:val="ListParagraph"/>
        <w:spacing w:after="200" w:line="360" w:lineRule="auto"/>
        <w:ind w:left="360"/>
      </w:pPr>
      <w:r>
        <w:t xml:space="preserve">At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xml:space="preserve"> – hopefully before the Notification Time - </w:t>
      </w:r>
      <m:oMath>
        <m:r>
          <w:rPr>
            <w:rFonts w:ascii="Cambria Math" w:hAnsi="Cambria Math"/>
          </w:rPr>
          <m:t>D</m:t>
        </m:r>
      </m:oMath>
      <w:r>
        <w:t xml:space="preserve"> will be able to send payment notice to </w:t>
      </w:r>
      <m:oMath>
        <m:r>
          <w:rPr>
            <w:rFonts w:ascii="Cambria Math" w:hAnsi="Cambria Math"/>
          </w:rPr>
          <m:t>C</m:t>
        </m:r>
      </m:oMath>
      <w:r>
        <w:t xml:space="preserve">, but </w:t>
      </w:r>
      <m:oMath>
        <m:r>
          <w:rPr>
            <w:rFonts w:ascii="Cambria Math" w:hAnsi="Cambria Math"/>
          </w:rPr>
          <m:t>C</m:t>
        </m:r>
      </m:oMath>
      <w:r>
        <w:t xml:space="preserve"> has fallen into financial distress and will not be able – or willing – to pay further margin flo</w:t>
      </w:r>
      <w:proofErr w:type="spellStart"/>
      <w:r>
        <w:t>ws</w:t>
      </w:r>
      <w:proofErr w:type="spellEnd"/>
      <w:r>
        <w:t xml:space="preserve">. Should </w:t>
      </w:r>
      <m:oMath>
        <m:r>
          <w:rPr>
            <w:rFonts w:ascii="Cambria Math" w:hAnsi="Cambria Math"/>
          </w:rPr>
          <m:t>C</m:t>
        </m:r>
      </m:oMath>
      <w:r>
        <w:t xml:space="preserve"> simply fail to pay collateral at the next payment date, </w:t>
      </w:r>
      <w:r w:rsidR="00F84EF9">
        <w:t xml:space="preserve">a </w:t>
      </w:r>
      <w:r w:rsidR="00F84EF9">
        <w:rPr>
          <w:i/>
        </w:rPr>
        <w:t>Credit Support Default</w:t>
      </w:r>
      <w:r w:rsidR="00F84EF9">
        <w:t xml:space="preserve"> could be triggered shortly thereafter (non-payment of collateral is associated with a </w:t>
      </w:r>
      <m:oMath>
        <m:r>
          <w:rPr>
            <w:rFonts w:ascii="Cambria Math" w:hAnsi="Cambria Math"/>
          </w:rPr>
          <m:t>2 BD</m:t>
        </m:r>
      </m:oMath>
      <w:r w:rsidR="00F84EF9">
        <w:t xml:space="preserve"> grace period). To prevent this from happening, it is, as discussed e</w:t>
      </w:r>
      <w:proofErr w:type="spellStart"/>
      <w:r w:rsidR="00F84EF9">
        <w:t>arlier</w:t>
      </w:r>
      <w:proofErr w:type="spellEnd"/>
      <w:r w:rsidR="00F84EF9">
        <w:t xml:space="preserve">, likely that </w:t>
      </w:r>
      <m:oMath>
        <m:r>
          <w:rPr>
            <w:rFonts w:ascii="Cambria Math" w:hAnsi="Cambria Math"/>
          </w:rPr>
          <m:t>C</m:t>
        </m:r>
      </m:oMath>
      <w:r w:rsidR="00F84EF9">
        <w:t xml:space="preserve"> would attempt to stall by disputing the result of the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rsidR="00F84EF9">
        <w:t xml:space="preserve"> collateral calculation by </w:t>
      </w:r>
      <m:oMath>
        <m:r>
          <w:rPr>
            <w:rFonts w:ascii="Cambria Math" w:hAnsi="Cambria Math"/>
          </w:rPr>
          <m:t>D</m:t>
        </m:r>
      </m:oMath>
      <w:r w:rsidR="00F84EF9">
        <w:t>.</w:t>
      </w:r>
    </w:p>
    <w:p w:rsidR="00F84EF9" w:rsidRDefault="00F84EF9" w:rsidP="000258B5">
      <w:pPr>
        <w:pStyle w:val="ListParagraph"/>
        <w:numPr>
          <w:ilvl w:val="0"/>
          <w:numId w:val="234"/>
        </w:numPr>
        <w:spacing w:after="200" w:line="360" w:lineRule="auto"/>
      </w:pPr>
      <w:r>
        <w:rPr>
          <w:u w:val="single"/>
        </w:rPr>
        <w:t xml:space="preserve">Potential Event of Default </w:t>
      </w:r>
      <m:oMath>
        <m:r>
          <w:rPr>
            <w:rFonts w:ascii="Cambria Math" w:hAnsi="Cambria Math"/>
            <w:u w:val="single"/>
          </w:rPr>
          <m:t>τ</m:t>
        </m:r>
      </m:oMath>
      <w:r>
        <w:t xml:space="preserve">: Exactly how long the margin dispute is allowed to proceed is a largely a behavioral question that requires some knowledge of </w:t>
      </w:r>
      <m:oMath>
        <m:r>
          <w:rPr>
            <w:rFonts w:ascii="Cambria Math" w:hAnsi="Cambria Math"/>
          </w:rPr>
          <m:t>D</m:t>
        </m:r>
      </m:oMath>
      <w:r>
        <w:t xml:space="preserve">’s credit policies and its willingness to risk legal disputes with </w:t>
      </w:r>
      <m:oMath>
        <m:r>
          <w:rPr>
            <w:rFonts w:ascii="Cambria Math" w:hAnsi="Cambria Math"/>
          </w:rPr>
          <m:t>C</m:t>
        </m:r>
      </m:oMath>
      <w:r>
        <w:t xml:space="preserve">. Additionally one needs to consider to what extend </w:t>
      </w:r>
      <m:oMath>
        <m:r>
          <w:rPr>
            <w:rFonts w:ascii="Cambria Math" w:hAnsi="Cambria Math"/>
          </w:rPr>
          <m:t>C</m:t>
        </m:r>
      </m:oMath>
      <w:r>
        <w:t xml:space="preserve"> </w:t>
      </w:r>
      <w:r>
        <w:lastRenderedPageBreak/>
        <w:t xml:space="preserve">is able to conceal its position of financial stress by using dispute tactics, or, say, blaming operational issues on its inability to pay collateral. Ultimately, however, </w:t>
      </w:r>
      <m:oMath>
        <m:r>
          <w:rPr>
            <w:rFonts w:ascii="Cambria Math" w:hAnsi="Cambria Math"/>
          </w:rPr>
          <m:t>D</m:t>
        </m:r>
      </m:oMath>
      <w:r>
        <w:t xml:space="preserve"> will conclude that </w:t>
      </w:r>
      <m:oMath>
        <m:r>
          <w:rPr>
            <w:rFonts w:ascii="Cambria Math" w:hAnsi="Cambria Math"/>
          </w:rPr>
          <m:t>C</m:t>
        </m:r>
      </m:oMath>
      <w:r>
        <w:t xml:space="preserve"> is in default of its margin flows (a Credit Support Default), or </w:t>
      </w:r>
      <m:oMath>
        <m:r>
          <w:rPr>
            <w:rFonts w:ascii="Cambria Math" w:hAnsi="Cambria Math"/>
          </w:rPr>
          <m:t>C</m:t>
        </m:r>
      </m:oMath>
      <w:r>
        <w:t xml:space="preserve"> will commit a serious contract violation such as failing to make a trade-related payment. At that point </w:t>
      </w:r>
      <m:oMath>
        <m:r>
          <w:rPr>
            <w:rFonts w:ascii="Cambria Math" w:hAnsi="Cambria Math"/>
          </w:rPr>
          <m:t>D</m:t>
        </m:r>
      </m:oMath>
      <w:r>
        <w:t xml:space="preserve"> will conclude that a </w:t>
      </w:r>
      <w:r>
        <w:rPr>
          <w:i/>
        </w:rPr>
        <w:t>Potential Event of Default</w:t>
      </w:r>
      <w:r>
        <w:t xml:space="preserve"> (PFD) has occurred. The time of this event is identified as the true </w:t>
      </w:r>
      <w:r>
        <w:rPr>
          <w:i/>
        </w:rPr>
        <w:t>default time</w:t>
      </w:r>
      <w:r>
        <w:t xml:space="preserve"> </w:t>
      </w:r>
      <m:oMath>
        <m:r>
          <w:rPr>
            <w:rFonts w:ascii="Cambria Math" w:hAnsi="Cambria Math"/>
          </w:rPr>
          <m:t>τ</m:t>
        </m:r>
      </m:oMath>
      <w:r>
        <w:t>.</w:t>
      </w:r>
    </w:p>
    <w:p w:rsidR="003C2E18" w:rsidRDefault="003C2E18" w:rsidP="000258B5">
      <w:pPr>
        <w:pStyle w:val="ListParagraph"/>
        <w:numPr>
          <w:ilvl w:val="0"/>
          <w:numId w:val="234"/>
        </w:numPr>
        <w:spacing w:after="200" w:line="360" w:lineRule="auto"/>
      </w:pPr>
      <w:r>
        <w:rPr>
          <w:u w:val="single"/>
        </w:rPr>
        <w:t xml:space="preserve">Client PED Communication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4</m:t>
            </m:r>
          </m:sub>
        </m:sSub>
      </m:oMath>
      <w:r>
        <w:t xml:space="preserve">: Once the PED has taken place, </w:t>
      </w:r>
      <m:oMath>
        <m:r>
          <w:rPr>
            <w:rFonts w:ascii="Cambria Math" w:hAnsi="Cambria Math"/>
          </w:rPr>
          <m:t>D</m:t>
        </m:r>
      </m:oMath>
      <w:r>
        <w:t xml:space="preserve"> needs to formally communicate it to </w:t>
      </w:r>
      <m:oMath>
        <m:r>
          <w:rPr>
            <w:rFonts w:ascii="Cambria Math" w:hAnsi="Cambria Math"/>
          </w:rPr>
          <m:t>C</m:t>
        </m:r>
      </m:oMath>
      <w:r>
        <w:t xml:space="preserve">, in writing. Taking into account mail/courier delays, legal reviews, and other operational lags, </w:t>
      </w:r>
      <w:r w:rsidR="000600B2">
        <w:t xml:space="preserve">it is likely that the communication time, denoted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rsidR="000600B2">
        <w:t>, takes place at a slight delay to the PED.</w:t>
      </w:r>
    </w:p>
    <w:p w:rsidR="007F0360" w:rsidRDefault="007F0360" w:rsidP="000258B5">
      <w:pPr>
        <w:pStyle w:val="ListParagraph"/>
        <w:numPr>
          <w:ilvl w:val="0"/>
          <w:numId w:val="234"/>
        </w:numPr>
        <w:spacing w:after="200" w:line="360" w:lineRule="auto"/>
      </w:pPr>
      <w:r>
        <w:rPr>
          <w:u w:val="single"/>
        </w:rPr>
        <w:t xml:space="preserve">Event of Default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5</m:t>
            </m:r>
          </m:sub>
        </m:sSub>
      </m:oMath>
      <w:r>
        <w:t xml:space="preserve">: After the receipt of the PED notice, </w:t>
      </w:r>
      <m:oMath>
        <m:r>
          <w:rPr>
            <w:rFonts w:ascii="Cambria Math" w:hAnsi="Cambria Math"/>
          </w:rPr>
          <m:t>C</m:t>
        </m:r>
      </m:oMath>
      <w:r>
        <w:t xml:space="preserve"> will be granted a brief period of time to cure the PED. The length of this </w:t>
      </w:r>
      <w:r>
        <w:rPr>
          <w:i/>
        </w:rPr>
        <w:t>cure period</w:t>
      </w:r>
      <w:r>
        <w:t xml:space="preserve"> is specified in the IMA and depends on both the type of the PED and the specific IMA. For instance, of the PED in question is Failure to Pay, the default cure period is </w:t>
      </w:r>
      <m:oMath>
        <m:r>
          <w:rPr>
            <w:rFonts w:ascii="Cambria Math" w:hAnsi="Cambria Math"/>
          </w:rPr>
          <m:t>3 BD</m:t>
        </m:r>
      </m:oMath>
      <w:r>
        <w:t xml:space="preserve"> in the 1992 IMA and </w:t>
      </w:r>
      <m:oMath>
        <m:r>
          <w:rPr>
            <w:rFonts w:ascii="Cambria Math" w:hAnsi="Cambria Math"/>
          </w:rPr>
          <m:t>1 BD</m:t>
        </m:r>
      </m:oMath>
      <w:r>
        <w:t xml:space="preserve"> in the 2002 IMA – this may very well be overridden in the actual documents. At the end of the cure period – here denoted </w:t>
      </w:r>
      <m:oMath>
        <m:sSub>
          <m:sSubPr>
            <m:ctrlPr>
              <w:rPr>
                <w:rFonts w:ascii="Cambria Math" w:hAnsi="Cambria Math"/>
                <w:i/>
              </w:rPr>
            </m:ctrlPr>
          </m:sSubPr>
          <m:e>
            <m:r>
              <w:rPr>
                <w:rFonts w:ascii="Cambria Math" w:hAnsi="Cambria Math"/>
              </w:rPr>
              <m:t>T</m:t>
            </m:r>
          </m:e>
          <m:sub>
            <m:r>
              <w:rPr>
                <w:rFonts w:ascii="Cambria Math" w:hAnsi="Cambria Math"/>
              </w:rPr>
              <m:t>5</m:t>
            </m:r>
          </m:sub>
        </m:sSub>
      </m:oMath>
      <w:r>
        <w:t xml:space="preserve"> – and </w:t>
      </w:r>
      <w:r>
        <w:rPr>
          <w:i/>
        </w:rPr>
        <w:t>Event of Default</w:t>
      </w:r>
      <w:r>
        <w:t xml:space="preserve"> (ED) formally crystallizes. It is emphasized here at the </w:t>
      </w:r>
      <m:oMath>
        <m:sSub>
          <m:sSubPr>
            <m:ctrlPr>
              <w:rPr>
                <w:rFonts w:ascii="Cambria Math" w:hAnsi="Cambria Math"/>
                <w:i/>
              </w:rPr>
            </m:ctrlPr>
          </m:sSubPr>
          <m:e>
            <m:r>
              <w:rPr>
                <w:rFonts w:ascii="Cambria Math" w:hAnsi="Cambria Math"/>
              </w:rPr>
              <m:t>T</m:t>
            </m:r>
          </m:e>
          <m:sub>
            <m:r>
              <w:rPr>
                <w:rFonts w:ascii="Cambria Math" w:hAnsi="Cambria Math"/>
              </w:rPr>
              <m:t>5</m:t>
            </m:r>
          </m:sub>
        </m:sSub>
      </m:oMath>
      <w:r>
        <w:t xml:space="preserve"> (the </w:t>
      </w:r>
      <w:r>
        <w:rPr>
          <w:i/>
        </w:rPr>
        <w:t>official</w:t>
      </w:r>
      <w:r>
        <w:t xml:space="preserve"> default time) is </w:t>
      </w:r>
      <w:r w:rsidRPr="007F0360">
        <w:rPr>
          <w:i/>
        </w:rPr>
        <w:t>not</w:t>
      </w:r>
      <w:r>
        <w:t xml:space="preserve"> associated with the true default time </w:t>
      </w:r>
      <m:oMath>
        <m:r>
          <w:rPr>
            <w:rFonts w:ascii="Cambria Math" w:hAnsi="Cambria Math"/>
          </w:rPr>
          <m:t>τ</m:t>
        </m:r>
      </m:oMath>
      <w:r>
        <w:t xml:space="preserve">; instead </w:t>
      </w:r>
      <m:oMath>
        <m:r>
          <w:rPr>
            <w:rFonts w:ascii="Cambria Math" w:hAnsi="Cambria Math"/>
          </w:rPr>
          <m:t>τ</m:t>
        </m:r>
      </m:oMath>
      <w:r>
        <w:t xml:space="preserve"> is equated to the time of the actual default (the PED) that, after contractual formalities, will lead to the default of </w:t>
      </w:r>
      <m:oMath>
        <m:r>
          <w:rPr>
            <w:rFonts w:ascii="Cambria Math" w:hAnsi="Cambria Math"/>
          </w:rPr>
          <m:t>C</m:t>
        </m:r>
      </m:oMath>
      <w:r>
        <w:t>.</w:t>
      </w:r>
    </w:p>
    <w:p w:rsidR="00F272A0" w:rsidRDefault="007F0360" w:rsidP="000258B5">
      <w:pPr>
        <w:pStyle w:val="ListParagraph"/>
        <w:numPr>
          <w:ilvl w:val="0"/>
          <w:numId w:val="234"/>
        </w:numPr>
        <w:spacing w:after="200" w:line="360" w:lineRule="auto"/>
      </w:pPr>
      <w:r>
        <w:rPr>
          <w:u w:val="single"/>
        </w:rPr>
        <w:t>ED Communication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6</m:t>
            </m:r>
          </m:sub>
        </m:sSub>
      </m:oMath>
      <w:r>
        <w:rPr>
          <w:u w:val="single"/>
        </w:rPr>
        <w:t>) and ETD Designation Dates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7</m:t>
            </m:r>
          </m:sub>
        </m:sSub>
      </m:oMath>
      <w:r>
        <w:rPr>
          <w:u w:val="single"/>
        </w:rPr>
        <w:t>)</w:t>
      </w:r>
      <w:r>
        <w:t xml:space="preserve">: After the ED has taken place, </w:t>
      </w:r>
      <m:oMath>
        <m:r>
          <w:rPr>
            <w:rFonts w:ascii="Cambria Math" w:hAnsi="Cambria Math"/>
          </w:rPr>
          <m:t>D</m:t>
        </m:r>
      </m:oMath>
      <w:r>
        <w:t xml:space="preserve"> will inform </w:t>
      </w:r>
      <m:oMath>
        <m:r>
          <w:rPr>
            <w:rFonts w:ascii="Cambria Math" w:hAnsi="Cambria Math"/>
          </w:rPr>
          <m:t>C</m:t>
        </m:r>
      </m:oMath>
      <w:r>
        <w:t xml:space="preserve"> of the ED at time</w:t>
      </w:r>
    </w:p>
    <w:p w:rsidR="00F272A0" w:rsidRDefault="00F272A0" w:rsidP="00F272A0">
      <w:pPr>
        <w:pStyle w:val="ListParagraph"/>
        <w:spacing w:after="200" w:line="360" w:lineRule="auto"/>
        <w:ind w:left="360"/>
        <w:rPr>
          <w:u w:val="single"/>
        </w:rPr>
      </w:pPr>
    </w:p>
    <w:p w:rsidR="00F272A0" w:rsidRDefault="00EA0685" w:rsidP="00F272A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oMath>
      </m:oMathPara>
    </w:p>
    <w:p w:rsidR="00F272A0" w:rsidRDefault="00F272A0" w:rsidP="00F272A0">
      <w:pPr>
        <w:pStyle w:val="ListParagraph"/>
        <w:spacing w:after="200" w:line="360" w:lineRule="auto"/>
        <w:ind w:left="360"/>
      </w:pPr>
    </w:p>
    <w:p w:rsidR="00F272A0" w:rsidRDefault="007F0360" w:rsidP="00F272A0">
      <w:pPr>
        <w:pStyle w:val="ListParagraph"/>
        <w:spacing w:after="200" w:line="360" w:lineRule="auto"/>
        <w:ind w:left="360"/>
      </w:pPr>
      <w:r>
        <w:t>and may, at time</w:t>
      </w:r>
    </w:p>
    <w:p w:rsidR="00F272A0" w:rsidRDefault="00F272A0" w:rsidP="00F272A0">
      <w:pPr>
        <w:pStyle w:val="ListParagraph"/>
        <w:spacing w:after="200" w:line="360" w:lineRule="auto"/>
        <w:ind w:left="360"/>
      </w:pPr>
    </w:p>
    <w:p w:rsidR="00F272A0" w:rsidRDefault="00EA0685" w:rsidP="00F272A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6</m:t>
              </m:r>
            </m:sub>
          </m:sSub>
        </m:oMath>
      </m:oMathPara>
    </w:p>
    <w:p w:rsidR="00F272A0" w:rsidRDefault="00F272A0" w:rsidP="00F272A0">
      <w:pPr>
        <w:pStyle w:val="ListParagraph"/>
        <w:spacing w:after="200" w:line="360" w:lineRule="auto"/>
        <w:ind w:left="360"/>
      </w:pPr>
    </w:p>
    <w:p w:rsidR="007F0360" w:rsidRDefault="007F0360" w:rsidP="00F272A0">
      <w:pPr>
        <w:pStyle w:val="ListParagraph"/>
        <w:spacing w:after="200" w:line="360" w:lineRule="auto"/>
        <w:ind w:left="360"/>
      </w:pPr>
      <w:r>
        <w:t xml:space="preserve">elect to designate an </w:t>
      </w:r>
      <w:r>
        <w:rPr>
          <w:i/>
        </w:rPr>
        <w:t>Early Termination Date</w:t>
      </w:r>
      <w:r>
        <w:t xml:space="preserve"> (ETD).</w:t>
      </w:r>
    </w:p>
    <w:p w:rsidR="0088611A" w:rsidRDefault="0088611A" w:rsidP="000258B5">
      <w:pPr>
        <w:pStyle w:val="ListParagraph"/>
        <w:numPr>
          <w:ilvl w:val="0"/>
          <w:numId w:val="234"/>
        </w:numPr>
        <w:spacing w:after="200" w:line="360" w:lineRule="auto"/>
      </w:pPr>
      <w:r>
        <w:rPr>
          <w:u w:val="single"/>
        </w:rPr>
        <w:lastRenderedPageBreak/>
        <w:t xml:space="preserve">Early Termination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8</m:t>
            </m:r>
          </m:sub>
        </m:sSub>
      </m:oMath>
      <w:r>
        <w:t xml:space="preserve">: The ETD is denoted </w:t>
      </w:r>
      <m:oMath>
        <m:sSub>
          <m:sSubPr>
            <m:ctrlPr>
              <w:rPr>
                <w:rFonts w:ascii="Cambria Math" w:hAnsi="Cambria Math"/>
                <w:i/>
              </w:rPr>
            </m:ctrlPr>
          </m:sSubPr>
          <m:e>
            <m:r>
              <w:rPr>
                <w:rFonts w:ascii="Cambria Math" w:hAnsi="Cambria Math"/>
              </w:rPr>
              <m:t>T</m:t>
            </m:r>
          </m:e>
          <m:sub>
            <m:r>
              <w:rPr>
                <w:rFonts w:ascii="Cambria Math" w:hAnsi="Cambria Math"/>
              </w:rPr>
              <m:t>8</m:t>
            </m:r>
          </m:sub>
        </m:sSub>
      </m:oMath>
      <w:r>
        <w:t xml:space="preserve">; per the IMA it is required that </w:t>
      </w:r>
      <m:oMath>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+20D</m:t>
            </m:r>
          </m:e>
        </m:d>
      </m:oMath>
      <w:r>
        <w:t xml:space="preserve"> The ETD constitutes the as-of-date for the termination of </w:t>
      </w:r>
      <m:oMath>
        <m:r>
          <w:rPr>
            <w:rFonts w:ascii="Cambria Math" w:hAnsi="Cambria Math"/>
          </w:rPr>
          <m:t>C</m:t>
        </m:r>
      </m:oMath>
      <w:r>
        <w:t>’s portfolio a</w:t>
      </w:r>
      <w:proofErr w:type="spellStart"/>
      <w:r>
        <w:t>nd</w:t>
      </w:r>
      <w:proofErr w:type="spellEnd"/>
      <w:r>
        <w:t xml:space="preserve"> collateral positions. Many dealers will aim for speedy resolution in order to minimize market risk, and will therefore aim to set the ETD as early as possible. There are, however, cases where this may not be optimal, as described in the Section below.</w:t>
      </w:r>
    </w:p>
    <w:p w:rsidR="0088611A" w:rsidRDefault="0088611A" w:rsidP="000258B5">
      <w:pPr>
        <w:pStyle w:val="ListParagraph"/>
        <w:numPr>
          <w:ilvl w:val="0"/>
          <w:numId w:val="234"/>
        </w:numPr>
        <w:spacing w:after="200" w:line="360" w:lineRule="auto"/>
      </w:pPr>
      <w:r>
        <w:rPr>
          <w:u w:val="single"/>
        </w:rPr>
        <w:t>Post Client ETD Establishment Events</w:t>
      </w:r>
      <w:r w:rsidRPr="0088611A">
        <w:t>:</w:t>
      </w:r>
      <w:r>
        <w:t xml:space="preserve"> Once the portfolio claim has been established as of the ETD, the value of any collateral and unpaid trade flows held by </w:t>
      </w:r>
      <m:oMath>
        <m:r>
          <w:rPr>
            <w:rFonts w:ascii="Cambria Math" w:hAnsi="Cambria Math"/>
          </w:rPr>
          <m:t>C</m:t>
        </m:r>
      </m:oMath>
      <w:r>
        <w:t xml:space="preserve"> is added to the amount owed to </w:t>
      </w:r>
      <m:oMath>
        <m:r>
          <w:rPr>
            <w:rFonts w:ascii="Cambria Math" w:hAnsi="Cambria Math"/>
          </w:rPr>
          <m:t>D</m:t>
        </m:r>
      </m:oMath>
      <w:r>
        <w:t xml:space="preserve">. Paragraph 8 of the CSA then allows </w:t>
      </w:r>
      <m:oMath>
        <m:r>
          <w:rPr>
            <w:rFonts w:ascii="Cambria Math" w:hAnsi="Cambria Math"/>
          </w:rPr>
          <m:t>D</m:t>
        </m:r>
      </m:oMath>
      <w:r>
        <w:t xml:space="preserve"> to liquidate any securities collateral in its possession and to apply the proceeds against the amount it is owed. Should the collateral be insufficient to cover what is owed to </w:t>
      </w:r>
      <m:oMath>
        <m:r>
          <w:rPr>
            <w:rFonts w:ascii="Cambria Math" w:hAnsi="Cambria Math"/>
          </w:rPr>
          <m:t>D</m:t>
        </m:r>
      </m:oMath>
      <w:r>
        <w:t xml:space="preserve">, the residual amount will be submitted as a claim in </w:t>
      </w:r>
      <m:oMath>
        <m:r>
          <w:rPr>
            <w:rFonts w:ascii="Cambria Math" w:hAnsi="Cambria Math"/>
          </w:rPr>
          <m:t>C</m:t>
        </m:r>
      </m:oMath>
      <w:r>
        <w:t>’s insolvency. The claim is usually challeng</w:t>
      </w:r>
      <w:proofErr w:type="spellStart"/>
      <w:r>
        <w:t>ed</w:t>
      </w:r>
      <w:proofErr w:type="spellEnd"/>
      <w:r>
        <w:t xml:space="preserve"> by the insolvency representative, and where parties cannot agree, may be referred to court. It can sometimes take a long time before the claim is resolved by the bankruptcy courts and the realized recovery becomes known. The interest on the recovery amount </w:t>
      </w:r>
      <w:r w:rsidR="00BB4F04">
        <w:t>for this time is added to the awarded amount. Note that this chapter focusses exclusively on modeling the magnitude of exposure and bankruptcy claim, and does not challenge the established way of modeling the amount and the timing of the eventual recovery using a loss-given-default (LGD) fraction.</w:t>
      </w:r>
    </w:p>
    <w:p w:rsidR="00F272A0" w:rsidRDefault="00F272A0" w:rsidP="00F272A0">
      <w:pPr>
        <w:spacing w:after="200" w:line="360" w:lineRule="auto"/>
      </w:pPr>
    </w:p>
    <w:p w:rsidR="00F272A0" w:rsidRDefault="00F272A0" w:rsidP="00F272A0">
      <w:pPr>
        <w:spacing w:after="200" w:line="360" w:lineRule="auto"/>
      </w:pPr>
    </w:p>
    <w:p w:rsidR="00F272A0" w:rsidRPr="00F272A0" w:rsidRDefault="00F272A0" w:rsidP="00F272A0">
      <w:pPr>
        <w:spacing w:after="200" w:line="360" w:lineRule="auto"/>
        <w:rPr>
          <w:b/>
          <w:sz w:val="28"/>
          <w:szCs w:val="28"/>
        </w:rPr>
      </w:pPr>
      <w:r w:rsidRPr="00F272A0">
        <w:rPr>
          <w:b/>
          <w:sz w:val="28"/>
          <w:szCs w:val="28"/>
        </w:rPr>
        <w:t>Some Behavioral and Legal Aspects</w:t>
      </w:r>
    </w:p>
    <w:p w:rsidR="00F272A0" w:rsidRDefault="00F272A0" w:rsidP="00F272A0">
      <w:pPr>
        <w:spacing w:after="200" w:line="360" w:lineRule="auto"/>
      </w:pPr>
    </w:p>
    <w:p w:rsidR="00F272A0" w:rsidRDefault="00F272A0" w:rsidP="00F272A0">
      <w:pPr>
        <w:pStyle w:val="ListParagraph"/>
        <w:numPr>
          <w:ilvl w:val="0"/>
          <w:numId w:val="235"/>
        </w:numPr>
        <w:spacing w:after="200" w:line="360" w:lineRule="auto"/>
      </w:pPr>
      <w:r w:rsidRPr="00F272A0">
        <w:rPr>
          <w:u w:val="single"/>
        </w:rPr>
        <w:t>Margin Exposure Modeling Parametrization Components</w:t>
      </w:r>
      <w:r>
        <w:t xml:space="preserve">: With the timeline just having been established, it remains for it to be tied with a proper model for exposure. In order to do so, as already mentioned, the timeline needs to be combined with coherent assumptions about the dealer and the client behavior in each sub-period. The assumptions should be determined not only by the rights available under the IMA/CSA, but also by the degree of operational efficiencies in serving notices and getting legal opinions, and also by the level of prudence </w:t>
      </w:r>
      <w:r>
        <w:lastRenderedPageBreak/>
        <w:t>injected into the assumptions about the dealer ability and willingness to strictly uphold contractual terms within each client group as it pertains to margin flows and disputes.</w:t>
      </w:r>
    </w:p>
    <w:p w:rsidR="00F272A0" w:rsidRDefault="00F272A0" w:rsidP="00F272A0">
      <w:pPr>
        <w:pStyle w:val="ListParagraph"/>
        <w:numPr>
          <w:ilvl w:val="0"/>
          <w:numId w:val="235"/>
        </w:numPr>
        <w:spacing w:after="200" w:line="360" w:lineRule="auto"/>
      </w:pPr>
      <w:r>
        <w:rPr>
          <w:u w:val="single"/>
        </w:rPr>
        <w:t>Issues with Exercising Suspension Rights</w:t>
      </w:r>
      <w:r w:rsidRPr="00F272A0">
        <w:t>:</w:t>
      </w:r>
      <w:r>
        <w:t xml:space="preserve"> From a legal rights perspective, the most important observation is that once notice of a PED has been served (time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t xml:space="preserve">) the so called </w:t>
      </w:r>
      <w:r>
        <w:rPr>
          <w:i/>
        </w:rPr>
        <w:t>suspension rights</w:t>
      </w:r>
      <w:r>
        <w:t xml:space="preserve"> of IMA (Section 2(a)(iii))</w:t>
      </w:r>
      <w:r w:rsidR="004F1D8A">
        <w:t xml:space="preserve"> and the CSA (Paragraph 4(a)) will allow </w:t>
      </w:r>
      <m:oMath>
        <m:r>
          <w:rPr>
            <w:rFonts w:ascii="Cambria Math" w:hAnsi="Cambria Math"/>
          </w:rPr>
          <m:t>D</m:t>
        </m:r>
      </m:oMath>
      <w:r w:rsidR="004F1D8A">
        <w:t xml:space="preserve"> to suspend all trade- and collateral- related payments to </w:t>
      </w:r>
      <m:oMath>
        <m:r>
          <w:rPr>
            <w:rFonts w:ascii="Cambria Math" w:hAnsi="Cambria Math"/>
          </w:rPr>
          <m:t>C</m:t>
        </m:r>
      </m:oMath>
      <w:r w:rsidR="004F1D8A">
        <w:t xml:space="preserve"> until the PED has been cured. The extent to which the suspension rights are actually exercised, however, is quiet situational. A particular danger is that </w:t>
      </w:r>
      <m:oMath>
        <m:r>
          <w:rPr>
            <w:rFonts w:ascii="Cambria Math" w:hAnsi="Cambria Math"/>
          </w:rPr>
          <m:t>D</m:t>
        </m:r>
      </m:oMath>
      <w:r w:rsidR="004F1D8A">
        <w:t xml:space="preserve"> exercises its suspension rights due to a Potential Event of Default (PED), but that subsequently the PED is ruled to be not valid. Should this happen, the dealer can inadvertently commit a breach of contract which, especially in the presence of cross-default provisions, can have serious consequences for the dealer.</w:t>
      </w:r>
    </w:p>
    <w:p w:rsidR="004F1D8A" w:rsidRDefault="004F1D8A" w:rsidP="00F272A0">
      <w:pPr>
        <w:pStyle w:val="ListParagraph"/>
        <w:numPr>
          <w:ilvl w:val="0"/>
          <w:numId w:val="235"/>
        </w:numPr>
        <w:spacing w:after="200" w:line="360" w:lineRule="auto"/>
      </w:pPr>
      <w:r>
        <w:rPr>
          <w:u w:val="single"/>
        </w:rPr>
        <w:t>Choice of Designating an ETD</w:t>
      </w:r>
      <w:r w:rsidRPr="004F1D8A">
        <w:t>:</w:t>
      </w:r>
      <w:r>
        <w:t xml:space="preserve"> Another, somewhat counter-intuitive, reason for </w:t>
      </w:r>
      <m:oMath>
        <m:r>
          <w:rPr>
            <w:rFonts w:ascii="Cambria Math" w:hAnsi="Cambria Math"/>
          </w:rPr>
          <m:t>D</m:t>
        </m:r>
      </m:oMath>
      <w:r>
        <w:t xml:space="preserve"> not to enforce its suspension rights is tied to IMA Section 2(a)(iii)which can sometimes make it favorable for </w:t>
      </w:r>
      <m:oMath>
        <m:r>
          <w:rPr>
            <w:rFonts w:ascii="Cambria Math" w:hAnsi="Cambria Math"/>
          </w:rPr>
          <m:t>D</m:t>
        </m:r>
      </m:oMath>
      <w:r>
        <w:t xml:space="preserve"> to </w:t>
      </w:r>
      <w:r>
        <w:rPr>
          <w:i/>
        </w:rPr>
        <w:t>never</w:t>
      </w:r>
      <w:r>
        <w:t xml:space="preserve"> designate an ETD. Indeed, if </w:t>
      </w:r>
      <m:oMath>
        <m:r>
          <w:rPr>
            <w:rFonts w:ascii="Cambria Math" w:hAnsi="Cambria Math"/>
          </w:rPr>
          <m:t>D</m:t>
        </m:r>
      </m:oMath>
      <w:r>
        <w:t xml:space="preserve"> owes </w:t>
      </w:r>
      <m:oMath>
        <m:r>
          <w:rPr>
            <w:rFonts w:ascii="Cambria Math" w:hAnsi="Cambria Math"/>
          </w:rPr>
          <m:t>C</m:t>
        </m:r>
      </m:oMath>
      <w:r>
        <w:t xml:space="preserve"> money, it would seem a reasonable course of action for </w:t>
      </w:r>
      <m:oMath>
        <m:r>
          <w:rPr>
            <w:rFonts w:ascii="Cambria Math" w:hAnsi="Cambria Math"/>
          </w:rPr>
          <m:t>D</m:t>
        </m:r>
      </m:oMath>
      <w:r>
        <w:t xml:space="preserve"> to simply:</w:t>
      </w:r>
    </w:p>
    <w:p w:rsidR="004F1D8A" w:rsidRDefault="004F1D8A" w:rsidP="004F1D8A">
      <w:pPr>
        <w:pStyle w:val="ListParagraph"/>
        <w:numPr>
          <w:ilvl w:val="1"/>
          <w:numId w:val="235"/>
        </w:numPr>
        <w:spacing w:after="200" w:line="360" w:lineRule="auto"/>
      </w:pPr>
      <w:r>
        <w:t>Never designate and ETD, and</w:t>
      </w:r>
    </w:p>
    <w:p w:rsidR="004F1D8A" w:rsidRDefault="004F1D8A" w:rsidP="004F1D8A">
      <w:pPr>
        <w:pStyle w:val="ListParagraph"/>
        <w:numPr>
          <w:ilvl w:val="1"/>
          <w:numId w:val="235"/>
        </w:numPr>
        <w:spacing w:after="200" w:line="360" w:lineRule="auto"/>
      </w:pPr>
      <w:r>
        <w:t xml:space="preserve">Suspend all the payments in the portfolio until the default gets </w:t>
      </w:r>
      <w:r>
        <w:rPr>
          <w:i/>
        </w:rPr>
        <w:t>cured</w:t>
      </w:r>
      <w:r>
        <w:t xml:space="preserve"> – which most likely will never happen.</w:t>
      </w:r>
    </w:p>
    <w:p w:rsidR="004F1D8A" w:rsidRDefault="004F1D8A" w:rsidP="004F1D8A">
      <w:pPr>
        <w:pStyle w:val="ListParagraph"/>
        <w:spacing w:after="200" w:line="360" w:lineRule="auto"/>
        <w:ind w:left="360"/>
      </w:pPr>
      <w:r>
        <w:t xml:space="preserve">This tactic basically allows </w:t>
      </w:r>
      <m:oMath>
        <m:r>
          <w:rPr>
            <w:rFonts w:ascii="Cambria Math" w:hAnsi="Cambria Math"/>
          </w:rPr>
          <m:t>D</m:t>
        </m:r>
      </m:oMath>
      <w:r>
        <w:t xml:space="preserve"> to walk away from its obligations on the portfolio when </w:t>
      </w:r>
      <m:oMath>
        <m:r>
          <w:rPr>
            <w:rFonts w:ascii="Cambria Math" w:hAnsi="Cambria Math"/>
          </w:rPr>
          <m:t>C</m:t>
        </m:r>
      </m:oMath>
      <w:r>
        <w:t xml:space="preserve"> defaults, effectively making </w:t>
      </w:r>
      <m:oMath>
        <m:r>
          <w:rPr>
            <w:rFonts w:ascii="Cambria Math" w:hAnsi="Cambria Math"/>
          </w:rPr>
          <m:t>D</m:t>
        </m:r>
      </m:oMath>
      <w:r>
        <w:t xml:space="preserve"> a windfall gain.</w:t>
      </w:r>
    </w:p>
    <w:p w:rsidR="004F1D8A" w:rsidRDefault="004F1D8A" w:rsidP="004F1D8A">
      <w:pPr>
        <w:pStyle w:val="ListParagraph"/>
        <w:numPr>
          <w:ilvl w:val="0"/>
          <w:numId w:val="235"/>
        </w:numPr>
        <w:spacing w:after="200" w:line="360" w:lineRule="auto"/>
      </w:pPr>
      <w:r w:rsidRPr="004F1D8A">
        <w:rPr>
          <w:u w:val="single"/>
        </w:rPr>
        <w:t>Jurisdiction Legality of the ETD Delays</w:t>
      </w:r>
      <w:r>
        <w:t xml:space="preserve">: </w:t>
      </w:r>
      <w:r w:rsidR="00AC7DA9">
        <w:t xml:space="preserve">The strategy of delaying the ETD is perpetuity has been tested by UK courts and found legal – although contract language has been proposed by ISDA to prevent the issue. In the US, however, local </w:t>
      </w:r>
      <w:r w:rsidR="00AC7DA9">
        <w:rPr>
          <w:i/>
        </w:rPr>
        <w:t>safe haven</w:t>
      </w:r>
      <w:r w:rsidR="00AC7DA9">
        <w:t xml:space="preserve"> laws have been ruled to prevent ETD’s for more than about one year. Still a one-year delay may prove tempting if </w:t>
      </w:r>
      <m:oMath>
        <m:r>
          <w:rPr>
            <w:rFonts w:ascii="Cambria Math" w:hAnsi="Cambria Math"/>
          </w:rPr>
          <m:t>D</m:t>
        </m:r>
      </m:oMath>
      <w:r w:rsidR="00AC7DA9">
        <w:t xml:space="preserve"> has a big negative exposure to </w:t>
      </w:r>
      <m:oMath>
        <m:r>
          <w:rPr>
            <w:rFonts w:ascii="Cambria Math" w:hAnsi="Cambria Math"/>
          </w:rPr>
          <m:t>C</m:t>
        </m:r>
      </m:oMath>
      <w:r w:rsidR="00AC7DA9">
        <w:t xml:space="preserve"> and is unwilling to immediately fund the large cash flow needed to settle. As most large dealers are presumably unlikely to play legal games with the ETD, this topic shall not be considered further here, but note that there is room to make more aggressive model assumptions around the ETD’s than is done here.</w:t>
      </w:r>
    </w:p>
    <w:p w:rsidR="00893C36" w:rsidRDefault="00893C36" w:rsidP="00893C36">
      <w:pPr>
        <w:spacing w:after="200" w:line="360" w:lineRule="auto"/>
      </w:pPr>
    </w:p>
    <w:p w:rsidR="00893C36" w:rsidRDefault="00893C36" w:rsidP="00893C36">
      <w:pPr>
        <w:spacing w:after="200" w:line="360" w:lineRule="auto"/>
      </w:pPr>
    </w:p>
    <w:p w:rsidR="00893C36" w:rsidRPr="00893C36" w:rsidRDefault="00893C36" w:rsidP="00893C36">
      <w:pPr>
        <w:spacing w:after="200" w:line="360" w:lineRule="auto"/>
        <w:rPr>
          <w:b/>
          <w:sz w:val="28"/>
          <w:szCs w:val="28"/>
        </w:rPr>
      </w:pPr>
      <w:r w:rsidRPr="00893C36">
        <w:rPr>
          <w:b/>
          <w:sz w:val="28"/>
          <w:szCs w:val="28"/>
        </w:rPr>
        <w:t>Simplified Timeline of IMA/CSA Events</w:t>
      </w:r>
    </w:p>
    <w:p w:rsidR="00893C36" w:rsidRDefault="00893C36" w:rsidP="00893C36">
      <w:pPr>
        <w:spacing w:after="200" w:line="360" w:lineRule="auto"/>
      </w:pPr>
    </w:p>
    <w:p w:rsidR="00893C36" w:rsidRDefault="00893C36" w:rsidP="00893C36">
      <w:pPr>
        <w:pStyle w:val="ListParagraph"/>
        <w:numPr>
          <w:ilvl w:val="0"/>
          <w:numId w:val="236"/>
        </w:numPr>
        <w:spacing w:after="200" w:line="360" w:lineRule="auto"/>
      </w:pPr>
      <w:r w:rsidRPr="00893C36">
        <w:rPr>
          <w:u w:val="single"/>
        </w:rPr>
        <w:t>Motivation for</w:t>
      </w:r>
      <w:r>
        <w:rPr>
          <w:u w:val="single"/>
        </w:rPr>
        <w:t xml:space="preserve"> the</w:t>
      </w:r>
      <w:r w:rsidRPr="00893C36">
        <w:rPr>
          <w:u w:val="single"/>
        </w:rPr>
        <w:t xml:space="preserve"> Timeline Simplification</w:t>
      </w:r>
      <w:r>
        <w:t>: It should be evident from the preceding section that the full timeline of IMA/CSA reviewed earlier is in many ways different, and more complex, than what is assumed in the Classical- and the Classical+ versions of the classical model. However, it is equally evident that the timeline is too complex to be modeled in every detail. This section offers a simplification of the timeline designed to extract the events most important for exposure modeling. The resulting model offers several important improvements over the classical model, while remaining practical and computationally feasible.</w:t>
      </w:r>
    </w:p>
    <w:p w:rsidR="00893C36" w:rsidRDefault="00893C36" w:rsidP="00893C36">
      <w:pPr>
        <w:spacing w:after="200" w:line="360" w:lineRule="auto"/>
      </w:pPr>
    </w:p>
    <w:p w:rsidR="00893C36" w:rsidRDefault="00893C36" w:rsidP="00893C36">
      <w:pPr>
        <w:spacing w:after="200" w:line="360" w:lineRule="auto"/>
      </w:pPr>
    </w:p>
    <w:p w:rsidR="00893C36" w:rsidRPr="00EA61D6" w:rsidRDefault="00893C36" w:rsidP="00893C36">
      <w:pPr>
        <w:spacing w:after="200" w:line="360" w:lineRule="auto"/>
        <w:rPr>
          <w:b/>
          <w:sz w:val="28"/>
          <w:szCs w:val="28"/>
        </w:rPr>
      </w:pPr>
      <w:r w:rsidRPr="00EA61D6">
        <w:rPr>
          <w:b/>
          <w:sz w:val="28"/>
          <w:szCs w:val="28"/>
        </w:rPr>
        <w:t>Identification of Key Time Periods</w:t>
      </w:r>
    </w:p>
    <w:p w:rsidR="00893C36" w:rsidRDefault="00893C36" w:rsidP="00893C36">
      <w:pPr>
        <w:spacing w:after="200" w:line="360" w:lineRule="auto"/>
      </w:pPr>
    </w:p>
    <w:p w:rsidR="00893C36" w:rsidRDefault="00893C36" w:rsidP="00893C36">
      <w:pPr>
        <w:pStyle w:val="ListParagraph"/>
        <w:numPr>
          <w:ilvl w:val="0"/>
          <w:numId w:val="237"/>
        </w:numPr>
        <w:spacing w:after="200" w:line="360" w:lineRule="auto"/>
      </w:pPr>
      <w:r w:rsidRPr="00893C36">
        <w:rPr>
          <w:u w:val="single"/>
        </w:rPr>
        <w:t>Classical MPOR Start/End Dates</w:t>
      </w:r>
      <w:r>
        <w:t xml:space="preserve">: To recap, first the classical model only considers two dates in the timeline of default; the start and the end of the MPoR. The start of the MPoR, denoted by </w:t>
      </w:r>
      <m:oMath>
        <m:r>
          <w:rPr>
            <w:rFonts w:ascii="Cambria Math" w:hAnsi="Cambria Math"/>
          </w:rPr>
          <m:t>t-δ</m:t>
        </m:r>
      </m:oMath>
      <w:r>
        <w:t>, is defined as the last observation date for which the margin was settled in full (a few d</w:t>
      </w:r>
      <w:proofErr w:type="spellStart"/>
      <w:r>
        <w:t>ays</w:t>
      </w:r>
      <w:proofErr w:type="spellEnd"/>
      <w:r>
        <w:t xml:space="preserve"> after the observation date). The end of the MPoR, denoted by </w:t>
      </w:r>
      <m:oMath>
        <m:r>
          <w:rPr>
            <w:rFonts w:ascii="Cambria Math" w:hAnsi="Cambria Math"/>
          </w:rPr>
          <m:t>t</m:t>
        </m:r>
      </m:oMath>
      <w:r>
        <w:t xml:space="preserve">, is the observation date on which </w:t>
      </w:r>
      <m:oMath>
        <m:r>
          <w:rPr>
            <w:rFonts w:ascii="Cambria Math" w:hAnsi="Cambria Math"/>
          </w:rPr>
          <m:t>D</m:t>
        </m:r>
      </m:oMath>
      <w:r>
        <w:t xml:space="preserve">’s claim is established. Note that </w:t>
      </w:r>
      <m:oMath>
        <m:r>
          <w:rPr>
            <w:rFonts w:ascii="Cambria Math" w:hAnsi="Cambria Math"/>
          </w:rPr>
          <m:t>t</m:t>
        </m:r>
      </m:oMath>
      <w:r>
        <w:t xml:space="preserve"> coincides with the IMA’s </w:t>
      </w:r>
      <w:r w:rsidRPr="00893C36">
        <w:rPr>
          <w:i/>
        </w:rPr>
        <w:t>Early Termination Date</w:t>
      </w:r>
      <w:r>
        <w:t xml:space="preserve"> (ETD) discussed earlier.</w:t>
      </w:r>
    </w:p>
    <w:p w:rsidR="00893C36" w:rsidRDefault="00B676E3" w:rsidP="00893C36">
      <w:pPr>
        <w:pStyle w:val="ListParagraph"/>
        <w:numPr>
          <w:ilvl w:val="0"/>
          <w:numId w:val="237"/>
        </w:numPr>
        <w:spacing w:after="200" w:line="360" w:lineRule="auto"/>
      </w:pPr>
      <w:r>
        <w:rPr>
          <w:u w:val="single"/>
        </w:rPr>
        <w:t>Classical Model Lag Length Error</w:t>
      </w:r>
      <w:r w:rsidRPr="00B676E3">
        <w:t>:</w:t>
      </w:r>
      <w:r>
        <w:t xml:space="preserve"> In the classical model there is no clear distinction between the observation and the payment dates, making it difficult to cleanly capture the trade flow effects. For instance, in the classical version of the model, </w:t>
      </w:r>
      <m:oMath>
        <m:r>
          <w:rPr>
            <w:rFonts w:ascii="Cambria Math" w:hAnsi="Cambria Math"/>
          </w:rPr>
          <m:t>t-δ</m:t>
        </m:r>
      </m:oMath>
      <w:r>
        <w:t xml:space="preserve"> denotes both the last observation date as well as the dates on which all trade flows cease. In reality, the last margin observation date is unlikely to be contentious and trigger stoppage of trade flows, as </w:t>
      </w:r>
      <w:r>
        <w:lastRenderedPageBreak/>
        <w:t xml:space="preserve">the margin payment to which the observation corresponds to will only be missed by </w:t>
      </w:r>
      <m:oMath>
        <m:r>
          <w:rPr>
            <w:rFonts w:ascii="Cambria Math" w:hAnsi="Cambria Math"/>
          </w:rPr>
          <m:t>C</m:t>
        </m:r>
      </m:oMath>
      <w:r>
        <w:t xml:space="preserve"> sever</w:t>
      </w:r>
      <w:proofErr w:type="spellStart"/>
      <w:r>
        <w:t>al</w:t>
      </w:r>
      <w:proofErr w:type="spellEnd"/>
      <w:r>
        <w:t xml:space="preserve"> business days later. Specifically, if the market data is observed on day </w:t>
      </w:r>
      <m:oMath>
        <m:r>
          <w:rPr>
            <w:rFonts w:ascii="Cambria Math" w:hAnsi="Cambria Math"/>
          </w:rPr>
          <m:t>0</m:t>
        </m:r>
      </m:oMath>
      <w:r>
        <w:t xml:space="preserve">, the valuation is performed in day </w:t>
      </w:r>
      <m:oMath>
        <m:r>
          <w:rPr>
            <w:rFonts w:ascii="Cambria Math" w:hAnsi="Cambria Math"/>
          </w:rPr>
          <m:t>1</m:t>
        </m:r>
      </m:oMath>
      <w:r>
        <w:t xml:space="preserve">, then only on day </w:t>
      </w:r>
      <m:oMath>
        <m:r>
          <w:rPr>
            <w:rFonts w:ascii="Cambria Math" w:hAnsi="Cambria Math"/>
          </w:rPr>
          <m:t>2</m:t>
        </m:r>
      </m:oMath>
      <w:r>
        <w:t xml:space="preserve"> (or </w:t>
      </w:r>
      <m:oMath>
        <m:r>
          <w:rPr>
            <w:rFonts w:ascii="Cambria Math" w:hAnsi="Cambria Math"/>
          </w:rPr>
          <m:t>3</m:t>
        </m:r>
      </m:oMath>
      <w:r>
        <w:t xml:space="preserve"> if the notification was late) is the initiation of the actual payment expected to take place. The length of this lag is of the same order of magnitude as typical assumptions for the length of the MPoR, and can be a source of considerable model error if not handled properly.</w:t>
      </w:r>
    </w:p>
    <w:p w:rsidR="00F342EE" w:rsidRDefault="00F342EE" w:rsidP="00893C36">
      <w:pPr>
        <w:pStyle w:val="ListParagraph"/>
        <w:numPr>
          <w:ilvl w:val="0"/>
          <w:numId w:val="237"/>
        </w:numPr>
        <w:spacing w:after="200" w:line="360" w:lineRule="auto"/>
      </w:pPr>
      <w:r>
        <w:rPr>
          <w:u w:val="single"/>
        </w:rPr>
        <w:t>Delineating Observations and Payment Dates</w:t>
      </w:r>
      <w:r w:rsidRPr="00F342EE">
        <w:t>:</w:t>
      </w:r>
      <w:r>
        <w:t xml:space="preserve"> In the simplified timeline proposed here, care is kept to take care of the distinction between the observation and the payment dates, and also to consider the possibility that </w:t>
      </w:r>
      <m:oMath>
        <m:r>
          <w:rPr>
            <w:rFonts w:ascii="Cambria Math" w:hAnsi="Cambria Math"/>
          </w:rPr>
          <m:t>D</m:t>
        </m:r>
      </m:oMath>
      <w:r>
        <w:t xml:space="preserve"> may take the action of stopping a particular type of flow at a different time than </w:t>
      </w:r>
      <m:oMath>
        <m:r>
          <w:rPr>
            <w:rFonts w:ascii="Cambria Math" w:hAnsi="Cambria Math"/>
          </w:rPr>
          <m:t>C</m:t>
        </m:r>
      </m:oMath>
      <w:r>
        <w:t xml:space="preserve"> does. Accordingly, the model includes two p</w:t>
      </w:r>
      <w:proofErr w:type="spellStart"/>
      <w:r>
        <w:t>otentially</w:t>
      </w:r>
      <w:proofErr w:type="spellEnd"/>
      <w:r>
        <w:t xml:space="preserve"> different observation dates for which </w:t>
      </w:r>
      <m:oMath>
        <m:r>
          <w:rPr>
            <w:rFonts w:ascii="Cambria Math" w:hAnsi="Cambria Math"/>
          </w:rPr>
          <m:t>D</m:t>
        </m:r>
      </m:oMath>
      <w:r>
        <w:t xml:space="preserve"> and </w:t>
      </w:r>
      <m:oMath>
        <m:r>
          <w:rPr>
            <w:rFonts w:ascii="Cambria Math" w:hAnsi="Cambria Math"/>
          </w:rPr>
          <m:t>C</m:t>
        </m:r>
      </m:oMath>
      <w:r>
        <w:t xml:space="preserve"> later settle their margin flows in full for the last time; and two potentially different dates when they pay their trade flows respectively for the last time. The end of the MPoR is defined as in the same way as in the classical model, to coincide with the ETD. The table below summarizes the notation for the five dates in the simplified timeline.</w:t>
      </w:r>
    </w:p>
    <w:p w:rsidR="00F342EE" w:rsidRDefault="00F342EE" w:rsidP="00893C36">
      <w:pPr>
        <w:pStyle w:val="ListParagraph"/>
        <w:numPr>
          <w:ilvl w:val="0"/>
          <w:numId w:val="237"/>
        </w:numPr>
        <w:spacing w:after="200" w:line="360" w:lineRule="auto"/>
      </w:pPr>
      <w:r>
        <w:rPr>
          <w:u w:val="single"/>
        </w:rPr>
        <w:t>Notation for the Dates in the Simplified Timeline</w:t>
      </w:r>
      <w:r w:rsidRPr="00F342EE">
        <w:t>:</w:t>
      </w:r>
    </w:p>
    <w:tbl>
      <w:tblPr>
        <w:tblStyle w:val="TableGrid"/>
        <w:tblW w:w="0" w:type="auto"/>
        <w:tblLook w:val="04A0" w:firstRow="1" w:lastRow="0" w:firstColumn="1" w:lastColumn="0" w:noHBand="0" w:noVBand="1"/>
      </w:tblPr>
      <w:tblGrid>
        <w:gridCol w:w="6318"/>
        <w:gridCol w:w="1620"/>
        <w:gridCol w:w="1638"/>
      </w:tblGrid>
      <w:tr w:rsidR="00F342EE" w:rsidTr="00FC2C16">
        <w:tc>
          <w:tcPr>
            <w:tcW w:w="6318" w:type="dxa"/>
          </w:tcPr>
          <w:p w:rsidR="00F342EE" w:rsidRPr="00F342EE" w:rsidRDefault="00F342EE" w:rsidP="00F342EE">
            <w:pPr>
              <w:spacing w:after="200" w:line="360" w:lineRule="auto"/>
              <w:jc w:val="center"/>
              <w:rPr>
                <w:b/>
              </w:rPr>
            </w:pPr>
            <w:r>
              <w:rPr>
                <w:b/>
              </w:rPr>
              <w:t>Event</w:t>
            </w:r>
          </w:p>
        </w:tc>
        <w:tc>
          <w:tcPr>
            <w:tcW w:w="1620" w:type="dxa"/>
          </w:tcPr>
          <w:p w:rsidR="00F342EE" w:rsidRPr="00F342EE" w:rsidRDefault="00F342EE" w:rsidP="00F342EE">
            <w:pPr>
              <w:spacing w:after="200" w:line="360" w:lineRule="auto"/>
              <w:jc w:val="center"/>
              <w:rPr>
                <w:b/>
              </w:rPr>
            </w:pPr>
            <w:r>
              <w:rPr>
                <w:b/>
              </w:rPr>
              <w:t>Date Type</w:t>
            </w:r>
          </w:p>
        </w:tc>
        <w:tc>
          <w:tcPr>
            <w:tcW w:w="1638" w:type="dxa"/>
          </w:tcPr>
          <w:p w:rsidR="00F342EE" w:rsidRPr="00F342EE" w:rsidRDefault="00F342EE" w:rsidP="00F342EE">
            <w:pPr>
              <w:spacing w:after="200" w:line="360" w:lineRule="auto"/>
              <w:jc w:val="center"/>
              <w:rPr>
                <w:b/>
              </w:rPr>
            </w:pPr>
            <w:r>
              <w:rPr>
                <w:b/>
              </w:rPr>
              <w:t>Notation</w:t>
            </w:r>
          </w:p>
        </w:tc>
      </w:tr>
      <w:tr w:rsidR="00F342EE" w:rsidTr="00FC2C16">
        <w:tc>
          <w:tcPr>
            <w:tcW w:w="6318" w:type="dxa"/>
          </w:tcPr>
          <w:p w:rsidR="00F342EE" w:rsidRDefault="00F342EE" w:rsidP="00FC2C16">
            <w:pPr>
              <w:spacing w:after="200" w:line="360" w:lineRule="auto"/>
              <w:jc w:val="center"/>
            </w:pPr>
            <w:r>
              <w:t xml:space="preserve">Observation Date for the Last Margin Flow from </w:t>
            </w:r>
            <m:oMath>
              <m:r>
                <w:rPr>
                  <w:rFonts w:ascii="Cambria Math" w:hAnsi="Cambria Math"/>
                </w:rPr>
                <m:t>C</m:t>
              </m:r>
            </m:oMath>
          </w:p>
        </w:tc>
        <w:tc>
          <w:tcPr>
            <w:tcW w:w="1620" w:type="dxa"/>
          </w:tcPr>
          <w:p w:rsidR="00F342EE" w:rsidRDefault="00F342EE" w:rsidP="00F342EE">
            <w:pPr>
              <w:spacing w:after="200" w:line="360" w:lineRule="auto"/>
              <w:jc w:val="center"/>
            </w:pPr>
            <w:r>
              <w:t>Observation</w:t>
            </w:r>
          </w:p>
        </w:tc>
        <w:tc>
          <w:tcPr>
            <w:tcW w:w="1638" w:type="dxa"/>
          </w:tcPr>
          <w:p w:rsidR="00F342EE" w:rsidRDefault="00EA0685"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tc>
      </w:tr>
      <w:tr w:rsidR="00FC2C16" w:rsidTr="00FC2C16">
        <w:tc>
          <w:tcPr>
            <w:tcW w:w="6318" w:type="dxa"/>
          </w:tcPr>
          <w:p w:rsidR="00FC2C16" w:rsidRDefault="00FC2C16" w:rsidP="00FC2C16">
            <w:pPr>
              <w:spacing w:after="200" w:line="360" w:lineRule="auto"/>
              <w:jc w:val="center"/>
            </w:pPr>
            <w:r>
              <w:t xml:space="preserve">Observation Date for the Last Margin Flow from </w:t>
            </w:r>
            <m:oMath>
              <m:r>
                <w:rPr>
                  <w:rFonts w:ascii="Cambria Math" w:hAnsi="Cambria Math"/>
                </w:rPr>
                <m:t>D</m:t>
              </m:r>
            </m:oMath>
          </w:p>
        </w:tc>
        <w:tc>
          <w:tcPr>
            <w:tcW w:w="1620" w:type="dxa"/>
          </w:tcPr>
          <w:p w:rsidR="00FC2C16" w:rsidRDefault="00FC2C16" w:rsidP="00F342EE">
            <w:pPr>
              <w:spacing w:after="200" w:line="360" w:lineRule="auto"/>
              <w:jc w:val="center"/>
            </w:pPr>
            <w:r>
              <w:t>Observation</w:t>
            </w:r>
          </w:p>
        </w:tc>
        <w:tc>
          <w:tcPr>
            <w:tcW w:w="1638" w:type="dxa"/>
          </w:tcPr>
          <w:p w:rsidR="00FC2C16" w:rsidRDefault="00EA0685"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tc>
      </w:tr>
      <w:tr w:rsidR="00FC2C16" w:rsidTr="00FC2C16">
        <w:tc>
          <w:tcPr>
            <w:tcW w:w="6318" w:type="dxa"/>
          </w:tcPr>
          <w:p w:rsidR="00FC2C16" w:rsidRDefault="00FC2C16" w:rsidP="00FC2C16">
            <w:pPr>
              <w:spacing w:after="200" w:line="360" w:lineRule="auto"/>
              <w:jc w:val="center"/>
            </w:pPr>
            <w:r>
              <w:t xml:space="preserve">Observation Date for the Last Trade Flow Payment from </w:t>
            </w:r>
            <m:oMath>
              <m:r>
                <w:rPr>
                  <w:rFonts w:ascii="Cambria Math" w:hAnsi="Cambria Math"/>
                </w:rPr>
                <m:t>C</m:t>
              </m:r>
            </m:oMath>
          </w:p>
        </w:tc>
        <w:tc>
          <w:tcPr>
            <w:tcW w:w="1620" w:type="dxa"/>
          </w:tcPr>
          <w:p w:rsidR="00FC2C16" w:rsidRDefault="00FC2C16" w:rsidP="00F342EE">
            <w:pPr>
              <w:spacing w:after="200" w:line="360" w:lineRule="auto"/>
              <w:jc w:val="center"/>
            </w:pPr>
            <w:r>
              <w:t>Settlement</w:t>
            </w:r>
          </w:p>
        </w:tc>
        <w:tc>
          <w:tcPr>
            <w:tcW w:w="1638" w:type="dxa"/>
          </w:tcPr>
          <w:p w:rsidR="00FC2C16" w:rsidRDefault="00EA0685"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m:oMathPara>
          </w:p>
        </w:tc>
      </w:tr>
      <w:tr w:rsidR="00FC2C16" w:rsidTr="00FC2C16">
        <w:tc>
          <w:tcPr>
            <w:tcW w:w="6318" w:type="dxa"/>
          </w:tcPr>
          <w:p w:rsidR="00FC2C16" w:rsidRDefault="00FC2C16" w:rsidP="00FC2C16">
            <w:pPr>
              <w:spacing w:after="200" w:line="360" w:lineRule="auto"/>
              <w:jc w:val="center"/>
            </w:pPr>
            <w:r>
              <w:t xml:space="preserve">Observation Date for the Last Trade Flow Payment from </w:t>
            </w:r>
            <m:oMath>
              <m:r>
                <w:rPr>
                  <w:rFonts w:ascii="Cambria Math" w:hAnsi="Cambria Math"/>
                </w:rPr>
                <m:t>D</m:t>
              </m:r>
            </m:oMath>
          </w:p>
        </w:tc>
        <w:tc>
          <w:tcPr>
            <w:tcW w:w="1620" w:type="dxa"/>
          </w:tcPr>
          <w:p w:rsidR="00FC2C16" w:rsidRDefault="00FC2C16" w:rsidP="00F342EE">
            <w:pPr>
              <w:spacing w:after="200" w:line="360" w:lineRule="auto"/>
              <w:jc w:val="center"/>
            </w:pPr>
            <w:r>
              <w:t>Settlement</w:t>
            </w:r>
          </w:p>
        </w:tc>
        <w:tc>
          <w:tcPr>
            <w:tcW w:w="1638" w:type="dxa"/>
          </w:tcPr>
          <w:p w:rsidR="00FC2C16" w:rsidRDefault="00EA0685"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m:oMathPara>
          </w:p>
        </w:tc>
      </w:tr>
      <w:tr w:rsidR="00FC2C16" w:rsidTr="00FC2C16">
        <w:tc>
          <w:tcPr>
            <w:tcW w:w="6318" w:type="dxa"/>
          </w:tcPr>
          <w:p w:rsidR="00FC2C16" w:rsidRDefault="00FC2C16" w:rsidP="00F342EE">
            <w:pPr>
              <w:spacing w:after="200" w:line="360" w:lineRule="auto"/>
              <w:jc w:val="center"/>
            </w:pPr>
            <w:r>
              <w:t>ETD</w:t>
            </w:r>
          </w:p>
        </w:tc>
        <w:tc>
          <w:tcPr>
            <w:tcW w:w="1620" w:type="dxa"/>
          </w:tcPr>
          <w:p w:rsidR="00FC2C16" w:rsidRDefault="00FC2C16" w:rsidP="00F342EE">
            <w:pPr>
              <w:spacing w:after="200" w:line="360" w:lineRule="auto"/>
              <w:jc w:val="center"/>
            </w:pPr>
            <w:r>
              <w:t>Observation</w:t>
            </w:r>
          </w:p>
        </w:tc>
        <w:tc>
          <w:tcPr>
            <w:tcW w:w="1638" w:type="dxa"/>
          </w:tcPr>
          <w:p w:rsidR="00FC2C16" w:rsidRDefault="00FC2C16" w:rsidP="00F342EE">
            <w:pPr>
              <w:spacing w:after="200" w:line="360" w:lineRule="auto"/>
              <w:jc w:val="center"/>
            </w:pPr>
            <m:oMathPara>
              <m:oMath>
                <m:r>
                  <w:rPr>
                    <w:rFonts w:ascii="Cambria Math" w:hAnsi="Cambria Math"/>
                  </w:rPr>
                  <m:t>t</m:t>
                </m:r>
              </m:oMath>
            </m:oMathPara>
          </w:p>
        </w:tc>
      </w:tr>
    </w:tbl>
    <w:p w:rsidR="00F342EE" w:rsidRDefault="00F342EE" w:rsidP="00F342EE">
      <w:pPr>
        <w:spacing w:after="200" w:line="360" w:lineRule="auto"/>
      </w:pPr>
    </w:p>
    <w:p w:rsidR="003A0C76" w:rsidRDefault="00FC2C16" w:rsidP="00FC2C16">
      <w:pPr>
        <w:pStyle w:val="ListParagraph"/>
        <w:numPr>
          <w:ilvl w:val="0"/>
          <w:numId w:val="237"/>
        </w:numPr>
        <w:spacing w:after="200" w:line="360" w:lineRule="auto"/>
      </w:pPr>
      <w:r w:rsidRPr="00FC2C16">
        <w:rPr>
          <w:u w:val="single"/>
        </w:rPr>
        <w:t>Current Scheme MPoR Start Date</w:t>
      </w:r>
      <w:r>
        <w:t xml:space="preserve">: The start of the MPoR in the current model is </w:t>
      </w:r>
      <m:oMath>
        <m:r>
          <w:rPr>
            <w:rFonts w:ascii="Cambria Math" w:hAnsi="Cambria Math"/>
          </w:rPr>
          <m:t>t-δ</m:t>
        </m:r>
      </m:oMath>
      <w:r>
        <w:t>, which in the notation of table above may be defined symmetrically as</w:t>
      </w:r>
    </w:p>
    <w:p w:rsidR="003A0C76" w:rsidRDefault="003A0C76" w:rsidP="003A0C76">
      <w:pPr>
        <w:pStyle w:val="ListParagraph"/>
        <w:spacing w:after="200" w:line="360" w:lineRule="auto"/>
        <w:ind w:left="360"/>
        <w:rPr>
          <w:u w:val="single"/>
        </w:rPr>
      </w:pPr>
    </w:p>
    <w:p w:rsidR="003A0C76" w:rsidRDefault="00FC2C16" w:rsidP="003A0C76">
      <w:pPr>
        <w:pStyle w:val="ListParagraph"/>
        <w:spacing w:after="200" w:line="360" w:lineRule="auto"/>
        <w:ind w:left="360"/>
      </w:pPr>
      <m:oMathPara>
        <m:oMath>
          <m:r>
            <w:rPr>
              <w:rFonts w:ascii="Cambria Math" w:hAnsi="Cambria Math"/>
            </w:rPr>
            <w:lastRenderedPageBreak/>
            <m:t>δ=</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D</m:t>
                      </m:r>
                    </m:sub>
                  </m:sSub>
                </m:e>
              </m:d>
            </m:e>
          </m:func>
        </m:oMath>
      </m:oMathPara>
    </w:p>
    <w:p w:rsidR="003A0C76" w:rsidRDefault="003A0C76" w:rsidP="003A0C76">
      <w:pPr>
        <w:pStyle w:val="ListParagraph"/>
        <w:spacing w:after="200" w:line="360" w:lineRule="auto"/>
        <w:ind w:left="360"/>
      </w:pPr>
    </w:p>
    <w:p w:rsidR="003A0C76" w:rsidRDefault="00FC2C16" w:rsidP="003A0C76">
      <w:pPr>
        <w:pStyle w:val="ListParagraph"/>
        <w:spacing w:after="200" w:line="360" w:lineRule="auto"/>
        <w:ind w:left="360"/>
      </w:pPr>
      <m:oMath>
        <m:r>
          <w:rPr>
            <w:rFonts w:ascii="Cambria Math" w:hAnsi="Cambria Math"/>
          </w:rPr>
          <m:t>C</m:t>
        </m:r>
      </m:oMath>
      <w:r>
        <w:t xml:space="preserve"> is always expected to stop posting margin no later than the non-defaulting party </w:t>
      </w:r>
      <m:oMath>
        <m:r>
          <w:rPr>
            <w:rFonts w:ascii="Cambria Math" w:hAnsi="Cambria Math"/>
          </w:rPr>
          <m:t>D</m:t>
        </m:r>
      </m:oMath>
      <w:r>
        <w:t>, and therefore on would very likely have</w:t>
      </w:r>
    </w:p>
    <w:p w:rsidR="003A0C76" w:rsidRDefault="003A0C76" w:rsidP="003A0C76">
      <w:pPr>
        <w:pStyle w:val="ListParagraph"/>
        <w:spacing w:after="200" w:line="360" w:lineRule="auto"/>
        <w:ind w:left="360"/>
      </w:pPr>
    </w:p>
    <w:p w:rsidR="003A0C76" w:rsidRDefault="00EA0685" w:rsidP="003A0C76">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rsidR="003A0C76" w:rsidRDefault="003A0C76" w:rsidP="003A0C76">
      <w:pPr>
        <w:pStyle w:val="ListParagraph"/>
        <w:spacing w:after="200" w:line="360" w:lineRule="auto"/>
        <w:ind w:left="360"/>
      </w:pPr>
    </w:p>
    <w:p w:rsidR="003A0C76" w:rsidRDefault="00FC2C16" w:rsidP="003A0C76">
      <w:pPr>
        <w:pStyle w:val="ListParagraph"/>
        <w:spacing w:after="200" w:line="360" w:lineRule="auto"/>
        <w:ind w:left="360"/>
      </w:pPr>
      <w:r>
        <w:t>and</w:t>
      </w:r>
    </w:p>
    <w:p w:rsidR="003A0C76" w:rsidRDefault="003A0C76" w:rsidP="003A0C76">
      <w:pPr>
        <w:pStyle w:val="ListParagraph"/>
        <w:spacing w:after="200" w:line="360" w:lineRule="auto"/>
        <w:ind w:left="360"/>
      </w:pPr>
    </w:p>
    <w:p w:rsidR="00FC2C16" w:rsidRPr="003A0C76" w:rsidRDefault="00FC2C16" w:rsidP="003A0C76">
      <w:pPr>
        <w:pStyle w:val="ListParagraph"/>
        <w:spacing w:after="200" w:line="360" w:lineRule="auto"/>
        <w:ind w:left="360"/>
      </w:pPr>
      <m:oMathPara>
        <m:oMath>
          <m:r>
            <w:rPr>
              <w:rFonts w:ascii="Cambria Math" w:hAnsi="Cambria Math"/>
            </w:rPr>
            <m:t>δ=</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rsidR="003A0C76" w:rsidRDefault="003A0C76" w:rsidP="003A0C76">
      <w:pPr>
        <w:pStyle w:val="ListParagraph"/>
        <w:spacing w:after="200" w:line="360" w:lineRule="auto"/>
        <w:ind w:left="360"/>
      </w:pPr>
    </w:p>
    <w:p w:rsidR="003A0C76" w:rsidRDefault="00EA61D6" w:rsidP="00FC2C16">
      <w:pPr>
        <w:pStyle w:val="ListParagraph"/>
        <w:numPr>
          <w:ilvl w:val="0"/>
          <w:numId w:val="237"/>
        </w:numPr>
        <w:spacing w:after="200" w:line="360" w:lineRule="auto"/>
      </w:pPr>
      <w:r>
        <w:rPr>
          <w:u w:val="single"/>
        </w:rPr>
        <w:t>Exposure Model Timeline Lag Choices</w:t>
      </w:r>
      <w:r>
        <w:t xml:space="preserve">: The second column in the table above specifies which of the dates is the observation date, and which is the settlement or the payment date. According to the notation established in the table,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δ</m:t>
            </m:r>
          </m:e>
          <m:sub>
            <m:r>
              <w:rPr>
                <w:rFonts w:ascii="Cambria Math" w:hAnsi="Cambria Math"/>
              </w:rPr>
              <m:t>D</m:t>
            </m:r>
          </m:sub>
        </m:sSub>
      </m:oMath>
      <w:r>
        <w:t xml:space="preserve"> are the lengths of time preceding the ETD during which changes in the portfolio values no longer result in collateral payments by </w:t>
      </w:r>
      <m:oMath>
        <m:r>
          <w:rPr>
            <w:rFonts w:ascii="Cambria Math" w:hAnsi="Cambria Math"/>
          </w:rPr>
          <m:t>C</m:t>
        </m:r>
      </m:oMath>
      <w:r>
        <w:t xml:space="preserve"> and </w:t>
      </w:r>
      <m:oMath>
        <m:r>
          <w:rPr>
            <w:rFonts w:ascii="Cambria Math" w:hAnsi="Cambria Math"/>
          </w:rPr>
          <m:t>D</m:t>
        </m:r>
      </m:oMath>
      <w:r>
        <w:t>, respectively.</w:t>
      </w:r>
      <w:r w:rsidR="003A0C76">
        <w:t xml:space="preserve"> Similarly,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rsidR="003A0C76">
        <w:t xml:space="preserve"> and </w:t>
      </w:r>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w:r w:rsidR="003A0C76">
        <w:t xml:space="preserve"> are the lengths of time preceding the ETD during which the respective parties do not pay trade flows. In, say, a Classical 10 day MPoR model</w:t>
      </w:r>
    </w:p>
    <w:p w:rsidR="003A0C76" w:rsidRDefault="003A0C76" w:rsidP="003A0C76">
      <w:pPr>
        <w:pStyle w:val="ListParagraph"/>
        <w:spacing w:after="200" w:line="360" w:lineRule="auto"/>
        <w:ind w:left="360"/>
        <w:rPr>
          <w:u w:val="single"/>
        </w:rPr>
      </w:pPr>
    </w:p>
    <w:p w:rsidR="003A0C76" w:rsidRDefault="00EA0685" w:rsidP="003A0C76">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=10 BD</m:t>
          </m:r>
        </m:oMath>
      </m:oMathPara>
    </w:p>
    <w:p w:rsidR="003A0C76" w:rsidRDefault="003A0C76" w:rsidP="003A0C76">
      <w:pPr>
        <w:pStyle w:val="ListParagraph"/>
        <w:spacing w:after="200" w:line="360" w:lineRule="auto"/>
        <w:ind w:left="360"/>
      </w:pPr>
    </w:p>
    <w:p w:rsidR="003A0C76" w:rsidRDefault="003A0C76" w:rsidP="003A0C76">
      <w:pPr>
        <w:pStyle w:val="ListParagraph"/>
        <w:spacing w:after="200" w:line="360" w:lineRule="auto"/>
        <w:ind w:left="360"/>
      </w:pPr>
      <w:r>
        <w:t>with</w:t>
      </w:r>
    </w:p>
    <w:p w:rsidR="003A0C76" w:rsidRDefault="003A0C76" w:rsidP="003A0C76">
      <w:pPr>
        <w:pStyle w:val="ListParagraph"/>
        <w:spacing w:after="200" w:line="360" w:lineRule="auto"/>
        <w:ind w:left="360"/>
      </w:pPr>
    </w:p>
    <w:p w:rsidR="003A0C76" w:rsidRDefault="00EA0685" w:rsidP="003A0C76">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=0</m:t>
          </m:r>
        </m:oMath>
      </m:oMathPara>
    </w:p>
    <w:p w:rsidR="003A0C76" w:rsidRDefault="003A0C76" w:rsidP="003A0C76">
      <w:pPr>
        <w:pStyle w:val="ListParagraph"/>
        <w:spacing w:after="200" w:line="360" w:lineRule="auto"/>
        <w:ind w:left="360"/>
      </w:pPr>
    </w:p>
    <w:p w:rsidR="003A0C76" w:rsidRDefault="003A0C76" w:rsidP="003A0C76">
      <w:pPr>
        <w:pStyle w:val="ListParagraph"/>
        <w:spacing w:after="200" w:line="360" w:lineRule="auto"/>
        <w:ind w:left="360"/>
      </w:pPr>
      <w:r>
        <w:t>for Classical+ and</w:t>
      </w:r>
    </w:p>
    <w:p w:rsidR="003A0C76" w:rsidRDefault="003A0C76" w:rsidP="003A0C76">
      <w:pPr>
        <w:pStyle w:val="ListParagraph"/>
        <w:spacing w:after="200" w:line="360" w:lineRule="auto"/>
        <w:ind w:left="360"/>
      </w:pPr>
    </w:p>
    <w:p w:rsidR="003A0C76" w:rsidRDefault="00EA0685" w:rsidP="003A0C76">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=10 BD</m:t>
          </m:r>
        </m:oMath>
      </m:oMathPara>
    </w:p>
    <w:p w:rsidR="003A0C76" w:rsidRDefault="003A0C76" w:rsidP="003A0C76">
      <w:pPr>
        <w:pStyle w:val="ListParagraph"/>
        <w:spacing w:after="200" w:line="360" w:lineRule="auto"/>
        <w:ind w:left="360"/>
      </w:pPr>
    </w:p>
    <w:p w:rsidR="00EA61D6" w:rsidRDefault="003A0C76" w:rsidP="003A0C76">
      <w:pPr>
        <w:pStyle w:val="ListParagraph"/>
        <w:spacing w:after="200" w:line="360" w:lineRule="auto"/>
        <w:ind w:left="360"/>
      </w:pPr>
      <w:r>
        <w:t>for Classical-.</w:t>
      </w:r>
    </w:p>
    <w:p w:rsidR="003A0C76" w:rsidRDefault="003A0C76" w:rsidP="003A0C76">
      <w:pPr>
        <w:spacing w:after="200" w:line="360" w:lineRule="auto"/>
      </w:pPr>
    </w:p>
    <w:p w:rsidR="003A0C76" w:rsidRDefault="003A0C76" w:rsidP="003A0C76">
      <w:pPr>
        <w:spacing w:after="200" w:line="360" w:lineRule="auto"/>
      </w:pPr>
    </w:p>
    <w:p w:rsidR="003A0C76" w:rsidRPr="003A0C76" w:rsidRDefault="003A0C76" w:rsidP="003A0C76">
      <w:pPr>
        <w:spacing w:after="200" w:line="360" w:lineRule="auto"/>
        <w:rPr>
          <w:b/>
          <w:sz w:val="28"/>
          <w:szCs w:val="28"/>
        </w:rPr>
      </w:pPr>
      <w:r w:rsidRPr="003A0C76">
        <w:rPr>
          <w:b/>
          <w:sz w:val="28"/>
          <w:szCs w:val="28"/>
        </w:rPr>
        <w:t>Establishing the Sequence of Events</w:t>
      </w:r>
    </w:p>
    <w:p w:rsidR="003A0C76" w:rsidRDefault="003A0C76" w:rsidP="003A0C76">
      <w:pPr>
        <w:spacing w:after="200" w:line="360" w:lineRule="auto"/>
      </w:pPr>
    </w:p>
    <w:p w:rsidR="003A0C76" w:rsidRDefault="003A0C76" w:rsidP="003A0C76">
      <w:pPr>
        <w:pStyle w:val="ListParagraph"/>
        <w:numPr>
          <w:ilvl w:val="0"/>
          <w:numId w:val="238"/>
        </w:numPr>
        <w:spacing w:after="200" w:line="360" w:lineRule="auto"/>
      </w:pPr>
      <w:r w:rsidRPr="003A0C76">
        <w:rPr>
          <w:u w:val="single"/>
        </w:rPr>
        <w:t>Order of the MPoR Events</w:t>
      </w:r>
      <w:r>
        <w:t xml:space="preserve">: </w:t>
      </w:r>
      <w:r w:rsidRPr="003A0C76">
        <w:rPr>
          <w:i/>
        </w:rPr>
        <w:t>A priori</w:t>
      </w:r>
      <w:r>
        <w:t>, the four events in the Table between the start event and the end event of the MPoR can occur in any order. However, this section will now explain why the table very likely shows the proper sequence of events.</w:t>
      </w:r>
    </w:p>
    <w:p w:rsidR="00E0582C" w:rsidRDefault="003A0C76" w:rsidP="004A2296">
      <w:pPr>
        <w:pStyle w:val="ListParagraph"/>
        <w:numPr>
          <w:ilvl w:val="0"/>
          <w:numId w:val="238"/>
        </w:numPr>
        <w:spacing w:after="200" w:line="360" w:lineRule="auto"/>
      </w:pPr>
      <w:r>
        <w:rPr>
          <w:u w:val="single"/>
        </w:rPr>
        <w:t>Time Lag between Margin/Trade Flows</w:t>
      </w:r>
      <w:r w:rsidRPr="003A0C76">
        <w:t>:</w:t>
      </w:r>
      <w:r>
        <w:t xml:space="preserve"> As discussed earlier, missing trade flows are recognized as a more serious breach of contractual obligations than missing margin flows, </w:t>
      </w:r>
      <w:r w:rsidR="004A2296">
        <w:t>especially since the latter may take the form of a margin valuation dispute. Therefore, it is reasonable to assume that neither party will stop paying the trade flows before stopping the payment of margin flows. Accounting for the margin settlement lag between the observation date and the payment date, this yields</w:t>
      </w:r>
    </w:p>
    <w:p w:rsidR="00E0582C" w:rsidRDefault="00E0582C" w:rsidP="00E0582C">
      <w:pPr>
        <w:pStyle w:val="ListParagraph"/>
        <w:spacing w:after="200" w:line="360" w:lineRule="auto"/>
        <w:ind w:left="360"/>
        <w:rPr>
          <w:u w:val="single"/>
        </w:rPr>
      </w:pPr>
    </w:p>
    <w:p w:rsidR="00E0582C" w:rsidRDefault="00EA0685" w:rsidP="00E0582C">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-Margin Settlement Lag</m:t>
          </m:r>
        </m:oMath>
      </m:oMathPara>
    </w:p>
    <w:p w:rsidR="00E0582C" w:rsidRDefault="00E0582C" w:rsidP="00E0582C">
      <w:pPr>
        <w:pStyle w:val="ListParagraph"/>
        <w:spacing w:after="200" w:line="360" w:lineRule="auto"/>
        <w:ind w:left="360"/>
      </w:pPr>
    </w:p>
    <w:p w:rsidR="003A0C76" w:rsidRPr="00E0582C" w:rsidRDefault="00EA0685" w:rsidP="00E0582C">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-Margin Settlement Lag</m:t>
          </m:r>
        </m:oMath>
      </m:oMathPara>
    </w:p>
    <w:p w:rsidR="00E0582C" w:rsidRDefault="00E0582C" w:rsidP="00E0582C">
      <w:pPr>
        <w:pStyle w:val="ListParagraph"/>
        <w:spacing w:after="200" w:line="360" w:lineRule="auto"/>
        <w:ind w:left="360"/>
      </w:pPr>
    </w:p>
    <w:p w:rsidR="00E0582C" w:rsidRDefault="004C2D27" w:rsidP="004A2296">
      <w:pPr>
        <w:pStyle w:val="ListParagraph"/>
        <w:numPr>
          <w:ilvl w:val="0"/>
          <w:numId w:val="238"/>
        </w:numPr>
        <w:spacing w:after="200" w:line="360" w:lineRule="auto"/>
      </w:pPr>
      <w:r>
        <w:rPr>
          <w:u w:val="single"/>
        </w:rPr>
        <w:t>Lag between Dealer/Client Events</w:t>
      </w:r>
      <w:r>
        <w:t xml:space="preserve">: It is also reasonable to assume that either of the two types of flows is first missed by the defaulting party </w:t>
      </w:r>
      <m:oMath>
        <m:r>
          <w:rPr>
            <w:rFonts w:ascii="Cambria Math" w:hAnsi="Cambria Math"/>
          </w:rPr>
          <m:t>C</m:t>
        </m:r>
      </m:oMath>
      <w:r>
        <w:t xml:space="preserve">, and then only by the non-defaulting party </w:t>
      </w:r>
      <m:oMath>
        <m:r>
          <w:rPr>
            <w:rFonts w:ascii="Cambria Math" w:hAnsi="Cambria Math"/>
          </w:rPr>
          <m:t>D</m:t>
        </m:r>
      </m:oMath>
      <w:r>
        <w:t>. This leads to the following additional c</w:t>
      </w:r>
      <w:proofErr w:type="spellStart"/>
      <w:r>
        <w:t>onstraints</w:t>
      </w:r>
      <w:proofErr w:type="spellEnd"/>
      <w:r>
        <w:t xml:space="preserve"> on the sequence of events</w:t>
      </w:r>
      <w:r w:rsidR="009B1C13">
        <w:t xml:space="preserve"> within the timeline:</w:t>
      </w:r>
    </w:p>
    <w:p w:rsidR="00E0582C" w:rsidRDefault="00E0582C" w:rsidP="00E0582C">
      <w:pPr>
        <w:pStyle w:val="ListParagraph"/>
        <w:spacing w:after="200" w:line="360" w:lineRule="auto"/>
        <w:ind w:left="360"/>
        <w:rPr>
          <w:u w:val="single"/>
        </w:rPr>
      </w:pPr>
    </w:p>
    <w:p w:rsidR="00E0582C" w:rsidRDefault="00EA0685" w:rsidP="00E0582C">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rsidR="00E0582C" w:rsidRDefault="00E0582C" w:rsidP="00E0582C">
      <w:pPr>
        <w:pStyle w:val="ListParagraph"/>
        <w:spacing w:after="200" w:line="360" w:lineRule="auto"/>
        <w:ind w:left="360"/>
      </w:pPr>
    </w:p>
    <w:p w:rsidR="004C2D27" w:rsidRPr="00E0582C" w:rsidRDefault="00EA0685" w:rsidP="00E0582C">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m:oMathPara>
    </w:p>
    <w:p w:rsidR="00E0582C" w:rsidRDefault="00E0582C" w:rsidP="00E0582C">
      <w:pPr>
        <w:pStyle w:val="ListParagraph"/>
        <w:spacing w:after="200" w:line="360" w:lineRule="auto"/>
        <w:ind w:left="360"/>
      </w:pPr>
    </w:p>
    <w:p w:rsidR="00E0582C" w:rsidRDefault="009B1C13" w:rsidP="004A2296">
      <w:pPr>
        <w:pStyle w:val="ListParagraph"/>
        <w:numPr>
          <w:ilvl w:val="0"/>
          <w:numId w:val="238"/>
        </w:numPr>
        <w:spacing w:after="200" w:line="360" w:lineRule="auto"/>
      </w:pPr>
      <w:r>
        <w:rPr>
          <w:u w:val="single"/>
        </w:rPr>
        <w:lastRenderedPageBreak/>
        <w:t>Client Settlement vs. Dealer Observation</w:t>
      </w:r>
      <w:r>
        <w:t xml:space="preserve">: Except in rare and unique situations such as outright operational failures, </w:t>
      </w:r>
      <m:oMath>
        <m:r>
          <w:rPr>
            <w:rFonts w:ascii="Cambria Math" w:hAnsi="Cambria Math"/>
          </w:rPr>
          <m:t>D</m:t>
        </m:r>
      </m:oMath>
      <w:r>
        <w:t xml:space="preserve"> would not continue to pay margin flows once </w:t>
      </w:r>
      <m:oMath>
        <m:r>
          <w:rPr>
            <w:rFonts w:ascii="Cambria Math" w:hAnsi="Cambria Math"/>
          </w:rPr>
          <m:t>C</m:t>
        </m:r>
      </m:oMath>
      <w:r>
        <w:t xml:space="preserve"> commits a more serious violation by missing a trade flow, resulting in</w:t>
      </w:r>
    </w:p>
    <w:p w:rsidR="00E0582C" w:rsidRDefault="00E0582C" w:rsidP="00E0582C">
      <w:pPr>
        <w:pStyle w:val="ListParagraph"/>
        <w:spacing w:after="200" w:line="360" w:lineRule="auto"/>
        <w:ind w:left="360"/>
        <w:rPr>
          <w:u w:val="single"/>
        </w:rPr>
      </w:pPr>
    </w:p>
    <w:p w:rsidR="00E0582C" w:rsidRDefault="00EA0685" w:rsidP="00E0582C">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-Margin Settlement Lag</m:t>
          </m:r>
        </m:oMath>
      </m:oMathPara>
    </w:p>
    <w:p w:rsidR="00E0582C" w:rsidRDefault="00E0582C" w:rsidP="00E0582C">
      <w:pPr>
        <w:pStyle w:val="ListParagraph"/>
        <w:spacing w:after="200" w:line="360" w:lineRule="auto"/>
        <w:ind w:left="360"/>
      </w:pPr>
    </w:p>
    <w:p w:rsidR="009B1C13" w:rsidRDefault="009B1C13" w:rsidP="00E0582C">
      <w:pPr>
        <w:pStyle w:val="ListParagraph"/>
        <w:spacing w:after="200" w:line="360" w:lineRule="auto"/>
        <w:ind w:left="360"/>
      </w:pPr>
      <w:r>
        <w:t>Combining these inequalities results in the chronological order of events shown in the table above.</w:t>
      </w:r>
    </w:p>
    <w:p w:rsidR="009B1C13" w:rsidRDefault="009B1C13" w:rsidP="009B1C13">
      <w:pPr>
        <w:spacing w:after="200" w:line="360" w:lineRule="auto"/>
      </w:pPr>
    </w:p>
    <w:p w:rsidR="009B1C13" w:rsidRDefault="009B1C13" w:rsidP="009B1C13">
      <w:pPr>
        <w:spacing w:after="200" w:line="360" w:lineRule="auto"/>
      </w:pPr>
    </w:p>
    <w:p w:rsidR="009B1C13" w:rsidRPr="00E0582C" w:rsidRDefault="009B1C13" w:rsidP="009B1C13">
      <w:pPr>
        <w:spacing w:after="200" w:line="360" w:lineRule="auto"/>
        <w:rPr>
          <w:b/>
          <w:sz w:val="28"/>
          <w:szCs w:val="28"/>
        </w:rPr>
      </w:pPr>
      <w:r w:rsidRPr="00E0582C">
        <w:rPr>
          <w:b/>
          <w:sz w:val="28"/>
          <w:szCs w:val="28"/>
        </w:rPr>
        <w:t>Evaluation of the Client Survival Probability</w:t>
      </w:r>
    </w:p>
    <w:p w:rsidR="009B1C13" w:rsidRDefault="009B1C13" w:rsidP="009B1C13">
      <w:pPr>
        <w:spacing w:after="200" w:line="360" w:lineRule="auto"/>
      </w:pPr>
    </w:p>
    <w:p w:rsidR="009B1C13" w:rsidRDefault="009B1C13" w:rsidP="00E0582C">
      <w:pPr>
        <w:pStyle w:val="ListParagraph"/>
        <w:numPr>
          <w:ilvl w:val="0"/>
          <w:numId w:val="239"/>
        </w:numPr>
        <w:spacing w:after="200" w:line="360" w:lineRule="auto"/>
      </w:pPr>
      <w:r w:rsidRPr="00E0582C">
        <w:rPr>
          <w:u w:val="single"/>
        </w:rPr>
        <w:t>Client Survival at MPoR Start</w:t>
      </w:r>
      <w:r>
        <w:t xml:space="preserve">: As was the case for the classical model, the setup anchors the exposure date </w:t>
      </w:r>
      <m:oMath>
        <m:r>
          <w:rPr>
            <w:rFonts w:ascii="Cambria Math" w:hAnsi="Cambria Math"/>
          </w:rPr>
          <m:t>t</m:t>
        </m:r>
      </m:oMath>
      <w:r>
        <w:t xml:space="preserve"> at the termination date ETD, at the very end of the MPoR. The ETD is the same for both parties, and constitutes a convenient reference point for aligning the actions of one party against those of the other. It needs to be emphasized that the ETD for which the exposure is evaluated does not coincide with the date at which the survival probability is evaluated, e.g. for the computation of the CVA. In the simplified timeline, the counterparty survival probability should be evaluated for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t xml:space="preserve">, the last date when </w:t>
      </w:r>
      <m:oMath>
        <m:r>
          <w:rPr>
            <w:rFonts w:ascii="Cambria Math" w:hAnsi="Cambria Math"/>
          </w:rPr>
          <m:t>C</m:t>
        </m:r>
      </m:oMath>
      <w:r>
        <w:t xml:space="preserve"> stops paying trade flows – effectively assuming that the default is due to failure-to-pay. </w:t>
      </w:r>
      <w:r w:rsidR="00E0582C">
        <w:t xml:space="preserve">Hence, if </w:t>
      </w:r>
      <m:oMath>
        <m:r>
          <w:rPr>
            <w:rFonts w:ascii="Cambria Math" w:hAnsi="Cambria Math"/>
          </w:rPr>
          <m:t>EE</m:t>
        </m:r>
        <m:d>
          <m:dPr>
            <m:ctrlPr>
              <w:rPr>
                <w:rFonts w:ascii="Cambria Math" w:hAnsi="Cambria Math"/>
                <w:i/>
              </w:rPr>
            </m:ctrlPr>
          </m:dPr>
          <m:e>
            <m:r>
              <w:rPr>
                <w:rFonts w:ascii="Cambria Math" w:hAnsi="Cambria Math"/>
              </w:rPr>
              <m:t>t</m:t>
            </m:r>
          </m:e>
        </m:d>
      </m:oMath>
      <w:r w:rsidR="00E0582C">
        <w:t xml:space="preserve"> is the expected exposure anchored at the ETD </w:t>
      </w:r>
      <m:oMath>
        <m:r>
          <w:rPr>
            <w:rFonts w:ascii="Cambria Math" w:hAnsi="Cambria Math"/>
          </w:rPr>
          <m:t>t</m:t>
        </m:r>
      </m:oMath>
      <w:r w:rsidR="00E0582C">
        <w:t xml:space="preserve">, then the incremental contribution to the unilateral CVA from time </w:t>
      </w:r>
      <m:oMath>
        <m:r>
          <w:rPr>
            <w:rFonts w:ascii="Cambria Math" w:hAnsi="Cambria Math"/>
          </w:rPr>
          <m:t>t</m:t>
        </m:r>
      </m:oMath>
      <w:r w:rsidR="00E0582C">
        <w:t xml:space="preserve"> is, under suitable assumptions, </w:t>
      </w:r>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sub>
        </m:sSub>
        <m:d>
          <m:dPr>
            <m:begChr m:val="["/>
            <m:endChr m:val="]"/>
            <m:ctrlPr>
              <w:rPr>
                <w:rFonts w:ascii="Cambria Math" w:hAnsi="Cambria Math"/>
                <w:i/>
              </w:rPr>
            </m:ctrlPr>
          </m:dPr>
          <m:e>
            <m:r>
              <w:rPr>
                <w:rFonts w:ascii="Cambria Math" w:hAnsi="Cambria Math"/>
              </w:rPr>
              <m:t>∙</m:t>
            </m:r>
          </m:e>
        </m:d>
      </m:oMath>
      <w:r w:rsidR="00E0582C">
        <w:t xml:space="preserve"> where </w:t>
      </w:r>
      <m:oMath>
        <m:r>
          <m:rPr>
            <m:scr m:val="double-struck"/>
          </m:rPr>
          <w:rPr>
            <w:rFonts w:ascii="Cambria Math" w:hAnsi="Cambria Math"/>
          </w:rPr>
          <m:t>P</m:t>
        </m:r>
      </m:oMath>
      <w:r w:rsidR="00E0582C">
        <w:t xml:space="preserve"> is the survival probability under the model’s measure – later sections contain concrete examples.</w:t>
      </w:r>
    </w:p>
    <w:p w:rsidR="003F0B84" w:rsidRDefault="003F0B84" w:rsidP="00E0582C">
      <w:pPr>
        <w:pStyle w:val="ListParagraph"/>
        <w:numPr>
          <w:ilvl w:val="0"/>
          <w:numId w:val="239"/>
        </w:numPr>
        <w:spacing w:after="200" w:line="360" w:lineRule="auto"/>
      </w:pPr>
      <w:r>
        <w:rPr>
          <w:u w:val="single"/>
        </w:rPr>
        <w:t>Client Survival at MPoR End</w:t>
      </w:r>
      <w:r>
        <w:t xml:space="preserve">: Evaluating the default probability at the anchor date </w:t>
      </w:r>
      <m:oMath>
        <m:r>
          <w:rPr>
            <w:rFonts w:ascii="Cambria Math" w:hAnsi="Cambria Math"/>
          </w:rPr>
          <m:t>t</m:t>
        </m:r>
      </m:oMath>
      <w:r>
        <w:t xml:space="preserve"> rather than at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t xml:space="preserve"> will introduce the slight error in computing the survival probability. While this error is relatively small and is often ignored by pr</w:t>
      </w:r>
      <w:proofErr w:type="spellStart"/>
      <w:r>
        <w:t>actitioners</w:t>
      </w:r>
      <w:proofErr w:type="spellEnd"/>
      <w:r>
        <w:t>, it takes virtually no effort, and has no impact on model efficiency, to evaluate the survival probability at the right date.</w:t>
      </w:r>
    </w:p>
    <w:p w:rsidR="003F0B84" w:rsidRDefault="003F0B84" w:rsidP="003F0B84">
      <w:pPr>
        <w:spacing w:after="200" w:line="360" w:lineRule="auto"/>
      </w:pPr>
    </w:p>
    <w:p w:rsidR="003F0B84" w:rsidRDefault="003F0B84" w:rsidP="003F0B84">
      <w:pPr>
        <w:spacing w:after="200" w:line="360" w:lineRule="auto"/>
      </w:pPr>
    </w:p>
    <w:p w:rsidR="003F0B84" w:rsidRPr="00E666E6" w:rsidRDefault="003F0B84" w:rsidP="003F0B84">
      <w:pPr>
        <w:spacing w:after="200" w:line="360" w:lineRule="auto"/>
        <w:rPr>
          <w:b/>
          <w:sz w:val="28"/>
          <w:szCs w:val="28"/>
        </w:rPr>
      </w:pPr>
      <w:r w:rsidRPr="00E666E6">
        <w:rPr>
          <w:b/>
          <w:sz w:val="28"/>
          <w:szCs w:val="28"/>
        </w:rPr>
        <w:t>Timeline Calibration</w:t>
      </w:r>
    </w:p>
    <w:p w:rsidR="003F0B84" w:rsidRDefault="003F0B84" w:rsidP="003F0B84">
      <w:pPr>
        <w:spacing w:after="200" w:line="360" w:lineRule="auto"/>
      </w:pPr>
    </w:p>
    <w:p w:rsidR="003F0B84" w:rsidRDefault="00E666E6" w:rsidP="00E666E6">
      <w:pPr>
        <w:pStyle w:val="ListParagraph"/>
        <w:numPr>
          <w:ilvl w:val="0"/>
          <w:numId w:val="240"/>
        </w:numPr>
        <w:spacing w:after="200" w:line="360" w:lineRule="auto"/>
      </w:pPr>
      <w:r w:rsidRPr="00E666E6">
        <w:rPr>
          <w:u w:val="single"/>
        </w:rPr>
        <w:t>Client Customization of IMA/CSA Specifications</w:t>
      </w:r>
      <w:r>
        <w:t>: As mentioned earlier, the specific IMA/CSA terms for a given counterparty should always be ideally examined in detail, so that any non-standard provisions may be analyzed by their impact on the timeline. For those cases where such bespoke timeline construction is not practical (typically for operational reasons), two standard (</w:t>
      </w:r>
      <w:r w:rsidRPr="00E666E6">
        <w:rPr>
          <w:i/>
        </w:rPr>
        <w:t>reference</w:t>
      </w:r>
      <w:r>
        <w:t>) timelines are proposed here. This will allow the demonstration of the thought process behind the timeline calibration, and will provide some useful base cases for later numerical tests.</w:t>
      </w:r>
    </w:p>
    <w:p w:rsidR="00E666E6" w:rsidRDefault="00E666E6" w:rsidP="00E666E6">
      <w:pPr>
        <w:pStyle w:val="ListParagraph"/>
        <w:numPr>
          <w:ilvl w:val="0"/>
          <w:numId w:val="240"/>
        </w:numPr>
        <w:spacing w:after="200" w:line="360" w:lineRule="auto"/>
      </w:pPr>
      <w:r>
        <w:rPr>
          <w:u w:val="single"/>
        </w:rPr>
        <w:t>Parametrizing the Client and the Dealer Timelines</w:t>
      </w:r>
      <w:r w:rsidRPr="00E666E6">
        <w:t>:</w:t>
      </w:r>
      <w:r>
        <w:t xml:space="preserve"> While factors such as portfolio size and dispute history with the counterparty should, of course, be considered in establishing the MPoR, an equally important consideration in calibrating the model is the nature of expected response by </w:t>
      </w:r>
      <m:oMath>
        <m:r>
          <w:rPr>
            <w:rFonts w:ascii="Cambria Math" w:hAnsi="Cambria Math"/>
          </w:rPr>
          <m:t>B</m:t>
        </m:r>
      </m:oMath>
      <w:r>
        <w:t xml:space="preserve"> to a missed margin or trade flow by </w:t>
      </w:r>
      <m:oMath>
        <m:r>
          <w:rPr>
            <w:rFonts w:ascii="Cambria Math" w:hAnsi="Cambria Math"/>
          </w:rPr>
          <m:t>C</m:t>
        </m:r>
      </m:oMath>
      <w:r>
        <w:t>. Even under plain vanilla IMA/CSA terms, experience shows that the reactions to contract breaches are subject to both human and institutional idiosyncracies, rendering the MPoR quiet variable.</w:t>
      </w:r>
    </w:p>
    <w:p w:rsidR="00321781" w:rsidRDefault="00321781" w:rsidP="00E666E6">
      <w:pPr>
        <w:pStyle w:val="ListParagraph"/>
        <w:numPr>
          <w:ilvl w:val="0"/>
          <w:numId w:val="240"/>
        </w:numPr>
        <w:spacing w:after="200" w:line="360" w:lineRule="auto"/>
      </w:pPr>
      <w:r>
        <w:rPr>
          <w:u w:val="single"/>
        </w:rPr>
        <w:t>Aggressive vs. Conservative Timeline Parametrization</w:t>
      </w:r>
      <w:r w:rsidRPr="00321781">
        <w:t>:</w:t>
      </w:r>
      <w:r>
        <w:t xml:space="preserve"> Recognizing that “one size does not fit all”, two different calibrations shall therefore be considered; one </w:t>
      </w:r>
      <w:r>
        <w:rPr>
          <w:i/>
        </w:rPr>
        <w:t xml:space="preserve">aggressive </w:t>
      </w:r>
      <w:r>
        <w:t xml:space="preserve">which assumes the best case scenario for rapidly recognizing the impending default, and taking swift action; and one </w:t>
      </w:r>
      <w:r>
        <w:rPr>
          <w:i/>
        </w:rPr>
        <w:t>conservative</w:t>
      </w:r>
      <w:r>
        <w:t>, which takes into consideration not only a likely delay in recognizing that the counterparty default is imminent, but also the possibility that the bank may not aggressively enforce its legal rights afforded under IMA and CSA in order to avoid damaging its reputation. In both scenarios daily re-margining is assumed – if a CSA calls for less frequent margin calls than this, the MPoR must be lengthened accordingly.</w:t>
      </w:r>
    </w:p>
    <w:p w:rsidR="00321781" w:rsidRDefault="00321781" w:rsidP="00321781">
      <w:pPr>
        <w:spacing w:after="200" w:line="360" w:lineRule="auto"/>
      </w:pPr>
    </w:p>
    <w:p w:rsidR="00321781" w:rsidRDefault="00321781" w:rsidP="00321781">
      <w:pPr>
        <w:spacing w:after="200" w:line="360" w:lineRule="auto"/>
      </w:pPr>
    </w:p>
    <w:p w:rsidR="00321781" w:rsidRPr="00321781" w:rsidRDefault="00321781" w:rsidP="00321781">
      <w:pPr>
        <w:spacing w:after="200" w:line="360" w:lineRule="auto"/>
        <w:rPr>
          <w:b/>
          <w:sz w:val="28"/>
          <w:szCs w:val="28"/>
        </w:rPr>
      </w:pPr>
      <w:r w:rsidRPr="00321781">
        <w:rPr>
          <w:b/>
          <w:sz w:val="28"/>
          <w:szCs w:val="28"/>
        </w:rPr>
        <w:lastRenderedPageBreak/>
        <w:t>Aggressive Calibration</w:t>
      </w:r>
    </w:p>
    <w:p w:rsidR="00321781" w:rsidRDefault="00321781" w:rsidP="00321781">
      <w:pPr>
        <w:spacing w:after="200" w:line="360" w:lineRule="auto"/>
      </w:pPr>
    </w:p>
    <w:p w:rsidR="00321781" w:rsidRDefault="00321781" w:rsidP="00321781">
      <w:pPr>
        <w:pStyle w:val="ListParagraph"/>
        <w:numPr>
          <w:ilvl w:val="0"/>
          <w:numId w:val="241"/>
        </w:numPr>
        <w:spacing w:after="200" w:line="360" w:lineRule="auto"/>
      </w:pPr>
      <w:r w:rsidRPr="00321781">
        <w:rPr>
          <w:u w:val="single"/>
        </w:rPr>
        <w:t>Applicability of the Aggressive Calibration</w:t>
      </w:r>
      <w:r>
        <w:t>: The aggressive calibration applies to trading relationship between two counterparties that both have string operational competence, and where there is little reputational risk associated with swift and aggressive enforcement of the non-defaulting party’s legal rights against the defaulting party.</w:t>
      </w:r>
    </w:p>
    <w:p w:rsidR="00321781" w:rsidRDefault="00321781" w:rsidP="00321781">
      <w:pPr>
        <w:pStyle w:val="ListParagraph"/>
        <w:numPr>
          <w:ilvl w:val="0"/>
          <w:numId w:val="241"/>
        </w:numPr>
        <w:spacing w:after="200" w:line="360" w:lineRule="auto"/>
      </w:pPr>
      <w:r>
        <w:rPr>
          <w:u w:val="single"/>
        </w:rPr>
        <w:t>Inter-dealer Monitoring and Call-outs</w:t>
      </w:r>
      <w:r w:rsidRPr="00321781">
        <w:t>:</w:t>
      </w:r>
      <w:r>
        <w:t xml:space="preserve"> A good example would be trading between two large dealers, both willing to aggressively defend against a possible credit loss. The credit officers here are assumed to be diligent in the monitoring of their counterparties, </w:t>
      </w:r>
      <w:r w:rsidR="0032186D">
        <w:t>and generally be able to see a default developing, rather than be caught by surprise.</w:t>
      </w:r>
    </w:p>
    <w:p w:rsidR="00A110A1" w:rsidRDefault="00A110A1" w:rsidP="00321781">
      <w:pPr>
        <w:pStyle w:val="ListParagraph"/>
        <w:numPr>
          <w:ilvl w:val="0"/>
          <w:numId w:val="241"/>
        </w:numPr>
        <w:spacing w:after="200" w:line="360" w:lineRule="auto"/>
      </w:pPr>
      <w:r>
        <w:rPr>
          <w:u w:val="single"/>
        </w:rPr>
        <w:t>Full Application of Operational Sophistication</w:t>
      </w:r>
      <w:r w:rsidRPr="00A110A1">
        <w:t>:</w:t>
      </w:r>
      <w:r>
        <w:t xml:space="preserve"> Under aggressive calibration, the event of </w:t>
      </w:r>
      <m:oMath>
        <m:r>
          <w:rPr>
            <w:rFonts w:ascii="Cambria Math" w:hAnsi="Cambria Math"/>
          </w:rPr>
          <m:t>C</m:t>
        </m:r>
      </m:oMath>
      <w:r>
        <w:t xml:space="preserve"> missing or disputing a margin call by any non-trivial amount will, given </w:t>
      </w:r>
      <m:oMath>
        <m:r>
          <w:rPr>
            <w:rFonts w:ascii="Cambria Math" w:hAnsi="Cambria Math"/>
          </w:rPr>
          <m:t>C</m:t>
        </m:r>
      </m:oMath>
      <w:r>
        <w:t xml:space="preserve">’s sophistication, immediately alert </w:t>
      </w:r>
      <m:oMath>
        <m:r>
          <w:rPr>
            <w:rFonts w:ascii="Cambria Math" w:hAnsi="Cambria Math"/>
          </w:rPr>
          <m:t>D</m:t>
        </m:r>
      </m:oMath>
      <w:r>
        <w:t xml:space="preserve"> that an impending default is likely. </w:t>
      </w:r>
      <m:oMath>
        <m:r>
          <w:rPr>
            <w:rFonts w:ascii="Cambria Math" w:hAnsi="Cambria Math"/>
          </w:rPr>
          <m:t>D</m:t>
        </m:r>
      </m:oMath>
      <w:r>
        <w:t xml:space="preserve"> will not be misled by claims of valuation disputes or other excuses, and will send a Notice of Credit Support Default under the IMA/CSA the next business day after the breach of the margin agreement. At the same time, to protect itself further, </w:t>
      </w:r>
      <m:oMath>
        <m:r>
          <w:rPr>
            <w:rFonts w:ascii="Cambria Math" w:hAnsi="Cambria Math"/>
          </w:rPr>
          <m:t>D</m:t>
        </m:r>
      </m:oMath>
      <w:r>
        <w:t xml:space="preserve"> will stop both the margin and the trade flows. The counterparty is assumed to simultaneously stop paying margin and trade flows as well, so that no further payments of any kind are exchanged by the parties.</w:t>
      </w:r>
    </w:p>
    <w:p w:rsidR="00A110A1" w:rsidRDefault="00A110A1" w:rsidP="00321781">
      <w:pPr>
        <w:pStyle w:val="ListParagraph"/>
        <w:numPr>
          <w:ilvl w:val="0"/>
          <w:numId w:val="241"/>
        </w:numPr>
        <w:spacing w:after="200" w:line="360" w:lineRule="auto"/>
      </w:pPr>
      <w:r>
        <w:rPr>
          <w:u w:val="single"/>
        </w:rPr>
        <w:t>Elimination of Settlement/Herstatt Risk</w:t>
      </w:r>
      <w:r w:rsidRPr="00A110A1">
        <w:t>:</w:t>
      </w:r>
      <w:r>
        <w:t xml:space="preserve"> The simultaneous action by both parties in the Aggressive scenario to stop paying the trade flows </w:t>
      </w:r>
      <w:r w:rsidR="00736E65">
        <w:t xml:space="preserve">at the earliest possible moment results in the elimination of all </w:t>
      </w:r>
      <w:r w:rsidR="00736E65">
        <w:rPr>
          <w:i/>
        </w:rPr>
        <w:t>settlement</w:t>
      </w:r>
      <w:r w:rsidR="00736E65">
        <w:t xml:space="preserve"> risk – the possibility that the dealer may continue paying on its trade flow obligations while not receiving promised payments in return. In the context of cross-currency trades, this type of settlement risk is frequently referred to as the </w:t>
      </w:r>
      <w:r w:rsidR="00736E65">
        <w:rPr>
          <w:i/>
        </w:rPr>
        <w:t>Herstatt</w:t>
      </w:r>
      <w:r w:rsidR="00736E65">
        <w:t xml:space="preserve"> risk, after the bank that caused large counterparty losses in this manner (</w:t>
      </w:r>
      <w:hyperlink r:id="rId37" w:history="1">
        <w:r w:rsidR="00736E65" w:rsidRPr="00CD65F4">
          <w:rPr>
            <w:rStyle w:val="Hyperlink"/>
          </w:rPr>
          <w:t>https://en.wikipedia.org/wiki/Settlement_risk</w:t>
        </w:r>
      </w:hyperlink>
      <w:r w:rsidR="00736E65">
        <w:t>). Such risk shall be captured in the Conservative Calibration case below, and shall be discussed in more detail in a later section.</w:t>
      </w:r>
    </w:p>
    <w:p w:rsidR="00736E65" w:rsidRDefault="00736E65" w:rsidP="00321781">
      <w:pPr>
        <w:pStyle w:val="ListParagraph"/>
        <w:numPr>
          <w:ilvl w:val="0"/>
          <w:numId w:val="241"/>
        </w:numPr>
        <w:spacing w:after="200" w:line="360" w:lineRule="auto"/>
      </w:pPr>
      <w:r>
        <w:rPr>
          <w:u w:val="single"/>
        </w:rPr>
        <w:t>Timeline of the corresponding MPoR</w:t>
      </w:r>
      <w:r w:rsidRPr="00736E65">
        <w:t>:</w:t>
      </w:r>
      <w:r>
        <w:t xml:space="preserve"> Despite </w:t>
      </w:r>
      <m:oMath>
        <m:r>
          <w:rPr>
            <w:rFonts w:ascii="Cambria Math" w:hAnsi="Cambria Math"/>
          </w:rPr>
          <m:t>D</m:t>
        </m:r>
      </m:oMath>
      <w:r>
        <w:t>’s immediate and aggressive response, the MPoR will still be fairly long due to the way the IMA/CSA operates in practice. In pa</w:t>
      </w:r>
      <w:proofErr w:type="spellStart"/>
      <w:r>
        <w:t>rticular</w:t>
      </w:r>
      <w:proofErr w:type="spellEnd"/>
      <w:r>
        <w:t xml:space="preserve">, </w:t>
      </w:r>
      <w:r>
        <w:lastRenderedPageBreak/>
        <w:t xml:space="preserve">notice that the first period in the simplified timeline is between the last observation date for which the margin was fully settled, and the first date for which </w:t>
      </w:r>
      <m:oMath>
        <m:r>
          <w:rPr>
            <w:rFonts w:ascii="Cambria Math" w:hAnsi="Cambria Math"/>
          </w:rPr>
          <m:t>C</m:t>
        </m:r>
      </m:oMath>
      <w:r>
        <w:t xml:space="preserve"> misses a margin flow.</w:t>
      </w:r>
    </w:p>
    <w:p w:rsidR="00DC2627" w:rsidRDefault="00DC2627" w:rsidP="00321781">
      <w:pPr>
        <w:pStyle w:val="ListParagraph"/>
        <w:numPr>
          <w:ilvl w:val="0"/>
          <w:numId w:val="241"/>
        </w:numPr>
        <w:spacing w:after="200" w:line="360" w:lineRule="auto"/>
      </w:pPr>
      <w:r>
        <w:rPr>
          <w:u w:val="single"/>
        </w:rPr>
        <w:t>Breakdown of the CSA Steps</w:t>
      </w:r>
      <w:r w:rsidRPr="00DC2627">
        <w:t>:</w:t>
      </w:r>
      <w:r>
        <w:t xml:space="preserve"> As it takes at least 2 business days to settle a margin payment, plus 1 business day between the last margin that was successfully settled and the first margin payment that was not, a minimum of 3 business days will accrue from the start of an MPoR and a margin-related PED. Further, once the margin flow is missed, </w:t>
      </w:r>
      <m:oMath>
        <m:r>
          <w:rPr>
            <w:rFonts w:ascii="Cambria Math" w:hAnsi="Cambria Math"/>
          </w:rPr>
          <m:t>D</m:t>
        </m:r>
      </m:oMath>
      <w:r>
        <w:t xml:space="preserve"> must send at least 2 notices and permit a grace period – usually 2 business days – to cure the violation before an event of default (ED) has officially taken place and an ETD has been designated.</w:t>
      </w:r>
    </w:p>
    <w:p w:rsidR="00DC2627" w:rsidRDefault="00DC2627" w:rsidP="00321781">
      <w:pPr>
        <w:pStyle w:val="ListParagraph"/>
        <w:numPr>
          <w:ilvl w:val="0"/>
          <w:numId w:val="241"/>
        </w:numPr>
        <w:spacing w:after="200" w:line="360" w:lineRule="auto"/>
      </w:pPr>
      <w:r>
        <w:rPr>
          <w:u w:val="single"/>
        </w:rPr>
        <w:t>Comparison with Classical MPoR Timeline</w:t>
      </w:r>
      <w:r w:rsidRPr="00DC2627">
        <w:t>:</w:t>
      </w:r>
      <w:r>
        <w:t xml:space="preserve"> Since an ETD cannot be designated prior to the event of default, it is unlikely that an MPoR can ever be less than 7 business days. It is remarkable that even under the most aggressive set of assumptions, the MPoR is still only 3 business days shorter than the classical 2-week MPoR.</w:t>
      </w:r>
    </w:p>
    <w:p w:rsidR="00DC2627" w:rsidRDefault="00DC2627" w:rsidP="00321781">
      <w:pPr>
        <w:pStyle w:val="ListParagraph"/>
        <w:numPr>
          <w:ilvl w:val="0"/>
          <w:numId w:val="241"/>
        </w:numPr>
        <w:spacing w:after="200" w:line="360" w:lineRule="auto"/>
      </w:pPr>
      <w:r>
        <w:rPr>
          <w:u w:val="single"/>
        </w:rPr>
        <w:t>Detailed Breakdown of the Aggressive Timeline</w:t>
      </w:r>
      <w:r w:rsidRPr="00DC2627">
        <w:t>:</w:t>
      </w:r>
      <w:r>
        <w:t xml:space="preserve"> The detailed taxonomy of the aggressive timeline is listed in the table down below, and essentially splits the MPoR into two sections; a margin delay period of 3 business days, and a default resolution period of 4 business days. During the latter period, </w:t>
      </w:r>
      <m:oMath>
        <m:r>
          <w:rPr>
            <w:rFonts w:ascii="Cambria Math" w:hAnsi="Cambria Math"/>
          </w:rPr>
          <m:t>C</m:t>
        </m:r>
      </m:oMath>
      <w:r>
        <w:t xml:space="preserve"> and </w:t>
      </w:r>
      <m:oMath>
        <m:r>
          <w:rPr>
            <w:rFonts w:ascii="Cambria Math" w:hAnsi="Cambria Math"/>
          </w:rPr>
          <m:t>D</m:t>
        </m:r>
      </m:oMath>
      <w:r>
        <w:t xml:space="preserve"> cease paying on the first day, leaving a period of 3 business days where neither party makes any payments. Notice that it is as</w:t>
      </w:r>
      <w:proofErr w:type="spellStart"/>
      <w:r>
        <w:t>sumed</w:t>
      </w:r>
      <w:proofErr w:type="spellEnd"/>
      <w:r>
        <w:t xml:space="preserve"> that the ETD is declared to coincide with the ED, i.e., the dealer will terminate as quickly as legally possible.</w:t>
      </w:r>
    </w:p>
    <w:p w:rsidR="0067757C" w:rsidRDefault="0067757C" w:rsidP="0067757C">
      <w:pPr>
        <w:spacing w:after="200" w:line="360" w:lineRule="auto"/>
      </w:pPr>
    </w:p>
    <w:p w:rsidR="0067757C" w:rsidRDefault="0067757C" w:rsidP="0067757C">
      <w:pPr>
        <w:spacing w:after="200" w:line="360" w:lineRule="auto"/>
      </w:pPr>
    </w:p>
    <w:p w:rsidR="0067757C" w:rsidRPr="005C3FAC" w:rsidRDefault="0067757C" w:rsidP="0067757C">
      <w:pPr>
        <w:spacing w:after="200" w:line="360" w:lineRule="auto"/>
        <w:rPr>
          <w:b/>
          <w:sz w:val="28"/>
          <w:szCs w:val="28"/>
        </w:rPr>
      </w:pPr>
      <w:r w:rsidRPr="005C3FAC">
        <w:rPr>
          <w:b/>
          <w:sz w:val="28"/>
          <w:szCs w:val="28"/>
        </w:rPr>
        <w:t>Conservative Calibration</w:t>
      </w:r>
    </w:p>
    <w:p w:rsidR="0067757C" w:rsidRDefault="0067757C" w:rsidP="0067757C">
      <w:pPr>
        <w:spacing w:after="200" w:line="360" w:lineRule="auto"/>
      </w:pPr>
    </w:p>
    <w:p w:rsidR="0067757C" w:rsidRDefault="0067757C" w:rsidP="005C3FAC">
      <w:pPr>
        <w:pStyle w:val="ListParagraph"/>
        <w:numPr>
          <w:ilvl w:val="0"/>
          <w:numId w:val="242"/>
        </w:numPr>
        <w:spacing w:after="200" w:line="360" w:lineRule="auto"/>
      </w:pPr>
      <w:r w:rsidRPr="005C3FAC">
        <w:rPr>
          <w:u w:val="single"/>
        </w:rPr>
        <w:t>Non-aggressive Enforcement of CSA Rights</w:t>
      </w:r>
      <w:r>
        <w:t xml:space="preserve">: </w:t>
      </w:r>
      <w:r w:rsidR="005C3FAC">
        <w:t>The conservative calibration is intended to cover the situation where the dealer’s enforcement of its rights under the IMA/CSA is deliberate and cautious, rather than swift. There may be several reasons for such a situation, sometime acing in tandem.</w:t>
      </w:r>
    </w:p>
    <w:p w:rsidR="007A2AF3" w:rsidRDefault="007A2AF3" w:rsidP="005C3FAC">
      <w:pPr>
        <w:pStyle w:val="ListParagraph"/>
        <w:numPr>
          <w:ilvl w:val="0"/>
          <w:numId w:val="242"/>
        </w:numPr>
        <w:spacing w:after="200" w:line="360" w:lineRule="auto"/>
      </w:pPr>
      <w:r>
        <w:rPr>
          <w:u w:val="single"/>
        </w:rPr>
        <w:t>Applicable Clients - Less Sophisticated Participants</w:t>
      </w:r>
      <w:r w:rsidRPr="007A2AF3">
        <w:t>:</w:t>
      </w:r>
      <w:r>
        <w:t xml:space="preserve"> First, a dealer, if overly trigger-happy, can gain a market-wide reputation as being rigid and litigious, potentially causing clients to </w:t>
      </w:r>
      <w:r>
        <w:lastRenderedPageBreak/>
        <w:t>seek other trading partners. In fact, should aggressive legal maneuvers be applied to counterparties that may be considered “unsophisticated”, there is even a potential for the dealer to be perceived as predatory by the larger public.</w:t>
      </w:r>
    </w:p>
    <w:p w:rsidR="007A2AF3" w:rsidRDefault="007A2AF3" w:rsidP="005C3FAC">
      <w:pPr>
        <w:pStyle w:val="ListParagraph"/>
        <w:numPr>
          <w:ilvl w:val="0"/>
          <w:numId w:val="242"/>
        </w:numPr>
        <w:spacing w:after="200" w:line="360" w:lineRule="auto"/>
      </w:pPr>
      <w:r>
        <w:rPr>
          <w:u w:val="single"/>
        </w:rPr>
        <w:t>“Leakage” of Dealer Positions</w:t>
      </w:r>
      <w:r w:rsidRPr="007A2AF3">
        <w:t>:</w:t>
      </w:r>
      <w:r>
        <w:t xml:space="preserve"> Second, there are situations where exercising the legal rights would cause an unattractive leakage of information into the broader market. As indicated earlier, this may happen for instance if the formal collateral dispute methodology of Paragraph 5 of the IDSA CSA is activated; the market poll inherent in the methodology would inevitably reveal the positions held with the counterparty to competing dealers.</w:t>
      </w:r>
    </w:p>
    <w:p w:rsidR="008B390F" w:rsidRDefault="008B390F" w:rsidP="005C3FAC">
      <w:pPr>
        <w:pStyle w:val="ListParagraph"/>
        <w:numPr>
          <w:ilvl w:val="0"/>
          <w:numId w:val="242"/>
        </w:numPr>
        <w:spacing w:after="200" w:line="360" w:lineRule="auto"/>
      </w:pPr>
      <w:r>
        <w:rPr>
          <w:u w:val="single"/>
        </w:rPr>
        <w:t>Ramification of Aggressive Legal Exercise</w:t>
      </w:r>
      <w:r w:rsidRPr="008B390F">
        <w:t>:</w:t>
      </w:r>
      <w:r>
        <w:t xml:space="preserve"> Third, sometimes an aggressive interpretation of the legal rights can backfire in the form of lawsuits and counter-measures by the counterparty. For example, even when the dealer may have the rights to withhold payments (e.g., under Section 2(a)(iii)), it would often elect to not exercise this right immediately out of concern that a counter-ED would be raised against it or that withholding payments would exacerbate the liquidity situation of the counterparty potentially exposing the dealer to liabilities and lawsuits.</w:t>
      </w:r>
    </w:p>
    <w:p w:rsidR="008B390F" w:rsidRDefault="008B390F" w:rsidP="005C3FAC">
      <w:pPr>
        <w:pStyle w:val="ListParagraph"/>
        <w:numPr>
          <w:ilvl w:val="0"/>
          <w:numId w:val="242"/>
        </w:numPr>
        <w:spacing w:after="200" w:line="360" w:lineRule="auto"/>
      </w:pPr>
      <w:r>
        <w:rPr>
          <w:u w:val="single"/>
        </w:rPr>
        <w:t>Damage from “Improper PED” Rulings</w:t>
      </w:r>
      <w:r w:rsidRPr="008B390F">
        <w:t>:</w:t>
      </w:r>
      <w:r>
        <w:t xml:space="preserve"> As mentioned, a particular danger is that the dealer exercises its suspension rights due to a Potential Event of Default (PED), but that subsequently the PED is ruled to not be valid. Should this happen, the dealer can inadvertently commit a breach of contract.</w:t>
      </w:r>
    </w:p>
    <w:p w:rsidR="008B390F" w:rsidRDefault="008B390F" w:rsidP="005C3FAC">
      <w:pPr>
        <w:pStyle w:val="ListParagraph"/>
        <w:numPr>
          <w:ilvl w:val="0"/>
          <w:numId w:val="242"/>
        </w:numPr>
        <w:spacing w:after="200" w:line="360" w:lineRule="auto"/>
      </w:pPr>
      <w:r>
        <w:rPr>
          <w:u w:val="single"/>
        </w:rPr>
        <w:t>Limitations with the Dealers’ Operational Capacity</w:t>
      </w:r>
      <w:r w:rsidRPr="008B390F">
        <w:t>:</w:t>
      </w:r>
      <w:r>
        <w:t xml:space="preserve"> </w:t>
      </w:r>
      <w:r w:rsidR="000B5DA3">
        <w:t>Of course, even if a dealer may potentially be willing to aggressively exercise its rights, it may not have the operational capacity to do so quickly. For example, the dealer may not be able to perform the required legal review on a short notice, or may not always have the efficiency to get the notices mailed out at the earliest possible date. On top of this there is always potential for technology related and human errors and oversights.</w:t>
      </w:r>
    </w:p>
    <w:p w:rsidR="000B5DA3" w:rsidRDefault="000B5DA3" w:rsidP="005C3FAC">
      <w:pPr>
        <w:pStyle w:val="ListParagraph"/>
        <w:numPr>
          <w:ilvl w:val="0"/>
          <w:numId w:val="242"/>
        </w:numPr>
        <w:spacing w:after="200" w:line="360" w:lineRule="auto"/>
      </w:pPr>
      <w:r>
        <w:rPr>
          <w:u w:val="single"/>
        </w:rPr>
        <w:t>Timeline Incurred by Conservative Calibration</w:t>
      </w:r>
      <w:r w:rsidRPr="000B5DA3">
        <w:t>:</w:t>
      </w:r>
      <w:r>
        <w:t xml:space="preserve"> While it is harder to get concrete data to estimate a reasonable timeline for the Conservative case (this case being dependent not only on the IMA/CSA details, but also on the specifics of the dealer’s reputational considerations), under a perfectly reasonable set of assumptions the MPoR ends up being more than twice as long as for the Aggressive case above. Under this calibration choice, the Conservative </w:t>
      </w:r>
      <w:r>
        <w:lastRenderedPageBreak/>
        <w:t>scenario assumes that the totality of the margin dispute negotiations, operational delays, human errors, legal reviews etc., adds up to 8 business days, yielding an MPoR of a total of 15 business days.</w:t>
      </w:r>
    </w:p>
    <w:p w:rsidR="000B5DA3" w:rsidRDefault="000B5DA3" w:rsidP="005C3FAC">
      <w:pPr>
        <w:pStyle w:val="ListParagraph"/>
        <w:numPr>
          <w:ilvl w:val="0"/>
          <w:numId w:val="242"/>
        </w:numPr>
        <w:spacing w:after="200" w:line="360" w:lineRule="auto"/>
      </w:pPr>
      <w:r>
        <w:rPr>
          <w:u w:val="single"/>
        </w:rPr>
        <w:t>Typical Conservative CSA Event Timeline</w:t>
      </w:r>
      <w:r w:rsidRPr="000B5DA3">
        <w:t>:</w:t>
      </w:r>
      <w:r>
        <w:t xml:space="preserve"> One plausible scenario with daily re-margining could be:</w:t>
      </w:r>
    </w:p>
    <w:p w:rsidR="000B5DA3" w:rsidRPr="00E666E6" w:rsidRDefault="000B5DA3" w:rsidP="000B5DA3">
      <w:pPr>
        <w:pStyle w:val="ListParagraph"/>
        <w:numPr>
          <w:ilvl w:val="1"/>
          <w:numId w:val="242"/>
        </w:numPr>
        <w:spacing w:after="200" w:line="360" w:lineRule="auto"/>
      </w:pPr>
      <w:r w:rsidRPr="00C35B7A">
        <w:rPr>
          <w:u w:val="single"/>
        </w:rPr>
        <w:t xml:space="preserve"> </w:t>
      </w:r>
      <m:oMath>
        <m:r>
          <w:rPr>
            <w:rFonts w:ascii="Cambria Math" w:hAnsi="Cambria Math"/>
            <w:u w:val="single"/>
          </w:rPr>
          <m:t>t-15 ⟹</m:t>
        </m:r>
      </m:oMath>
      <w:r>
        <w:t xml:space="preserve"> </w:t>
      </w:r>
      <m:oMath>
        <m:r>
          <w:rPr>
            <w:rFonts w:ascii="Cambria Math" w:hAnsi="Cambria Math"/>
          </w:rPr>
          <m:t>D</m:t>
        </m:r>
      </m:oMath>
      <w:r>
        <w:t xml:space="preserve"> observes the portfolio value as needed for the margin transfer amount #1 as of </w:t>
      </w:r>
      <m:oMath>
        <m:r>
          <w:rPr>
            <w:rFonts w:ascii="Cambria Math" w:hAnsi="Cambria Math"/>
          </w:rPr>
          <m:t>t-15</m:t>
        </m:r>
      </m:oMath>
      <w:r w:rsidR="00C35B7A">
        <w:t>.</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t-14 ⟹</m:t>
        </m:r>
      </m:oMath>
      <w:r>
        <w:t xml:space="preserve"> </w:t>
      </w:r>
      <m:oMath>
        <m:r>
          <w:rPr>
            <w:rFonts w:ascii="Cambria Math" w:hAnsi="Cambria Math"/>
          </w:rPr>
          <m:t>D</m:t>
        </m:r>
      </m:oMath>
      <w:r>
        <w:t xml:space="preserve"> sends margin call #1 to </w:t>
      </w:r>
      <m:oMath>
        <m:r>
          <w:rPr>
            <w:rFonts w:ascii="Cambria Math" w:hAnsi="Cambria Math"/>
          </w:rPr>
          <m:t>C</m:t>
        </m:r>
      </m:oMath>
      <w:r>
        <w:t xml:space="preserve">; </w:t>
      </w:r>
      <m:oMath>
        <m:r>
          <w:rPr>
            <w:rFonts w:ascii="Cambria Math" w:hAnsi="Cambria Math"/>
          </w:rPr>
          <m:t>D</m:t>
        </m:r>
      </m:oMath>
      <w:r>
        <w:t xml:space="preserve"> observes a margin transfer amount #2.</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t-13 ⟹</m:t>
        </m:r>
      </m:oMath>
      <w:r>
        <w:t xml:space="preserve"> </w:t>
      </w:r>
      <m:oMath>
        <m:r>
          <w:rPr>
            <w:rFonts w:ascii="Cambria Math" w:hAnsi="Cambria Math"/>
          </w:rPr>
          <m:t>D</m:t>
        </m:r>
      </m:oMath>
      <w:r>
        <w:t xml:space="preserve"> sends margin call #2 to </w:t>
      </w:r>
      <m:oMath>
        <m:r>
          <w:rPr>
            <w:rFonts w:ascii="Cambria Math" w:hAnsi="Cambria Math"/>
          </w:rPr>
          <m:t>C</m:t>
        </m:r>
      </m:oMath>
      <w:r>
        <w:t xml:space="preserve">; </w:t>
      </w:r>
      <m:oMath>
        <m:r>
          <w:rPr>
            <w:rFonts w:ascii="Cambria Math" w:hAnsi="Cambria Math"/>
          </w:rPr>
          <m:t>C</m:t>
        </m:r>
      </m:oMath>
      <w:r>
        <w:t xml:space="preserve"> honors margin call #1; </w:t>
      </w:r>
      <m:oMath>
        <m:r>
          <w:rPr>
            <w:rFonts w:ascii="Cambria Math" w:hAnsi="Cambria Math"/>
          </w:rPr>
          <m:t>D</m:t>
        </m:r>
      </m:oMath>
      <w:r>
        <w:t xml:space="preserve"> observes a margin transfer amount #3.</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t-12 ⟹</m:t>
        </m:r>
      </m:oMath>
      <w:r>
        <w:t xml:space="preserve"> </w:t>
      </w:r>
      <m:oMath>
        <m:r>
          <w:rPr>
            <w:rFonts w:ascii="Cambria Math" w:hAnsi="Cambria Math"/>
          </w:rPr>
          <m:t>C</m:t>
        </m:r>
      </m:oMath>
      <w:r>
        <w:t xml:space="preserve"> fails to honor margin call #2 and initiates dispute; </w:t>
      </w:r>
      <m:oMath>
        <m:r>
          <w:rPr>
            <w:rFonts w:ascii="Cambria Math" w:hAnsi="Cambria Math"/>
          </w:rPr>
          <m:t>D</m:t>
        </m:r>
      </m:oMath>
      <w:r>
        <w:t xml:space="preserve"> tries to resolve the dispute while still paying and calculating the margin.</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t-7 ⟹</m:t>
        </m:r>
      </m:oMath>
      <w:r>
        <w:t xml:space="preserve"> </w:t>
      </w:r>
      <m:oMath>
        <m:r>
          <w:rPr>
            <w:rFonts w:ascii="Cambria Math" w:hAnsi="Cambria Math"/>
          </w:rPr>
          <m:t>C</m:t>
        </m:r>
      </m:oMath>
      <w:r>
        <w:t xml:space="preserve"> fails to make a trade payment.</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t-6 ⟹</m:t>
        </m:r>
      </m:oMath>
      <w:r>
        <w:t xml:space="preserve"> </w:t>
      </w:r>
      <m:oMath>
        <m:r>
          <w:rPr>
            <w:rFonts w:ascii="Cambria Math" w:hAnsi="Cambria Math"/>
          </w:rPr>
          <m:t>D</m:t>
        </m:r>
      </m:oMath>
      <w:r>
        <w:t xml:space="preserve"> stops paying margin and sends a PED notice.</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t-5 ⟹</m:t>
        </m:r>
      </m:oMath>
      <w:r>
        <w:t xml:space="preserve"> </w:t>
      </w:r>
      <m:oMath>
        <m:r>
          <w:rPr>
            <w:rFonts w:ascii="Cambria Math" w:hAnsi="Cambria Math"/>
          </w:rPr>
          <m:t>C</m:t>
        </m:r>
      </m:oMath>
      <w:r>
        <w:t xml:space="preserve"> receives PED; </w:t>
      </w:r>
      <m:oMath>
        <m:r>
          <w:rPr>
            <w:rFonts w:ascii="Cambria Math" w:hAnsi="Cambria Math"/>
          </w:rPr>
          <m:t>D</m:t>
        </m:r>
      </m:oMath>
      <w:r>
        <w:t xml:space="preserve"> keeps making trade payments.</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t-3 ⟹</m:t>
        </m:r>
      </m:oMath>
      <w:r>
        <w:t xml:space="preserve"> The PED is not cured.</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t-2 ⟹</m:t>
        </m:r>
      </m:oMath>
      <w:r>
        <w:t xml:space="preserve"> </w:t>
      </w:r>
      <m:oMath>
        <m:r>
          <w:rPr>
            <w:rFonts w:ascii="Cambria Math" w:hAnsi="Cambria Math"/>
          </w:rPr>
          <m:t>D</m:t>
        </m:r>
      </m:oMath>
      <w:r>
        <w:t xml:space="preserve"> stops making trade payments and sends an ED notice to </w:t>
      </w:r>
      <m:oMath>
        <m:r>
          <w:rPr>
            <w:rFonts w:ascii="Cambria Math" w:hAnsi="Cambria Math"/>
          </w:rPr>
          <m:t>C</m:t>
        </m:r>
      </m:oMath>
      <w:r>
        <w:t xml:space="preserve">, designating </w:t>
      </w:r>
      <m:oMath>
        <m:r>
          <w:rPr>
            <w:rFonts w:ascii="Cambria Math" w:hAnsi="Cambria Math"/>
          </w:rPr>
          <m:t>t</m:t>
        </m:r>
      </m:oMath>
      <w:r>
        <w:t xml:space="preserve"> as the ETD.</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 ⟹</m:t>
        </m:r>
      </m:oMath>
      <w:r>
        <w:t xml:space="preserve"> ETD.</w:t>
      </w:r>
    </w:p>
    <w:p w:rsidR="003A5D77" w:rsidRDefault="00F21CDA" w:rsidP="003A5D77">
      <w:pPr>
        <w:pStyle w:val="ListParagraph"/>
        <w:numPr>
          <w:ilvl w:val="0"/>
          <w:numId w:val="242"/>
        </w:numPr>
        <w:spacing w:after="200" w:line="360" w:lineRule="auto"/>
      </w:pPr>
      <w:r>
        <w:rPr>
          <w:u w:val="single"/>
        </w:rPr>
        <w:t>Current/Interlacing Outstanding Margin Process</w:t>
      </w:r>
      <w:r w:rsidR="003A5D77" w:rsidRPr="000B5DA3">
        <w:t>:</w:t>
      </w:r>
      <w:r w:rsidR="003A5D77">
        <w:t xml:space="preserve"> </w:t>
      </w:r>
      <w:r>
        <w:t xml:space="preserve">Notice that a number of different margin processes are simultaneously active (denoted #1, #2, and #3), reflecting the interlacing nature of the daily margin calls. Also, unlike the earlier Aggressive Calibration, the above scenario explicitly involves settlement risk, as a time period exists only where </w:t>
      </w:r>
      <m:oMath>
        <m:r>
          <w:rPr>
            <w:rFonts w:ascii="Cambria Math" w:hAnsi="Cambria Math"/>
          </w:rPr>
          <m:t>D</m:t>
        </m:r>
      </m:oMath>
      <w:r>
        <w:t xml:space="preserve"> pays trade flows (from </w:t>
      </w:r>
      <m:oMath>
        <m:r>
          <w:rPr>
            <w:rFonts w:ascii="Cambria Math" w:hAnsi="Cambria Math"/>
          </w:rPr>
          <m:t>t-7</m:t>
        </m:r>
      </m:oMath>
      <w:r>
        <w:t xml:space="preserve"> to </w:t>
      </w:r>
      <m:oMath>
        <m:r>
          <w:rPr>
            <w:rFonts w:ascii="Cambria Math" w:hAnsi="Cambria Math"/>
          </w:rPr>
          <m:t>t-3</m:t>
        </m:r>
      </m:oMath>
      <w:r>
        <w:t>, both dates inclusive).</w:t>
      </w:r>
    </w:p>
    <w:p w:rsidR="00470621" w:rsidRDefault="00470621" w:rsidP="003A5D77">
      <w:pPr>
        <w:pStyle w:val="ListParagraph"/>
        <w:numPr>
          <w:ilvl w:val="0"/>
          <w:numId w:val="242"/>
        </w:numPr>
        <w:spacing w:after="200" w:line="360" w:lineRule="auto"/>
      </w:pPr>
      <w:r>
        <w:rPr>
          <w:u w:val="single"/>
        </w:rPr>
        <w:t>Dealer/Client Payment/Settlement Lags</w:t>
      </w:r>
      <w:r w:rsidRPr="00470621">
        <w:t>:</w:t>
      </w:r>
      <w:r>
        <w:t xml:space="preserve"> To translate the scenario above into the notation of the earlier sections, first notice that</w:t>
      </w:r>
    </w:p>
    <w:p w:rsidR="00470621" w:rsidRDefault="00470621" w:rsidP="00470621">
      <w:pPr>
        <w:pStyle w:val="ListParagraph"/>
        <w:spacing w:after="200" w:line="360" w:lineRule="auto"/>
        <w:ind w:left="360"/>
        <w:rPr>
          <w:u w:val="single"/>
        </w:rPr>
      </w:pPr>
    </w:p>
    <w:p w:rsidR="00470621" w:rsidRDefault="00EA0685" w:rsidP="00470621">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=15</m:t>
          </m:r>
        </m:oMath>
      </m:oMathPara>
    </w:p>
    <w:p w:rsidR="00470621" w:rsidRDefault="00470621" w:rsidP="00470621">
      <w:pPr>
        <w:pStyle w:val="ListParagraph"/>
        <w:spacing w:after="200" w:line="360" w:lineRule="auto"/>
        <w:ind w:left="360"/>
      </w:pPr>
    </w:p>
    <w:p w:rsidR="00470621" w:rsidRDefault="00470621" w:rsidP="00470621">
      <w:pPr>
        <w:pStyle w:val="ListParagraph"/>
        <w:spacing w:after="200" w:line="360" w:lineRule="auto"/>
        <w:ind w:left="360"/>
      </w:pPr>
      <w:r>
        <w:lastRenderedPageBreak/>
        <w:t xml:space="preserve">since the observation date of the last margin call (#1) honored by </w:t>
      </w:r>
      <m:oMath>
        <m:r>
          <w:rPr>
            <w:rFonts w:ascii="Cambria Math" w:hAnsi="Cambria Math"/>
          </w:rPr>
          <m:t>C</m:t>
        </m:r>
      </m:oMath>
      <w:r>
        <w:t xml:space="preserve"> is </w:t>
      </w:r>
      <m:oMath>
        <m:r>
          <w:rPr>
            <w:rFonts w:ascii="Cambria Math" w:hAnsi="Cambria Math"/>
          </w:rPr>
          <m:t>t-15</m:t>
        </m:r>
      </m:oMath>
      <w:r>
        <w:t xml:space="preserve">. Second, as </w:t>
      </w:r>
      <m:oMath>
        <m:r>
          <w:rPr>
            <w:rFonts w:ascii="Cambria Math" w:hAnsi="Cambria Math"/>
          </w:rPr>
          <m:t>D</m:t>
        </m:r>
      </m:oMath>
      <w:r>
        <w:t xml:space="preserve"> makes its last possible margin call at </w:t>
      </w:r>
      <m:oMath>
        <m:r>
          <w:rPr>
            <w:rFonts w:ascii="Cambria Math" w:hAnsi="Cambria Math"/>
          </w:rPr>
          <m:t>t-7</m:t>
        </m:r>
      </m:oMath>
      <w:r>
        <w:t xml:space="preserve"> based on an observation at time </w:t>
      </w:r>
      <m:oMath>
        <m:r>
          <w:rPr>
            <w:rFonts w:ascii="Cambria Math" w:hAnsi="Cambria Math"/>
          </w:rPr>
          <m:t>t-9</m:t>
        </m:r>
      </m:oMath>
    </w:p>
    <w:p w:rsidR="00470621" w:rsidRDefault="00470621" w:rsidP="00470621">
      <w:pPr>
        <w:pStyle w:val="ListParagraph"/>
        <w:spacing w:after="200" w:line="360" w:lineRule="auto"/>
        <w:ind w:left="360"/>
      </w:pPr>
    </w:p>
    <w:p w:rsidR="00470621" w:rsidRDefault="00EA0685" w:rsidP="00470621">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=9</m:t>
          </m:r>
        </m:oMath>
      </m:oMathPara>
    </w:p>
    <w:p w:rsidR="00470621" w:rsidRDefault="00470621" w:rsidP="00470621">
      <w:pPr>
        <w:pStyle w:val="ListParagraph"/>
        <w:spacing w:after="200" w:line="360" w:lineRule="auto"/>
        <w:ind w:left="360"/>
      </w:pPr>
    </w:p>
    <w:p w:rsidR="00470621" w:rsidRDefault="00470621" w:rsidP="00470621">
      <w:pPr>
        <w:pStyle w:val="ListParagraph"/>
        <w:spacing w:after="200" w:line="360" w:lineRule="auto"/>
        <w:ind w:left="360"/>
      </w:pPr>
      <w:r>
        <w:t xml:space="preserve">Third, as </w:t>
      </w:r>
      <m:oMath>
        <m:r>
          <w:rPr>
            <w:rFonts w:ascii="Cambria Math" w:hAnsi="Cambria Math"/>
          </w:rPr>
          <m:t>C</m:t>
        </m:r>
      </m:oMath>
      <w:r>
        <w:t xml:space="preserve"> fails to make a trade payment at </w:t>
      </w:r>
      <m:oMath>
        <m:r>
          <w:rPr>
            <w:rFonts w:ascii="Cambria Math" w:hAnsi="Cambria Math"/>
          </w:rPr>
          <m:t>t-7</m:t>
        </m:r>
      </m:oMath>
      <w:r>
        <w:t xml:space="preserve">, </w:t>
      </w:r>
      <m:oMath>
        <m:r>
          <w:rPr>
            <w:rFonts w:ascii="Cambria Math" w:hAnsi="Cambria Math"/>
          </w:rPr>
          <m:t>C</m:t>
        </m:r>
      </m:oMath>
      <w:r>
        <w:t xml:space="preserve">’s last payment date is </w:t>
      </w:r>
      <m:oMath>
        <m:r>
          <w:rPr>
            <w:rFonts w:ascii="Cambria Math" w:hAnsi="Cambria Math"/>
          </w:rPr>
          <m:t>t-8</m:t>
        </m:r>
      </m:oMath>
      <w:r>
        <w:t>, and therefore</w:t>
      </w:r>
    </w:p>
    <w:p w:rsidR="00470621" w:rsidRDefault="00470621" w:rsidP="00470621">
      <w:pPr>
        <w:pStyle w:val="ListParagraph"/>
        <w:spacing w:after="200" w:line="360" w:lineRule="auto"/>
        <w:ind w:left="360"/>
      </w:pPr>
    </w:p>
    <w:p w:rsidR="00470621" w:rsidRDefault="00EA0685" w:rsidP="00470621">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=8</m:t>
          </m:r>
        </m:oMath>
      </m:oMathPara>
    </w:p>
    <w:p w:rsidR="00470621" w:rsidRDefault="00470621" w:rsidP="00470621">
      <w:pPr>
        <w:pStyle w:val="ListParagraph"/>
        <w:spacing w:after="200" w:line="360" w:lineRule="auto"/>
        <w:ind w:left="360"/>
      </w:pPr>
    </w:p>
    <w:p w:rsidR="00470621" w:rsidRDefault="00470621" w:rsidP="00470621">
      <w:pPr>
        <w:pStyle w:val="ListParagraph"/>
        <w:spacing w:after="200" w:line="360" w:lineRule="auto"/>
        <w:ind w:left="360"/>
      </w:pPr>
      <w:r>
        <w:t xml:space="preserve">And finally since </w:t>
      </w:r>
      <m:oMath>
        <m:r>
          <w:rPr>
            <w:rFonts w:ascii="Cambria Math" w:hAnsi="Cambria Math"/>
          </w:rPr>
          <m:t>D</m:t>
        </m:r>
      </m:oMath>
      <w:r>
        <w:t xml:space="preserve"> stops its trade payments at </w:t>
      </w:r>
      <m:oMath>
        <m:r>
          <w:rPr>
            <w:rFonts w:ascii="Cambria Math" w:hAnsi="Cambria Math"/>
          </w:rPr>
          <m:t>t-2</m:t>
        </m:r>
      </m:oMath>
    </w:p>
    <w:p w:rsidR="00470621" w:rsidRDefault="00470621" w:rsidP="00470621">
      <w:pPr>
        <w:pStyle w:val="ListParagraph"/>
        <w:spacing w:after="200" w:line="360" w:lineRule="auto"/>
        <w:ind w:left="360"/>
      </w:pPr>
    </w:p>
    <w:p w:rsidR="00470621" w:rsidRDefault="00EA0685" w:rsidP="00470621">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=3</m:t>
          </m:r>
        </m:oMath>
      </m:oMathPara>
    </w:p>
    <w:p w:rsidR="00470621" w:rsidRDefault="00470621" w:rsidP="00470621">
      <w:pPr>
        <w:spacing w:after="200" w:line="360" w:lineRule="auto"/>
      </w:pPr>
    </w:p>
    <w:p w:rsidR="00470621" w:rsidRDefault="00470621" w:rsidP="00470621">
      <w:pPr>
        <w:spacing w:after="200" w:line="360" w:lineRule="auto"/>
      </w:pPr>
    </w:p>
    <w:p w:rsidR="00470621" w:rsidRPr="00470621" w:rsidRDefault="00470621" w:rsidP="00470621">
      <w:pPr>
        <w:spacing w:after="200" w:line="360" w:lineRule="auto"/>
        <w:rPr>
          <w:b/>
          <w:sz w:val="28"/>
          <w:szCs w:val="28"/>
        </w:rPr>
      </w:pPr>
      <w:r w:rsidRPr="00470621">
        <w:rPr>
          <w:b/>
          <w:sz w:val="28"/>
          <w:szCs w:val="28"/>
        </w:rPr>
        <w:t>Summary and Comparison of Timelines</w:t>
      </w:r>
    </w:p>
    <w:p w:rsidR="00470621" w:rsidRDefault="00470621" w:rsidP="00470621">
      <w:pPr>
        <w:spacing w:after="200" w:line="360" w:lineRule="auto"/>
      </w:pPr>
    </w:p>
    <w:p w:rsidR="00470621" w:rsidRDefault="00470621" w:rsidP="00470621">
      <w:pPr>
        <w:pStyle w:val="ListParagraph"/>
        <w:numPr>
          <w:ilvl w:val="0"/>
          <w:numId w:val="243"/>
        </w:numPr>
        <w:spacing w:after="200" w:line="360" w:lineRule="auto"/>
      </w:pPr>
      <w:r w:rsidRPr="00470621">
        <w:rPr>
          <w:u w:val="single"/>
        </w:rPr>
        <w:t>Classical+/Classical-/Aggressive/Conservative Parametrizations</w:t>
      </w:r>
      <w:r>
        <w:t xml:space="preserve">: Using the notation above, the Aggressive and the Conservative scenarios are presented in the table below. For reference, the Classical+ and the Classical- versions of the classical model are presented in the table as well. Note that the </w:t>
      </w:r>
      <m:oMath>
        <m:r>
          <w:rPr>
            <w:rFonts w:ascii="Cambria Math" w:hAnsi="Cambria Math"/>
          </w:rPr>
          <m:t>10 BD</m:t>
        </m:r>
      </m:oMath>
      <w:r>
        <w:t xml:space="preserve"> assumption of the classical MPoR lies between the two calibration choices proposed, and is closer to the Aggressive scenario.</w:t>
      </w:r>
    </w:p>
    <w:p w:rsidR="00470621" w:rsidRDefault="00470621" w:rsidP="00470621">
      <w:pPr>
        <w:pStyle w:val="ListParagraph"/>
        <w:numPr>
          <w:ilvl w:val="0"/>
          <w:numId w:val="243"/>
        </w:numPr>
        <w:spacing w:after="200" w:line="360" w:lineRule="auto"/>
      </w:pPr>
      <w:r>
        <w:rPr>
          <w:u w:val="single"/>
        </w:rPr>
        <w:t>MPoR Periods for CSA’s with Daily Re-margining</w:t>
      </w:r>
      <w:r w:rsidRPr="00470621">
        <w:t>:</w:t>
      </w:r>
    </w:p>
    <w:tbl>
      <w:tblPr>
        <w:tblStyle w:val="TableGrid"/>
        <w:tblW w:w="0" w:type="auto"/>
        <w:tblLook w:val="04A0" w:firstRow="1" w:lastRow="0" w:firstColumn="1" w:lastColumn="0" w:noHBand="0" w:noVBand="1"/>
      </w:tblPr>
      <w:tblGrid>
        <w:gridCol w:w="1915"/>
        <w:gridCol w:w="1915"/>
        <w:gridCol w:w="1915"/>
        <w:gridCol w:w="1915"/>
        <w:gridCol w:w="1916"/>
      </w:tblGrid>
      <w:tr w:rsidR="00E36BEB" w:rsidTr="00E36BEB">
        <w:tc>
          <w:tcPr>
            <w:tcW w:w="1915" w:type="dxa"/>
            <w:vAlign w:val="center"/>
          </w:tcPr>
          <w:p w:rsidR="00E36BEB" w:rsidRPr="00E36BEB" w:rsidRDefault="00E36BEB" w:rsidP="00E36BEB">
            <w:pPr>
              <w:spacing w:after="200" w:line="360" w:lineRule="auto"/>
              <w:jc w:val="center"/>
              <w:rPr>
                <w:b/>
              </w:rPr>
            </w:pPr>
            <w:r>
              <w:rPr>
                <w:b/>
              </w:rPr>
              <w:t>Parameter</w:t>
            </w:r>
          </w:p>
        </w:tc>
        <w:tc>
          <w:tcPr>
            <w:tcW w:w="1915" w:type="dxa"/>
            <w:vAlign w:val="center"/>
          </w:tcPr>
          <w:p w:rsidR="00E36BEB" w:rsidRPr="00E36BEB" w:rsidRDefault="00E36BEB" w:rsidP="00E36BEB">
            <w:pPr>
              <w:spacing w:after="200" w:line="360" w:lineRule="auto"/>
              <w:jc w:val="center"/>
              <w:rPr>
                <w:b/>
              </w:rPr>
            </w:pPr>
            <w:r>
              <w:rPr>
                <w:b/>
              </w:rPr>
              <w:t>Conservative</w:t>
            </w:r>
          </w:p>
        </w:tc>
        <w:tc>
          <w:tcPr>
            <w:tcW w:w="1915" w:type="dxa"/>
            <w:vAlign w:val="center"/>
          </w:tcPr>
          <w:p w:rsidR="00E36BEB" w:rsidRPr="00E36BEB" w:rsidRDefault="00E36BEB" w:rsidP="00E36BEB">
            <w:pPr>
              <w:spacing w:after="200" w:line="360" w:lineRule="auto"/>
              <w:jc w:val="center"/>
              <w:rPr>
                <w:b/>
              </w:rPr>
            </w:pPr>
            <w:r>
              <w:rPr>
                <w:b/>
              </w:rPr>
              <w:t>Aggressive</w:t>
            </w:r>
          </w:p>
        </w:tc>
        <w:tc>
          <w:tcPr>
            <w:tcW w:w="1915" w:type="dxa"/>
            <w:vAlign w:val="center"/>
          </w:tcPr>
          <w:p w:rsidR="00E36BEB" w:rsidRPr="00E36BEB" w:rsidRDefault="00E36BEB" w:rsidP="00E36BEB">
            <w:pPr>
              <w:spacing w:after="200" w:line="360" w:lineRule="auto"/>
              <w:jc w:val="center"/>
              <w:rPr>
                <w:b/>
              </w:rPr>
            </w:pPr>
            <w:r>
              <w:rPr>
                <w:b/>
              </w:rPr>
              <w:t>Classical+</w:t>
            </w:r>
          </w:p>
        </w:tc>
        <w:tc>
          <w:tcPr>
            <w:tcW w:w="1916" w:type="dxa"/>
            <w:vAlign w:val="center"/>
          </w:tcPr>
          <w:p w:rsidR="00E36BEB" w:rsidRPr="00E36BEB" w:rsidRDefault="00E36BEB" w:rsidP="00E36BEB">
            <w:pPr>
              <w:spacing w:after="200" w:line="360" w:lineRule="auto"/>
              <w:jc w:val="center"/>
              <w:rPr>
                <w:b/>
              </w:rPr>
            </w:pPr>
            <w:r>
              <w:rPr>
                <w:b/>
              </w:rPr>
              <w:t>Classical-</w:t>
            </w:r>
          </w:p>
        </w:tc>
      </w:tr>
      <w:tr w:rsidR="00E36BEB" w:rsidTr="00E36BEB">
        <w:tc>
          <w:tcPr>
            <w:tcW w:w="1915" w:type="dxa"/>
            <w:vAlign w:val="center"/>
          </w:tcPr>
          <w:p w:rsidR="00E36BEB" w:rsidRDefault="00EA0685"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15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7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10 BD</m:t>
                </m:r>
              </m:oMath>
            </m:oMathPara>
          </w:p>
        </w:tc>
        <w:tc>
          <w:tcPr>
            <w:tcW w:w="1916" w:type="dxa"/>
            <w:vAlign w:val="center"/>
          </w:tcPr>
          <w:p w:rsidR="00E36BEB" w:rsidRDefault="00E36BEB" w:rsidP="00E36BEB">
            <w:pPr>
              <w:spacing w:after="200" w:line="360" w:lineRule="auto"/>
              <w:jc w:val="center"/>
            </w:pPr>
            <m:oMathPara>
              <m:oMath>
                <m:r>
                  <w:rPr>
                    <w:rFonts w:ascii="Cambria Math" w:hAnsi="Cambria Math"/>
                  </w:rPr>
                  <m:t>10 BD</m:t>
                </m:r>
              </m:oMath>
            </m:oMathPara>
          </w:p>
        </w:tc>
      </w:tr>
      <w:tr w:rsidR="00E36BEB" w:rsidTr="00E36BEB">
        <w:tc>
          <w:tcPr>
            <w:tcW w:w="1915" w:type="dxa"/>
            <w:vAlign w:val="center"/>
          </w:tcPr>
          <w:p w:rsidR="00E36BEB" w:rsidRDefault="00EA0685"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9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6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10 BD</m:t>
                </m:r>
              </m:oMath>
            </m:oMathPara>
          </w:p>
        </w:tc>
        <w:tc>
          <w:tcPr>
            <w:tcW w:w="1916" w:type="dxa"/>
            <w:vAlign w:val="center"/>
          </w:tcPr>
          <w:p w:rsidR="00E36BEB" w:rsidRDefault="00E36BEB" w:rsidP="00E36BEB">
            <w:pPr>
              <w:spacing w:after="200" w:line="360" w:lineRule="auto"/>
              <w:jc w:val="center"/>
            </w:pPr>
            <m:oMathPara>
              <m:oMath>
                <m:r>
                  <w:rPr>
                    <w:rFonts w:ascii="Cambria Math" w:hAnsi="Cambria Math"/>
                  </w:rPr>
                  <m:t>10 BD</m:t>
                </m:r>
              </m:oMath>
            </m:oMathPara>
          </w:p>
        </w:tc>
      </w:tr>
      <w:tr w:rsidR="00E36BEB" w:rsidTr="00E36BEB">
        <w:tc>
          <w:tcPr>
            <w:tcW w:w="1915" w:type="dxa"/>
            <w:vAlign w:val="center"/>
          </w:tcPr>
          <w:p w:rsidR="00E36BEB" w:rsidRDefault="00EA0685"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8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4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0 BD</m:t>
                </m:r>
              </m:oMath>
            </m:oMathPara>
          </w:p>
        </w:tc>
        <w:tc>
          <w:tcPr>
            <w:tcW w:w="1916" w:type="dxa"/>
            <w:vAlign w:val="center"/>
          </w:tcPr>
          <w:p w:rsidR="00E36BEB" w:rsidRDefault="00E36BEB" w:rsidP="00E36BEB">
            <w:pPr>
              <w:spacing w:after="200" w:line="360" w:lineRule="auto"/>
              <w:jc w:val="center"/>
            </w:pPr>
            <m:oMathPara>
              <m:oMath>
                <m:r>
                  <w:rPr>
                    <w:rFonts w:ascii="Cambria Math" w:hAnsi="Cambria Math"/>
                  </w:rPr>
                  <m:t>10 BD</m:t>
                </m:r>
              </m:oMath>
            </m:oMathPara>
          </w:p>
        </w:tc>
      </w:tr>
      <w:tr w:rsidR="00E36BEB" w:rsidTr="00E36BEB">
        <w:tc>
          <w:tcPr>
            <w:tcW w:w="1915" w:type="dxa"/>
            <w:vAlign w:val="center"/>
          </w:tcPr>
          <w:p w:rsidR="00E36BEB" w:rsidRDefault="00EA0685"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3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4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0 BD</m:t>
                </m:r>
              </m:oMath>
            </m:oMathPara>
          </w:p>
        </w:tc>
        <w:tc>
          <w:tcPr>
            <w:tcW w:w="1916" w:type="dxa"/>
            <w:vAlign w:val="center"/>
          </w:tcPr>
          <w:p w:rsidR="00E36BEB" w:rsidRDefault="00E36BEB" w:rsidP="00E36BEB">
            <w:pPr>
              <w:spacing w:after="200" w:line="360" w:lineRule="auto"/>
              <w:jc w:val="center"/>
            </w:pPr>
            <m:oMathPara>
              <m:oMath>
                <m:r>
                  <w:rPr>
                    <w:rFonts w:ascii="Cambria Math" w:hAnsi="Cambria Math"/>
                  </w:rPr>
                  <m:t>10 BD</m:t>
                </m:r>
              </m:oMath>
            </m:oMathPara>
          </w:p>
        </w:tc>
      </w:tr>
    </w:tbl>
    <w:p w:rsidR="00E36BEB" w:rsidRDefault="00E36BEB" w:rsidP="00E36BEB">
      <w:pPr>
        <w:spacing w:after="200" w:line="360" w:lineRule="auto"/>
      </w:pPr>
    </w:p>
    <w:p w:rsidR="00161EA3" w:rsidRDefault="00161EA3" w:rsidP="00161EA3">
      <w:pPr>
        <w:pStyle w:val="ListParagraph"/>
        <w:numPr>
          <w:ilvl w:val="0"/>
          <w:numId w:val="243"/>
        </w:numPr>
        <w:spacing w:after="200" w:line="360" w:lineRule="auto"/>
      </w:pPr>
      <w:r>
        <w:rPr>
          <w:u w:val="single"/>
        </w:rPr>
        <w:t>Caveats over Aggressive/Conservative Parameters</w:t>
      </w:r>
      <w:r w:rsidRPr="00470621">
        <w:t>:</w:t>
      </w:r>
      <w:r>
        <w:t xml:space="preserve"> The Aggressive and the Conservative parameter choices represent two opposite types of dealer-client relationships, and may also be used as two limit scenarios for materiality and model risk analysis. Of course, the best approach would always be to set the model parameters based on prudent analysis of the firm’s historical default resolution timelines, to the extent that it is practically feasible. The model could also conceivably treat the various time lags as random variables to be simulated as part of the exposure computations; yet it is debatable whether increasing the number of model parameters this way is warranted in practice.</w:t>
      </w:r>
    </w:p>
    <w:p w:rsidR="00161EA3" w:rsidRDefault="00161EA3" w:rsidP="00161EA3">
      <w:pPr>
        <w:spacing w:after="200" w:line="360" w:lineRule="auto"/>
      </w:pPr>
    </w:p>
    <w:p w:rsidR="00161EA3" w:rsidRDefault="00161EA3" w:rsidP="00161EA3">
      <w:pPr>
        <w:spacing w:after="200" w:line="360" w:lineRule="auto"/>
      </w:pPr>
    </w:p>
    <w:p w:rsidR="00161EA3" w:rsidRPr="00EE4975" w:rsidRDefault="00161EA3" w:rsidP="00161EA3">
      <w:pPr>
        <w:spacing w:after="200" w:line="360" w:lineRule="auto"/>
        <w:rPr>
          <w:b/>
          <w:sz w:val="28"/>
          <w:szCs w:val="28"/>
        </w:rPr>
      </w:pPr>
      <w:r w:rsidRPr="00EE4975">
        <w:rPr>
          <w:b/>
          <w:sz w:val="28"/>
          <w:szCs w:val="28"/>
        </w:rPr>
        <w:t>Unpaid Margin Flows and Margin Flow Gap</w:t>
      </w:r>
    </w:p>
    <w:p w:rsidR="00161EA3" w:rsidRDefault="00161EA3" w:rsidP="00161EA3">
      <w:pPr>
        <w:spacing w:after="200" w:line="360" w:lineRule="auto"/>
      </w:pPr>
    </w:p>
    <w:p w:rsidR="00BA3747" w:rsidRDefault="00161EA3" w:rsidP="00EE4975">
      <w:pPr>
        <w:pStyle w:val="ListParagraph"/>
        <w:numPr>
          <w:ilvl w:val="0"/>
          <w:numId w:val="244"/>
        </w:numPr>
        <w:spacing w:after="200" w:line="360" w:lineRule="auto"/>
      </w:pPr>
      <w:r w:rsidRPr="00EE4975">
        <w:rPr>
          <w:u w:val="single"/>
        </w:rPr>
        <w:t>Margin and Trade Flow Gaps</w:t>
      </w:r>
      <w:r>
        <w:t>: To formulate the model in more precise mathematical terms, this section returns to</w:t>
      </w:r>
    </w:p>
    <w:p w:rsidR="00BA3747" w:rsidRDefault="00BA3747" w:rsidP="00BA3747">
      <w:pPr>
        <w:pStyle w:val="ListParagraph"/>
        <w:spacing w:after="200" w:line="360" w:lineRule="auto"/>
        <w:ind w:left="360"/>
        <w:rPr>
          <w:u w:val="single"/>
        </w:rPr>
      </w:pPr>
    </w:p>
    <w:p w:rsidR="00BA3747" w:rsidRDefault="00161EA3" w:rsidP="00BA374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BA3747" w:rsidRDefault="00BA3747" w:rsidP="00BA3747">
      <w:pPr>
        <w:pStyle w:val="ListParagraph"/>
        <w:spacing w:after="200" w:line="360" w:lineRule="auto"/>
        <w:ind w:left="360"/>
      </w:pPr>
    </w:p>
    <w:p w:rsidR="00161EA3" w:rsidRDefault="00161EA3" w:rsidP="00BA3747">
      <w:pPr>
        <w:pStyle w:val="ListParagraph"/>
        <w:spacing w:after="200" w:line="360" w:lineRule="auto"/>
        <w:ind w:left="360"/>
      </w:pPr>
      <w:r>
        <w:t xml:space="preserve">and considers how to draw the analysis of the previous sections </w:t>
      </w:r>
      <w:r w:rsidR="00EE4975">
        <w:t xml:space="preserve">to reasonably specify both the collateral amount </w:t>
      </w:r>
      <m:oMath>
        <m:r>
          <w:rPr>
            <w:rFonts w:ascii="Cambria Math" w:hAnsi="Cambria Math"/>
          </w:rPr>
          <m:t>K</m:t>
        </m:r>
        <m:d>
          <m:dPr>
            <m:ctrlPr>
              <w:rPr>
                <w:rFonts w:ascii="Cambria Math" w:hAnsi="Cambria Math"/>
                <w:i/>
              </w:rPr>
            </m:ctrlPr>
          </m:dPr>
          <m:e>
            <m:r>
              <w:rPr>
                <w:rFonts w:ascii="Cambria Math" w:hAnsi="Cambria Math"/>
              </w:rPr>
              <m:t>t</m:t>
            </m:r>
          </m:e>
        </m:d>
      </m:oMath>
      <w:r w:rsidR="00EE4975">
        <w:t xml:space="preserve"> as well as the value </w:t>
      </w:r>
      <m:oMath>
        <m:r>
          <w:rPr>
            <w:rFonts w:ascii="Cambria Math" w:hAnsi="Cambria Math"/>
          </w:rPr>
          <m:t>UTF</m:t>
        </m:r>
        <m:d>
          <m:dPr>
            <m:ctrlPr>
              <w:rPr>
                <w:rFonts w:ascii="Cambria Math" w:hAnsi="Cambria Math"/>
                <w:i/>
              </w:rPr>
            </m:ctrlPr>
          </m:dPr>
          <m:e>
            <m:r>
              <w:rPr>
                <w:rFonts w:ascii="Cambria Math" w:hAnsi="Cambria Math"/>
              </w:rPr>
              <m:t>t</m:t>
            </m:r>
          </m:e>
        </m:d>
      </m:oMath>
      <w:r w:rsidR="00EE4975">
        <w:t xml:space="preserve"> of net unpaid cash flows.</w:t>
      </w:r>
    </w:p>
    <w:p w:rsidR="00BA3747" w:rsidRDefault="00EE4975" w:rsidP="00EE4975">
      <w:pPr>
        <w:pStyle w:val="ListParagraph"/>
        <w:numPr>
          <w:ilvl w:val="0"/>
          <w:numId w:val="244"/>
        </w:numPr>
        <w:spacing w:after="200" w:line="360" w:lineRule="auto"/>
      </w:pPr>
      <w:r>
        <w:rPr>
          <w:u w:val="single"/>
        </w:rPr>
        <w:t>Client Last Margin Posting Date</w:t>
      </w:r>
      <w:r>
        <w:t>: As with the classical model, it is assumed that the MPoR starts at time</w:t>
      </w:r>
    </w:p>
    <w:p w:rsidR="00BA3747" w:rsidRDefault="00BA3747" w:rsidP="00BA3747">
      <w:pPr>
        <w:pStyle w:val="ListParagraph"/>
        <w:spacing w:after="200" w:line="360" w:lineRule="auto"/>
        <w:ind w:left="360"/>
        <w:rPr>
          <w:u w:val="single"/>
        </w:rPr>
      </w:pPr>
    </w:p>
    <w:p w:rsidR="00BA3747" w:rsidRDefault="00EA0685" w:rsidP="00BA374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rsidR="00BA3747" w:rsidRDefault="00BA3747" w:rsidP="00BA3747">
      <w:pPr>
        <w:pStyle w:val="ListParagraph"/>
        <w:spacing w:after="200" w:line="360" w:lineRule="auto"/>
        <w:ind w:left="360"/>
      </w:pPr>
    </w:p>
    <w:p w:rsidR="00BA3747" w:rsidRDefault="00EE4975" w:rsidP="00BA3747">
      <w:pPr>
        <w:pStyle w:val="ListParagraph"/>
        <w:spacing w:after="200" w:line="360" w:lineRule="auto"/>
        <w:ind w:left="360"/>
      </w:pPr>
      <w:r>
        <w:t xml:space="preserve">the portfolio observation date associated with the last regular collateral posting by </w:t>
      </w:r>
      <m:oMath>
        <m:r>
          <w:rPr>
            <w:rFonts w:ascii="Cambria Math" w:hAnsi="Cambria Math"/>
          </w:rPr>
          <m:t>C</m:t>
        </m:r>
      </m:oMath>
      <w:r>
        <w:t xml:space="preserve">. Recall that the classical model further assumes that </w:t>
      </w:r>
      <m:oMath>
        <m:r>
          <w:rPr>
            <w:rFonts w:ascii="Cambria Math" w:hAnsi="Cambria Math"/>
          </w:rPr>
          <m:t>D</m:t>
        </m:r>
      </m:oMath>
      <w:r>
        <w:t xml:space="preserve"> will stop post</w:t>
      </w:r>
      <w:proofErr w:type="spellStart"/>
      <w:r>
        <w:t>ing</w:t>
      </w:r>
      <w:proofErr w:type="spellEnd"/>
      <w:r>
        <w:t xml:space="preserve"> collateral simultaneously with </w:t>
      </w:r>
      <m:oMath>
        <m:r>
          <w:rPr>
            <w:rFonts w:ascii="Cambria Math" w:hAnsi="Cambria Math"/>
          </w:rPr>
          <m:t>C</m:t>
        </m:r>
      </m:oMath>
      <w:r>
        <w:t xml:space="preserve"> so that</w:t>
      </w:r>
    </w:p>
    <w:p w:rsidR="00BA3747" w:rsidRDefault="00BA3747" w:rsidP="00BA3747">
      <w:pPr>
        <w:pStyle w:val="ListParagraph"/>
        <w:spacing w:after="200" w:line="360" w:lineRule="auto"/>
        <w:ind w:left="360"/>
      </w:pPr>
    </w:p>
    <w:p w:rsidR="00BA3747" w:rsidRDefault="00EE4975"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m:oMathPara>
    </w:p>
    <w:p w:rsidR="00BA3747" w:rsidRDefault="00BA3747" w:rsidP="00BA3747">
      <w:pPr>
        <w:pStyle w:val="ListParagraph"/>
        <w:spacing w:after="200" w:line="360" w:lineRule="auto"/>
        <w:ind w:left="360"/>
      </w:pPr>
    </w:p>
    <w:p w:rsidR="00BA3747" w:rsidRDefault="00EE4975" w:rsidP="00BA3747">
      <w:pPr>
        <w:pStyle w:val="ListParagraph"/>
        <w:spacing w:after="200" w:line="360" w:lineRule="auto"/>
        <w:ind w:left="360"/>
      </w:pPr>
      <w:r>
        <w:t xml:space="preserve">where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denotes the CSA prescribed collateral support amount calculated from the market data observed at time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t>. This is to be compared with</w:t>
      </w:r>
    </w:p>
    <w:p w:rsidR="00BA3747" w:rsidRDefault="00BA3747" w:rsidP="00BA3747">
      <w:pPr>
        <w:pStyle w:val="ListParagraph"/>
        <w:spacing w:after="200" w:line="360" w:lineRule="auto"/>
        <w:ind w:left="360"/>
      </w:pPr>
    </w:p>
    <w:p w:rsidR="00BA3747" w:rsidRDefault="00EE4975" w:rsidP="00BA374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BA3747" w:rsidRDefault="00BA3747" w:rsidP="00BA3747">
      <w:pPr>
        <w:pStyle w:val="ListParagraph"/>
        <w:spacing w:after="200" w:line="360" w:lineRule="auto"/>
        <w:ind w:left="360"/>
      </w:pPr>
    </w:p>
    <w:p w:rsidR="00EE4975" w:rsidRPr="00BA3747" w:rsidRDefault="00EE4975"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BA3747" w:rsidRDefault="00BA3747" w:rsidP="00BA3747">
      <w:pPr>
        <w:pStyle w:val="ListParagraph"/>
        <w:spacing w:after="200" w:line="360" w:lineRule="auto"/>
        <w:ind w:left="360"/>
      </w:pPr>
    </w:p>
    <w:p w:rsidR="00BA3747" w:rsidRDefault="005613DB" w:rsidP="00EE4975">
      <w:pPr>
        <w:pStyle w:val="ListParagraph"/>
        <w:numPr>
          <w:ilvl w:val="0"/>
          <w:numId w:val="244"/>
        </w:numPr>
        <w:spacing w:after="200" w:line="360" w:lineRule="auto"/>
      </w:pPr>
      <w:r>
        <w:rPr>
          <w:u w:val="single"/>
        </w:rPr>
        <w:t>Definition of the Margin Flow Gap</w:t>
      </w:r>
      <w:r>
        <w:t>: In contrast to</w:t>
      </w:r>
    </w:p>
    <w:p w:rsidR="00BA3747" w:rsidRDefault="00BA3747" w:rsidP="00BA3747">
      <w:pPr>
        <w:pStyle w:val="ListParagraph"/>
        <w:spacing w:after="200" w:line="360" w:lineRule="auto"/>
        <w:ind w:left="360"/>
        <w:rPr>
          <w:u w:val="single"/>
        </w:rPr>
      </w:pPr>
    </w:p>
    <w:p w:rsidR="00BA3747" w:rsidRDefault="005613DB"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m:oMathPara>
    </w:p>
    <w:p w:rsidR="00BA3747" w:rsidRDefault="00BA3747" w:rsidP="00BA3747">
      <w:pPr>
        <w:pStyle w:val="ListParagraph"/>
        <w:spacing w:after="200" w:line="360" w:lineRule="auto"/>
        <w:ind w:left="360"/>
      </w:pPr>
    </w:p>
    <w:p w:rsidR="00BA3747" w:rsidRDefault="005613DB" w:rsidP="00BA3747">
      <w:pPr>
        <w:pStyle w:val="ListParagraph"/>
        <w:spacing w:after="200" w:line="360" w:lineRule="auto"/>
        <w:ind w:left="360"/>
      </w:pPr>
      <w:r>
        <w:t xml:space="preserve">this model assumes that </w:t>
      </w:r>
      <m:oMath>
        <m:r>
          <w:rPr>
            <w:rFonts w:ascii="Cambria Math" w:hAnsi="Cambria Math"/>
          </w:rPr>
          <m:t>D</m:t>
        </m:r>
      </m:oMath>
      <w:r>
        <w:t xml:space="preserve"> will continue posting and returning collateral to </w:t>
      </w:r>
      <m:oMath>
        <m:r>
          <w:rPr>
            <w:rFonts w:ascii="Cambria Math" w:hAnsi="Cambria Math"/>
          </w:rPr>
          <m:t>C</m:t>
        </m:r>
      </m:oMath>
      <w:r>
        <w:t xml:space="preserve"> for all contractual margin observations dates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whenever required by the CSA, after</w:t>
      </w:r>
    </w:p>
    <w:p w:rsidR="00BA3747" w:rsidRDefault="00BA3747" w:rsidP="00BA3747">
      <w:pPr>
        <w:pStyle w:val="ListParagraph"/>
        <w:spacing w:after="200" w:line="360" w:lineRule="auto"/>
        <w:ind w:left="360"/>
      </w:pPr>
    </w:p>
    <w:p w:rsidR="00BA3747" w:rsidRDefault="00EA0685" w:rsidP="00BA374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rsidR="00BA3747" w:rsidRDefault="00BA3747" w:rsidP="00BA3747">
      <w:pPr>
        <w:pStyle w:val="ListParagraph"/>
        <w:spacing w:after="200" w:line="360" w:lineRule="auto"/>
        <w:ind w:left="360"/>
      </w:pPr>
    </w:p>
    <w:p w:rsidR="00BA3747" w:rsidRDefault="005613DB" w:rsidP="00BA3747">
      <w:pPr>
        <w:pStyle w:val="ListParagraph"/>
        <w:spacing w:after="200" w:line="360" w:lineRule="auto"/>
        <w:ind w:left="360"/>
      </w:pPr>
      <w:r>
        <w:t>and up to and including the observation date</w:t>
      </w:r>
    </w:p>
    <w:p w:rsidR="00BA3747" w:rsidRDefault="00BA3747" w:rsidP="00BA3747">
      <w:pPr>
        <w:pStyle w:val="ListParagraph"/>
        <w:spacing w:after="200" w:line="360" w:lineRule="auto"/>
        <w:ind w:left="360"/>
      </w:pPr>
    </w:p>
    <w:p w:rsidR="00BA3747" w:rsidRDefault="00EA0685" w:rsidP="00BA374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rsidR="00BA3747" w:rsidRDefault="00BA3747" w:rsidP="00BA3747">
      <w:pPr>
        <w:pStyle w:val="ListParagraph"/>
        <w:spacing w:after="200" w:line="360" w:lineRule="auto"/>
        <w:ind w:left="360"/>
      </w:pPr>
    </w:p>
    <w:p w:rsidR="005613DB" w:rsidRDefault="00B93F10" w:rsidP="00BA3747">
      <w:pPr>
        <w:pStyle w:val="ListParagraph"/>
        <w:spacing w:after="200" w:line="360" w:lineRule="auto"/>
        <w:ind w:left="360"/>
      </w:pPr>
      <w:r>
        <w:t xml:space="preserve">The presence of an observation period of non-zero length for which </w:t>
      </w:r>
      <m:oMath>
        <m:r>
          <w:rPr>
            <w:rFonts w:ascii="Cambria Math" w:hAnsi="Cambria Math"/>
          </w:rPr>
          <m:t>D</m:t>
        </m:r>
      </m:oMath>
      <w:r>
        <w:t xml:space="preserve"> is posting and returning collateral but </w:t>
      </w:r>
      <m:oMath>
        <m:r>
          <w:rPr>
            <w:rFonts w:ascii="Cambria Math" w:hAnsi="Cambria Math"/>
          </w:rPr>
          <m:t>C</m:t>
        </m:r>
      </m:oMath>
      <w:r>
        <w:t xml:space="preserve"> is not is referred to as </w:t>
      </w:r>
      <w:r>
        <w:rPr>
          <w:i/>
        </w:rPr>
        <w:t>margin flow gap</w:t>
      </w:r>
      <w:r>
        <w:t>.</w:t>
      </w:r>
    </w:p>
    <w:p w:rsidR="00BA3747" w:rsidRDefault="00B93F10" w:rsidP="00EE4975">
      <w:pPr>
        <w:pStyle w:val="ListParagraph"/>
        <w:numPr>
          <w:ilvl w:val="0"/>
          <w:numId w:val="244"/>
        </w:numPr>
        <w:spacing w:after="200" w:line="360" w:lineRule="auto"/>
      </w:pPr>
      <w:r>
        <w:rPr>
          <w:u w:val="single"/>
        </w:rPr>
        <w:lastRenderedPageBreak/>
        <w:t>Choosing the Collateral Computation Date</w:t>
      </w:r>
      <w:r w:rsidRPr="00B93F10">
        <w:t>:</w:t>
      </w:r>
      <w:r>
        <w:t xml:space="preserve"> Here, it is always expected that</w:t>
      </w:r>
    </w:p>
    <w:p w:rsidR="00BA3747" w:rsidRDefault="00BA3747" w:rsidP="00BA3747">
      <w:pPr>
        <w:pStyle w:val="ListParagraph"/>
        <w:spacing w:after="200" w:line="360" w:lineRule="auto"/>
        <w:ind w:left="360"/>
        <w:rPr>
          <w:u w:val="single"/>
        </w:rPr>
      </w:pPr>
    </w:p>
    <w:p w:rsidR="00BA3747" w:rsidRDefault="00EA0685" w:rsidP="00BA374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oMath>
      </m:oMathPara>
    </w:p>
    <w:p w:rsidR="00BA3747" w:rsidRDefault="00BA3747" w:rsidP="00BA3747">
      <w:pPr>
        <w:pStyle w:val="ListParagraph"/>
        <w:spacing w:after="200" w:line="360" w:lineRule="auto"/>
        <w:ind w:left="360"/>
      </w:pPr>
    </w:p>
    <w:p w:rsidR="00BA3747" w:rsidRDefault="00B93F10" w:rsidP="00BA3747">
      <w:pPr>
        <w:pStyle w:val="ListParagraph"/>
        <w:spacing w:after="200" w:line="360" w:lineRule="auto"/>
        <w:ind w:left="360"/>
      </w:pPr>
      <w:r>
        <w:t xml:space="preserve">which therefore in effect assumes the possibility of a time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where only </w:t>
      </w:r>
      <m:oMath>
        <m:r>
          <w:rPr>
            <w:rFonts w:ascii="Cambria Math" w:hAnsi="Cambria Math"/>
          </w:rPr>
          <m:t>D</m:t>
        </m:r>
      </m:oMath>
      <w:r>
        <w:t xml:space="preserve"> honors its margin requirements. In this interval, </w:t>
      </w:r>
      <m:oMath>
        <m:r>
          <w:rPr>
            <w:rFonts w:ascii="Cambria Math" w:hAnsi="Cambria Math"/>
          </w:rPr>
          <m:t>D</m:t>
        </m:r>
      </m:oMath>
      <w:r>
        <w:t xml:space="preserve"> can match its contractually stipulated amounts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only when they involve transfers from </w:t>
      </w:r>
      <m:oMath>
        <m:r>
          <w:rPr>
            <w:rFonts w:ascii="Cambria Math" w:hAnsi="Cambria Math"/>
          </w:rPr>
          <m:t>D</m:t>
        </m:r>
      </m:oMath>
      <w:r>
        <w:t xml:space="preserve"> to </w:t>
      </w:r>
      <m:oMath>
        <m:r>
          <w:rPr>
            <w:rFonts w:ascii="Cambria Math" w:hAnsi="Cambria Math"/>
          </w:rPr>
          <m:t>C</m:t>
        </m:r>
      </m:oMath>
      <w:r>
        <w:t xml:space="preserve">. This asymmetry results in </w:t>
      </w:r>
      <m:oMath>
        <m:r>
          <w:rPr>
            <w:rFonts w:ascii="Cambria Math" w:hAnsi="Cambria Math"/>
          </w:rPr>
          <m:t>D</m:t>
        </m:r>
      </m:oMath>
      <w:r>
        <w:t xml:space="preserve"> holding at time </w:t>
      </w:r>
      <m:oMath>
        <m:r>
          <w:rPr>
            <w:rFonts w:ascii="Cambria Math" w:hAnsi="Cambria Math"/>
          </w:rPr>
          <m:t>t</m:t>
        </m:r>
      </m:oMath>
      <w:r>
        <w:t xml:space="preserve"> the </w:t>
      </w:r>
      <w:r w:rsidRPr="00B93F10">
        <w:rPr>
          <w:i/>
        </w:rPr>
        <w:t>smallest</w:t>
      </w:r>
      <w:r>
        <w:t xml:space="preserve"> collateral computed in the observation interval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oMath>
      <w:r>
        <w:t xml:space="preserve"> i.e.</w:t>
      </w:r>
    </w:p>
    <w:p w:rsidR="00BA3747" w:rsidRDefault="00BA3747" w:rsidP="00BA3747">
      <w:pPr>
        <w:pStyle w:val="ListParagraph"/>
        <w:spacing w:after="200" w:line="360" w:lineRule="auto"/>
        <w:ind w:left="360"/>
      </w:pPr>
    </w:p>
    <w:p w:rsidR="00B93F10" w:rsidRPr="00BA3747" w:rsidRDefault="00B93F10"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A3747" w:rsidRDefault="00BA3747" w:rsidP="00BA3747">
      <w:pPr>
        <w:pStyle w:val="ListParagraph"/>
        <w:spacing w:after="200" w:line="360" w:lineRule="auto"/>
        <w:ind w:left="360"/>
      </w:pPr>
    </w:p>
    <w:p w:rsidR="00BA3747" w:rsidRDefault="00B93F10" w:rsidP="00EE4975">
      <w:pPr>
        <w:pStyle w:val="ListParagraph"/>
        <w:numPr>
          <w:ilvl w:val="0"/>
          <w:numId w:val="244"/>
        </w:numPr>
        <w:spacing w:after="200" w:line="360" w:lineRule="auto"/>
      </w:pPr>
      <w:r>
        <w:rPr>
          <w:u w:val="single"/>
        </w:rPr>
        <w:t>Implications of the Collateral Date Choice</w:t>
      </w:r>
      <w:r>
        <w:t xml:space="preserve">: The </w:t>
      </w:r>
      <w:r>
        <w:rPr>
          <w:i/>
        </w:rPr>
        <w:t>worst case</w:t>
      </w:r>
      <w:r>
        <w:t xml:space="preserve"> form of the above provides a less optimistic view on available collateral than on classical modeling, </w:t>
      </w:r>
      <w:r w:rsidR="000A0D55">
        <w:t xml:space="preserve">resulting in larger exposure whenever there are multiple collateral observation dates 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oMath>
      <w:r w:rsidR="000A0D55">
        <w:t xml:space="preserve"> – it is assumed that one of the observation dates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0A0D55">
        <w:t xml:space="preserve"> always coincides with the start of the MPoR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000A0D55">
        <w:t xml:space="preserve">. All other things being equal, the difference in exposure relative to the classical model will increase with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w:r w:rsidR="000A0D55">
        <w:t xml:space="preserve">. If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w:r w:rsidR="000A0D55">
        <w:t xml:space="preserve"> is kept constant, the difference will increase with more frequent re-marg</w:t>
      </w:r>
      <w:proofErr w:type="spellStart"/>
      <w:r w:rsidR="000A0D55">
        <w:t>ining</w:t>
      </w:r>
      <w:proofErr w:type="spellEnd"/>
      <w:r w:rsidR="000A0D55">
        <w:t>. Note that</w:t>
      </w:r>
    </w:p>
    <w:p w:rsidR="00BA3747" w:rsidRDefault="00BA3747" w:rsidP="00BA3747">
      <w:pPr>
        <w:pStyle w:val="ListParagraph"/>
        <w:spacing w:after="200" w:line="360" w:lineRule="auto"/>
        <w:ind w:left="360"/>
        <w:rPr>
          <w:u w:val="single"/>
        </w:rPr>
      </w:pPr>
    </w:p>
    <w:p w:rsidR="00BA3747" w:rsidRDefault="000A0D55"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A3747" w:rsidRDefault="00BA3747" w:rsidP="00BA3747">
      <w:pPr>
        <w:pStyle w:val="ListParagraph"/>
        <w:spacing w:after="200" w:line="360" w:lineRule="auto"/>
        <w:ind w:left="360"/>
      </w:pPr>
    </w:p>
    <w:p w:rsidR="00BA3747" w:rsidRDefault="000A0D55" w:rsidP="00BA3747">
      <w:pPr>
        <w:pStyle w:val="ListParagraph"/>
        <w:spacing w:after="200" w:line="360" w:lineRule="auto"/>
        <w:ind w:left="360"/>
      </w:pPr>
      <w:r>
        <w:t>matches</w:t>
      </w:r>
    </w:p>
    <w:p w:rsidR="00BA3747" w:rsidRDefault="00BA3747" w:rsidP="00BA3747">
      <w:pPr>
        <w:pStyle w:val="ListParagraph"/>
        <w:spacing w:after="200" w:line="360" w:lineRule="auto"/>
        <w:ind w:left="360"/>
      </w:pPr>
    </w:p>
    <w:p w:rsidR="00BA3747" w:rsidRDefault="000A0D55"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m:oMathPara>
    </w:p>
    <w:p w:rsidR="00BA3747" w:rsidRDefault="00BA3747" w:rsidP="00BA3747">
      <w:pPr>
        <w:pStyle w:val="ListParagraph"/>
        <w:spacing w:after="200" w:line="360" w:lineRule="auto"/>
        <w:ind w:left="360"/>
      </w:pPr>
    </w:p>
    <w:p w:rsidR="00BA3747" w:rsidRDefault="000A0D55" w:rsidP="00BA3747">
      <w:pPr>
        <w:pStyle w:val="ListParagraph"/>
        <w:spacing w:after="200" w:line="360" w:lineRule="auto"/>
        <w:ind w:left="360"/>
      </w:pPr>
      <w:r>
        <w:t>when</w:t>
      </w:r>
    </w:p>
    <w:p w:rsidR="00BA3747" w:rsidRDefault="00BA3747" w:rsidP="00BA3747">
      <w:pPr>
        <w:pStyle w:val="ListParagraph"/>
        <w:spacing w:after="200" w:line="360" w:lineRule="auto"/>
        <w:ind w:left="360"/>
      </w:pPr>
    </w:p>
    <w:p w:rsidR="00B93F10" w:rsidRDefault="00EA0685" w:rsidP="00BA3747">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rsidR="005742E6" w:rsidRDefault="005742E6" w:rsidP="005742E6">
      <w:pPr>
        <w:spacing w:after="200" w:line="360" w:lineRule="auto"/>
      </w:pPr>
    </w:p>
    <w:p w:rsidR="005742E6" w:rsidRDefault="005742E6" w:rsidP="005742E6">
      <w:pPr>
        <w:spacing w:after="200" w:line="360" w:lineRule="auto"/>
      </w:pPr>
    </w:p>
    <w:p w:rsidR="005742E6" w:rsidRPr="00BA3747" w:rsidRDefault="005742E6" w:rsidP="005742E6">
      <w:pPr>
        <w:spacing w:after="200" w:line="360" w:lineRule="auto"/>
        <w:rPr>
          <w:b/>
          <w:sz w:val="28"/>
          <w:szCs w:val="28"/>
        </w:rPr>
      </w:pPr>
      <w:r w:rsidRPr="00BA3747">
        <w:rPr>
          <w:b/>
          <w:sz w:val="28"/>
          <w:szCs w:val="28"/>
        </w:rPr>
        <w:t>Unpaid Trade Flows and Trade Flow Gap</w:t>
      </w:r>
    </w:p>
    <w:p w:rsidR="005742E6" w:rsidRDefault="005742E6" w:rsidP="005742E6">
      <w:pPr>
        <w:spacing w:after="200" w:line="360" w:lineRule="auto"/>
      </w:pPr>
    </w:p>
    <w:p w:rsidR="00587D97" w:rsidRDefault="005742E6" w:rsidP="00BA3747">
      <w:pPr>
        <w:pStyle w:val="ListParagraph"/>
        <w:numPr>
          <w:ilvl w:val="0"/>
          <w:numId w:val="252"/>
        </w:numPr>
        <w:spacing w:after="200" w:line="360" w:lineRule="auto"/>
      </w:pPr>
      <w:r w:rsidRPr="00BA3747">
        <w:rPr>
          <w:u w:val="single"/>
        </w:rPr>
        <w:t>Origin of the Trade Flow Gap</w:t>
      </w:r>
      <w:r>
        <w:t xml:space="preserve">: According to the assumptions in the earlier sections, the last date when </w:t>
      </w:r>
      <m:oMath>
        <m:r>
          <w:rPr>
            <w:rFonts w:ascii="Cambria Math" w:hAnsi="Cambria Math"/>
          </w:rPr>
          <m:t>C</m:t>
        </m:r>
      </m:oMath>
      <w:r>
        <w:t xml:space="preserve"> is still paying the trade flows is</w:t>
      </w:r>
    </w:p>
    <w:p w:rsidR="00587D97" w:rsidRDefault="00587D97" w:rsidP="00587D97">
      <w:pPr>
        <w:pStyle w:val="ListParagraph"/>
        <w:spacing w:after="200" w:line="360" w:lineRule="auto"/>
        <w:ind w:left="360"/>
        <w:rPr>
          <w:u w:val="single"/>
        </w:rPr>
      </w:pPr>
    </w:p>
    <w:p w:rsidR="00587D97" w:rsidRDefault="00EA0685"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m:oMathPara>
    </w:p>
    <w:p w:rsidR="00587D97" w:rsidRDefault="00587D97" w:rsidP="00587D97">
      <w:pPr>
        <w:pStyle w:val="ListParagraph"/>
        <w:spacing w:after="200" w:line="360" w:lineRule="auto"/>
        <w:ind w:left="360"/>
      </w:pPr>
    </w:p>
    <w:p w:rsidR="00587D97" w:rsidRDefault="005742E6" w:rsidP="00587D97">
      <w:pPr>
        <w:pStyle w:val="ListParagraph"/>
        <w:spacing w:after="200" w:line="360" w:lineRule="auto"/>
        <w:ind w:left="360"/>
      </w:pPr>
      <w:r>
        <w:t xml:space="preserve">and the last date when </w:t>
      </w:r>
      <m:oMath>
        <m:r>
          <w:rPr>
            <w:rFonts w:ascii="Cambria Math" w:hAnsi="Cambria Math"/>
          </w:rPr>
          <m:t>D</m:t>
        </m:r>
      </m:oMath>
      <w:r>
        <w:t xml:space="preserve"> is still trade flows is</w:t>
      </w:r>
    </w:p>
    <w:p w:rsidR="00587D97" w:rsidRDefault="00587D97" w:rsidP="00587D97">
      <w:pPr>
        <w:pStyle w:val="ListParagraph"/>
        <w:spacing w:after="200" w:line="360" w:lineRule="auto"/>
        <w:ind w:left="360"/>
      </w:pPr>
    </w:p>
    <w:p w:rsidR="00587D97" w:rsidRDefault="00EA0685"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oMath>
      </m:oMathPara>
    </w:p>
    <w:p w:rsidR="00587D97" w:rsidRDefault="00587D97" w:rsidP="00587D97">
      <w:pPr>
        <w:pStyle w:val="ListParagraph"/>
        <w:spacing w:after="200" w:line="360" w:lineRule="auto"/>
        <w:ind w:left="360"/>
      </w:pPr>
    </w:p>
    <w:p w:rsidR="005742E6" w:rsidRDefault="005742E6" w:rsidP="00587D97">
      <w:pPr>
        <w:pStyle w:val="ListParagraph"/>
        <w:spacing w:after="200" w:line="360" w:lineRule="auto"/>
        <w:ind w:left="360"/>
      </w:pPr>
      <w:r>
        <w:t xml:space="preserve">The period when </w:t>
      </w:r>
      <m:oMath>
        <m:r>
          <w:rPr>
            <w:rFonts w:ascii="Cambria Math" w:hAnsi="Cambria Math"/>
          </w:rPr>
          <m:t>D</m:t>
        </m:r>
      </m:oMath>
      <w:r>
        <w:t xml:space="preserve"> is still paying trade flo</w:t>
      </w:r>
      <w:proofErr w:type="spellStart"/>
      <w:r w:rsidR="00BA3747">
        <w:t>w</w:t>
      </w:r>
      <w:r>
        <w:t>s</w:t>
      </w:r>
      <w:proofErr w:type="spellEnd"/>
      <w:r>
        <w:t xml:space="preserve"> while </w:t>
      </w:r>
      <m:oMath>
        <m:r>
          <w:rPr>
            <w:rFonts w:ascii="Cambria Math" w:hAnsi="Cambria Math"/>
          </w:rPr>
          <m:t>C</m:t>
        </m:r>
      </m:oMath>
      <w:r>
        <w:t xml:space="preserve"> does not </w:t>
      </w:r>
      <w:r w:rsidR="00BA3747">
        <w:t xml:space="preserve">is referred to as the </w:t>
      </w:r>
      <w:r w:rsidR="00BA3747" w:rsidRPr="00BA3747">
        <w:rPr>
          <w:i/>
        </w:rPr>
        <w:t>trade flow gap</w:t>
      </w:r>
      <w:r w:rsidR="00BA3747">
        <w:t>.</w:t>
      </w:r>
    </w:p>
    <w:p w:rsidR="00587D97" w:rsidRDefault="00EE62C9" w:rsidP="00BA3747">
      <w:pPr>
        <w:pStyle w:val="ListParagraph"/>
        <w:numPr>
          <w:ilvl w:val="0"/>
          <w:numId w:val="252"/>
        </w:numPr>
        <w:spacing w:after="200" w:line="360" w:lineRule="auto"/>
      </w:pPr>
      <w:r>
        <w:rPr>
          <w:u w:val="single"/>
        </w:rPr>
        <w:t>Projecting the Unpaid Trade Flow Value</w:t>
      </w:r>
      <w:r w:rsidRPr="00EE62C9">
        <w:t>:</w:t>
      </w:r>
      <w:r>
        <w:t xml:space="preserve"> The value of the net trade flows unpaid by the termination date </w:t>
      </w:r>
      <m:oMath>
        <m:r>
          <w:rPr>
            <w:rFonts w:ascii="Cambria Math" w:hAnsi="Cambria Math"/>
          </w:rPr>
          <m:t>t</m:t>
        </m:r>
      </m:oMath>
      <w:r>
        <w:t xml:space="preserve"> can be expressed using the notation established so far as</w:t>
      </w:r>
    </w:p>
    <w:p w:rsidR="00587D97" w:rsidRDefault="00587D97" w:rsidP="00587D97">
      <w:pPr>
        <w:pStyle w:val="ListParagraph"/>
        <w:spacing w:after="200" w:line="360" w:lineRule="auto"/>
        <w:ind w:left="360"/>
        <w:rPr>
          <w:u w:val="single"/>
        </w:rPr>
      </w:pPr>
    </w:p>
    <w:p w:rsidR="00587D97" w:rsidRDefault="00EE62C9" w:rsidP="00587D97">
      <w:pPr>
        <w:pStyle w:val="ListParagraph"/>
        <w:spacing w:after="200" w:line="360" w:lineRule="auto"/>
        <w:ind w:left="360"/>
      </w:pPr>
      <m:oMathPara>
        <m:oMath>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D→C</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rsidR="00587D97" w:rsidRDefault="00587D97" w:rsidP="00587D97">
      <w:pPr>
        <w:pStyle w:val="ListParagraph"/>
        <w:spacing w:after="200" w:line="360" w:lineRule="auto"/>
        <w:ind w:left="360"/>
      </w:pPr>
    </w:p>
    <w:p w:rsidR="00EE62C9" w:rsidRDefault="00EE62C9" w:rsidP="00587D97">
      <w:pPr>
        <w:pStyle w:val="ListParagraph"/>
        <w:spacing w:after="200" w:line="360" w:lineRule="auto"/>
        <w:ind w:left="360"/>
      </w:pPr>
      <w:r>
        <w:t xml:space="preserve">where an arrow indicates the direction of the trade flows and </w:t>
      </w:r>
      <m:oMath>
        <m:r>
          <w:rPr>
            <w:rFonts w:ascii="Cambria Math" w:hAnsi="Cambria Math"/>
          </w:rPr>
          <m:t>C→D</m:t>
        </m:r>
      </m:oMath>
      <w:r>
        <w:t xml:space="preserve"> (</w:t>
      </w:r>
      <m:oMath>
        <m:r>
          <w:rPr>
            <w:rFonts w:ascii="Cambria Math" w:hAnsi="Cambria Math"/>
          </w:rPr>
          <m:t>D→C</m:t>
        </m:r>
      </m:oMath>
      <w:r>
        <w:t>) trade flows have positive (negative) sign.</w:t>
      </w:r>
    </w:p>
    <w:p w:rsidR="00EE62C9" w:rsidRDefault="00EE62C9" w:rsidP="00BA3747">
      <w:pPr>
        <w:pStyle w:val="ListParagraph"/>
        <w:numPr>
          <w:ilvl w:val="0"/>
          <w:numId w:val="252"/>
        </w:numPr>
        <w:spacing w:after="200" w:line="360" w:lineRule="auto"/>
      </w:pPr>
      <w:r>
        <w:rPr>
          <w:u w:val="single"/>
        </w:rPr>
        <w:t>Same Date Dealer/Client Flows</w:t>
      </w:r>
      <w:r w:rsidRPr="00EE62C9">
        <w:t>:</w:t>
      </w:r>
      <w:r>
        <w:t xml:space="preserve"> In calculating the above equation, care needs to be taken on how the trade flows are aggregated and accrued to the termination date </w:t>
      </w:r>
      <m:oMath>
        <m:r>
          <w:rPr>
            <w:rFonts w:ascii="Cambria Math" w:hAnsi="Cambria Math"/>
          </w:rPr>
          <m:t>t</m:t>
        </m:r>
      </m:oMath>
      <w:r>
        <w:t xml:space="preserve">. Cash flows of opposite direction scheduled to be paid in the same currency on the same date (for instance, the two legs of an ordinary single-currency interest-rate swap) in the period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are aggregated (netted) at the cash flow date, therefore only the aggregated amount – their </w:t>
      </w:r>
      <w:r>
        <w:lastRenderedPageBreak/>
        <w:t xml:space="preserve">difference – enters in to the above equation. The aggregated amount of the missed cash flows should be accrued to time </w:t>
      </w:r>
      <m:oMath>
        <m:r>
          <w:rPr>
            <w:rFonts w:ascii="Cambria Math" w:hAnsi="Cambria Math"/>
          </w:rPr>
          <m:t>t</m:t>
        </m:r>
      </m:oMath>
      <w:r w:rsidR="005E5CE4">
        <w:t xml:space="preserve"> at the interest rate of the currency in question, and then converted to </w:t>
      </w:r>
      <m:oMath>
        <m:r>
          <w:rPr>
            <w:rFonts w:ascii="Cambria Math" w:hAnsi="Cambria Math"/>
          </w:rPr>
          <m:t>D</m:t>
        </m:r>
      </m:oMath>
      <w:r w:rsidR="005E5CE4">
        <w:t>’s domestic currency.</w:t>
      </w:r>
    </w:p>
    <w:p w:rsidR="005E5CE4" w:rsidRDefault="005E5CE4" w:rsidP="00BA3747">
      <w:pPr>
        <w:pStyle w:val="ListParagraph"/>
        <w:numPr>
          <w:ilvl w:val="0"/>
          <w:numId w:val="252"/>
        </w:numPr>
        <w:spacing w:after="200" w:line="360" w:lineRule="auto"/>
      </w:pPr>
      <w:r>
        <w:rPr>
          <w:u w:val="single"/>
        </w:rPr>
        <w:t>Different Currency Dealer/Client Flows</w:t>
      </w:r>
      <w:r w:rsidRPr="005E5CE4">
        <w:t>:</w:t>
      </w:r>
      <w:r>
        <w:t xml:space="preserve"> Cash flows in opposite direction scheduled to be paid in </w:t>
      </w:r>
      <w:r>
        <w:rPr>
          <w:i/>
        </w:rPr>
        <w:t>different</w:t>
      </w:r>
      <w:r>
        <w:t xml:space="preserve"> currencies on the same date (for instance, the two legs of a cross-currency interest rate swap) are </w:t>
      </w:r>
      <w:r>
        <w:rPr>
          <w:i/>
        </w:rPr>
        <w:t>not</w:t>
      </w:r>
      <w:r>
        <w:t xml:space="preserve"> netted at the cash flow date. The missed cash flow amounts in each currency should be accrued to time </w:t>
      </w:r>
      <m:oMath>
        <m:r>
          <w:rPr>
            <w:rFonts w:ascii="Cambria Math" w:hAnsi="Cambria Math"/>
          </w:rPr>
          <m:t>t</m:t>
        </m:r>
      </m:oMath>
      <w:r>
        <w:t xml:space="preserve"> at the relevant interest rates, and then converted to </w:t>
      </w:r>
      <m:oMath>
        <m:r>
          <w:rPr>
            <w:rFonts w:ascii="Cambria Math" w:hAnsi="Cambria Math"/>
          </w:rPr>
          <m:t>D</m:t>
        </m:r>
      </m:oMath>
      <w:r>
        <w:t>’s domestic currency.</w:t>
      </w:r>
    </w:p>
    <w:p w:rsidR="005E5CE4" w:rsidRDefault="005E5CE4" w:rsidP="00BA3747">
      <w:pPr>
        <w:pStyle w:val="ListParagraph"/>
        <w:numPr>
          <w:ilvl w:val="0"/>
          <w:numId w:val="252"/>
        </w:numPr>
        <w:spacing w:after="200" w:line="360" w:lineRule="auto"/>
      </w:pPr>
      <w:r>
        <w:rPr>
          <w:u w:val="single"/>
        </w:rPr>
        <w:t>Physically Settled Dealer/Client Flows</w:t>
      </w:r>
      <w:r w:rsidRPr="005E5CE4">
        <w:t>:</w:t>
      </w:r>
      <w:r>
        <w:t xml:space="preserve"> The value of each asset flow (for instance, a swap that would result from exercising a physically settled swaption) should be obtained through pricing at time </w:t>
      </w:r>
      <m:oMath>
        <m:r>
          <w:rPr>
            <w:rFonts w:ascii="Cambria Math" w:hAnsi="Cambria Math"/>
          </w:rPr>
          <m:t>t</m:t>
        </m:r>
      </m:oMath>
      <w:r>
        <w:t xml:space="preserve"> of the undelivered asset in </w:t>
      </w:r>
      <m:oMath>
        <m:r>
          <w:rPr>
            <w:rFonts w:ascii="Cambria Math" w:hAnsi="Cambria Math"/>
          </w:rPr>
          <m:t>D</m:t>
        </m:r>
      </m:oMath>
      <w:r>
        <w:t>’s domestic currency. Generally, asset flows are not aggregated.</w:t>
      </w:r>
    </w:p>
    <w:p w:rsidR="00587D97" w:rsidRDefault="005E5CE4" w:rsidP="00BA3747">
      <w:pPr>
        <w:pStyle w:val="ListParagraph"/>
        <w:numPr>
          <w:ilvl w:val="0"/>
          <w:numId w:val="252"/>
        </w:numPr>
        <w:spacing w:after="200" w:line="360" w:lineRule="auto"/>
      </w:pPr>
      <w:r>
        <w:rPr>
          <w:u w:val="single"/>
        </w:rPr>
        <w:t>Collateral available at Termination Date</w:t>
      </w:r>
      <w:r w:rsidRPr="005E5CE4">
        <w:t>:</w:t>
      </w:r>
      <w:r>
        <w:t xml:space="preserve"> To analyze the impact of these assumptions on the expression for </w:t>
      </w:r>
      <m:oMath>
        <m:r>
          <w:rPr>
            <w:rFonts w:ascii="Cambria Math" w:hAnsi="Cambria Math"/>
          </w:rPr>
          <m:t>UTF</m:t>
        </m:r>
        <m:d>
          <m:dPr>
            <m:ctrlPr>
              <w:rPr>
                <w:rFonts w:ascii="Cambria Math" w:hAnsi="Cambria Math"/>
                <w:i/>
              </w:rPr>
            </m:ctrlPr>
          </m:dPr>
          <m:e>
            <m:r>
              <w:rPr>
                <w:rFonts w:ascii="Cambria Math" w:hAnsi="Cambria Math"/>
              </w:rPr>
              <m:t>t</m:t>
            </m:r>
          </m:e>
        </m:d>
      </m:oMath>
      <w:r>
        <w:t xml:space="preserve"> above, consider for simplicity a zero-threshold margin agreement with no MTA/rounding. Then, from</w:t>
      </w:r>
    </w:p>
    <w:p w:rsidR="00587D97" w:rsidRDefault="00587D97" w:rsidP="00587D97">
      <w:pPr>
        <w:pStyle w:val="ListParagraph"/>
        <w:spacing w:after="200" w:line="360" w:lineRule="auto"/>
        <w:ind w:left="360"/>
        <w:rPr>
          <w:u w:val="single"/>
        </w:rPr>
      </w:pPr>
    </w:p>
    <w:p w:rsidR="00587D97" w:rsidRDefault="005E5CE4" w:rsidP="00587D9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587D97" w:rsidRDefault="00587D97" w:rsidP="00587D97">
      <w:pPr>
        <w:pStyle w:val="ListParagraph"/>
        <w:spacing w:after="200" w:line="360" w:lineRule="auto"/>
        <w:ind w:left="360"/>
      </w:pPr>
    </w:p>
    <w:p w:rsidR="00587D97" w:rsidRDefault="005E5CE4" w:rsidP="00587D97">
      <w:pPr>
        <w:pStyle w:val="ListParagraph"/>
        <w:spacing w:after="200" w:line="360" w:lineRule="auto"/>
        <w:ind w:left="360"/>
      </w:pPr>
      <w:r>
        <w:t xml:space="preserve">the collateral available to </w:t>
      </w:r>
      <m:oMath>
        <m:r>
          <w:rPr>
            <w:rFonts w:ascii="Cambria Math" w:hAnsi="Cambria Math"/>
          </w:rPr>
          <m:t>D</m:t>
        </m:r>
      </m:oMath>
      <w:r>
        <w:t xml:space="preserve"> at the termination date can be written as</w:t>
      </w:r>
    </w:p>
    <w:p w:rsidR="00587D97" w:rsidRDefault="00587D97" w:rsidP="00587D97">
      <w:pPr>
        <w:pStyle w:val="ListParagraph"/>
        <w:spacing w:after="200" w:line="360" w:lineRule="auto"/>
        <w:ind w:left="360"/>
      </w:pPr>
    </w:p>
    <w:p w:rsidR="00587D97" w:rsidRDefault="005E5CE4" w:rsidP="00587D9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oMath>
      </m:oMathPara>
    </w:p>
    <w:p w:rsidR="00587D97" w:rsidRDefault="00587D97" w:rsidP="00587D97">
      <w:pPr>
        <w:pStyle w:val="ListParagraph"/>
        <w:spacing w:after="200" w:line="360" w:lineRule="auto"/>
        <w:ind w:left="360"/>
      </w:pPr>
    </w:p>
    <w:p w:rsidR="005E5CE4" w:rsidRPr="00587D97" w:rsidRDefault="00EA0685"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587D97" w:rsidRDefault="00587D97" w:rsidP="00587D97">
      <w:pPr>
        <w:pStyle w:val="ListParagraph"/>
        <w:spacing w:after="200" w:line="360" w:lineRule="auto"/>
        <w:ind w:left="360"/>
      </w:pPr>
    </w:p>
    <w:p w:rsidR="00587D97" w:rsidRDefault="00E97C89" w:rsidP="00BA3747">
      <w:pPr>
        <w:pStyle w:val="ListParagraph"/>
        <w:numPr>
          <w:ilvl w:val="0"/>
          <w:numId w:val="252"/>
        </w:numPr>
        <w:spacing w:after="200" w:line="360" w:lineRule="auto"/>
      </w:pPr>
      <w:r>
        <w:rPr>
          <w:u w:val="single"/>
        </w:rPr>
        <w:t>Corresponding CSA Implied Client Exposure</w:t>
      </w:r>
      <w:r>
        <w:t>: Substituting</w:t>
      </w:r>
    </w:p>
    <w:p w:rsidR="00587D97" w:rsidRDefault="00587D97" w:rsidP="00587D97">
      <w:pPr>
        <w:pStyle w:val="ListParagraph"/>
        <w:spacing w:after="200" w:line="360" w:lineRule="auto"/>
        <w:ind w:left="360"/>
        <w:rPr>
          <w:u w:val="single"/>
        </w:rPr>
      </w:pPr>
    </w:p>
    <w:p w:rsidR="00587D97" w:rsidRDefault="00E97C89" w:rsidP="00587D97">
      <w:pPr>
        <w:pStyle w:val="ListParagraph"/>
        <w:spacing w:after="200" w:line="360" w:lineRule="auto"/>
        <w:ind w:left="360"/>
      </w:pPr>
      <m:oMathPara>
        <m:oMath>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rsidR="00587D97" w:rsidRDefault="00587D97" w:rsidP="00587D97">
      <w:pPr>
        <w:pStyle w:val="ListParagraph"/>
        <w:spacing w:after="200" w:line="360" w:lineRule="auto"/>
        <w:ind w:left="360"/>
      </w:pPr>
    </w:p>
    <w:p w:rsidR="00587D97" w:rsidRDefault="00E97C89" w:rsidP="00587D97">
      <w:pPr>
        <w:pStyle w:val="ListParagraph"/>
        <w:spacing w:after="200" w:line="360" w:lineRule="auto"/>
        <w:ind w:left="360"/>
      </w:pPr>
      <w:r>
        <w:t>and</w:t>
      </w:r>
    </w:p>
    <w:p w:rsidR="00587D97" w:rsidRDefault="00587D97" w:rsidP="00587D97">
      <w:pPr>
        <w:pStyle w:val="ListParagraph"/>
        <w:spacing w:after="200" w:line="360" w:lineRule="auto"/>
        <w:ind w:left="360"/>
      </w:pPr>
    </w:p>
    <w:p w:rsidR="00587D97" w:rsidRDefault="00E97C89" w:rsidP="00587D9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oMath>
      </m:oMathPara>
    </w:p>
    <w:p w:rsidR="00587D97" w:rsidRDefault="00587D97" w:rsidP="00587D97">
      <w:pPr>
        <w:pStyle w:val="ListParagraph"/>
        <w:spacing w:after="200" w:line="360" w:lineRule="auto"/>
        <w:ind w:left="360"/>
      </w:pPr>
    </w:p>
    <w:p w:rsidR="00587D97" w:rsidRDefault="00EA0685"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587D97" w:rsidRDefault="00587D97" w:rsidP="00587D97">
      <w:pPr>
        <w:pStyle w:val="ListParagraph"/>
        <w:spacing w:after="200" w:line="360" w:lineRule="auto"/>
        <w:ind w:left="360"/>
      </w:pPr>
    </w:p>
    <w:p w:rsidR="00587D97" w:rsidRDefault="00E97C89" w:rsidP="00587D97">
      <w:pPr>
        <w:pStyle w:val="ListParagraph"/>
        <w:spacing w:after="200" w:line="360" w:lineRule="auto"/>
        <w:ind w:left="360"/>
      </w:pPr>
      <w:r>
        <w:t>into</w:t>
      </w:r>
    </w:p>
    <w:p w:rsidR="00587D97" w:rsidRDefault="00587D97" w:rsidP="00587D97">
      <w:pPr>
        <w:pStyle w:val="ListParagraph"/>
        <w:spacing w:after="200" w:line="360" w:lineRule="auto"/>
        <w:ind w:left="360"/>
      </w:pPr>
    </w:p>
    <w:p w:rsidR="00587D97" w:rsidRDefault="00E97C89" w:rsidP="00587D9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587D97" w:rsidRDefault="00587D97" w:rsidP="00587D97">
      <w:pPr>
        <w:pStyle w:val="ListParagraph"/>
        <w:spacing w:after="200" w:line="360" w:lineRule="auto"/>
        <w:ind w:left="360"/>
      </w:pPr>
    </w:p>
    <w:p w:rsidR="00587D97" w:rsidRDefault="00E97C89" w:rsidP="00587D97">
      <w:pPr>
        <w:pStyle w:val="ListParagraph"/>
        <w:spacing w:after="200" w:line="360" w:lineRule="auto"/>
        <w:ind w:left="360"/>
      </w:pPr>
      <w:r>
        <w:t>yields, for the simple CSA considered</w:t>
      </w:r>
    </w:p>
    <w:p w:rsidR="00587D97" w:rsidRDefault="00587D97" w:rsidP="00587D97">
      <w:pPr>
        <w:pStyle w:val="ListParagraph"/>
        <w:spacing w:after="200" w:line="360" w:lineRule="auto"/>
        <w:ind w:left="360"/>
      </w:pPr>
    </w:p>
    <w:p w:rsidR="00E97C89" w:rsidRPr="00587D97" w:rsidRDefault="00E97C89" w:rsidP="00587D9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e>
              </m:d>
            </m:e>
            <m:sup>
              <m:r>
                <w:rPr>
                  <w:rFonts w:ascii="Cambria Math" w:hAnsi="Cambria Math"/>
                </w:rPr>
                <m:t>+</m:t>
              </m:r>
            </m:sup>
          </m:sSup>
        </m:oMath>
      </m:oMathPara>
    </w:p>
    <w:p w:rsidR="00587D97" w:rsidRDefault="00587D97" w:rsidP="00587D97">
      <w:pPr>
        <w:pStyle w:val="ListParagraph"/>
        <w:spacing w:after="200" w:line="360" w:lineRule="auto"/>
        <w:ind w:left="360"/>
      </w:pPr>
    </w:p>
    <w:p w:rsidR="00587D97" w:rsidRDefault="00E97C89" w:rsidP="00BA3747">
      <w:pPr>
        <w:pStyle w:val="ListParagraph"/>
        <w:numPr>
          <w:ilvl w:val="0"/>
          <w:numId w:val="252"/>
        </w:numPr>
        <w:spacing w:after="200" w:line="360" w:lineRule="auto"/>
      </w:pPr>
      <w:r>
        <w:rPr>
          <w:u w:val="single"/>
        </w:rPr>
        <w:t>CSA Implied Client Exposure Components</w:t>
      </w:r>
      <w:r>
        <w:t xml:space="preserve">: </w:t>
      </w:r>
      <m:oMath>
        <m:r>
          <w:rPr>
            <w:rFonts w:ascii="Cambria Math" w:hAnsi="Cambria Math"/>
          </w:rPr>
          <m:t>E</m:t>
        </m:r>
        <m:d>
          <m:dPr>
            <m:ctrlPr>
              <w:rPr>
                <w:rFonts w:ascii="Cambria Math" w:hAnsi="Cambria Math"/>
                <w:i/>
              </w:rPr>
            </m:ctrlPr>
          </m:dPr>
          <m:e>
            <m:r>
              <w:rPr>
                <w:rFonts w:ascii="Cambria Math" w:hAnsi="Cambria Math"/>
              </w:rPr>
              <m:t>t</m:t>
            </m:r>
          </m:e>
        </m:d>
      </m:oMath>
      <w:r>
        <w:t xml:space="preserve"> above implies that trading flows from </w:t>
      </w:r>
      <m:oMath>
        <m:r>
          <w:rPr>
            <w:rFonts w:ascii="Cambria Math" w:hAnsi="Cambria Math"/>
          </w:rPr>
          <m:t>D</m:t>
        </m:r>
      </m:oMath>
      <w:r>
        <w:t xml:space="preserve"> to </w:t>
      </w:r>
      <m:oMath>
        <m:r>
          <w:rPr>
            <w:rFonts w:ascii="Cambria Math" w:hAnsi="Cambria Math"/>
          </w:rPr>
          <m:t>C</m:t>
        </m:r>
      </m:oMath>
      <w:r>
        <w:t xml:space="preserve"> can occur within the MPoR. Thus trade flows have the potential to generate large spikes in the exposure profiles – especially in the presence of a trade flow gap where only </w:t>
      </w:r>
      <m:oMath>
        <m:r>
          <w:rPr>
            <w:rFonts w:ascii="Cambria Math" w:hAnsi="Cambria Math"/>
          </w:rPr>
          <m:t>D</m:t>
        </m:r>
      </m:oMath>
      <w:r>
        <w:t xml:space="preserve"> pays trade flows. To see this, the exposure components of </w:t>
      </w:r>
      <m:oMath>
        <m:r>
          <w:rPr>
            <w:rFonts w:ascii="Cambria Math" w:hAnsi="Cambria Math"/>
          </w:rPr>
          <m:t>E</m:t>
        </m:r>
        <m:d>
          <m:dPr>
            <m:ctrlPr>
              <w:rPr>
                <w:rFonts w:ascii="Cambria Math" w:hAnsi="Cambria Math"/>
                <w:i/>
              </w:rPr>
            </m:ctrlPr>
          </m:dPr>
          <m:e>
            <m:r>
              <w:rPr>
                <w:rFonts w:ascii="Cambria Math" w:hAnsi="Cambria Math"/>
              </w:rPr>
              <m:t>t</m:t>
            </m:r>
          </m:e>
        </m:d>
      </m:oMath>
      <w:r>
        <w:t xml:space="preserve"> can be further drilled down as follows. First, ignoring the minor discounting effects inside the MPoR, the portfolio value at time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t xml:space="preserve"> can be represented as a sum of the portfolio’s forward value </w:t>
      </w:r>
      <m:oMath>
        <m:sSub>
          <m:sSubPr>
            <m:ctrlPr>
              <w:rPr>
                <w:rFonts w:ascii="Cambria Math" w:hAnsi="Cambria Math"/>
                <w:i/>
              </w:rPr>
            </m:ctrlPr>
          </m:sSubPr>
          <m:e>
            <m:r>
              <w:rPr>
                <w:rFonts w:ascii="Cambria Math" w:hAnsi="Cambria Math"/>
              </w:rPr>
              <m:t>V</m:t>
            </m:r>
          </m:e>
          <m:sub>
            <m:r>
              <w:rPr>
                <w:rFonts w:ascii="Cambria Math" w:hAnsi="Cambria Math"/>
              </w:rPr>
              <m:t>F</m:t>
            </m:r>
          </m:sub>
        </m:sSub>
      </m:oMath>
      <w:r>
        <w:t xml:space="preserve"> to time </w:t>
      </w:r>
      <m:oMath>
        <m:r>
          <w:rPr>
            <w:rFonts w:ascii="Cambria Math" w:hAnsi="Cambria Math"/>
          </w:rPr>
          <m:t>t</m:t>
        </m:r>
      </m:oMath>
      <w:r>
        <w:t xml:space="preserve"> and the value of all the trade flows taking place </w:t>
      </w:r>
      <w:r w:rsidRPr="00127616">
        <w:rPr>
          <w:u w:val="single"/>
        </w:rPr>
        <w:t xml:space="preserve">after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COL</m:t>
            </m:r>
          </m:sub>
        </m:sSub>
      </m:oMath>
      <w:r>
        <w:t xml:space="preserve"> and </w:t>
      </w:r>
      <w:r w:rsidRPr="00127616">
        <w:rPr>
          <w:u w:val="single"/>
        </w:rPr>
        <w:t xml:space="preserve">up to and including </w:t>
      </w:r>
      <m:oMath>
        <m:r>
          <w:rPr>
            <w:rFonts w:ascii="Cambria Math" w:hAnsi="Cambria Math"/>
            <w:u w:val="single"/>
          </w:rPr>
          <m:t>t</m:t>
        </m:r>
      </m:oMath>
      <w:r>
        <w:t>:</w:t>
      </w:r>
    </w:p>
    <w:p w:rsidR="00587D97" w:rsidRDefault="00587D97" w:rsidP="00587D97">
      <w:pPr>
        <w:pStyle w:val="ListParagraph"/>
        <w:spacing w:after="200" w:line="360" w:lineRule="auto"/>
        <w:ind w:left="360"/>
        <w:rPr>
          <w:u w:val="single"/>
        </w:rPr>
      </w:pPr>
    </w:p>
    <w:p w:rsidR="00E97C89" w:rsidRPr="00587D97" w:rsidRDefault="00E97C89" w:rsidP="00587D97">
      <w:pPr>
        <w:pStyle w:val="ListParagraph"/>
        <w:spacing w:after="200"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rsidR="00587D97" w:rsidRDefault="00587D97" w:rsidP="00587D97">
      <w:pPr>
        <w:pStyle w:val="ListParagraph"/>
        <w:spacing w:after="200" w:line="360" w:lineRule="auto"/>
        <w:ind w:left="360"/>
      </w:pPr>
    </w:p>
    <w:p w:rsidR="00587D97" w:rsidRDefault="00127616" w:rsidP="00BA3747">
      <w:pPr>
        <w:pStyle w:val="ListParagraph"/>
        <w:numPr>
          <w:ilvl w:val="0"/>
          <w:numId w:val="252"/>
        </w:numPr>
        <w:spacing w:after="200" w:line="360" w:lineRule="auto"/>
      </w:pPr>
      <w:r>
        <w:rPr>
          <w:u w:val="single"/>
        </w:rPr>
        <w:t>Trade Flow Post Collateral Date</w:t>
      </w:r>
      <w:r>
        <w:t>: This may be further re-written as</w:t>
      </w:r>
    </w:p>
    <w:p w:rsidR="00587D97" w:rsidRDefault="00587D97" w:rsidP="00587D97">
      <w:pPr>
        <w:pStyle w:val="ListParagraph"/>
        <w:spacing w:after="200" w:line="360" w:lineRule="auto"/>
        <w:ind w:left="360"/>
        <w:rPr>
          <w:u w:val="single"/>
        </w:rPr>
      </w:pPr>
    </w:p>
    <w:p w:rsidR="00587D97" w:rsidRDefault="00EA0685"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D→C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rsidR="00587D97" w:rsidRDefault="00587D97" w:rsidP="00587D97">
      <w:pPr>
        <w:pStyle w:val="ListParagraph"/>
        <w:spacing w:after="200" w:line="360" w:lineRule="auto"/>
        <w:ind w:left="360"/>
      </w:pPr>
    </w:p>
    <w:p w:rsidR="00587D97" w:rsidRDefault="00127616" w:rsidP="00587D97">
      <w:pPr>
        <w:pStyle w:val="ListParagraph"/>
        <w:spacing w:after="200" w:line="360" w:lineRule="auto"/>
        <w:ind w:left="360"/>
      </w:pPr>
      <w:r>
        <w:lastRenderedPageBreak/>
        <w:t>which, together with</w:t>
      </w:r>
    </w:p>
    <w:p w:rsidR="00587D97" w:rsidRDefault="00587D97" w:rsidP="00587D97">
      <w:pPr>
        <w:pStyle w:val="ListParagraph"/>
        <w:spacing w:after="200" w:line="360" w:lineRule="auto"/>
        <w:ind w:left="360"/>
      </w:pPr>
    </w:p>
    <w:p w:rsidR="00587D97" w:rsidRDefault="00127616" w:rsidP="00587D97">
      <w:pPr>
        <w:pStyle w:val="ListParagraph"/>
        <w:spacing w:after="200"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rsidR="00587D97" w:rsidRDefault="00587D97" w:rsidP="00587D97">
      <w:pPr>
        <w:pStyle w:val="ListParagraph"/>
        <w:spacing w:after="200" w:line="360" w:lineRule="auto"/>
        <w:ind w:left="360"/>
      </w:pPr>
    </w:p>
    <w:p w:rsidR="00587D97" w:rsidRDefault="00127616" w:rsidP="00587D97">
      <w:pPr>
        <w:pStyle w:val="ListParagraph"/>
        <w:spacing w:after="200" w:line="360" w:lineRule="auto"/>
        <w:ind w:left="360"/>
      </w:pPr>
      <w:r>
        <w:t>allows re-stating</w:t>
      </w:r>
    </w:p>
    <w:p w:rsidR="00587D97" w:rsidRDefault="00587D97" w:rsidP="00587D97">
      <w:pPr>
        <w:pStyle w:val="ListParagraph"/>
        <w:spacing w:after="200" w:line="360" w:lineRule="auto"/>
        <w:ind w:left="360"/>
      </w:pPr>
    </w:p>
    <w:p w:rsidR="00587D97" w:rsidRDefault="00127616" w:rsidP="00587D9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e>
              </m:d>
            </m:e>
            <m:sup>
              <m:r>
                <w:rPr>
                  <w:rFonts w:ascii="Cambria Math" w:hAnsi="Cambria Math"/>
                </w:rPr>
                <m:t>+</m:t>
              </m:r>
            </m:sup>
          </m:sSup>
        </m:oMath>
      </m:oMathPara>
    </w:p>
    <w:p w:rsidR="00587D97" w:rsidRDefault="00587D97" w:rsidP="00587D97">
      <w:pPr>
        <w:pStyle w:val="ListParagraph"/>
        <w:spacing w:after="200" w:line="360" w:lineRule="auto"/>
        <w:ind w:left="360"/>
      </w:pPr>
    </w:p>
    <w:p w:rsidR="00587D97" w:rsidRDefault="00127616" w:rsidP="00587D97">
      <w:pPr>
        <w:pStyle w:val="ListParagraph"/>
        <w:spacing w:after="200" w:line="360" w:lineRule="auto"/>
        <w:ind w:left="360"/>
      </w:pPr>
      <w:r>
        <w:t>in the following form:</w:t>
      </w:r>
    </w:p>
    <w:p w:rsidR="00587D97" w:rsidRDefault="00587D97" w:rsidP="00587D97">
      <w:pPr>
        <w:pStyle w:val="ListParagraph"/>
        <w:spacing w:after="200" w:line="360" w:lineRule="auto"/>
        <w:ind w:left="360"/>
      </w:pPr>
    </w:p>
    <w:p w:rsidR="00127616" w:rsidRPr="00587D97" w:rsidRDefault="00127616" w:rsidP="00587D9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D→C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e>
              </m:d>
            </m:e>
            <m:sup>
              <m:r>
                <w:rPr>
                  <w:rFonts w:ascii="Cambria Math" w:hAnsi="Cambria Math"/>
                </w:rPr>
                <m:t>+</m:t>
              </m:r>
            </m:sup>
          </m:sSup>
        </m:oMath>
      </m:oMathPara>
    </w:p>
    <w:p w:rsidR="00587D97" w:rsidRDefault="00587D97" w:rsidP="00587D97">
      <w:pPr>
        <w:pStyle w:val="ListParagraph"/>
        <w:spacing w:after="200" w:line="360" w:lineRule="auto"/>
        <w:ind w:left="360"/>
      </w:pPr>
    </w:p>
    <w:p w:rsidR="00587D97" w:rsidRDefault="00744527" w:rsidP="00BA3747">
      <w:pPr>
        <w:pStyle w:val="ListParagraph"/>
        <w:numPr>
          <w:ilvl w:val="0"/>
          <w:numId w:val="252"/>
        </w:numPr>
        <w:spacing w:after="200" w:line="360" w:lineRule="auto"/>
      </w:pPr>
      <w:r>
        <w:rPr>
          <w:u w:val="single"/>
        </w:rPr>
        <w:t xml:space="preserve">The Market Driven Portfolio Change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COL</m:t>
            </m:r>
          </m:sub>
        </m:sSub>
        <m:r>
          <w:rPr>
            <w:rFonts w:ascii="Cambria Math" w:hAnsi="Cambria Math"/>
            <w:u w:val="single"/>
          </w:rPr>
          <m:t>→t</m:t>
        </m:r>
      </m:oMath>
      <w:r>
        <w:t>: The terms in</w:t>
      </w:r>
    </w:p>
    <w:p w:rsidR="00587D97" w:rsidRDefault="00587D97" w:rsidP="00587D97">
      <w:pPr>
        <w:pStyle w:val="ListParagraph"/>
        <w:spacing w:after="200" w:line="360" w:lineRule="auto"/>
        <w:ind w:left="360"/>
        <w:rPr>
          <w:u w:val="single"/>
        </w:rPr>
      </w:pPr>
    </w:p>
    <w:p w:rsidR="00587D97" w:rsidRDefault="00744527" w:rsidP="00587D9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e>
              </m:d>
            </m:e>
            <m:sup>
              <m:r>
                <w:rPr>
                  <w:rFonts w:ascii="Cambria Math" w:hAnsi="Cambria Math"/>
                </w:rPr>
                <m:t>+</m:t>
              </m:r>
            </m:sup>
          </m:sSup>
        </m:oMath>
      </m:oMathPara>
    </w:p>
    <w:p w:rsidR="00587D97" w:rsidRDefault="00587D97" w:rsidP="00587D97">
      <w:pPr>
        <w:pStyle w:val="ListParagraph"/>
        <w:spacing w:after="200" w:line="360" w:lineRule="auto"/>
        <w:ind w:left="360"/>
      </w:pPr>
    </w:p>
    <w:p w:rsidR="00587D97" w:rsidRDefault="00744527" w:rsidP="00587D97">
      <w:pPr>
        <w:pStyle w:val="ListParagraph"/>
        <w:spacing w:after="200" w:line="360" w:lineRule="auto"/>
        <w:ind w:left="360"/>
      </w:pPr>
      <w:r>
        <w:t>have been re-arranged into five separate components, corresponding to the five different contributions to the exposures. The first is</w:t>
      </w:r>
    </w:p>
    <w:p w:rsidR="00587D97" w:rsidRDefault="00587D97" w:rsidP="00587D97">
      <w:pPr>
        <w:pStyle w:val="ListParagraph"/>
        <w:spacing w:after="200" w:line="360" w:lineRule="auto"/>
        <w:ind w:left="360"/>
      </w:pPr>
    </w:p>
    <w:p w:rsidR="00587D97" w:rsidRDefault="00C04B38" w:rsidP="00587D97">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;t</m:t>
              </m:r>
            </m:e>
          </m:d>
        </m:oMath>
      </m:oMathPara>
    </w:p>
    <w:p w:rsidR="00587D97" w:rsidRDefault="00587D97" w:rsidP="00587D97">
      <w:pPr>
        <w:pStyle w:val="ListParagraph"/>
        <w:spacing w:after="200" w:line="360" w:lineRule="auto"/>
        <w:ind w:left="360"/>
      </w:pPr>
    </w:p>
    <w:p w:rsidR="00744527" w:rsidRDefault="00744527" w:rsidP="00587D97">
      <w:pPr>
        <w:pStyle w:val="ListParagraph"/>
        <w:spacing w:after="200" w:line="360" w:lineRule="auto"/>
        <w:ind w:left="360"/>
      </w:pPr>
      <w:r>
        <w:t xml:space="preserve">- the change of the portfolio forward value to time </w:t>
      </w:r>
      <m:oMath>
        <m:r>
          <w:rPr>
            <w:rFonts w:ascii="Cambria Math" w:hAnsi="Cambria Math"/>
          </w:rPr>
          <m:t>t</m:t>
        </m:r>
      </m:oMath>
      <w:r>
        <w:t xml:space="preserve"> driven by the change in the market factors between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t xml:space="preserve"> and </w:t>
      </w:r>
      <m:oMath>
        <m:r>
          <w:rPr>
            <w:rFonts w:ascii="Cambria Math" w:hAnsi="Cambria Math"/>
          </w:rPr>
          <m:t>t</m:t>
        </m:r>
      </m:oMath>
      <w:r>
        <w:t>.</w:t>
      </w:r>
      <w:r w:rsidR="00C04B38">
        <w:t xml:space="preserve"> This term is driven by the volatility of the market factors between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rsidR="00C04B38">
        <w:t xml:space="preserve"> and </w:t>
      </w:r>
      <m:oMath>
        <m:r>
          <w:rPr>
            <w:rFonts w:ascii="Cambria Math" w:hAnsi="Cambria Math"/>
          </w:rPr>
          <m:t>t</m:t>
        </m:r>
      </m:oMath>
      <w:r w:rsidR="00C04B38">
        <w:t>; it produces no spikes in the expected exposure profile.</w:t>
      </w:r>
    </w:p>
    <w:p w:rsidR="00587D97" w:rsidRDefault="00C04B38" w:rsidP="00BA3747">
      <w:pPr>
        <w:pStyle w:val="ListParagraph"/>
        <w:numPr>
          <w:ilvl w:val="0"/>
          <w:numId w:val="252"/>
        </w:numPr>
        <w:spacing w:after="200" w:line="360" w:lineRule="auto"/>
      </w:pPr>
      <w:r>
        <w:rPr>
          <w:u w:val="single"/>
        </w:rPr>
        <w:t xml:space="preserve">The Market Driven Trade Flow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D</m:t>
            </m:r>
          </m:sub>
        </m:sSub>
        <m:r>
          <w:rPr>
            <w:rFonts w:ascii="Cambria Math" w:hAnsi="Cambria Math"/>
            <w:u w:val="single"/>
          </w:rPr>
          <m:t>'</m:t>
        </m:r>
      </m:oMath>
      <w:r w:rsidRPr="00C04B38">
        <w:t>:</w:t>
      </w:r>
    </w:p>
    <w:p w:rsidR="00587D97" w:rsidRDefault="00587D97" w:rsidP="00587D97">
      <w:pPr>
        <w:pStyle w:val="ListParagraph"/>
        <w:spacing w:after="200" w:line="360" w:lineRule="auto"/>
        <w:ind w:left="360"/>
        <w:rPr>
          <w:u w:val="single"/>
        </w:rPr>
      </w:pPr>
    </w:p>
    <w:p w:rsidR="00587D97" w:rsidRDefault="00EA0685"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oMath>
      </m:oMathPara>
    </w:p>
    <w:p w:rsidR="00587D97" w:rsidRDefault="00587D97" w:rsidP="00587D97">
      <w:pPr>
        <w:pStyle w:val="ListParagraph"/>
        <w:spacing w:after="200" w:line="360" w:lineRule="auto"/>
        <w:ind w:left="360"/>
      </w:pPr>
    </w:p>
    <w:p w:rsidR="00C04B38" w:rsidRDefault="00C04B38" w:rsidP="00587D97">
      <w:pPr>
        <w:pStyle w:val="ListParagraph"/>
        <w:spacing w:after="200" w:line="360" w:lineRule="auto"/>
        <w:ind w:left="360"/>
      </w:pPr>
      <w:r>
        <w:lastRenderedPageBreak/>
        <w:t xml:space="preserve">represents the change of the value of the trade flows scheduled to be paid – but actually unpaid – by </w:t>
      </w:r>
      <m:oMath>
        <m:r>
          <w:rPr>
            <w:rFonts w:ascii="Cambria Math" w:hAnsi="Cambria Math"/>
          </w:rPr>
          <m:t>C</m:t>
        </m:r>
      </m:oMath>
      <w:r>
        <w:t xml:space="preserve"> in the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oMath>
      <w:r>
        <w:t xml:space="preserve"> resulting from the change of the market factors between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t xml:space="preserve"> and </w:t>
      </w:r>
      <m:oMath>
        <m:r>
          <w:rPr>
            <w:rFonts w:ascii="Cambria Math" w:hAnsi="Cambria Math"/>
          </w:rPr>
          <m:t>t</m:t>
        </m:r>
      </m:oMath>
      <w:r>
        <w:t xml:space="preserve">. This term is driven by the volatility of the market factors between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t xml:space="preserve"> and </w:t>
      </w:r>
      <m:oMath>
        <m:r>
          <w:rPr>
            <w:rFonts w:ascii="Cambria Math" w:hAnsi="Cambria Math"/>
          </w:rPr>
          <m:t>t</m:t>
        </m:r>
      </m:oMath>
      <w:r>
        <w:t>; it produces no spikes in the expected exposure profiles.</w:t>
      </w:r>
    </w:p>
    <w:p w:rsidR="00587D97" w:rsidRDefault="00C04B38" w:rsidP="00BA3747">
      <w:pPr>
        <w:pStyle w:val="ListParagraph"/>
        <w:numPr>
          <w:ilvl w:val="0"/>
          <w:numId w:val="252"/>
        </w:numPr>
        <w:spacing w:after="200" w:line="360" w:lineRule="auto"/>
      </w:pPr>
      <w:r>
        <w:rPr>
          <w:u w:val="single"/>
        </w:rPr>
        <w:t xml:space="preserve">The Market Driven Trade Flow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D</m:t>
            </m:r>
          </m:sub>
        </m:sSub>
        <m:r>
          <w:rPr>
            <w:rFonts w:ascii="Cambria Math" w:hAnsi="Cambria Math"/>
            <w:u w:val="single"/>
          </w:rPr>
          <m:t>'→t</m:t>
        </m:r>
      </m:oMath>
      <w:r w:rsidRPr="00C04B38">
        <w:t>:</w:t>
      </w:r>
    </w:p>
    <w:p w:rsidR="00587D97" w:rsidRDefault="00587D97" w:rsidP="00587D97">
      <w:pPr>
        <w:pStyle w:val="ListParagraph"/>
        <w:spacing w:after="200" w:line="360" w:lineRule="auto"/>
        <w:ind w:left="360"/>
        <w:rPr>
          <w:u w:val="single"/>
        </w:rPr>
      </w:pPr>
    </w:p>
    <w:p w:rsidR="00587D97" w:rsidRDefault="00EA0685"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rsidR="00587D97" w:rsidRDefault="00587D97" w:rsidP="00587D97">
      <w:pPr>
        <w:pStyle w:val="ListParagraph"/>
        <w:spacing w:after="200" w:line="360" w:lineRule="auto"/>
        <w:ind w:left="360"/>
      </w:pPr>
    </w:p>
    <w:p w:rsidR="00C04B38" w:rsidRDefault="00C04B38" w:rsidP="00587D97">
      <w:pPr>
        <w:pStyle w:val="ListParagraph"/>
        <w:spacing w:after="200" w:line="360" w:lineRule="auto"/>
        <w:ind w:left="360"/>
      </w:pPr>
      <w:r>
        <w:t xml:space="preserve">is the change of the value of the net trade flows between </w:t>
      </w:r>
      <m:oMath>
        <m:r>
          <w:rPr>
            <w:rFonts w:ascii="Cambria Math" w:hAnsi="Cambria Math"/>
          </w:rPr>
          <m:t>C</m:t>
        </m:r>
      </m:oMath>
      <w:r>
        <w:t xml:space="preserve"> and </w:t>
      </w:r>
      <m:oMath>
        <m:r>
          <w:rPr>
            <w:rFonts w:ascii="Cambria Math" w:hAnsi="Cambria Math"/>
          </w:rPr>
          <m:t>D</m:t>
        </m:r>
      </m:oMath>
      <w:r>
        <w:t xml:space="preserve"> scheduled to be paid – but actually unpaid – in the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resulting from the change in the market factors between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t xml:space="preserve"> and </w:t>
      </w:r>
      <m:oMath>
        <m:r>
          <w:rPr>
            <w:rFonts w:ascii="Cambria Math" w:hAnsi="Cambria Math"/>
          </w:rPr>
          <m:t>t</m:t>
        </m:r>
      </m:oMath>
      <w:r>
        <w:t>. This term likewise produces no spikes in the expected exposure profile.</w:t>
      </w:r>
    </w:p>
    <w:p w:rsidR="00587D97" w:rsidRDefault="002D3CF4" w:rsidP="00BA3747">
      <w:pPr>
        <w:pStyle w:val="ListParagraph"/>
        <w:numPr>
          <w:ilvl w:val="0"/>
          <w:numId w:val="252"/>
        </w:numPr>
        <w:spacing w:after="200" w:line="360" w:lineRule="auto"/>
      </w:pPr>
      <w:r>
        <w:rPr>
          <w:u w:val="single"/>
        </w:rPr>
        <w:t xml:space="preserve">Net Trade Flow between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COL</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r>
          <w:rPr>
            <w:rFonts w:ascii="Cambria Math" w:hAnsi="Cambria Math"/>
            <w:u w:val="single"/>
          </w:rPr>
          <m:t>'</m:t>
        </m:r>
      </m:oMath>
      <w:r w:rsidRPr="00C04B38">
        <w:t>:</w:t>
      </w:r>
    </w:p>
    <w:p w:rsidR="00587D97" w:rsidRDefault="00587D97" w:rsidP="00587D97">
      <w:pPr>
        <w:pStyle w:val="ListParagraph"/>
        <w:spacing w:after="200" w:line="360" w:lineRule="auto"/>
        <w:ind w:left="360"/>
        <w:rPr>
          <w:u w:val="single"/>
        </w:rPr>
      </w:pPr>
    </w:p>
    <w:p w:rsidR="00587D97" w:rsidRDefault="002D3CF4" w:rsidP="00587D9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e>
          </m:d>
        </m:oMath>
      </m:oMathPara>
    </w:p>
    <w:p w:rsidR="00587D97" w:rsidRDefault="00587D97" w:rsidP="00587D97">
      <w:pPr>
        <w:pStyle w:val="ListParagraph"/>
        <w:spacing w:after="200" w:line="360" w:lineRule="auto"/>
        <w:ind w:left="360"/>
      </w:pPr>
    </w:p>
    <w:p w:rsidR="002D3CF4" w:rsidRDefault="002D3CF4" w:rsidP="00587D97">
      <w:pPr>
        <w:pStyle w:val="ListParagraph"/>
        <w:spacing w:after="200" w:line="360" w:lineRule="auto"/>
        <w:ind w:left="360"/>
      </w:pPr>
      <w:r>
        <w:t xml:space="preserve">is the negative value of the net trade flow between </w:t>
      </w:r>
      <m:oMath>
        <m:r>
          <w:rPr>
            <w:rFonts w:ascii="Cambria Math" w:hAnsi="Cambria Math"/>
          </w:rPr>
          <m:t>C</m:t>
        </m:r>
      </m:oMath>
      <w:r>
        <w:t xml:space="preserve"> and </w:t>
      </w:r>
      <m:oMath>
        <m:r>
          <w:rPr>
            <w:rFonts w:ascii="Cambria Math" w:hAnsi="Cambria Math"/>
          </w:rPr>
          <m:t>D</m:t>
        </m:r>
      </m:oMath>
      <w:r>
        <w:t xml:space="preserve"> scheduled to be paid – and actually paid – in the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oMath>
      <w:r>
        <w:t xml:space="preserve">. Paths where </w:t>
      </w:r>
      <m:oMath>
        <m:r>
          <w:rPr>
            <w:rFonts w:ascii="Cambria Math" w:hAnsi="Cambria Math"/>
          </w:rPr>
          <m:t>D</m:t>
        </m:r>
      </m:oMath>
      <w:r>
        <w:t xml:space="preserve"> is the net payer – so that </w:t>
      </w:r>
      <m:oMath>
        <m:r>
          <w:rPr>
            <w:rFonts w:ascii="Cambria Math" w:hAnsi="Cambria Math"/>
          </w:rPr>
          <m:t>TF</m:t>
        </m:r>
      </m:oMath>
      <w:r>
        <w:t xml:space="preserve"> is negative – contribute to the upward spikes in the EE profile.</w:t>
      </w:r>
    </w:p>
    <w:p w:rsidR="002D3CF4" w:rsidRDefault="002D3CF4" w:rsidP="00BA3747">
      <w:pPr>
        <w:pStyle w:val="ListParagraph"/>
        <w:numPr>
          <w:ilvl w:val="0"/>
          <w:numId w:val="252"/>
        </w:numPr>
        <w:spacing w:after="200" w:line="360" w:lineRule="auto"/>
      </w:pPr>
      <w:r>
        <w:rPr>
          <w:u w:val="single"/>
        </w:rPr>
        <w:t xml:space="preserve">Dealer Trade Flow across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D</m:t>
            </m:r>
          </m:sub>
        </m:sSub>
        <m:r>
          <w:rPr>
            <w:rFonts w:ascii="Cambria Math" w:hAnsi="Cambria Math"/>
            <w:u w:val="single"/>
          </w:rPr>
          <m:t>'</m:t>
        </m:r>
      </m:oMath>
      <w:r w:rsidRPr="00C04B38">
        <w:t>:</w:t>
      </w:r>
      <w:r>
        <w:t xml:space="preserve"> The negative value of the trade flows scheduled to be paid – and actually paid – by </w:t>
      </w:r>
      <m:oMath>
        <m:r>
          <w:rPr>
            <w:rFonts w:ascii="Cambria Math" w:hAnsi="Cambria Math"/>
          </w:rPr>
          <m:t>C</m:t>
        </m:r>
      </m:oMath>
      <w:r>
        <w:t xml:space="preserve"> to </w:t>
      </w:r>
      <m:oMath>
        <m:r>
          <w:rPr>
            <w:rFonts w:ascii="Cambria Math" w:hAnsi="Cambria Math"/>
          </w:rPr>
          <m:t>D</m:t>
        </m:r>
      </m:oMath>
      <w:r>
        <w:t xml:space="preserve"> in the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oMath>
      <w:r>
        <w:t xml:space="preserve">. Whenever such trade flows are present </w:t>
      </w:r>
      <m:oMath>
        <m:r>
          <w:rPr>
            <w:rFonts w:ascii="Cambria Math" w:hAnsi="Cambria Math"/>
          </w:rPr>
          <m:t>D</m:t>
        </m:r>
      </m:oMath>
      <w:r>
        <w:t xml:space="preserve"> is always the payer, leading to upward spikes in the EE profile. Furthermore, in some cases, the spikes arising from this term can be of extreme magnitude, e.g., the scheduled notional exchange in a cross-currency swap where </w:t>
      </w:r>
      <m:oMath>
        <m:r>
          <w:rPr>
            <w:rFonts w:ascii="Cambria Math" w:hAnsi="Cambria Math"/>
          </w:rPr>
          <m:t>D</m:t>
        </m:r>
      </m:oMath>
      <w:r>
        <w:t xml:space="preserve"> pays the full notional, but receives nothing.</w:t>
      </w:r>
    </w:p>
    <w:p w:rsidR="002D3CF4" w:rsidRDefault="002D3CF4" w:rsidP="002D3CF4">
      <w:pPr>
        <w:spacing w:after="200" w:line="360" w:lineRule="auto"/>
      </w:pPr>
    </w:p>
    <w:p w:rsidR="002D3CF4" w:rsidRDefault="002D3CF4" w:rsidP="002D3CF4">
      <w:pPr>
        <w:spacing w:after="200" w:line="360" w:lineRule="auto"/>
      </w:pPr>
    </w:p>
    <w:p w:rsidR="002D3CF4" w:rsidRPr="00587D97" w:rsidRDefault="002D3CF4" w:rsidP="002D3CF4">
      <w:pPr>
        <w:spacing w:after="200" w:line="360" w:lineRule="auto"/>
        <w:rPr>
          <w:b/>
          <w:sz w:val="28"/>
          <w:szCs w:val="28"/>
        </w:rPr>
      </w:pPr>
      <w:r w:rsidRPr="00587D97">
        <w:rPr>
          <w:b/>
          <w:sz w:val="28"/>
          <w:szCs w:val="28"/>
        </w:rPr>
        <w:t>Numerical Examples</w:t>
      </w:r>
    </w:p>
    <w:p w:rsidR="002D3CF4" w:rsidRDefault="002D3CF4" w:rsidP="002D3CF4">
      <w:pPr>
        <w:spacing w:after="200" w:line="360" w:lineRule="auto"/>
      </w:pPr>
    </w:p>
    <w:p w:rsidR="002D3CF4" w:rsidRDefault="002D3CF4" w:rsidP="00587D97">
      <w:pPr>
        <w:pStyle w:val="ListParagraph"/>
        <w:numPr>
          <w:ilvl w:val="0"/>
          <w:numId w:val="253"/>
        </w:numPr>
        <w:spacing w:after="200" w:line="360" w:lineRule="auto"/>
      </w:pPr>
      <w:r w:rsidRPr="00587D97">
        <w:rPr>
          <w:u w:val="single"/>
        </w:rPr>
        <w:lastRenderedPageBreak/>
        <w:t>Illustrative Exposures and CVA Magnitudes</w:t>
      </w:r>
      <w:r>
        <w:t xml:space="preserve">: To gain intuition for the model, this section presents exposure profiles and CVA metrics for several trade and portfolio examples, using both the Aggressive and the Conservative calibrations. The focus is on ordinary and cross-currency swaps, as these instruments </w:t>
      </w:r>
      <w:r w:rsidR="0015343A">
        <w:t>are the primary sources of exposures in most dealers. For all the numerical examples, the stochastic yield curves are driven by one-factor Hull-White model; for cross-currency swap examples, the FX rate is assumed to follow a Black Scholes model.</w:t>
      </w:r>
    </w:p>
    <w:p w:rsidR="001C74DA" w:rsidRDefault="001C74DA" w:rsidP="00587D97">
      <w:pPr>
        <w:pStyle w:val="ListParagraph"/>
        <w:numPr>
          <w:ilvl w:val="0"/>
          <w:numId w:val="253"/>
        </w:numPr>
        <w:spacing w:after="200" w:line="360" w:lineRule="auto"/>
      </w:pPr>
      <w:r>
        <w:rPr>
          <w:u w:val="single"/>
        </w:rPr>
        <w:t>Single Swap Classical/Conservative Exposures</w:t>
      </w:r>
      <w:r w:rsidRPr="001C74DA">
        <w:t>:</w:t>
      </w:r>
      <w:r>
        <w:t xml:space="preserve"> Andersen, Pykhtin, and Sokol (2017) first examine how the model differs from the classical exposure approach. They use Monte Carlo simulation on a USD 10 MM 1-year par-valued vanilla interest rate swap to compare exposures of the Conservative calibration with those computed against the Classical+ and the Classical- models – see the Table above. To make comparisons more meaningful, they override the default setting of 10 business days for the Classical model, and instead set it equal to 15 business days – the length of the MPoR for the Conservative calibration.</w:t>
      </w:r>
    </w:p>
    <w:p w:rsidR="001C74DA" w:rsidRDefault="001C74DA" w:rsidP="00587D97">
      <w:pPr>
        <w:pStyle w:val="ListParagraph"/>
        <w:numPr>
          <w:ilvl w:val="0"/>
          <w:numId w:val="253"/>
        </w:numPr>
        <w:spacing w:after="200" w:line="360" w:lineRule="auto"/>
      </w:pPr>
      <w:r>
        <w:rPr>
          <w:u w:val="single"/>
        </w:rPr>
        <w:t>Single Swap - Classical Exposure Estimations</w:t>
      </w:r>
      <w:r w:rsidRPr="001C74DA">
        <w:t>:</w:t>
      </w:r>
      <w:r>
        <w:t xml:space="preserve"> As they note in their figures, the Classical- calibration is, of course, the least conservative setting, as it ignores both the effect of trade flows and that of the margin asymmetry. The Classical+ calibration tracks the Classical- calibration at most times, but contains noticeable spikes around the last 3 cash flow dates. No spikes occur in their figure on the first quarterly cash flow date, as they assume that the floating rate is fixed at the fixed rate, making the net cash flow zero in all scenarios.</w:t>
      </w:r>
    </w:p>
    <w:p w:rsidR="001C74DA" w:rsidRDefault="001C74DA" w:rsidP="00587D97">
      <w:pPr>
        <w:pStyle w:val="ListParagraph"/>
        <w:numPr>
          <w:ilvl w:val="0"/>
          <w:numId w:val="253"/>
        </w:numPr>
        <w:spacing w:after="200" w:line="360" w:lineRule="auto"/>
      </w:pPr>
      <w:r>
        <w:rPr>
          <w:u w:val="single"/>
        </w:rPr>
        <w:t>Single Swap Conservative Model - MPoR End</w:t>
      </w:r>
      <w:r w:rsidRPr="001C74DA">
        <w:t>:</w:t>
      </w:r>
      <w:r>
        <w:t xml:space="preserve"> The conservative calibration results also contain spikes around the cash flow dates, although these differ from the Classical+ calibration in several ways. First, the Conservative calibration always recognizes that there will be a part towards the end of the MPoR (after time </w:t>
      </w: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oMath>
      <w:r>
        <w:t>)</w:t>
      </w:r>
      <w:r w:rsidR="00A06DD6">
        <w:t xml:space="preserve"> where </w:t>
      </w:r>
      <m:oMath>
        <m:r>
          <w:rPr>
            <w:rFonts w:ascii="Cambria Math" w:hAnsi="Cambria Math"/>
          </w:rPr>
          <m:t>C</m:t>
        </m:r>
      </m:oMath>
      <w:r w:rsidR="00A06DD6">
        <w:t xml:space="preserve"> and </w:t>
      </w:r>
      <m:oMath>
        <m:r>
          <w:rPr>
            <w:rFonts w:ascii="Cambria Math" w:hAnsi="Cambria Math"/>
          </w:rPr>
          <m:t>D</m:t>
        </m:r>
      </m:oMath>
      <w:r w:rsidR="00A06DD6">
        <w:t xml:space="preserve"> will both have stopped paying margin and coupons; as a result, the spikes of the Conservative calibration start later (here: 3 business days) than those of the Classical+ calibration.</w:t>
      </w:r>
    </w:p>
    <w:p w:rsidR="00B66769" w:rsidRDefault="00B66769" w:rsidP="00587D97">
      <w:pPr>
        <w:pStyle w:val="ListParagraph"/>
        <w:numPr>
          <w:ilvl w:val="0"/>
          <w:numId w:val="253"/>
        </w:numPr>
        <w:spacing w:after="200" w:line="360" w:lineRule="auto"/>
      </w:pPr>
      <w:r>
        <w:rPr>
          <w:u w:val="single"/>
        </w:rPr>
        <w:t>Single Swap Conservative Model - Trade Flows</w:t>
      </w:r>
      <w:r w:rsidRPr="00B66769">
        <w:t>:</w:t>
      </w:r>
      <w:r>
        <w:t xml:space="preserve"> Second, the initial part of the spike – in the period from </w:t>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oMath>
      <w:r>
        <w:t xml:space="preserve"> - is substantially higher for the Conservative calibration due to the assumption of only </w:t>
      </w:r>
      <m:oMath>
        <m:r>
          <w:rPr>
            <w:rFonts w:ascii="Cambria Math" w:hAnsi="Cambria Math"/>
          </w:rPr>
          <m:t>D</m:t>
        </m:r>
      </m:oMath>
      <w:r>
        <w:t xml:space="preserve"> paying cash flows in this sub-period. The remainder of the spike is comparable in height to the Classical+ spike.</w:t>
      </w:r>
    </w:p>
    <w:p w:rsidR="00D40BA1" w:rsidRDefault="00B66769" w:rsidP="00587D97">
      <w:pPr>
        <w:pStyle w:val="ListParagraph"/>
        <w:numPr>
          <w:ilvl w:val="0"/>
          <w:numId w:val="253"/>
        </w:numPr>
        <w:spacing w:after="200" w:line="360" w:lineRule="auto"/>
      </w:pPr>
      <w:r>
        <w:rPr>
          <w:u w:val="single"/>
        </w:rPr>
        <w:lastRenderedPageBreak/>
        <w:t>Single Swap - Classical vs</w:t>
      </w:r>
      <w:r w:rsidRPr="00B66769">
        <w:rPr>
          <w:u w:val="single"/>
        </w:rPr>
        <w:t>. Conservative</w:t>
      </w:r>
      <w:r>
        <w:t xml:space="preserve">: </w:t>
      </w:r>
      <w:r>
        <w:rPr>
          <w:i/>
        </w:rPr>
        <w:t>Between</w:t>
      </w:r>
      <w:r>
        <w:t xml:space="preserve"> spikes the Conservative calibration produces higher exposures than both the Classical- and the Classical+ methods – by around </w:t>
      </w:r>
      <m:oMath>
        <m:r>
          <w:rPr>
            <w:rFonts w:ascii="Cambria Math" w:hAnsi="Cambria Math"/>
          </w:rPr>
          <m:t>40%</m:t>
        </m:r>
      </m:oMath>
      <w:r>
        <w:t xml:space="preserve">. This is, of course, a consequence of the </w:t>
      </w:r>
      <w:r>
        <w:rPr>
          <w:i/>
        </w:rPr>
        <w:t>worst case</w:t>
      </w:r>
      <w:r>
        <w:t xml:space="preserve"> margin asymmetry mechanism in</w:t>
      </w:r>
    </w:p>
    <w:p w:rsidR="00D40BA1" w:rsidRDefault="00B66769" w:rsidP="00D40BA1">
      <w:pPr>
        <w:pStyle w:val="ListParagraph"/>
        <w:spacing w:after="200" w:line="360" w:lineRule="auto"/>
        <w:ind w:left="360"/>
      </w:pPr>
      <w:r>
        <w:t xml:space="preserve"> </w:t>
      </w:r>
      <m:oMath>
        <m:r>
          <m:rPr>
            <m:sty m:val="p"/>
          </m:rPr>
          <w:rPr>
            <w:rFonts w:ascii="Cambria Math" w:hAnsi="Cambria Math"/>
          </w:rPr>
          <w:br/>
        </m:r>
      </m:oMath>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D40BA1" w:rsidRDefault="00D40BA1" w:rsidP="00D40BA1">
      <w:pPr>
        <w:pStyle w:val="ListParagraph"/>
        <w:spacing w:after="200" w:line="360" w:lineRule="auto"/>
        <w:ind w:left="360"/>
      </w:pPr>
    </w:p>
    <w:p w:rsidR="00B66769" w:rsidRDefault="00D40BA1" w:rsidP="00D40BA1">
      <w:pPr>
        <w:pStyle w:val="ListParagraph"/>
        <w:spacing w:after="200" w:line="360" w:lineRule="auto"/>
        <w:ind w:left="360"/>
      </w:pPr>
      <w:r>
        <w:t>the effect of which will grow with the diffusion volatility of the rate process. Of course the last coupon period again has no exposure between spikes, since the volatility of swap prices vanishes after the last coupon rate fixing.</w:t>
      </w:r>
    </w:p>
    <w:p w:rsidR="00D40BA1" w:rsidRDefault="00D40BA1" w:rsidP="00D40BA1">
      <w:pPr>
        <w:pStyle w:val="ListParagraph"/>
        <w:numPr>
          <w:ilvl w:val="0"/>
          <w:numId w:val="253"/>
        </w:numPr>
        <w:spacing w:after="200" w:line="360" w:lineRule="auto"/>
      </w:pPr>
      <w:r w:rsidRPr="00D40BA1">
        <w:rPr>
          <w:u w:val="single"/>
        </w:rPr>
        <w:t>Single Swap: Aggressive Calibration Exposures</w:t>
      </w:r>
      <w:r>
        <w:t xml:space="preserve">: Comparison the Aggressive calibration to the Classical+ and the Classical- calibrations are qualitatively similar. A detailed comparison is therefore skipped here, but Andersen, Pykhtin, and Sokol note that the pick-up in exposure from margin asymmetry falls to about 15%, rather than the 40% observed for the Conservative calibration – a result of the fact that, for Aggressive calibration, the </w:t>
      </w:r>
      <w:r>
        <w:rPr>
          <w:i/>
        </w:rPr>
        <w:t>worst case</w:t>
      </w:r>
      <w:r>
        <w:t xml:space="preserve"> margin result is established over much fewer days. Andersen, Pykhtin, and Sokol (2017) demonstrate the comparison of the exposure profiles for the Aggressive and the Conservative calibrations in their graphs; as expected, the Conservative calibration leads to both bigger and wider exposure spikes, as well as to higher exposure levels between spikes.</w:t>
      </w:r>
    </w:p>
    <w:p w:rsidR="00047FC8" w:rsidRDefault="00047FC8" w:rsidP="00D40BA1">
      <w:pPr>
        <w:pStyle w:val="ListParagraph"/>
        <w:numPr>
          <w:ilvl w:val="0"/>
          <w:numId w:val="253"/>
        </w:numPr>
        <w:spacing w:after="200" w:line="360" w:lineRule="auto"/>
      </w:pPr>
      <w:r>
        <w:rPr>
          <w:u w:val="single"/>
        </w:rPr>
        <w:t>Single Swap - Maturity/Coupon Effect</w:t>
      </w:r>
      <w:r w:rsidRPr="00047FC8">
        <w:t>:</w:t>
      </w:r>
      <w:r>
        <w:t xml:space="preserve"> While instructive, the 1-year vanilla swap example is quiet benign exposure-wise; </w:t>
      </w:r>
      <w:r w:rsidR="00380B97">
        <w:t>not only is the instrument very short-dated, it also allows for netting of coupons on trade-flow dates, thereby reducing the effects of trade flow spikes. Andersen, Pykhtin, and Sokol (2017) relax both effects by increasing the maturity of the swap, and by making the fixed and the floating legs pay on different schedules – and illustrate the exposure results in a separate figure.</w:t>
      </w:r>
    </w:p>
    <w:p w:rsidR="00380B97" w:rsidRDefault="00380B97" w:rsidP="00D40BA1">
      <w:pPr>
        <w:pStyle w:val="ListParagraph"/>
        <w:numPr>
          <w:ilvl w:val="0"/>
          <w:numId w:val="253"/>
        </w:numPr>
        <w:spacing w:after="200" w:line="360" w:lineRule="auto"/>
      </w:pPr>
      <w:r>
        <w:rPr>
          <w:u w:val="single"/>
        </w:rPr>
        <w:t>Single Swap - Coupon Payment Mismatch</w:t>
      </w:r>
      <w:r w:rsidRPr="00380B97">
        <w:t>:</w:t>
      </w:r>
      <w:r>
        <w:t xml:space="preserve"> The upward exposure spikes occur twice per year, whenever the dealer must make a semi-annual fixed payment. On the dates when the counterparty makes a quarterly floating payment that is not accompanied by a fixed payment by the dealer, a narrow </w:t>
      </w:r>
      <w:r>
        <w:rPr>
          <w:i/>
        </w:rPr>
        <w:t>downward</w:t>
      </w:r>
      <w:r>
        <w:t xml:space="preserve"> spike emerges, due to the delay in transferring the coupon back to the counterparty through the margin mechanism.</w:t>
      </w:r>
    </w:p>
    <w:p w:rsidR="00380B97" w:rsidRDefault="00380B97" w:rsidP="00D40BA1">
      <w:pPr>
        <w:pStyle w:val="ListParagraph"/>
        <w:numPr>
          <w:ilvl w:val="0"/>
          <w:numId w:val="253"/>
        </w:numPr>
        <w:spacing w:after="200" w:line="360" w:lineRule="auto"/>
      </w:pPr>
      <w:r>
        <w:rPr>
          <w:u w:val="single"/>
        </w:rPr>
        <w:lastRenderedPageBreak/>
        <w:t>Single Swap - Impact of Maturity</w:t>
      </w:r>
      <w:r w:rsidRPr="00380B97">
        <w:t>:</w:t>
      </w:r>
      <w:r>
        <w:t xml:space="preserve"> The exposure between spikes is also much larger, a consequence of the higher volatility of the 10-year swap compared to the 1-year swap. Of course, as the swap nears its maturity, its duration and volatility die out, so the non-spike exposure profile predictably gets pulled to zero at the 10-year date. Also, as predicted, the Aggressive calibration produces much lower exposures than the Conservative calibration, by nearly a factor of 2.</w:t>
      </w:r>
    </w:p>
    <w:p w:rsidR="000054A7" w:rsidRDefault="000054A7" w:rsidP="00D40BA1">
      <w:pPr>
        <w:pStyle w:val="ListParagraph"/>
        <w:numPr>
          <w:ilvl w:val="0"/>
          <w:numId w:val="253"/>
        </w:numPr>
        <w:spacing w:after="200" w:line="360" w:lineRule="auto"/>
      </w:pPr>
      <w:r>
        <w:rPr>
          <w:u w:val="single"/>
        </w:rPr>
        <w:t>Single Cross-Currency Swap - Herstatt Risk</w:t>
      </w:r>
      <w:r w:rsidRPr="000054A7">
        <w:t>:</w:t>
      </w:r>
      <w:r>
        <w:t xml:space="preserve"> A more extreme form of trade flow spikes will occur for cross-currency swaps, where neither the coupon nor the final payment can be netted. The notional payment, in particular, can induce a very significant payment exposure spike (the Herstatt Risk), whenever the exposure model allows for a trade flow gap. To recall, the Conservative calibration has a trade flow gap, but the Aggressive calibration does not.</w:t>
      </w:r>
    </w:p>
    <w:p w:rsidR="000054A7" w:rsidRDefault="000054A7" w:rsidP="00D40BA1">
      <w:pPr>
        <w:pStyle w:val="ListParagraph"/>
        <w:numPr>
          <w:ilvl w:val="0"/>
          <w:numId w:val="253"/>
        </w:numPr>
        <w:spacing w:after="200" w:line="360" w:lineRule="auto"/>
      </w:pPr>
      <w:r>
        <w:rPr>
          <w:u w:val="single"/>
        </w:rPr>
        <w:t>Single Cross-Currency Swap - Coupon Mismatch</w:t>
      </w:r>
      <w:r w:rsidRPr="000054A7">
        <w:t>:</w:t>
      </w:r>
      <w:r>
        <w:t xml:space="preserve"> As confirmed by Andersen, Pykhtin, and Sokol (2017), the exposure for a conservative calibration has a very large spike that is not present in the Aggressive calibration. Like Conservative calibration, Aggressive calibration will, of course, still produce spikes at the cash flow dates, due to margin effects.</w:t>
      </w:r>
    </w:p>
    <w:p w:rsidR="000054A7" w:rsidRDefault="000054A7" w:rsidP="00D40BA1">
      <w:pPr>
        <w:pStyle w:val="ListParagraph"/>
        <w:numPr>
          <w:ilvl w:val="0"/>
          <w:numId w:val="253"/>
        </w:numPr>
        <w:spacing w:after="200" w:line="360" w:lineRule="auto"/>
      </w:pPr>
      <w:r>
        <w:rPr>
          <w:u w:val="single"/>
        </w:rPr>
        <w:t>Single Cross-Currency Swap - Principal Mismatch</w:t>
      </w:r>
      <w:r w:rsidRPr="000054A7">
        <w:t>:</w:t>
      </w:r>
      <w:r>
        <w:t xml:space="preserve"> As a consequence, the principal exchange is likely fa away from break-even, resulting in a large exposure spike at maturity. Although smaller than for the Conservative calibration, the spike at maturity is also present for the Aggressive calibration; while both </w:t>
      </w:r>
      <m:oMath>
        <m:r>
          <w:rPr>
            <w:rFonts w:ascii="Cambria Math" w:hAnsi="Cambria Math"/>
          </w:rPr>
          <m:t>C</m:t>
        </m:r>
      </m:oMath>
      <w:r>
        <w:t xml:space="preserve"> and </w:t>
      </w:r>
      <m:oMath>
        <m:r>
          <w:rPr>
            <w:rFonts w:ascii="Cambria Math" w:hAnsi="Cambria Math"/>
          </w:rPr>
          <m:t>D</m:t>
        </m:r>
      </m:oMath>
      <w:r>
        <w:t xml:space="preserve"> pay the principal exchange, </w:t>
      </w:r>
      <m:oMath>
        <m:r>
          <w:rPr>
            <w:rFonts w:ascii="Cambria Math" w:hAnsi="Cambria Math"/>
          </w:rPr>
          <m:t>C</m:t>
        </m:r>
      </m:oMath>
      <w:r>
        <w:t xml:space="preserve"> does not make the margin transfer for the balance of the principal payments.</w:t>
      </w:r>
    </w:p>
    <w:p w:rsidR="000054A7" w:rsidRDefault="000054A7" w:rsidP="000054A7">
      <w:pPr>
        <w:spacing w:after="200" w:line="360" w:lineRule="auto"/>
      </w:pPr>
    </w:p>
    <w:p w:rsidR="000054A7" w:rsidRDefault="000054A7" w:rsidP="000054A7">
      <w:pPr>
        <w:spacing w:after="200" w:line="360" w:lineRule="auto"/>
      </w:pPr>
    </w:p>
    <w:p w:rsidR="000054A7" w:rsidRPr="00C6710E" w:rsidRDefault="000054A7" w:rsidP="000054A7">
      <w:pPr>
        <w:spacing w:after="200" w:line="360" w:lineRule="auto"/>
        <w:rPr>
          <w:b/>
          <w:sz w:val="28"/>
          <w:szCs w:val="28"/>
        </w:rPr>
      </w:pPr>
      <w:r w:rsidRPr="00C6710E">
        <w:rPr>
          <w:b/>
          <w:sz w:val="28"/>
          <w:szCs w:val="28"/>
        </w:rPr>
        <w:t>Portfolio Results</w:t>
      </w:r>
    </w:p>
    <w:p w:rsidR="000054A7" w:rsidRDefault="000054A7" w:rsidP="000054A7">
      <w:pPr>
        <w:spacing w:after="200" w:line="360" w:lineRule="auto"/>
      </w:pPr>
    </w:p>
    <w:p w:rsidR="000054A7" w:rsidRPr="008A7E84" w:rsidRDefault="000054A7" w:rsidP="00C6710E">
      <w:pPr>
        <w:pStyle w:val="ListParagraph"/>
        <w:numPr>
          <w:ilvl w:val="0"/>
          <w:numId w:val="254"/>
        </w:numPr>
        <w:spacing w:after="200" w:line="360" w:lineRule="auto"/>
        <w:rPr>
          <w:u w:val="single"/>
        </w:rPr>
      </w:pPr>
      <w:r w:rsidRPr="00C6710E">
        <w:rPr>
          <w:u w:val="single"/>
        </w:rPr>
        <w:t>Single Swap Portfolio: Setup Overview</w:t>
      </w:r>
      <w:r>
        <w:t xml:space="preserve">: For individual trades, the presence of localized spikes in the exposure profiles may ultimately have a relatively modest impact on the credit risk metrics, such as the CVA – after all, the likelihood of the counterparty default in a </w:t>
      </w:r>
      <w:r>
        <w:lastRenderedPageBreak/>
        <w:t>narrow time interval</w:t>
      </w:r>
      <w:r w:rsidR="00C6710E">
        <w:t xml:space="preserve"> around quarterly or semi-annual cash flow event is typically low. For a </w:t>
      </w:r>
      <w:r w:rsidR="00C6710E" w:rsidRPr="00C6710E">
        <w:rPr>
          <w:i/>
        </w:rPr>
        <w:t>portfolio</w:t>
      </w:r>
      <w:r w:rsidR="00C6710E" w:rsidRPr="00C6710E">
        <w:t xml:space="preserve"> of swaps, however, the spikes will add up and </w:t>
      </w:r>
      <w:r w:rsidR="00C6710E">
        <w:t>affect the net exposure profile nearly everywhere.</w:t>
      </w:r>
    </w:p>
    <w:p w:rsidR="008A7E84" w:rsidRPr="008A7E84" w:rsidRDefault="008A7E84" w:rsidP="00C6710E">
      <w:pPr>
        <w:pStyle w:val="ListParagraph"/>
        <w:numPr>
          <w:ilvl w:val="0"/>
          <w:numId w:val="254"/>
        </w:numPr>
        <w:spacing w:after="200" w:line="360" w:lineRule="auto"/>
        <w:rPr>
          <w:u w:val="single"/>
        </w:rPr>
      </w:pPr>
      <w:r>
        <w:rPr>
          <w:u w:val="single"/>
        </w:rPr>
        <w:t xml:space="preserve">Single Swap Portfolio </w:t>
      </w:r>
      <w:r w:rsidR="00C36F45">
        <w:rPr>
          <w:u w:val="single"/>
        </w:rPr>
        <w:t xml:space="preserve">- </w:t>
      </w:r>
      <w:r>
        <w:rPr>
          <w:u w:val="single"/>
        </w:rPr>
        <w:t>Draw Algorithm</w:t>
      </w:r>
      <w:r>
        <w:t>: To illustrate this, Andersen, Pykhtin, and Sokol (2017) picked 50 interest rate swaps with quarterly floating rate payments and semi-annual fixed rate payments of 2%. The terms of the swap were randomized as follows:</w:t>
      </w:r>
    </w:p>
    <w:p w:rsidR="008A7E84" w:rsidRPr="008A7E84" w:rsidRDefault="008A7E84" w:rsidP="008A7E84">
      <w:pPr>
        <w:pStyle w:val="ListParagraph"/>
        <w:numPr>
          <w:ilvl w:val="1"/>
          <w:numId w:val="254"/>
        </w:numPr>
        <w:spacing w:after="200" w:line="360" w:lineRule="auto"/>
        <w:rPr>
          <w:u w:val="single"/>
        </w:rPr>
      </w:pPr>
      <w:r>
        <w:t>Notionals of the swap are sampled uniformly on the interval from 0 to USD 1 MM.</w:t>
      </w:r>
    </w:p>
    <w:p w:rsidR="008A7E84" w:rsidRPr="008A7E84" w:rsidRDefault="008A7E84" w:rsidP="008A7E84">
      <w:pPr>
        <w:pStyle w:val="ListParagraph"/>
        <w:numPr>
          <w:ilvl w:val="1"/>
          <w:numId w:val="254"/>
        </w:numPr>
        <w:spacing w:after="200" w:line="360" w:lineRule="auto"/>
        <w:rPr>
          <w:u w:val="single"/>
        </w:rPr>
      </w:pPr>
      <w:r>
        <w:t>Duration of the fixed leg payments – payer or receiver – is random.</w:t>
      </w:r>
    </w:p>
    <w:p w:rsidR="008A7E84" w:rsidRPr="008A7E84" w:rsidRDefault="008A7E84" w:rsidP="008A7E84">
      <w:pPr>
        <w:pStyle w:val="ListParagraph"/>
        <w:numPr>
          <w:ilvl w:val="1"/>
          <w:numId w:val="254"/>
        </w:numPr>
        <w:spacing w:after="200" w:line="360" w:lineRule="auto"/>
        <w:rPr>
          <w:u w:val="single"/>
        </w:rPr>
      </w:pPr>
      <w:r>
        <w:t>Start date of each swap is subject to a random offset to avoid complete MPoR overlaps.</w:t>
      </w:r>
    </w:p>
    <w:p w:rsidR="008A7E84" w:rsidRPr="008A7E84" w:rsidRDefault="008A7E84" w:rsidP="008A7E84">
      <w:pPr>
        <w:pStyle w:val="ListParagraph"/>
        <w:numPr>
          <w:ilvl w:val="1"/>
          <w:numId w:val="254"/>
        </w:numPr>
        <w:spacing w:after="200" w:line="360" w:lineRule="auto"/>
        <w:rPr>
          <w:u w:val="single"/>
        </w:rPr>
      </w:pPr>
      <w:r>
        <w:t>Swap maturities are scaled uniformly on the interval from 1 to 10 years.</w:t>
      </w:r>
    </w:p>
    <w:p w:rsidR="008A7E84" w:rsidRPr="00C36F45" w:rsidRDefault="00C36F45" w:rsidP="008A7E84">
      <w:pPr>
        <w:pStyle w:val="ListParagraph"/>
        <w:numPr>
          <w:ilvl w:val="0"/>
          <w:numId w:val="254"/>
        </w:numPr>
        <w:spacing w:after="200" w:line="360" w:lineRule="auto"/>
        <w:rPr>
          <w:u w:val="single"/>
        </w:rPr>
      </w:pPr>
      <w:r w:rsidRPr="00C36F45">
        <w:rPr>
          <w:u w:val="single"/>
        </w:rPr>
        <w:t>Single Swap Portfolio</w:t>
      </w:r>
      <w:r>
        <w:rPr>
          <w:u w:val="single"/>
        </w:rPr>
        <w:t>:</w:t>
      </w:r>
      <w:r w:rsidRPr="00C36F45">
        <w:rPr>
          <w:u w:val="single"/>
        </w:rPr>
        <w:t xml:space="preserve"> Aggressive vs Conservative</w:t>
      </w:r>
      <w:r>
        <w:t xml:space="preserve">: They also illustrate the resulting exposure profile in a separate figure. Both the Conservative profile, and to a lesser extent, the Aggressive profile include frequent spikes around the trade-flow times above the </w:t>
      </w:r>
      <w:r>
        <w:rPr>
          <w:i/>
        </w:rPr>
        <w:t>baseline</w:t>
      </w:r>
      <w:r>
        <w:t xml:space="preserve"> exposure level. As seen in the next section, these spikes make a significant contribution to the CVA metrics. As before, the exposure under the Conservative calibration is twice as large as that under the Aggressive calibration.</w:t>
      </w:r>
    </w:p>
    <w:p w:rsidR="00C36F45" w:rsidRPr="00C36F45" w:rsidRDefault="00C36F45" w:rsidP="008A7E84">
      <w:pPr>
        <w:pStyle w:val="ListParagraph"/>
        <w:numPr>
          <w:ilvl w:val="0"/>
          <w:numId w:val="254"/>
        </w:numPr>
        <w:spacing w:after="200" w:line="360" w:lineRule="auto"/>
        <w:rPr>
          <w:u w:val="single"/>
        </w:rPr>
      </w:pPr>
      <w:r>
        <w:rPr>
          <w:u w:val="single"/>
        </w:rPr>
        <w:t>XCCY Swaps Portfolios Generation Algorithm</w:t>
      </w:r>
      <w:r>
        <w:t>: To repeat the portfolio results with a cross-currency swap, Andersen, Pykhtin, and Sokol (2017) constructed a 50 deal portfolio by randomization, using the following rules.</w:t>
      </w:r>
    </w:p>
    <w:p w:rsidR="00C36F45" w:rsidRPr="00C36F45" w:rsidRDefault="00C36F45" w:rsidP="00C36F45">
      <w:pPr>
        <w:pStyle w:val="ListParagraph"/>
        <w:numPr>
          <w:ilvl w:val="1"/>
          <w:numId w:val="254"/>
        </w:numPr>
        <w:spacing w:after="200" w:line="360" w:lineRule="auto"/>
        <w:rPr>
          <w:u w:val="single"/>
        </w:rPr>
      </w:pPr>
      <w:r>
        <w:t>EUR notionals are sampled uniformly in the interval from 0 to USD 10 MM</w:t>
      </w:r>
    </w:p>
    <w:p w:rsidR="00C36F45" w:rsidRPr="00C36F45" w:rsidRDefault="00C36F45" w:rsidP="00C36F45">
      <w:pPr>
        <w:pStyle w:val="ListParagraph"/>
        <w:numPr>
          <w:ilvl w:val="1"/>
          <w:numId w:val="254"/>
        </w:numPr>
        <w:spacing w:after="200" w:line="360" w:lineRule="auto"/>
        <w:rPr>
          <w:u w:val="single"/>
        </w:rPr>
      </w:pPr>
      <w:r>
        <w:t>USD notionals are 1.5 times the EUR notionals</w:t>
      </w:r>
    </w:p>
    <w:p w:rsidR="00C36F45" w:rsidRPr="00C36F45" w:rsidRDefault="00C36F45" w:rsidP="00C36F45">
      <w:pPr>
        <w:pStyle w:val="ListParagraph"/>
        <w:numPr>
          <w:ilvl w:val="1"/>
          <w:numId w:val="254"/>
        </w:numPr>
        <w:spacing w:after="200" w:line="360" w:lineRule="auto"/>
        <w:rPr>
          <w:u w:val="single"/>
        </w:rPr>
      </w:pPr>
      <w:r>
        <w:t>EUR leg has a fixed semi-annual coupon of 3%, and the USD leg floating quarterly coupon</w:t>
      </w:r>
    </w:p>
    <w:p w:rsidR="00C36F45" w:rsidRPr="00C36F45" w:rsidRDefault="00C36F45" w:rsidP="00C36F45">
      <w:pPr>
        <w:pStyle w:val="ListParagraph"/>
        <w:numPr>
          <w:ilvl w:val="1"/>
          <w:numId w:val="254"/>
        </w:numPr>
        <w:spacing w:after="200" w:line="360" w:lineRule="auto"/>
        <w:rPr>
          <w:u w:val="single"/>
        </w:rPr>
      </w:pPr>
      <w:r>
        <w:t>Direction of the fixed leg payments (payer or receiver) is random</w:t>
      </w:r>
    </w:p>
    <w:p w:rsidR="00C36F45" w:rsidRDefault="00C36F45" w:rsidP="00C36F45">
      <w:pPr>
        <w:pStyle w:val="ListParagraph"/>
        <w:numPr>
          <w:ilvl w:val="1"/>
          <w:numId w:val="254"/>
        </w:numPr>
        <w:spacing w:after="200" w:line="360" w:lineRule="auto"/>
      </w:pPr>
      <w:r w:rsidRPr="00C36F45">
        <w:t xml:space="preserve">Start </w:t>
      </w:r>
      <w:r>
        <w:t>date of each swap is subject to a random offset to avoid complete MPoR overlaps</w:t>
      </w:r>
    </w:p>
    <w:p w:rsidR="00C36F45" w:rsidRDefault="00C36F45" w:rsidP="00C36F45">
      <w:pPr>
        <w:pStyle w:val="ListParagraph"/>
        <w:numPr>
          <w:ilvl w:val="1"/>
          <w:numId w:val="254"/>
        </w:numPr>
        <w:spacing w:after="200" w:line="360" w:lineRule="auto"/>
      </w:pPr>
      <w:r>
        <w:t>Swap maturities are sampled uniformly in the interval from 1 to 10 years</w:t>
      </w:r>
    </w:p>
    <w:p w:rsidR="00C36F45" w:rsidRDefault="00C36F45" w:rsidP="00C36F45">
      <w:pPr>
        <w:pStyle w:val="ListParagraph"/>
        <w:numPr>
          <w:ilvl w:val="0"/>
          <w:numId w:val="254"/>
        </w:numPr>
        <w:spacing w:after="200" w:line="360" w:lineRule="auto"/>
      </w:pPr>
      <w:r w:rsidRPr="00C36F45">
        <w:rPr>
          <w:u w:val="single"/>
        </w:rPr>
        <w:t>XCCY Swap Portfolio: Conservative vs. Aggressive</w:t>
      </w:r>
      <w:r>
        <w:t>: As shown in their figure for an expect</w:t>
      </w:r>
      <w:r w:rsidR="00A0489F">
        <w:t>e</w:t>
      </w:r>
      <w:r>
        <w:t xml:space="preserve">d exposure for a 10Y cross-currency swap, Andersen, Pykhtin, and Sokol (2017) </w:t>
      </w:r>
      <w:r>
        <w:lastRenderedPageBreak/>
        <w:t xml:space="preserve">generated the swaps within the portfolio such that the principal exchanged and the fixed coupon are not at-the-money, </w:t>
      </w:r>
      <w:r w:rsidR="00DF5D89">
        <w:t>to mimic a typical situation corresponding to a portfolio of seasoned trades. As demonstrated in another figure for the expected exposure of the cross-currency swap portfolio, the exposure for the conservative calibration is, as expected, dominated by a series of Herstatt risk spikes, one per swap in the portfolio.</w:t>
      </w:r>
    </w:p>
    <w:p w:rsidR="007A045A" w:rsidRDefault="007A045A" w:rsidP="007A045A">
      <w:pPr>
        <w:spacing w:after="200" w:line="360" w:lineRule="auto"/>
      </w:pPr>
    </w:p>
    <w:p w:rsidR="007A045A" w:rsidRDefault="007A045A" w:rsidP="007A045A">
      <w:pPr>
        <w:spacing w:after="200" w:line="360" w:lineRule="auto"/>
      </w:pPr>
    </w:p>
    <w:p w:rsidR="007A045A" w:rsidRPr="00A0489F" w:rsidRDefault="007A045A" w:rsidP="007A045A">
      <w:pPr>
        <w:spacing w:after="200" w:line="360" w:lineRule="auto"/>
        <w:rPr>
          <w:b/>
          <w:sz w:val="28"/>
          <w:szCs w:val="28"/>
        </w:rPr>
      </w:pPr>
      <w:r w:rsidRPr="00A0489F">
        <w:rPr>
          <w:b/>
          <w:sz w:val="28"/>
          <w:szCs w:val="28"/>
        </w:rPr>
        <w:t>CVA Results</w:t>
      </w:r>
    </w:p>
    <w:p w:rsidR="007A045A" w:rsidRDefault="007A045A" w:rsidP="007A045A">
      <w:pPr>
        <w:spacing w:after="200" w:line="360" w:lineRule="auto"/>
      </w:pPr>
    </w:p>
    <w:p w:rsidR="00D74607" w:rsidRDefault="007A045A" w:rsidP="00A0489F">
      <w:pPr>
        <w:pStyle w:val="ListParagraph"/>
        <w:numPr>
          <w:ilvl w:val="0"/>
          <w:numId w:val="255"/>
        </w:numPr>
        <w:spacing w:after="200" w:line="360" w:lineRule="auto"/>
      </w:pPr>
      <w:r w:rsidRPr="00A0489F">
        <w:rPr>
          <w:u w:val="single"/>
        </w:rPr>
        <w:t>CVA Computation from Expected Exposure</w:t>
      </w:r>
      <w:r>
        <w:t xml:space="preserve">: As mentioned earlier, a common use of the expected exposure results is the computation of the CVA. Under suitable assumptions, </w:t>
      </w:r>
      <m:oMath>
        <m:r>
          <w:rPr>
            <w:rFonts w:ascii="Cambria Math" w:hAnsi="Cambria Math"/>
          </w:rPr>
          <m:t>D</m:t>
        </m:r>
      </m:oMath>
      <w:r w:rsidR="007769DD">
        <w:t>’s</w:t>
      </w:r>
      <w:r>
        <w:t xml:space="preserve"> unilateral CVA may be computed from the expected exposure</w:t>
      </w:r>
      <w:r w:rsidR="007769DD">
        <w:t xml:space="preserve"> (EE)</w:t>
      </w:r>
      <w:r>
        <w:t xml:space="preserve"> profile as</w:t>
      </w:r>
    </w:p>
    <w:p w:rsidR="00D74607" w:rsidRDefault="00D74607" w:rsidP="00D74607">
      <w:pPr>
        <w:pStyle w:val="ListParagraph"/>
        <w:spacing w:after="200" w:line="360" w:lineRule="auto"/>
        <w:ind w:left="360"/>
        <w:rPr>
          <w:u w:val="single"/>
        </w:rPr>
      </w:pPr>
    </w:p>
    <w:p w:rsidR="00D74607" w:rsidRDefault="007769DD" w:rsidP="00D74607">
      <w:pPr>
        <w:pStyle w:val="ListParagraph"/>
        <w:spacing w:after="200" w:line="360" w:lineRule="auto"/>
        <w:ind w:left="360"/>
      </w:pPr>
      <m:oMathPara>
        <m:oMath>
          <m:r>
            <w:rPr>
              <w:rFonts w:ascii="Cambria Math" w:hAnsi="Cambria Math"/>
            </w:rPr>
            <m:t>CVA=</m:t>
          </m:r>
          <m:d>
            <m:dPr>
              <m:ctrlPr>
                <w:rPr>
                  <w:rFonts w:ascii="Cambria Math" w:hAnsi="Cambria Math"/>
                  <w:i/>
                </w:rPr>
              </m:ctrlPr>
            </m:dPr>
            <m:e>
              <m:r>
                <w:rPr>
                  <w:rFonts w:ascii="Cambria Math" w:hAnsi="Cambria Math"/>
                </w:rPr>
                <m:t>1-R</m:t>
              </m:r>
            </m:e>
          </m: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e>
              </m:d>
              <m:r>
                <w:rPr>
                  <w:rFonts w:ascii="Cambria Math" w:hAnsi="Cambria Math"/>
                </w:rPr>
                <m:t>EE</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e>
              </m:d>
              <m:r>
                <w:rPr>
                  <w:rFonts w:ascii="Cambria Math" w:hAnsi="Cambria Math"/>
                </w:rPr>
                <m:t>dX</m:t>
              </m:r>
              <m:d>
                <m:dPr>
                  <m:ctrlPr>
                    <w:rPr>
                      <w:rFonts w:ascii="Cambria Math" w:hAnsi="Cambria Math"/>
                      <w:i/>
                    </w:rPr>
                  </m:ctrlPr>
                </m:dPr>
                <m:e>
                  <m:r>
                    <w:rPr>
                      <w:rFonts w:ascii="Cambria Math" w:hAnsi="Cambria Math"/>
                    </w:rPr>
                    <m:t>u</m:t>
                  </m:r>
                </m:e>
              </m:d>
            </m:e>
          </m:nary>
        </m:oMath>
      </m:oMathPara>
    </w:p>
    <w:p w:rsidR="00D74607" w:rsidRDefault="00D74607" w:rsidP="00D74607">
      <w:pPr>
        <w:pStyle w:val="ListParagraph"/>
        <w:spacing w:after="200" w:line="360" w:lineRule="auto"/>
        <w:ind w:left="360"/>
      </w:pPr>
    </w:p>
    <w:p w:rsidR="007A045A" w:rsidRDefault="007A045A" w:rsidP="00D74607">
      <w:pPr>
        <w:pStyle w:val="ListParagraph"/>
        <w:spacing w:after="200" w:line="360" w:lineRule="auto"/>
        <w:ind w:left="360"/>
      </w:pPr>
      <w:r>
        <w:t xml:space="preserve">where </w:t>
      </w:r>
      <m:oMath>
        <m:r>
          <w:rPr>
            <w:rFonts w:ascii="Cambria Math" w:hAnsi="Cambria Math"/>
          </w:rPr>
          <m:t>R</m:t>
        </m:r>
      </m:oMath>
      <w:r>
        <w:t xml:space="preserve"> is the recovery rate, </w:t>
      </w:r>
      <m:oMath>
        <m:r>
          <w:rPr>
            <w:rFonts w:ascii="Cambria Math" w:hAnsi="Cambria Math"/>
          </w:rPr>
          <m:t>P</m:t>
        </m:r>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0</m:t>
        </m:r>
      </m:oMath>
      <w:r>
        <w:t xml:space="preserve"> discount factor to time </w:t>
      </w:r>
      <m:oMath>
        <m:r>
          <w:rPr>
            <w:rFonts w:ascii="Cambria Math" w:hAnsi="Cambria Math"/>
          </w:rPr>
          <m:t>t</m:t>
        </m:r>
      </m:oMath>
      <w:r w:rsidR="00A0489F">
        <w:t xml:space="preserve">, and </w:t>
      </w:r>
      <m:oMath>
        <m:r>
          <w:rPr>
            <w:rFonts w:ascii="Cambria Math" w:hAnsi="Cambria Math"/>
          </w:rPr>
          <m:t>X</m:t>
        </m:r>
        <m:d>
          <m:dPr>
            <m:ctrlPr>
              <w:rPr>
                <w:rFonts w:ascii="Cambria Math" w:hAnsi="Cambria Math"/>
                <w:i/>
              </w:rPr>
            </m:ctrlPr>
          </m:dPr>
          <m:e>
            <m:r>
              <w:rPr>
                <w:rFonts w:ascii="Cambria Math" w:hAnsi="Cambria Math"/>
              </w:rPr>
              <m:t>t</m:t>
            </m:r>
          </m:e>
        </m:d>
      </m:oMath>
      <w:r w:rsidR="00A0489F">
        <w:t xml:space="preserve"> is the time-</w:t>
      </w:r>
      <m:oMath>
        <m:r>
          <w:rPr>
            <w:rFonts w:ascii="Cambria Math" w:hAnsi="Cambria Math"/>
          </w:rPr>
          <m:t>0</m:t>
        </m:r>
      </m:oMath>
      <w:r w:rsidR="00A0489F">
        <w:t xml:space="preserve"> survival probability of </w:t>
      </w:r>
      <m:oMath>
        <m:r>
          <w:rPr>
            <w:rFonts w:ascii="Cambria Math" w:hAnsi="Cambria Math"/>
          </w:rPr>
          <m:t>C</m:t>
        </m:r>
      </m:oMath>
      <w:r w:rsidR="00A0489F">
        <w:t xml:space="preserve"> to time </w:t>
      </w:r>
      <m:oMath>
        <m:r>
          <w:rPr>
            <w:rFonts w:ascii="Cambria Math" w:hAnsi="Cambria Math"/>
          </w:rPr>
          <m:t>t</m:t>
        </m:r>
      </m:oMath>
      <w:r>
        <w:t>.</w:t>
      </w:r>
      <w:r w:rsidR="00A0489F">
        <w:t xml:space="preserve"> As discussed before, the exposure profile here is offset by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rsidR="00A0489F">
        <w:t xml:space="preserve"> to properly align it with the default events.</w:t>
      </w:r>
    </w:p>
    <w:p w:rsidR="00D74607" w:rsidRDefault="00A0489F" w:rsidP="00A0489F">
      <w:pPr>
        <w:pStyle w:val="ListParagraph"/>
        <w:numPr>
          <w:ilvl w:val="0"/>
          <w:numId w:val="255"/>
        </w:numPr>
        <w:spacing w:after="200" w:line="360" w:lineRule="auto"/>
      </w:pPr>
      <w:r>
        <w:rPr>
          <w:u w:val="single"/>
        </w:rPr>
        <w:t>CVA Metrics Dealer/Client Settings</w:t>
      </w:r>
      <w:r w:rsidRPr="00A0489F">
        <w:t>:</w:t>
      </w:r>
      <w:r>
        <w:t xml:space="preserve"> The CVA metric serves as a convenient condensation of the exposure profiles of the previous two sections into single numbers, and Andersen, Pykhtin, and Sokol (2017) tabulate the CVA numbers for the corresponding instruments/portfolios. The CVA integral was discretize</w:t>
      </w:r>
      <w:r w:rsidR="00D74607">
        <w:t>d using a daily grid, assumed at</w:t>
      </w:r>
    </w:p>
    <w:p w:rsidR="00D74607" w:rsidRDefault="00D74607" w:rsidP="00D74607">
      <w:pPr>
        <w:pStyle w:val="ListParagraph"/>
        <w:spacing w:after="200" w:line="360" w:lineRule="auto"/>
        <w:ind w:left="360"/>
        <w:rPr>
          <w:u w:val="single"/>
        </w:rPr>
      </w:pPr>
    </w:p>
    <w:p w:rsidR="00D74607" w:rsidRDefault="00A0489F" w:rsidP="00D74607">
      <w:pPr>
        <w:pStyle w:val="ListParagraph"/>
        <w:spacing w:after="200" w:line="360" w:lineRule="auto"/>
        <w:ind w:left="360"/>
      </w:pPr>
      <m:oMathPara>
        <m:oMath>
          <m:r>
            <w:rPr>
              <w:rFonts w:ascii="Cambria Math" w:hAnsi="Cambria Math"/>
            </w:rPr>
            <m:t>R=40%</m:t>
          </m:r>
        </m:oMath>
      </m:oMathPara>
    </w:p>
    <w:p w:rsidR="00D74607" w:rsidRDefault="00D74607" w:rsidP="00D74607">
      <w:pPr>
        <w:pStyle w:val="ListParagraph"/>
        <w:spacing w:after="200" w:line="360" w:lineRule="auto"/>
        <w:ind w:left="360"/>
      </w:pPr>
    </w:p>
    <w:p w:rsidR="00D74607" w:rsidRDefault="00A0489F" w:rsidP="00D74607">
      <w:pPr>
        <w:pStyle w:val="ListParagraph"/>
        <w:spacing w:after="200" w:line="360" w:lineRule="auto"/>
        <w:ind w:left="360"/>
      </w:pPr>
      <w:r>
        <w:t xml:space="preserve">and the forward default intensity is left constant at </w:t>
      </w:r>
      <m:oMath>
        <m:r>
          <w:rPr>
            <w:rFonts w:ascii="Cambria Math" w:hAnsi="Cambria Math"/>
          </w:rPr>
          <m:t>2.5%</m:t>
        </m:r>
      </m:oMath>
      <w:r>
        <w:t xml:space="preserve"> such that</w:t>
      </w:r>
    </w:p>
    <w:p w:rsidR="00D74607" w:rsidRDefault="00D74607" w:rsidP="00D74607">
      <w:pPr>
        <w:pStyle w:val="ListParagraph"/>
        <w:spacing w:after="200" w:line="360" w:lineRule="auto"/>
        <w:ind w:left="360"/>
      </w:pPr>
    </w:p>
    <w:p w:rsidR="00D74607" w:rsidRDefault="00A0489F" w:rsidP="00D74607">
      <w:pPr>
        <w:pStyle w:val="ListParagraph"/>
        <w:spacing w:after="20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-0.025t</m:t>
              </m:r>
            </m:sup>
          </m:sSup>
        </m:oMath>
      </m:oMathPara>
    </w:p>
    <w:p w:rsidR="00D74607" w:rsidRDefault="00D74607" w:rsidP="00D74607">
      <w:pPr>
        <w:pStyle w:val="ListParagraph"/>
        <w:spacing w:after="200" w:line="360" w:lineRule="auto"/>
        <w:ind w:left="360"/>
      </w:pPr>
    </w:p>
    <w:p w:rsidR="00A0489F" w:rsidRDefault="00A0489F" w:rsidP="00D74607">
      <w:pPr>
        <w:pStyle w:val="ListParagraph"/>
        <w:spacing w:after="200" w:line="360" w:lineRule="auto"/>
        <w:ind w:left="360"/>
      </w:pPr>
      <w:r>
        <w:t>For reference, the table also includes the results of the Classical method, with the MPoR length equal to both that of the Aggressive calibration (7</w:t>
      </w:r>
      <m:oMath>
        <m:r>
          <w:rPr>
            <w:rFonts w:ascii="Cambria Math" w:hAnsi="Cambria Math"/>
          </w:rPr>
          <m:t xml:space="preserve"> BD</m:t>
        </m:r>
      </m:oMath>
      <w:r>
        <w:t>) and the Conservative Calibration (</w:t>
      </w:r>
      <m:oMath>
        <m:r>
          <w:rPr>
            <w:rFonts w:ascii="Cambria Math" w:hAnsi="Cambria Math"/>
          </w:rPr>
          <m:t>15 BD</m:t>
        </m:r>
      </m:oMath>
      <w:r>
        <w:t>).</w:t>
      </w:r>
    </w:p>
    <w:p w:rsidR="00A0489F" w:rsidRDefault="00A0489F" w:rsidP="00A0489F">
      <w:pPr>
        <w:pStyle w:val="ListParagraph"/>
        <w:numPr>
          <w:ilvl w:val="0"/>
          <w:numId w:val="255"/>
        </w:numPr>
        <w:spacing w:after="200" w:line="360" w:lineRule="auto"/>
      </w:pPr>
      <w:r>
        <w:rPr>
          <w:u w:val="single"/>
        </w:rPr>
        <w:t>CVA Comparison - Classical/Conservative/Aggressive</w:t>
      </w:r>
      <w:r w:rsidRPr="00A0489F">
        <w:t>:</w:t>
      </w:r>
      <w:r>
        <w:t xml:space="preserve"> Their results confirm what was seen earlier. For instance, the CVA for the Aggressive calibration is </w:t>
      </w:r>
      <m:oMath>
        <m:r>
          <w:rPr>
            <w:rFonts w:ascii="Cambria Math" w:hAnsi="Cambria Math"/>
          </w:rPr>
          <m:t>50%</m:t>
        </m:r>
      </m:oMath>
      <w:r>
        <w:t xml:space="preserve"> to </w:t>
      </w:r>
      <m:oMath>
        <m:r>
          <w:rPr>
            <w:rFonts w:ascii="Cambria Math" w:hAnsi="Cambria Math"/>
          </w:rPr>
          <m:t>70%</m:t>
        </m:r>
      </m:oMath>
      <w:r>
        <w:t xml:space="preserve"> smaller than that for the Conservative calibration. </w:t>
      </w:r>
      <w:r w:rsidR="00D74607">
        <w:t>In Addition, the CVA of the Conservative calibration is between 50% and 100% larger than that of the Classical+ calibration – at similar MPoR – which in turn is larger than the CVA for the Classical- calibration by around 5% to 25%. Not surprisingly the CVA results for the XCCY portfolio are particularly high in the Conservative calibration due to the Herstatt risk.</w:t>
      </w:r>
    </w:p>
    <w:p w:rsidR="00D74607" w:rsidRDefault="00D74607" w:rsidP="00D74607">
      <w:pPr>
        <w:spacing w:after="200" w:line="360" w:lineRule="auto"/>
      </w:pPr>
    </w:p>
    <w:p w:rsidR="00D74607" w:rsidRDefault="00D74607" w:rsidP="00D74607">
      <w:pPr>
        <w:spacing w:after="200" w:line="360" w:lineRule="auto"/>
      </w:pPr>
    </w:p>
    <w:p w:rsidR="00D74607" w:rsidRPr="00D74607" w:rsidRDefault="00D74607" w:rsidP="00D74607">
      <w:pPr>
        <w:spacing w:after="200" w:line="360" w:lineRule="auto"/>
        <w:rPr>
          <w:b/>
          <w:sz w:val="28"/>
          <w:szCs w:val="28"/>
        </w:rPr>
      </w:pPr>
      <w:r w:rsidRPr="00D74607">
        <w:rPr>
          <w:b/>
          <w:sz w:val="28"/>
          <w:szCs w:val="28"/>
        </w:rPr>
        <w:t>Improvement of the Computation Times</w:t>
      </w:r>
    </w:p>
    <w:p w:rsidR="00D74607" w:rsidRDefault="00D74607" w:rsidP="00D74607">
      <w:pPr>
        <w:spacing w:after="200" w:line="360" w:lineRule="auto"/>
      </w:pPr>
    </w:p>
    <w:p w:rsidR="00D74607" w:rsidRDefault="00D74607" w:rsidP="00D74607">
      <w:pPr>
        <w:pStyle w:val="ListParagraph"/>
        <w:numPr>
          <w:ilvl w:val="0"/>
          <w:numId w:val="256"/>
        </w:numPr>
        <w:spacing w:after="200" w:line="360" w:lineRule="auto"/>
      </w:pPr>
      <w:r w:rsidRPr="00D74607">
        <w:rPr>
          <w:u w:val="single"/>
        </w:rPr>
        <w:t>Computation Speed-Up using Coarse Grids</w:t>
      </w:r>
      <w:r>
        <w:t xml:space="preserve">: In exposure calculations for realistic portfolios, horizons can be very long, often exceeding 30 years. For such lengthy horizons, brute-force Monte-Carlo exposures on a daily, or even weekly, time grid will often be prohibitively slow. It is therefore common to use daily simulation steps only for the earliest parts of the exposure profile (e.g., the first month), and then gradually increase the step-length over time to monthly or quarterly, in order to keep the total number of simulation dates manageable. Unfortunately, such a coarsening of the time-grid will inevitably fail to capture both the </w:t>
      </w:r>
      <w:r w:rsidRPr="00D74607">
        <w:rPr>
          <w:i/>
        </w:rPr>
        <w:t>worst case</w:t>
      </w:r>
      <w:r>
        <w:t xml:space="preserve"> margin effect and the trade spikes that are key to the exposure model.</w:t>
      </w:r>
    </w:p>
    <w:p w:rsidR="00503BEC" w:rsidRDefault="00503BEC" w:rsidP="00D74607">
      <w:pPr>
        <w:pStyle w:val="ListParagraph"/>
        <w:numPr>
          <w:ilvl w:val="0"/>
          <w:numId w:val="256"/>
        </w:numPr>
        <w:spacing w:after="200" w:line="360" w:lineRule="auto"/>
      </w:pPr>
      <w:r>
        <w:rPr>
          <w:u w:val="single"/>
        </w:rPr>
        <w:t>Coarse Grid Lookback Analysis</w:t>
      </w:r>
      <w:r w:rsidRPr="00503BEC">
        <w:t>:</w:t>
      </w:r>
      <w:r>
        <w:t xml:space="preserve"> The next two sections look at ways to capture exposure without having to resort to brute-force daily simulation. A common speed-up technique for the Classical model – the Coarse Grid Look-back Model – is first reviewed, and its </w:t>
      </w:r>
      <w:r>
        <w:lastRenderedPageBreak/>
        <w:t>shortcomings and pitfalls are highlighted. An improved practical technique based on Brownian Bridge is the proposed.</w:t>
      </w:r>
    </w:p>
    <w:p w:rsidR="00503BEC" w:rsidRDefault="00503BEC" w:rsidP="00503BEC">
      <w:pPr>
        <w:spacing w:after="200" w:line="360" w:lineRule="auto"/>
      </w:pPr>
    </w:p>
    <w:p w:rsidR="00503BEC" w:rsidRDefault="00503BEC" w:rsidP="00503BEC">
      <w:pPr>
        <w:spacing w:after="200" w:line="360" w:lineRule="auto"/>
      </w:pPr>
    </w:p>
    <w:p w:rsidR="00503BEC" w:rsidRPr="00503BEC" w:rsidRDefault="00503BEC" w:rsidP="00503BEC">
      <w:pPr>
        <w:spacing w:after="200" w:line="360" w:lineRule="auto"/>
        <w:rPr>
          <w:b/>
          <w:sz w:val="28"/>
          <w:szCs w:val="28"/>
        </w:rPr>
      </w:pPr>
      <w:r w:rsidRPr="00503BEC">
        <w:rPr>
          <w:b/>
          <w:sz w:val="28"/>
          <w:szCs w:val="28"/>
        </w:rPr>
        <w:t>The Coarse Grid Lookback Method and its Shortcomings</w:t>
      </w:r>
    </w:p>
    <w:p w:rsidR="00503BEC" w:rsidRDefault="00503BEC" w:rsidP="00503BEC">
      <w:pPr>
        <w:spacing w:after="200" w:line="360" w:lineRule="auto"/>
      </w:pPr>
    </w:p>
    <w:p w:rsidR="00503BEC" w:rsidRDefault="00503BEC" w:rsidP="00503BEC">
      <w:pPr>
        <w:pStyle w:val="ListParagraph"/>
        <w:numPr>
          <w:ilvl w:val="0"/>
          <w:numId w:val="257"/>
        </w:numPr>
        <w:spacing w:after="200" w:line="360" w:lineRule="auto"/>
      </w:pPr>
      <w:r w:rsidRPr="00503BEC">
        <w:rPr>
          <w:u w:val="single"/>
        </w:rPr>
        <w:t>Layout of the Coarse Grid</w:t>
      </w:r>
      <w:r>
        <w:t xml:space="preserve">: Assume that the portfolio is not computed daily, but instead on a coarse grid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where </w:t>
      </w:r>
      <m:oMath>
        <m:r>
          <w:rPr>
            <w:rFonts w:ascii="Cambria Math" w:hAnsi="Cambria Math"/>
          </w:rPr>
          <m:t>j</m:t>
        </m:r>
      </m:oMath>
      <w:r>
        <w:t xml:space="preserve"> runs from </w:t>
      </w:r>
      <m:oMath>
        <m:r>
          <w:rPr>
            <w:rFonts w:ascii="Cambria Math" w:hAnsi="Cambria Math"/>
          </w:rPr>
          <m:t>1</m:t>
        </m:r>
      </m:oMath>
      <w:r>
        <w:t xml:space="preserve"> to </w:t>
      </w:r>
      <m:oMath>
        <m:r>
          <w:rPr>
            <w:rFonts w:ascii="Cambria Math" w:hAnsi="Cambria Math"/>
          </w:rPr>
          <m:t>J</m:t>
        </m:r>
      </m:oMath>
      <w:r>
        <w:t xml:space="preserve">. This section uses </w:t>
      </w:r>
      <m:oMath>
        <m:r>
          <w:rPr>
            <w:rFonts w:ascii="Cambria Math" w:hAnsi="Cambria Math"/>
          </w:rPr>
          <m:t>s</m:t>
        </m:r>
      </m:oMath>
      <w:r>
        <w:t xml:space="preserve"> rather than </w:t>
      </w:r>
      <m:oMath>
        <m:r>
          <w:rPr>
            <w:rFonts w:ascii="Cambria Math" w:hAnsi="Cambria Math"/>
          </w:rPr>
          <m:t>t</m:t>
        </m:r>
      </m:oMath>
      <w:r>
        <w:t xml:space="preserve"> to distinguish the model grid from the daily margin calculation grid.</w:t>
      </w:r>
    </w:p>
    <w:p w:rsidR="00746DAC" w:rsidRDefault="00503BEC" w:rsidP="00503BEC">
      <w:pPr>
        <w:pStyle w:val="ListParagraph"/>
        <w:spacing w:after="200" w:line="360" w:lineRule="auto"/>
        <w:ind w:left="360"/>
      </w:pPr>
      <w:r>
        <w:rPr>
          <w:u w:val="single"/>
        </w:rPr>
        <w:t>Points on the Coarse Grid</w:t>
      </w:r>
      <w:r w:rsidRPr="00503BEC">
        <w:t>:</w:t>
      </w:r>
      <w:r>
        <w:t xml:space="preserve"> In the classical model, the collateral depends only on the portfolio value at the start and at the end of the MPoR, i.e.,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-δ</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as is seen from</w:t>
      </w:r>
    </w:p>
    <w:p w:rsidR="00746DAC" w:rsidRDefault="00746DAC" w:rsidP="00746DAC">
      <w:pPr>
        <w:spacing w:after="200" w:line="360" w:lineRule="auto"/>
      </w:pPr>
    </w:p>
    <w:p w:rsidR="00746DAC" w:rsidRDefault="00503BEC" w:rsidP="00746DAC">
      <w:pPr>
        <w:spacing w:after="200" w:line="360" w:lineRule="auto"/>
        <w:ind w:firstLine="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746DAC" w:rsidRDefault="00746DAC" w:rsidP="00746DAC">
      <w:pPr>
        <w:spacing w:after="200" w:line="360" w:lineRule="auto"/>
        <w:ind w:firstLine="360"/>
      </w:pPr>
    </w:p>
    <w:p w:rsidR="00746DAC" w:rsidRDefault="000648BC" w:rsidP="00746DAC">
      <w:pPr>
        <w:spacing w:after="200" w:line="360" w:lineRule="auto"/>
        <w:ind w:firstLine="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746DAC" w:rsidRDefault="00746DAC" w:rsidP="00746DAC">
      <w:pPr>
        <w:spacing w:after="200" w:line="360" w:lineRule="auto"/>
        <w:ind w:firstLine="360"/>
      </w:pPr>
    </w:p>
    <w:p w:rsidR="00746DAC" w:rsidRPr="00746DAC" w:rsidRDefault="00503BEC" w:rsidP="00746DAC">
      <w:pPr>
        <w:spacing w:after="200" w:line="360" w:lineRule="auto"/>
        <w:ind w:firstLine="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r>
                        <w:rPr>
                          <w:rFonts w:ascii="Cambria Math" w:hAnsi="Cambria Math"/>
                        </w:rPr>
                        <m:t>t-δ</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rsidR="00746DAC" w:rsidRDefault="00746DAC" w:rsidP="00746DAC">
      <w:pPr>
        <w:spacing w:after="200" w:line="360" w:lineRule="auto"/>
        <w:ind w:firstLine="360"/>
      </w:pPr>
    </w:p>
    <w:p w:rsidR="00746DAC" w:rsidRDefault="00746DAC" w:rsidP="00746DAC">
      <w:pPr>
        <w:spacing w:after="200" w:line="360" w:lineRule="auto"/>
        <w:ind w:firstLine="360"/>
      </w:pPr>
      <w:r>
        <w:t>where MPoR is usually around</w:t>
      </w:r>
    </w:p>
    <w:p w:rsidR="00746DAC" w:rsidRDefault="00746DAC" w:rsidP="00746DAC">
      <w:pPr>
        <w:spacing w:after="200" w:line="360" w:lineRule="auto"/>
        <w:ind w:firstLine="360"/>
      </w:pPr>
    </w:p>
    <w:p w:rsidR="00746DAC" w:rsidRDefault="000648BC" w:rsidP="00746DAC">
      <w:pPr>
        <w:spacing w:after="200" w:line="360" w:lineRule="auto"/>
        <w:ind w:firstLine="360"/>
      </w:pPr>
      <m:oMathPara>
        <m:oMath>
          <m:r>
            <w:rPr>
              <w:rFonts w:ascii="Cambria Math" w:hAnsi="Cambria Math"/>
            </w:rPr>
            <m:t>δ=10 BD</m:t>
          </m:r>
        </m:oMath>
      </m:oMathPara>
    </w:p>
    <w:p w:rsidR="00746DAC" w:rsidRDefault="00746DAC" w:rsidP="00746DAC">
      <w:pPr>
        <w:spacing w:after="200" w:line="360" w:lineRule="auto"/>
        <w:ind w:firstLine="360"/>
      </w:pPr>
    </w:p>
    <w:p w:rsidR="00503BEC" w:rsidRDefault="00503BEC" w:rsidP="00746DAC">
      <w:pPr>
        <w:spacing w:after="200" w:line="360" w:lineRule="auto"/>
        <w:ind w:left="360"/>
      </w:pPr>
      <w:r>
        <w:lastRenderedPageBreak/>
        <w:t>for CSA’s with daily margining.</w:t>
      </w:r>
      <w:r w:rsidR="000648BC">
        <w:t xml:space="preserve"> To achieve acceptable computational performance, the time step of the coarse model grid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j-1</m:t>
            </m:r>
          </m:sub>
        </m:sSub>
      </m:oMath>
      <w:r w:rsidR="000648BC">
        <w:t xml:space="preserve"> must be s</w:t>
      </w:r>
      <w:proofErr w:type="spellStart"/>
      <w:r w:rsidR="000648BC">
        <w:t>ignificantly</w:t>
      </w:r>
      <w:proofErr w:type="spellEnd"/>
      <w:r w:rsidR="000648BC">
        <w:t xml:space="preserve"> greater than the length of the MPoR. This, however, would preclude one from establishing a portfolio value at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-δ</m:t>
        </m:r>
      </m:oMath>
      <w:r w:rsidR="000648BC">
        <w:t>.</w:t>
      </w:r>
    </w:p>
    <w:p w:rsidR="000648BC" w:rsidRDefault="000648BC" w:rsidP="000648BC">
      <w:pPr>
        <w:pStyle w:val="ListParagraph"/>
        <w:numPr>
          <w:ilvl w:val="0"/>
          <w:numId w:val="257"/>
        </w:numPr>
        <w:spacing w:after="200" w:line="360" w:lineRule="auto"/>
      </w:pPr>
      <w:r>
        <w:rPr>
          <w:u w:val="single"/>
        </w:rPr>
        <w:t>Introducing a Lookback Node</w:t>
      </w:r>
      <w:r w:rsidRPr="000648BC">
        <w:t>:</w:t>
      </w:r>
      <w:r>
        <w:t xml:space="preserve"> The coarse grid lookback method deals with this issue by simply adding a second </w:t>
      </w:r>
      <w:r w:rsidRPr="000648BC">
        <w:rPr>
          <w:i/>
        </w:rPr>
        <w:t>lookback</w:t>
      </w:r>
      <w:r>
        <w:t xml:space="preserve">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-δ</m:t>
        </m:r>
      </m:oMath>
      <w:r>
        <w:t xml:space="preserve"> to all </w:t>
      </w:r>
      <w:r>
        <w:rPr>
          <w:i/>
        </w:rPr>
        <w:t>primary</w:t>
      </w:r>
      <w:r>
        <w:t xml:space="preserve"> measurement times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in effect replacing each node on the coarse model grid by a pair of closely spaced nodes. For each simulated portfolio path, the portfolio value at the lookback point is then used to determine the collate</w:t>
      </w:r>
      <w:proofErr w:type="spellStart"/>
      <w:r>
        <w:t>ral</w:t>
      </w:r>
      <w:proofErr w:type="spellEnd"/>
      <w:r>
        <w:t xml:space="preserve"> available at the corresponding primary time point.</w:t>
      </w:r>
    </w:p>
    <w:p w:rsidR="00374FF0" w:rsidRDefault="00374FF0" w:rsidP="000648BC">
      <w:pPr>
        <w:pStyle w:val="ListParagraph"/>
        <w:numPr>
          <w:ilvl w:val="0"/>
          <w:numId w:val="257"/>
        </w:numPr>
        <w:spacing w:after="200" w:line="360" w:lineRule="auto"/>
      </w:pPr>
      <w:r>
        <w:rPr>
          <w:u w:val="single"/>
        </w:rPr>
        <w:t>Slowdown due to the Lookback</w:t>
      </w:r>
      <w:r w:rsidRPr="00374FF0">
        <w:t>:</w:t>
      </w:r>
      <w:r>
        <w:t xml:space="preserve"> The Coarse Grid Lookback Scheme causes, at worst, a factor of </w:t>
      </w:r>
      <m:oMath>
        <m:r>
          <w:rPr>
            <w:rFonts w:ascii="Cambria Math" w:hAnsi="Cambria Math"/>
          </w:rPr>
          <m:t>×2</m:t>
        </m:r>
      </m:oMath>
      <w:r>
        <w:t xml:space="preserve"> slowdown relative to valuing the portfolio once per node of the Coarse model grid. If even a </w:t>
      </w:r>
      <m:oMath>
        <m:r>
          <w:rPr>
            <w:rFonts w:ascii="Cambria Math" w:hAnsi="Cambria Math"/>
          </w:rPr>
          <m:t>×2</m:t>
        </m:r>
      </m:oMath>
      <w:r>
        <w:t xml:space="preserve"> performance loss is not acceptable, a Brownian Bridge constructed between the primary coarse grid nodes can be used to interpolate the value of the portfolio at each lookback point, see, for example, Pykhtin (2009). Notice that the use of the Brownian Bridge for this purpose should not be confused with its use in the next section.</w:t>
      </w:r>
    </w:p>
    <w:p w:rsidR="00374FF0" w:rsidRDefault="00374FF0" w:rsidP="000648BC">
      <w:pPr>
        <w:pStyle w:val="ListParagraph"/>
        <w:numPr>
          <w:ilvl w:val="0"/>
          <w:numId w:val="257"/>
        </w:numPr>
        <w:spacing w:after="200" w:line="360" w:lineRule="auto"/>
      </w:pPr>
      <w:r>
        <w:rPr>
          <w:u w:val="single"/>
        </w:rPr>
        <w:t>Shortcoming of the Model</w:t>
      </w:r>
      <w:r>
        <w:t>: The Coarse Grid Lookback method is a common way of addressing the mismatch between the long time-step of the coarse model grid and the much shorter MPoR. Similar to the commonly used models of uncollateralized exposure, the method produces accurate – with respect to the underlying assumptions of the Classical model – exposure numbers at the coarse grid time points, but provides no information on the exposure between the grid points.</w:t>
      </w:r>
    </w:p>
    <w:p w:rsidR="00374FF0" w:rsidRDefault="00374FF0" w:rsidP="000648BC">
      <w:pPr>
        <w:pStyle w:val="ListParagraph"/>
        <w:numPr>
          <w:ilvl w:val="0"/>
          <w:numId w:val="257"/>
        </w:numPr>
        <w:spacing w:after="200" w:line="360" w:lineRule="auto"/>
      </w:pPr>
      <w:r>
        <w:rPr>
          <w:u w:val="single"/>
        </w:rPr>
        <w:t>Collateralized vs. Uncollateralized Grid Exposures</w:t>
      </w:r>
      <w:r w:rsidRPr="00374FF0">
        <w:t>:</w:t>
      </w:r>
      <w:r>
        <w:t xml:space="preserve"> For uncollateralized positions, the exposure profiles are reasonably smooth, so one can safely interpolate between the grid points for calculating integral quantities, such as the CVA. In collateralized case, however, one cannot rely on such interpolations because the true exposures, as has been seen above, is likely to have spikes and jumps between the grid points. </w:t>
      </w:r>
      <w:r w:rsidR="008F57B9">
        <w:t>The Coarse Grid Lookback method has no means to determining the position or the magnitude of the irregularities between the grid points, and thus, is not suitable for CVA or capital calculations.</w:t>
      </w:r>
    </w:p>
    <w:p w:rsidR="008F57B9" w:rsidRDefault="008F57B9" w:rsidP="000648BC">
      <w:pPr>
        <w:pStyle w:val="ListParagraph"/>
        <w:numPr>
          <w:ilvl w:val="0"/>
          <w:numId w:val="257"/>
        </w:numPr>
        <w:spacing w:after="200" w:line="360" w:lineRule="auto"/>
      </w:pPr>
      <w:r>
        <w:rPr>
          <w:u w:val="single"/>
        </w:rPr>
        <w:t>Classical+ Model - Coarse Grid Impact</w:t>
      </w:r>
      <w:r w:rsidRPr="008F57B9">
        <w:t>:</w:t>
      </w:r>
      <w:r>
        <w:t xml:space="preserve"> To briefly expand on this, consider the Classical+ version of the classical model. Here it is assumed that all trade flows are paid within the </w:t>
      </w:r>
      <w:r>
        <w:lastRenderedPageBreak/>
        <w:t>MPoR, where, as shown before, trade flows often result in exposure spikes. Exposure profiles computed from daily time steps would consequently show spikes from all trade flows until the maturity of the portfolio.</w:t>
      </w:r>
    </w:p>
    <w:p w:rsidR="006C49F1" w:rsidRDefault="006C49F1" w:rsidP="000648BC">
      <w:pPr>
        <w:pStyle w:val="ListParagraph"/>
        <w:numPr>
          <w:ilvl w:val="0"/>
          <w:numId w:val="257"/>
        </w:numPr>
        <w:spacing w:after="200" w:line="360" w:lineRule="auto"/>
      </w:pPr>
      <w:r>
        <w:rPr>
          <w:u w:val="single"/>
        </w:rPr>
        <w:t>Trade Flows outside the Simulated MPoR’s</w:t>
      </w:r>
      <w:r w:rsidRPr="006C49F1">
        <w:t>:</w:t>
      </w:r>
      <w:r>
        <w:t xml:space="preserve"> In contrast, in a typical implementation with sparsely spaced MPoR’s, only trade flows that happen to be within a sparsely simulated MPoR’s may result in spikes; the exposure profile would then miss all other flows.</w:t>
      </w:r>
    </w:p>
    <w:p w:rsidR="006C49F1" w:rsidRDefault="006C49F1" w:rsidP="000648BC">
      <w:pPr>
        <w:pStyle w:val="ListParagraph"/>
        <w:numPr>
          <w:ilvl w:val="0"/>
          <w:numId w:val="257"/>
        </w:numPr>
        <w:spacing w:after="200" w:line="360" w:lineRule="auto"/>
      </w:pPr>
      <w:r>
        <w:rPr>
          <w:u w:val="single"/>
        </w:rPr>
        <w:t>Simulation Calendar Impact on Exposure</w:t>
      </w:r>
      <w:r w:rsidRPr="006C49F1">
        <w:t>:</w:t>
      </w:r>
      <w:r>
        <w:t xml:space="preserve"> Furthermore, as the location of the simulation point will likely change with the advancement in the calendar time, trade flows would move in and out of the simulated MPoR’s, and the exposure profile one report on any given day may very well differ significantly from those that were reported the day before. This in turn causes CVA or risk capital to exhibit significant, and entirely spurious, oscillations.</w:t>
      </w:r>
    </w:p>
    <w:p w:rsidR="006C49F1" w:rsidRDefault="006C49F1" w:rsidP="000648BC">
      <w:pPr>
        <w:pStyle w:val="ListParagraph"/>
        <w:numPr>
          <w:ilvl w:val="0"/>
          <w:numId w:val="257"/>
        </w:numPr>
        <w:spacing w:after="200" w:line="360" w:lineRule="auto"/>
      </w:pPr>
      <w:r>
        <w:rPr>
          <w:u w:val="single"/>
        </w:rPr>
        <w:t>Classical- Model - Coarse Grid Impact</w:t>
      </w:r>
      <w:r w:rsidRPr="006C49F1">
        <w:t>:</w:t>
      </w:r>
      <w:r>
        <w:t xml:space="preserve"> While the Classical- exposure model does not exhibit outright spikes, its exposure profiles still exhibit jumps around significant trade flows. The classical coarse grained implementation would not be able to resolve the position of these jumps, instead only showing the conservative jumps between two exposure measurement points often separated by many months. This creates another source of instability, present in both the Classical- and the Classical+ versions of the classical model.</w:t>
      </w:r>
    </w:p>
    <w:p w:rsidR="006C49F1" w:rsidRDefault="006C49F1" w:rsidP="000648BC">
      <w:pPr>
        <w:pStyle w:val="ListParagraph"/>
        <w:numPr>
          <w:ilvl w:val="0"/>
          <w:numId w:val="257"/>
        </w:numPr>
        <w:spacing w:after="200" w:line="360" w:lineRule="auto"/>
      </w:pPr>
      <w:r>
        <w:rPr>
          <w:u w:val="single"/>
        </w:rPr>
        <w:t>Illustration using the Forward CVA</w:t>
      </w:r>
      <w:r w:rsidRPr="006C49F1">
        <w:t>:</w:t>
      </w:r>
      <w:r>
        <w:t xml:space="preserve"> To illustrate the effects described above, Andersen, Pykhtin, and Sokol (2017) define the concept of time </w:t>
      </w:r>
      <m:oMath>
        <m:r>
          <w:rPr>
            <w:rFonts w:ascii="Cambria Math" w:hAnsi="Cambria Math"/>
          </w:rPr>
          <m:t>t</m:t>
        </m:r>
      </m:oMath>
      <w:r>
        <w:t xml:space="preserve"> forward CVA, denoted </w:t>
      </w:r>
      <m:oMath>
        <m:sSub>
          <m:sSubPr>
            <m:ctrlPr>
              <w:rPr>
                <w:rFonts w:ascii="Cambria Math" w:hAnsi="Cambria Math"/>
                <w:i/>
              </w:rPr>
            </m:ctrlPr>
          </m:sSubPr>
          <m:e>
            <m:r>
              <w:rPr>
                <w:rFonts w:ascii="Cambria Math" w:hAnsi="Cambria Math"/>
              </w:rPr>
              <m:t>CVA</m:t>
            </m:r>
          </m:e>
          <m:sub>
            <m:r>
              <w:rPr>
                <w:rFonts w:ascii="Cambria Math" w:hAnsi="Cambria Math"/>
              </w:rPr>
              <m:t>t</m:t>
            </m:r>
          </m:sub>
        </m:sSub>
      </m:oMath>
      <w:r w:rsidR="003D1791">
        <w:t>, obtained by</w:t>
      </w:r>
    </w:p>
    <w:p w:rsidR="00746DAC" w:rsidRDefault="003D1791" w:rsidP="003D1791">
      <w:pPr>
        <w:pStyle w:val="ListParagraph"/>
        <w:numPr>
          <w:ilvl w:val="1"/>
          <w:numId w:val="257"/>
        </w:numPr>
        <w:spacing w:after="200" w:line="360" w:lineRule="auto"/>
      </w:pPr>
      <w:r>
        <w:t>Changing the lower integration limit in</w:t>
      </w:r>
    </w:p>
    <w:p w:rsidR="00746DAC" w:rsidRDefault="00746DAC" w:rsidP="00746DAC">
      <w:pPr>
        <w:pStyle w:val="ListParagraph"/>
        <w:spacing w:after="200" w:line="360" w:lineRule="auto"/>
        <w:ind w:left="1080"/>
      </w:pPr>
    </w:p>
    <w:p w:rsidR="00746DAC" w:rsidRDefault="003D1791" w:rsidP="00746DAC">
      <w:pPr>
        <w:pStyle w:val="ListParagraph"/>
        <w:spacing w:after="200" w:line="360" w:lineRule="auto"/>
        <w:ind w:left="1080"/>
      </w:pPr>
      <m:oMathPara>
        <m:oMath>
          <m:r>
            <w:rPr>
              <w:rFonts w:ascii="Cambria Math" w:hAnsi="Cambria Math"/>
            </w:rPr>
            <m:t>CVA=</m:t>
          </m:r>
          <m:d>
            <m:dPr>
              <m:ctrlPr>
                <w:rPr>
                  <w:rFonts w:ascii="Cambria Math" w:hAnsi="Cambria Math"/>
                  <w:i/>
                </w:rPr>
              </m:ctrlPr>
            </m:dPr>
            <m:e>
              <m:r>
                <w:rPr>
                  <w:rFonts w:ascii="Cambria Math" w:hAnsi="Cambria Math"/>
                </w:rPr>
                <m:t>1-R</m:t>
              </m:r>
            </m:e>
          </m: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e>
              </m:d>
              <m:r>
                <w:rPr>
                  <w:rFonts w:ascii="Cambria Math" w:hAnsi="Cambria Math"/>
                </w:rPr>
                <m:t>EE</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e>
              </m:d>
              <m:r>
                <w:rPr>
                  <w:rFonts w:ascii="Cambria Math" w:hAnsi="Cambria Math"/>
                </w:rPr>
                <m:t>dX</m:t>
              </m:r>
              <m:d>
                <m:dPr>
                  <m:ctrlPr>
                    <w:rPr>
                      <w:rFonts w:ascii="Cambria Math" w:hAnsi="Cambria Math"/>
                      <w:i/>
                    </w:rPr>
                  </m:ctrlPr>
                </m:dPr>
                <m:e>
                  <m:r>
                    <w:rPr>
                      <w:rFonts w:ascii="Cambria Math" w:hAnsi="Cambria Math"/>
                    </w:rPr>
                    <m:t>u</m:t>
                  </m:r>
                </m:e>
              </m:d>
            </m:e>
          </m:nary>
        </m:oMath>
      </m:oMathPara>
    </w:p>
    <w:p w:rsidR="00746DAC" w:rsidRDefault="00746DAC" w:rsidP="00746DAC">
      <w:pPr>
        <w:pStyle w:val="ListParagraph"/>
        <w:spacing w:after="200" w:line="360" w:lineRule="auto"/>
        <w:ind w:left="1080"/>
      </w:pPr>
    </w:p>
    <w:p w:rsidR="003D1791" w:rsidRDefault="003D1791" w:rsidP="00746DAC">
      <w:pPr>
        <w:pStyle w:val="ListParagraph"/>
        <w:spacing w:after="200" w:line="360" w:lineRule="auto"/>
        <w:ind w:left="1080"/>
      </w:pPr>
      <w:r>
        <w:t xml:space="preserve">from </w:t>
      </w:r>
      <m:oMath>
        <m:r>
          <w:rPr>
            <w:rFonts w:ascii="Cambria Math" w:hAnsi="Cambria Math"/>
          </w:rPr>
          <m:t>0</m:t>
        </m:r>
      </m:oMath>
      <w:r>
        <w:t xml:space="preserve"> to </w:t>
      </w:r>
      <m:oMath>
        <m:r>
          <w:rPr>
            <w:rFonts w:ascii="Cambria Math" w:hAnsi="Cambria Math"/>
          </w:rPr>
          <m:t>t</m:t>
        </m:r>
      </m:oMath>
      <w:r>
        <w:t>, and</w:t>
      </w:r>
    </w:p>
    <w:p w:rsidR="003D1791" w:rsidRDefault="003D1791" w:rsidP="003D1791">
      <w:pPr>
        <w:pStyle w:val="ListParagraph"/>
        <w:numPr>
          <w:ilvl w:val="1"/>
          <w:numId w:val="257"/>
        </w:numPr>
        <w:spacing w:after="200" w:line="360" w:lineRule="auto"/>
      </w:pPr>
      <w:r>
        <w:t xml:space="preserve">Dividing the result by </w:t>
      </w: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w:r>
        <w:t>.</w:t>
      </w:r>
    </w:p>
    <w:p w:rsidR="003D1791" w:rsidRDefault="003D1791" w:rsidP="003D1791">
      <w:pPr>
        <w:pStyle w:val="ListParagraph"/>
        <w:spacing w:after="200" w:line="360" w:lineRule="auto"/>
        <w:ind w:left="360"/>
      </w:pPr>
      <w:r>
        <w:t xml:space="preserve">Using the same portfolio of 50 EUR-USD cross-currency swaps, they show the </w:t>
      </w:r>
      <m:oMath>
        <m:r>
          <w:rPr>
            <w:rFonts w:ascii="Cambria Math" w:hAnsi="Cambria Math"/>
          </w:rPr>
          <m:t>t</m:t>
        </m:r>
      </m:oMath>
      <w:r>
        <w:t xml:space="preserve">-dependence of </w:t>
      </w:r>
      <m:oMath>
        <m:sSub>
          <m:sSubPr>
            <m:ctrlPr>
              <w:rPr>
                <w:rFonts w:ascii="Cambria Math" w:hAnsi="Cambria Math"/>
                <w:i/>
              </w:rPr>
            </m:ctrlPr>
          </m:sSubPr>
          <m:e>
            <m:r>
              <w:rPr>
                <w:rFonts w:ascii="Cambria Math" w:hAnsi="Cambria Math"/>
              </w:rPr>
              <m:t>CVA</m:t>
            </m:r>
          </m:e>
          <m:sub>
            <m:r>
              <w:rPr>
                <w:rFonts w:ascii="Cambria Math" w:hAnsi="Cambria Math"/>
              </w:rPr>
              <m:t>t</m:t>
            </m:r>
          </m:sub>
        </m:sSub>
      </m:oMath>
      <w:r>
        <w:t xml:space="preserve"> on a daily grid to portfolio mat</w:t>
      </w:r>
      <w:proofErr w:type="spellStart"/>
      <w:r>
        <w:t>urity</w:t>
      </w:r>
      <w:proofErr w:type="spellEnd"/>
      <w:r>
        <w:t>.</w:t>
      </w:r>
    </w:p>
    <w:p w:rsidR="00E6336B" w:rsidRDefault="00E6336B" w:rsidP="00E6336B">
      <w:pPr>
        <w:pStyle w:val="ListParagraph"/>
        <w:numPr>
          <w:ilvl w:val="0"/>
          <w:numId w:val="257"/>
        </w:numPr>
        <w:spacing w:after="200" w:line="360" w:lineRule="auto"/>
      </w:pPr>
      <w:r w:rsidRPr="00E6336B">
        <w:rPr>
          <w:u w:val="single"/>
        </w:rPr>
        <w:lastRenderedPageBreak/>
        <w:t>Spurious Oscillations from Moving Windows</w:t>
      </w:r>
      <w:r>
        <w:t xml:space="preserve">: As CVA is an integral of exposures, spikes in exposure profile profiles should result in jumps rather than oscillations in </w:t>
      </w:r>
      <m:oMath>
        <m:sSub>
          <m:sSubPr>
            <m:ctrlPr>
              <w:rPr>
                <w:rFonts w:ascii="Cambria Math" w:hAnsi="Cambria Math"/>
                <w:i/>
              </w:rPr>
            </m:ctrlPr>
          </m:sSubPr>
          <m:e>
            <m:r>
              <w:rPr>
                <w:rFonts w:ascii="Cambria Math" w:hAnsi="Cambria Math"/>
              </w:rPr>
              <m:t>CVA</m:t>
            </m:r>
          </m:e>
          <m:sub>
            <m:r>
              <w:rPr>
                <w:rFonts w:ascii="Cambria Math" w:hAnsi="Cambria Math"/>
              </w:rPr>
              <m:t>t</m:t>
            </m:r>
          </m:sub>
        </m:sSub>
      </m:oMath>
      <w:r>
        <w:t xml:space="preserve">. However, when one of the Coarse Grid Lookback method’s sparsely located </w:t>
      </w:r>
      <w:r w:rsidRPr="00E6336B">
        <w:rPr>
          <w:i/>
        </w:rPr>
        <w:t>MPoR window</w:t>
      </w:r>
      <w:r>
        <w:t xml:space="preserve"> moves past a large trade flow, the contribution to the CVA temporarily increases only to drop back when the window moves past the large trade flow. As illustrated by Andersen, Pykhtin, and Sokol (2017), such oscillations are spurious and their presence is highly unattractive when CVA is computed and reported as part of daily P&amp;L.</w:t>
      </w:r>
    </w:p>
    <w:p w:rsidR="00E6336B" w:rsidRDefault="00E6336B" w:rsidP="00E6336B">
      <w:pPr>
        <w:spacing w:after="200" w:line="360" w:lineRule="auto"/>
      </w:pPr>
    </w:p>
    <w:p w:rsidR="00E6336B" w:rsidRDefault="00E6336B" w:rsidP="00E6336B">
      <w:pPr>
        <w:spacing w:after="200" w:line="360" w:lineRule="auto"/>
      </w:pPr>
    </w:p>
    <w:p w:rsidR="00E6336B" w:rsidRPr="00746DAC" w:rsidRDefault="00E6336B" w:rsidP="00E6336B">
      <w:pPr>
        <w:spacing w:after="200" w:line="360" w:lineRule="auto"/>
        <w:rPr>
          <w:b/>
          <w:sz w:val="28"/>
          <w:szCs w:val="28"/>
        </w:rPr>
      </w:pPr>
      <w:r w:rsidRPr="00746DAC">
        <w:rPr>
          <w:b/>
          <w:sz w:val="28"/>
          <w:szCs w:val="28"/>
        </w:rPr>
        <w:t>Brownian Bridge Method</w:t>
      </w:r>
    </w:p>
    <w:p w:rsidR="00E6336B" w:rsidRDefault="00E6336B" w:rsidP="00E6336B">
      <w:pPr>
        <w:spacing w:after="200" w:line="360" w:lineRule="auto"/>
      </w:pPr>
    </w:p>
    <w:p w:rsidR="00E6336B" w:rsidRDefault="00E6336B" w:rsidP="00746DAC">
      <w:pPr>
        <w:pStyle w:val="ListParagraph"/>
        <w:numPr>
          <w:ilvl w:val="0"/>
          <w:numId w:val="258"/>
        </w:numPr>
        <w:spacing w:after="200" w:line="360" w:lineRule="auto"/>
      </w:pPr>
      <w:r w:rsidRPr="00746DAC">
        <w:rPr>
          <w:u w:val="single"/>
        </w:rPr>
        <w:t>Brute Force Portfolio Value Simulation</w:t>
      </w:r>
      <w:r>
        <w:t xml:space="preserve">: </w:t>
      </w:r>
      <w:r w:rsidR="00746DAC">
        <w:t>Overcoming the deficiencies outlined in the previous section is, unfortunately, prohibitively expensive for large portfolios, mostly due to the expense of repricing the entire portfolio at each simulation path and each observation date.</w:t>
      </w:r>
    </w:p>
    <w:p w:rsidR="00746DAC" w:rsidRDefault="00746DAC" w:rsidP="00746DAC">
      <w:pPr>
        <w:pStyle w:val="ListParagraph"/>
        <w:numPr>
          <w:ilvl w:val="0"/>
          <w:numId w:val="258"/>
        </w:numPr>
        <w:spacing w:after="200" w:line="360" w:lineRule="auto"/>
      </w:pPr>
      <w:r>
        <w:rPr>
          <w:u w:val="single"/>
        </w:rPr>
        <w:t>Daily Simulation of Risk Factors</w:t>
      </w:r>
      <w:r w:rsidRPr="00746DAC">
        <w:t>:</w:t>
      </w:r>
      <w:r>
        <w:t xml:space="preserve"> On the other hand, merely simulating the risk factors at a daily resolution is generally feasible, as the number of the simulated risk factors is typically relatively small (i.e., several hundred) and the equations driving the risk factor dynamics are usually simple.</w:t>
      </w:r>
    </w:p>
    <w:p w:rsidR="00746DAC" w:rsidRDefault="00746DAC" w:rsidP="00746DAC">
      <w:pPr>
        <w:pStyle w:val="ListParagraph"/>
        <w:numPr>
          <w:ilvl w:val="0"/>
          <w:numId w:val="258"/>
        </w:numPr>
        <w:spacing w:after="200" w:line="360" w:lineRule="auto"/>
      </w:pPr>
      <w:r>
        <w:rPr>
          <w:u w:val="single"/>
        </w:rPr>
        <w:t>Generation of Daily Trade Flows</w:t>
      </w:r>
      <w:r w:rsidRPr="00746DAC">
        <w:t>:</w:t>
      </w:r>
      <w:r>
        <w:t xml:space="preserve"> Furthermore, having produced risk factors on a daily grid, one can normally also produce all realized trade flows along each path because trade flows, unlike trade prices, are usually simple functions of the realized risk factors.</w:t>
      </w:r>
    </w:p>
    <w:p w:rsidR="00802407" w:rsidRDefault="00802407" w:rsidP="00746DAC">
      <w:pPr>
        <w:pStyle w:val="ListParagraph"/>
        <w:numPr>
          <w:ilvl w:val="0"/>
          <w:numId w:val="258"/>
        </w:numPr>
        <w:spacing w:after="200" w:line="360" w:lineRule="auto"/>
      </w:pPr>
      <w:r>
        <w:rPr>
          <w:u w:val="single"/>
        </w:rPr>
        <w:t>Risk Factors under Daily Resolution</w:t>
      </w:r>
      <w:r w:rsidRPr="00802407">
        <w:t>:</w:t>
      </w:r>
      <w:r>
        <w:t xml:space="preserve"> Based on these observations, Andersen, Pykhtin, and Sokol (2017) propose the following algorithm for generating paths of portfolio values and trade flows on a daily time grid. First, simulate paths of market risk factors with daily resolution.</w:t>
      </w:r>
    </w:p>
    <w:p w:rsidR="00802407" w:rsidRDefault="00802407" w:rsidP="00746DAC">
      <w:pPr>
        <w:pStyle w:val="ListParagraph"/>
        <w:numPr>
          <w:ilvl w:val="0"/>
          <w:numId w:val="258"/>
        </w:numPr>
        <w:spacing w:after="200" w:line="360" w:lineRule="auto"/>
      </w:pPr>
      <w:r>
        <w:rPr>
          <w:u w:val="single"/>
        </w:rPr>
        <w:t>Trade Flow under Daily Resolution</w:t>
      </w:r>
      <w:r w:rsidRPr="00802407">
        <w:t>:</w:t>
      </w:r>
      <w:r>
        <w:t xml:space="preserve"> For each path </w:t>
      </w:r>
      <m:oMath>
        <m:r>
          <w:rPr>
            <w:rFonts w:ascii="Cambria Math" w:hAnsi="Cambria Math"/>
          </w:rPr>
          <m:t>m</m:t>
        </m:r>
      </m:oMath>
      <w:r>
        <w:t>, use the simulated market risk factors to calculate trade flows on the path with daily resolution.</w:t>
      </w:r>
    </w:p>
    <w:p w:rsidR="00C860E1" w:rsidRDefault="00C860E1" w:rsidP="00746DAC">
      <w:pPr>
        <w:pStyle w:val="ListParagraph"/>
        <w:numPr>
          <w:ilvl w:val="0"/>
          <w:numId w:val="258"/>
        </w:numPr>
        <w:spacing w:after="200" w:line="360" w:lineRule="auto"/>
      </w:pPr>
      <w:r>
        <w:rPr>
          <w:u w:val="single"/>
        </w:rPr>
        <w:lastRenderedPageBreak/>
        <w:t>Coarse Grid Path Portfolio Valuation</w:t>
      </w:r>
      <w:r w:rsidRPr="00C860E1">
        <w:t>:</w:t>
      </w:r>
      <w:r>
        <w:t xml:space="preserve"> For each path </w:t>
      </w:r>
      <m:oMath>
        <m:r>
          <w:rPr>
            <w:rFonts w:ascii="Cambria Math" w:hAnsi="Cambria Math"/>
          </w:rPr>
          <m:t>m</m:t>
        </m:r>
      </m:oMath>
      <w:r>
        <w:t xml:space="preserve"> and each coarse portfolio valuation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d>
          <m:dPr>
            <m:ctrlPr>
              <w:rPr>
                <w:rFonts w:ascii="Cambria Math" w:hAnsi="Cambria Math"/>
                <w:i/>
              </w:rPr>
            </m:ctrlPr>
          </m:dPr>
          <m:e>
            <m:r>
              <w:rPr>
                <w:rFonts w:ascii="Cambria Math" w:hAnsi="Cambria Math"/>
              </w:rPr>
              <m:t>j=1, ⋯, J</m:t>
            </m:r>
          </m:e>
        </m:d>
      </m:oMath>
      <w:r>
        <w:t xml:space="preserve"> use the simulated risk factors to calculate portfolio value on the path </w:t>
      </w:r>
      <m:oMath>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oMath>
    </w:p>
    <w:p w:rsidR="00F41805" w:rsidRDefault="00C860E1" w:rsidP="00746DAC">
      <w:pPr>
        <w:pStyle w:val="ListParagraph"/>
        <w:numPr>
          <w:ilvl w:val="0"/>
          <w:numId w:val="258"/>
        </w:numPr>
        <w:spacing w:after="200" w:line="360" w:lineRule="auto"/>
      </w:pPr>
      <w:r>
        <w:rPr>
          <w:u w:val="single"/>
        </w:rPr>
        <w:t>Trade Flow Adjusted Forward Value</w:t>
      </w:r>
      <w:r>
        <w:t xml:space="preserve">: For each path </w:t>
      </w:r>
      <m:oMath>
        <m:r>
          <w:rPr>
            <w:rFonts w:ascii="Cambria Math" w:hAnsi="Cambria Math"/>
          </w:rPr>
          <m:t>m</m:t>
        </m:r>
      </m:oMath>
      <w:r>
        <w:t xml:space="preserve"> and each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use the trade flows realized on the path between times </w:t>
      </w:r>
      <m:oMath>
        <m:sSub>
          <m:sSubPr>
            <m:ctrlPr>
              <w:rPr>
                <w:rFonts w:ascii="Cambria Math" w:hAnsi="Cambria Math"/>
                <w:i/>
              </w:rPr>
            </m:ctrlPr>
          </m:sSubPr>
          <m:e>
            <m:r>
              <w:rPr>
                <w:rFonts w:ascii="Cambria Math" w:hAnsi="Cambria Math"/>
              </w:rPr>
              <m:t>s</m:t>
            </m:r>
          </m:e>
          <m:sub>
            <m:r>
              <w:rPr>
                <w:rFonts w:ascii="Cambria Math" w:hAnsi="Cambria Math"/>
              </w:rPr>
              <m:t>j-1</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to calculate the </w:t>
      </w:r>
      <w:r>
        <w:rPr>
          <w:i/>
        </w:rPr>
        <w:t>forward</w:t>
      </w:r>
      <w:r>
        <w:t xml:space="preserve"> to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portfolio value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w:t>
      </w:r>
    </w:p>
    <w:p w:rsidR="00F41805" w:rsidRDefault="00F41805" w:rsidP="00F41805">
      <w:pPr>
        <w:pStyle w:val="ListParagraph"/>
        <w:spacing w:after="200" w:line="360" w:lineRule="auto"/>
        <w:ind w:left="360"/>
        <w:rPr>
          <w:u w:val="single"/>
        </w:rPr>
      </w:pPr>
    </w:p>
    <w:p w:rsidR="00F41805" w:rsidRDefault="00EA0685" w:rsidP="00F418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m, NET</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e>
          </m:d>
        </m:oMath>
      </m:oMathPara>
    </w:p>
    <w:p w:rsidR="00F41805" w:rsidRDefault="00F41805" w:rsidP="00F41805">
      <w:pPr>
        <w:pStyle w:val="ListParagraph"/>
        <w:spacing w:after="200" w:line="360" w:lineRule="auto"/>
        <w:ind w:left="360"/>
      </w:pPr>
    </w:p>
    <w:p w:rsidR="00C860E1" w:rsidRDefault="00C36545" w:rsidP="00F41805">
      <w:pPr>
        <w:pStyle w:val="ListParagraph"/>
        <w:spacing w:after="200" w:line="360" w:lineRule="auto"/>
        <w:ind w:left="360"/>
      </w:pPr>
      <w:r>
        <w:t xml:space="preserve">Note that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is not a true forward value because the realized trade flows are subtracted from the </w:t>
      </w:r>
      <m:oMath>
        <m:sSub>
          <m:sSubPr>
            <m:ctrlPr>
              <w:rPr>
                <w:rFonts w:ascii="Cambria Math" w:hAnsi="Cambria Math"/>
                <w:i/>
              </w:rPr>
            </m:ctrlPr>
          </m:sSubPr>
          <m:e>
            <m:r>
              <w:rPr>
                <w:rFonts w:ascii="Cambria Math" w:hAnsi="Cambria Math"/>
              </w:rPr>
              <m:t>s</m:t>
            </m:r>
          </m:e>
          <m:sub>
            <m:r>
              <w:rPr>
                <w:rFonts w:ascii="Cambria Math" w:hAnsi="Cambria Math"/>
              </w:rPr>
              <m:t>j-1</m:t>
            </m:r>
          </m:sub>
        </m:sSub>
      </m:oMath>
      <w:r>
        <w:t xml:space="preserve"> portfolio value rather than the true forward value being calculated at time </w:t>
      </w:r>
      <m:oMath>
        <m:sSub>
          <m:sSubPr>
            <m:ctrlPr>
              <w:rPr>
                <w:rFonts w:ascii="Cambria Math" w:hAnsi="Cambria Math"/>
                <w:i/>
              </w:rPr>
            </m:ctrlPr>
          </m:sSubPr>
          <m:e>
            <m:r>
              <w:rPr>
                <w:rFonts w:ascii="Cambria Math" w:hAnsi="Cambria Math"/>
              </w:rPr>
              <m:t>s</m:t>
            </m:r>
          </m:e>
          <m:sub>
            <m:r>
              <w:rPr>
                <w:rFonts w:ascii="Cambria Math" w:hAnsi="Cambria Math"/>
              </w:rPr>
              <m:t>j-1</m:t>
            </m:r>
          </m:sub>
        </m:sSub>
      </m:oMath>
      <w:r>
        <w:t>.</w:t>
      </w:r>
    </w:p>
    <w:p w:rsidR="00C36545" w:rsidRDefault="00C36545" w:rsidP="00746DAC">
      <w:pPr>
        <w:pStyle w:val="ListParagraph"/>
        <w:numPr>
          <w:ilvl w:val="0"/>
          <w:numId w:val="258"/>
        </w:numPr>
        <w:spacing w:after="200" w:line="360" w:lineRule="auto"/>
      </w:pPr>
      <w:r>
        <w:rPr>
          <w:u w:val="single"/>
        </w:rPr>
        <w:t>Portfolio Value Local Variance Estimation</w:t>
      </w:r>
      <w:r w:rsidRPr="00C36545">
        <w:t>:</w:t>
      </w:r>
      <w:r>
        <w:t xml:space="preserve"> For each path </w:t>
      </w:r>
      <m:oMath>
        <m:r>
          <w:rPr>
            <w:rFonts w:ascii="Cambria Math" w:hAnsi="Cambria Math"/>
          </w:rPr>
          <m:t>m</m:t>
        </m:r>
      </m:oMath>
      <w:r>
        <w:t xml:space="preserve"> and each portfolio measurement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compute the local variance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w:r>
        <w:t xml:space="preserve"> for the portfolio value </w:t>
      </w:r>
      <w:r>
        <w:rPr>
          <w:i/>
        </w:rPr>
        <w:t>diffusion</w:t>
      </w:r>
      <w:r>
        <w:t xml:space="preserve"> </w:t>
      </w:r>
      <m:oMath>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via a kernel regression estimator – e.g., the Nadaraya-Watson Gaussian kernel estimator (Nadaraya (1964), Watson (1964)) conditional on the realized value of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w:t>
      </w:r>
      <w:r w:rsidR="00843570">
        <w:t xml:space="preserve"> The selection of bandwidth for the kernels </w:t>
      </w:r>
      <w:r w:rsidR="00A33473">
        <w:t>is covered in, e.g., Jones, Marr</w:t>
      </w:r>
      <w:r w:rsidR="00843570">
        <w:t xml:space="preserve">on, and Sheather (1996). In their numerical results, Andersen, Pykhtin, and Sokol (2017) use the </w:t>
      </w:r>
      <w:r w:rsidR="00843570">
        <w:rPr>
          <w:i/>
        </w:rPr>
        <w:t>Silverman’s Rule of Thumb</w:t>
      </w:r>
      <w:r w:rsidR="00843570">
        <w:t xml:space="preserve"> (Silverman (1986)).The term </w:t>
      </w:r>
      <w:r w:rsidR="00843570">
        <w:rPr>
          <w:i/>
        </w:rPr>
        <w:t>diffusion</w:t>
      </w:r>
      <w:r w:rsidR="00843570">
        <w:t xml:space="preserve"> is used to indicate that the portfolio value change has been defined to avoid any discontinuities resulting from trade flows.</w:t>
      </w:r>
    </w:p>
    <w:p w:rsidR="00BB7774" w:rsidRDefault="00BB7774" w:rsidP="00746DAC">
      <w:pPr>
        <w:pStyle w:val="ListParagraph"/>
        <w:numPr>
          <w:ilvl w:val="0"/>
          <w:numId w:val="258"/>
        </w:numPr>
        <w:spacing w:after="200" w:line="360" w:lineRule="auto"/>
      </w:pPr>
      <w:r>
        <w:rPr>
          <w:u w:val="single"/>
        </w:rPr>
        <w:t>Brownian Bridge Local Interpolation Scheme</w:t>
      </w:r>
      <w:r w:rsidRPr="00BB7774">
        <w:t>:</w:t>
      </w:r>
      <w:r>
        <w:t xml:space="preserve"> For each path </w:t>
      </w:r>
      <m:oMath>
        <m:r>
          <w:rPr>
            <w:rFonts w:ascii="Cambria Math" w:hAnsi="Cambria Math"/>
          </w:rPr>
          <m:t>m</m:t>
        </m:r>
      </m:oMath>
      <w:r>
        <w:t xml:space="preserve"> and each exposure measurement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simulate an independent, daily sampled, Brownian Bridge process (see, for instance, Glasserman (2004)) that starts from the value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at time </w:t>
      </w:r>
      <m:oMath>
        <m:sSub>
          <m:sSubPr>
            <m:ctrlPr>
              <w:rPr>
                <w:rFonts w:ascii="Cambria Math" w:hAnsi="Cambria Math"/>
                <w:i/>
              </w:rPr>
            </m:ctrlPr>
          </m:sSubPr>
          <m:e>
            <m:r>
              <w:rPr>
                <w:rFonts w:ascii="Cambria Math" w:hAnsi="Cambria Math"/>
              </w:rPr>
              <m:t>s</m:t>
            </m:r>
          </m:e>
          <m:sub>
            <m:r>
              <w:rPr>
                <w:rFonts w:ascii="Cambria Math" w:hAnsi="Cambria Math"/>
              </w:rPr>
              <m:t>j-1</m:t>
            </m:r>
          </m:sub>
        </m:sSub>
      </m:oMath>
      <w:r>
        <w:t xml:space="preserve"> and ends at the value </w:t>
      </w:r>
      <m:oMath>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at time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The volatility of the underlying Brownian motion should be set to </w:t>
      </w:r>
      <m:oMath>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e>
        </m:d>
      </m:oMath>
      <w:r>
        <w:t>.</w:t>
      </w:r>
    </w:p>
    <w:p w:rsidR="00F41805" w:rsidRDefault="00BB7774" w:rsidP="00746DAC">
      <w:pPr>
        <w:pStyle w:val="ListParagraph"/>
        <w:numPr>
          <w:ilvl w:val="0"/>
          <w:numId w:val="258"/>
        </w:numPr>
        <w:spacing w:after="200" w:line="360" w:lineRule="auto"/>
      </w:pPr>
      <w:r>
        <w:rPr>
          <w:u w:val="single"/>
        </w:rPr>
        <w:t>Brownian Bridge Portfolio Value Approximation</w:t>
      </w:r>
      <w:r w:rsidRPr="00BB7774">
        <w:t>:</w:t>
      </w:r>
      <w:r>
        <w:t xml:space="preserve"> For each path </w:t>
      </w:r>
      <m:oMath>
        <m:r>
          <w:rPr>
            <w:rFonts w:ascii="Cambria Math" w:hAnsi="Cambria Math"/>
          </w:rPr>
          <m:t>m</m:t>
        </m:r>
      </m:oMath>
      <w:r>
        <w:t xml:space="preserve"> and each exposure measurement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the portfolio values for each time </w:t>
      </w:r>
      <m:oMath>
        <m:r>
          <w:rPr>
            <w:rFonts w:ascii="Cambria Math" w:hAnsi="Cambria Math"/>
          </w:rPr>
          <m:t>u</m:t>
        </m:r>
      </m:oMath>
      <w:r>
        <w:t xml:space="preserve"> of the daily grid in the </w:t>
      </w:r>
      <w:r>
        <w:lastRenderedPageBreak/>
        <w:t xml:space="preserve">interval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are approximated from the simulated Brownian bridge </w:t>
      </w:r>
      <m:oMath>
        <m:sSub>
          <m:sSubPr>
            <m:ctrlPr>
              <w:rPr>
                <w:rFonts w:ascii="Cambria Math" w:hAnsi="Cambria Math"/>
                <w:i/>
              </w:rPr>
            </m:ctrlPr>
          </m:sSubPr>
          <m:e>
            <m:r>
              <w:rPr>
                <w:rFonts w:ascii="Cambria Math" w:hAnsi="Cambria Math"/>
              </w:rPr>
              <m:t>BB</m:t>
            </m:r>
          </m:e>
          <m:sub>
            <m:r>
              <w:rPr>
                <w:rFonts w:ascii="Cambria Math" w:hAnsi="Cambria Math"/>
              </w:rPr>
              <m:t>m</m:t>
            </m:r>
          </m:sub>
        </m:sSub>
        <m:d>
          <m:dPr>
            <m:ctrlPr>
              <w:rPr>
                <w:rFonts w:ascii="Cambria Math" w:hAnsi="Cambria Math"/>
                <w:i/>
              </w:rPr>
            </m:ctrlPr>
          </m:dPr>
          <m:e>
            <m:r>
              <w:rPr>
                <w:rFonts w:ascii="Cambria Math" w:hAnsi="Cambria Math"/>
              </w:rPr>
              <m:t>u</m:t>
            </m:r>
          </m:e>
        </m:d>
      </m:oMath>
      <w:r>
        <w:t xml:space="preserve"> by adding the trade flows realized along the path </w:t>
      </w:r>
      <m:oMath>
        <m:r>
          <w:rPr>
            <w:rFonts w:ascii="Cambria Math" w:hAnsi="Cambria Math"/>
          </w:rPr>
          <m:t>m</m:t>
        </m:r>
      </m:oMath>
      <w:r>
        <w:t xml:space="preserve"> between the times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w:t>
      </w:r>
    </w:p>
    <w:p w:rsidR="00F41805" w:rsidRDefault="00F41805" w:rsidP="00F41805">
      <w:pPr>
        <w:pStyle w:val="ListParagraph"/>
        <w:spacing w:after="200" w:line="360" w:lineRule="auto"/>
        <w:ind w:left="360"/>
        <w:rPr>
          <w:u w:val="single"/>
        </w:rPr>
      </w:pPr>
    </w:p>
    <w:p w:rsidR="00BB7774" w:rsidRPr="00F41805" w:rsidRDefault="00EA0685" w:rsidP="00F418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 APPROX</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BB</m:t>
              </m:r>
            </m:e>
            <m:sub>
              <m:r>
                <w:rPr>
                  <w:rFonts w:ascii="Cambria Math" w:hAnsi="Cambria Math"/>
                </w:rPr>
                <m:t>m</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m, NET</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d>
                <m:dPr>
                  <m:endChr m:val=""/>
                  <m:ctrlPr>
                    <w:rPr>
                      <w:rFonts w:ascii="Cambria Math" w:hAnsi="Cambria Math"/>
                      <w:i/>
                    </w:rPr>
                  </m:ctrlPr>
                </m:dPr>
                <m:e>
                  <m:r>
                    <w:rPr>
                      <w:rFonts w:ascii="Cambria Math" w:hAnsi="Cambria Math"/>
                    </w:rPr>
                    <m:t>u</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e>
          </m:d>
        </m:oMath>
      </m:oMathPara>
    </w:p>
    <w:p w:rsidR="00F41805" w:rsidRDefault="00F41805" w:rsidP="00F41805">
      <w:pPr>
        <w:pStyle w:val="ListParagraph"/>
        <w:spacing w:after="200" w:line="360" w:lineRule="auto"/>
        <w:ind w:left="360"/>
      </w:pPr>
    </w:p>
    <w:p w:rsidR="001E0401" w:rsidRDefault="001E0401" w:rsidP="00746DAC">
      <w:pPr>
        <w:pStyle w:val="ListParagraph"/>
        <w:numPr>
          <w:ilvl w:val="0"/>
          <w:numId w:val="258"/>
        </w:numPr>
        <w:spacing w:after="200" w:line="360" w:lineRule="auto"/>
      </w:pPr>
      <w:r>
        <w:rPr>
          <w:u w:val="single"/>
        </w:rPr>
        <w:t>Rational behind Brownian Bridge Methodology</w:t>
      </w:r>
      <w:r>
        <w:t>: In a nutshell, the algorithm above uses a Brownian bridge process to interpolate portfolio values from a coarse grid in a manner that ensures that intermediate trade flow events are handled accurately. The algorithm produces paths of portfolio values and trade flows in a daily time grid, wherefore exposure can be calculated as described earlier with daily resolution and overlapping MPoR’s. Furthermore, daily sampling allows for further refinements of the proposed model by consistently incorporating thresholds, minimum transfer amount, and rounding.</w:t>
      </w:r>
    </w:p>
    <w:p w:rsidR="00FD640B" w:rsidRDefault="00FD640B" w:rsidP="00746DAC">
      <w:pPr>
        <w:pStyle w:val="ListParagraph"/>
        <w:numPr>
          <w:ilvl w:val="0"/>
          <w:numId w:val="258"/>
        </w:numPr>
        <w:spacing w:after="200" w:line="360" w:lineRule="auto"/>
      </w:pPr>
      <w:r>
        <w:rPr>
          <w:u w:val="single"/>
        </w:rPr>
        <w:t>Brownian Bridge Portfolio Weiner Increment</w:t>
      </w:r>
      <w:r w:rsidRPr="00FD640B">
        <w:t>:</w:t>
      </w:r>
      <w:r>
        <w:t xml:space="preserve"> A key assumption made by the Brownian Bridge algorithm is that the portfolio value process within the interpolation interval is a combination of an approximately normal </w:t>
      </w:r>
      <w:r>
        <w:rPr>
          <w:i/>
        </w:rPr>
        <w:t>diffusion</w:t>
      </w:r>
      <w:r>
        <w:t xml:space="preserve"> overlaid by trade flows. For Weiner process models without risk factor jumps, this approximation is accurate in the limit of infinitesimal interpolation interval, and is often a satisfactory approximation for monthly or even quarterly interpolation steps.</w:t>
      </w:r>
    </w:p>
    <w:p w:rsidR="00FD640B" w:rsidRDefault="00FD640B" w:rsidP="00746DAC">
      <w:pPr>
        <w:pStyle w:val="ListParagraph"/>
        <w:numPr>
          <w:ilvl w:val="0"/>
          <w:numId w:val="258"/>
        </w:numPr>
        <w:spacing w:after="200" w:line="360" w:lineRule="auto"/>
      </w:pPr>
      <w:r>
        <w:rPr>
          <w:u w:val="single"/>
        </w:rPr>
        <w:t>Brownian Bridge Approximation Error #1</w:t>
      </w:r>
      <w:r w:rsidRPr="00FD640B">
        <w:t>:</w:t>
      </w:r>
      <w:r>
        <w:t xml:space="preserve"> Nevertheless, the presence of trade flows that depend on the values of the risk factors between the end points introduces two types of errors. Suppose that there is a trade flow at an end point that depends on the risk factor value at the date when it is paid. The independence of the Brownian Bridge process from the risk factor processes that drive that trade flow would result in an error in the expected exposure profile around the trade flow date. This error is largest for trade flows in the middle of the interpolation interval and disappears for trade flows near the ends of the interval.</w:t>
      </w:r>
    </w:p>
    <w:p w:rsidR="00FD640B" w:rsidRDefault="00FD640B" w:rsidP="00746DAC">
      <w:pPr>
        <w:pStyle w:val="ListParagraph"/>
        <w:numPr>
          <w:ilvl w:val="0"/>
          <w:numId w:val="258"/>
        </w:numPr>
        <w:spacing w:after="200" w:line="360" w:lineRule="auto"/>
      </w:pPr>
      <w:r>
        <w:rPr>
          <w:u w:val="single"/>
        </w:rPr>
        <w:t>Brownian Bridge Approximation Error #2</w:t>
      </w:r>
      <w:r w:rsidRPr="00FD640B">
        <w:t>:</w:t>
      </w:r>
      <w:r>
        <w:t xml:space="preserve"> Suppose that there is a trade flow that occurs at the end point of an interpolation interval, but whose values depend entirely on the realization of the risk factor within the interpolation interval. A typical example would be a vanilla interest rate swap where the floating leg payment being paid at the end of the interpolation interval depends on the interest rate </w:t>
      </w:r>
      <w:r w:rsidR="00212756">
        <w:t xml:space="preserve">on a date within the interval. Even in the absence of a </w:t>
      </w:r>
      <w:r w:rsidR="00212756">
        <w:lastRenderedPageBreak/>
        <w:t xml:space="preserve">trade flow within the interpolation interval, the volatility of the swap value drops at the floating rate fixing date as some of the uncertainty is resolved. Thus the </w:t>
      </w:r>
      <w:r w:rsidR="00212756">
        <w:rPr>
          <w:i/>
        </w:rPr>
        <w:t>true</w:t>
      </w:r>
      <w:r w:rsidR="00212756">
        <w:t xml:space="preserve"> swap value process has two volatility values; a higher value before the rate fixing date and a lower value after the rate fixing date. In contrast the approximation algorithm assumes a single value of volatility obtained via kernel regression between the end points. Similar to the de-correlation error discussed above, the error resulting from this volatility mismatch is largest for fixing dates in the middle of the interpolation interval and disappears for fixing dates near the end points.</w:t>
      </w:r>
    </w:p>
    <w:p w:rsidR="00B56971" w:rsidRDefault="00B56971" w:rsidP="00746DAC">
      <w:pPr>
        <w:pStyle w:val="ListParagraph"/>
        <w:numPr>
          <w:ilvl w:val="0"/>
          <w:numId w:val="258"/>
        </w:numPr>
        <w:spacing w:after="200" w:line="360" w:lineRule="auto"/>
      </w:pPr>
      <w:r>
        <w:rPr>
          <w:u w:val="single"/>
        </w:rPr>
        <w:t>Trade Flow at Mid-Interval</w:t>
      </w:r>
      <w:r w:rsidRPr="00B56971">
        <w:t>:</w:t>
      </w:r>
      <w:r>
        <w:t xml:space="preserve"> To illustrate the two errors above, Andersen, Pykhtin, and Sokol (2017) compute the expected exposure profile for a one year interest rate swap when a monthly grid for full valuation is situated so that the payments/fixing dates sit roughly in the middle of the interpolation interval, thus maximizing the error of the Brownian Bridge algorithm.</w:t>
      </w:r>
    </w:p>
    <w:p w:rsidR="00B56971" w:rsidRDefault="00B56971" w:rsidP="00746DAC">
      <w:pPr>
        <w:pStyle w:val="ListParagraph"/>
        <w:numPr>
          <w:ilvl w:val="0"/>
          <w:numId w:val="258"/>
        </w:numPr>
        <w:spacing w:after="200" w:line="360" w:lineRule="auto"/>
      </w:pPr>
      <w:r>
        <w:rPr>
          <w:u w:val="single"/>
        </w:rPr>
        <w:t>Unbiased Nature of the Error</w:t>
      </w:r>
      <w:r w:rsidRPr="00B56971">
        <w:t>:</w:t>
      </w:r>
      <w:r>
        <w:t xml:space="preserve"> While there are, as expected, some error around the trade flow dates, they are acceptable in magnitude and overall unbiased, in the sense that the over-estimation of the exposure is about as frequent as the under-estimation of the exposure. For, say, CVA purposes, the Brownian Bridge results would therefore be quite accurate.</w:t>
      </w:r>
    </w:p>
    <w:p w:rsidR="00B56971" w:rsidRDefault="00B56971" w:rsidP="00746DAC">
      <w:pPr>
        <w:pStyle w:val="ListParagraph"/>
        <w:numPr>
          <w:ilvl w:val="0"/>
          <w:numId w:val="258"/>
        </w:numPr>
        <w:spacing w:after="200" w:line="360" w:lineRule="auto"/>
      </w:pPr>
      <w:r>
        <w:rPr>
          <w:u w:val="single"/>
        </w:rPr>
        <w:t>Trade Flows at Interval End</w:t>
      </w:r>
      <w:r w:rsidRPr="00B56971">
        <w:t>:</w:t>
      </w:r>
      <w:r>
        <w:t xml:space="preserve"> Andersen, Pykhtin, and Sokol (2017) also compute the expected exposure profiles when the monthly valuation points are aligned with the rate fixing/payment dates. In this case, Brownian Bridge approximation is nearly exact.</w:t>
      </w:r>
    </w:p>
    <w:p w:rsidR="00B56971" w:rsidRDefault="00B56971" w:rsidP="00746DAC">
      <w:pPr>
        <w:pStyle w:val="ListParagraph"/>
        <w:numPr>
          <w:ilvl w:val="0"/>
          <w:numId w:val="258"/>
        </w:numPr>
        <w:spacing w:after="200" w:line="360" w:lineRule="auto"/>
      </w:pPr>
      <w:r>
        <w:rPr>
          <w:u w:val="single"/>
        </w:rPr>
        <w:t>Choice of Valuation Grid Location</w:t>
      </w:r>
      <w:r w:rsidRPr="00B56971">
        <w:t>:</w:t>
      </w:r>
      <w:r>
        <w:t xml:space="preserve"> Of course, in practice such alignment is only possible for a single trade or a small netting set, and not for large portfolios where trade flows will occur daily. Yet, even for large netting sets the calculation accuracy will improve if the interpolation pillars are aligned with the largest trade flows (e.g., principal exchange dates for the largest notional amounts). In practice, errors can be typically expected to be somewhere between the two extremes discussed above.</w:t>
      </w:r>
    </w:p>
    <w:p w:rsidR="00F41805" w:rsidRDefault="00F41805" w:rsidP="00746DAC">
      <w:pPr>
        <w:pStyle w:val="ListParagraph"/>
        <w:numPr>
          <w:ilvl w:val="0"/>
          <w:numId w:val="258"/>
        </w:numPr>
        <w:spacing w:after="200" w:line="360" w:lineRule="auto"/>
      </w:pPr>
      <w:r>
        <w:rPr>
          <w:u w:val="single"/>
        </w:rPr>
        <w:t>Performance Gains from Brownian Bridge</w:t>
      </w:r>
      <w:r w:rsidRPr="00F41805">
        <w:t>:</w:t>
      </w:r>
      <w:r>
        <w:t xml:space="preserve"> While the exact speed up provided by the Brownian Bridge method depends on the implementation, for most portfolios the overhead of building the Brownian Bridge at a daily resolution is negligible compared to computing the exposure on the model’s coarse grid.</w:t>
      </w:r>
    </w:p>
    <w:p w:rsidR="00F41805" w:rsidRPr="00D74607" w:rsidRDefault="00F41805" w:rsidP="00746DAC">
      <w:pPr>
        <w:pStyle w:val="ListParagraph"/>
        <w:numPr>
          <w:ilvl w:val="0"/>
          <w:numId w:val="258"/>
        </w:numPr>
        <w:spacing w:after="200" w:line="360" w:lineRule="auto"/>
      </w:pPr>
      <w:r>
        <w:rPr>
          <w:u w:val="single"/>
        </w:rPr>
        <w:lastRenderedPageBreak/>
        <w:t>Comparison with Coarse Grid Lookback</w:t>
      </w:r>
      <w:r w:rsidRPr="00F41805">
        <w:t>:</w:t>
      </w:r>
      <w:r>
        <w:t xml:space="preserve"> In this case, the computational effort of the daily Brownian Bridge method is about half the computational effort of the Coarse Grid Lookback method, as the former does not require adding a </w:t>
      </w:r>
      <w:r>
        <w:rPr>
          <w:i/>
        </w:rPr>
        <w:t>lookback</w:t>
      </w:r>
      <w:r>
        <w:t xml:space="preserve"> point to each of the primary coarse grids. Thus the Brownian Bridge is both faster and significantly more accurate than the Standard Coarse Grid Lookback method.</w:t>
      </w:r>
    </w:p>
    <w:p w:rsidR="00E5585D" w:rsidRDefault="00E5585D" w:rsidP="00E5585D">
      <w:pPr>
        <w:spacing w:after="200" w:line="360" w:lineRule="auto"/>
      </w:pPr>
    </w:p>
    <w:p w:rsidR="00EA0685" w:rsidRDefault="00EA0685" w:rsidP="00E5585D">
      <w:pPr>
        <w:spacing w:after="200" w:line="360" w:lineRule="auto"/>
      </w:pPr>
    </w:p>
    <w:p w:rsidR="00EA0685" w:rsidRPr="00EA0685" w:rsidRDefault="00EA0685" w:rsidP="00E5585D">
      <w:pPr>
        <w:spacing w:after="200" w:line="360" w:lineRule="auto"/>
        <w:rPr>
          <w:b/>
          <w:sz w:val="28"/>
          <w:szCs w:val="28"/>
        </w:rPr>
      </w:pPr>
      <w:r w:rsidRPr="00EA0685">
        <w:rPr>
          <w:b/>
          <w:sz w:val="28"/>
          <w:szCs w:val="28"/>
        </w:rPr>
        <w:t>Initial Margin</w:t>
      </w:r>
    </w:p>
    <w:p w:rsidR="00EA0685" w:rsidRDefault="00EA0685" w:rsidP="00E5585D">
      <w:pPr>
        <w:spacing w:after="200" w:line="360" w:lineRule="auto"/>
      </w:pPr>
    </w:p>
    <w:p w:rsidR="00EA0685" w:rsidRDefault="00EA0685" w:rsidP="00EA0685">
      <w:pPr>
        <w:pStyle w:val="ListParagraph"/>
        <w:numPr>
          <w:ilvl w:val="0"/>
          <w:numId w:val="266"/>
        </w:numPr>
        <w:spacing w:after="200" w:line="360" w:lineRule="auto"/>
      </w:pPr>
      <w:r w:rsidRPr="00EA0685">
        <w:rPr>
          <w:u w:val="single"/>
        </w:rPr>
        <w:t>Role of IM: Extra Protection</w:t>
      </w:r>
      <w:r>
        <w:t>: The posting of initial margin (IM), in addition to the regular variation margin collateral (VM), provides dealers with a mechanism to gain additional default protection. The practice of posting IM has been around for many years, typically with IM being computed on trade inception on a trade level basis.</w:t>
      </w:r>
    </w:p>
    <w:p w:rsidR="00EA0685" w:rsidRDefault="00EA0685" w:rsidP="00EA0685">
      <w:pPr>
        <w:pStyle w:val="ListParagraph"/>
        <w:numPr>
          <w:ilvl w:val="0"/>
          <w:numId w:val="266"/>
        </w:numPr>
        <w:spacing w:after="200" w:line="360" w:lineRule="auto"/>
      </w:pPr>
      <w:r>
        <w:rPr>
          <w:u w:val="single"/>
        </w:rPr>
        <w:t>Modeling Static Initial Margin Exposure</w:t>
      </w:r>
      <w:r w:rsidRPr="00EA0685">
        <w:t>:</w:t>
      </w:r>
      <w:r>
        <w:t xml:space="preserve"> This type of IM is entirely deterministic and normally either stays fixed over the lifetime of a trade or amortizes down according to a pre-specified schedule. As a consequence, modeling the impact on the exposure is trivial; for the exposure points of interest all trade level IM amounts are summed across the netting set and the total – which is the same for all paths – is subtracted on the portfolio value from each path.</w:t>
      </w:r>
    </w:p>
    <w:p w:rsidR="00EA0685" w:rsidRDefault="00EA0685" w:rsidP="00EA0685">
      <w:pPr>
        <w:pStyle w:val="ListParagraph"/>
        <w:numPr>
          <w:ilvl w:val="0"/>
          <w:numId w:val="266"/>
        </w:numPr>
        <w:spacing w:after="200" w:line="360" w:lineRule="auto"/>
      </w:pPr>
      <w:r>
        <w:rPr>
          <w:u w:val="single"/>
        </w:rPr>
        <w:t>Dynamically Refreshed Initial Margin (DIM)</w:t>
      </w:r>
      <w:r w:rsidRPr="00EA0685">
        <w:t>:</w:t>
      </w:r>
      <w:r>
        <w:t xml:space="preserve"> A more interesting type of IM is dynamically refreshed to cover portfolio-level close-out risk at some high percentile, often 99%. This type of margin is routinely applied by Clearinghouses (CCPs) </w:t>
      </w:r>
      <w:r w:rsidR="001454BD">
        <w:t>and by margin lenders, and will also soon be required by regulators for inter-dealer OTC transactions.</w:t>
      </w:r>
    </w:p>
    <w:p w:rsidR="001454BD" w:rsidRDefault="001454BD" w:rsidP="00EA0685">
      <w:pPr>
        <w:pStyle w:val="ListParagraph"/>
        <w:numPr>
          <w:ilvl w:val="0"/>
          <w:numId w:val="266"/>
        </w:numPr>
        <w:spacing w:after="200" w:line="360" w:lineRule="auto"/>
      </w:pPr>
      <w:r>
        <w:rPr>
          <w:u w:val="single"/>
        </w:rPr>
        <w:t>BCBS IOSCO Initial Margin Rules</w:t>
      </w:r>
      <w:r w:rsidRPr="001454BD">
        <w:t>:</w:t>
      </w:r>
      <w:r>
        <w:t xml:space="preserve"> In particular, in 201</w:t>
      </w:r>
      <w:r w:rsidR="00033145">
        <w:t>5</w:t>
      </w:r>
      <w:r>
        <w:t xml:space="preserve"> BCBS and IOSCO issued a final framework on margin requirements (BCBS and IOSCO (201</w:t>
      </w:r>
      <w:r w:rsidR="00033145">
        <w:t>5</w:t>
      </w:r>
      <w:r>
        <w:t>)) under which two covered entities that are counterparties in non-centrally cleared derivatives are required to:</w:t>
      </w:r>
    </w:p>
    <w:p w:rsidR="001454BD" w:rsidRDefault="001454BD" w:rsidP="001454BD">
      <w:pPr>
        <w:pStyle w:val="ListParagraph"/>
        <w:numPr>
          <w:ilvl w:val="1"/>
          <w:numId w:val="266"/>
        </w:numPr>
        <w:spacing w:after="200" w:line="360" w:lineRule="auto"/>
      </w:pPr>
      <w:r>
        <w:t>Exchange VM under a zero threshold margin agreement, and</w:t>
      </w:r>
    </w:p>
    <w:p w:rsidR="001454BD" w:rsidRDefault="001454BD" w:rsidP="001454BD">
      <w:pPr>
        <w:pStyle w:val="ListParagraph"/>
        <w:numPr>
          <w:ilvl w:val="1"/>
          <w:numId w:val="266"/>
        </w:numPr>
        <w:spacing w:after="200" w:line="360" w:lineRule="auto"/>
      </w:pPr>
      <w:r>
        <w:t>Post IM to each other without netting the amounts.</w:t>
      </w:r>
    </w:p>
    <w:p w:rsidR="001454BD" w:rsidRDefault="001454BD" w:rsidP="001454BD">
      <w:pPr>
        <w:spacing w:after="200" w:line="360" w:lineRule="auto"/>
        <w:ind w:left="360"/>
      </w:pPr>
      <w:r>
        <w:lastRenderedPageBreak/>
        <w:t>Covered entities include all financial firms and systematically important non-financial firms. Central banks and sovereigns are not covered entities.</w:t>
      </w:r>
    </w:p>
    <w:p w:rsidR="001454BD" w:rsidRDefault="001454BD" w:rsidP="001454BD">
      <w:pPr>
        <w:pStyle w:val="ListParagraph"/>
        <w:numPr>
          <w:ilvl w:val="0"/>
          <w:numId w:val="266"/>
        </w:numPr>
        <w:spacing w:after="200" w:line="360" w:lineRule="auto"/>
      </w:pPr>
      <w:r w:rsidRPr="001454BD">
        <w:rPr>
          <w:u w:val="single"/>
        </w:rPr>
        <w:t>Third Party Management of IM</w:t>
      </w:r>
      <w:r>
        <w:t>: IM must be held in a default remote way, e.g., by a custodian, so that IM posted by the counter-party should be immediately available to it should the other counter-party default.</w:t>
      </w:r>
    </w:p>
    <w:p w:rsidR="001454BD" w:rsidRDefault="001454BD" w:rsidP="001454BD">
      <w:pPr>
        <w:pStyle w:val="ListParagraph"/>
        <w:numPr>
          <w:ilvl w:val="0"/>
          <w:numId w:val="266"/>
        </w:numPr>
        <w:spacing w:after="200" w:line="360" w:lineRule="auto"/>
      </w:pPr>
      <w:r>
        <w:rPr>
          <w:u w:val="single"/>
        </w:rPr>
        <w:t>Internal Model/Standardized Schedule IM</w:t>
      </w:r>
      <w:r w:rsidRPr="001454BD">
        <w:t>:</w:t>
      </w:r>
      <w:r>
        <w:t xml:space="preserve"> Under the BCBS and IOSCO rules, regulatory VM can be calculated by an internal model or by lookup in a standardized schedule.</w:t>
      </w:r>
    </w:p>
    <w:p w:rsidR="00033145" w:rsidRDefault="00033145" w:rsidP="001454BD">
      <w:pPr>
        <w:pStyle w:val="ListParagraph"/>
        <w:numPr>
          <w:ilvl w:val="0"/>
          <w:numId w:val="266"/>
        </w:numPr>
        <w:spacing w:after="200" w:line="360" w:lineRule="auto"/>
      </w:pPr>
      <w:r>
        <w:rPr>
          <w:u w:val="single"/>
        </w:rPr>
        <w:t>Internal Models Based IM Calculation</w:t>
      </w:r>
      <w:r w:rsidRPr="00033145">
        <w:t>:</w:t>
      </w:r>
      <w:r>
        <w:t xml:space="preserve"> If an internal model is used, the calculation must be made at the netting set level as the value-at-risk at the 99% confidence level. The horizon used in this calculation equals 10 business days for daily exchange of VM or 9 business days plus a re-margining period for less frequent exchange of VM.</w:t>
      </w:r>
    </w:p>
    <w:p w:rsidR="00033145" w:rsidRDefault="00033145" w:rsidP="001454BD">
      <w:pPr>
        <w:pStyle w:val="ListParagraph"/>
        <w:numPr>
          <w:ilvl w:val="0"/>
          <w:numId w:val="266"/>
        </w:numPr>
        <w:spacing w:after="200" w:line="360" w:lineRule="auto"/>
      </w:pPr>
      <w:r>
        <w:rPr>
          <w:u w:val="single"/>
        </w:rPr>
        <w:t>Denial of Cross-Asset Netting</w:t>
      </w:r>
      <w:r w:rsidRPr="00033145">
        <w:t>:</w:t>
      </w:r>
      <w:r>
        <w:t xml:space="preserve"> Diversification across distinct asset classes is not recognized, and the IM internal model must be calibrated to a period of stress of each of the asset classes.</w:t>
      </w:r>
    </w:p>
    <w:p w:rsidR="00033145" w:rsidRDefault="00033145" w:rsidP="001454BD">
      <w:pPr>
        <w:pStyle w:val="ListParagraph"/>
        <w:numPr>
          <w:ilvl w:val="0"/>
          <w:numId w:val="266"/>
        </w:numPr>
        <w:spacing w:after="200" w:line="360" w:lineRule="auto"/>
      </w:pPr>
      <w:r>
        <w:rPr>
          <w:u w:val="single"/>
        </w:rPr>
        <w:t>Handling Adjustments to the IM</w:t>
      </w:r>
      <w:r w:rsidRPr="00033145">
        <w:t>:</w:t>
      </w:r>
      <w:r>
        <w:t xml:space="preserve"> The required levels of IM are changed as the cash flows are paid, new trades are booked, or markets move. To accommodate this, dealers would call for more IM or return the excess IM.</w:t>
      </w:r>
    </w:p>
    <w:p w:rsidR="00033145" w:rsidRDefault="00033145" w:rsidP="001454BD">
      <w:pPr>
        <w:pStyle w:val="ListParagraph"/>
        <w:numPr>
          <w:ilvl w:val="0"/>
          <w:numId w:val="266"/>
        </w:numPr>
        <w:spacing w:after="200" w:line="360" w:lineRule="auto"/>
      </w:pPr>
      <w:r>
        <w:rPr>
          <w:u w:val="single"/>
        </w:rPr>
        <w:t>Complexities Associated with the IM Estimation</w:t>
      </w:r>
      <w:r w:rsidRPr="00033145">
        <w:t>:</w:t>
      </w:r>
      <w:r>
        <w:t xml:space="preserve"> For trades done with CCPs or under the new BCBS-IOSCO rules, one must find a way to estimate the future IM requirements for each simulated path. No matter how simple the IM VaR model is, it will likely be difficult to perform such calculations in practice if one wants to incorporate all the restrictions and twists of the IM rules; stress calibration, limited diversification allowance, and, for CCP’s, add-ons for credit downgrades and concentration risk.</w:t>
      </w:r>
    </w:p>
    <w:p w:rsidR="00033145" w:rsidRDefault="00033145" w:rsidP="001454BD">
      <w:pPr>
        <w:pStyle w:val="ListParagraph"/>
        <w:numPr>
          <w:ilvl w:val="0"/>
          <w:numId w:val="266"/>
        </w:numPr>
        <w:spacing w:after="200" w:line="360" w:lineRule="auto"/>
      </w:pPr>
      <w:r>
        <w:rPr>
          <w:u w:val="single"/>
        </w:rPr>
        <w:t>Estimating Simplified Version of IM</w:t>
      </w:r>
      <w:r w:rsidRPr="00033145">
        <w:t>:</w:t>
      </w:r>
      <w:r>
        <w:t xml:space="preserve"> </w:t>
      </w:r>
      <w:r w:rsidR="00341EF1">
        <w:t xml:space="preserve">However, it is possible to utilize the model in this chapter to calculate the counter-party exposures if one ignores these complications. Note that ignoring such complications is conservative, as it will always lead to a </w:t>
      </w:r>
      <w:r w:rsidR="00341EF1" w:rsidRPr="00341EF1">
        <w:rPr>
          <w:i/>
        </w:rPr>
        <w:t>lower</w:t>
      </w:r>
      <w:r w:rsidR="00341EF1">
        <w:t xml:space="preserve"> of IM, and therefore, to a </w:t>
      </w:r>
      <w:r w:rsidR="00341EF1">
        <w:rPr>
          <w:i/>
        </w:rPr>
        <w:t xml:space="preserve">higher </w:t>
      </w:r>
      <w:r w:rsidR="00341EF1" w:rsidRPr="00341EF1">
        <w:t>level of exposure</w:t>
      </w:r>
      <w:r w:rsidR="00341EF1">
        <w:rPr>
          <w:i/>
        </w:rPr>
        <w:t>.</w:t>
      </w:r>
    </w:p>
    <w:p w:rsidR="005610E0" w:rsidRDefault="00341EF1" w:rsidP="001454BD">
      <w:pPr>
        <w:pStyle w:val="ListParagraph"/>
        <w:numPr>
          <w:ilvl w:val="0"/>
          <w:numId w:val="266"/>
        </w:numPr>
        <w:spacing w:after="200" w:line="360" w:lineRule="auto"/>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oMath>
      <w:r>
        <w:rPr>
          <w:u w:val="single"/>
        </w:rPr>
        <w:t xml:space="preserve"> as IM Delivery Date</w:t>
      </w:r>
      <w:r>
        <w:t xml:space="preserve">: To calculate the exposure at time </w:t>
      </w:r>
      <m:oMath>
        <m:r>
          <w:rPr>
            <w:rFonts w:ascii="Cambria Math" w:hAnsi="Cambria Math"/>
          </w:rPr>
          <m:t>t</m:t>
        </m:r>
      </m:oMath>
      <w:r>
        <w:t xml:space="preserve"> the assumption here is that the last observation date for which C would deliver VM to </w:t>
      </w:r>
      <w:proofErr w:type="spellStart"/>
      <w:r>
        <w:t>D</w:t>
      </w:r>
      <w:proofErr w:type="spellEnd"/>
      <w:r>
        <w:t xml:space="preserve"> is</w:t>
      </w:r>
    </w:p>
    <w:p w:rsidR="005610E0" w:rsidRPr="005610E0" w:rsidRDefault="005610E0" w:rsidP="005610E0">
      <w:pPr>
        <w:pStyle w:val="ListParagraph"/>
        <w:spacing w:after="200" w:line="360" w:lineRule="auto"/>
        <w:ind w:left="360"/>
        <w:rPr>
          <w:u w:val="single"/>
        </w:rPr>
      </w:pPr>
    </w:p>
    <w:p w:rsidR="005610E0" w:rsidRDefault="00341EF1" w:rsidP="005610E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rsidR="005610E0" w:rsidRDefault="005610E0" w:rsidP="005610E0">
      <w:pPr>
        <w:pStyle w:val="ListParagraph"/>
        <w:spacing w:after="200" w:line="360" w:lineRule="auto"/>
        <w:ind w:left="360"/>
      </w:pPr>
    </w:p>
    <w:p w:rsidR="00341EF1" w:rsidRPr="005610E0" w:rsidRDefault="00341EF1" w:rsidP="005610E0">
      <w:pPr>
        <w:pStyle w:val="ListParagraph"/>
        <w:spacing w:after="200" w:line="360" w:lineRule="auto"/>
        <w:ind w:left="360"/>
      </w:pPr>
      <w:r>
        <w:t>It is reasonable to assume that this date is also the last date at which C would deliver IM to a custodian.</w:t>
      </w:r>
    </w:p>
    <w:p w:rsidR="00335E14" w:rsidRDefault="00335E14" w:rsidP="001454BD">
      <w:pPr>
        <w:pStyle w:val="ListParagraph"/>
        <w:numPr>
          <w:ilvl w:val="0"/>
          <w:numId w:val="266"/>
        </w:numPr>
        <w:spacing w:after="200" w:line="360" w:lineRule="auto"/>
      </w:pPr>
      <w:r w:rsidRPr="00335E14">
        <w:rPr>
          <w:u w:val="single"/>
        </w:rPr>
        <w:t>Simplified IM Mechanics Timeline</w:t>
      </w:r>
      <w:r>
        <w:t xml:space="preserve">: To simplify modeling, it is assumed that the custodian would not return any amount to C for observation dates after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Thus, to calculate exposure at time </w:t>
      </w:r>
      <m:oMath>
        <m:r>
          <w:rPr>
            <w:rFonts w:ascii="Cambria Math" w:hAnsi="Cambria Math"/>
          </w:rPr>
          <m:t>t</m:t>
        </m:r>
      </m:oMath>
      <w:r>
        <w:t xml:space="preserve">, IM on a path has to be estimated from the dynamics of the exposure model as of time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w:p>
    <w:p w:rsidR="005610E0" w:rsidRDefault="00335E14" w:rsidP="001454BD">
      <w:pPr>
        <w:pStyle w:val="ListParagraph"/>
        <w:numPr>
          <w:ilvl w:val="0"/>
          <w:numId w:val="266"/>
        </w:numPr>
        <w:spacing w:after="200" w:line="360" w:lineRule="auto"/>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oMath>
      <w:r>
        <w:rPr>
          <w:u w:val="single"/>
        </w:rPr>
        <w:t xml:space="preserve"> IM Estimate using Gaussian Portfolio Evaluation</w:t>
      </w:r>
      <w:r>
        <w:t xml:space="preserve">: Assuming, as is common in practice, that the portfolio values are locally Gaussian, it suffices to know the local volatility for the portfolio value for the period </w:t>
      </w:r>
      <m:oMath>
        <m:d>
          <m:dPr>
            <m:begChr m:val="["/>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 t</m:t>
            </m:r>
          </m:e>
        </m:d>
      </m:oMath>
      <w:r>
        <w:t xml:space="preserve"> estimated at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Denoting the IM horizon by </w:t>
      </w:r>
      <m:oMath>
        <m:sSub>
          <m:sSubPr>
            <m:ctrlPr>
              <w:rPr>
                <w:rFonts w:ascii="Cambria Math" w:hAnsi="Cambria Math"/>
                <w:i/>
              </w:rPr>
            </m:ctrlPr>
          </m:sSubPr>
          <m:e>
            <m:r>
              <w:rPr>
                <w:rFonts w:ascii="Cambria Math" w:hAnsi="Cambria Math"/>
              </w:rPr>
              <m:t>δ</m:t>
            </m:r>
          </m:e>
          <m:sub>
            <m:r>
              <w:rPr>
                <w:rFonts w:ascii="Cambria Math" w:hAnsi="Cambria Math"/>
              </w:rPr>
              <m:t>IM</m:t>
            </m:r>
          </m:sub>
        </m:sSub>
      </m:oMath>
      <w:r>
        <w:t xml:space="preserve"> and the local volatility of the portfolio value at time </w:t>
      </w:r>
      <m:oMath>
        <m:r>
          <w:rPr>
            <w:rFonts w:ascii="Cambria Math" w:hAnsi="Cambria Math"/>
          </w:rPr>
          <m:t>u</m:t>
        </m:r>
      </m:oMath>
      <w:r>
        <w:t xml:space="preserve"> on path </w:t>
      </w:r>
      <m:oMath>
        <m:r>
          <w:rPr>
            <w:rFonts w:ascii="Cambria Math" w:hAnsi="Cambria Math"/>
          </w:rPr>
          <m:t>m</m:t>
        </m:r>
      </m:oMath>
      <w:r>
        <w:t xml:space="preserve"> via </w:t>
      </w:r>
      <m:oMath>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r>
              <w:rPr>
                <w:rFonts w:ascii="Cambria Math" w:hAnsi="Cambria Math"/>
              </w:rPr>
              <m:t>u</m:t>
            </m:r>
          </m:e>
        </m:d>
      </m:oMath>
      <w:r>
        <w:t xml:space="preserve">, the IM available to D at the ETD date </w:t>
      </w:r>
      <m:oMath>
        <m:r>
          <w:rPr>
            <w:rFonts w:ascii="Cambria Math" w:hAnsi="Cambria Math"/>
          </w:rPr>
          <m:t>t</m:t>
        </m:r>
      </m:oMath>
      <w:r>
        <w:t xml:space="preserve"> on path </w:t>
      </w:r>
      <m:oMath>
        <m:r>
          <w:rPr>
            <w:rFonts w:ascii="Cambria Math" w:hAnsi="Cambria Math"/>
          </w:rPr>
          <m:t>m</m:t>
        </m:r>
      </m:oMath>
      <w:r>
        <w:t xml:space="preserve"> is given by</w:t>
      </w:r>
    </w:p>
    <w:p w:rsidR="005610E0" w:rsidRPr="005610E0" w:rsidRDefault="005610E0" w:rsidP="005610E0">
      <w:pPr>
        <w:pStyle w:val="ListParagraph"/>
        <w:spacing w:after="200" w:line="360" w:lineRule="auto"/>
        <w:ind w:left="360"/>
        <w:rPr>
          <w:u w:val="single"/>
        </w:rPr>
      </w:pPr>
    </w:p>
    <w:p w:rsidR="005610E0" w:rsidRDefault="00335E14" w:rsidP="005610E0">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m</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r>
                <w:rPr>
                  <w:rFonts w:ascii="Cambria Math" w:hAnsi="Cambria Math"/>
                </w:rPr>
                <m:t>t-δ</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IM</m:t>
                  </m:r>
                </m:sub>
              </m:sSub>
            </m:e>
          </m:rad>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oMath>
      </m:oMathPara>
    </w:p>
    <w:p w:rsidR="005610E0" w:rsidRDefault="005610E0" w:rsidP="005610E0">
      <w:pPr>
        <w:pStyle w:val="ListParagraph"/>
        <w:spacing w:after="200" w:line="360" w:lineRule="auto"/>
        <w:ind w:left="360"/>
      </w:pPr>
    </w:p>
    <w:p w:rsidR="00335E14" w:rsidRPr="005610E0" w:rsidRDefault="00335E14" w:rsidP="005610E0">
      <w:pPr>
        <w:pStyle w:val="ListParagraph"/>
        <w:spacing w:after="200" w:line="360" w:lineRule="auto"/>
        <w:ind w:left="360"/>
      </w:pPr>
      <w:r>
        <w:t xml:space="preserve">where </w:t>
      </w:r>
      <m:oMath>
        <m:r>
          <w:rPr>
            <w:rFonts w:ascii="Cambria Math" w:hAnsi="Cambria Math"/>
          </w:rPr>
          <m:t>q</m:t>
        </m:r>
      </m:oMath>
      <w:r>
        <w:t xml:space="preserve"> is a confidence level – often </w:t>
      </w:r>
      <m:oMath>
        <m:r>
          <w:rPr>
            <w:rFonts w:ascii="Cambria Math" w:hAnsi="Cambria Math"/>
          </w:rPr>
          <m:t>99%</m:t>
        </m:r>
      </m:oMath>
      <w:r>
        <w:t xml:space="preserve"> - and </w:t>
      </w:r>
      <m:oMath>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m:t>
            </m:r>
          </m:e>
        </m:d>
      </m:oMath>
      <w:r>
        <w:t xml:space="preserve"> is the inverse of the standard normal cumulative distribution function.</w:t>
      </w:r>
    </w:p>
    <w:p w:rsidR="00191C08" w:rsidRDefault="00191C08" w:rsidP="001454BD">
      <w:pPr>
        <w:pStyle w:val="ListParagraph"/>
        <w:numPr>
          <w:ilvl w:val="0"/>
          <w:numId w:val="266"/>
        </w:numPr>
        <w:spacing w:after="200" w:line="360" w:lineRule="auto"/>
      </w:pPr>
      <w:r w:rsidRPr="00191C08">
        <w:rPr>
          <w:u w:val="single"/>
        </w:rPr>
        <w:t>Kernel Regression Based Local Volatility</w:t>
      </w:r>
      <w:r>
        <w:t xml:space="preserve">: Estimating the local volatility can be done via kernel regression, as in the previous section. If the portfolio value is simulated at both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and </w:t>
      </w:r>
      <m:oMath>
        <m:r>
          <w:rPr>
            <w:rFonts w:ascii="Cambria Math" w:hAnsi="Cambria Math"/>
          </w:rPr>
          <m:t>t</m:t>
        </m:r>
      </m:oMath>
      <w:r>
        <w:t xml:space="preserve">, the kernel regression for  could be run on the </w:t>
      </w:r>
      <w:r w:rsidRPr="00191C08">
        <w:rPr>
          <w:i/>
        </w:rPr>
        <w:t>P&amp;L</w:t>
      </w:r>
      <w:r>
        <w:t xml:space="preserve">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w:r>
        <w:t xml:space="preserve"> conditional on the realization of the portfolio value on path </w:t>
      </w:r>
      <m:oMath>
        <m:r>
          <w:rPr>
            <w:rFonts w:ascii="Cambria Math" w:hAnsi="Cambria Math"/>
          </w:rPr>
          <m:t>m</m:t>
        </m:r>
      </m:oMath>
      <w:r>
        <w:t xml:space="preserve"> at the beginning of the </w:t>
      </w:r>
      <m:oMath>
        <m:r>
          <w:rPr>
            <w:rFonts w:ascii="Cambria Math" w:hAnsi="Cambria Math"/>
          </w:rPr>
          <m:t>MPoR</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oMath>
      <w:r>
        <w:t xml:space="preserve">. If one does not calculate the portfolio value at the beginning of the </w:t>
      </w:r>
      <m:oMath>
        <m:r>
          <w:rPr>
            <w:rFonts w:ascii="Cambria Math" w:hAnsi="Cambria Math"/>
          </w:rPr>
          <m:t>MPoR</m:t>
        </m:r>
      </m:oMath>
      <w:r>
        <w:t xml:space="preserve"> but uses the fast approximation outlined earlier instead, </w:t>
      </w:r>
      <m:oMath>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oMath>
      <w:r>
        <w:t xml:space="preserve"> can be set equal to the local volatility estimated for the time interval that encloses the given </w:t>
      </w:r>
      <m:oMath>
        <m:r>
          <w:rPr>
            <w:rFonts w:ascii="Cambria Math" w:hAnsi="Cambria Math"/>
          </w:rPr>
          <m:t>MPoR</m:t>
        </m:r>
      </m:oMath>
      <w:r>
        <w:t xml:space="preserve"> </w:t>
      </w:r>
      <m:oMath>
        <m:d>
          <m:dPr>
            <m:begChr m:val="["/>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 t</m:t>
            </m:r>
          </m:e>
        </m:d>
      </m:oMath>
      <w:r>
        <w:t>.</w:t>
      </w:r>
    </w:p>
    <w:p w:rsidR="00191C08" w:rsidRDefault="00191C08" w:rsidP="001454BD">
      <w:pPr>
        <w:pStyle w:val="ListParagraph"/>
        <w:numPr>
          <w:ilvl w:val="0"/>
          <w:numId w:val="266"/>
        </w:numPr>
        <w:spacing w:after="200" w:line="360" w:lineRule="auto"/>
      </w:pPr>
      <w:r>
        <w:rPr>
          <w:u w:val="single"/>
        </w:rPr>
        <w:t>Brownian Bridge IM Plus VM</w:t>
      </w:r>
      <w:r w:rsidRPr="00191C08">
        <w:t>:</w:t>
      </w:r>
      <w:r>
        <w:t xml:space="preserve"> Thus, the Brownian Bridge framework can now produce not only the collateralized exposure under VM alone, </w:t>
      </w:r>
      <w:r w:rsidR="00034F32">
        <w:t>but also a reasonable estimate of the collateralized exposure under a combination of VM and IM.</w:t>
      </w:r>
    </w:p>
    <w:p w:rsidR="00034F32" w:rsidRDefault="00034F32" w:rsidP="001454BD">
      <w:pPr>
        <w:pStyle w:val="ListParagraph"/>
        <w:numPr>
          <w:ilvl w:val="0"/>
          <w:numId w:val="266"/>
        </w:numPr>
        <w:spacing w:after="200" w:line="360" w:lineRule="auto"/>
      </w:pPr>
      <w:r>
        <w:rPr>
          <w:u w:val="single"/>
        </w:rPr>
        <w:t>IM Timing and Transfer Mechanics</w:t>
      </w:r>
      <w:r w:rsidRPr="00034F32">
        <w:t>:</w:t>
      </w:r>
      <w:r>
        <w:t xml:space="preserve"> In calculating the IM, an important consideration is the timing and the mechanics of the adjustment to the IM when C misses a margin flow or a trade flow.</w:t>
      </w:r>
    </w:p>
    <w:p w:rsidR="00034F32" w:rsidRDefault="00034F32" w:rsidP="001454BD">
      <w:pPr>
        <w:pStyle w:val="ListParagraph"/>
        <w:numPr>
          <w:ilvl w:val="0"/>
          <w:numId w:val="266"/>
        </w:numPr>
        <w:spacing w:after="200" w:line="360" w:lineRule="auto"/>
      </w:pPr>
      <w:r>
        <w:rPr>
          <w:u w:val="single"/>
        </w:rPr>
        <w:lastRenderedPageBreak/>
        <w:t>Assumption - IM Return to the Client</w:t>
      </w:r>
      <w:r w:rsidRPr="00034F32">
        <w:t>:</w:t>
      </w:r>
      <w:r>
        <w:t xml:space="preserve"> For instance, when a large trade reaches maturity, the portfolio VaR may be reduced, in which case, some of the IM posted by C must be refunded. The issue of whether this refund can be delayed due to an ongoing margin dispute is not yet fully resolved. To simplify the calculations, it is assumed that no part of the IM is returned to C during the </w:t>
      </w:r>
      <m:oMath>
        <m:r>
          <w:rPr>
            <w:rFonts w:ascii="Cambria Math" w:hAnsi="Cambria Math"/>
          </w:rPr>
          <m:t>MPoR</m:t>
        </m:r>
      </m:oMath>
      <w:r>
        <w:t>.</w:t>
      </w:r>
    </w:p>
    <w:p w:rsidR="00034F32" w:rsidRDefault="00034F32" w:rsidP="001454BD">
      <w:pPr>
        <w:pStyle w:val="ListParagraph"/>
        <w:numPr>
          <w:ilvl w:val="0"/>
          <w:numId w:val="266"/>
        </w:numPr>
        <w:spacing w:after="200" w:line="360" w:lineRule="auto"/>
      </w:pPr>
      <w:r>
        <w:rPr>
          <w:u w:val="single"/>
        </w:rPr>
        <w:t>10Y OTC Swap VM + IM EE</w:t>
      </w:r>
      <w:r w:rsidRPr="00034F32">
        <w:t>:</w:t>
      </w:r>
      <w:r>
        <w:t xml:space="preserve"> </w:t>
      </w:r>
      <w:r w:rsidR="00241C4E">
        <w:t xml:space="preserve">To show some numerical results, Andersen, Pykhtin, and Sokol (2017) consider the individual trades and portfolios of the earlier section. They use the case of a 10Y vanilla swap </w:t>
      </w:r>
      <w:r w:rsidR="00E4262C">
        <w:t>for which they calculate the impact of IM on exposure.</w:t>
      </w:r>
    </w:p>
    <w:p w:rsidR="00E4262C" w:rsidRDefault="00E4262C" w:rsidP="001454BD">
      <w:pPr>
        <w:pStyle w:val="ListParagraph"/>
        <w:numPr>
          <w:ilvl w:val="0"/>
          <w:numId w:val="266"/>
        </w:numPr>
        <w:spacing w:after="200" w:line="360" w:lineRule="auto"/>
      </w:pPr>
      <w:r>
        <w:rPr>
          <w:u w:val="single"/>
        </w:rPr>
        <w:t>Time Horizon IM Mechanism Impact</w:t>
      </w:r>
      <w:r w:rsidRPr="00E4262C">
        <w:t>:</w:t>
      </w:r>
      <w:r>
        <w:t xml:space="preserve"> As is evident from their calculations, the IM mechanism strongly reduces exposures away from trade flows, but near the trade flow dates the protection gets progressively weaker and disappears almost completely for the last couple of trade flows. The reason for this uneven benefit of IM on this trade is that the </w:t>
      </w:r>
      <m:oMath>
        <m:r>
          <w:rPr>
            <w:rFonts w:ascii="Cambria Math" w:hAnsi="Cambria Math"/>
          </w:rPr>
          <m:t>10</m:t>
        </m:r>
      </m:oMath>
      <w:r>
        <w:t xml:space="preserve"> day </w:t>
      </w:r>
      <m:oMath>
        <m:r>
          <w:rPr>
            <w:rFonts w:ascii="Cambria Math" w:hAnsi="Cambria Math"/>
          </w:rPr>
          <m:t>VaR</m:t>
        </m:r>
      </m:oMath>
      <w:r>
        <w:t xml:space="preserve"> of this trade bears no direct relationship to the size of the trade flows that determines the exposure spikes in the model.</w:t>
      </w:r>
    </w:p>
    <w:p w:rsidR="00E4262C" w:rsidRDefault="00E4262C" w:rsidP="001454BD">
      <w:pPr>
        <w:pStyle w:val="ListParagraph"/>
        <w:numPr>
          <w:ilvl w:val="0"/>
          <w:numId w:val="266"/>
        </w:numPr>
        <w:spacing w:after="200" w:line="360" w:lineRule="auto"/>
      </w:pPr>
      <w:r>
        <w:rPr>
          <w:u w:val="single"/>
        </w:rPr>
        <w:t>Inter/Intra-Spike IM Exposures</w:t>
      </w:r>
      <w:r w:rsidRPr="00E4262C">
        <w:t>:</w:t>
      </w:r>
      <w:r>
        <w:t xml:space="preserve"> The variance of the </w:t>
      </w:r>
      <m:oMath>
        <m:r>
          <w:rPr>
            <w:rFonts w:ascii="Cambria Math" w:hAnsi="Cambria Math"/>
          </w:rPr>
          <m:t>P&amp;L</m:t>
        </m:r>
      </m:oMath>
      <w:r>
        <w:t xml:space="preserve"> reduces as the swap approaches maturity so that the amount of IM on a given path is also reduced. However, the size of the trade flows is not reduced, but can actually grow with simulation time as larger and larger realizations of the floating rates are possible. Thus, when the swap approaches maturity the amount of IM is greatly reduced relative to the trade flows, so exposure spikes grow larger, while the </w:t>
      </w:r>
      <w:r>
        <w:rPr>
          <w:i/>
        </w:rPr>
        <w:t>diffusion</w:t>
      </w:r>
      <w:r>
        <w:t xml:space="preserve"> component of the exposure becomes smaller.</w:t>
      </w:r>
    </w:p>
    <w:p w:rsidR="00E4262C" w:rsidRDefault="00E4262C" w:rsidP="001454BD">
      <w:pPr>
        <w:pStyle w:val="ListParagraph"/>
        <w:numPr>
          <w:ilvl w:val="0"/>
          <w:numId w:val="266"/>
        </w:numPr>
        <w:spacing w:after="200" w:line="360" w:lineRule="auto"/>
      </w:pPr>
      <w:r>
        <w:rPr>
          <w:u w:val="single"/>
        </w:rPr>
        <w:t>Cross-Currency Swap VM + IM EE</w:t>
      </w:r>
      <w:r w:rsidRPr="00E4262C">
        <w:t>:</w:t>
      </w:r>
      <w:r>
        <w:t xml:space="preserve"> Andersen, Pykhtin, and Sokol (2917) compute the impact of IM on the vanilla swap and the cross currency swap portfolios described earlier. As can be seen there the IM strongly suppresses the diffusion component of the portfolio value changes, but proves inadequate in reducing the spikes of exposure for both single currency, and especially, cross-currency portfolios.</w:t>
      </w:r>
    </w:p>
    <w:p w:rsidR="008E3C22" w:rsidRDefault="008E3C22" w:rsidP="00E5585D">
      <w:pPr>
        <w:spacing w:after="200" w:line="360" w:lineRule="auto"/>
      </w:pPr>
    </w:p>
    <w:p w:rsidR="00EA0685" w:rsidRDefault="00EA0685" w:rsidP="00E5585D">
      <w:pPr>
        <w:spacing w:after="200" w:line="360" w:lineRule="auto"/>
      </w:pPr>
    </w:p>
    <w:p w:rsidR="00E5585D" w:rsidRPr="00C83F45" w:rsidRDefault="00E5585D" w:rsidP="00E5585D">
      <w:pPr>
        <w:spacing w:after="200" w:line="360" w:lineRule="auto"/>
        <w:rPr>
          <w:b/>
          <w:sz w:val="28"/>
        </w:rPr>
      </w:pPr>
      <w:r w:rsidRPr="00C83F45">
        <w:rPr>
          <w:b/>
          <w:sz w:val="28"/>
        </w:rPr>
        <w:t>References</w:t>
      </w:r>
    </w:p>
    <w:p w:rsidR="00E5585D" w:rsidRDefault="00E5585D" w:rsidP="00E5585D">
      <w:pPr>
        <w:spacing w:after="200" w:line="360" w:lineRule="auto"/>
      </w:pPr>
    </w:p>
    <w:p w:rsidR="00E5585D" w:rsidRDefault="00E5585D" w:rsidP="00E5585D">
      <w:pPr>
        <w:pStyle w:val="ListParagraph"/>
        <w:numPr>
          <w:ilvl w:val="0"/>
          <w:numId w:val="167"/>
        </w:numPr>
        <w:spacing w:after="200" w:line="360" w:lineRule="auto"/>
      </w:pPr>
      <w:r>
        <w:t xml:space="preserve">Andersen, L., M. Pykhtin, and A. Sokol (2017): </w:t>
      </w:r>
      <w:hyperlink r:id="rId38" w:history="1">
        <w:r>
          <w:rPr>
            <w:rStyle w:val="Hyperlink"/>
          </w:rPr>
          <w:t>Re-thinking Margin Period of Risk</w:t>
        </w:r>
      </w:hyperlink>
      <w:r>
        <w:t xml:space="preserve"> </w:t>
      </w:r>
      <w:r>
        <w:rPr>
          <w:b/>
        </w:rPr>
        <w:t>eSSRN</w:t>
      </w:r>
      <w:r>
        <w:t>.</w:t>
      </w:r>
    </w:p>
    <w:p w:rsidR="00033145" w:rsidRDefault="00033145" w:rsidP="00033145">
      <w:pPr>
        <w:pStyle w:val="ListParagraph"/>
        <w:numPr>
          <w:ilvl w:val="0"/>
          <w:numId w:val="167"/>
        </w:numPr>
        <w:spacing w:after="200" w:line="360" w:lineRule="auto"/>
      </w:pPr>
      <w:r>
        <w:t xml:space="preserve">Basel Committee on Banking Supervision (2015): </w:t>
      </w:r>
      <w:hyperlink r:id="rId39" w:history="1">
        <w:r w:rsidRPr="006C1023">
          <w:rPr>
            <w:rStyle w:val="Hyperlink"/>
          </w:rPr>
          <w:t>Margin Requirements for Non-centrally Cleared Derivatives</w:t>
        </w:r>
      </w:hyperlink>
    </w:p>
    <w:p w:rsidR="00A958DE" w:rsidRDefault="00A958DE" w:rsidP="00E5585D">
      <w:pPr>
        <w:pStyle w:val="ListParagraph"/>
        <w:numPr>
          <w:ilvl w:val="0"/>
          <w:numId w:val="167"/>
        </w:numPr>
        <w:spacing w:after="200" w:line="360" w:lineRule="auto"/>
      </w:pPr>
      <w:r>
        <w:t xml:space="preserve">Bocker, K., and B. Schroder (2011): Issues Involved in Modeling Collateralized Exposure </w:t>
      </w:r>
      <w:r>
        <w:rPr>
          <w:i/>
        </w:rPr>
        <w:t>Risk Minds Conference</w:t>
      </w:r>
      <w:r>
        <w:t xml:space="preserve"> </w:t>
      </w:r>
      <w:r>
        <w:rPr>
          <w:b/>
        </w:rPr>
        <w:t>Geneva</w:t>
      </w:r>
      <w:r>
        <w:t>.</w:t>
      </w:r>
    </w:p>
    <w:p w:rsidR="00B15944" w:rsidRDefault="00B15944" w:rsidP="00B15944">
      <w:pPr>
        <w:pStyle w:val="ListParagraph"/>
        <w:numPr>
          <w:ilvl w:val="0"/>
          <w:numId w:val="167"/>
        </w:numPr>
        <w:spacing w:after="200" w:line="360" w:lineRule="auto"/>
      </w:pPr>
      <w:r>
        <w:t xml:space="preserve">Brigo, D., A. Capponi, A. Pallavicini, and A. Papatheodorou (2011): </w:t>
      </w:r>
      <w:hyperlink r:id="rId40" w:history="1">
        <w:r>
          <w:rPr>
            <w:rStyle w:val="Hyperlink"/>
          </w:rPr>
          <w:t>Collateral Margining in Arbitrage-Free Counterparty Valuation Adjustment including Re-hypothecation and Netting</w:t>
        </w:r>
      </w:hyperlink>
      <w:r>
        <w:t xml:space="preserve"> </w:t>
      </w:r>
      <w:r>
        <w:rPr>
          <w:b/>
        </w:rPr>
        <w:t>eSSRN</w:t>
      </w:r>
      <w:r>
        <w:t>.</w:t>
      </w:r>
    </w:p>
    <w:p w:rsidR="00B15944" w:rsidRDefault="00B15944" w:rsidP="00B15944">
      <w:pPr>
        <w:pStyle w:val="ListParagraph"/>
        <w:numPr>
          <w:ilvl w:val="0"/>
          <w:numId w:val="167"/>
        </w:numPr>
        <w:spacing w:after="200" w:line="360" w:lineRule="auto"/>
      </w:pPr>
      <w:r>
        <w:t xml:space="preserve">Gibson, M. (2005): Measuring Counterparty Credit Exposure to a Margined Counterparty, in: </w:t>
      </w:r>
      <w:r w:rsidRPr="00B15944">
        <w:rPr>
          <w:i/>
        </w:rPr>
        <w:t>Counterparty Credit Risk Modeling (editor: M. Pykhtin)</w:t>
      </w:r>
      <w:r>
        <w:t xml:space="preserve"> </w:t>
      </w:r>
      <w:r w:rsidRPr="00B15944">
        <w:rPr>
          <w:b/>
        </w:rPr>
        <w:t>Risk Books</w:t>
      </w:r>
      <w:r>
        <w:t>.</w:t>
      </w:r>
    </w:p>
    <w:p w:rsidR="001E0401" w:rsidRDefault="001E0401" w:rsidP="001E0401">
      <w:pPr>
        <w:pStyle w:val="ListParagraph"/>
        <w:numPr>
          <w:ilvl w:val="0"/>
          <w:numId w:val="167"/>
        </w:numPr>
        <w:spacing w:after="200" w:line="360" w:lineRule="auto"/>
      </w:pPr>
      <w:r>
        <w:t xml:space="preserve">Glasserman, P. (2004): </w:t>
      </w:r>
      <w:r>
        <w:rPr>
          <w:i/>
        </w:rPr>
        <w:t>Monte Carlo Methods in Financial Engineering</w:t>
      </w:r>
      <w:r>
        <w:t xml:space="preserve"> </w:t>
      </w:r>
      <w:r>
        <w:rPr>
          <w:b/>
        </w:rPr>
        <w:t>Springer Verlag</w:t>
      </w:r>
      <w:r>
        <w:t>.</w:t>
      </w:r>
    </w:p>
    <w:p w:rsidR="00843570" w:rsidRDefault="00843570" w:rsidP="00843570">
      <w:pPr>
        <w:pStyle w:val="ListParagraph"/>
        <w:numPr>
          <w:ilvl w:val="0"/>
          <w:numId w:val="167"/>
        </w:numPr>
        <w:spacing w:after="200" w:line="360" w:lineRule="auto"/>
      </w:pPr>
      <w:r>
        <w:t xml:space="preserve">Jones, M., J. Marron, and S. Sheather (1996): </w:t>
      </w:r>
      <w:r w:rsidR="00A33473">
        <w:t>A Brief Survey of Bandwidth Selection for Density Estimation</w:t>
      </w:r>
      <w:r>
        <w:t xml:space="preserve"> </w:t>
      </w:r>
      <w:r>
        <w:rPr>
          <w:i/>
        </w:rPr>
        <w:t xml:space="preserve">Journal of </w:t>
      </w:r>
      <w:r w:rsidR="00A33473">
        <w:rPr>
          <w:i/>
        </w:rPr>
        <w:t>the American Statistical Association</w:t>
      </w:r>
      <w:r>
        <w:t xml:space="preserve"> </w:t>
      </w:r>
      <w:r w:rsidR="00A33473">
        <w:rPr>
          <w:b/>
        </w:rPr>
        <w:t>91</w:t>
      </w:r>
      <w:r>
        <w:rPr>
          <w:b/>
        </w:rPr>
        <w:t xml:space="preserve"> (4</w:t>
      </w:r>
      <w:r w:rsidR="00A33473">
        <w:rPr>
          <w:b/>
        </w:rPr>
        <w:t>33</w:t>
      </w:r>
      <w:r>
        <w:rPr>
          <w:b/>
        </w:rPr>
        <w:t>)</w:t>
      </w:r>
      <w:r>
        <w:t xml:space="preserve"> </w:t>
      </w:r>
      <w:r w:rsidR="00A33473">
        <w:t>401</w:t>
      </w:r>
      <w:r>
        <w:t>-</w:t>
      </w:r>
      <w:r w:rsidR="00A33473">
        <w:t>40</w:t>
      </w:r>
      <w:r>
        <w:t>7.</w:t>
      </w:r>
    </w:p>
    <w:p w:rsidR="00843570" w:rsidRDefault="00843570" w:rsidP="00843570">
      <w:pPr>
        <w:pStyle w:val="ListParagraph"/>
        <w:numPr>
          <w:ilvl w:val="0"/>
          <w:numId w:val="167"/>
        </w:numPr>
        <w:spacing w:after="200" w:line="360" w:lineRule="auto"/>
      </w:pPr>
      <w:r>
        <w:t xml:space="preserve">Nadaraya, E. A. (1964): On Estimating Regression </w:t>
      </w:r>
      <w:r>
        <w:rPr>
          <w:i/>
        </w:rPr>
        <w:t>Theory of Probability and its Applications</w:t>
      </w:r>
      <w:r>
        <w:t xml:space="preserve"> </w:t>
      </w:r>
      <w:r>
        <w:rPr>
          <w:b/>
        </w:rPr>
        <w:t>9 (1)</w:t>
      </w:r>
      <w:r>
        <w:t xml:space="preserve"> 141-142.</w:t>
      </w:r>
    </w:p>
    <w:p w:rsidR="00A958DE" w:rsidRDefault="00A958DE" w:rsidP="00B15944">
      <w:pPr>
        <w:pStyle w:val="ListParagraph"/>
        <w:numPr>
          <w:ilvl w:val="0"/>
          <w:numId w:val="167"/>
        </w:numPr>
        <w:spacing w:after="200" w:line="360" w:lineRule="auto"/>
      </w:pPr>
      <w:r>
        <w:t xml:space="preserve">Pykhtin, M. (2009): Modeling Credit Exposure for Collateralized Counterparties </w:t>
      </w:r>
      <w:r>
        <w:rPr>
          <w:i/>
        </w:rPr>
        <w:t>Journal of Credit Risk</w:t>
      </w:r>
      <w:r>
        <w:t xml:space="preserve"> </w:t>
      </w:r>
      <w:r>
        <w:rPr>
          <w:b/>
        </w:rPr>
        <w:t>5 (4)</w:t>
      </w:r>
      <w:r>
        <w:t xml:space="preserve"> 3-27.</w:t>
      </w:r>
    </w:p>
    <w:p w:rsidR="00B15944" w:rsidRDefault="00B15944" w:rsidP="00B15944">
      <w:pPr>
        <w:pStyle w:val="ListParagraph"/>
        <w:numPr>
          <w:ilvl w:val="0"/>
          <w:numId w:val="167"/>
        </w:numPr>
        <w:spacing w:after="200" w:line="360" w:lineRule="auto"/>
      </w:pPr>
      <w:r>
        <w:t xml:space="preserve">Pykhtin, M. (2010): </w:t>
      </w:r>
      <w:r w:rsidR="00A958DE">
        <w:t>Collateralized Credit Exposure</w:t>
      </w:r>
      <w:r>
        <w:t xml:space="preserve">, in: </w:t>
      </w:r>
      <w:r w:rsidRPr="00B15944">
        <w:rPr>
          <w:i/>
        </w:rPr>
        <w:t xml:space="preserve">Counterparty Credit Risk (editor: </w:t>
      </w:r>
      <w:r w:rsidR="00A958DE">
        <w:rPr>
          <w:i/>
        </w:rPr>
        <w:t>E</w:t>
      </w:r>
      <w:r w:rsidRPr="00B15944">
        <w:rPr>
          <w:i/>
        </w:rPr>
        <w:t xml:space="preserve">. </w:t>
      </w:r>
      <w:r w:rsidR="00A958DE">
        <w:rPr>
          <w:i/>
        </w:rPr>
        <w:t>Canabarro</w:t>
      </w:r>
      <w:r w:rsidRPr="00B15944">
        <w:rPr>
          <w:i/>
        </w:rPr>
        <w:t>)</w:t>
      </w:r>
      <w:r>
        <w:t xml:space="preserve"> </w:t>
      </w:r>
      <w:r w:rsidRPr="00B15944">
        <w:rPr>
          <w:b/>
        </w:rPr>
        <w:t>Risk Books</w:t>
      </w:r>
      <w:r>
        <w:t>.</w:t>
      </w:r>
    </w:p>
    <w:p w:rsidR="00A33473" w:rsidRDefault="00A33473" w:rsidP="00A33473">
      <w:pPr>
        <w:pStyle w:val="ListParagraph"/>
        <w:numPr>
          <w:ilvl w:val="0"/>
          <w:numId w:val="167"/>
        </w:numPr>
        <w:spacing w:after="200" w:line="360" w:lineRule="auto"/>
      </w:pPr>
      <w:r>
        <w:t xml:space="preserve">Silverman, B. (1986): </w:t>
      </w:r>
      <w:r>
        <w:rPr>
          <w:i/>
        </w:rPr>
        <w:t>Density Estimation for Statistics and Data Analysis</w:t>
      </w:r>
      <w:r>
        <w:t xml:space="preserve"> </w:t>
      </w:r>
      <w:r>
        <w:rPr>
          <w:b/>
        </w:rPr>
        <w:t>Chapman and Hall</w:t>
      </w:r>
      <w:r>
        <w:t xml:space="preserve"> London.</w:t>
      </w:r>
    </w:p>
    <w:p w:rsidR="00843570" w:rsidRDefault="00843570" w:rsidP="00843570">
      <w:pPr>
        <w:pStyle w:val="ListParagraph"/>
        <w:numPr>
          <w:ilvl w:val="0"/>
          <w:numId w:val="167"/>
        </w:numPr>
        <w:spacing w:after="200" w:line="360" w:lineRule="auto"/>
      </w:pPr>
      <w:r>
        <w:t xml:space="preserve">Watson, G. S. (1964): Smooth Regression Analysis </w:t>
      </w:r>
      <w:r>
        <w:rPr>
          <w:i/>
        </w:rPr>
        <w:t>Sankhya: The Indian Journal of Statistics Series A</w:t>
      </w:r>
      <w:r>
        <w:t xml:space="preserve"> </w:t>
      </w:r>
      <w:r>
        <w:rPr>
          <w:b/>
        </w:rPr>
        <w:t>26 (4)</w:t>
      </w:r>
      <w:r>
        <w:t xml:space="preserve"> 359-372.</w:t>
      </w:r>
    </w:p>
    <w:p w:rsidR="00BD2713" w:rsidRDefault="00BD2713">
      <w:pPr>
        <w:spacing w:after="200" w:line="276" w:lineRule="auto"/>
      </w:pPr>
      <w:bookmarkStart w:id="0" w:name="_GoBack"/>
      <w:bookmarkEnd w:id="0"/>
      <w:r>
        <w:br w:type="page"/>
      </w:r>
    </w:p>
    <w:p w:rsidR="00BD2713" w:rsidRDefault="00BD2713" w:rsidP="00BD2713">
      <w:pPr>
        <w:spacing w:after="200" w:line="360" w:lineRule="auto"/>
      </w:pPr>
    </w:p>
    <w:p w:rsidR="00BD2713" w:rsidRPr="00BD2713" w:rsidRDefault="00BD2713" w:rsidP="00BD2713">
      <w:pPr>
        <w:spacing w:after="200" w:line="360" w:lineRule="auto"/>
        <w:jc w:val="center"/>
        <w:rPr>
          <w:b/>
          <w:sz w:val="32"/>
          <w:szCs w:val="32"/>
        </w:rPr>
      </w:pPr>
      <w:r w:rsidRPr="00BD2713">
        <w:rPr>
          <w:b/>
          <w:sz w:val="32"/>
          <w:szCs w:val="32"/>
        </w:rPr>
        <w:t>A Sound Modeling and Back Testing Framework for Forecasting Initial Margin</w:t>
      </w:r>
    </w:p>
    <w:p w:rsidR="00BD2713" w:rsidRDefault="00BD2713" w:rsidP="00BD2713">
      <w:pPr>
        <w:spacing w:after="200" w:line="360" w:lineRule="auto"/>
      </w:pPr>
    </w:p>
    <w:p w:rsidR="00BD2713" w:rsidRDefault="00BD2713" w:rsidP="00BD2713">
      <w:pPr>
        <w:spacing w:after="200" w:line="360" w:lineRule="auto"/>
      </w:pPr>
    </w:p>
    <w:p w:rsidR="00BD2713" w:rsidRPr="00BD2713" w:rsidRDefault="00BD2713" w:rsidP="00BD2713">
      <w:pPr>
        <w:spacing w:after="200" w:line="360" w:lineRule="auto"/>
        <w:rPr>
          <w:b/>
          <w:sz w:val="28"/>
          <w:szCs w:val="28"/>
        </w:rPr>
      </w:pPr>
      <w:r w:rsidRPr="00BD2713">
        <w:rPr>
          <w:b/>
          <w:sz w:val="28"/>
          <w:szCs w:val="28"/>
        </w:rPr>
        <w:t>Abstract</w:t>
      </w:r>
    </w:p>
    <w:p w:rsidR="00BD2713" w:rsidRDefault="00BD2713" w:rsidP="00BD2713">
      <w:pPr>
        <w:spacing w:after="200" w:line="360" w:lineRule="auto"/>
      </w:pPr>
    </w:p>
    <w:p w:rsidR="00BD2713" w:rsidRDefault="00BD2713" w:rsidP="00BD2713">
      <w:pPr>
        <w:pStyle w:val="ListParagraph"/>
        <w:numPr>
          <w:ilvl w:val="0"/>
          <w:numId w:val="259"/>
        </w:numPr>
        <w:spacing w:after="200" w:line="360" w:lineRule="auto"/>
      </w:pPr>
      <w:r w:rsidRPr="00BD2713">
        <w:rPr>
          <w:u w:val="single"/>
        </w:rPr>
        <w:t>Mandatory Margins for OTC Transactions</w:t>
      </w:r>
      <w:r>
        <w:t>: The introduction of mandatory margining for bilateral OTC transactions is significantly affecting the derivatives market, particularly in light of the additional funding costs that financial institutions could face.</w:t>
      </w:r>
    </w:p>
    <w:p w:rsidR="00BD2713" w:rsidRDefault="00BD2713" w:rsidP="00BD2713">
      <w:pPr>
        <w:pStyle w:val="ListParagraph"/>
        <w:numPr>
          <w:ilvl w:val="0"/>
          <w:numId w:val="259"/>
        </w:numPr>
        <w:spacing w:after="200" w:line="360" w:lineRule="auto"/>
      </w:pPr>
      <w:r>
        <w:rPr>
          <w:u w:val="single"/>
        </w:rPr>
        <w:t>Initial Margin Forecast Models Backtest</w:t>
      </w:r>
      <w:r w:rsidRPr="00BD2713">
        <w:t>:</w:t>
      </w:r>
      <w:r>
        <w:t xml:space="preserve"> This chapter details the approach by Anfuso, Aziz, Loukopoulos, and Giltinan (2017) for a consistent framework, applicable equally to cleared and non-cleared portfolios, to develop and backtest forecasting models for initial margin</w:t>
      </w:r>
      <w:r w:rsidR="00B96643">
        <w:t>.</w:t>
      </w:r>
    </w:p>
    <w:p w:rsidR="00B96643" w:rsidRDefault="00B96643" w:rsidP="00B96643">
      <w:pPr>
        <w:spacing w:after="200" w:line="360" w:lineRule="auto"/>
      </w:pPr>
    </w:p>
    <w:p w:rsidR="00B96643" w:rsidRDefault="00B96643" w:rsidP="00B96643">
      <w:pPr>
        <w:spacing w:after="200" w:line="360" w:lineRule="auto"/>
      </w:pPr>
    </w:p>
    <w:p w:rsidR="00B96643" w:rsidRPr="00B96643" w:rsidRDefault="00B96643" w:rsidP="00B96643">
      <w:pPr>
        <w:spacing w:after="200" w:line="360" w:lineRule="auto"/>
        <w:rPr>
          <w:b/>
          <w:sz w:val="28"/>
          <w:szCs w:val="28"/>
        </w:rPr>
      </w:pPr>
      <w:r w:rsidRPr="00B96643">
        <w:rPr>
          <w:b/>
          <w:sz w:val="28"/>
          <w:szCs w:val="28"/>
        </w:rPr>
        <w:t>Introduction</w:t>
      </w:r>
    </w:p>
    <w:p w:rsidR="00B96643" w:rsidRDefault="00B96643" w:rsidP="00B96643">
      <w:pPr>
        <w:spacing w:after="200" w:line="360" w:lineRule="auto"/>
      </w:pPr>
    </w:p>
    <w:p w:rsidR="00B96643" w:rsidRDefault="00B96643" w:rsidP="00B96643">
      <w:pPr>
        <w:pStyle w:val="ListParagraph"/>
        <w:numPr>
          <w:ilvl w:val="0"/>
          <w:numId w:val="260"/>
        </w:numPr>
        <w:spacing w:after="200" w:line="360" w:lineRule="auto"/>
      </w:pPr>
      <w:r w:rsidRPr="00B96643">
        <w:rPr>
          <w:u w:val="single"/>
        </w:rPr>
        <w:t>BCBS-IOSCO Mandatory Margining Guidelines</w:t>
      </w:r>
      <w:r>
        <w:t xml:space="preserve">: Since the publication of the new Basel Committee on Banking Supervision and the International Organizations of Securities Commissions (BCBS-IOSCO) guidance for mandatory margining for non-cleared OTC derivatives (Basel Committee on Banking Supervision (2015)) there has been a growing interest in the industry regarding the development of dynamic initial margin models (DIM) – see, for example, Green Kenyon (2015), Andersen, Pykhtin, and Sokol (2017b). By </w:t>
      </w:r>
      <w:r w:rsidRPr="00B96643">
        <w:rPr>
          <w:i/>
        </w:rPr>
        <w:t xml:space="preserve">DIM </w:t>
      </w:r>
      <w:r w:rsidRPr="00B96643">
        <w:rPr>
          <w:i/>
        </w:rPr>
        <w:lastRenderedPageBreak/>
        <w:t>model</w:t>
      </w:r>
      <w:r>
        <w:t xml:space="preserve"> this chapter refers to any model that can be used to forecast portfolio initial margin requirements.</w:t>
      </w:r>
    </w:p>
    <w:p w:rsidR="009554AA" w:rsidRDefault="009554AA" w:rsidP="00B96643">
      <w:pPr>
        <w:pStyle w:val="ListParagraph"/>
        <w:numPr>
          <w:ilvl w:val="0"/>
          <w:numId w:val="260"/>
        </w:numPr>
        <w:spacing w:after="200" w:line="360" w:lineRule="auto"/>
      </w:pPr>
      <w:r>
        <w:rPr>
          <w:u w:val="single"/>
        </w:rPr>
        <w:t>Protection Afforded by BCBS-IOSCO</w:t>
      </w:r>
      <w:r w:rsidRPr="009554AA">
        <w:t>:</w:t>
      </w:r>
      <w:r>
        <w:t xml:space="preserve"> The business case for such a development is at least two fold. First, the BCBS-IOSCO IMR (B-IMR) rules are expected to protect against potential future exposure at a high-level of confidence (99%) and will substantially affect funding costs, XVA, and capital.</w:t>
      </w:r>
    </w:p>
    <w:p w:rsidR="009554AA" w:rsidRDefault="009554AA" w:rsidP="00B96643">
      <w:pPr>
        <w:pStyle w:val="ListParagraph"/>
        <w:numPr>
          <w:ilvl w:val="0"/>
          <w:numId w:val="260"/>
        </w:numPr>
        <w:spacing w:after="200" w:line="360" w:lineRule="auto"/>
      </w:pPr>
      <w:r>
        <w:rPr>
          <w:u w:val="single"/>
        </w:rPr>
        <w:t>IM and VM Based Margining</w:t>
      </w:r>
      <w:r w:rsidRPr="009554AA">
        <w:t>:</w:t>
      </w:r>
      <w:r>
        <w:t xml:space="preserve"> Second, B-IMR has set a clear incentive for clearing; extensive margining in the form of variation margin (VM) and initial margin (IM) is the main element of the central counter-party (CCP) risk management as well.</w:t>
      </w:r>
    </w:p>
    <w:p w:rsidR="009554AA" w:rsidRDefault="009554AA" w:rsidP="00B96643">
      <w:pPr>
        <w:pStyle w:val="ListParagraph"/>
        <w:numPr>
          <w:ilvl w:val="0"/>
          <w:numId w:val="260"/>
        </w:numPr>
        <w:spacing w:after="200" w:line="360" w:lineRule="auto"/>
      </w:pPr>
      <w:r>
        <w:rPr>
          <w:u w:val="single"/>
        </w:rPr>
        <w:t>IMR Impact on Bilateral + Cleared</w:t>
      </w:r>
      <w:r w:rsidRPr="009554AA">
        <w:t>:</w:t>
      </w:r>
      <w:r>
        <w:t xml:space="preserve"> Therefore, for both bilateral and cleared derivatives, current and future IMR significantly affects the probability and the risk profile of a given trade.</w:t>
      </w:r>
    </w:p>
    <w:p w:rsidR="000F0838" w:rsidRDefault="000F0838" w:rsidP="00B96643">
      <w:pPr>
        <w:pStyle w:val="ListParagraph"/>
        <w:numPr>
          <w:ilvl w:val="0"/>
          <w:numId w:val="260"/>
        </w:numPr>
        <w:spacing w:after="200" w:line="360" w:lineRule="auto"/>
      </w:pPr>
      <w:r>
        <w:rPr>
          <w:u w:val="single"/>
        </w:rPr>
        <w:t>B-IMR Case Study - Performance Evaluation</w:t>
      </w:r>
      <w:r w:rsidRPr="000F0838">
        <w:t>:</w:t>
      </w:r>
      <w:r>
        <w:t xml:space="preserve"> This chapter considers B-IMR as a case study, and shows how to include a suitably parsimonious DIM model on the exposure calculation. It also proposes an end-to-end framework and also defines a methodology to backtest model performance.</w:t>
      </w:r>
    </w:p>
    <w:p w:rsidR="000F0838" w:rsidRDefault="000F0838" w:rsidP="00B96643">
      <w:pPr>
        <w:pStyle w:val="ListParagraph"/>
        <w:numPr>
          <w:ilvl w:val="0"/>
          <w:numId w:val="260"/>
        </w:numPr>
        <w:spacing w:after="200" w:line="360" w:lineRule="auto"/>
      </w:pPr>
      <w:r>
        <w:rPr>
          <w:u w:val="single"/>
        </w:rPr>
        <w:t>Organization of this Chapter</w:t>
      </w:r>
      <w:r w:rsidRPr="000F0838">
        <w:t>:</w:t>
      </w:r>
      <w:r>
        <w:t xml:space="preserve"> This chapter is organized as follows. First, the DIM model for forecasting future IMR is presented. Then methodologies for two distinct levels of back-testing analysis are presented. Finally, conclusions are drawn.</w:t>
      </w:r>
    </w:p>
    <w:p w:rsidR="000F0838" w:rsidRDefault="000F0838" w:rsidP="000F0838">
      <w:pPr>
        <w:spacing w:after="200" w:line="360" w:lineRule="auto"/>
      </w:pPr>
    </w:p>
    <w:p w:rsidR="000F0838" w:rsidRDefault="000F0838" w:rsidP="000F0838">
      <w:pPr>
        <w:spacing w:after="200" w:line="360" w:lineRule="auto"/>
      </w:pPr>
    </w:p>
    <w:p w:rsidR="000F0838" w:rsidRPr="000F0838" w:rsidRDefault="000F0838" w:rsidP="000F0838">
      <w:pPr>
        <w:spacing w:after="200" w:line="360" w:lineRule="auto"/>
        <w:rPr>
          <w:b/>
          <w:sz w:val="28"/>
          <w:szCs w:val="28"/>
        </w:rPr>
      </w:pPr>
      <w:r w:rsidRPr="000F0838">
        <w:rPr>
          <w:b/>
          <w:sz w:val="28"/>
          <w:szCs w:val="28"/>
        </w:rPr>
        <w:t>How to Construct a DIM Model</w:t>
      </w:r>
    </w:p>
    <w:p w:rsidR="000F0838" w:rsidRDefault="000F0838" w:rsidP="000F0838">
      <w:pPr>
        <w:spacing w:after="200" w:line="360" w:lineRule="auto"/>
      </w:pPr>
    </w:p>
    <w:p w:rsidR="000F0838" w:rsidRDefault="000F0838" w:rsidP="000F0838">
      <w:pPr>
        <w:pStyle w:val="ListParagraph"/>
        <w:numPr>
          <w:ilvl w:val="0"/>
          <w:numId w:val="261"/>
        </w:numPr>
        <w:spacing w:after="200" w:line="360" w:lineRule="auto"/>
      </w:pPr>
      <w:r w:rsidRPr="000F0838">
        <w:rPr>
          <w:u w:val="single"/>
        </w:rPr>
        <w:t>Applications of the DIM Model</w:t>
      </w:r>
      <w:r>
        <w:t>: A DIM model can be used for various purposes. In the computation of the counter-party credit risk (CCR), capital exposure, or credit valuation adjustment (CVA), the DIM model should forecast, in a path-by-path basis, the amount of posted and received IM at any revaluation point.</w:t>
      </w:r>
    </w:p>
    <w:p w:rsidR="000F0838" w:rsidRDefault="000F0838" w:rsidP="000F0838">
      <w:pPr>
        <w:pStyle w:val="ListParagraph"/>
        <w:numPr>
          <w:ilvl w:val="0"/>
          <w:numId w:val="261"/>
        </w:numPr>
        <w:spacing w:after="200" w:line="360" w:lineRule="auto"/>
      </w:pPr>
      <w:r>
        <w:rPr>
          <w:u w:val="single"/>
        </w:rPr>
        <w:lastRenderedPageBreak/>
        <w:t>Path Specific IMR Estimation</w:t>
      </w:r>
      <w:r w:rsidRPr="000F0838">
        <w:t>:</w:t>
      </w:r>
      <w:r>
        <w:t xml:space="preserve"> For this specific application, the key ability of the model is to associate a realistic IMR to any simulated market scenario based on a mapping that makes use of a set of characteristics of the path.</w:t>
      </w:r>
    </w:p>
    <w:p w:rsidR="002B24ED" w:rsidRDefault="002B24ED" w:rsidP="000F0838">
      <w:pPr>
        <w:pStyle w:val="ListParagraph"/>
        <w:numPr>
          <w:ilvl w:val="0"/>
          <w:numId w:val="261"/>
        </w:numPr>
        <w:spacing w:after="200" w:line="360" w:lineRule="auto"/>
      </w:pPr>
      <w:r>
        <w:rPr>
          <w:u w:val="single"/>
        </w:rPr>
        <w:t>RFE Dependence on the DIM</w:t>
      </w:r>
      <w:r w:rsidRPr="002B24ED">
        <w:t>:</w:t>
      </w:r>
      <w:r>
        <w:t xml:space="preserve"> The DIM model is </w:t>
      </w:r>
      <w:r>
        <w:rPr>
          <w:i/>
        </w:rPr>
        <w:t>a priori</w:t>
      </w:r>
      <w:r>
        <w:t xml:space="preserve"> agnostic to the underlying risk factor evolution (RFE) models to generate the exposure paths (as shall be seen, dependencies may arise, if for example, the DIM is computed on the same paths that are generated for the exposure).</w:t>
      </w:r>
    </w:p>
    <w:p w:rsidR="002B24ED" w:rsidRDefault="002B24ED" w:rsidP="000F0838">
      <w:pPr>
        <w:pStyle w:val="ListParagraph"/>
        <w:numPr>
          <w:ilvl w:val="0"/>
          <w:numId w:val="261"/>
        </w:numPr>
        <w:spacing w:after="200" w:line="360" w:lineRule="auto"/>
      </w:pPr>
      <w:r>
        <w:rPr>
          <w:u w:val="single"/>
        </w:rPr>
        <w:t>Cross-Probability Measure IMR Distribution</w:t>
      </w:r>
      <w:r>
        <w:t xml:space="preserve">: It is a different story if the goal is to predict the IMR distribution (IMRD) at future horizons, either in the real-world </w:t>
      </w:r>
      <m:oMath>
        <m:r>
          <w:rPr>
            <w:rFonts w:ascii="Cambria Math" w:hAnsi="Cambria Math"/>
          </w:rPr>
          <m:t>P</m:t>
        </m:r>
      </m:oMath>
      <w:r>
        <w:t xml:space="preserve"> or the market-implied </w:t>
      </w:r>
      <m:oMath>
        <m:r>
          <w:rPr>
            <w:rFonts w:ascii="Cambria Math" w:hAnsi="Cambria Math"/>
          </w:rPr>
          <m:t>Q</m:t>
        </m:r>
      </m:oMath>
      <w:r>
        <w:t xml:space="preserve"> measures.</w:t>
      </w:r>
    </w:p>
    <w:p w:rsidR="00247628" w:rsidRDefault="00247628" w:rsidP="00247628">
      <w:pPr>
        <w:pStyle w:val="ListParagraph"/>
        <w:numPr>
          <w:ilvl w:val="0"/>
          <w:numId w:val="261"/>
        </w:numPr>
        <w:spacing w:after="200" w:line="360" w:lineRule="auto"/>
      </w:pPr>
      <w:r>
        <w:rPr>
          <w:u w:val="single"/>
        </w:rPr>
        <w:t>IMRD Dependence on the RFE</w:t>
      </w:r>
      <w:r w:rsidRPr="00247628">
        <w:t>:</w:t>
      </w:r>
      <w:r>
        <w:t xml:space="preserve"> In this context, the key feature of the model is to associate the right probability weight with a given IMR scenario; hence the forecast IMRD also becomes a measure of the accuracy if the IMRD models (which ultimately determine the likelihood of different market scenarios).</w:t>
      </w:r>
    </w:p>
    <w:p w:rsidR="00247628" w:rsidRDefault="00247628" w:rsidP="00247628">
      <w:pPr>
        <w:pStyle w:val="ListParagraph"/>
        <w:numPr>
          <w:ilvl w:val="0"/>
          <w:numId w:val="261"/>
        </w:numPr>
        <w:spacing w:after="200" w:line="360" w:lineRule="auto"/>
      </w:pPr>
      <m:oMath>
        <m:r>
          <w:rPr>
            <w:rFonts w:ascii="Cambria Math" w:hAnsi="Cambria Math"/>
            <w:u w:val="single"/>
          </w:rPr>
          <m:t>P</m:t>
        </m:r>
      </m:oMath>
      <w:r w:rsidRPr="00247628">
        <w:rPr>
          <w:u w:val="single"/>
        </w:rPr>
        <w:t xml:space="preserve"> vs.</w:t>
      </w:r>
      <m:oMath>
        <m:r>
          <w:rPr>
            <w:rFonts w:ascii="Cambria Math" w:hAnsi="Cambria Math"/>
            <w:u w:val="single"/>
          </w:rPr>
          <m:t xml:space="preserve"> Q</m:t>
        </m:r>
      </m:oMath>
      <w:r w:rsidRPr="00247628">
        <w:rPr>
          <w:u w:val="single"/>
        </w:rPr>
        <w:t xml:space="preserve"> Measure IMRD</w:t>
      </w:r>
      <w:r>
        <w:t>: The distinction between the two cases will become clear later on, in the discussion of how to assess model performance.</w:t>
      </w:r>
    </w:p>
    <w:p w:rsidR="00247628" w:rsidRDefault="00247628" w:rsidP="00247628">
      <w:pPr>
        <w:pStyle w:val="ListParagraph"/>
        <w:numPr>
          <w:ilvl w:val="0"/>
          <w:numId w:val="261"/>
        </w:numPr>
        <w:spacing w:after="200" w:line="360" w:lineRule="auto"/>
      </w:pPr>
      <w:r w:rsidRPr="00247628">
        <w:rPr>
          <w:u w:val="single"/>
        </w:rPr>
        <w:t>ISDA SIMM BCBS IOSCO IM</w:t>
      </w:r>
      <w:r>
        <w:t>: The remainder of this chapter considers the BCBS-IOSCO IM as a case study. For the B-IMR, the current industry proposal is the International Swaps and Derivatives Association Standard Initial Margin Model (SIMM) – a static aggregation methodology to compute the IMR based on first-order delta-vega trade sensitivities (International Swaps and Derivatives Association (2016)).</w:t>
      </w:r>
    </w:p>
    <w:p w:rsidR="00247628" w:rsidRDefault="00247628" w:rsidP="00247628">
      <w:pPr>
        <w:pStyle w:val="ListParagraph"/>
        <w:numPr>
          <w:ilvl w:val="0"/>
          <w:numId w:val="261"/>
        </w:numPr>
        <w:spacing w:after="200" w:line="360" w:lineRule="auto"/>
      </w:pPr>
      <w:r>
        <w:rPr>
          <w:u w:val="single"/>
        </w:rPr>
        <w:t>Challenges with SIMM Monte Carlo</w:t>
      </w:r>
      <w:r w:rsidRPr="00247628">
        <w:t>:</w:t>
      </w:r>
      <w:r>
        <w:t xml:space="preserve"> The exact replication of SIMM in a capital exposure or an XVA Monte Carlo framework requires in-simulation portfolio sensitivities to a large set of underlying risk factors, which is very challenging in most production implementations.</w:t>
      </w:r>
    </w:p>
    <w:p w:rsidR="00330072" w:rsidRDefault="00330072" w:rsidP="00247628">
      <w:pPr>
        <w:pStyle w:val="ListParagraph"/>
        <w:numPr>
          <w:ilvl w:val="0"/>
          <w:numId w:val="261"/>
        </w:numPr>
        <w:spacing w:after="200" w:line="360" w:lineRule="auto"/>
      </w:pPr>
      <w:r>
        <w:rPr>
          <w:u w:val="single"/>
        </w:rPr>
        <w:t>Andersen-Pykhtin-Sokol IM Proposal</w:t>
      </w:r>
      <w:r w:rsidRPr="00330072">
        <w:t>:</w:t>
      </w:r>
      <w:r>
        <w:t xml:space="preserve"> Since the exposure simulation provides the portfolio mark-to-market (MTM) on the default (time </w:t>
      </w:r>
      <m:oMath>
        <m:r>
          <w:rPr>
            <w:rFonts w:ascii="Cambria Math" w:hAnsi="Cambria Math"/>
          </w:rPr>
          <m:t>t</m:t>
        </m:r>
      </m:oMath>
      <w:r>
        <w:t xml:space="preserve">) and closeout (time </w:t>
      </w:r>
      <m:oMath>
        <m:r>
          <w:rPr>
            <w:rFonts w:ascii="Cambria Math" w:hAnsi="Cambria Math"/>
          </w:rPr>
          <m:t>t+MPoR</m:t>
        </m:r>
      </m:oMath>
      <w:r>
        <w:t xml:space="preserve">, where </w:t>
      </w:r>
      <m:oMath>
        <m:r>
          <w:rPr>
            <w:rFonts w:ascii="Cambria Math" w:hAnsi="Cambria Math"/>
          </w:rPr>
          <m:t>MPoR</m:t>
        </m:r>
      </m:oMath>
      <w:r>
        <w:t xml:space="preserve"> is the </w:t>
      </w:r>
      <w:r>
        <w:rPr>
          <w:i/>
        </w:rPr>
        <w:t>margin period of risk</w:t>
      </w:r>
      <w:r>
        <w:t xml:space="preserve">) grids, Andersen, Pykhtin, and Sokol (2017b) have proposed using this information to infer path-wise the size of any percentile of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 xml:space="preserve"> distribution, based on a regression that uses the simulated portfolio </w:t>
      </w:r>
      <m:oMath>
        <m:r>
          <w:rPr>
            <w:rFonts w:ascii="Cambria Math" w:hAnsi="Cambria Math"/>
          </w:rPr>
          <m:t>MTM</m:t>
        </m:r>
        <m:d>
          <m:dPr>
            <m:ctrlPr>
              <w:rPr>
                <w:rFonts w:ascii="Cambria Math" w:hAnsi="Cambria Math"/>
                <w:i/>
              </w:rPr>
            </m:ctrlPr>
          </m:dPr>
          <m:e>
            <m:r>
              <w:rPr>
                <w:rFonts w:ascii="Cambria Math" w:hAnsi="Cambria Math"/>
              </w:rPr>
              <m:t>t</m:t>
            </m:r>
          </m:e>
        </m:d>
      </m:oMath>
      <w:r>
        <w:t xml:space="preserve"> a</w:t>
      </w:r>
      <w:proofErr w:type="spellStart"/>
      <w:r>
        <w:t>s</w:t>
      </w:r>
      <w:proofErr w:type="spellEnd"/>
      <w:r>
        <w:t xml:space="preserve"> a regression variable.</w:t>
      </w:r>
    </w:p>
    <w:p w:rsidR="00A832AA" w:rsidRDefault="00330072" w:rsidP="00247628">
      <w:pPr>
        <w:pStyle w:val="ListParagraph"/>
        <w:numPr>
          <w:ilvl w:val="0"/>
          <w:numId w:val="261"/>
        </w:numPr>
        <w:spacing w:after="200" w:line="360" w:lineRule="auto"/>
      </w:pPr>
      <w:r>
        <w:rPr>
          <w:u w:val="single"/>
        </w:rPr>
        <w:lastRenderedPageBreak/>
        <w:t>Andersen-Pykhtin-Sokol Proposal Assumptions</w:t>
      </w:r>
      <w:r w:rsidRPr="00330072">
        <w:t>:</w:t>
      </w:r>
      <w:r>
        <w:t xml:space="preserve"> The</w:t>
      </w:r>
    </w:p>
    <w:p w:rsidR="00A832AA" w:rsidRDefault="00A832AA" w:rsidP="00A832AA">
      <w:pPr>
        <w:pStyle w:val="ListParagraph"/>
        <w:spacing w:after="200" w:line="360" w:lineRule="auto"/>
        <w:ind w:left="360"/>
        <w:rPr>
          <w:u w:val="single"/>
        </w:rPr>
      </w:pPr>
    </w:p>
    <w:p w:rsidR="00A832AA" w:rsidRDefault="00330072" w:rsidP="00A832AA">
      <w:pPr>
        <w:pStyle w:val="ListParagraph"/>
        <w:spacing w:after="200" w:line="360" w:lineRule="auto"/>
        <w:ind w:left="360"/>
      </w:pPr>
      <m:oMathPara>
        <m:oMath>
          <m:r>
            <w:rPr>
              <w:rFonts w:ascii="Cambria Math" w:hAnsi="Cambria Math"/>
            </w:rPr>
            <m:t>∆MTM</m:t>
          </m:r>
          <m:d>
            <m:dPr>
              <m:ctrlPr>
                <w:rPr>
                  <w:rFonts w:ascii="Cambria Math" w:hAnsi="Cambria Math"/>
                  <w:i/>
                </w:rPr>
              </m:ctrlPr>
            </m:dPr>
            <m:e>
              <m:r>
                <w:rPr>
                  <w:rFonts w:ascii="Cambria Math" w:hAnsi="Cambria Math"/>
                </w:rPr>
                <m:t>t, t+MPoR</m:t>
              </m:r>
            </m:e>
          </m:d>
          <m:r>
            <w:rPr>
              <w:rFonts w:ascii="Cambria Math" w:hAnsi="Cambria Math"/>
            </w:rPr>
            <m:t>=MTM</m:t>
          </m:r>
          <m:d>
            <m:dPr>
              <m:ctrlPr>
                <w:rPr>
                  <w:rFonts w:ascii="Cambria Math" w:hAnsi="Cambria Math"/>
                  <w:i/>
                </w:rPr>
              </m:ctrlPr>
            </m:dPr>
            <m:e>
              <m:r>
                <w:rPr>
                  <w:rFonts w:ascii="Cambria Math" w:hAnsi="Cambria Math"/>
                </w:rPr>
                <m:t>t+MPoR</m:t>
              </m:r>
            </m:e>
          </m:d>
          <m:r>
            <w:rPr>
              <w:rFonts w:ascii="Cambria Math" w:hAnsi="Cambria Math"/>
            </w:rPr>
            <m:t>-MTM</m:t>
          </m:r>
          <m:d>
            <m:dPr>
              <m:ctrlPr>
                <w:rPr>
                  <w:rFonts w:ascii="Cambria Math" w:hAnsi="Cambria Math"/>
                  <w:i/>
                </w:rPr>
              </m:ctrlPr>
            </m:dPr>
            <m:e>
              <m:r>
                <w:rPr>
                  <w:rFonts w:ascii="Cambria Math" w:hAnsi="Cambria Math"/>
                </w:rPr>
                <m:t>t</m:t>
              </m:r>
            </m:e>
          </m:d>
        </m:oMath>
      </m:oMathPara>
    </w:p>
    <w:p w:rsidR="00A832AA" w:rsidRDefault="00A832AA" w:rsidP="00A832AA">
      <w:pPr>
        <w:pStyle w:val="ListParagraph"/>
        <w:spacing w:after="200" w:line="360" w:lineRule="auto"/>
        <w:ind w:left="360"/>
      </w:pPr>
    </w:p>
    <w:p w:rsidR="00330072" w:rsidRDefault="00330072" w:rsidP="00A832AA">
      <w:pPr>
        <w:pStyle w:val="ListParagraph"/>
        <w:spacing w:after="200" w:line="360" w:lineRule="auto"/>
        <w:ind w:left="360"/>
      </w:pPr>
      <w:r>
        <w:t>distributed is constructed assuming that no cash flow takes place between the default and the closeout. For a critical review of this assumption, see Andersen, Pykhtin, and Sokol (2017a).</w:t>
      </w:r>
    </w:p>
    <w:p w:rsidR="00330072" w:rsidRDefault="00330072" w:rsidP="00247628">
      <w:pPr>
        <w:pStyle w:val="ListParagraph"/>
        <w:numPr>
          <w:ilvl w:val="0"/>
          <w:numId w:val="261"/>
        </w:numPr>
        <w:spacing w:after="200" w:line="360" w:lineRule="auto"/>
      </w:pPr>
      <w:r>
        <w:rPr>
          <w:u w:val="single"/>
        </w:rPr>
        <w:t>Enhancing the Andersen-Pykhtin-Sokol Model</w:t>
      </w:r>
      <w:r w:rsidRPr="00330072">
        <w:t>:</w:t>
      </w:r>
      <w:r>
        <w:t xml:space="preserve"> </w:t>
      </w:r>
      <w:r w:rsidR="00805DB6">
        <w:t>This model can be further improved by adding more descriptive variables to the regression, e.g., values at the default time of the selected risk factors of the portfolio.</w:t>
      </w:r>
    </w:p>
    <w:p w:rsidR="00805DB6" w:rsidRDefault="00805DB6" w:rsidP="00247628">
      <w:pPr>
        <w:pStyle w:val="ListParagraph"/>
        <w:numPr>
          <w:ilvl w:val="0"/>
          <w:numId w:val="261"/>
        </w:numPr>
        <w:spacing w:after="200" w:line="360" w:lineRule="auto"/>
      </w:pPr>
      <w:r>
        <w:rPr>
          <w:u w:val="single"/>
        </w:rPr>
        <w:t>Optimization: Re-using Exposure Paths</w:t>
      </w:r>
      <w:r w:rsidRPr="00805DB6">
        <w:t>:</w:t>
      </w:r>
      <w:r>
        <w:t xml:space="preserve"> For the DIM model, the following features are desirable. First the DIM should consume the same number of paths as the exposure simulation, to minimize the computational burden.</w:t>
      </w:r>
    </w:p>
    <w:p w:rsidR="00A832AA" w:rsidRDefault="000A7F34" w:rsidP="00247628">
      <w:pPr>
        <w:pStyle w:val="ListParagraph"/>
        <w:numPr>
          <w:ilvl w:val="0"/>
          <w:numId w:val="261"/>
        </w:numPr>
        <w:spacing w:after="200" w:line="360" w:lineRule="auto"/>
      </w:pPr>
      <w:r>
        <w:rPr>
          <w:u w:val="single"/>
        </w:rPr>
        <w:t>DIM Optimization – B-IMR SIMM Reconciliation</w:t>
      </w:r>
      <w:r w:rsidRPr="000A7F34">
        <w:t>:</w:t>
      </w:r>
      <w:r>
        <w:t xml:space="preserve"> Second, the output of the DIM model should reconcile with the known IMR value for</w:t>
      </w:r>
    </w:p>
    <w:p w:rsidR="00A832AA" w:rsidRDefault="00A832AA" w:rsidP="00A832AA">
      <w:pPr>
        <w:pStyle w:val="ListParagraph"/>
        <w:spacing w:after="200" w:line="360" w:lineRule="auto"/>
        <w:ind w:left="360"/>
        <w:rPr>
          <w:u w:val="single"/>
        </w:rPr>
      </w:pPr>
    </w:p>
    <w:p w:rsidR="00A832AA" w:rsidRDefault="000A7F34" w:rsidP="00A832AA">
      <w:pPr>
        <w:pStyle w:val="ListParagraph"/>
        <w:spacing w:after="200" w:line="360" w:lineRule="auto"/>
        <w:ind w:left="360"/>
      </w:pPr>
      <m:oMathPara>
        <m:oMath>
          <m:r>
            <w:rPr>
              <w:rFonts w:ascii="Cambria Math" w:hAnsi="Cambria Math"/>
            </w:rPr>
            <m:t>t=0</m:t>
          </m:r>
        </m:oMath>
      </m:oMathPara>
    </w:p>
    <w:p w:rsidR="00A832AA" w:rsidRDefault="00A832AA" w:rsidP="00A832AA">
      <w:pPr>
        <w:pStyle w:val="ListParagraph"/>
        <w:spacing w:after="200" w:line="360" w:lineRule="auto"/>
        <w:ind w:left="360"/>
      </w:pPr>
    </w:p>
    <w:p w:rsidR="00A832AA" w:rsidRDefault="000A7F34" w:rsidP="00A832AA">
      <w:pPr>
        <w:pStyle w:val="ListParagraph"/>
        <w:spacing w:after="200" w:line="360" w:lineRule="auto"/>
        <w:ind w:left="360"/>
      </w:pPr>
      <w:r>
        <w:t>i.e.</w:t>
      </w:r>
    </w:p>
    <w:p w:rsidR="00A832AA" w:rsidRDefault="00A832AA" w:rsidP="00A832AA">
      <w:pPr>
        <w:pStyle w:val="ListParagraph"/>
        <w:spacing w:after="200" w:line="360" w:lineRule="auto"/>
        <w:ind w:left="360"/>
      </w:pPr>
    </w:p>
    <w:p w:rsidR="00A832AA" w:rsidRDefault="000A7F34" w:rsidP="00A832AA">
      <w:pPr>
        <w:pStyle w:val="ListParagraph"/>
        <w:spacing w:after="200" w:line="360" w:lineRule="auto"/>
        <w:ind w:left="360"/>
      </w:pPr>
      <m:oMathPara>
        <m:oMath>
          <m:r>
            <w:rPr>
              <w:rFonts w:ascii="Cambria Math" w:hAnsi="Cambria Math"/>
            </w:rPr>
            <m:t>IM</m:t>
          </m:r>
          <m:d>
            <m:dPr>
              <m:ctrlPr>
                <w:rPr>
                  <w:rFonts w:ascii="Cambria Math" w:hAnsi="Cambria Math"/>
                  <w:i/>
                </w:rPr>
              </m:ctrlPr>
            </m:dPr>
            <m:e>
              <m:sSub>
                <m:sSubPr>
                  <m:ctrlPr>
                    <w:rPr>
                      <w:rFonts w:ascii="Cambria Math" w:hAnsi="Cambria Math"/>
                      <w:i/>
                    </w:rPr>
                  </m:ctrlPr>
                </m:sSubPr>
                <m:e>
                  <m:r>
                    <w:rPr>
                      <w:rFonts w:ascii="Cambria Math" w:hAnsi="Cambria Math"/>
                    </w:rPr>
                    <m:t>Path</m:t>
                  </m:r>
                </m:e>
                <m:sub>
                  <m:r>
                    <w:rPr>
                      <w:rFonts w:ascii="Cambria Math" w:hAnsi="Cambria Math"/>
                    </w:rPr>
                    <m:t>i</m:t>
                  </m:r>
                </m:sub>
              </m:sSub>
              <m:r>
                <w:rPr>
                  <w:rFonts w:ascii="Cambria Math" w:hAnsi="Cambria Math"/>
                </w:rPr>
                <m:t>, 0</m:t>
              </m:r>
            </m:e>
          </m:d>
          <m:r>
            <w:rPr>
              <w:rFonts w:ascii="Cambria Math" w:hAnsi="Cambria Math"/>
            </w:rPr>
            <m:t>=</m:t>
          </m:r>
          <m:sSub>
            <m:sSubPr>
              <m:ctrlPr>
                <w:rPr>
                  <w:rFonts w:ascii="Cambria Math" w:hAnsi="Cambria Math"/>
                  <w:i/>
                </w:rPr>
              </m:ctrlPr>
            </m:sSubPr>
            <m:e>
              <m:r>
                <w:rPr>
                  <w:rFonts w:ascii="Cambria Math" w:hAnsi="Cambria Math"/>
                </w:rPr>
                <m:t>IMR</m:t>
              </m:r>
            </m:e>
            <m:sub>
              <m:r>
                <w:rPr>
                  <w:rFonts w:ascii="Cambria Math" w:hAnsi="Cambria Math"/>
                </w:rPr>
                <m:t>SIMM</m:t>
              </m:r>
            </m:sub>
          </m:sSub>
          <m:d>
            <m:dPr>
              <m:ctrlPr>
                <w:rPr>
                  <w:rFonts w:ascii="Cambria Math" w:hAnsi="Cambria Math"/>
                  <w:i/>
                </w:rPr>
              </m:ctrlPr>
            </m:dPr>
            <m:e>
              <m:r>
                <w:rPr>
                  <w:rFonts w:ascii="Cambria Math" w:hAnsi="Cambria Math"/>
                </w:rPr>
                <m:t>0</m:t>
              </m:r>
            </m:e>
          </m:d>
        </m:oMath>
      </m:oMathPara>
    </w:p>
    <w:p w:rsidR="00A832AA" w:rsidRDefault="00A832AA" w:rsidP="00A832AA">
      <w:pPr>
        <w:pStyle w:val="ListParagraph"/>
        <w:spacing w:after="200" w:line="360" w:lineRule="auto"/>
        <w:ind w:left="360"/>
      </w:pPr>
    </w:p>
    <w:p w:rsidR="000A7F34" w:rsidRDefault="000A7F34" w:rsidP="00A832AA">
      <w:pPr>
        <w:pStyle w:val="ListParagraph"/>
        <w:spacing w:after="200" w:line="360" w:lineRule="auto"/>
        <w:ind w:left="360"/>
      </w:pPr>
      <w:r>
        <w:t xml:space="preserve">for all </w:t>
      </w:r>
      <m:oMath>
        <m:r>
          <w:rPr>
            <w:rFonts w:ascii="Cambria Math" w:hAnsi="Cambria Math"/>
          </w:rPr>
          <m:t>i</m:t>
        </m:r>
      </m:oMath>
      <w:r>
        <w:t>.</w:t>
      </w:r>
    </w:p>
    <w:p w:rsidR="000A7F34" w:rsidRDefault="000A7F34" w:rsidP="00247628">
      <w:pPr>
        <w:pStyle w:val="ListParagraph"/>
        <w:numPr>
          <w:ilvl w:val="0"/>
          <w:numId w:val="261"/>
        </w:numPr>
        <w:spacing w:after="200" w:line="360" w:lineRule="auto"/>
      </w:pPr>
      <w:r>
        <w:rPr>
          <w:u w:val="single"/>
        </w:rPr>
        <w:t>Key Aspects of IOSCO/SIMM</w:t>
      </w:r>
      <w:r w:rsidRPr="000A7F34">
        <w:t>:</w:t>
      </w:r>
      <w:r>
        <w:t xml:space="preserve"> Before proceeding, this section notes some of the key aspects of the BCBS-IOSCO margining guidelines, and, consequently, of the ISDA SIMM Model (International Swaps and Derivatives Association (2016)).</w:t>
      </w:r>
    </w:p>
    <w:p w:rsidR="00A832AA" w:rsidRDefault="009714B9" w:rsidP="00247628">
      <w:pPr>
        <w:pStyle w:val="ListParagraph"/>
        <w:numPr>
          <w:ilvl w:val="0"/>
          <w:numId w:val="261"/>
        </w:numPr>
        <w:spacing w:after="200" w:line="360" w:lineRule="auto"/>
      </w:pPr>
      <w:r>
        <w:rPr>
          <w:u w:val="single"/>
        </w:rPr>
        <w:t>Andersen-Pykhtin-Sokol Proposal Assumptions</w:t>
      </w:r>
      <w:r w:rsidRPr="009714B9">
        <w:t>:</w:t>
      </w:r>
      <w:r>
        <w:t xml:space="preserve"> First, the </w:t>
      </w:r>
      <m:oMath>
        <m:r>
          <w:rPr>
            <w:rFonts w:ascii="Cambria Math" w:hAnsi="Cambria Math"/>
          </w:rPr>
          <m:t>MPoR</m:t>
        </m:r>
      </m:oMath>
      <w:r>
        <w:t xml:space="preserve"> for the IM calculation of a daily margined counter-party is </w:t>
      </w:r>
      <m:oMath>
        <m:r>
          <w:rPr>
            <w:rFonts w:ascii="Cambria Math" w:hAnsi="Cambria Math"/>
          </w:rPr>
          <m:t>10 BD</m:t>
        </m:r>
      </m:oMath>
      <w:r>
        <w:t>. This may differ from the capital exposure calculation, in which, for example</w:t>
      </w:r>
    </w:p>
    <w:p w:rsidR="00A832AA" w:rsidRDefault="00A832AA" w:rsidP="00A832AA">
      <w:pPr>
        <w:pStyle w:val="ListParagraph"/>
        <w:spacing w:after="200" w:line="360" w:lineRule="auto"/>
        <w:ind w:left="360"/>
        <w:rPr>
          <w:u w:val="single"/>
        </w:rPr>
      </w:pPr>
    </w:p>
    <w:p w:rsidR="00A832AA" w:rsidRDefault="009714B9" w:rsidP="00A832AA">
      <w:pPr>
        <w:pStyle w:val="ListParagraph"/>
        <w:spacing w:after="200" w:line="360" w:lineRule="auto"/>
        <w:ind w:left="360"/>
      </w:pPr>
      <m:oMathPara>
        <m:oMath>
          <m:r>
            <w:rPr>
              <w:rFonts w:ascii="Cambria Math" w:hAnsi="Cambria Math"/>
            </w:rPr>
            <m:t>MPoR=20 BD</m:t>
          </m:r>
        </m:oMath>
      </m:oMathPara>
    </w:p>
    <w:p w:rsidR="00A832AA" w:rsidRDefault="00A832AA" w:rsidP="00A832AA">
      <w:pPr>
        <w:pStyle w:val="ListParagraph"/>
        <w:spacing w:after="200" w:line="360" w:lineRule="auto"/>
        <w:ind w:left="360"/>
      </w:pPr>
    </w:p>
    <w:p w:rsidR="000A7F34" w:rsidRDefault="009714B9" w:rsidP="00A832AA">
      <w:pPr>
        <w:pStyle w:val="ListParagraph"/>
        <w:spacing w:after="200" w:line="360" w:lineRule="auto"/>
        <w:ind w:left="360"/>
      </w:pPr>
      <w:r>
        <w:t xml:space="preserve">if the number of trades in the portfolio exceeds </w:t>
      </w:r>
      <m:oMath>
        <m:r>
          <w:rPr>
            <w:rFonts w:ascii="Cambria Math" w:hAnsi="Cambria Math"/>
          </w:rPr>
          <m:t>5,000</m:t>
        </m:r>
      </m:oMath>
      <w:r>
        <w:t>.</w:t>
      </w:r>
    </w:p>
    <w:p w:rsidR="009714B9" w:rsidRDefault="009714B9" w:rsidP="00247628">
      <w:pPr>
        <w:pStyle w:val="ListParagraph"/>
        <w:numPr>
          <w:ilvl w:val="0"/>
          <w:numId w:val="261"/>
        </w:numPr>
        <w:spacing w:after="200" w:line="360" w:lineRule="auto"/>
      </w:pPr>
      <w:r>
        <w:rPr>
          <w:u w:val="single"/>
        </w:rPr>
        <w:t>No Netting across the Asset Classes</w:t>
      </w:r>
      <w:r w:rsidRPr="009714B9">
        <w:t>:</w:t>
      </w:r>
      <w:r>
        <w:t xml:space="preserve"> Second, the B-IMR in the Basel Committee on Banking Supervision (2015) prescribes calculating the IM by segregating trades from different asset classes. Tis feature is reflected in the SIMM model design.</w:t>
      </w:r>
    </w:p>
    <w:p w:rsidR="009714B9" w:rsidRDefault="009714B9" w:rsidP="00247628">
      <w:pPr>
        <w:pStyle w:val="ListParagraph"/>
        <w:numPr>
          <w:ilvl w:val="0"/>
          <w:numId w:val="261"/>
        </w:numPr>
        <w:spacing w:after="200" w:line="360" w:lineRule="auto"/>
      </w:pPr>
      <w:r>
        <w:rPr>
          <w:u w:val="single"/>
        </w:rPr>
        <w:t>SIMM Methodology Market Volatility Independence</w:t>
      </w:r>
      <w:r w:rsidRPr="009714B9">
        <w:t>:</w:t>
      </w:r>
      <w:r>
        <w:t xml:space="preserve"> Finally, the SIMM methodology consumes trade sensitivities as its only inputs and has a static calibration that is not sensitive to market volatility.</w:t>
      </w:r>
    </w:p>
    <w:p w:rsidR="00C3652B" w:rsidRDefault="00C3652B" w:rsidP="00247628">
      <w:pPr>
        <w:pStyle w:val="ListParagraph"/>
        <w:numPr>
          <w:ilvl w:val="0"/>
          <w:numId w:val="261"/>
        </w:numPr>
        <w:spacing w:after="200" w:line="360" w:lineRule="auto"/>
      </w:pPr>
      <w:r>
        <w:rPr>
          <w:u w:val="single"/>
        </w:rPr>
        <w:t xml:space="preserve">Regression on the </w:t>
      </w:r>
      <m:oMath>
        <m:r>
          <w:rPr>
            <w:rFonts w:ascii="Cambria Math" w:hAnsi="Cambria Math"/>
            <w:u w:val="single"/>
          </w:rPr>
          <m:t>∆</m:t>
        </m:r>
        <m:r>
          <w:rPr>
            <w:rFonts w:ascii="Cambria Math" w:hAnsi="Cambria Math"/>
          </w:rPr>
          <m:t>MTM</m:t>
        </m:r>
      </m:oMath>
      <w:r>
        <w:rPr>
          <w:u w:val="single"/>
        </w:rPr>
        <w:t xml:space="preserve"> Distribution</w:t>
      </w:r>
      <w:r w:rsidRPr="00C3652B">
        <w:t>:</w:t>
      </w:r>
      <w:r>
        <w:t xml:space="preserve"> For the IM calculation, the starting point is similar to that of Andersen, Pykhtin, and Sokol (2017a), i.e.</w:t>
      </w:r>
    </w:p>
    <w:p w:rsidR="00C3652B" w:rsidRDefault="00C3652B" w:rsidP="00C3652B">
      <w:pPr>
        <w:pStyle w:val="ListParagraph"/>
        <w:numPr>
          <w:ilvl w:val="1"/>
          <w:numId w:val="261"/>
        </w:numPr>
        <w:spacing w:after="200" w:line="360" w:lineRule="auto"/>
      </w:pPr>
      <w:r>
        <w:t xml:space="preserve">A regression methodology based on path’s </w:t>
      </w:r>
      <m:oMath>
        <m:r>
          <w:rPr>
            <w:rFonts w:ascii="Cambria Math" w:hAnsi="Cambria Math"/>
          </w:rPr>
          <m:t>MTM</m:t>
        </m:r>
        <m:d>
          <m:dPr>
            <m:ctrlPr>
              <w:rPr>
                <w:rFonts w:ascii="Cambria Math" w:hAnsi="Cambria Math"/>
                <w:i/>
              </w:rPr>
            </m:ctrlPr>
          </m:dPr>
          <m:e>
            <m:r>
              <w:rPr>
                <w:rFonts w:ascii="Cambria Math" w:hAnsi="Cambria Math"/>
              </w:rPr>
              <m:t>t</m:t>
            </m:r>
          </m:e>
        </m:d>
      </m:oMath>
      <w:r>
        <w:t xml:space="preserve"> </w:t>
      </w:r>
      <w:r w:rsidR="00811A46">
        <w:t xml:space="preserve">is used </w:t>
      </w:r>
      <w:r>
        <w:t>to</w:t>
      </w:r>
      <w:r w:rsidR="00811A46">
        <w:t xml:space="preserve"> </w:t>
      </w:r>
      <w:r>
        <w:t>compute the</w:t>
      </w:r>
      <w:r w:rsidR="00811A46">
        <w:t xml:space="preserve"> moments of the </w:t>
      </w:r>
      <w:r>
        <w:t>local</w:t>
      </w:r>
      <w:r w:rsidR="00811A46">
        <w:t xml:space="preserve">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rsidR="00811A46">
        <w:t xml:space="preserve"> distribution, and</w:t>
      </w:r>
    </w:p>
    <w:p w:rsidR="00811A46" w:rsidRDefault="00A30C48" w:rsidP="00C3652B">
      <w:pPr>
        <w:pStyle w:val="ListParagraph"/>
        <w:numPr>
          <w:ilvl w:val="1"/>
          <w:numId w:val="261"/>
        </w:numPr>
        <w:spacing w:after="200" w:line="360" w:lineRule="auto"/>
      </w:pP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rsidR="00811A46">
        <w:t xml:space="preserve"> is </w:t>
      </w:r>
      <w:r>
        <w:t xml:space="preserve">assumed to be a given probability distribution that can be fully characterized by its first two moments – the drift and the volatility. Additionally, since the drift is immaterial over the </w:t>
      </w:r>
      <m:oMath>
        <m:r>
          <w:rPr>
            <w:rFonts w:ascii="Cambria Math" w:hAnsi="Cambria Math"/>
          </w:rPr>
          <m:t>MPoR</m:t>
        </m:r>
      </m:oMath>
      <w:r>
        <w:t xml:space="preserve"> horizon, it is not computed and set to </w:t>
      </w:r>
      <m:oMath>
        <m:r>
          <w:rPr>
            <w:rFonts w:ascii="Cambria Math" w:hAnsi="Cambria Math"/>
          </w:rPr>
          <m:t>0</m:t>
        </m:r>
      </m:oMath>
      <w:r>
        <w:t>.</w:t>
      </w:r>
    </w:p>
    <w:p w:rsidR="00A832AA" w:rsidRDefault="00A30C48" w:rsidP="00A30C48">
      <w:pPr>
        <w:pStyle w:val="ListParagraph"/>
        <w:numPr>
          <w:ilvl w:val="0"/>
          <w:numId w:val="261"/>
        </w:numPr>
        <w:spacing w:after="200" w:line="360" w:lineRule="auto"/>
      </w:pPr>
      <w:r>
        <w:rPr>
          <w:u w:val="single"/>
        </w:rPr>
        <w:t>Quadratic Regressor for Local Volatility</w:t>
      </w:r>
      <w:r w:rsidRPr="009714B9">
        <w:t>:</w:t>
      </w:r>
      <w:r>
        <w:t xml:space="preserve"> There are multiple regression schemes that can be used to determine the local volatility </w:t>
      </w:r>
      <m:oMath>
        <m:r>
          <w:rPr>
            <w:rFonts w:ascii="Cambria Math" w:hAnsi="Cambria Math"/>
          </w:rPr>
          <m:t>σ</m:t>
        </m:r>
        <m:d>
          <m:dPr>
            <m:ctrlPr>
              <w:rPr>
                <w:rFonts w:ascii="Cambria Math" w:hAnsi="Cambria Math"/>
                <w:i/>
              </w:rPr>
            </m:ctrlPr>
          </m:dPr>
          <m:e>
            <m:r>
              <w:rPr>
                <w:rFonts w:ascii="Cambria Math" w:hAnsi="Cambria Math"/>
              </w:rPr>
              <m:t>i, t</m:t>
            </m:r>
          </m:e>
        </m:d>
      </m:oMath>
      <w:r>
        <w:t xml:space="preserve"> The present analysis follows the standard American Monte Carlo literature (Longstaff and Schwartz (2001)) and uses a least squares method (LSM) with a polynomial basis:</w:t>
      </w:r>
    </w:p>
    <w:p w:rsidR="00A832AA" w:rsidRDefault="00A832AA" w:rsidP="00A832AA">
      <w:pPr>
        <w:pStyle w:val="ListParagraph"/>
        <w:spacing w:after="200" w:line="360" w:lineRule="auto"/>
        <w:ind w:left="360"/>
        <w:rPr>
          <w:u w:val="single"/>
        </w:rPr>
      </w:pPr>
    </w:p>
    <w:p w:rsidR="00A832AA" w:rsidRDefault="00EA0685" w:rsidP="00A832A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rsidR="00A832AA" w:rsidRDefault="00A832AA" w:rsidP="00A832AA">
      <w:pPr>
        <w:pStyle w:val="ListParagraph"/>
        <w:spacing w:after="200" w:line="360" w:lineRule="auto"/>
        <w:ind w:left="360"/>
      </w:pPr>
    </w:p>
    <w:p w:rsidR="00A832AA" w:rsidRDefault="00EA0685" w:rsidP="00A832AA">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rsidR="00A832AA" w:rsidRDefault="00A832AA" w:rsidP="00A832AA">
      <w:pPr>
        <w:pStyle w:val="ListParagraph"/>
        <w:spacing w:after="200" w:line="360" w:lineRule="auto"/>
        <w:ind w:left="360"/>
      </w:pPr>
    </w:p>
    <w:p w:rsidR="00A832AA" w:rsidRDefault="00BC4114" w:rsidP="00A832AA">
      <w:pPr>
        <w:pStyle w:val="ListParagraph"/>
        <w:spacing w:after="200" w:line="360" w:lineRule="auto"/>
        <w:ind w:left="360"/>
      </w:pPr>
      <w:r>
        <w:t xml:space="preserve">where </w:t>
      </w:r>
      <m:oMath>
        <m:r>
          <w:rPr>
            <w:rFonts w:ascii="Cambria Math" w:hAnsi="Cambria Math"/>
          </w:rPr>
          <m:t>R/P</m:t>
        </m:r>
      </m:oMath>
      <w:r>
        <w:t xml:space="preserve"> indicates received and poste, respectively. In this implementation, the </w:t>
      </w:r>
      <m:oMath>
        <m:r>
          <w:rPr>
            <w:rFonts w:ascii="Cambria Math" w:hAnsi="Cambria Math"/>
          </w:rPr>
          <m:t>n</m:t>
        </m:r>
      </m:oMath>
      <w:r>
        <w:t xml:space="preserve"> in</w:t>
      </w:r>
    </w:p>
    <w:p w:rsidR="00A832AA" w:rsidRDefault="00A832AA" w:rsidP="00A832AA">
      <w:pPr>
        <w:pStyle w:val="ListParagraph"/>
        <w:spacing w:after="200" w:line="360" w:lineRule="auto"/>
        <w:ind w:left="360"/>
      </w:pPr>
    </w:p>
    <w:p w:rsidR="00A832AA" w:rsidRDefault="00EA0685" w:rsidP="00A832A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rsidR="00A832AA" w:rsidRDefault="00A832AA" w:rsidP="00A832AA">
      <w:pPr>
        <w:pStyle w:val="ListParagraph"/>
        <w:spacing w:after="200" w:line="360" w:lineRule="auto"/>
        <w:ind w:left="360"/>
      </w:pPr>
    </w:p>
    <w:p w:rsidR="00A30C48" w:rsidRDefault="00BC4114" w:rsidP="00A832AA">
      <w:pPr>
        <w:pStyle w:val="ListParagraph"/>
        <w:spacing w:after="200" w:line="360" w:lineRule="auto"/>
        <w:ind w:left="360"/>
      </w:pPr>
      <w:r>
        <w:t>is set equal to 2, i.e., a polynomial regression of order 2 is used.</w:t>
      </w:r>
    </w:p>
    <w:p w:rsidR="00A832AA" w:rsidRDefault="00BC4114" w:rsidP="00A30C48">
      <w:pPr>
        <w:pStyle w:val="ListParagraph"/>
        <w:numPr>
          <w:ilvl w:val="0"/>
          <w:numId w:val="261"/>
        </w:numPr>
        <w:spacing w:after="200" w:line="360" w:lineRule="auto"/>
      </w:pPr>
      <w:r>
        <w:rPr>
          <w:u w:val="single"/>
        </w:rPr>
        <w:t>Calculating the Unnormalized IM Value</w:t>
      </w:r>
      <w:r w:rsidRPr="00BC4114">
        <w:t>:</w:t>
      </w:r>
      <w:r>
        <w:t xml:space="preserve"> The unnormalized posted and received </w:t>
      </w:r>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w:r>
        <w:t xml:space="preserve"> and calculated analytically in</w:t>
      </w:r>
    </w:p>
    <w:p w:rsidR="00A832AA" w:rsidRDefault="00A832AA" w:rsidP="00A832AA">
      <w:pPr>
        <w:pStyle w:val="ListParagraph"/>
        <w:spacing w:after="200" w:line="360" w:lineRule="auto"/>
        <w:ind w:left="360"/>
        <w:rPr>
          <w:u w:val="single"/>
        </w:rPr>
      </w:pPr>
    </w:p>
    <w:p w:rsidR="00A832AA" w:rsidRDefault="00EA0685" w:rsidP="00A832A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rsidR="00A832AA" w:rsidRDefault="00A832AA" w:rsidP="00A832AA">
      <w:pPr>
        <w:pStyle w:val="ListParagraph"/>
        <w:spacing w:after="200" w:line="360" w:lineRule="auto"/>
        <w:ind w:left="360"/>
      </w:pPr>
    </w:p>
    <w:p w:rsidR="00A832AA" w:rsidRDefault="00EA0685" w:rsidP="00A832AA">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rsidR="00A832AA" w:rsidRDefault="00A832AA" w:rsidP="00A832AA">
      <w:pPr>
        <w:pStyle w:val="ListParagraph"/>
        <w:spacing w:after="200" w:line="360" w:lineRule="auto"/>
        <w:ind w:left="360"/>
      </w:pPr>
    </w:p>
    <w:p w:rsidR="00BC4114" w:rsidRDefault="00BC4114" w:rsidP="00A832AA">
      <w:pPr>
        <w:pStyle w:val="ListParagraph"/>
        <w:spacing w:after="200" w:line="360" w:lineRule="auto"/>
        <w:ind w:left="360"/>
      </w:pPr>
      <w:r>
        <w:t xml:space="preserve">by applying the inverse of the cumulative distribution </w:t>
      </w:r>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 μ, σ</m:t>
            </m:r>
          </m:e>
        </m:d>
      </m:oMath>
      <w:r>
        <w:t xml:space="preserve"> to the appropriate quantiles; </w:t>
      </w:r>
      <m:oMath>
        <m:r>
          <m:rPr>
            <m:sty m:val="p"/>
          </m:rPr>
          <w:rPr>
            <w:rFonts w:ascii="Cambria Math" w:hAnsi="Cambria Math"/>
          </w:rPr>
          <m:t>Φ</m:t>
        </m:r>
        <m:d>
          <m:dPr>
            <m:ctrlPr>
              <w:rPr>
                <w:rFonts w:ascii="Cambria Math" w:hAnsi="Cambria Math"/>
                <w:i/>
              </w:rPr>
            </m:ctrlPr>
          </m:dPr>
          <m:e>
            <m:r>
              <w:rPr>
                <w:rFonts w:ascii="Cambria Math" w:hAnsi="Cambria Math"/>
              </w:rPr>
              <m:t>x, μ, σ</m:t>
            </m:r>
          </m:e>
        </m:d>
      </m:oMath>
      <w:r>
        <w:t xml:space="preserve"> being the probability di</w:t>
      </w:r>
      <w:proofErr w:type="spellStart"/>
      <w:r>
        <w:t>stribution</w:t>
      </w:r>
      <w:proofErr w:type="spellEnd"/>
      <w:r>
        <w:t xml:space="preserve"> </w:t>
      </w:r>
      <w:r w:rsidR="00B9453B">
        <w:t xml:space="preserve">that models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rsidR="00B9453B">
        <w:t>.</w:t>
      </w:r>
    </w:p>
    <w:p w:rsidR="008643C6" w:rsidRDefault="008643C6" w:rsidP="00A30C48">
      <w:pPr>
        <w:pStyle w:val="ListParagraph"/>
        <w:numPr>
          <w:ilvl w:val="0"/>
          <w:numId w:val="261"/>
        </w:numPr>
        <w:spacing w:after="200" w:line="360" w:lineRule="auto"/>
      </w:pPr>
      <w:r>
        <w:rPr>
          <w:u w:val="single"/>
        </w:rPr>
        <w:t>Note on the Distributional Assumptions</w:t>
      </w:r>
      <w:r w:rsidRPr="008643C6">
        <w:t>:</w:t>
      </w:r>
      <w:r>
        <w:t xml:space="preserve"> The precise choice of </w:t>
      </w:r>
      <m:oMath>
        <m:r>
          <m:rPr>
            <m:sty m:val="p"/>
          </m:rPr>
          <w:rPr>
            <w:rFonts w:ascii="Cambria Math" w:hAnsi="Cambria Math"/>
          </w:rPr>
          <m:t>Φ</m:t>
        </m:r>
      </m:oMath>
      <w:r>
        <w:t xml:space="preserve"> does not play a crucial role, since the difference in the quantiles among the distribution can be compensated in calibration be applying the appropriate scaling factors (see the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functions below). For simplicity, in the below </w:t>
      </w:r>
      <m:oMath>
        <m:r>
          <m:rPr>
            <m:sty m:val="p"/>
          </m:rPr>
          <w:rPr>
            <w:rFonts w:ascii="Cambria Math" w:hAnsi="Cambria Math"/>
          </w:rPr>
          <m:t>Φ</m:t>
        </m:r>
      </m:oMath>
      <w:r>
        <w:t xml:space="preserve"> is assumed to be normal.</w:t>
      </w:r>
    </w:p>
    <w:p w:rsidR="008643C6" w:rsidRDefault="008643C6" w:rsidP="00A30C48">
      <w:pPr>
        <w:pStyle w:val="ListParagraph"/>
        <w:numPr>
          <w:ilvl w:val="0"/>
          <w:numId w:val="261"/>
        </w:numPr>
        <w:spacing w:after="200" w:line="360" w:lineRule="auto"/>
      </w:pPr>
      <w:r>
        <w:rPr>
          <w:u w:val="single"/>
        </w:rPr>
        <w:t>Comparative Performance of the LSM</w:t>
      </w:r>
      <w:r w:rsidRPr="008643C6">
        <w:t>:</w:t>
      </w:r>
      <w:r>
        <w:t xml:space="preserve"> It is observed that the LSM method performs well compared to the more sophisticated kernel methods such as Nadaraya-Watson, which is used in Andersen, Pykhtin, and Sokol (2017a), and it has the advantage of being parameter free and cheaper from a computational stand-point.</w:t>
      </w:r>
    </w:p>
    <w:p w:rsidR="00A832AA" w:rsidRDefault="008643C6" w:rsidP="00A30C48">
      <w:pPr>
        <w:pStyle w:val="ListParagraph"/>
        <w:numPr>
          <w:ilvl w:val="0"/>
          <w:numId w:val="261"/>
        </w:numPr>
        <w:spacing w:after="200" w:line="360" w:lineRule="auto"/>
      </w:pPr>
      <w:r>
        <w:rPr>
          <w:u w:val="single"/>
        </w:rPr>
        <w:t xml:space="preserve">Applying </w:t>
      </w:r>
      <m:oMath>
        <m:r>
          <w:rPr>
            <w:rFonts w:ascii="Cambria Math" w:hAnsi="Cambria Math"/>
            <w:u w:val="single"/>
          </w:rPr>
          <m:t>t=0, MPoR</m:t>
        </m:r>
      </m:oMath>
      <w:r>
        <w:rPr>
          <w:u w:val="single"/>
        </w:rPr>
        <w:t xml:space="preserve">  and SIMM Reconcilers</w:t>
      </w:r>
      <w:r w:rsidRPr="008643C6">
        <w:t>:</w:t>
      </w:r>
      <w:r>
        <w:t xml:space="preserve"> </w:t>
      </w:r>
      <w:r w:rsidR="00E37D07">
        <w:t>The next step accounts for the</w:t>
      </w:r>
    </w:p>
    <w:p w:rsidR="00A832AA" w:rsidRDefault="00A832AA" w:rsidP="00A832AA">
      <w:pPr>
        <w:pStyle w:val="ListParagraph"/>
        <w:spacing w:after="200" w:line="360" w:lineRule="auto"/>
        <w:ind w:left="360"/>
        <w:rPr>
          <w:u w:val="single"/>
        </w:rPr>
      </w:pPr>
    </w:p>
    <w:p w:rsidR="00A832AA" w:rsidRDefault="00E37D07" w:rsidP="00A832AA">
      <w:pPr>
        <w:pStyle w:val="ListParagraph"/>
        <w:spacing w:after="200" w:line="360" w:lineRule="auto"/>
        <w:ind w:left="360"/>
      </w:pPr>
      <m:oMathPara>
        <m:oMath>
          <m:r>
            <w:rPr>
              <w:rFonts w:ascii="Cambria Math" w:hAnsi="Cambria Math"/>
            </w:rPr>
            <m:t>t=0</m:t>
          </m:r>
        </m:oMath>
      </m:oMathPara>
    </w:p>
    <w:p w:rsidR="00A832AA" w:rsidRDefault="00A832AA" w:rsidP="00A832AA">
      <w:pPr>
        <w:pStyle w:val="ListParagraph"/>
        <w:spacing w:after="200" w:line="360" w:lineRule="auto"/>
        <w:ind w:left="360"/>
      </w:pPr>
    </w:p>
    <w:p w:rsidR="008643C6" w:rsidRDefault="00E37D07" w:rsidP="00A832AA">
      <w:pPr>
        <w:pStyle w:val="ListParagraph"/>
        <w:spacing w:after="200" w:line="360" w:lineRule="auto"/>
        <w:ind w:left="360"/>
      </w:pPr>
      <w:r>
        <w:t>reconciliation as well as the mismatch between SIMM and the exposure model calibrations – see the corresponding items above.</w:t>
      </w:r>
    </w:p>
    <w:p w:rsidR="00A832AA" w:rsidRDefault="0023621C" w:rsidP="00A30C48">
      <w:pPr>
        <w:pStyle w:val="ListParagraph"/>
        <w:numPr>
          <w:ilvl w:val="0"/>
          <w:numId w:val="261"/>
        </w:numPr>
        <w:spacing w:after="200" w:line="360" w:lineRule="auto"/>
      </w:pPr>
      <w:r>
        <w:rPr>
          <w:u w:val="single"/>
        </w:rPr>
        <w:lastRenderedPageBreak/>
        <w:t>De-normalizing using IM Scaling Parameters</w:t>
      </w:r>
      <w:r w:rsidRPr="0023621C">
        <w:t>:</w:t>
      </w:r>
      <w:r>
        <w:t xml:space="preserve"> These issues can be tackled by scaling </w:t>
      </w:r>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w:r>
        <w:t xml:space="preserve"> with suitable normalization functions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w:t>
      </w:r>
    </w:p>
    <w:p w:rsidR="00A832AA" w:rsidRDefault="00A832AA" w:rsidP="00A832AA">
      <w:pPr>
        <w:pStyle w:val="ListParagraph"/>
        <w:spacing w:after="200" w:line="360" w:lineRule="auto"/>
        <w:ind w:left="360"/>
        <w:rPr>
          <w:u w:val="single"/>
        </w:rPr>
      </w:pPr>
    </w:p>
    <w:p w:rsidR="00A832AA" w:rsidRDefault="00EA0685" w:rsidP="00A832AA">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rsidR="00A832AA" w:rsidRDefault="00A832AA" w:rsidP="00A832AA">
      <w:pPr>
        <w:pStyle w:val="ListParagraph"/>
        <w:spacing w:after="200" w:line="360" w:lineRule="auto"/>
        <w:ind w:left="360"/>
      </w:pPr>
    </w:p>
    <w:p w:rsidR="00A832AA" w:rsidRDefault="00EA0685" w:rsidP="00A832AA">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rsidR="00A832AA" w:rsidRDefault="00A832AA" w:rsidP="00A832AA">
      <w:pPr>
        <w:pStyle w:val="ListParagraph"/>
        <w:spacing w:after="200" w:line="360" w:lineRule="auto"/>
        <w:ind w:left="360"/>
      </w:pPr>
    </w:p>
    <w:p w:rsidR="0023621C" w:rsidRPr="00A832AA" w:rsidRDefault="00EA0685" w:rsidP="00A832AA">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rsidR="00A832AA" w:rsidRDefault="00A832AA" w:rsidP="00A832AA">
      <w:pPr>
        <w:pStyle w:val="ListParagraph"/>
        <w:spacing w:after="200" w:line="360" w:lineRule="auto"/>
        <w:ind w:left="360"/>
      </w:pPr>
    </w:p>
    <w:p w:rsidR="00A832AA" w:rsidRDefault="00E42DFD" w:rsidP="00A30C48">
      <w:pPr>
        <w:pStyle w:val="ListParagraph"/>
        <w:numPr>
          <w:ilvl w:val="0"/>
          <w:numId w:val="261"/>
        </w:numPr>
        <w:spacing w:after="200" w:line="360" w:lineRule="auto"/>
      </w:pPr>
      <w:r>
        <w:rPr>
          <w:u w:val="single"/>
        </w:rPr>
        <w:t>Differential Calibration for  Posted/Received IM</w:t>
      </w:r>
      <w:r w:rsidR="00A832AA">
        <w:t>: In</w:t>
      </w:r>
    </w:p>
    <w:p w:rsidR="00A832AA" w:rsidRDefault="00A832AA" w:rsidP="00A832AA">
      <w:pPr>
        <w:pStyle w:val="ListParagraph"/>
        <w:spacing w:after="200" w:line="360" w:lineRule="auto"/>
        <w:ind w:left="360"/>
        <w:rPr>
          <w:u w:val="single"/>
        </w:rPr>
      </w:pPr>
    </w:p>
    <w:p w:rsidR="00A832AA" w:rsidRDefault="00EA0685" w:rsidP="00A832AA">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rsidR="00A832AA" w:rsidRDefault="00A832AA" w:rsidP="00A832AA">
      <w:pPr>
        <w:pStyle w:val="ListParagraph"/>
        <w:spacing w:after="200" w:line="360" w:lineRule="auto"/>
        <w:ind w:left="360"/>
      </w:pPr>
    </w:p>
    <w:p w:rsidR="00A832AA" w:rsidRDefault="00EA0685" w:rsidP="00A832AA">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&gt;0</m:t>
          </m:r>
        </m:oMath>
      </m:oMathPara>
    </w:p>
    <w:p w:rsidR="00A832AA" w:rsidRDefault="00A832AA" w:rsidP="00A832AA">
      <w:pPr>
        <w:pStyle w:val="ListParagraph"/>
        <w:spacing w:after="200" w:line="360" w:lineRule="auto"/>
        <w:ind w:left="360"/>
      </w:pPr>
    </w:p>
    <w:p w:rsidR="00A832AA" w:rsidRDefault="00E42DFD" w:rsidP="00A832AA">
      <w:pPr>
        <w:pStyle w:val="ListParagraph"/>
        <w:spacing w:after="200" w:line="360" w:lineRule="auto"/>
        <w:ind w:left="360"/>
      </w:pPr>
      <w:r>
        <w:t>and</w:t>
      </w:r>
    </w:p>
    <w:p w:rsidR="00A832AA" w:rsidRDefault="00A832AA" w:rsidP="00A832AA">
      <w:pPr>
        <w:pStyle w:val="ListParagraph"/>
        <w:spacing w:after="200" w:line="360" w:lineRule="auto"/>
        <w:ind w:left="360"/>
      </w:pPr>
    </w:p>
    <w:p w:rsidR="00A832AA" w:rsidRDefault="00EA0685" w:rsidP="00A832AA">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&lt;1</m:t>
          </m:r>
        </m:oMath>
      </m:oMathPara>
    </w:p>
    <w:p w:rsidR="00A832AA" w:rsidRDefault="00A832AA" w:rsidP="00A832AA">
      <w:pPr>
        <w:pStyle w:val="ListParagraph"/>
        <w:spacing w:after="200" w:line="360" w:lineRule="auto"/>
        <w:ind w:left="360"/>
      </w:pPr>
    </w:p>
    <w:p w:rsidR="00A832AA" w:rsidRDefault="00E42DFD" w:rsidP="00A832AA">
      <w:pPr>
        <w:pStyle w:val="ListParagraph"/>
        <w:spacing w:after="200" w:line="360" w:lineRule="auto"/>
        <w:ind w:left="360"/>
      </w:pPr>
      <w:r>
        <w:t>with</w:t>
      </w:r>
    </w:p>
    <w:p w:rsidR="00A832AA" w:rsidRDefault="00A832AA" w:rsidP="00A832AA">
      <w:pPr>
        <w:pStyle w:val="ListParagraph"/>
        <w:spacing w:after="200" w:line="360" w:lineRule="auto"/>
        <w:ind w:left="360"/>
      </w:pPr>
    </w:p>
    <w:p w:rsidR="00A832AA" w:rsidRPr="00A832AA" w:rsidRDefault="00EA0685" w:rsidP="00A832AA">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t=0</m:t>
              </m:r>
            </m:e>
          </m:d>
          <m:r>
            <w:rPr>
              <w:rFonts w:ascii="Cambria Math" w:hAnsi="Cambria Math"/>
            </w:rPr>
            <m:t>=0</m:t>
          </m:r>
        </m:oMath>
      </m:oMathPara>
    </w:p>
    <w:p w:rsidR="00A832AA" w:rsidRDefault="00A832AA" w:rsidP="00A832AA">
      <w:pPr>
        <w:pStyle w:val="ListParagraph"/>
        <w:spacing w:after="200" w:line="360" w:lineRule="auto"/>
        <w:ind w:left="360"/>
      </w:pPr>
    </w:p>
    <w:p w:rsidR="00E42DFD" w:rsidRPr="00A832AA" w:rsidRDefault="00E42DFD" w:rsidP="00A832AA">
      <w:pPr>
        <w:pStyle w:val="ListParagraph"/>
        <w:spacing w:after="200" w:line="360" w:lineRule="auto"/>
        <w:ind w:left="360"/>
      </w:pPr>
      <w:r>
        <w:t>are four functions to be calibrated – two for received and two for posted IM’s. As will become clearer later in this chapter, the model calibration generally differs for received and posted DIM models.</w:t>
      </w:r>
    </w:p>
    <w:p w:rsidR="00A832AA" w:rsidRDefault="00E42DFD" w:rsidP="00A30C48">
      <w:pPr>
        <w:pStyle w:val="ListParagraph"/>
        <w:numPr>
          <w:ilvl w:val="0"/>
          <w:numId w:val="261"/>
        </w:numPr>
        <w:spacing w:after="200" w:line="360" w:lineRule="auto"/>
      </w:pPr>
      <w:r>
        <w:rPr>
          <w:u w:val="single"/>
        </w:rPr>
        <w:lastRenderedPageBreak/>
        <w:t>Scaling IM using RFE MPoR</w:t>
      </w:r>
      <w:r w:rsidRPr="00E42DFD">
        <w:t>:</w:t>
      </w:r>
      <w:r>
        <w:t xml:space="preserve"> In</w:t>
      </w:r>
    </w:p>
    <w:p w:rsidR="00A832AA" w:rsidRDefault="00A832AA" w:rsidP="00A832AA">
      <w:pPr>
        <w:pStyle w:val="ListParagraph"/>
        <w:spacing w:after="200" w:line="360" w:lineRule="auto"/>
        <w:ind w:left="360"/>
        <w:rPr>
          <w:u w:val="single"/>
        </w:rPr>
      </w:pPr>
    </w:p>
    <w:p w:rsidR="00A832AA" w:rsidRDefault="00EA0685" w:rsidP="00A832AA">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rsidR="00A832AA" w:rsidRDefault="00A832AA" w:rsidP="00A832AA">
      <w:pPr>
        <w:pStyle w:val="ListParagraph"/>
        <w:spacing w:after="200" w:line="360" w:lineRule="auto"/>
        <w:ind w:left="360"/>
      </w:pPr>
    </w:p>
    <w:p w:rsidR="00A832AA" w:rsidRDefault="00EA0685" w:rsidP="00A832AA">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rsidR="00A832AA" w:rsidRDefault="00A832AA" w:rsidP="00A832AA">
      <w:pPr>
        <w:pStyle w:val="ListParagraph"/>
        <w:spacing w:after="200" w:line="360" w:lineRule="auto"/>
        <w:ind w:left="360"/>
      </w:pPr>
    </w:p>
    <w:p w:rsidR="00E42DFD" w:rsidRDefault="00E42DFD" w:rsidP="00A832AA">
      <w:pPr>
        <w:pStyle w:val="ListParagraph"/>
        <w:spacing w:after="200" w:line="360" w:lineRule="auto"/>
        <w:ind w:left="360"/>
      </w:pPr>
      <m:oMath>
        <m:r>
          <w:rPr>
            <w:rFonts w:ascii="Cambria Math" w:hAnsi="Cambria Math"/>
          </w:rPr>
          <m:t>MPoR</m:t>
        </m:r>
      </m:oMath>
      <w:r>
        <w:t xml:space="preserve"> indicates the </w:t>
      </w:r>
      <m:oMath>
        <m:r>
          <w:rPr>
            <w:rFonts w:ascii="Cambria Math" w:hAnsi="Cambria Math"/>
          </w:rPr>
          <m:t>MPoR</m:t>
        </m:r>
      </m:oMath>
      <w:r>
        <w:t xml:space="preserve"> relevant for the Basel III exposure. The ratio of </w:t>
      </w:r>
      <m:oMath>
        <m:r>
          <w:rPr>
            <w:rFonts w:ascii="Cambria Math" w:hAnsi="Cambria Math"/>
          </w:rPr>
          <m:t>MPoR</m:t>
        </m:r>
      </m:oMath>
      <w:r>
        <w:t xml:space="preserve"> to </w:t>
      </w:r>
      <m:oMath>
        <m:r>
          <w:rPr>
            <w:rFonts w:ascii="Cambria Math" w:hAnsi="Cambria Math"/>
          </w:rPr>
          <m:t>10 BD</m:t>
        </m:r>
      </m:oMath>
      <w:r>
        <w:t xml:space="preserve"> accounts for the VM vs. IM margin period, and it is taken as a square root because the underlying models are typically Brownian, at least for short horizons.</w:t>
      </w:r>
    </w:p>
    <w:p w:rsidR="00A832AA" w:rsidRDefault="00E42DFD" w:rsidP="00A30C48">
      <w:pPr>
        <w:pStyle w:val="ListParagraph"/>
        <w:numPr>
          <w:ilvl w:val="0"/>
          <w:numId w:val="261"/>
        </w:numPr>
        <w:spacing w:after="200" w:line="360" w:lineRule="auto"/>
      </w:pPr>
      <w:r>
        <w:rPr>
          <w:u w:val="single"/>
        </w:rPr>
        <w:t xml:space="preserve">Components of the </w:t>
      </w:r>
      <m:oMath>
        <m:sSub>
          <m:sSubPr>
            <m:ctrlPr>
              <w:rPr>
                <w:rFonts w:ascii="Cambria Math" w:hAnsi="Cambria Math"/>
                <w:u w:val="single"/>
              </w:rPr>
            </m:ctrlPr>
          </m:sSubPr>
          <m:e>
            <m:r>
              <m:rPr>
                <m:sty m:val="p"/>
              </m:rPr>
              <w:rPr>
                <w:rFonts w:ascii="Cambria Math" w:hAnsi="Cambria Math"/>
                <w:u w:val="single"/>
              </w:rPr>
              <m:t>α</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Term</w:t>
      </w:r>
      <w:r w:rsidRPr="00E42DFD">
        <w:t>:</w:t>
      </w:r>
      <w:r>
        <w:t xml:space="preserve"> In</w:t>
      </w:r>
    </w:p>
    <w:p w:rsidR="00A832AA" w:rsidRDefault="00A832AA" w:rsidP="00A832AA">
      <w:pPr>
        <w:pStyle w:val="ListParagraph"/>
        <w:spacing w:after="200" w:line="360" w:lineRule="auto"/>
        <w:ind w:left="360"/>
        <w:rPr>
          <w:u w:val="single"/>
        </w:rPr>
      </w:pPr>
    </w:p>
    <w:p w:rsidR="00A832AA" w:rsidRDefault="00EA0685" w:rsidP="00A832AA">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rsidR="00A832AA" w:rsidRDefault="00A832AA" w:rsidP="00A832AA">
      <w:pPr>
        <w:pStyle w:val="ListParagraph"/>
        <w:spacing w:after="200" w:line="360" w:lineRule="auto"/>
        <w:ind w:left="360"/>
      </w:pPr>
    </w:p>
    <w:p w:rsidR="00A832AA" w:rsidRDefault="00EA0685" w:rsidP="00A832AA">
      <w:pPr>
        <w:pStyle w:val="ListParagraph"/>
        <w:spacing w:after="200" w:line="360" w:lineRule="auto"/>
        <w:ind w:left="360"/>
      </w:pPr>
      <m:oMath>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oMath>
      <w:r w:rsidR="00E42DFD">
        <w:t xml:space="preserve"> are the </w:t>
      </w:r>
      <m:oMath>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E42DFD">
        <w:t xml:space="preserve"> computed at</w:t>
      </w:r>
    </w:p>
    <w:p w:rsidR="00A832AA" w:rsidRDefault="00A832AA" w:rsidP="00A832AA">
      <w:pPr>
        <w:pStyle w:val="ListParagraph"/>
        <w:spacing w:after="200" w:line="360" w:lineRule="auto"/>
        <w:ind w:left="360"/>
      </w:pPr>
    </w:p>
    <w:p w:rsidR="00A832AA" w:rsidRDefault="00E42DFD" w:rsidP="00A832AA">
      <w:pPr>
        <w:pStyle w:val="ListParagraph"/>
        <w:spacing w:after="200" w:line="360" w:lineRule="auto"/>
        <w:ind w:left="360"/>
      </w:pPr>
      <m:oMathPara>
        <m:oMath>
          <m:r>
            <w:rPr>
              <w:rFonts w:ascii="Cambria Math" w:hAnsi="Cambria Math"/>
            </w:rPr>
            <m:t>t=0</m:t>
          </m:r>
        </m:oMath>
      </m:oMathPara>
    </w:p>
    <w:p w:rsidR="00A832AA" w:rsidRDefault="00A832AA" w:rsidP="00A832AA">
      <w:pPr>
        <w:pStyle w:val="ListParagraph"/>
        <w:spacing w:after="200" w:line="360" w:lineRule="auto"/>
        <w:ind w:left="360"/>
      </w:pPr>
    </w:p>
    <w:p w:rsidR="00E42DFD" w:rsidRDefault="00E42DFD" w:rsidP="00A832AA">
      <w:pPr>
        <w:pStyle w:val="ListParagraph"/>
        <w:spacing w:after="200" w:line="360" w:lineRule="auto"/>
        <w:ind w:left="360"/>
      </w:pPr>
      <w:r>
        <w:t xml:space="preserve">using SIMM; </w:t>
      </w:r>
      <m:oMath>
        <m:r>
          <w:rPr>
            <w:rFonts w:ascii="Cambria Math" w:hAnsi="Cambria Math"/>
          </w:rPr>
          <m:t>∆MTM</m:t>
        </m:r>
        <m:d>
          <m:dPr>
            <m:ctrlPr>
              <w:rPr>
                <w:rFonts w:ascii="Cambria Math" w:hAnsi="Cambria Math"/>
                <w:i/>
              </w:rPr>
            </m:ctrlPr>
          </m:dPr>
          <m:e>
            <m:r>
              <w:rPr>
                <w:rFonts w:ascii="Cambria Math" w:hAnsi="Cambria Math"/>
              </w:rPr>
              <m:t>0, MPoR</m:t>
            </m:r>
          </m:e>
        </m:d>
      </m:oMath>
      <w:r>
        <w:t xml:space="preserve"> is the distribution of the </w:t>
      </w:r>
      <m:oMath>
        <m:r>
          <w:rPr>
            <w:rFonts w:ascii="Cambria Math" w:hAnsi="Cambria Math"/>
          </w:rPr>
          <m:t>MTM</m:t>
        </m:r>
      </m:oMath>
      <w:r>
        <w:t xml:space="preserve"> variations over the first </w:t>
      </w:r>
      <m:oMath>
        <m:r>
          <w:rPr>
            <w:rFonts w:ascii="Cambria Math" w:hAnsi="Cambria Math"/>
          </w:rPr>
          <m:t>MPoR</m:t>
        </m:r>
      </m:oMath>
      <w:r>
        <w:t>;</w:t>
      </w:r>
      <w:r w:rsidR="004A3416">
        <w:t xml:space="preserve"> and </w:t>
      </w:r>
      <m:oMath>
        <m:r>
          <w:rPr>
            <w:rFonts w:ascii="Cambria Math" w:hAnsi="Cambria Math"/>
          </w:rPr>
          <m:t>q</m:t>
        </m:r>
        <m:d>
          <m:dPr>
            <m:ctrlPr>
              <w:rPr>
                <w:rFonts w:ascii="Cambria Math" w:hAnsi="Cambria Math"/>
                <w:i/>
              </w:rPr>
            </m:ctrlPr>
          </m:dPr>
          <m:e>
            <m:r>
              <w:rPr>
                <w:rFonts w:ascii="Cambria Math" w:hAnsi="Cambria Math"/>
              </w:rPr>
              <m:t>x, y</m:t>
            </m:r>
          </m:e>
        </m:d>
      </m:oMath>
      <w:r w:rsidR="004A3416">
        <w:t xml:space="preserve"> is a function that gives quantile </w:t>
      </w:r>
      <m:oMath>
        <m:r>
          <w:rPr>
            <w:rFonts w:ascii="Cambria Math" w:hAnsi="Cambria Math"/>
          </w:rPr>
          <m:t>x</m:t>
        </m:r>
      </m:oMath>
      <w:r w:rsidR="004A3416">
        <w:t xml:space="preserve"> for the distribution </w:t>
      </w:r>
      <m:oMath>
        <m:r>
          <w:rPr>
            <w:rFonts w:ascii="Cambria Math" w:hAnsi="Cambria Math"/>
          </w:rPr>
          <m:t>y</m:t>
        </m:r>
      </m:oMath>
      <w:r w:rsidR="004A3416">
        <w:t>.</w:t>
      </w:r>
    </w:p>
    <w:p w:rsidR="00A832AA" w:rsidRDefault="004A3416" w:rsidP="00A30C48">
      <w:pPr>
        <w:pStyle w:val="ListParagraph"/>
        <w:numPr>
          <w:ilvl w:val="0"/>
          <w:numId w:val="261"/>
        </w:numPr>
        <w:spacing w:after="200" w:line="360" w:lineRule="auto"/>
      </w:pPr>
      <w:r>
        <w:rPr>
          <w:u w:val="single"/>
        </w:rPr>
        <w:t xml:space="preserve"> </w:t>
      </w:r>
      <m:oMath>
        <m:r>
          <w:rPr>
            <w:rFonts w:ascii="Cambria Math" w:hAnsi="Cambria Math"/>
            <w:u w:val="single"/>
          </w:rPr>
          <m:t>t=0</m:t>
        </m:r>
      </m:oMath>
      <w:r>
        <w:rPr>
          <w:u w:val="single"/>
        </w:rPr>
        <w:t xml:space="preserve"> chosen to match SIMM</w:t>
      </w:r>
      <w:r w:rsidRPr="004A3416">
        <w:t>:</w:t>
      </w:r>
      <w:r>
        <w:t xml:space="preserve"> The values of the normalization functions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at</w:t>
      </w:r>
    </w:p>
    <w:p w:rsidR="00A832AA" w:rsidRDefault="00A832AA" w:rsidP="00A832AA">
      <w:pPr>
        <w:pStyle w:val="ListParagraph"/>
        <w:spacing w:after="200" w:line="360" w:lineRule="auto"/>
        <w:ind w:left="360"/>
        <w:rPr>
          <w:u w:val="single"/>
        </w:rPr>
      </w:pPr>
    </w:p>
    <w:p w:rsidR="00A832AA" w:rsidRDefault="004A3416" w:rsidP="00A832AA">
      <w:pPr>
        <w:pStyle w:val="ListParagraph"/>
        <w:spacing w:after="200" w:line="360" w:lineRule="auto"/>
        <w:ind w:left="360"/>
      </w:pPr>
      <m:oMathPara>
        <m:oMath>
          <m:r>
            <w:rPr>
              <w:rFonts w:ascii="Cambria Math" w:hAnsi="Cambria Math"/>
            </w:rPr>
            <m:t>t=0</m:t>
          </m:r>
        </m:oMath>
      </m:oMathPara>
    </w:p>
    <w:p w:rsidR="00A832AA" w:rsidRDefault="00A832AA" w:rsidP="00A832AA">
      <w:pPr>
        <w:pStyle w:val="ListParagraph"/>
        <w:spacing w:after="200" w:line="360" w:lineRule="auto"/>
        <w:ind w:left="360"/>
      </w:pPr>
    </w:p>
    <w:p w:rsidR="004A3416" w:rsidRDefault="004A3416" w:rsidP="00A832AA">
      <w:pPr>
        <w:pStyle w:val="ListParagraph"/>
        <w:spacing w:after="200" w:line="360" w:lineRule="auto"/>
        <w:ind w:left="360"/>
      </w:pPr>
      <w:r>
        <w:t xml:space="preserve">are chosen in order to reconcile </w:t>
      </w:r>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oMath>
      <w:r>
        <w:t xml:space="preserve"> with the starting SIMM IMR.</w:t>
      </w:r>
    </w:p>
    <w:p w:rsidR="00A832AA" w:rsidRDefault="00B6001A" w:rsidP="00A30C48">
      <w:pPr>
        <w:pStyle w:val="ListParagraph"/>
        <w:numPr>
          <w:ilvl w:val="0"/>
          <w:numId w:val="261"/>
        </w:numPr>
        <w:spacing w:after="200" w:line="360" w:lineRule="auto"/>
      </w:pPr>
      <w:r>
        <w:rPr>
          <w:u w:val="single"/>
        </w:rPr>
        <w:t>Mean-reverting Nature of the Volatility</w:t>
      </w:r>
      <w:r w:rsidRPr="00B6001A">
        <w:t>:</w:t>
      </w:r>
      <w:r>
        <w:t xml:space="preserve"> The functional form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at</w:t>
      </w:r>
    </w:p>
    <w:p w:rsidR="00A832AA" w:rsidRDefault="00A832AA" w:rsidP="00A832AA">
      <w:pPr>
        <w:pStyle w:val="ListParagraph"/>
        <w:spacing w:after="200" w:line="360" w:lineRule="auto"/>
        <w:ind w:left="360"/>
        <w:rPr>
          <w:u w:val="single"/>
        </w:rPr>
      </w:pPr>
    </w:p>
    <w:p w:rsidR="00A832AA" w:rsidRDefault="00B6001A" w:rsidP="00A832AA">
      <w:pPr>
        <w:pStyle w:val="ListParagraph"/>
        <w:spacing w:after="200" w:line="360" w:lineRule="auto"/>
        <w:ind w:left="360"/>
      </w:pPr>
      <m:oMathPara>
        <m:oMath>
          <m:r>
            <w:rPr>
              <w:rFonts w:ascii="Cambria Math" w:hAnsi="Cambria Math"/>
            </w:rPr>
            <m:t>t&gt;0</m:t>
          </m:r>
        </m:oMath>
      </m:oMathPara>
    </w:p>
    <w:p w:rsidR="00A832AA" w:rsidRDefault="00A832AA" w:rsidP="00A832AA">
      <w:pPr>
        <w:pStyle w:val="ListParagraph"/>
        <w:spacing w:after="200" w:line="360" w:lineRule="auto"/>
        <w:ind w:left="360"/>
      </w:pPr>
    </w:p>
    <w:p w:rsidR="00B6001A" w:rsidRDefault="00B6001A" w:rsidP="00A832AA">
      <w:pPr>
        <w:pStyle w:val="ListParagraph"/>
        <w:spacing w:after="200" w:line="360" w:lineRule="auto"/>
        <w:ind w:left="360"/>
      </w:pPr>
      <w:r>
        <w:t xml:space="preserve">is dictated by what is empirically observed, as is illustrated by Anfuso, Aziz, Loukopoulos, and Giltinan (2017); accurate RFE models, in both </w:t>
      </w:r>
      <m:oMath>
        <m:r>
          <w:rPr>
            <w:rFonts w:ascii="Cambria Math" w:hAnsi="Cambria Math"/>
          </w:rPr>
          <m:t>P</m:t>
        </m:r>
      </m:oMath>
      <w:r>
        <w:t xml:space="preserve"> and </w:t>
      </w:r>
      <m:oMath>
        <m:r>
          <w:rPr>
            <w:rFonts w:ascii="Cambria Math" w:hAnsi="Cambria Math"/>
          </w:rPr>
          <m:t>Q</m:t>
        </m:r>
      </m:oMath>
      <w:r>
        <w:t xml:space="preserve"> measures, have either a volatility term structure or an underlying stochastic volatility process that accounts for the mean-reverting behavior to the normal market conditions generally observed from extremely low or high volatility.</w:t>
      </w:r>
    </w:p>
    <w:p w:rsidR="00BA5C30" w:rsidRDefault="00B6001A" w:rsidP="00A30C48">
      <w:pPr>
        <w:pStyle w:val="ListParagraph"/>
        <w:numPr>
          <w:ilvl w:val="0"/>
          <w:numId w:val="261"/>
        </w:numPr>
        <w:spacing w:after="200" w:line="360" w:lineRule="auto"/>
      </w:pPr>
      <w:r>
        <w:rPr>
          <w:u w:val="single"/>
        </w:rPr>
        <w:t>Reconciliation with Static SIMM Methodology</w:t>
      </w:r>
      <w:r w:rsidRPr="00B6001A">
        <w:t>:</w:t>
      </w:r>
      <w:r>
        <w:t xml:space="preserve"> Since the SIMM calibration is static (independence of market volatility for SIMM), the</w:t>
      </w:r>
    </w:p>
    <w:p w:rsidR="00BA5C30" w:rsidRDefault="00BA5C30" w:rsidP="00BA5C30">
      <w:pPr>
        <w:pStyle w:val="ListParagraph"/>
        <w:spacing w:after="200" w:line="360" w:lineRule="auto"/>
        <w:ind w:left="360"/>
        <w:rPr>
          <w:u w:val="single"/>
        </w:rPr>
      </w:pPr>
    </w:p>
    <w:p w:rsidR="00BA5C30" w:rsidRDefault="00B6001A" w:rsidP="00BA5C30">
      <w:pPr>
        <w:pStyle w:val="ListParagraph"/>
        <w:spacing w:after="200" w:line="360" w:lineRule="auto"/>
        <w:ind w:left="360"/>
      </w:pPr>
      <m:oMathPara>
        <m:oMath>
          <m:r>
            <w:rPr>
              <w:rFonts w:ascii="Cambria Math" w:hAnsi="Cambria Math"/>
            </w:rPr>
            <m:t>t=0</m:t>
          </m:r>
        </m:oMath>
      </m:oMathPara>
    </w:p>
    <w:p w:rsidR="00BA5C30" w:rsidRDefault="00BA5C30" w:rsidP="00BA5C30">
      <w:pPr>
        <w:pStyle w:val="ListParagraph"/>
        <w:spacing w:after="200" w:line="360" w:lineRule="auto"/>
        <w:ind w:left="360"/>
      </w:pPr>
    </w:p>
    <w:p w:rsidR="00B6001A" w:rsidRDefault="00B6001A" w:rsidP="00BA5C30">
      <w:pPr>
        <w:pStyle w:val="ListParagraph"/>
        <w:spacing w:after="200" w:line="360" w:lineRule="auto"/>
        <w:ind w:left="360"/>
      </w:pPr>
      <w:r>
        <w:t>reconciliation factor is not independent of the market volatility, and thus not necessarily adequate for the long-term mean level.</w:t>
      </w:r>
    </w:p>
    <w:p w:rsidR="00BA5C30" w:rsidRDefault="00B6001A" w:rsidP="00A30C48">
      <w:pPr>
        <w:pStyle w:val="ListParagraph"/>
        <w:numPr>
          <w:ilvl w:val="0"/>
          <w:numId w:val="261"/>
        </w:numPr>
        <w:spacing w:after="200" w:line="360" w:lineRule="auto"/>
      </w:pPr>
      <w:r>
        <w:rPr>
          <w:u w:val="single"/>
        </w:rPr>
        <w:t>Volatility Reducing Mean-reversion Speed</w:t>
      </w:r>
      <w:r w:rsidRPr="00B6001A">
        <w:t>:</w:t>
      </w:r>
      <w:r>
        <w:t xml:space="preserve"> Hence,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is an interpolant between the</w:t>
      </w:r>
    </w:p>
    <w:p w:rsidR="00BA5C30" w:rsidRDefault="00BA5C30" w:rsidP="00BA5C30">
      <w:pPr>
        <w:pStyle w:val="ListParagraph"/>
        <w:spacing w:after="200" w:line="360" w:lineRule="auto"/>
        <w:ind w:left="360"/>
        <w:rPr>
          <w:u w:val="single"/>
        </w:rPr>
      </w:pPr>
    </w:p>
    <w:p w:rsidR="00BA5C30" w:rsidRDefault="00B6001A" w:rsidP="00BA5C30">
      <w:pPr>
        <w:pStyle w:val="ListParagraph"/>
        <w:spacing w:after="200" w:line="360" w:lineRule="auto"/>
        <w:ind w:left="360"/>
      </w:pPr>
      <m:oMathPara>
        <m:oMath>
          <m:r>
            <w:rPr>
              <w:rFonts w:ascii="Cambria Math" w:hAnsi="Cambria Math"/>
            </w:rPr>
            <m:t>t=0</m:t>
          </m:r>
        </m:oMath>
      </m:oMathPara>
    </w:p>
    <w:p w:rsidR="00BA5C30" w:rsidRDefault="00BA5C30" w:rsidP="00BA5C30">
      <w:pPr>
        <w:pStyle w:val="ListParagraph"/>
        <w:spacing w:after="200" w:line="360" w:lineRule="auto"/>
        <w:ind w:left="360"/>
      </w:pPr>
    </w:p>
    <w:p w:rsidR="00B6001A" w:rsidRDefault="00B6001A" w:rsidP="00BA5C30">
      <w:pPr>
        <w:pStyle w:val="ListParagraph"/>
        <w:spacing w:after="200" w:line="360" w:lineRule="auto"/>
        <w:ind w:left="360"/>
      </w:pPr>
      <w:r>
        <w:t xml:space="preserve">scaling driven by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oMath>
      <w:r>
        <w:t xml:space="preserve"> and the long-erm scaling driven by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 xml:space="preserve">, where the functions </w:t>
      </w:r>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are the mean-reverting speeds.</w:t>
      </w:r>
    </w:p>
    <w:p w:rsidR="00BA5C30" w:rsidRDefault="00B6001A" w:rsidP="00A30C48">
      <w:pPr>
        <w:pStyle w:val="ListParagraph"/>
        <w:numPr>
          <w:ilvl w:val="0"/>
          <w:numId w:val="261"/>
        </w:numPr>
        <w:spacing w:after="200" w:line="360" w:lineRule="auto"/>
      </w:pPr>
      <w:r>
        <w:rPr>
          <w:u w:val="single"/>
        </w:rPr>
        <w:t>Estimating  from the Long-End</w:t>
      </w:r>
      <w:r w:rsidRPr="00B6001A">
        <w:t>:</w:t>
      </w:r>
      <w:r>
        <w:t xml:space="preserve"> The value</w:t>
      </w:r>
      <w:r w:rsidR="006C1023">
        <w:t>s</w:t>
      </w:r>
      <w:r>
        <w:t xml:space="preserve">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 xml:space="preserve"> can be inferred by a historical analysis of a group of portfolios, or it can be </w:t>
      </w:r>
      <w:r>
        <w:rPr>
          <w:i/>
        </w:rPr>
        <w:t>ad hoc</w:t>
      </w:r>
      <w:r>
        <w:t xml:space="preserve"> calibrated, e.g., </w:t>
      </w:r>
      <w:r w:rsidR="006C1023">
        <w:t xml:space="preserve">by computing a different </w:t>
      </w:r>
      <m:oMath>
        <m:r>
          <w:rPr>
            <w:rFonts w:ascii="Cambria Math" w:hAnsi="Cambria Math"/>
          </w:rPr>
          <m:t>∆MTM</m:t>
        </m:r>
        <m:d>
          <m:dPr>
            <m:ctrlPr>
              <w:rPr>
                <w:rFonts w:ascii="Cambria Math" w:hAnsi="Cambria Math"/>
                <w:i/>
              </w:rPr>
            </m:ctrlPr>
          </m:dPr>
          <m:e>
            <m:r>
              <w:rPr>
                <w:rFonts w:ascii="Cambria Math" w:hAnsi="Cambria Math"/>
              </w:rPr>
              <m:t>0, MPoR</m:t>
            </m:r>
          </m:e>
        </m:d>
      </m:oMath>
      <w:r w:rsidR="006C1023">
        <w:t xml:space="preserve"> distribution in</w:t>
      </w:r>
    </w:p>
    <w:p w:rsidR="00BA5C30" w:rsidRDefault="00BA5C30" w:rsidP="00BA5C30">
      <w:pPr>
        <w:pStyle w:val="ListParagraph"/>
        <w:spacing w:after="200" w:line="360" w:lineRule="auto"/>
        <w:ind w:left="360"/>
        <w:rPr>
          <w:u w:val="single"/>
        </w:rPr>
      </w:pPr>
    </w:p>
    <w:p w:rsidR="00BA5C30" w:rsidRDefault="00EA0685" w:rsidP="00BA5C30">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rsidR="00BA5C30" w:rsidRDefault="00BA5C30" w:rsidP="00BA5C30">
      <w:pPr>
        <w:pStyle w:val="ListParagraph"/>
        <w:spacing w:after="200" w:line="360" w:lineRule="auto"/>
        <w:ind w:left="360"/>
      </w:pPr>
    </w:p>
    <w:p w:rsidR="00B6001A" w:rsidRDefault="006C1023" w:rsidP="00BA5C30">
      <w:pPr>
        <w:pStyle w:val="ListParagraph"/>
        <w:spacing w:after="200" w:line="360" w:lineRule="auto"/>
        <w:ind w:left="360"/>
      </w:pPr>
      <w:r>
        <w:t xml:space="preserve">using the long-end of the risk-factor implied volatility curves and solving the equivalent scaling equations for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w:t>
      </w:r>
    </w:p>
    <w:p w:rsidR="009464A6" w:rsidRDefault="009464A6" w:rsidP="00A30C48">
      <w:pPr>
        <w:pStyle w:val="ListParagraph"/>
        <w:numPr>
          <w:ilvl w:val="0"/>
          <w:numId w:val="261"/>
        </w:numPr>
        <w:spacing w:after="200" w:line="360" w:lineRule="auto"/>
      </w:pPr>
      <w:r>
        <w:rPr>
          <w:u w:val="single"/>
        </w:rPr>
        <w:lastRenderedPageBreak/>
        <w:t xml:space="preserve">Interpreting the Haircut </w:t>
      </w: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Term</w:t>
      </w:r>
      <w:r w:rsidRPr="009464A6">
        <w:t>:</w:t>
      </w:r>
      <w:r>
        <w:t xml:space="preserve"> As will be seen below, the interpretation of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can vary depending on the intended application of the model.</w:t>
      </w:r>
    </w:p>
    <w:p w:rsidR="009464A6" w:rsidRDefault="00EA0685" w:rsidP="00A30C48">
      <w:pPr>
        <w:pStyle w:val="ListParagraph"/>
        <w:numPr>
          <w:ilvl w:val="0"/>
          <w:numId w:val="261"/>
        </w:numPr>
        <w:spacing w:after="200" w:line="360" w:lineRule="auto"/>
      </w:pP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sidR="009464A6" w:rsidRPr="009464A6">
        <w:rPr>
          <w:u w:val="single"/>
        </w:rPr>
        <w:t xml:space="preserve"> for Capital/Risk Models</w:t>
      </w:r>
      <w:r w:rsidR="009464A6">
        <w:t xml:space="preserve">: For capital and risk models,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9464A6">
        <w:t xml:space="preserve"> are two capital and risk functions that can be used to reduce the number of back-testing exceptions (see below) and ensure that the DIM model is conservatively calibrated.</w:t>
      </w:r>
    </w:p>
    <w:p w:rsidR="009464A6" w:rsidRDefault="00EA0685" w:rsidP="00A30C48">
      <w:pPr>
        <w:pStyle w:val="ListParagraph"/>
        <w:numPr>
          <w:ilvl w:val="0"/>
          <w:numId w:val="261"/>
        </w:numPr>
        <w:spacing w:after="200" w:line="360" w:lineRule="auto"/>
      </w:pP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sidR="009464A6" w:rsidRPr="009464A6">
        <w:rPr>
          <w:u w:val="single"/>
        </w:rPr>
        <w:t xml:space="preserve"> for the XVA Models</w:t>
      </w:r>
      <w:r w:rsidR="009464A6">
        <w:t xml:space="preserve">: </w:t>
      </w:r>
      <w:r w:rsidR="00DF7DD1">
        <w:t xml:space="preserve">For XVA pricing,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DF7DD1">
        <w:t xml:space="preserve"> can be fine-tuned – together w</w:t>
      </w:r>
      <w:proofErr w:type="spellStart"/>
      <w:r w:rsidR="00DF7DD1">
        <w:t>ith</w:t>
      </w:r>
      <w:proofErr w:type="spellEnd"/>
      <w:r w:rsidR="00DF7DD1">
        <w:t xml:space="preserve"> </w:t>
      </w:r>
      <m:oMath>
        <m:sSub>
          <m:sSubPr>
            <m:ctrlPr>
              <w:rPr>
                <w:rFonts w:ascii="Cambria Math" w:hAnsi="Cambria Math"/>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DF7DD1">
        <w:t xml:space="preserve"> - to maximize the accuracy of the forecast based on historical performance.</w:t>
      </w:r>
    </w:p>
    <w:p w:rsidR="00DF7DD1" w:rsidRDefault="00DF7DD1" w:rsidP="00A30C48">
      <w:pPr>
        <w:pStyle w:val="ListParagraph"/>
        <w:numPr>
          <w:ilvl w:val="0"/>
          <w:numId w:val="261"/>
        </w:numPr>
        <w:spacing w:after="200" w:line="360" w:lineRule="auto"/>
      </w:pPr>
      <w:r w:rsidRPr="00DF7DD1">
        <w:rPr>
          <w:u w:val="single"/>
        </w:rPr>
        <w:t>Lack of Asset Class Netting</w:t>
      </w:r>
      <w:r>
        <w:t xml:space="preserve">: Note that owing to the </w:t>
      </w:r>
      <w:r>
        <w:rPr>
          <w:i/>
        </w:rPr>
        <w:t>No netting across Asset Classes</w:t>
      </w:r>
      <w:r>
        <w:t xml:space="preserve"> clause, the </w:t>
      </w:r>
      <m:oMath>
        <m:sSub>
          <m:sSubPr>
            <m:ctrlPr>
              <w:rPr>
                <w:rFonts w:ascii="Cambria Math" w:hAnsi="Cambria Math"/>
                <w:i/>
              </w:rPr>
            </m:ctrlPr>
          </m:sSubPr>
          <m:e>
            <m:r>
              <w:rPr>
                <w:rFonts w:ascii="Cambria Math" w:hAnsi="Cambria Math"/>
              </w:rPr>
              <m:t>IM</m:t>
            </m:r>
          </m:e>
          <m:sub>
            <m:r>
              <w:rPr>
                <w:rFonts w:ascii="Cambria Math" w:hAnsi="Cambria Math"/>
              </w:rPr>
              <m:t>R/P, x</m:t>
            </m:r>
          </m:sub>
        </m:sSub>
        <m:d>
          <m:dPr>
            <m:ctrlPr>
              <w:rPr>
                <w:rFonts w:ascii="Cambria Math" w:hAnsi="Cambria Math"/>
                <w:i/>
              </w:rPr>
            </m:ctrlPr>
          </m:dPr>
          <m:e>
            <m:r>
              <w:rPr>
                <w:rFonts w:ascii="Cambria Math" w:hAnsi="Cambria Math"/>
              </w:rPr>
              <m:t>i, t</m:t>
            </m:r>
          </m:e>
        </m:d>
      </m:oMath>
      <w:r>
        <w:t xml:space="preserve"> can be computed on a stand-alone basis for every asset class </w:t>
      </w:r>
      <m:oMath>
        <m:r>
          <w:rPr>
            <w:rFonts w:ascii="Cambria Math" w:hAnsi="Cambria Math"/>
          </w:rPr>
          <m:t>x</m:t>
        </m:r>
      </m:oMath>
      <w:r>
        <w:t xml:space="preserve"> defined by SIMM (IR/FX, equity, qualified and non-qualified credit, commodity) without any additional exposure runs. The total </w:t>
      </w:r>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oMath>
      <w:r>
        <w:t xml:space="preserve"> is then given by the sum of the </w:t>
      </w:r>
      <m:oMath>
        <m:sSub>
          <m:sSubPr>
            <m:ctrlPr>
              <w:rPr>
                <w:rFonts w:ascii="Cambria Math" w:hAnsi="Cambria Math"/>
                <w:i/>
              </w:rPr>
            </m:ctrlPr>
          </m:sSubPr>
          <m:e>
            <m:r>
              <w:rPr>
                <w:rFonts w:ascii="Cambria Math" w:hAnsi="Cambria Math"/>
              </w:rPr>
              <m:t>IM</m:t>
            </m:r>
          </m:e>
          <m:sub>
            <m:r>
              <w:rPr>
                <w:rFonts w:ascii="Cambria Math" w:hAnsi="Cambria Math"/>
              </w:rPr>
              <m:t>R/P, x</m:t>
            </m:r>
          </m:sub>
        </m:sSub>
        <m:d>
          <m:dPr>
            <m:ctrlPr>
              <w:rPr>
                <w:rFonts w:ascii="Cambria Math" w:hAnsi="Cambria Math"/>
                <w:i/>
              </w:rPr>
            </m:ctrlPr>
          </m:dPr>
          <m:e>
            <m:r>
              <w:rPr>
                <w:rFonts w:ascii="Cambria Math" w:hAnsi="Cambria Math"/>
              </w:rPr>
              <m:t>i, t</m:t>
            </m:r>
          </m:e>
        </m:d>
      </m:oMath>
      <w:r>
        <w:t xml:space="preserve"> values.</w:t>
      </w:r>
    </w:p>
    <w:p w:rsidR="00BA5C30" w:rsidRDefault="00DF7DD1" w:rsidP="00A30C48">
      <w:pPr>
        <w:pStyle w:val="ListParagraph"/>
        <w:numPr>
          <w:ilvl w:val="0"/>
          <w:numId w:val="261"/>
        </w:numPr>
        <w:spacing w:after="200" w:line="360" w:lineRule="auto"/>
      </w:pPr>
      <w:r>
        <w:rPr>
          <w:u w:val="single"/>
        </w:rPr>
        <w:t>Historical vs. Computed IM Calibrations</w:t>
      </w:r>
      <w:r w:rsidRPr="00DF7DD1">
        <w:t>:</w:t>
      </w:r>
      <w:r>
        <w:t xml:space="preserve"> A comparison between the forecasts of the DIM model defined in</w:t>
      </w:r>
    </w:p>
    <w:p w:rsidR="00BA5C30" w:rsidRDefault="00BA5C30" w:rsidP="00BA5C30">
      <w:pPr>
        <w:pStyle w:val="ListParagraph"/>
        <w:spacing w:after="200" w:line="360" w:lineRule="auto"/>
        <w:ind w:left="360"/>
        <w:rPr>
          <w:u w:val="single"/>
        </w:rPr>
      </w:pPr>
    </w:p>
    <w:p w:rsidR="00BA5C30" w:rsidRDefault="00EA0685" w:rsidP="00BA5C30">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rsidR="00BA5C30" w:rsidRDefault="00BA5C30" w:rsidP="00BA5C30">
      <w:pPr>
        <w:pStyle w:val="ListParagraph"/>
        <w:spacing w:after="200" w:line="360" w:lineRule="auto"/>
        <w:ind w:left="360"/>
      </w:pPr>
    </w:p>
    <w:p w:rsidR="00BA5C30" w:rsidRDefault="00EA0685" w:rsidP="00BA5C30">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rsidR="00BA5C30" w:rsidRDefault="00BA5C30" w:rsidP="00BA5C30">
      <w:pPr>
        <w:pStyle w:val="ListParagraph"/>
        <w:spacing w:after="200" w:line="360" w:lineRule="auto"/>
        <w:ind w:left="360"/>
      </w:pPr>
    </w:p>
    <w:p w:rsidR="00BA5C30" w:rsidRDefault="00EA0685" w:rsidP="00BA5C30">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rsidR="00BA5C30" w:rsidRDefault="00BA5C30" w:rsidP="00BA5C30">
      <w:pPr>
        <w:pStyle w:val="ListParagraph"/>
        <w:spacing w:after="200" w:line="360" w:lineRule="auto"/>
        <w:ind w:left="360"/>
      </w:pPr>
    </w:p>
    <w:p w:rsidR="00BA5C30" w:rsidRDefault="00EA0685" w:rsidP="00BA5C30">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rsidR="00BA5C30" w:rsidRDefault="00BA5C30" w:rsidP="00BA5C30">
      <w:pPr>
        <w:pStyle w:val="ListParagraph"/>
        <w:spacing w:after="200" w:line="360" w:lineRule="auto"/>
        <w:ind w:left="360"/>
      </w:pPr>
    </w:p>
    <w:p w:rsidR="00BA5C30" w:rsidRDefault="00EA0685" w:rsidP="00BA5C30">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t>
                  </m:r>
                  <m:r>
                    <w:rPr>
                      <w:rFonts w:ascii="Cambria Math" w:hAnsi="Cambria Math"/>
                    </w:rPr>
                    <m:t>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rsidR="00BA5C30" w:rsidRDefault="00BA5C30" w:rsidP="00BA5C30">
      <w:pPr>
        <w:pStyle w:val="ListParagraph"/>
        <w:spacing w:after="200" w:line="360" w:lineRule="auto"/>
        <w:ind w:left="360"/>
      </w:pPr>
    </w:p>
    <w:p w:rsidR="00DF7DD1" w:rsidRDefault="00DF7DD1" w:rsidP="00BA5C30">
      <w:pPr>
        <w:pStyle w:val="ListParagraph"/>
        <w:spacing w:after="200" w:line="360" w:lineRule="auto"/>
        <w:ind w:left="360"/>
      </w:pPr>
      <w:r>
        <w:lastRenderedPageBreak/>
        <w:t>and the historical IMR realizations computed with the SIMM methodology is shown in Anfuso, Aziz, Loukopoulos, and Giltinan (2017) where alternative scaling approaches are considered.</w:t>
      </w:r>
    </w:p>
    <w:p w:rsidR="00356577" w:rsidRDefault="00356577" w:rsidP="00A30C48">
      <w:pPr>
        <w:pStyle w:val="ListParagraph"/>
        <w:numPr>
          <w:ilvl w:val="0"/>
          <w:numId w:val="261"/>
        </w:numPr>
        <w:spacing w:after="200" w:line="360" w:lineRule="auto"/>
      </w:pPr>
      <w:r>
        <w:rPr>
          <w:u w:val="single"/>
        </w:rPr>
        <w:t>Criteria Utilized in the Comparison</w:t>
      </w:r>
      <w:r w:rsidRPr="00356577">
        <w:t>:</w:t>
      </w:r>
      <w:r>
        <w:t xml:space="preserve"> A comparison is performed at different forecasting horizons using 7 years of historical data, monthly sampling, and averaging among a wide representation of single-trade portfolios for the posted and the received IM cases.</w:t>
      </w:r>
    </w:p>
    <w:p w:rsidR="00356577" w:rsidRDefault="00EA0685" w:rsidP="00A30C48">
      <w:pPr>
        <w:pStyle w:val="ListParagraph"/>
        <w:numPr>
          <w:ilvl w:val="0"/>
          <w:numId w:val="261"/>
        </w:numPr>
        <w:spacing w:after="200" w:line="360" w:lineRule="auto"/>
      </w:pP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sidR="00356577" w:rsidRPr="00356577">
        <w:rPr>
          <w:u w:val="single"/>
        </w:rPr>
        <w:t xml:space="preserve"> Error Metric Choice</w:t>
      </w:r>
      <w:r w:rsidR="00356577">
        <w:t xml:space="preserve">: For a given portfolio/horizon, the chosen error metric is given by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num>
              <m:den>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den>
            </m:f>
          </m:e>
        </m:d>
      </m:oMath>
      <w:r w:rsidR="00356577">
        <w:t xml:space="preserve"> 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d>
          <m:dPr>
            <m:begChr m:val="["/>
            <m:endChr m:val="]"/>
            <m:ctrlPr>
              <w:rPr>
                <w:rFonts w:ascii="Cambria Math" w:hAnsi="Cambria Math"/>
                <w:i/>
              </w:rPr>
            </m:ctrlPr>
          </m:dPr>
          <m:e>
            <m:r>
              <w:rPr>
                <w:rFonts w:ascii="Cambria Math" w:hAnsi="Cambria Math"/>
              </w:rPr>
              <m:t>∙</m:t>
            </m:r>
          </m:e>
        </m:d>
      </m:oMath>
      <w:r w:rsidR="00356577">
        <w:t xml:space="preserve"> indicates an average across historical sampling dates – the definitions of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356577">
        <w:t xml:space="preserve"> and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356577">
        <w:t xml:space="preserve"> are contained below. Here and throughout this chapter,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356577">
        <w:t xml:space="preserve"> is used in place of </w:t>
      </w:r>
      <m:oMath>
        <m:r>
          <w:rPr>
            <w:rFonts w:ascii="Cambria Math" w:hAnsi="Cambria Math"/>
          </w:rPr>
          <m:t>t</m:t>
        </m:r>
      </m:oMath>
      <w:r w:rsidR="00356577">
        <w:t xml:space="preserve"> whenever the same quantity is computed at multiple sampling dates.</w:t>
      </w:r>
    </w:p>
    <w:p w:rsidR="00BA5C30" w:rsidRDefault="00356577" w:rsidP="00A30C48">
      <w:pPr>
        <w:pStyle w:val="ListParagraph"/>
        <w:numPr>
          <w:ilvl w:val="0"/>
          <w:numId w:val="261"/>
        </w:numPr>
        <w:spacing w:after="200" w:line="360" w:lineRule="auto"/>
      </w:pPr>
      <w:r w:rsidRPr="00356577">
        <w:rPr>
          <w:u w:val="single"/>
        </w:rPr>
        <w:t>Comparison of the Tested Universe</w:t>
      </w:r>
      <w:r>
        <w:t xml:space="preserve">: The tested universe is made up of 102 single-trade portfolios. The products considered, always at-the-money and of different maturities, include cross-currency swaps, IR swaps, FX options, </w:t>
      </w:r>
      <w:r w:rsidR="00337424">
        <w:t xml:space="preserve">and FX forwards – approximately </w:t>
      </w:r>
      <m:oMath>
        <m:r>
          <w:rPr>
            <w:rFonts w:ascii="Cambria Math" w:hAnsi="Cambria Math"/>
          </w:rPr>
          <m:t>75%</m:t>
        </m:r>
      </m:oMath>
      <w:r w:rsidR="00337424">
        <w:t xml:space="preserve"> of the p</w:t>
      </w:r>
      <w:proofErr w:type="spellStart"/>
      <w:r w:rsidR="00337424">
        <w:t>opulation</w:t>
      </w:r>
      <w:proofErr w:type="spellEnd"/>
      <w:r w:rsidR="00337424">
        <w:t xml:space="preserve"> is made up of</w:t>
      </w:r>
    </w:p>
    <w:p w:rsidR="00BA5C30" w:rsidRDefault="00BA5C30" w:rsidP="00BA5C30">
      <w:pPr>
        <w:pStyle w:val="ListParagraph"/>
        <w:spacing w:after="200" w:line="360" w:lineRule="auto"/>
        <w:ind w:left="360"/>
        <w:rPr>
          <w:u w:val="single"/>
        </w:rPr>
      </w:pPr>
    </w:p>
    <w:p w:rsidR="00BA5C30" w:rsidRDefault="00337424" w:rsidP="00BA5C30">
      <w:pPr>
        <w:pStyle w:val="ListParagraph"/>
        <w:spacing w:after="200" w:line="360" w:lineRule="auto"/>
        <w:ind w:left="360"/>
      </w:pPr>
      <m:oMathPara>
        <m:oMath>
          <m:r>
            <w:rPr>
              <w:rFonts w:ascii="Cambria Math" w:hAnsi="Cambria Math"/>
            </w:rPr>
            <m:t>∆=1</m:t>
          </m:r>
        </m:oMath>
      </m:oMathPara>
    </w:p>
    <w:p w:rsidR="00BA5C30" w:rsidRDefault="00BA5C30" w:rsidP="00BA5C30">
      <w:pPr>
        <w:pStyle w:val="ListParagraph"/>
        <w:spacing w:after="200" w:line="360" w:lineRule="auto"/>
        <w:ind w:left="360"/>
      </w:pPr>
    </w:p>
    <w:p w:rsidR="00356577" w:rsidRDefault="00337424" w:rsidP="00BA5C30">
      <w:pPr>
        <w:pStyle w:val="ListParagraph"/>
        <w:spacing w:after="200" w:line="360" w:lineRule="auto"/>
        <w:ind w:left="360"/>
      </w:pPr>
      <w:r>
        <w:t>trades.</w:t>
      </w:r>
    </w:p>
    <w:p w:rsidR="00337424" w:rsidRDefault="00337424" w:rsidP="00A30C48">
      <w:pPr>
        <w:pStyle w:val="ListParagraph"/>
        <w:numPr>
          <w:ilvl w:val="0"/>
          <w:numId w:val="261"/>
        </w:numPr>
        <w:spacing w:after="200" w:line="360" w:lineRule="auto"/>
      </w:pPr>
      <w:r>
        <w:rPr>
          <w:u w:val="single"/>
        </w:rPr>
        <w:t>Calibrated Estimates of the Parameters</w:t>
      </w:r>
      <w:r w:rsidRPr="00337424">
        <w:t>:</w:t>
      </w:r>
      <w:r>
        <w:t xml:space="preserve"> As is made evident by Anfuso, Aziz, Loukopoulos, and Giltinan (2017), the proposed term structure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improves the accuracy of the forecast by a significant amount – they also provide the actual calibration used for their analysis.</w:t>
      </w:r>
    </w:p>
    <w:p w:rsidR="00337424" w:rsidRDefault="00337424" w:rsidP="00A30C48">
      <w:pPr>
        <w:pStyle w:val="ListParagraph"/>
        <w:numPr>
          <w:ilvl w:val="0"/>
          <w:numId w:val="261"/>
        </w:numPr>
        <w:spacing w:after="200" w:line="360" w:lineRule="auto"/>
      </w:pPr>
      <w:r>
        <w:rPr>
          <w:u w:val="single"/>
        </w:rPr>
        <w:t>Conservative Calibration of the Haircut Function</w:t>
      </w:r>
      <w:r w:rsidRPr="00337424">
        <w:t>:</w:t>
      </w:r>
      <w:r>
        <w:t xml:space="preserve"> Below contains further discussions on the range of values that the haircut functions </w:t>
      </w:r>
      <m:oMath>
        <m:sSub>
          <m:sSubPr>
            <m:ctrlPr>
              <w:rPr>
                <w:rFonts w:ascii="Cambria Math" w:hAnsi="Cambria Math"/>
              </w:rPr>
            </m:ctrlPr>
          </m:sSubPr>
          <m:e>
            <m:r>
              <m:rPr>
                <m:sty m:val="p"/>
              </m:rP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are expected to take for a conservative calibration of DIM</w:t>
      </w:r>
      <w:r w:rsidR="005877BF">
        <w:t xml:space="preserve"> </w:t>
      </w:r>
      <w:r>
        <w:t>to be used for regulatory exposure.</w:t>
      </w:r>
    </w:p>
    <w:p w:rsidR="005877BF" w:rsidRDefault="005877BF" w:rsidP="00A30C48">
      <w:pPr>
        <w:pStyle w:val="ListParagraph"/>
        <w:numPr>
          <w:ilvl w:val="0"/>
          <w:numId w:val="261"/>
        </w:numPr>
        <w:spacing w:after="200" w:line="360" w:lineRule="auto"/>
      </w:pPr>
      <w:r>
        <w:rPr>
          <w:u w:val="single"/>
        </w:rPr>
        <w:t>Comparison with CCP IMR</w:t>
      </w:r>
      <w:r w:rsidRPr="005877BF">
        <w:t>:</w:t>
      </w:r>
      <w:r>
        <w:t xml:space="preserve"> Finally, as an outlook, Anfuso, Aziz, Loukopoulos, and Giltinan (2017) show the error metrics for the case of CCP IMR where the Dim forecasts are </w:t>
      </w:r>
      <w:r>
        <w:lastRenderedPageBreak/>
        <w:t>compared against the Portfolio Approaches to Interest Rate Scenarios (Pairs: LCH.ClearNet) and historical value-at-risk (HVaR; Chicago Mercantile Exchange) realizations.</w:t>
      </w:r>
    </w:p>
    <w:p w:rsidR="005877BF" w:rsidRDefault="005877BF" w:rsidP="00A30C48">
      <w:pPr>
        <w:pStyle w:val="ListParagraph"/>
        <w:numPr>
          <w:ilvl w:val="0"/>
          <w:numId w:val="261"/>
        </w:numPr>
        <w:spacing w:after="200" w:line="360" w:lineRule="auto"/>
      </w:pPr>
      <w:r>
        <w:rPr>
          <w:u w:val="single"/>
        </w:rPr>
        <w:t>Prototype Replications of CCP Methodologies</w:t>
      </w:r>
      <w:r w:rsidRPr="005877BF">
        <w:t>:</w:t>
      </w:r>
      <w:r>
        <w:t xml:space="preserve"> The realizations are based on prototype replications of the market risk components of the CCP IM methodologies.</w:t>
      </w:r>
    </w:p>
    <w:p w:rsidR="005877BF" w:rsidRDefault="005877BF" w:rsidP="00A30C48">
      <w:pPr>
        <w:pStyle w:val="ListParagraph"/>
        <w:numPr>
          <w:ilvl w:val="0"/>
          <w:numId w:val="261"/>
        </w:numPr>
        <w:spacing w:after="200" w:line="360" w:lineRule="auto"/>
      </w:pPr>
      <w:r>
        <w:rPr>
          <w:u w:val="single"/>
        </w:rPr>
        <w:t>Universe Used for the CCP Tests</w:t>
      </w:r>
      <w:r w:rsidRPr="005877BF">
        <w:t>:</w:t>
      </w:r>
      <w:r>
        <w:t xml:space="preserve"> The forecasting capability of the model is tested separately for Pairs and HVaR IMR as well as for 22 single-trade portfolios (IRS trades of different maturities and currencies). The error at any given horizon is obtained by averaging among </w:t>
      </w:r>
      <m:oMath>
        <m:r>
          <w:rPr>
            <w:rFonts w:ascii="Cambria Math" w:hAnsi="Cambria Math"/>
          </w:rPr>
          <m:t>22×2</m:t>
        </m:r>
      </m:oMath>
      <w:r>
        <w:t xml:space="preserve"> cases.</w:t>
      </w:r>
    </w:p>
    <w:p w:rsidR="005877BF" w:rsidRDefault="005877BF" w:rsidP="00A30C48">
      <w:pPr>
        <w:pStyle w:val="ListParagraph"/>
        <w:numPr>
          <w:ilvl w:val="0"/>
          <w:numId w:val="261"/>
        </w:numPr>
        <w:spacing w:after="200" w:line="360" w:lineRule="auto"/>
      </w:pPr>
      <w:r>
        <w:rPr>
          <w:u w:val="single"/>
        </w:rPr>
        <w:t>Accuracy of the Proposed Scaling</w:t>
      </w:r>
      <w:r w:rsidRPr="005877BF">
        <w:t>:</w:t>
      </w:r>
      <w:r>
        <w:t xml:space="preserve"> Without fine tuning the calibration any further, the time-dependent scaling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drives a major improvement in the accuracy of the forecasts with respect to the alternative approaches.</w:t>
      </w:r>
    </w:p>
    <w:p w:rsidR="005877BF" w:rsidRDefault="005877BF" w:rsidP="005877BF">
      <w:pPr>
        <w:spacing w:after="200" w:line="360" w:lineRule="auto"/>
      </w:pPr>
    </w:p>
    <w:p w:rsidR="005877BF" w:rsidRDefault="005877BF" w:rsidP="005877BF">
      <w:pPr>
        <w:spacing w:after="200" w:line="360" w:lineRule="auto"/>
      </w:pPr>
    </w:p>
    <w:p w:rsidR="005877BF" w:rsidRPr="005877BF" w:rsidRDefault="005877BF" w:rsidP="005877BF">
      <w:pPr>
        <w:spacing w:after="200" w:line="360" w:lineRule="auto"/>
        <w:rPr>
          <w:b/>
          <w:sz w:val="28"/>
          <w:szCs w:val="28"/>
        </w:rPr>
      </w:pPr>
      <w:r w:rsidRPr="005877BF">
        <w:rPr>
          <w:b/>
          <w:sz w:val="28"/>
          <w:szCs w:val="28"/>
        </w:rPr>
        <w:t>How to Backtest a DIM Model</w:t>
      </w:r>
    </w:p>
    <w:p w:rsidR="005877BF" w:rsidRDefault="005877BF" w:rsidP="005877BF">
      <w:pPr>
        <w:spacing w:after="200" w:line="360" w:lineRule="auto"/>
      </w:pPr>
    </w:p>
    <w:p w:rsidR="005877BF" w:rsidRDefault="005877BF" w:rsidP="005877BF">
      <w:pPr>
        <w:pStyle w:val="ListParagraph"/>
        <w:numPr>
          <w:ilvl w:val="0"/>
          <w:numId w:val="262"/>
        </w:numPr>
        <w:spacing w:after="200" w:line="360" w:lineRule="auto"/>
      </w:pPr>
      <w:r w:rsidRPr="005877BF">
        <w:rPr>
          <w:u w:val="single"/>
        </w:rPr>
        <w:t>Assessing Model for Different Applications</w:t>
      </w:r>
      <w:r>
        <w:t>: The discussion so far has focused on a DIM model for B-IMR without being too specific about how to assess the model performance for different applications, such as CVA and margin valuation adjustment (MVA) pricing, liquidity coverage ratio/net stable funding ratio (LCR/NSFR) monitoring (Basel Committee on Capital Supervision (2013)), and capital exposure.</w:t>
      </w:r>
    </w:p>
    <w:p w:rsidR="002D17BF" w:rsidRDefault="00373E6F" w:rsidP="005877BF">
      <w:pPr>
        <w:pStyle w:val="ListParagraph"/>
        <w:numPr>
          <w:ilvl w:val="0"/>
          <w:numId w:val="262"/>
        </w:numPr>
        <w:spacing w:after="200" w:line="360" w:lineRule="auto"/>
      </w:pPr>
      <w:r>
        <w:rPr>
          <w:u w:val="single"/>
        </w:rPr>
        <w:t>Estimating the IMR Distribution Accurately</w:t>
      </w:r>
      <w:r>
        <w:t xml:space="preserve">: As mentioned above, depending upon which application one considers, it may or may not be important to have an accurate assessment of the distribution of </w:t>
      </w:r>
      <w:r>
        <w:rPr>
          <w:i/>
        </w:rPr>
        <w:t>the simulated IM requirements</w:t>
      </w:r>
      <w:r>
        <w:t xml:space="preserve"> value (IMRD).</w:t>
      </w:r>
    </w:p>
    <w:p w:rsidR="00373E6F" w:rsidRDefault="00373E6F" w:rsidP="005877BF">
      <w:pPr>
        <w:pStyle w:val="ListParagraph"/>
        <w:numPr>
          <w:ilvl w:val="0"/>
          <w:numId w:val="262"/>
        </w:numPr>
        <w:spacing w:after="200" w:line="360" w:lineRule="auto"/>
      </w:pPr>
      <w:r>
        <w:rPr>
          <w:u w:val="single"/>
        </w:rPr>
        <w:t>Backtesting to measure DIM Performance</w:t>
      </w:r>
      <w:r w:rsidRPr="00373E6F">
        <w:t>:</w:t>
      </w:r>
      <w:r>
        <w:t xml:space="preserve"> This chapter introduces two distinct levels of backtesting that can measure the DIM model performance in two topical cases:</w:t>
      </w:r>
    </w:p>
    <w:p w:rsidR="00373E6F" w:rsidRDefault="00373E6F" w:rsidP="00373E6F">
      <w:pPr>
        <w:pStyle w:val="ListParagraph"/>
        <w:numPr>
          <w:ilvl w:val="1"/>
          <w:numId w:val="262"/>
        </w:numPr>
        <w:spacing w:after="200" w:line="360" w:lineRule="auto"/>
      </w:pPr>
      <w:r>
        <w:t>DIM applications that do not depend directly on the IMRD (such as capital exposure and the CVA), and</w:t>
      </w:r>
    </w:p>
    <w:p w:rsidR="00373E6F" w:rsidRDefault="00373E6F" w:rsidP="00373E6F">
      <w:pPr>
        <w:pStyle w:val="ListParagraph"/>
        <w:numPr>
          <w:ilvl w:val="1"/>
          <w:numId w:val="262"/>
        </w:numPr>
        <w:spacing w:after="200" w:line="360" w:lineRule="auto"/>
      </w:pPr>
      <w:r>
        <w:lastRenderedPageBreak/>
        <w:t>DIM applications that directly depend on the IMRD (such as MVA calculation and LCR/NSFR monitoring).</w:t>
      </w:r>
    </w:p>
    <w:p w:rsidR="00373E6F" w:rsidRDefault="00373E6F" w:rsidP="00373E6F">
      <w:pPr>
        <w:pStyle w:val="ListParagraph"/>
        <w:spacing w:after="200" w:line="360" w:lineRule="auto"/>
        <w:ind w:left="0" w:firstLine="360"/>
      </w:pPr>
      <w:r>
        <w:t xml:space="preserve">The methodologies are presented below, with a focus on the </w:t>
      </w:r>
      <m:oMath>
        <m:r>
          <w:rPr>
            <w:rFonts w:ascii="Cambria Math" w:hAnsi="Cambria Math"/>
          </w:rPr>
          <m:t>P</m:t>
        </m:r>
      </m:oMath>
      <w:r>
        <w:t>-measure applications.</w:t>
      </w:r>
    </w:p>
    <w:p w:rsidR="00B96643" w:rsidRDefault="00B96643" w:rsidP="00B96643">
      <w:pPr>
        <w:spacing w:after="200" w:line="360" w:lineRule="auto"/>
      </w:pPr>
    </w:p>
    <w:p w:rsidR="00373E6F" w:rsidRDefault="00373E6F" w:rsidP="00B96643">
      <w:pPr>
        <w:spacing w:after="200" w:line="360" w:lineRule="auto"/>
      </w:pPr>
    </w:p>
    <w:p w:rsidR="00373E6F" w:rsidRPr="00373E6F" w:rsidRDefault="00373E6F" w:rsidP="00B96643">
      <w:pPr>
        <w:spacing w:after="200" w:line="360" w:lineRule="auto"/>
        <w:rPr>
          <w:b/>
          <w:sz w:val="28"/>
          <w:szCs w:val="28"/>
        </w:rPr>
      </w:pPr>
      <w:r w:rsidRPr="00373E6F">
        <w:rPr>
          <w:b/>
          <w:sz w:val="28"/>
          <w:szCs w:val="28"/>
        </w:rPr>
        <w:t>Backtesting DIM Mapping Functions (for Capital Exposure and CVA)</w:t>
      </w:r>
    </w:p>
    <w:p w:rsidR="00373E6F" w:rsidRDefault="00373E6F" w:rsidP="00B96643">
      <w:pPr>
        <w:spacing w:after="200" w:line="360" w:lineRule="auto"/>
      </w:pPr>
    </w:p>
    <w:p w:rsidR="00373E6F" w:rsidRDefault="00373E6F" w:rsidP="00373E6F">
      <w:pPr>
        <w:pStyle w:val="ListParagraph"/>
        <w:numPr>
          <w:ilvl w:val="0"/>
          <w:numId w:val="263"/>
        </w:numPr>
        <w:spacing w:after="200" w:line="360" w:lineRule="auto"/>
      </w:pPr>
      <w:r w:rsidRPr="00373E6F">
        <w:rPr>
          <w:u w:val="single"/>
        </w:rPr>
        <w:t>Review of the Monte-Carlo Framework</w:t>
      </w:r>
      <w:r>
        <w:t>: In a Monte-Carlo simulation framework, the exposure is computed by determining the MTM values of a given portfolio on a large number of forward looking risk-factor scenarios.</w:t>
      </w:r>
    </w:p>
    <w:p w:rsidR="00373E6F" w:rsidRDefault="00373E6F" w:rsidP="00373E6F">
      <w:pPr>
        <w:pStyle w:val="ListParagraph"/>
        <w:numPr>
          <w:ilvl w:val="0"/>
          <w:numId w:val="263"/>
        </w:numPr>
        <w:spacing w:after="200" w:line="360" w:lineRule="auto"/>
      </w:pPr>
      <w:r>
        <w:rPr>
          <w:u w:val="single"/>
        </w:rPr>
        <w:t>Adequacy of Forecasts across Scenarios</w:t>
      </w:r>
      <w:r w:rsidRPr="00373E6F">
        <w:t>:</w:t>
      </w:r>
      <w:r>
        <w:t xml:space="preserve"> To ensure that a DIM model is sound, one should verify that the IM forecasts associated with the future simulation scenarios are adequate fo</w:t>
      </w:r>
      <w:r w:rsidR="007C540C">
        <w:t>r</w:t>
      </w:r>
      <w:r>
        <w:t xml:space="preserve"> a sensible variety of forecasting horiz</w:t>
      </w:r>
      <w:r w:rsidR="007C540C">
        <w:t>o</w:t>
      </w:r>
      <w:r>
        <w:t xml:space="preserve">ns as well as </w:t>
      </w:r>
      <w:r w:rsidR="007C540C">
        <w:t>initial and terminal market conditions.</w:t>
      </w:r>
    </w:p>
    <w:p w:rsidR="007C540C" w:rsidRDefault="007C540C" w:rsidP="00373E6F">
      <w:pPr>
        <w:pStyle w:val="ListParagraph"/>
        <w:numPr>
          <w:ilvl w:val="0"/>
          <w:numId w:val="263"/>
        </w:numPr>
        <w:spacing w:after="200" w:line="360" w:lineRule="auto"/>
      </w:pPr>
      <w:r>
        <w:rPr>
          <w:u w:val="single"/>
        </w:rPr>
        <w:t>Setting up a Suitable Backtesting Framework</w:t>
      </w:r>
      <w:r w:rsidRPr="007C540C">
        <w:t>:</w:t>
      </w:r>
      <w:r>
        <w:t xml:space="preserve"> A suitable historical backtesting framework </w:t>
      </w:r>
      <w:r w:rsidR="00104DB9">
        <w:t>so as to statistically assess the performance of the model by comparing the DIM forecast with the realistic exact IMR, e.g., in the case of B-IMR calculated according to the SIMM methodology – for a representative sample of historical dates as well as market conditions and portfolios.</w:t>
      </w:r>
    </w:p>
    <w:p w:rsidR="001503AA" w:rsidRDefault="006604CB" w:rsidP="00373E6F">
      <w:pPr>
        <w:pStyle w:val="ListParagraph"/>
        <w:numPr>
          <w:ilvl w:val="0"/>
          <w:numId w:val="263"/>
        </w:numPr>
        <w:spacing w:after="200" w:line="360" w:lineRule="auto"/>
      </w:pPr>
      <w:r>
        <w:rPr>
          <w:u w:val="single"/>
        </w:rPr>
        <w:t>Generic IMR of a Portfolio</w:t>
      </w:r>
      <w:r w:rsidRPr="006604CB">
        <w:t>:</w:t>
      </w:r>
      <w:r>
        <w:t xml:space="preserve"> Let us first define generic IMR of a portfolio </w:t>
      </w:r>
      <m:oMath>
        <m:r>
          <w:rPr>
            <w:rFonts w:ascii="Cambria Math" w:hAnsi="Cambria Math"/>
          </w:rPr>
          <m:t>p</m:t>
        </m:r>
      </m:oMath>
      <w:r>
        <w:t xml:space="preserve"> as</w:t>
      </w:r>
    </w:p>
    <w:p w:rsidR="001503AA" w:rsidRDefault="001503AA" w:rsidP="001503AA">
      <w:pPr>
        <w:pStyle w:val="ListParagraph"/>
        <w:spacing w:after="200" w:line="360" w:lineRule="auto"/>
        <w:ind w:left="360"/>
        <w:rPr>
          <w:u w:val="single"/>
        </w:rPr>
      </w:pPr>
    </w:p>
    <w:p w:rsidR="001503AA" w:rsidRDefault="006604CB" w:rsidP="001503AA">
      <w:pPr>
        <w:pStyle w:val="ListParagraph"/>
        <w:spacing w:after="200" w:line="360" w:lineRule="auto"/>
        <w:ind w:left="360"/>
      </w:pPr>
      <m:oMathPara>
        <m:oMath>
          <m:r>
            <w:rPr>
              <w:rFonts w:ascii="Cambria Math" w:hAnsi="Cambria Math"/>
            </w:rPr>
            <m:t>IMR=</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m:oMathPara>
    </w:p>
    <w:p w:rsidR="001503AA" w:rsidRDefault="001503AA" w:rsidP="001503AA">
      <w:pPr>
        <w:pStyle w:val="ListParagraph"/>
        <w:spacing w:after="200" w:line="360" w:lineRule="auto"/>
        <w:ind w:left="360"/>
      </w:pPr>
    </w:p>
    <w:p w:rsidR="006604CB" w:rsidRDefault="006604CB" w:rsidP="001503AA">
      <w:pPr>
        <w:pStyle w:val="ListParagraph"/>
        <w:spacing w:after="200" w:line="360" w:lineRule="auto"/>
        <w:ind w:left="360"/>
      </w:pPr>
      <w:r>
        <w:t>The terms are as follows.</w:t>
      </w:r>
    </w:p>
    <w:p w:rsidR="006604CB" w:rsidRDefault="006604CB" w:rsidP="00373E6F">
      <w:pPr>
        <w:pStyle w:val="ListParagraph"/>
        <w:numPr>
          <w:ilvl w:val="0"/>
          <w:numId w:val="263"/>
        </w:numPr>
        <w:spacing w:after="200" w:line="360" w:lineRule="auto"/>
      </w:pPr>
      <w:r>
        <w:rPr>
          <w:u w:val="single"/>
        </w:rPr>
        <w:t>Posted/Received IMR Computation Algorithm</w:t>
      </w:r>
      <w:r w:rsidRPr="006604CB">
        <w:t>:</w:t>
      </w:r>
      <w:r>
        <w:t xml:space="preserve"> The functions </w:t>
      </w:r>
      <m:oMath>
        <m:sSub>
          <m:sSubPr>
            <m:ctrlPr>
              <w:rPr>
                <w:rFonts w:ascii="Cambria Math" w:hAnsi="Cambria Math"/>
                <w:i/>
              </w:rPr>
            </m:ctrlPr>
          </m:sSubPr>
          <m:e>
            <m:r>
              <w:rPr>
                <w:rFonts w:ascii="Cambria Math" w:hAnsi="Cambria Math"/>
              </w:rPr>
              <m:t>g</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P</m:t>
            </m:r>
          </m:sub>
        </m:sSub>
      </m:oMath>
      <w:r>
        <w:t xml:space="preserve"> represent the exact algorithm used to compute the IMR for the posted and the re</w:t>
      </w:r>
      <w:proofErr w:type="spellStart"/>
      <w:r w:rsidR="00CA0703">
        <w:t>ceived</w:t>
      </w:r>
      <w:proofErr w:type="spellEnd"/>
      <w:r w:rsidR="00CA0703">
        <w:t xml:space="preserve"> IM’s, respectively (e.g.,  such as SIMM for B-IMR, or in the case of the CCP’s, IM methodologies such as Standard Portfolio Analysis of Risk (SPAN), Pairs, or HVaR).</w:t>
      </w:r>
    </w:p>
    <w:p w:rsidR="001503AA" w:rsidRDefault="00CA0703" w:rsidP="00373E6F">
      <w:pPr>
        <w:pStyle w:val="ListParagraph"/>
        <w:numPr>
          <w:ilvl w:val="0"/>
          <w:numId w:val="263"/>
        </w:numPr>
        <w:spacing w:after="200" w:line="360" w:lineRule="auto"/>
      </w:pPr>
      <w:r>
        <w:rPr>
          <w:u w:val="single"/>
        </w:rPr>
        <w:lastRenderedPageBreak/>
        <w:t>Date of the IMR Valuation</w:t>
      </w:r>
      <w:r w:rsidRPr="00CA0703">
        <w:t>:</w:t>
      </w:r>
    </w:p>
    <w:p w:rsidR="001503AA" w:rsidRDefault="001503AA" w:rsidP="001503AA">
      <w:pPr>
        <w:pStyle w:val="ListParagraph"/>
        <w:spacing w:after="200" w:line="360" w:lineRule="auto"/>
        <w:ind w:left="360"/>
        <w:rPr>
          <w:u w:val="single"/>
        </w:rPr>
      </w:pPr>
    </w:p>
    <w:p w:rsidR="001503AA" w:rsidRDefault="00CA0703" w:rsidP="001503AA">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oMath>
      </m:oMathPara>
    </w:p>
    <w:p w:rsidR="001503AA" w:rsidRDefault="001503AA" w:rsidP="001503AA">
      <w:pPr>
        <w:pStyle w:val="ListParagraph"/>
        <w:spacing w:after="200" w:line="360" w:lineRule="auto"/>
        <w:ind w:left="360"/>
      </w:pPr>
    </w:p>
    <w:p w:rsidR="00CA0703" w:rsidRDefault="00CA0703" w:rsidP="001503AA">
      <w:pPr>
        <w:pStyle w:val="ListParagraph"/>
        <w:spacing w:after="200" w:line="360" w:lineRule="auto"/>
        <w:ind w:left="360"/>
      </w:pPr>
      <w:r>
        <w:t xml:space="preserve">is the time at which the IMR portfolio </w:t>
      </w:r>
      <m:oMath>
        <m:r>
          <w:rPr>
            <w:rFonts w:ascii="Cambria Math" w:hAnsi="Cambria Math"/>
          </w:rPr>
          <m:t>p</m:t>
        </m:r>
      </m:oMath>
      <w:r>
        <w:t xml:space="preserve"> is determined.</w:t>
      </w:r>
    </w:p>
    <w:p w:rsidR="00CA0703" w:rsidRDefault="00CA0703" w:rsidP="00373E6F">
      <w:pPr>
        <w:pStyle w:val="ListParagraph"/>
        <w:numPr>
          <w:ilvl w:val="0"/>
          <w:numId w:val="263"/>
        </w:numPr>
        <w:spacing w:after="200" w:line="360" w:lineRule="auto"/>
      </w:pPr>
      <w:r>
        <w:rPr>
          <w:u w:val="single"/>
        </w:rPr>
        <w:t xml:space="preserve">Portfolio Trade Population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α</m:t>
            </m:r>
          </m:sub>
        </m:sSub>
      </m:oMath>
      <w:r>
        <w:t xml:space="preserve">: </w:t>
      </w:r>
      <m:oMath>
        <m:r>
          <w:rPr>
            <w:rFonts w:ascii="Cambria Math" w:hAnsi="Cambria Math"/>
          </w:rPr>
          <m:t>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w:r>
        <w:t xml:space="preserve"> is the trade population of portfolio </w:t>
      </w:r>
      <m:oMath>
        <m:r>
          <w:rPr>
            <w:rFonts w:ascii="Cambria Math" w:hAnsi="Cambria Math"/>
          </w:rPr>
          <m:t>p</m:t>
        </m:r>
      </m:oMath>
      <w:r>
        <w:t xml:space="preserve"> at time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t>.</w:t>
      </w:r>
    </w:p>
    <w:p w:rsidR="00CA0703" w:rsidRDefault="00CA0703" w:rsidP="00373E6F">
      <w:pPr>
        <w:pStyle w:val="ListParagraph"/>
        <w:numPr>
          <w:ilvl w:val="0"/>
          <w:numId w:val="263"/>
        </w:numPr>
        <w:spacing w:after="200" w:line="360" w:lineRule="auto"/>
      </w:pPr>
      <w:r>
        <w:rPr>
          <w:u w:val="single"/>
        </w:rPr>
        <w:t xml:space="preserve">Market State Information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α</m:t>
            </m:r>
          </m:sub>
        </m:sSub>
      </m:oMath>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oMath>
      <w:r>
        <w:t xml:space="preserve"> is a generic state variable that characterizes all of the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oMath>
      <w:r>
        <w:t xml:space="preserve"> market information required for the computation of the IMR.</w:t>
      </w:r>
    </w:p>
    <w:p w:rsidR="001503AA" w:rsidRDefault="00CA0703" w:rsidP="00373E6F">
      <w:pPr>
        <w:pStyle w:val="ListParagraph"/>
        <w:numPr>
          <w:ilvl w:val="0"/>
          <w:numId w:val="263"/>
        </w:numPr>
        <w:spacing w:after="200" w:line="360" w:lineRule="auto"/>
      </w:pPr>
      <w:r>
        <w:rPr>
          <w:u w:val="single"/>
        </w:rPr>
        <w:t>DIM Forecast of the Portfolio</w:t>
      </w:r>
      <w:r w:rsidRPr="00CA0703">
        <w:t>:</w:t>
      </w:r>
      <w:r>
        <w:t xml:space="preserve"> Similarly, the DIM forecast for the future IMR of a portfolio </w:t>
      </w:r>
      <m:oMath>
        <m:r>
          <w:rPr>
            <w:rFonts w:ascii="Cambria Math" w:hAnsi="Cambria Math"/>
          </w:rPr>
          <m:t>p</m:t>
        </m:r>
      </m:oMath>
      <w:r>
        <w:t xml:space="preserve"> can be defined as</w:t>
      </w:r>
    </w:p>
    <w:p w:rsidR="001503AA" w:rsidRDefault="001503AA" w:rsidP="001503AA">
      <w:pPr>
        <w:pStyle w:val="ListParagraph"/>
        <w:spacing w:after="200" w:line="360" w:lineRule="auto"/>
        <w:ind w:left="360"/>
        <w:rPr>
          <w:u w:val="single"/>
        </w:rPr>
      </w:pPr>
    </w:p>
    <w:p w:rsidR="001503AA" w:rsidRDefault="00CA0703" w:rsidP="001503AA">
      <w:pPr>
        <w:pStyle w:val="ListParagraph"/>
        <w:spacing w:after="200" w:line="360" w:lineRule="auto"/>
        <w:ind w:left="360"/>
      </w:pPr>
      <m:oMathPara>
        <m:oMath>
          <m:r>
            <w:rPr>
              <w:rFonts w:ascii="Cambria Math" w:hAnsi="Cambria Math"/>
            </w:rPr>
            <m:t>DIM=</m:t>
          </m:r>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rsidR="001503AA" w:rsidRDefault="001503AA" w:rsidP="001503AA">
      <w:pPr>
        <w:pStyle w:val="ListParagraph"/>
        <w:spacing w:after="200" w:line="360" w:lineRule="auto"/>
        <w:ind w:left="360"/>
      </w:pPr>
    </w:p>
    <w:p w:rsidR="00CA0703" w:rsidRDefault="00CA0703" w:rsidP="001503AA">
      <w:pPr>
        <w:pStyle w:val="ListParagraph"/>
        <w:spacing w:after="200" w:line="360" w:lineRule="auto"/>
        <w:ind w:left="360"/>
      </w:pPr>
      <w:r>
        <w:t>The terms are as follows.</w:t>
      </w:r>
    </w:p>
    <w:p w:rsidR="00710A1A" w:rsidRDefault="00710A1A" w:rsidP="00710A1A">
      <w:pPr>
        <w:pStyle w:val="ListParagraph"/>
        <w:numPr>
          <w:ilvl w:val="0"/>
          <w:numId w:val="263"/>
        </w:numPr>
        <w:spacing w:after="200" w:line="360" w:lineRule="auto"/>
      </w:pPr>
      <w:r>
        <w:rPr>
          <w:u w:val="single"/>
        </w:rPr>
        <w:t>Posted/Received DIM Computation Algorithm</w:t>
      </w:r>
      <w:r w:rsidRPr="006604CB">
        <w:t>:</w:t>
      </w:r>
      <w:r>
        <w:t xml:space="preserve"> The functions </w:t>
      </w:r>
      <m:oMath>
        <m:sSub>
          <m:sSubPr>
            <m:ctrlPr>
              <w:rPr>
                <w:rFonts w:ascii="Cambria Math" w:hAnsi="Cambria Math"/>
                <w:i/>
              </w:rPr>
            </m:ctrlPr>
          </m:sSubPr>
          <m:e>
            <m:r>
              <w:rPr>
                <w:rFonts w:ascii="Cambria Math" w:hAnsi="Cambria Math"/>
              </w:rPr>
              <m:t>f</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represent the DIM forecast for the posted and the received IM’s, respectively.</w:t>
      </w:r>
    </w:p>
    <w:p w:rsidR="001503AA" w:rsidRDefault="00710A1A" w:rsidP="00710A1A">
      <w:pPr>
        <w:pStyle w:val="ListParagraph"/>
        <w:numPr>
          <w:ilvl w:val="0"/>
          <w:numId w:val="263"/>
        </w:numPr>
        <w:spacing w:after="200" w:line="360" w:lineRule="auto"/>
      </w:pPr>
      <w:r>
        <w:rPr>
          <w:u w:val="single"/>
        </w:rPr>
        <w:t>Date of the DIM Forecast</w:t>
      </w:r>
      <w:r w:rsidRPr="00710A1A">
        <w:t>:</w:t>
      </w:r>
    </w:p>
    <w:p w:rsidR="001503AA" w:rsidRDefault="001503AA" w:rsidP="001503AA">
      <w:pPr>
        <w:pStyle w:val="ListParagraph"/>
        <w:spacing w:after="200" w:line="360" w:lineRule="auto"/>
        <w:ind w:left="360"/>
        <w:rPr>
          <w:u w:val="single"/>
        </w:rPr>
      </w:pPr>
    </w:p>
    <w:p w:rsidR="001503AA" w:rsidRDefault="00EA0685" w:rsidP="001503AA">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1503AA" w:rsidRDefault="001503AA" w:rsidP="001503AA">
      <w:pPr>
        <w:pStyle w:val="ListParagraph"/>
        <w:spacing w:after="200" w:line="360" w:lineRule="auto"/>
        <w:ind w:left="360"/>
      </w:pPr>
    </w:p>
    <w:p w:rsidR="00710A1A" w:rsidRDefault="00710A1A" w:rsidP="001503AA">
      <w:pPr>
        <w:pStyle w:val="ListParagraph"/>
        <w:spacing w:after="200" w:line="360" w:lineRule="auto"/>
        <w:ind w:left="360"/>
      </w:pPr>
      <w:r>
        <w:t>is the date time at which the DIM forecast is computed.</w:t>
      </w:r>
    </w:p>
    <w:p w:rsidR="001503AA" w:rsidRDefault="00710A1A" w:rsidP="00710A1A">
      <w:pPr>
        <w:pStyle w:val="ListParagraph"/>
        <w:numPr>
          <w:ilvl w:val="0"/>
          <w:numId w:val="263"/>
        </w:numPr>
        <w:spacing w:after="200" w:line="360" w:lineRule="auto"/>
      </w:pPr>
      <w:r>
        <w:rPr>
          <w:u w:val="single"/>
        </w:rPr>
        <w:t>Horizon of the DIM Forecast</w:t>
      </w:r>
      <w:r w:rsidRPr="00710A1A">
        <w:t>:</w:t>
      </w:r>
    </w:p>
    <w:p w:rsidR="001503AA" w:rsidRDefault="001503AA" w:rsidP="001503AA">
      <w:pPr>
        <w:pStyle w:val="ListParagraph"/>
        <w:spacing w:after="200" w:line="360" w:lineRule="auto"/>
        <w:ind w:left="360"/>
        <w:rPr>
          <w:u w:val="single"/>
        </w:rPr>
      </w:pPr>
    </w:p>
    <w:p w:rsidR="001503AA" w:rsidRDefault="00710A1A" w:rsidP="001503AA">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rsidR="001503AA" w:rsidRDefault="001503AA" w:rsidP="001503AA">
      <w:pPr>
        <w:pStyle w:val="ListParagraph"/>
        <w:spacing w:after="200" w:line="360" w:lineRule="auto"/>
        <w:ind w:left="360"/>
      </w:pPr>
    </w:p>
    <w:p w:rsidR="001503AA" w:rsidRDefault="00710A1A" w:rsidP="001503AA">
      <w:pPr>
        <w:pStyle w:val="ListParagraph"/>
        <w:spacing w:after="200" w:line="360" w:lineRule="auto"/>
        <w:ind w:left="360"/>
      </w:pPr>
      <w:r>
        <w:t>is the time for which the IMR is forecast – over a forecasting horizon</w:t>
      </w:r>
    </w:p>
    <w:p w:rsidR="001503AA" w:rsidRDefault="001503AA" w:rsidP="001503AA">
      <w:pPr>
        <w:pStyle w:val="ListParagraph"/>
        <w:spacing w:after="200" w:line="360" w:lineRule="auto"/>
        <w:ind w:left="360"/>
      </w:pPr>
    </w:p>
    <w:p w:rsidR="00710A1A" w:rsidRPr="001503AA" w:rsidRDefault="00710A1A" w:rsidP="001503AA">
      <w:pPr>
        <w:pStyle w:val="ListParagraph"/>
        <w:spacing w:after="200" w:line="360" w:lineRule="auto"/>
        <w:ind w:left="360"/>
      </w:pPr>
      <m:oMathPara>
        <m:oMath>
          <m:r>
            <w:rPr>
              <w:rFonts w:ascii="Cambria Math" w:hAnsi="Cambria Math"/>
            </w:rPr>
            <m:t>h=t-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1503AA" w:rsidRDefault="001503AA" w:rsidP="001503AA">
      <w:pPr>
        <w:pStyle w:val="ListParagraph"/>
        <w:spacing w:after="200" w:line="360" w:lineRule="auto"/>
        <w:ind w:left="360"/>
      </w:pPr>
    </w:p>
    <w:p w:rsidR="00710A1A" w:rsidRDefault="00710A1A" w:rsidP="00710A1A">
      <w:pPr>
        <w:pStyle w:val="ListParagraph"/>
        <w:numPr>
          <w:ilvl w:val="0"/>
          <w:numId w:val="263"/>
        </w:numPr>
        <w:spacing w:after="200" w:line="360" w:lineRule="auto"/>
      </w:pPr>
      <w:r>
        <w:rPr>
          <w:u w:val="single"/>
        </w:rPr>
        <w:lastRenderedPageBreak/>
        <w:t>Predictor Set of Market Variables</w:t>
      </w:r>
      <w:r>
        <w:t xml:space="preserve">: </w:t>
      </w:r>
      <m:oMath>
        <m:acc>
          <m:accPr>
            <m:chr m:val="⃗"/>
            <m:ctrlPr>
              <w:rPr>
                <w:rFonts w:ascii="Cambria Math" w:hAnsi="Cambria Math"/>
                <w:i/>
              </w:rPr>
            </m:ctrlPr>
          </m:accPr>
          <m:e>
            <m:r>
              <w:rPr>
                <w:rFonts w:ascii="Cambria Math" w:hAnsi="Cambria Math"/>
              </w:rPr>
              <m:t>r</m:t>
            </m:r>
          </m:e>
        </m:acc>
      </m:oMath>
      <w:r>
        <w:t xml:space="preserve"> - the </w:t>
      </w:r>
      <w:r>
        <w:rPr>
          <w:i/>
        </w:rPr>
        <w:t>predictor</w:t>
      </w:r>
      <w:r>
        <w:t xml:space="preserve"> – is a set of market variables whose forecasted values on a given scenario are consumed by the DIM models as input to infer the IMR.</w:t>
      </w:r>
    </w:p>
    <w:p w:rsidR="00594B13" w:rsidRDefault="00EA0685" w:rsidP="00710A1A">
      <w:pPr>
        <w:pStyle w:val="ListParagraph"/>
        <w:numPr>
          <w:ilvl w:val="0"/>
          <w:numId w:val="263"/>
        </w:numPr>
        <w:spacing w:after="200" w:line="360" w:lineRule="auto"/>
      </w:pPr>
      <m:oMath>
        <m:acc>
          <m:accPr>
            <m:chr m:val="⃗"/>
            <m:ctrlPr>
              <w:rPr>
                <w:rFonts w:ascii="Cambria Math" w:hAnsi="Cambria Math"/>
                <w:i/>
                <w:u w:val="single"/>
              </w:rPr>
            </m:ctrlPr>
          </m:accPr>
          <m:e>
            <m:r>
              <w:rPr>
                <w:rFonts w:ascii="Cambria Math" w:hAnsi="Cambria Math"/>
                <w:u w:val="single"/>
              </w:rPr>
              <m:t>r</m:t>
            </m:r>
          </m:e>
        </m:acc>
      </m:oMath>
      <w:r w:rsidR="00594B13">
        <w:rPr>
          <w:u w:val="single"/>
        </w:rPr>
        <w:t xml:space="preserve"> as Simulated Portfolio MTM</w:t>
      </w:r>
      <w:r w:rsidR="00594B13" w:rsidRPr="00594B13">
        <w:t>:</w:t>
      </w:r>
      <w:r w:rsidR="00594B13">
        <w:t xml:space="preserve"> The exact choice of </w:t>
      </w:r>
      <m:oMath>
        <m:acc>
          <m:accPr>
            <m:chr m:val="⃗"/>
            <m:ctrlPr>
              <w:rPr>
                <w:rFonts w:ascii="Cambria Math" w:hAnsi="Cambria Math"/>
                <w:i/>
              </w:rPr>
            </m:ctrlPr>
          </m:accPr>
          <m:e>
            <m:r>
              <w:rPr>
                <w:rFonts w:ascii="Cambria Math" w:hAnsi="Cambria Math"/>
              </w:rPr>
              <m:t>r</m:t>
            </m:r>
          </m:e>
        </m:acc>
      </m:oMath>
      <w:r w:rsidR="00594B13">
        <w:t xml:space="preserve"> depends on the DIM model. For the one considered previously, </w:t>
      </w:r>
      <m:oMath>
        <m:acc>
          <m:accPr>
            <m:chr m:val="⃗"/>
            <m:ctrlPr>
              <w:rPr>
                <w:rFonts w:ascii="Cambria Math" w:hAnsi="Cambria Math"/>
                <w:i/>
              </w:rPr>
            </m:ctrlPr>
          </m:accPr>
          <m:e>
            <m:r>
              <w:rPr>
                <w:rFonts w:ascii="Cambria Math" w:hAnsi="Cambria Math"/>
              </w:rPr>
              <m:t>r</m:t>
            </m:r>
          </m:e>
        </m:acc>
      </m:oMath>
      <w:r w:rsidR="00594B13">
        <w:t xml:space="preserve"> is simply given by the simulated MTM of the portfolio.</w:t>
      </w:r>
    </w:p>
    <w:p w:rsidR="001503AA" w:rsidRPr="001503AA" w:rsidRDefault="00594B13" w:rsidP="00710A1A">
      <w:pPr>
        <w:pStyle w:val="ListParagraph"/>
        <w:numPr>
          <w:ilvl w:val="0"/>
          <w:numId w:val="263"/>
        </w:numPr>
        <w:spacing w:after="200" w:line="360" w:lineRule="auto"/>
        <w:rPr>
          <w:u w:val="single"/>
        </w:rPr>
      </w:pPr>
      <w:r w:rsidRPr="00594B13">
        <w:rPr>
          <w:u w:val="single"/>
        </w:rPr>
        <w:t xml:space="preserve">Market State Information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generic state variable characterizing all the</w:t>
      </w:r>
    </w:p>
    <w:p w:rsidR="001503AA" w:rsidRDefault="001503AA" w:rsidP="001503AA">
      <w:pPr>
        <w:pStyle w:val="ListParagraph"/>
        <w:spacing w:after="200" w:line="360" w:lineRule="auto"/>
        <w:ind w:left="360"/>
        <w:rPr>
          <w:u w:val="single"/>
        </w:rPr>
      </w:pPr>
    </w:p>
    <w:p w:rsidR="001503AA" w:rsidRDefault="00B71FB4" w:rsidP="001503AA">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1503AA" w:rsidRDefault="001503AA" w:rsidP="001503AA">
      <w:pPr>
        <w:pStyle w:val="ListParagraph"/>
        <w:spacing w:after="200" w:line="360" w:lineRule="auto"/>
        <w:ind w:left="360"/>
      </w:pPr>
    </w:p>
    <w:p w:rsidR="00594B13" w:rsidRPr="00594B13" w:rsidRDefault="00594B13" w:rsidP="001503AA">
      <w:pPr>
        <w:pStyle w:val="ListParagraph"/>
        <w:spacing w:after="200" w:line="360" w:lineRule="auto"/>
        <w:ind w:left="360"/>
        <w:rPr>
          <w:u w:val="single"/>
        </w:rPr>
      </w:pPr>
      <w:r>
        <w:t>market information required for the computation of the DIM forecast.</w:t>
      </w:r>
    </w:p>
    <w:p w:rsidR="00B71FB4" w:rsidRPr="00B71FB4" w:rsidRDefault="00B71FB4" w:rsidP="00B71FB4">
      <w:pPr>
        <w:pStyle w:val="ListParagraph"/>
        <w:numPr>
          <w:ilvl w:val="0"/>
          <w:numId w:val="263"/>
        </w:numPr>
        <w:spacing w:after="200" w:line="360" w:lineRule="auto"/>
        <w:rPr>
          <w:u w:val="single"/>
        </w:rPr>
      </w:pPr>
      <w:r>
        <w:rPr>
          <w:u w:val="single"/>
        </w:rPr>
        <w:t>Portfolio Trade Popul</w:t>
      </w:r>
      <w:r w:rsidRPr="00594B13">
        <w:rPr>
          <w:u w:val="single"/>
        </w:rPr>
        <w:t xml:space="preserve">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t xml:space="preserve">: </w:t>
      </w:r>
      <m:oMath>
        <m:r>
          <w:rPr>
            <w:rFonts w:ascii="Cambria Math" w:hAnsi="Cambria Math"/>
          </w:rPr>
          <m:t>Π</m:t>
        </m:r>
        <m:d>
          <m:dPr>
            <m:ctrlPr>
              <w:rPr>
                <w:rFonts w:ascii="Cambria Math" w:hAnsi="Cambria Math"/>
                <w:i/>
              </w:rPr>
            </m:ctrlPr>
          </m:dPr>
          <m:e>
            <m:r>
              <w:rPr>
                <w:rFonts w:ascii="Cambria Math" w:hAnsi="Cambria Math"/>
              </w:rPr>
              <m:t>∙</m:t>
            </m:r>
          </m:e>
        </m:d>
      </m:oMath>
      <w:r>
        <w:t xml:space="preserve"> is defined as before.</w:t>
      </w:r>
    </w:p>
    <w:p w:rsidR="00B71FB4" w:rsidRPr="00B71FB4" w:rsidRDefault="00B71FB4" w:rsidP="00B71FB4">
      <w:pPr>
        <w:pStyle w:val="ListParagraph"/>
        <w:numPr>
          <w:ilvl w:val="0"/>
          <w:numId w:val="263"/>
        </w:numPr>
        <w:spacing w:after="200" w:line="360" w:lineRule="auto"/>
        <w:rPr>
          <w:u w:val="single"/>
        </w:rPr>
      </w:pPr>
      <w:r>
        <w:rPr>
          <w:u w:val="single"/>
        </w:rPr>
        <w:t xml:space="preserve">Caveats around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R</m:t>
            </m:r>
          </m:sub>
        </m:sSub>
      </m:oMath>
      <w:r w:rsidRPr="00B71FB4">
        <w:rPr>
          <w:u w:val="single"/>
        </w:rPr>
        <w:t xml:space="preserve"> and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P</m:t>
            </m:r>
          </m:sub>
        </m:sSub>
      </m:oMath>
      <w:r>
        <w:t xml:space="preserve">: Despite being computed using the stochastic RFE models, </w:t>
      </w:r>
      <m:oMath>
        <m:sSub>
          <m:sSubPr>
            <m:ctrlPr>
              <w:rPr>
                <w:rFonts w:ascii="Cambria Math" w:hAnsi="Cambria Math"/>
                <w:i/>
              </w:rPr>
            </m:ctrlPr>
          </m:sSubPr>
          <m:e>
            <m:r>
              <w:rPr>
                <w:rFonts w:ascii="Cambria Math" w:hAnsi="Cambria Math"/>
              </w:rPr>
              <m:t>f</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are not probability distributions, as they do not carry any information regarding the probability weight of a given received/posted IM value.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are instead mapping functions between the set </w:t>
      </w:r>
      <m:oMath>
        <m:acc>
          <m:accPr>
            <m:chr m:val="⃗"/>
            <m:ctrlPr>
              <w:rPr>
                <w:rFonts w:ascii="Cambria Math" w:hAnsi="Cambria Math"/>
                <w:i/>
              </w:rPr>
            </m:ctrlPr>
          </m:accPr>
          <m:e>
            <m:r>
              <w:rPr>
                <w:rFonts w:ascii="Cambria Math" w:hAnsi="Cambria Math"/>
              </w:rPr>
              <m:t>r</m:t>
            </m:r>
          </m:e>
        </m:acc>
      </m:oMath>
      <w:r>
        <w:t xml:space="preserve"> chosen as predictor and the forecast value for IM.</w:t>
      </w:r>
    </w:p>
    <w:p w:rsidR="00B71FB4" w:rsidRPr="003D2E4F" w:rsidRDefault="00B71FB4" w:rsidP="00B71FB4">
      <w:pPr>
        <w:pStyle w:val="ListParagraph"/>
        <w:numPr>
          <w:ilvl w:val="0"/>
          <w:numId w:val="263"/>
        </w:numPr>
        <w:spacing w:after="200" w:line="360" w:lineRule="auto"/>
        <w:rPr>
          <w:u w:val="single"/>
        </w:rPr>
      </w:pPr>
      <w:r>
        <w:rPr>
          <w:u w:val="single"/>
        </w:rPr>
        <w:t>Confidence Level Based DIM Calibration</w:t>
      </w:r>
      <w:r>
        <w:t xml:space="preserve">: In terms of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and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one can define exception counting tests. The underlying assumption is that the DIM model is calibrated at a given confidence level (CL); therefore it can be tested as a </w:t>
      </w:r>
      <m:oMath>
        <m:r>
          <w:rPr>
            <w:rFonts w:ascii="Cambria Math" w:hAnsi="Cambria Math"/>
          </w:rPr>
          <m:t>VaR</m:t>
        </m:r>
        <m:d>
          <m:dPr>
            <m:ctrlPr>
              <w:rPr>
                <w:rFonts w:ascii="Cambria Math" w:hAnsi="Cambria Math"/>
                <w:i/>
              </w:rPr>
            </m:ctrlPr>
          </m:dPr>
          <m:e>
            <m:r>
              <w:rPr>
                <w:rFonts w:ascii="Cambria Math" w:hAnsi="Cambria Math"/>
              </w:rPr>
              <m:t>CL</m:t>
            </m:r>
          </m:e>
        </m:d>
      </m:oMath>
      <w:r>
        <w:t xml:space="preserve"> model.</w:t>
      </w:r>
    </w:p>
    <w:p w:rsidR="003D2E4F" w:rsidRPr="003D2E4F" w:rsidRDefault="003D2E4F" w:rsidP="00B71FB4">
      <w:pPr>
        <w:pStyle w:val="ListParagraph"/>
        <w:numPr>
          <w:ilvl w:val="0"/>
          <w:numId w:val="263"/>
        </w:numPr>
        <w:spacing w:after="200" w:line="360" w:lineRule="auto"/>
        <w:rPr>
          <w:u w:val="single"/>
        </w:rPr>
      </w:pPr>
      <w:r>
        <w:rPr>
          <w:u w:val="single"/>
        </w:rPr>
        <w:t>Model Conservatism Linked to CL</w:t>
      </w:r>
      <w:r>
        <w:t xml:space="preserve">: This comes naturally in the context of real-world </w:t>
      </w:r>
      <m:oMath>
        <m:r>
          <w:rPr>
            <w:rFonts w:ascii="Cambria Math" w:hAnsi="Cambria Math"/>
          </w:rPr>
          <m:t>P</m:t>
        </m:r>
      </m:oMath>
      <w:r>
        <w:t xml:space="preserve"> applications, such as capital exposure or liquidity monitoring, where a notion of model conservatism, and hence of exception, is applicable, since the model will be conservati</w:t>
      </w:r>
      <w:proofErr w:type="spellStart"/>
      <w:r>
        <w:t>ve</w:t>
      </w:r>
      <w:proofErr w:type="spellEnd"/>
      <w:r>
        <w:t xml:space="preserve"> whenever it understates (overstates) posted (received) IM.</w:t>
      </w:r>
    </w:p>
    <w:p w:rsidR="003D2E4F" w:rsidRPr="003D2E4F" w:rsidRDefault="003D2E4F" w:rsidP="00B71FB4">
      <w:pPr>
        <w:pStyle w:val="ListParagraph"/>
        <w:numPr>
          <w:ilvl w:val="0"/>
          <w:numId w:val="263"/>
        </w:numPr>
        <w:spacing w:after="200" w:line="360" w:lineRule="auto"/>
        <w:rPr>
          <w:u w:val="single"/>
        </w:rPr>
      </w:pPr>
      <w:r>
        <w:rPr>
          <w:u w:val="single"/>
        </w:rPr>
        <w:t>The Portfolio Backtesting Algorithm Steps</w:t>
      </w:r>
      <w:r>
        <w:t xml:space="preserve">: For a portfolio </w:t>
      </w:r>
      <m:oMath>
        <m:r>
          <w:rPr>
            <w:rFonts w:ascii="Cambria Math" w:hAnsi="Cambria Math"/>
          </w:rPr>
          <m:t>p</m:t>
        </m:r>
      </m:oMath>
      <w:r>
        <w:t xml:space="preserve">, a single forecasting day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a forecasting horizon </w:t>
      </w:r>
      <m:oMath>
        <m:r>
          <w:rPr>
            <w:rFonts w:ascii="Cambria Math" w:hAnsi="Cambria Math"/>
          </w:rPr>
          <m:t>h</m:t>
        </m:r>
      </m:oMath>
      <w:r>
        <w:t>, one can proceed as follows.</w:t>
      </w:r>
    </w:p>
    <w:p w:rsidR="001503AA" w:rsidRPr="001503AA" w:rsidRDefault="00EA0685" w:rsidP="00B71FB4">
      <w:pPr>
        <w:pStyle w:val="ListParagraph"/>
        <w:numPr>
          <w:ilvl w:val="0"/>
          <w:numId w:val="263"/>
        </w:numPr>
        <w:spacing w:after="200" w:line="360" w:lineRule="auto"/>
        <w:rPr>
          <w:u w:val="single"/>
        </w:rPr>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rsidR="003D2E4F">
        <w:rPr>
          <w:u w:val="single"/>
        </w:rPr>
        <w:t xml:space="preserve"> Estimate of the Forecast Functions</w:t>
      </w:r>
      <w:r w:rsidR="003D2E4F">
        <w:t xml:space="preserve">: The forecast functions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3D2E4F">
        <w:t xml:space="preserve"> computed at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3D2E4F">
        <w:t xml:space="preserve"> are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w:r w:rsidR="003D2E4F">
        <w:t xml:space="preserve"> Note that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3D2E4F">
        <w:t xml:space="preserve"> depends exclusively on the predictor </w:t>
      </w:r>
      <m:oMath>
        <m:acc>
          <m:accPr>
            <m:chr m:val="⃗"/>
            <m:ctrlPr>
              <w:rPr>
                <w:rFonts w:ascii="Cambria Math" w:hAnsi="Cambria Math"/>
                <w:i/>
              </w:rPr>
            </m:ctrlPr>
          </m:accPr>
          <m:e>
            <m:r>
              <w:rPr>
                <w:rFonts w:ascii="Cambria Math" w:hAnsi="Cambria Math"/>
              </w:rPr>
              <m:t>r</m:t>
            </m:r>
          </m:e>
        </m:acc>
      </m:oMath>
      <w:r w:rsidR="003D2E4F">
        <w:t xml:space="preserve"> </w:t>
      </w:r>
      <w:r w:rsidR="001503AA">
        <w:t>–</w:t>
      </w:r>
    </w:p>
    <w:p w:rsidR="001503AA" w:rsidRPr="001503AA" w:rsidRDefault="001503AA" w:rsidP="001503AA">
      <w:pPr>
        <w:pStyle w:val="ListParagraph"/>
        <w:spacing w:after="200" w:line="360" w:lineRule="auto"/>
        <w:ind w:left="360"/>
        <w:rPr>
          <w:u w:val="single"/>
        </w:rPr>
      </w:pPr>
    </w:p>
    <w:p w:rsidR="001503AA" w:rsidRDefault="00EA0685" w:rsidP="001503AA">
      <w:pPr>
        <w:pStyle w:val="ListParagraph"/>
        <w:spacing w:after="200" w:line="360" w:lineRule="auto"/>
        <w:ind w:left="360"/>
      </w:pPr>
      <m:oMathPara>
        <m:oMath>
          <m:acc>
            <m:accPr>
              <m:chr m:val="⃗"/>
              <m:ctrlPr>
                <w:rPr>
                  <w:rFonts w:ascii="Cambria Math" w:hAnsi="Cambria Math"/>
                  <w:i/>
                </w:rPr>
              </m:ctrlPr>
            </m:accPr>
            <m:e>
              <m:r>
                <w:rPr>
                  <w:rFonts w:ascii="Cambria Math" w:hAnsi="Cambria Math"/>
                </w:rPr>
                <m:t>r</m:t>
              </m:r>
            </m:e>
          </m:acc>
          <m:r>
            <w:rPr>
              <w:rFonts w:ascii="Cambria Math" w:hAnsi="Cambria Math"/>
            </w:rPr>
            <m:t>=MTM</m:t>
          </m:r>
        </m:oMath>
      </m:oMathPara>
    </w:p>
    <w:p w:rsidR="001503AA" w:rsidRDefault="001503AA" w:rsidP="001503AA">
      <w:pPr>
        <w:pStyle w:val="ListParagraph"/>
        <w:spacing w:after="200" w:line="360" w:lineRule="auto"/>
        <w:ind w:left="360"/>
      </w:pPr>
    </w:p>
    <w:p w:rsidR="003D2E4F" w:rsidRPr="001503AA" w:rsidRDefault="003D2E4F" w:rsidP="001503AA">
      <w:pPr>
        <w:pStyle w:val="ListParagraph"/>
        <w:spacing w:after="200" w:line="360" w:lineRule="auto"/>
        <w:ind w:left="360"/>
        <w:rPr>
          <w:u w:val="single"/>
        </w:rPr>
      </w:pPr>
      <w:r>
        <w:t>for the case considered above.</w:t>
      </w:r>
    </w:p>
    <w:p w:rsidR="001503AA" w:rsidRPr="001503AA" w:rsidRDefault="003D2E4F" w:rsidP="003D2E4F">
      <w:pPr>
        <w:pStyle w:val="ListParagraph"/>
        <w:numPr>
          <w:ilvl w:val="0"/>
          <w:numId w:val="263"/>
        </w:numPr>
        <w:spacing w:after="200" w:line="360" w:lineRule="auto"/>
        <w:rPr>
          <w:u w:val="single"/>
        </w:rPr>
      </w:pPr>
      <w:r>
        <w:rPr>
          <w:u w:val="single"/>
        </w:rPr>
        <w:t>Impact of the Horizon on Predictor/Portfolio</w:t>
      </w:r>
      <w:r>
        <w:t>: The realized value of the predictor</w:t>
      </w:r>
    </w:p>
    <w:p w:rsidR="001503AA" w:rsidRDefault="001503AA" w:rsidP="001503AA">
      <w:pPr>
        <w:pStyle w:val="ListParagraph"/>
        <w:spacing w:after="200" w:line="360" w:lineRule="auto"/>
        <w:ind w:left="360"/>
        <w:rPr>
          <w:u w:val="single"/>
        </w:rPr>
      </w:pPr>
    </w:p>
    <w:p w:rsidR="001503AA" w:rsidRDefault="00EA0685" w:rsidP="001503AA">
      <w:pPr>
        <w:pStyle w:val="ListParagraph"/>
        <w:spacing w:after="200" w:line="360" w:lineRule="auto"/>
        <w:ind w:left="360"/>
      </w:pPr>
      <m:oMathPara>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R</m:t>
              </m:r>
            </m:e>
          </m:acc>
        </m:oMath>
      </m:oMathPara>
    </w:p>
    <w:p w:rsidR="001503AA" w:rsidRDefault="001503AA" w:rsidP="001503AA">
      <w:pPr>
        <w:pStyle w:val="ListParagraph"/>
        <w:spacing w:after="200" w:line="360" w:lineRule="auto"/>
        <w:ind w:left="360"/>
      </w:pPr>
    </w:p>
    <w:p w:rsidR="003D2E4F" w:rsidRPr="00FC18C9" w:rsidRDefault="003D2E4F" w:rsidP="001503AA">
      <w:pPr>
        <w:pStyle w:val="ListParagraph"/>
        <w:spacing w:after="200" w:line="360" w:lineRule="auto"/>
        <w:ind w:left="360"/>
        <w:rPr>
          <w:u w:val="single"/>
        </w:rPr>
      </w:pPr>
      <w:r>
        <w:t>is determined.</w:t>
      </w:r>
      <w:r w:rsidR="00FC18C9">
        <w:t xml:space="preserve"> For the model considered above, </w:t>
      </w:r>
      <m:oMath>
        <m:acc>
          <m:accPr>
            <m:chr m:val="⃗"/>
            <m:ctrlPr>
              <w:rPr>
                <w:rFonts w:ascii="Cambria Math" w:hAnsi="Cambria Math"/>
                <w:i/>
              </w:rPr>
            </m:ctrlPr>
          </m:accPr>
          <m:e>
            <m:r>
              <w:rPr>
                <w:rFonts w:ascii="Cambria Math" w:hAnsi="Cambria Math"/>
              </w:rPr>
              <m:t>R</m:t>
            </m:r>
          </m:e>
        </m:acc>
      </m:oMath>
      <w:r w:rsidR="00FC18C9">
        <w:t xml:space="preserve"> is given by the portfolio value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oMath>
      <w:r w:rsidR="00FC18C9">
        <w:t xml:space="preserve"> where the trade population </w:t>
      </w:r>
      <m:oMath>
        <m:r>
          <w:rPr>
            <w:rFonts w:ascii="Cambria Math" w:hAnsi="Cambria Math"/>
          </w:rPr>
          <m:t>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oMath>
      <w:r w:rsidR="00FC18C9">
        <w:t xml:space="preserve"> at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w:r w:rsidR="00FC18C9">
        <w:t xml:space="preserve"> differs from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FC18C9">
        <w:t xml:space="preserve"> only because of portfolio aging. A</w:t>
      </w:r>
      <w:proofErr w:type="spellStart"/>
      <w:r w:rsidR="00FC18C9">
        <w:t>side</w:t>
      </w:r>
      <w:proofErr w:type="spellEnd"/>
      <w:r w:rsidR="00FC18C9">
        <w:t xml:space="preserve"> from aging, no other portfolio adjustments are made.</w:t>
      </w:r>
    </w:p>
    <w:p w:rsidR="001503AA" w:rsidRPr="001503AA" w:rsidRDefault="00FC18C9" w:rsidP="003D2E4F">
      <w:pPr>
        <w:pStyle w:val="ListParagraph"/>
        <w:numPr>
          <w:ilvl w:val="0"/>
          <w:numId w:val="263"/>
        </w:numPr>
        <w:spacing w:after="200" w:line="360" w:lineRule="auto"/>
        <w:rPr>
          <w:u w:val="single"/>
        </w:rPr>
      </w:pPr>
      <w:r>
        <w:rPr>
          <w:u w:val="single"/>
        </w:rPr>
        <w:t>Forecast Received/Posted IMR Estimate</w:t>
      </w:r>
      <w:r>
        <w:t>: The forecast values for the received and the posted IM’s are computed as</w:t>
      </w:r>
    </w:p>
    <w:p w:rsidR="001503AA" w:rsidRDefault="001503AA" w:rsidP="001503AA">
      <w:pPr>
        <w:pStyle w:val="ListParagraph"/>
        <w:spacing w:after="200" w:line="360" w:lineRule="auto"/>
        <w:ind w:left="360"/>
        <w:rPr>
          <w:u w:val="single"/>
        </w:rPr>
      </w:pPr>
    </w:p>
    <w:p w:rsidR="00FC18C9" w:rsidRPr="001503AA" w:rsidRDefault="00EA0685" w:rsidP="001503AA">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rsidR="001503AA" w:rsidRPr="00FC18C9" w:rsidRDefault="001503AA" w:rsidP="001503AA">
      <w:pPr>
        <w:pStyle w:val="ListParagraph"/>
        <w:spacing w:after="200" w:line="360" w:lineRule="auto"/>
        <w:ind w:left="360"/>
        <w:rPr>
          <w:u w:val="single"/>
        </w:rPr>
      </w:pPr>
    </w:p>
    <w:p w:rsidR="00B7545B" w:rsidRPr="00B7545B" w:rsidRDefault="00FC18C9" w:rsidP="003D2E4F">
      <w:pPr>
        <w:pStyle w:val="ListParagraph"/>
        <w:numPr>
          <w:ilvl w:val="0"/>
          <w:numId w:val="263"/>
        </w:numPr>
        <w:spacing w:after="200" w:line="360" w:lineRule="auto"/>
        <w:rPr>
          <w:u w:val="single"/>
        </w:rPr>
      </w:pPr>
      <w:r>
        <w:rPr>
          <w:u w:val="single"/>
        </w:rPr>
        <w:t>Forecast of the Received/Posted IM Estimate</w:t>
      </w:r>
      <w:r>
        <w:t>: The realized values for the received and the posted IM’s are computed as</w:t>
      </w:r>
    </w:p>
    <w:p w:rsidR="00B7545B" w:rsidRDefault="00B7545B" w:rsidP="00B7545B">
      <w:pPr>
        <w:pStyle w:val="ListParagraph"/>
        <w:spacing w:after="200" w:line="360" w:lineRule="auto"/>
        <w:ind w:left="360"/>
        <w:rPr>
          <w:u w:val="single"/>
        </w:rPr>
      </w:pPr>
    </w:p>
    <w:p w:rsidR="00FC18C9" w:rsidRPr="00B7545B" w:rsidRDefault="00EA0685" w:rsidP="00B7545B">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oMath>
      </m:oMathPara>
    </w:p>
    <w:p w:rsidR="00B7545B" w:rsidRPr="00FD1303" w:rsidRDefault="00B7545B" w:rsidP="00B7545B">
      <w:pPr>
        <w:pStyle w:val="ListParagraph"/>
        <w:spacing w:after="200" w:line="360" w:lineRule="auto"/>
        <w:ind w:left="360"/>
        <w:rPr>
          <w:u w:val="single"/>
        </w:rPr>
      </w:pPr>
    </w:p>
    <w:p w:rsidR="00FD1303" w:rsidRPr="00FD1303" w:rsidRDefault="00FD1303" w:rsidP="003D2E4F">
      <w:pPr>
        <w:pStyle w:val="ListParagraph"/>
        <w:numPr>
          <w:ilvl w:val="0"/>
          <w:numId w:val="263"/>
        </w:numPr>
        <w:spacing w:after="200" w:line="360" w:lineRule="auto"/>
        <w:rPr>
          <w:u w:val="single"/>
        </w:rPr>
      </w:pPr>
      <w:r>
        <w:rPr>
          <w:u w:val="single"/>
        </w:rPr>
        <w:t xml:space="preserve">Exception Case: </w:t>
      </w:r>
      <m:oMath>
        <m:r>
          <w:rPr>
            <w:rFonts w:ascii="Cambria Math" w:hAnsi="Cambria Math"/>
            <w:u w:val="single"/>
          </w:rPr>
          <m:t>F/G</m:t>
        </m:r>
      </m:oMath>
      <w:r>
        <w:rPr>
          <w:u w:val="single"/>
        </w:rPr>
        <w:t xml:space="preserve"> Mismatch Conservatism</w:t>
      </w:r>
      <w:r>
        <w:t xml:space="preserve">: The forecast and the realized values are then compared. The received and the posted DIM models are considered independently, and a backtesting exception occurs whenever </w:t>
      </w:r>
      <m:oMath>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P</m:t>
                </m:r>
              </m:sub>
            </m:sSub>
          </m:e>
        </m:d>
      </m:oMath>
      <w:r>
        <w:t xml:space="preserve"> is larger (smaller) than </w:t>
      </w:r>
      <m:oMath>
        <m:sSub>
          <m:sSubPr>
            <m:ctrlPr>
              <w:rPr>
                <w:rFonts w:ascii="Cambria Math" w:hAnsi="Cambria Math"/>
                <w:i/>
              </w:rPr>
            </m:ctrlPr>
          </m:sSubPr>
          <m:e>
            <m:r>
              <w:rPr>
                <w:rFonts w:ascii="Cambria Math" w:hAnsi="Cambria Math"/>
              </w:rPr>
              <m:t>G</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P</m:t>
                </m:r>
              </m:sub>
            </m:sSub>
          </m:e>
        </m:d>
      </m:oMath>
      <w:r>
        <w:t>. As discussed above, this definition of exception follows from the applicability of a notion of model conservatism.</w:t>
      </w:r>
    </w:p>
    <w:p w:rsidR="00FD1303" w:rsidRPr="00FD1303" w:rsidRDefault="00FD1303" w:rsidP="003D2E4F">
      <w:pPr>
        <w:pStyle w:val="ListParagraph"/>
        <w:numPr>
          <w:ilvl w:val="0"/>
          <w:numId w:val="263"/>
        </w:numPr>
        <w:spacing w:after="200" w:line="360" w:lineRule="auto"/>
        <w:rPr>
          <w:u w:val="single"/>
        </w:rPr>
      </w:pPr>
      <w:r>
        <w:rPr>
          <w:u w:val="single"/>
        </w:rPr>
        <w:t>Detecting the Backtesting Exception History</w:t>
      </w:r>
      <w:r>
        <w:t xml:space="preserve">: Applying the above steps to multiple sampling points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one can detect back-testing exceptions for the considered history.</w:t>
      </w:r>
    </w:p>
    <w:p w:rsidR="00FD1303" w:rsidRPr="00FD1303" w:rsidRDefault="00FD1303" w:rsidP="003D2E4F">
      <w:pPr>
        <w:pStyle w:val="ListParagraph"/>
        <w:numPr>
          <w:ilvl w:val="0"/>
          <w:numId w:val="263"/>
        </w:numPr>
        <w:spacing w:after="200" w:line="360" w:lineRule="auto"/>
        <w:rPr>
          <w:u w:val="single"/>
        </w:rPr>
      </w:pPr>
      <w:r>
        <w:rPr>
          <w:u w:val="single"/>
        </w:rPr>
        <w:t>Dimensionality Reduction for the Comparison</w:t>
      </w:r>
      <w:r>
        <w:t xml:space="preserve">: The key step is the estimate of the posted/received IMR forecast, where the dimensionality of the forecast is reduced – from a </w:t>
      </w:r>
      <w:r>
        <w:lastRenderedPageBreak/>
        <w:t>function to a value – making use of the realized value of the predictor, and, hence, allowing for a comparison with the realized IMR.</w:t>
      </w:r>
    </w:p>
    <w:p w:rsidR="00FD1303" w:rsidRPr="00FD1303" w:rsidRDefault="00FD1303" w:rsidP="003D2E4F">
      <w:pPr>
        <w:pStyle w:val="ListParagraph"/>
        <w:numPr>
          <w:ilvl w:val="0"/>
          <w:numId w:val="263"/>
        </w:numPr>
        <w:spacing w:after="200" w:line="360" w:lineRule="auto"/>
        <w:rPr>
          <w:u w:val="single"/>
        </w:rPr>
      </w:pPr>
      <w:r>
        <w:rPr>
          <w:u w:val="single"/>
        </w:rPr>
        <w:t xml:space="preserve">Determining the Test </w:t>
      </w:r>
      <m:oMath>
        <m:r>
          <w:rPr>
            <w:rFonts w:ascii="Cambria Math" w:hAnsi="Cambria Math"/>
            <w:u w:val="single"/>
          </w:rPr>
          <m:t>p</m:t>
        </m:r>
      </m:oMath>
      <w:r w:rsidRPr="00FD1303">
        <w:rPr>
          <w:u w:val="single"/>
        </w:rPr>
        <w:t>-</w:t>
      </w:r>
      <w:r>
        <w:rPr>
          <w:u w:val="single"/>
        </w:rPr>
        <w:t>value using TVS</w:t>
      </w:r>
      <w:r>
        <w:t xml:space="preserve">: The determination of the test </w:t>
      </w:r>
      <m:oMath>
        <m:r>
          <w:rPr>
            <w:rFonts w:ascii="Cambria Math" w:hAnsi="Cambria Math"/>
          </w:rPr>
          <m:t>p</m:t>
        </m:r>
      </m:oMath>
      <w:r>
        <w:t>-value requires additional knowledge of the Test Value Statistics (TVS), which can be derived numerically if the forecasting horizons are overlapping (Anfuso, Karyampas, and Nawroth (2017)).</w:t>
      </w:r>
    </w:p>
    <w:p w:rsidR="00FD1303" w:rsidRPr="00BC2F90" w:rsidRDefault="00FD1303" w:rsidP="003D2E4F">
      <w:pPr>
        <w:pStyle w:val="ListParagraph"/>
        <w:numPr>
          <w:ilvl w:val="0"/>
          <w:numId w:val="263"/>
        </w:numPr>
        <w:spacing w:after="200" w:line="360" w:lineRule="auto"/>
        <w:rPr>
          <w:u w:val="single"/>
        </w:rPr>
      </w:pPr>
      <w:r>
        <w:rPr>
          <w:u w:val="single"/>
        </w:rPr>
        <w:t>Caveats behind Blind TVS Usage</w:t>
      </w:r>
      <w:r>
        <w:t xml:space="preserve">: In the latter situation, it can happen that a single change from one volatility regime to another </w:t>
      </w:r>
      <w:r w:rsidR="00D641C0">
        <w:t>may trigger multiple correlated exceptions; hence the TVS should adjust the beck-testing assessments for the presence of false positives.</w:t>
      </w:r>
    </w:p>
    <w:p w:rsidR="00BC2F90" w:rsidRPr="00BC2F90" w:rsidRDefault="00BC2F90" w:rsidP="003D2E4F">
      <w:pPr>
        <w:pStyle w:val="ListParagraph"/>
        <w:numPr>
          <w:ilvl w:val="0"/>
          <w:numId w:val="263"/>
        </w:numPr>
        <w:spacing w:after="200" w:line="360" w:lineRule="auto"/>
        <w:rPr>
          <w:u w:val="single"/>
        </w:rPr>
      </w:pPr>
      <w:r>
        <w:rPr>
          <w:u w:val="single"/>
        </w:rPr>
        <w:t xml:space="preserve">Accuracy of the </w:t>
      </w:r>
      <m:oMath>
        <m:sSub>
          <m:sSubPr>
            <m:ctrlPr>
              <w:rPr>
                <w:rFonts w:ascii="Cambria Math" w:hAnsi="Cambria Math"/>
                <w:i/>
                <w:u w:val="single"/>
              </w:rPr>
            </m:ctrlPr>
          </m:sSubPr>
          <m:e>
            <m:r>
              <w:rPr>
                <w:rFonts w:ascii="Cambria Math" w:hAnsi="Cambria Math"/>
                <w:u w:val="single"/>
              </w:rPr>
              <m:t>α</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Scaling</w:t>
      </w:r>
      <w:r>
        <w:t xml:space="preserve">: The single trade portfolios seen earlier have been tested by Anfuso, Aziz, Loukopoulos, and Giltinan (2017) using the SIMM DIM models with the three choices of scaling discussed earlier. The results confirm the greater accuracy of the term structure scaling of </w:t>
      </w:r>
      <m:oMath>
        <m:sSub>
          <m:sSubPr>
            <m:ctrlPr>
              <w:rPr>
                <w:rFonts w:ascii="Cambria Math" w:hAnsi="Cambria Math"/>
                <w:i/>
              </w:rPr>
            </m:ctrlPr>
          </m:sSubPr>
          <m:e>
            <m: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w:t>
      </w:r>
    </w:p>
    <w:p w:rsidR="00B7545B" w:rsidRPr="00B7545B" w:rsidRDefault="00BC2F90" w:rsidP="003D2E4F">
      <w:pPr>
        <w:pStyle w:val="ListParagraph"/>
        <w:numPr>
          <w:ilvl w:val="0"/>
          <w:numId w:val="263"/>
        </w:numPr>
        <w:spacing w:after="200" w:line="360" w:lineRule="auto"/>
        <w:rPr>
          <w:u w:val="single"/>
        </w:rPr>
      </w:pPr>
      <w:r>
        <w:rPr>
          <w:u w:val="single"/>
        </w:rPr>
        <w:t>Accuracy in the Presence of Haircut</w:t>
      </w:r>
      <w:r>
        <w:t>:</w:t>
      </w:r>
      <w:r w:rsidR="003D2493">
        <w:t xml:space="preserve"> In fact, for the same level of the haircut function</w:t>
      </w:r>
    </w:p>
    <w:p w:rsidR="00B7545B" w:rsidRDefault="00B7545B" w:rsidP="00B7545B">
      <w:pPr>
        <w:pStyle w:val="ListParagraph"/>
        <w:spacing w:after="200" w:line="360" w:lineRule="auto"/>
        <w:ind w:left="360"/>
        <w:rPr>
          <w:u w:val="single"/>
        </w:rPr>
      </w:pPr>
    </w:p>
    <w:p w:rsidR="00B7545B" w:rsidRDefault="00EA0685" w:rsidP="00B7545B">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t&gt;0</m:t>
              </m:r>
            </m:e>
          </m:d>
          <m:r>
            <w:rPr>
              <w:rFonts w:ascii="Cambria Math" w:hAnsi="Cambria Math"/>
            </w:rPr>
            <m:t>=±0.25</m:t>
          </m:r>
        </m:oMath>
      </m:oMathPara>
    </w:p>
    <w:p w:rsidR="00B7545B" w:rsidRDefault="00B7545B" w:rsidP="00B7545B">
      <w:pPr>
        <w:pStyle w:val="ListParagraph"/>
        <w:spacing w:after="200" w:line="360" w:lineRule="auto"/>
        <w:ind w:left="360"/>
      </w:pPr>
    </w:p>
    <w:p w:rsidR="00BC2F90" w:rsidRPr="00BC2F90" w:rsidRDefault="003D2493" w:rsidP="00B7545B">
      <w:pPr>
        <w:pStyle w:val="ListParagraph"/>
        <w:spacing w:after="200" w:line="360" w:lineRule="auto"/>
        <w:ind w:left="360"/>
        <w:rPr>
          <w:u w:val="single"/>
        </w:rPr>
      </w:pPr>
      <w:r>
        <w:t>positive/negative for posted/received – a much lower number of exceptions is detected.</w:t>
      </w:r>
    </w:p>
    <w:p w:rsidR="00B7545B" w:rsidRPr="00B7545B" w:rsidRDefault="00BC2F90" w:rsidP="003D2E4F">
      <w:pPr>
        <w:pStyle w:val="ListParagraph"/>
        <w:numPr>
          <w:ilvl w:val="0"/>
          <w:numId w:val="263"/>
        </w:numPr>
        <w:spacing w:after="200" w:line="360" w:lineRule="auto"/>
        <w:rPr>
          <w:u w:val="single"/>
        </w:rPr>
      </w:pPr>
      <w:r>
        <w:rPr>
          <w:u w:val="single"/>
        </w:rPr>
        <w:t>Reali</w:t>
      </w:r>
      <w:r w:rsidR="003D2493">
        <w:rPr>
          <w:u w:val="single"/>
        </w:rPr>
        <w:t>s</w:t>
      </w:r>
      <w:r>
        <w:rPr>
          <w:u w:val="single"/>
        </w:rPr>
        <w:t>tic Values for the Haircut</w:t>
      </w:r>
      <w:r w:rsidRPr="00BC2F90">
        <w:t>:</w:t>
      </w:r>
      <w:r>
        <w:t xml:space="preserve"> Anfuso, Aziz, Loukopoulos, and Giltinan (2017) also observe that, in this regard, for realistic diversified portfolios and calibration targets of</w:t>
      </w:r>
    </w:p>
    <w:p w:rsidR="00B7545B" w:rsidRDefault="00B7545B" w:rsidP="00B7545B">
      <w:pPr>
        <w:pStyle w:val="ListParagraph"/>
        <w:spacing w:after="200" w:line="360" w:lineRule="auto"/>
        <w:ind w:left="360"/>
        <w:rPr>
          <w:u w:val="single"/>
        </w:rPr>
      </w:pPr>
    </w:p>
    <w:p w:rsidR="00B7545B" w:rsidRDefault="00BC2F90" w:rsidP="00B7545B">
      <w:pPr>
        <w:pStyle w:val="ListParagraph"/>
        <w:spacing w:after="200" w:line="360" w:lineRule="auto"/>
        <w:ind w:left="360"/>
      </w:pPr>
      <m:oMathPara>
        <m:oMath>
          <m:r>
            <w:rPr>
              <w:rFonts w:ascii="Cambria Math" w:hAnsi="Cambria Math"/>
            </w:rPr>
            <m:t>CL=95%</m:t>
          </m:r>
        </m:oMath>
      </m:oMathPara>
    </w:p>
    <w:p w:rsidR="00B7545B" w:rsidRDefault="00B7545B" w:rsidP="00B7545B">
      <w:pPr>
        <w:pStyle w:val="ListParagraph"/>
        <w:spacing w:after="200" w:line="360" w:lineRule="auto"/>
        <w:ind w:left="360"/>
      </w:pPr>
    </w:p>
    <w:p w:rsidR="00BC2F90" w:rsidRPr="00BC2F90" w:rsidRDefault="00BC2F90" w:rsidP="00B7545B">
      <w:pPr>
        <w:pStyle w:val="ListParagraph"/>
        <w:spacing w:after="200" w:line="360" w:lineRule="auto"/>
        <w:ind w:left="360"/>
        <w:rPr>
          <w:u w:val="single"/>
        </w:rPr>
      </w:pPr>
      <w:r>
        <w:t xml:space="preserve">the functions </w:t>
      </w:r>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take values typically in the range of </w:t>
      </w:r>
      <m:oMath>
        <m:r>
          <w:rPr>
            <w:rFonts w:ascii="Cambria Math" w:hAnsi="Cambria Math"/>
          </w:rPr>
          <m:t>10-40%</m:t>
        </m:r>
      </m:oMath>
      <w:r>
        <w:t>.</w:t>
      </w:r>
    </w:p>
    <w:p w:rsidR="00B7545B" w:rsidRPr="00B7545B" w:rsidRDefault="00BC2F90" w:rsidP="003D2E4F">
      <w:pPr>
        <w:pStyle w:val="ListParagraph"/>
        <w:numPr>
          <w:ilvl w:val="0"/>
          <w:numId w:val="263"/>
        </w:numPr>
        <w:spacing w:after="200" w:line="360" w:lineRule="auto"/>
        <w:rPr>
          <w:u w:val="single"/>
        </w:rPr>
      </w:pPr>
      <w:r>
        <w:rPr>
          <w:u w:val="single"/>
        </w:rPr>
        <w:t>Assumptions Underlying the Haircut Assumption</w:t>
      </w:r>
      <w:r>
        <w:t xml:space="preserve">: The range of values for </w:t>
      </w:r>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has been calibrated using</w:t>
      </w:r>
    </w:p>
    <w:p w:rsidR="00B7545B" w:rsidRDefault="00B7545B" w:rsidP="00B7545B">
      <w:pPr>
        <w:pStyle w:val="ListParagraph"/>
        <w:spacing w:after="200" w:line="360" w:lineRule="auto"/>
        <w:ind w:left="360"/>
        <w:rPr>
          <w:u w:val="single"/>
        </w:rPr>
      </w:pPr>
    </w:p>
    <w:p w:rsidR="00B7545B" w:rsidRDefault="00EA0685" w:rsidP="00B7545B">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=1</m:t>
          </m:r>
        </m:oMath>
      </m:oMathPara>
    </w:p>
    <w:p w:rsidR="00B7545B" w:rsidRDefault="00B7545B" w:rsidP="00B7545B">
      <w:pPr>
        <w:pStyle w:val="ListParagraph"/>
        <w:spacing w:after="200" w:line="360" w:lineRule="auto"/>
        <w:ind w:left="360"/>
      </w:pPr>
    </w:p>
    <w:p w:rsidR="00B7545B" w:rsidRDefault="00BC2F90" w:rsidP="00B7545B">
      <w:pPr>
        <w:pStyle w:val="ListParagraph"/>
        <w:spacing w:after="200" w:line="360" w:lineRule="auto"/>
        <w:ind w:left="360"/>
      </w:pPr>
      <w:r>
        <w:t>and</w:t>
      </w:r>
    </w:p>
    <w:p w:rsidR="00B7545B" w:rsidRDefault="00B7545B" w:rsidP="00B7545B">
      <w:pPr>
        <w:pStyle w:val="ListParagraph"/>
        <w:spacing w:after="200" w:line="360" w:lineRule="auto"/>
        <w:ind w:left="360"/>
      </w:pPr>
    </w:p>
    <w:p w:rsidR="00B7545B" w:rsidRDefault="00EA0685" w:rsidP="00B7545B">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 ∞</m:t>
                  </m:r>
                </m:den>
              </m:f>
            </m:sub>
          </m:sSub>
          <m:d>
            <m:dPr>
              <m:ctrlPr>
                <w:rPr>
                  <w:rFonts w:ascii="Cambria Math" w:hAnsi="Cambria Math"/>
                  <w:i/>
                </w:rPr>
              </m:ctrlPr>
            </m:dPr>
            <m:e>
              <m:r>
                <w:rPr>
                  <w:rFonts w:ascii="Cambria Math" w:hAnsi="Cambria Math"/>
                </w:rPr>
                <m:t>t</m:t>
              </m:r>
            </m:e>
          </m:d>
          <m:r>
            <w:rPr>
              <w:rFonts w:ascii="Cambria Math" w:hAnsi="Cambria Math"/>
            </w:rPr>
            <m:t>=1</m:t>
          </m:r>
        </m:oMath>
      </m:oMathPara>
    </w:p>
    <w:p w:rsidR="00B7545B" w:rsidRDefault="00B7545B" w:rsidP="00B7545B">
      <w:pPr>
        <w:pStyle w:val="ListParagraph"/>
        <w:spacing w:after="200" w:line="360" w:lineRule="auto"/>
        <w:ind w:left="360"/>
      </w:pPr>
    </w:p>
    <w:p w:rsidR="00BC2F90" w:rsidRPr="003D2493" w:rsidRDefault="00BC2F90" w:rsidP="00B7545B">
      <w:pPr>
        <w:pStyle w:val="ListParagraph"/>
        <w:spacing w:after="200" w:line="360" w:lineRule="auto"/>
        <w:ind w:left="360"/>
        <w:rPr>
          <w:u w:val="single"/>
        </w:rPr>
      </w:pPr>
      <w:r>
        <w:t>Both assumptions are broadly consistent with historical data.</w:t>
      </w:r>
    </w:p>
    <w:p w:rsidR="003D2493" w:rsidRPr="003D2493" w:rsidRDefault="003D2493" w:rsidP="003D2E4F">
      <w:pPr>
        <w:pStyle w:val="ListParagraph"/>
        <w:numPr>
          <w:ilvl w:val="0"/>
          <w:numId w:val="263"/>
        </w:numPr>
        <w:spacing w:after="200" w:line="360" w:lineRule="auto"/>
        <w:rPr>
          <w:u w:val="single"/>
        </w:rPr>
      </w:pPr>
      <w:r>
        <w:rPr>
          <w:u w:val="single"/>
        </w:rPr>
        <w:t>IOSCO results in Over-collateralization</w:t>
      </w:r>
      <w:r>
        <w:t>: Note also that the goal of the BCBS-IOSCO regulations is to ensure that the netting sets are largely over-collateralized as a consequence of:</w:t>
      </w:r>
    </w:p>
    <w:p w:rsidR="003D2493" w:rsidRPr="003D2493" w:rsidRDefault="003D2493" w:rsidP="003D2493">
      <w:pPr>
        <w:pStyle w:val="ListParagraph"/>
        <w:numPr>
          <w:ilvl w:val="1"/>
          <w:numId w:val="263"/>
        </w:numPr>
        <w:spacing w:after="200" w:line="360" w:lineRule="auto"/>
        <w:rPr>
          <w:u w:val="single"/>
        </w:rPr>
      </w:pPr>
      <w:r>
        <w:t>The high confidence level at which the IM is computed, and</w:t>
      </w:r>
    </w:p>
    <w:p w:rsidR="003D2493" w:rsidRPr="003D2E4F" w:rsidRDefault="003D2493" w:rsidP="003D2493">
      <w:pPr>
        <w:pStyle w:val="ListParagraph"/>
        <w:numPr>
          <w:ilvl w:val="1"/>
          <w:numId w:val="263"/>
        </w:numPr>
        <w:spacing w:after="200" w:line="360" w:lineRule="auto"/>
        <w:rPr>
          <w:u w:val="single"/>
        </w:rPr>
      </w:pPr>
      <w:r>
        <w:t>The separate requirements for IM and VM.</w:t>
      </w:r>
    </w:p>
    <w:p w:rsidR="00B01C10" w:rsidRPr="00B01C10" w:rsidRDefault="00B01C10" w:rsidP="00B01C10">
      <w:pPr>
        <w:pStyle w:val="ListParagraph"/>
        <w:numPr>
          <w:ilvl w:val="0"/>
          <w:numId w:val="263"/>
        </w:numPr>
        <w:spacing w:after="200" w:line="360" w:lineRule="auto"/>
        <w:rPr>
          <w:u w:val="single"/>
        </w:rPr>
      </w:pPr>
      <w:r>
        <w:rPr>
          <w:u w:val="single"/>
        </w:rPr>
        <w:t>Impact of Over-collateralization</w:t>
      </w:r>
      <w:r>
        <w:t>: Hence, the exposure generating scenarios are tail events, and the effect on capital exposure of a conservative haircut applied to the received IM is rather limited in absolute terms.</w:t>
      </w:r>
    </w:p>
    <w:p w:rsidR="00B01C10" w:rsidRPr="00B01C10" w:rsidRDefault="00B01C10" w:rsidP="00B01C10">
      <w:pPr>
        <w:pStyle w:val="ListParagraph"/>
        <w:numPr>
          <w:ilvl w:val="0"/>
          <w:numId w:val="263"/>
        </w:numPr>
        <w:spacing w:after="200" w:line="360" w:lineRule="auto"/>
        <w:rPr>
          <w:u w:val="single"/>
        </w:rPr>
      </w:pPr>
      <w:r>
        <w:rPr>
          <w:u w:val="single"/>
        </w:rPr>
        <w:t>Over-collateralization Impact on Exposure</w:t>
      </w:r>
      <w:r>
        <w:t xml:space="preserve">: This issue is demonstrated by </w:t>
      </w:r>
      <w:r w:rsidR="00D541BF">
        <w:t>Anfuso, Aziz, Loukopoulos, and Giltinan (2017)</w:t>
      </w:r>
      <w:r>
        <w:t xml:space="preserve"> where the expected exposure (</w:t>
      </w:r>
      <m:oMath>
        <m:r>
          <w:rPr>
            <w:rFonts w:ascii="Cambria Math" w:hAnsi="Cambria Math"/>
          </w:rPr>
          <m:t>EE</m:t>
        </m:r>
      </m:oMath>
      <w:r>
        <w:t xml:space="preserve">) at a given horizon </w:t>
      </w:r>
      <m:oMath>
        <m:r>
          <w:rPr>
            <w:rFonts w:ascii="Cambria Math" w:hAnsi="Cambria Math"/>
          </w:rPr>
          <m:t>t</m:t>
        </m:r>
      </m:oMath>
      <w:r>
        <w:t xml:space="preserve"> is shown as a function of </w:t>
      </w:r>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 the haircut to be applied to the received IM collateral – for diff</w:t>
      </w:r>
      <w:proofErr w:type="spellStart"/>
      <w:r>
        <w:t>erent</w:t>
      </w:r>
      <w:proofErr w:type="spellEnd"/>
      <w:r>
        <w:t xml:space="preserve"> distributional assumptions on </w:t>
      </w:r>
      <m:oMath>
        <m:r>
          <w:rPr>
            <w:rFonts w:ascii="Cambria Math" w:hAnsi="Cambria Math"/>
          </w:rPr>
          <m:t>∆MTM</m:t>
        </m:r>
        <m:d>
          <m:dPr>
            <m:ctrlPr>
              <w:rPr>
                <w:rFonts w:ascii="Cambria Math" w:hAnsi="Cambria Math"/>
                <w:i/>
              </w:rPr>
            </m:ctrlPr>
          </m:dPr>
          <m:e>
            <m:r>
              <w:rPr>
                <w:rFonts w:ascii="Cambria Math" w:hAnsi="Cambria Math"/>
              </w:rPr>
              <m:t>t, t+MPoR</m:t>
            </m:r>
          </m:e>
        </m:d>
      </m:oMath>
      <w:r>
        <w:t>.</w:t>
      </w:r>
    </w:p>
    <w:p w:rsidR="00B7545B" w:rsidRPr="00B7545B" w:rsidRDefault="00B01C10" w:rsidP="00B01C10">
      <w:pPr>
        <w:pStyle w:val="ListParagraph"/>
        <w:numPr>
          <w:ilvl w:val="0"/>
          <w:numId w:val="263"/>
        </w:numPr>
        <w:spacing w:after="200" w:line="360" w:lineRule="auto"/>
        <w:rPr>
          <w:u w:val="single"/>
        </w:rPr>
      </w:pPr>
      <w:r>
        <w:rPr>
          <w:u w:val="single"/>
        </w:rPr>
        <w:t>Distribution Dependence on Haircut Functions</w:t>
      </w:r>
      <w:r>
        <w:t>: In particular, they</w:t>
      </w:r>
      <w:r w:rsidR="00D541BF">
        <w:t xml:space="preserve"> </w:t>
      </w:r>
      <w:r>
        <w:t>compute the expected exposure for</w:t>
      </w:r>
    </w:p>
    <w:p w:rsidR="00B7545B" w:rsidRDefault="00B7545B" w:rsidP="00B7545B">
      <w:pPr>
        <w:pStyle w:val="ListParagraph"/>
        <w:spacing w:after="200" w:line="360" w:lineRule="auto"/>
        <w:ind w:left="360"/>
        <w:rPr>
          <w:u w:val="single"/>
        </w:rPr>
      </w:pPr>
    </w:p>
    <w:p w:rsidR="00B7545B" w:rsidRDefault="00EA0685" w:rsidP="00B7545B">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B7545B" w:rsidRDefault="00B7545B" w:rsidP="00B7545B">
      <w:pPr>
        <w:pStyle w:val="ListParagraph"/>
        <w:spacing w:after="200" w:line="360" w:lineRule="auto"/>
        <w:ind w:left="360"/>
      </w:pPr>
    </w:p>
    <w:p w:rsidR="00B7545B" w:rsidRDefault="00B01C10" w:rsidP="00B7545B">
      <w:pPr>
        <w:pStyle w:val="ListParagraph"/>
        <w:spacing w:after="200" w:line="360" w:lineRule="auto"/>
        <w:ind w:left="360"/>
      </w:pPr>
      <w:r>
        <w:t>and</w:t>
      </w:r>
    </w:p>
    <w:p w:rsidR="00B7545B" w:rsidRDefault="00B7545B" w:rsidP="00B7545B">
      <w:pPr>
        <w:pStyle w:val="ListParagraph"/>
        <w:spacing w:after="200" w:line="360" w:lineRule="auto"/>
        <w:ind w:left="360"/>
      </w:pPr>
    </w:p>
    <w:p w:rsidR="00B7545B" w:rsidRDefault="00EA0685" w:rsidP="00B7545B">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=1</m:t>
          </m:r>
        </m:oMath>
      </m:oMathPara>
    </w:p>
    <w:p w:rsidR="00B7545B" w:rsidRDefault="00B7545B" w:rsidP="00B7545B">
      <w:pPr>
        <w:pStyle w:val="ListParagraph"/>
        <w:spacing w:after="200" w:line="360" w:lineRule="auto"/>
        <w:ind w:left="360"/>
      </w:pPr>
    </w:p>
    <w:p w:rsidR="00B01C10" w:rsidRPr="00B01C10" w:rsidRDefault="00B01C10" w:rsidP="00B7545B">
      <w:pPr>
        <w:pStyle w:val="ListParagraph"/>
        <w:spacing w:after="200" w:line="360" w:lineRule="auto"/>
        <w:ind w:left="360"/>
        <w:rPr>
          <w:u w:val="single"/>
        </w:rPr>
      </w:pPr>
      <w:r>
        <w:t xml:space="preserve">indicating full IM collateral benefit or no benefit at all – and take the unscaled IM as the </w:t>
      </w:r>
      <m:oMath>
        <m:sSup>
          <m:sSupPr>
            <m:ctrlPr>
              <w:rPr>
                <w:rFonts w:ascii="Cambria Math" w:hAnsi="Cambria Math"/>
                <w:i/>
              </w:rPr>
            </m:ctrlPr>
          </m:sSupPr>
          <m:e>
            <m:r>
              <w:rPr>
                <w:rFonts w:ascii="Cambria Math" w:hAnsi="Cambria Math"/>
              </w:rPr>
              <m:t>99</m:t>
            </m:r>
          </m:e>
          <m:sup>
            <m:r>
              <w:rPr>
                <w:rFonts w:ascii="Cambria Math" w:hAnsi="Cambria Math"/>
              </w:rPr>
              <m:t>th</m:t>
            </m:r>
          </m:sup>
        </m:sSup>
      </m:oMath>
      <w:r>
        <w:t xml:space="preserve"> percentile of the corresponding distribution. For different classes of the </w:t>
      </w:r>
      <m:oMath>
        <m:r>
          <w:rPr>
            <w:rFonts w:ascii="Cambria Math" w:hAnsi="Cambria Math"/>
          </w:rPr>
          <m:t>∆MTM</m:t>
        </m:r>
      </m:oMath>
      <w:r>
        <w:t xml:space="preserve"> distribution, the exposure reduction is practically unaffected up to hairc</w:t>
      </w:r>
      <w:proofErr w:type="spellStart"/>
      <w:r>
        <w:t>uts</w:t>
      </w:r>
      <w:proofErr w:type="spellEnd"/>
      <w:r>
        <w:t xml:space="preserve"> of </w:t>
      </w:r>
      <m:oMath>
        <m:r>
          <w:rPr>
            <w:rFonts w:ascii="Cambria Math" w:hAnsi="Cambria Math"/>
          </w:rPr>
          <m:t>≈50%</m:t>
        </m:r>
      </m:oMath>
      <w:r>
        <w:t>.</w:t>
      </w:r>
    </w:p>
    <w:p w:rsidR="00B01C10" w:rsidRDefault="00B01C10" w:rsidP="00B01C10">
      <w:pPr>
        <w:spacing w:after="200" w:line="360" w:lineRule="auto"/>
        <w:rPr>
          <w:u w:val="single"/>
        </w:rPr>
      </w:pPr>
    </w:p>
    <w:p w:rsidR="00B01C10" w:rsidRDefault="00B01C10" w:rsidP="00B01C10">
      <w:pPr>
        <w:spacing w:after="200" w:line="360" w:lineRule="auto"/>
        <w:rPr>
          <w:u w:val="single"/>
        </w:rPr>
      </w:pPr>
    </w:p>
    <w:p w:rsidR="00B01C10" w:rsidRPr="00D541BF" w:rsidRDefault="00B01C10" w:rsidP="00B01C10">
      <w:pPr>
        <w:spacing w:after="200" w:line="360" w:lineRule="auto"/>
        <w:rPr>
          <w:b/>
          <w:sz w:val="28"/>
          <w:szCs w:val="28"/>
        </w:rPr>
      </w:pPr>
      <w:r w:rsidRPr="00D541BF">
        <w:rPr>
          <w:b/>
          <w:sz w:val="28"/>
          <w:szCs w:val="28"/>
        </w:rPr>
        <w:lastRenderedPageBreak/>
        <w:t>Backtesting the IMRD for MVA and LCR/NSFR</w:t>
      </w:r>
    </w:p>
    <w:p w:rsidR="00B01C10" w:rsidRDefault="00B01C10" w:rsidP="00B01C10">
      <w:pPr>
        <w:spacing w:after="200" w:line="360" w:lineRule="auto"/>
      </w:pPr>
    </w:p>
    <w:p w:rsidR="00B01C10" w:rsidRDefault="00B01C10" w:rsidP="00D541BF">
      <w:pPr>
        <w:pStyle w:val="ListParagraph"/>
        <w:numPr>
          <w:ilvl w:val="0"/>
          <w:numId w:val="264"/>
        </w:numPr>
        <w:spacing w:after="200" w:line="360" w:lineRule="auto"/>
      </w:pPr>
      <w:r w:rsidRPr="00D541BF">
        <w:rPr>
          <w:u w:val="single"/>
        </w:rPr>
        <w:t>MC Based DIM IMR Distributions</w:t>
      </w:r>
      <w:r>
        <w:t>: The same Monte Carlo framework can be used in combination with a DIM model to forecast the IM</w:t>
      </w:r>
      <w:r w:rsidR="00AA6A32">
        <w:t>D at any future horizon – implicit here are the models in which the DIM is not always constant across the scenarios. The applications of the IMRD are multiple.</w:t>
      </w:r>
    </w:p>
    <w:p w:rsidR="00B15853" w:rsidRDefault="00B15853" w:rsidP="00D541BF">
      <w:pPr>
        <w:pStyle w:val="ListParagraph"/>
        <w:numPr>
          <w:ilvl w:val="0"/>
          <w:numId w:val="264"/>
        </w:numPr>
        <w:spacing w:after="200" w:line="360" w:lineRule="auto"/>
      </w:pPr>
      <w:r>
        <w:rPr>
          <w:u w:val="single"/>
        </w:rPr>
        <w:t>Some Applications using the IMRD</w:t>
      </w:r>
      <w:r w:rsidRPr="00B15853">
        <w:t>:</w:t>
      </w:r>
      <w:r>
        <w:t xml:space="preserve"> The following are two examples that apply equally to the cases of B-IMR and CCP IMR:</w:t>
      </w:r>
    </w:p>
    <w:p w:rsidR="00B15853" w:rsidRDefault="00B15853" w:rsidP="00B15853">
      <w:pPr>
        <w:pStyle w:val="ListParagraph"/>
        <w:numPr>
          <w:ilvl w:val="1"/>
          <w:numId w:val="264"/>
        </w:numPr>
        <w:spacing w:after="200" w:line="360" w:lineRule="auto"/>
      </w:pPr>
      <w:r>
        <w:t xml:space="preserve">Future IM funding costs in the </w:t>
      </w:r>
      <m:oMath>
        <m:r>
          <w:rPr>
            <w:rFonts w:ascii="Cambria Math" w:hAnsi="Cambria Math"/>
          </w:rPr>
          <m:t>P</m:t>
        </m:r>
      </m:oMath>
      <w:r>
        <w:t xml:space="preserve"> measure, i.e., the MVA</w:t>
      </w:r>
    </w:p>
    <w:p w:rsidR="00B15853" w:rsidRDefault="00B15853" w:rsidP="00B15853">
      <w:pPr>
        <w:pStyle w:val="ListParagraph"/>
        <w:numPr>
          <w:ilvl w:val="1"/>
          <w:numId w:val="264"/>
        </w:numPr>
        <w:spacing w:after="200" w:line="360" w:lineRule="auto"/>
      </w:pPr>
      <w:r>
        <w:t xml:space="preserve">Future IM funding costs in the </w:t>
      </w:r>
      <m:oMath>
        <m:r>
          <w:rPr>
            <w:rFonts w:ascii="Cambria Math" w:hAnsi="Cambria Math"/>
          </w:rPr>
          <m:t>Q</m:t>
        </m:r>
      </m:oMath>
      <w:r>
        <w:t xml:space="preserve"> measure, e.g., in relation to LCR and NSFR regulations (Basel Committee on Banking Supervisions (2013))</w:t>
      </w:r>
    </w:p>
    <w:p w:rsidR="00B15853" w:rsidRDefault="00B15853" w:rsidP="00B15853">
      <w:pPr>
        <w:pStyle w:val="ListParagraph"/>
        <w:numPr>
          <w:ilvl w:val="0"/>
          <w:numId w:val="264"/>
        </w:numPr>
        <w:spacing w:after="200" w:line="360" w:lineRule="auto"/>
      </w:pPr>
      <w:r w:rsidRPr="00B15853">
        <w:rPr>
          <w:u w:val="single"/>
        </w:rPr>
        <w:t>Numerically Forecasting the IMR Distributions</w:t>
      </w:r>
      <w:r>
        <w:t xml:space="preserve">: The focus here is on the forecasts on the </w:t>
      </w:r>
      <m:oMath>
        <m:r>
          <w:rPr>
            <w:rFonts w:ascii="Cambria Math" w:hAnsi="Cambria Math"/>
          </w:rPr>
          <m:t>P</m:t>
        </m:r>
      </m:oMath>
      <w:r>
        <w:t xml:space="preserve">-measure – tackling </w:t>
      </w:r>
      <w:proofErr w:type="spellStart"/>
      <w:r>
        <w:t>the</w:t>
      </w:r>
      <w:proofErr w:type="spellEnd"/>
      <w:r>
        <w:t xml:space="preserve"> case of the </w:t>
      </w:r>
      <m:oMath>
        <m:r>
          <w:rPr>
            <w:rFonts w:ascii="Cambria Math" w:hAnsi="Cambria Math"/>
          </w:rPr>
          <m:t>Q</m:t>
        </m:r>
      </m:oMath>
      <w:r>
        <w:t>-measure may require a suitable generalization of Jackson (2013). The main difference with the backtesting approach discussed above is that the new model forecasts are the numerical distributions of the simulated IMR values.</w:t>
      </w:r>
    </w:p>
    <w:p w:rsidR="00B15853" w:rsidRDefault="00B15853" w:rsidP="00B15853">
      <w:pPr>
        <w:pStyle w:val="ListParagraph"/>
        <w:numPr>
          <w:ilvl w:val="0"/>
          <w:numId w:val="264"/>
        </w:numPr>
        <w:spacing w:after="200" w:line="360" w:lineRule="auto"/>
      </w:pPr>
      <w:r>
        <w:rPr>
          <w:u w:val="single"/>
        </w:rPr>
        <w:t>Scenario-specific IM Forecasting</w:t>
      </w:r>
      <w:r w:rsidRPr="00B15853">
        <w:t>:</w:t>
      </w:r>
      <w:r>
        <w:t xml:space="preserve"> These can be obtained for a given horizon by associating every simulated scenario with its corresponding IMR forecast, computed according to the given DIM model.</w:t>
      </w:r>
    </w:p>
    <w:p w:rsidR="00895BE2" w:rsidRDefault="009B0B3B" w:rsidP="00B15853">
      <w:pPr>
        <w:pStyle w:val="ListParagraph"/>
        <w:numPr>
          <w:ilvl w:val="0"/>
          <w:numId w:val="264"/>
        </w:numPr>
        <w:spacing w:after="200" w:line="360" w:lineRule="auto"/>
      </w:pPr>
      <w:r>
        <w:rPr>
          <w:u w:val="single"/>
        </w:rPr>
        <w:t>Posted/Received IMR Density CDF</w:t>
      </w:r>
      <w:r w:rsidRPr="009B0B3B">
        <w:t>:</w:t>
      </w:r>
      <w:r>
        <w:t xml:space="preserve"> Using the notation introduced previously, the numerical representations of the received/posted IMRD cumulative density functions (CDF’s) of a portfolio </w:t>
      </w:r>
      <m:oMath>
        <m:r>
          <w:rPr>
            <w:rFonts w:ascii="Cambria Math" w:hAnsi="Cambria Math"/>
          </w:rPr>
          <m:t>p</m:t>
        </m:r>
      </m:oMath>
      <w:r>
        <w:t xml:space="preserve"> for a forecasting day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a horizon </w:t>
      </w:r>
      <m:oMath>
        <m:r>
          <w:rPr>
            <w:rFonts w:ascii="Cambria Math" w:hAnsi="Cambria Math"/>
          </w:rPr>
          <m:t>h</m:t>
        </m:r>
      </m:oMath>
      <w:r>
        <w:t xml:space="preserve"> are given by</w:t>
      </w:r>
    </w:p>
    <w:p w:rsidR="00895BE2" w:rsidRDefault="00895BE2" w:rsidP="00895BE2">
      <w:pPr>
        <w:pStyle w:val="ListParagraph"/>
        <w:spacing w:after="200" w:line="360" w:lineRule="auto"/>
        <w:ind w:left="360"/>
        <w:rPr>
          <w:u w:val="single"/>
        </w:rPr>
      </w:pPr>
    </w:p>
    <w:p w:rsidR="00895BE2" w:rsidRDefault="00EA0685" w:rsidP="00895BE2">
      <w:pPr>
        <w:pStyle w:val="ListParagraph"/>
        <w:spacing w:after="200" w:line="360" w:lineRule="auto"/>
        <w:ind w:left="360"/>
      </w:pPr>
      <m:oMathPara>
        <m:oMath>
          <m:sSub>
            <m:sSubPr>
              <m:ctrlPr>
                <w:rPr>
                  <w:rFonts w:ascii="Cambria Math" w:hAnsi="Cambria Math"/>
                  <w:i/>
                </w:rPr>
              </m:ctrlPr>
            </m:sSubPr>
            <m:e>
              <m:r>
                <w:rPr>
                  <w:rFonts w:ascii="Cambria Math" w:hAnsi="Cambria Math"/>
                </w:rPr>
                <m:t>CDF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v∈</m:t>
                  </m:r>
                  <m:r>
                    <m:rPr>
                      <m:scr m:val="double-struck"/>
                    </m:rPr>
                    <w:rPr>
                      <w:rFonts w:ascii="Cambria Math" w:hAnsi="Cambria Math"/>
                    </w:rPr>
                    <m:t xml:space="preserve">V | </m:t>
                  </m:r>
                  <m:r>
                    <w:rPr>
                      <w:rFonts w:ascii="Cambria Math" w:hAnsi="Cambria Math"/>
                    </w:rPr>
                    <m:t>v≤x</m:t>
                  </m:r>
                </m:e>
              </m:d>
            </m:num>
            <m:den>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den>
          </m:f>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r>
            <w:rPr>
              <w:rFonts w:ascii="Cambria Math" w:hAnsi="Cambria Math"/>
            </w:rPr>
            <m:t>∈</m:t>
          </m:r>
          <m:r>
            <m:rPr>
              <m:sty m:val="p"/>
            </m:rPr>
            <w:rPr>
              <w:rFonts w:ascii="Cambria Math" w:hAnsi="Cambria Math"/>
            </w:rPr>
            <m:t>Ω</m:t>
          </m:r>
        </m:oMath>
      </m:oMathPara>
    </w:p>
    <w:p w:rsidR="00895BE2" w:rsidRDefault="00895BE2" w:rsidP="00895BE2">
      <w:pPr>
        <w:pStyle w:val="ListParagraph"/>
        <w:spacing w:after="200" w:line="360" w:lineRule="auto"/>
        <w:ind w:left="360"/>
      </w:pPr>
    </w:p>
    <w:p w:rsidR="009B0B3B" w:rsidRPr="00895BE2" w:rsidRDefault="009B0B3B" w:rsidP="00895BE2">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e>
          </m:d>
        </m:oMath>
      </m:oMathPara>
    </w:p>
    <w:p w:rsidR="00895BE2" w:rsidRDefault="00895BE2" w:rsidP="00895BE2">
      <w:pPr>
        <w:pStyle w:val="ListParagraph"/>
        <w:spacing w:after="200" w:line="360" w:lineRule="auto"/>
        <w:ind w:left="360"/>
      </w:pPr>
    </w:p>
    <w:p w:rsidR="00895BE2" w:rsidRDefault="009B0B3B" w:rsidP="00B15853">
      <w:pPr>
        <w:pStyle w:val="ListParagraph"/>
        <w:numPr>
          <w:ilvl w:val="0"/>
          <w:numId w:val="264"/>
        </w:numPr>
        <w:spacing w:after="200" w:line="360" w:lineRule="auto"/>
      </w:pPr>
      <w:r>
        <w:rPr>
          <w:u w:val="single"/>
        </w:rPr>
        <w:t>Terms of the CDF Expression</w:t>
      </w:r>
      <w:r>
        <w:t>: In</w:t>
      </w:r>
    </w:p>
    <w:p w:rsidR="00895BE2" w:rsidRDefault="00895BE2" w:rsidP="00895BE2">
      <w:pPr>
        <w:pStyle w:val="ListParagraph"/>
        <w:spacing w:after="200" w:line="360" w:lineRule="auto"/>
        <w:ind w:left="360"/>
        <w:rPr>
          <w:u w:val="single"/>
        </w:rPr>
      </w:pPr>
    </w:p>
    <w:p w:rsidR="00895BE2" w:rsidRDefault="00EA0685" w:rsidP="00895BE2">
      <w:pPr>
        <w:pStyle w:val="ListParagraph"/>
        <w:spacing w:after="200" w:line="360" w:lineRule="auto"/>
        <w:ind w:left="360"/>
      </w:pPr>
      <m:oMathPara>
        <m:oMath>
          <m:sSub>
            <m:sSubPr>
              <m:ctrlPr>
                <w:rPr>
                  <w:rFonts w:ascii="Cambria Math" w:hAnsi="Cambria Math"/>
                  <w:i/>
                </w:rPr>
              </m:ctrlPr>
            </m:sSubPr>
            <m:e>
              <m:r>
                <w:rPr>
                  <w:rFonts w:ascii="Cambria Math" w:hAnsi="Cambria Math"/>
                </w:rPr>
                <m:t>CDF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v∈</m:t>
                  </m:r>
                  <m:r>
                    <m:rPr>
                      <m:scr m:val="double-struck"/>
                    </m:rPr>
                    <w:rPr>
                      <w:rFonts w:ascii="Cambria Math" w:hAnsi="Cambria Math"/>
                    </w:rPr>
                    <m:t xml:space="preserve">V | </m:t>
                  </m:r>
                  <m:r>
                    <w:rPr>
                      <w:rFonts w:ascii="Cambria Math" w:hAnsi="Cambria Math"/>
                    </w:rPr>
                    <m:t>v≤x</m:t>
                  </m:r>
                </m:e>
              </m:d>
            </m:num>
            <m:den>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den>
          </m:f>
        </m:oMath>
      </m:oMathPara>
    </w:p>
    <w:p w:rsidR="00895BE2" w:rsidRDefault="00895BE2" w:rsidP="00895BE2">
      <w:pPr>
        <w:pStyle w:val="ListParagraph"/>
        <w:spacing w:after="200" w:line="360" w:lineRule="auto"/>
        <w:ind w:left="360"/>
      </w:pPr>
    </w:p>
    <w:p w:rsidR="00895BE2" w:rsidRDefault="00EA0685" w:rsidP="00895BE2">
      <w:pPr>
        <w:pStyle w:val="ListParagraph"/>
        <w:spacing w:after="200" w:line="360" w:lineRule="auto"/>
        <w:ind w:left="360"/>
      </w:pPr>
      <m:oMath>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oMath>
      <w:r w:rsidR="009B0B3B">
        <w:t xml:space="preserve"> is the total number of scenarios. In</w:t>
      </w:r>
    </w:p>
    <w:p w:rsidR="00895BE2" w:rsidRDefault="00895BE2" w:rsidP="00895BE2">
      <w:pPr>
        <w:pStyle w:val="ListParagraph"/>
        <w:spacing w:after="200" w:line="360" w:lineRule="auto"/>
        <w:ind w:left="360"/>
      </w:pPr>
    </w:p>
    <w:p w:rsidR="00895BE2" w:rsidRDefault="001200CC" w:rsidP="00895BE2">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r>
                <w:rPr>
                  <w:rFonts w:ascii="Cambria Math" w:hAnsi="Cambria Math"/>
                </w:rPr>
                <m:t>∈</m:t>
              </m:r>
              <m:r>
                <m:rPr>
                  <m:sty m:val="p"/>
                </m:rPr>
                <w:rPr>
                  <w:rFonts w:ascii="Cambria Math" w:hAnsi="Cambria Math"/>
                </w:rPr>
                <m:t>Ω</m:t>
              </m:r>
            </m:e>
          </m:d>
        </m:oMath>
      </m:oMathPara>
    </w:p>
    <w:p w:rsidR="00895BE2" w:rsidRDefault="00895BE2" w:rsidP="00895BE2">
      <w:pPr>
        <w:pStyle w:val="ListParagraph"/>
        <w:spacing w:after="200" w:line="360" w:lineRule="auto"/>
        <w:ind w:left="360"/>
      </w:pPr>
    </w:p>
    <w:p w:rsidR="009B0B3B" w:rsidRDefault="00EA0685" w:rsidP="00895BE2">
      <w:pPr>
        <w:pStyle w:val="ListParagraph"/>
        <w:spacing w:after="200" w:line="360" w:lineRule="auto"/>
        <w:ind w:left="360"/>
      </w:pP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1200CC">
        <w:t xml:space="preserve"> are the func</w:t>
      </w:r>
      <w:proofErr w:type="spellStart"/>
      <w:r w:rsidR="001200CC">
        <w:t>tions</w:t>
      </w:r>
      <w:proofErr w:type="spellEnd"/>
      <w:r w:rsidR="001200CC">
        <w:t xml:space="preserve"> computed using the DIM model,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oMath>
      <w:r w:rsidR="001200CC">
        <w:t xml:space="preserve"> are the scenarios for the predictor – the portfolio MTM values in the case originally discussed, and </w:t>
      </w:r>
      <m:oMath>
        <m:r>
          <m:rPr>
            <m:sty m:val="p"/>
          </m:rPr>
          <w:rPr>
            <w:rFonts w:ascii="Cambria Math" w:hAnsi="Cambria Math"/>
          </w:rPr>
          <m:t>Ω</m:t>
        </m:r>
      </m:oMath>
      <w:r w:rsidR="001200CC">
        <w:t xml:space="preserve"> is the ensemble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oMath>
      <w:r w:rsidR="001200CC">
        <w:t xml:space="preserve"> spanned by the Monte Carlo simulation.</w:t>
      </w:r>
    </w:p>
    <w:p w:rsidR="00780131" w:rsidRDefault="00780131" w:rsidP="00B15853">
      <w:pPr>
        <w:pStyle w:val="ListParagraph"/>
        <w:numPr>
          <w:ilvl w:val="0"/>
          <w:numId w:val="264"/>
        </w:numPr>
        <w:spacing w:after="200" w:line="360" w:lineRule="auto"/>
      </w:pPr>
      <w:r>
        <w:rPr>
          <w:u w:val="single"/>
        </w:rPr>
        <w:t>Suitability of IMRD for Backtesting</w:t>
      </w:r>
      <w:r w:rsidRPr="00780131">
        <w:t>:</w:t>
      </w:r>
      <w:r>
        <w:t xml:space="preserve"> The IMRD in this form is directly suited for historical backtesting using the Probability Integral Transformation (PIT) framework (Diebold, Gunther, and Tay (1998)).</w:t>
      </w:r>
    </w:p>
    <w:p w:rsidR="00895BE2" w:rsidRDefault="008A5389" w:rsidP="00B15853">
      <w:pPr>
        <w:pStyle w:val="ListParagraph"/>
        <w:numPr>
          <w:ilvl w:val="0"/>
          <w:numId w:val="264"/>
        </w:numPr>
        <w:spacing w:after="200" w:line="360" w:lineRule="auto"/>
      </w:pPr>
      <w:r>
        <w:rPr>
          <w:u w:val="single"/>
        </w:rPr>
        <w:t>Forecasting Horizon PIT Time Series</w:t>
      </w:r>
      <w:r w:rsidRPr="008A5389">
        <w:t>:</w:t>
      </w:r>
      <w:r>
        <w:t xml:space="preserve"> Referring to the formalism described in  one can derive the PIT time series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for a portfolio </w:t>
      </w:r>
      <m:oMath>
        <m:r>
          <w:rPr>
            <w:rFonts w:ascii="Cambria Math" w:hAnsi="Cambria Math"/>
          </w:rPr>
          <m:t>p</m:t>
        </m:r>
      </m:oMath>
      <w:r>
        <w:t xml:space="preserve"> for a given forecasting horizon </w:t>
      </w:r>
      <m:oMath>
        <m:r>
          <w:rPr>
            <w:rFonts w:ascii="Cambria Math" w:hAnsi="Cambria Math"/>
          </w:rPr>
          <m:t>h</m:t>
        </m:r>
      </m:oMath>
      <w:r>
        <w:t xml:space="preserve"> and backtesting history </w:t>
      </w:r>
      <m:oMath>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w:r>
        <w:t xml:space="preserve"> as:</w:t>
      </w:r>
    </w:p>
    <w:p w:rsidR="00895BE2" w:rsidRDefault="00895BE2" w:rsidP="00895BE2">
      <w:pPr>
        <w:pStyle w:val="ListParagraph"/>
        <w:spacing w:after="200" w:line="360" w:lineRule="auto"/>
        <w:ind w:left="360"/>
        <w:rPr>
          <w:u w:val="single"/>
        </w:rPr>
      </w:pPr>
    </w:p>
    <w:p w:rsidR="008A5389" w:rsidRPr="00895BE2" w:rsidRDefault="00EA0685" w:rsidP="00895BE2">
      <w:pPr>
        <w:pStyle w:val="ListParagraph"/>
        <w:spacing w:after="200" w:line="360" w:lineRule="auto"/>
        <w:ind w:left="360"/>
      </w:pPr>
      <m:oMathPara>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r>
            <w:rPr>
              <w:rFonts w:ascii="Cambria Math" w:hAnsi="Cambria Math"/>
            </w:rPr>
            <m:t>=CDF</m:t>
          </m:r>
          <m:d>
            <m:dPr>
              <m:ctrlPr>
                <w:rPr>
                  <w:rFonts w:ascii="Cambria Math" w:hAnsi="Cambria Math"/>
                  <w:i/>
                </w:rPr>
              </m:ctrlPr>
            </m:dPr>
            <m:e>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m:oMathPara>
    </w:p>
    <w:p w:rsidR="00895BE2" w:rsidRDefault="00895BE2" w:rsidP="00895BE2">
      <w:pPr>
        <w:pStyle w:val="ListParagraph"/>
        <w:spacing w:after="200" w:line="360" w:lineRule="auto"/>
        <w:ind w:left="360"/>
      </w:pPr>
    </w:p>
    <w:p w:rsidR="00895BE2" w:rsidRDefault="008A5389" w:rsidP="00B15853">
      <w:pPr>
        <w:pStyle w:val="ListParagraph"/>
        <w:numPr>
          <w:ilvl w:val="0"/>
          <w:numId w:val="264"/>
        </w:numPr>
        <w:spacing w:after="200" w:line="360" w:lineRule="auto"/>
      </w:pPr>
      <w:r>
        <w:rPr>
          <w:u w:val="single"/>
        </w:rPr>
        <w:t>Samples from the Actual IMR Algorithm</w:t>
      </w:r>
      <w:r>
        <w:t xml:space="preserve">: In the expression for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above,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is the exact IMR algorithm for the IMR methodology that is to be forecast – defined as</w:t>
      </w:r>
    </w:p>
    <w:p w:rsidR="00895BE2" w:rsidRDefault="00895BE2" w:rsidP="00895BE2">
      <w:pPr>
        <w:pStyle w:val="ListParagraph"/>
        <w:spacing w:after="200" w:line="360" w:lineRule="auto"/>
        <w:ind w:left="360"/>
        <w:rPr>
          <w:u w:val="single"/>
        </w:rPr>
      </w:pPr>
    </w:p>
    <w:p w:rsidR="00895BE2" w:rsidRDefault="00B060C3" w:rsidP="00895BE2">
      <w:pPr>
        <w:pStyle w:val="ListParagraph"/>
        <w:spacing w:after="200" w:line="360" w:lineRule="auto"/>
        <w:ind w:left="360"/>
      </w:pPr>
      <m:oMathPara>
        <m:oMath>
          <m:r>
            <w:rPr>
              <w:rFonts w:ascii="Cambria Math" w:hAnsi="Cambria Math"/>
            </w:rPr>
            <m:t>IMR=</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m:oMathPara>
    </w:p>
    <w:p w:rsidR="00895BE2" w:rsidRDefault="00895BE2" w:rsidP="00895BE2">
      <w:pPr>
        <w:pStyle w:val="ListParagraph"/>
        <w:spacing w:after="200" w:line="360" w:lineRule="auto"/>
        <w:ind w:left="360"/>
      </w:pPr>
    </w:p>
    <w:p w:rsidR="008A5389" w:rsidRDefault="008A5389" w:rsidP="00895BE2">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t xml:space="preserve"> are the sampling points in </w:t>
      </w:r>
      <m:oMath>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w:r>
        <w:t>.</w:t>
      </w:r>
    </w:p>
    <w:p w:rsidR="00B060C3" w:rsidRDefault="00B060C3" w:rsidP="00B15853">
      <w:pPr>
        <w:pStyle w:val="ListParagraph"/>
        <w:numPr>
          <w:ilvl w:val="0"/>
          <w:numId w:val="264"/>
        </w:numPr>
        <w:spacing w:after="200" w:line="360" w:lineRule="auto"/>
      </w:pPr>
      <w:r>
        <w:rPr>
          <w:u w:val="single"/>
        </w:rPr>
        <w:t xml:space="preserve">Probability of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rPr>
          <w:u w:val="single"/>
        </w:rPr>
        <w:t>-realized IMR</w:t>
      </w:r>
      <w:r w:rsidRPr="00B060C3">
        <w:t>:</w:t>
      </w:r>
      <w:r>
        <w:t xml:space="preserve"> Every element of the PIT time series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corresponds to the probability of the realized IMR at time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w:r>
        <w:t xml:space="preserve"> according to the DIM forecast built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B060C3" w:rsidRDefault="00B060C3" w:rsidP="00B15853">
      <w:pPr>
        <w:pStyle w:val="ListParagraph"/>
        <w:numPr>
          <w:ilvl w:val="0"/>
          <w:numId w:val="264"/>
        </w:numPr>
        <w:spacing w:after="200" w:line="360" w:lineRule="auto"/>
      </w:pPr>
      <w:r>
        <w:rPr>
          <w:u w:val="single"/>
        </w:rPr>
        <w:t>Backtesting of the Portfolio Models - Variations</w:t>
      </w:r>
      <w:r w:rsidRPr="00B060C3">
        <w:t>:</w:t>
      </w:r>
      <w:r>
        <w:t xml:space="preserve"> As discussed extensively in Anfuso, Karyampas, and Nawroth (2017) one can backtest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using uniformity tests. In particular, </w:t>
      </w:r>
      <w:r>
        <w:lastRenderedPageBreak/>
        <w:t>analogous to what was shown in Anfuso, Karyampas, and Nawroth (2017) for portfolio backtesting in the context of capital exposure models, one can use test metrics that do not pe</w:t>
      </w:r>
      <w:proofErr w:type="spellStart"/>
      <w:r>
        <w:t>nalize</w:t>
      </w:r>
      <w:proofErr w:type="spellEnd"/>
      <w:r>
        <w:t xml:space="preserve"> conservative modeling – i.e., models overstating/understating posted/received IM. In all cases the appropriate TVS can be derived using numerical Monte Carlo simulations.</w:t>
      </w:r>
    </w:p>
    <w:p w:rsidR="00B060C3" w:rsidRDefault="00B060C3" w:rsidP="00B15853">
      <w:pPr>
        <w:pStyle w:val="ListParagraph"/>
        <w:numPr>
          <w:ilvl w:val="0"/>
          <w:numId w:val="264"/>
        </w:numPr>
        <w:spacing w:after="200" w:line="360" w:lineRule="auto"/>
      </w:pPr>
      <w:r>
        <w:rPr>
          <w:u w:val="single"/>
        </w:rPr>
        <w:t>Factors affecting the Backtesting</w:t>
      </w:r>
      <w:r w:rsidRPr="00B060C3">
        <w:t>:</w:t>
      </w:r>
      <w:r>
        <w:t xml:space="preserve"> In this setup the performance of a DIM is not done in isolation. The backtesting results will be mostly affected by the following.</w:t>
      </w:r>
    </w:p>
    <w:p w:rsidR="00BD32DE" w:rsidRDefault="00BD32DE" w:rsidP="00B15853">
      <w:pPr>
        <w:pStyle w:val="ListParagraph"/>
        <w:numPr>
          <w:ilvl w:val="0"/>
          <w:numId w:val="264"/>
        </w:numPr>
        <w:spacing w:after="200" w:line="360" w:lineRule="auto"/>
      </w:pPr>
      <w:r>
        <w:rPr>
          <w:u w:val="single"/>
        </w:rPr>
        <w:t xml:space="preserve">Impact of </w:t>
      </w:r>
      <m:oMath>
        <m:acc>
          <m:accPr>
            <m:chr m:val="⃗"/>
            <m:ctrlPr>
              <w:rPr>
                <w:rFonts w:ascii="Cambria Math" w:hAnsi="Cambria Math"/>
                <w:i/>
                <w:u w:val="single"/>
              </w:rPr>
            </m:ctrlPr>
          </m:accPr>
          <m:e>
            <m:r>
              <w:rPr>
                <w:rFonts w:ascii="Cambria Math" w:hAnsi="Cambria Math"/>
                <w:u w:val="single"/>
              </w:rPr>
              <m:t>r</m:t>
            </m:r>
          </m:e>
        </m:acc>
      </m:oMath>
      <w:r w:rsidRPr="00BD32DE">
        <w:rPr>
          <w:u w:val="single"/>
        </w:rPr>
        <w:t xml:space="preserve"> on Backtesting</w:t>
      </w:r>
      <w:r>
        <w:t xml:space="preserve">: As discussed earlier, </w:t>
      </w:r>
      <m:oMath>
        <m:acc>
          <m:accPr>
            <m:chr m:val="⃗"/>
            <m:ctrlPr>
              <w:rPr>
                <w:rFonts w:ascii="Cambria Math" w:hAnsi="Cambria Math"/>
                <w:i/>
              </w:rPr>
            </m:ctrlPr>
          </m:accPr>
          <m:e>
            <m:r>
              <w:rPr>
                <w:rFonts w:ascii="Cambria Math" w:hAnsi="Cambria Math"/>
              </w:rPr>
              <m:t>r</m:t>
            </m:r>
          </m:e>
        </m:acc>
      </m:oMath>
      <w:r>
        <w:t xml:space="preserve"> is the predictor used to associate an IMR with a given scenario/valuation time point. If </w:t>
      </w:r>
      <m:oMath>
        <m:acc>
          <m:accPr>
            <m:chr m:val="⃗"/>
            <m:ctrlPr>
              <w:rPr>
                <w:rFonts w:ascii="Cambria Math" w:hAnsi="Cambria Math"/>
                <w:i/>
              </w:rPr>
            </m:ctrlPr>
          </m:accPr>
          <m:e>
            <m:r>
              <w:rPr>
                <w:rFonts w:ascii="Cambria Math" w:hAnsi="Cambria Math"/>
              </w:rPr>
              <m:t>r</m:t>
            </m:r>
          </m:e>
        </m:acc>
      </m:oMath>
      <w:r>
        <w:t xml:space="preserve"> is a poor indicator for the IMR, the DIM forecast will consequently be poor.</w:t>
      </w:r>
    </w:p>
    <w:p w:rsidR="00895BE2" w:rsidRDefault="00BD32DE" w:rsidP="00895BE2">
      <w:pPr>
        <w:pStyle w:val="ListParagraph"/>
        <w:numPr>
          <w:ilvl w:val="0"/>
          <w:numId w:val="264"/>
        </w:numPr>
        <w:spacing w:after="200" w:line="360" w:lineRule="auto"/>
      </w:pPr>
      <w:r>
        <w:rPr>
          <w:u w:val="single"/>
        </w:rPr>
        <w:t xml:space="preserve">Mapping of </w:t>
      </w:r>
      <m:oMath>
        <m:acc>
          <m:accPr>
            <m:chr m:val="⃗"/>
            <m:ctrlPr>
              <w:rPr>
                <w:rFonts w:ascii="Cambria Math" w:hAnsi="Cambria Math"/>
                <w:i/>
                <w:u w:val="single"/>
              </w:rPr>
            </m:ctrlPr>
          </m:accPr>
          <m:e>
            <m:r>
              <w:rPr>
                <w:rFonts w:ascii="Cambria Math" w:hAnsi="Cambria Math"/>
                <w:u w:val="single"/>
              </w:rPr>
              <m:t>r</m:t>
            </m:r>
          </m:e>
        </m:acc>
      </m:oMath>
      <w:r w:rsidRPr="00BD32DE">
        <w:rPr>
          <w:u w:val="single"/>
        </w:rPr>
        <w:t xml:space="preserve"> to IMR</w:t>
      </w:r>
      <w:r>
        <w:t>: If the mapping model is not accurate, then the IMR associated with a given scenario will be inaccurate. For example, the models defined in</w:t>
      </w:r>
    </w:p>
    <w:p w:rsidR="00895BE2" w:rsidRDefault="00895BE2" w:rsidP="00895BE2">
      <w:pPr>
        <w:pStyle w:val="ListParagraph"/>
        <w:spacing w:after="200" w:line="360" w:lineRule="auto"/>
        <w:ind w:left="360"/>
        <w:rPr>
          <w:u w:val="single"/>
        </w:rPr>
      </w:pPr>
    </w:p>
    <w:p w:rsidR="00895BE2" w:rsidRDefault="00EA0685" w:rsidP="00895BE2">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rsidR="00895BE2" w:rsidRDefault="00895BE2" w:rsidP="00895BE2">
      <w:pPr>
        <w:pStyle w:val="ListParagraph"/>
        <w:spacing w:after="200" w:line="360" w:lineRule="auto"/>
        <w:ind w:left="360"/>
      </w:pPr>
    </w:p>
    <w:p w:rsidR="00895BE2" w:rsidRDefault="00EA0685" w:rsidP="00895BE2">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rsidR="00895BE2" w:rsidRDefault="00895BE2" w:rsidP="00895BE2">
      <w:pPr>
        <w:pStyle w:val="ListParagraph"/>
        <w:spacing w:after="200" w:line="360" w:lineRule="auto"/>
        <w:ind w:left="360"/>
      </w:pPr>
    </w:p>
    <w:p w:rsidR="00895BE2" w:rsidRDefault="00EA0685" w:rsidP="00895BE2">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rsidR="00895BE2" w:rsidRDefault="00895BE2" w:rsidP="00895BE2">
      <w:pPr>
        <w:pStyle w:val="ListParagraph"/>
        <w:spacing w:after="200" w:line="360" w:lineRule="auto"/>
        <w:ind w:left="360"/>
      </w:pPr>
    </w:p>
    <w:p w:rsidR="00895BE2" w:rsidRDefault="00EA0685" w:rsidP="00895BE2">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rsidR="00895BE2" w:rsidRDefault="00895BE2" w:rsidP="00895BE2">
      <w:pPr>
        <w:pStyle w:val="ListParagraph"/>
        <w:spacing w:after="200" w:line="360" w:lineRule="auto"/>
        <w:ind w:left="360"/>
      </w:pPr>
    </w:p>
    <w:p w:rsidR="00895BE2" w:rsidRDefault="00EA0685" w:rsidP="00895BE2">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rsidR="00895BE2" w:rsidRDefault="00895BE2" w:rsidP="00895BE2">
      <w:pPr>
        <w:pStyle w:val="ListParagraph"/>
        <w:spacing w:after="200" w:line="360" w:lineRule="auto"/>
        <w:ind w:left="360"/>
      </w:pPr>
    </w:p>
    <w:p w:rsidR="00895BE2" w:rsidRDefault="00BD32DE" w:rsidP="00895BE2">
      <w:pPr>
        <w:pStyle w:val="ListParagraph"/>
        <w:spacing w:after="200" w:line="360" w:lineRule="auto"/>
        <w:ind w:left="360"/>
      </w:pPr>
      <w:r>
        <w:t>include scaling functions to calibrate the calculated DIM to the observed</w:t>
      </w:r>
    </w:p>
    <w:p w:rsidR="00895BE2" w:rsidRDefault="00895BE2" w:rsidP="00895BE2">
      <w:pPr>
        <w:pStyle w:val="ListParagraph"/>
        <w:spacing w:after="200" w:line="360" w:lineRule="auto"/>
        <w:ind w:left="360"/>
      </w:pPr>
    </w:p>
    <w:p w:rsidR="00895BE2" w:rsidRDefault="00BD32DE" w:rsidP="00895BE2">
      <w:pPr>
        <w:pStyle w:val="ListParagraph"/>
        <w:spacing w:after="200" w:line="360" w:lineRule="auto"/>
        <w:ind w:left="360"/>
      </w:pPr>
      <m:oMathPara>
        <m:oMath>
          <m:r>
            <w:rPr>
              <w:rFonts w:ascii="Cambria Math" w:hAnsi="Cambria Math"/>
            </w:rPr>
            <m:t>t=0</m:t>
          </m:r>
        </m:oMath>
      </m:oMathPara>
    </w:p>
    <w:p w:rsidR="00895BE2" w:rsidRDefault="00895BE2" w:rsidP="00895BE2">
      <w:pPr>
        <w:pStyle w:val="ListParagraph"/>
        <w:spacing w:after="200" w:line="360" w:lineRule="auto"/>
        <w:ind w:left="360"/>
      </w:pPr>
    </w:p>
    <w:p w:rsidR="00BD32DE" w:rsidRDefault="00BD32DE" w:rsidP="00895BE2">
      <w:pPr>
        <w:pStyle w:val="ListParagraph"/>
        <w:spacing w:after="200" w:line="360" w:lineRule="auto"/>
        <w:ind w:left="360"/>
      </w:pPr>
      <w:r>
        <w:lastRenderedPageBreak/>
        <w:t>IMR. The performance of the model is therefore dependent on the robustness of this calibration at future points in time.</w:t>
      </w:r>
    </w:p>
    <w:p w:rsidR="00BD32DE" w:rsidRDefault="00BD32DE" w:rsidP="00B15853">
      <w:pPr>
        <w:pStyle w:val="ListParagraph"/>
        <w:numPr>
          <w:ilvl w:val="0"/>
          <w:numId w:val="264"/>
        </w:numPr>
        <w:spacing w:after="200" w:line="360" w:lineRule="auto"/>
      </w:pPr>
      <w:r>
        <w:rPr>
          <w:u w:val="single"/>
        </w:rPr>
        <w:t xml:space="preserve">RFE Models used for </w:t>
      </w:r>
      <m:oMath>
        <m:acc>
          <m:accPr>
            <m:chr m:val="⃗"/>
            <m:ctrlPr>
              <w:rPr>
                <w:rFonts w:ascii="Cambria Math" w:hAnsi="Cambria Math"/>
                <w:i/>
                <w:u w:val="single"/>
              </w:rPr>
            </m:ctrlPr>
          </m:accPr>
          <m:e>
            <m:r>
              <w:rPr>
                <w:rFonts w:ascii="Cambria Math" w:hAnsi="Cambria Math"/>
                <w:u w:val="single"/>
              </w:rPr>
              <m:t>r</m:t>
            </m:r>
          </m:e>
        </m:acc>
      </m:oMath>
      <w:r>
        <w:t xml:space="preserve">: The models ultimately determine the probability of a given IMR scenario. It may so happen that the mapping functions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are accurate but the probabilities for the underlying scenarios for </w:t>
      </w:r>
      <m:oMath>
        <m:acc>
          <m:accPr>
            <m:chr m:val="⃗"/>
            <m:ctrlPr>
              <w:rPr>
                <w:rFonts w:ascii="Cambria Math" w:hAnsi="Cambria Math"/>
                <w:i/>
              </w:rPr>
            </m:ctrlPr>
          </m:accPr>
          <m:e>
            <m:r>
              <w:rPr>
                <w:rFonts w:ascii="Cambria Math" w:hAnsi="Cambria Math"/>
              </w:rPr>
              <m:t>r</m:t>
            </m:r>
          </m:e>
        </m:acc>
      </m:oMath>
      <w:r>
        <w:t xml:space="preserve"> are misstated, and, hence, cause backtesting failures.</w:t>
      </w:r>
    </w:p>
    <w:p w:rsidR="00BD32DE" w:rsidRDefault="00BD32DE" w:rsidP="00B15853">
      <w:pPr>
        <w:pStyle w:val="ListParagraph"/>
        <w:numPr>
          <w:ilvl w:val="0"/>
          <w:numId w:val="264"/>
        </w:numPr>
        <w:spacing w:after="200" w:line="360" w:lineRule="auto"/>
      </w:pPr>
      <w:r>
        <w:rPr>
          <w:u w:val="single"/>
        </w:rPr>
        <w:t>Differential Impact of Backtesting Criterion</w:t>
      </w:r>
      <w:r w:rsidRPr="00BD32DE">
        <w:t>:</w:t>
      </w:r>
      <w:r>
        <w:t xml:space="preserve"> Note that</w:t>
      </w:r>
    </w:p>
    <w:p w:rsidR="00BD32DE" w:rsidRDefault="00BD32DE" w:rsidP="00BD32DE">
      <w:pPr>
        <w:pStyle w:val="ListParagraph"/>
        <w:numPr>
          <w:ilvl w:val="1"/>
          <w:numId w:val="264"/>
        </w:numPr>
        <w:spacing w:after="200" w:line="360" w:lineRule="auto"/>
      </w:pPr>
      <w:r>
        <w:t xml:space="preserve">The choice of </w:t>
      </w:r>
      <m:oMath>
        <m:acc>
          <m:accPr>
            <m:chr m:val="⃗"/>
            <m:ctrlPr>
              <w:rPr>
                <w:rFonts w:ascii="Cambria Math" w:hAnsi="Cambria Math"/>
                <w:i/>
              </w:rPr>
            </m:ctrlPr>
          </m:accPr>
          <m:e>
            <m:r>
              <w:rPr>
                <w:rFonts w:ascii="Cambria Math" w:hAnsi="Cambria Math"/>
              </w:rPr>
              <m:t>r</m:t>
            </m:r>
          </m:e>
        </m:acc>
      </m:oMath>
      <w:r>
        <w:t>, and</w:t>
      </w:r>
    </w:p>
    <w:p w:rsidR="00895BE2" w:rsidRDefault="00BD32DE" w:rsidP="00BD32DE">
      <w:pPr>
        <w:pStyle w:val="ListParagraph"/>
        <w:numPr>
          <w:ilvl w:val="1"/>
          <w:numId w:val="264"/>
        </w:numPr>
        <w:spacing w:after="200" w:line="360" w:lineRule="auto"/>
      </w:pPr>
      <w:r>
        <w:t>The mapping</w:t>
      </w:r>
    </w:p>
    <w:p w:rsidR="00895BE2" w:rsidRDefault="00895BE2" w:rsidP="00895BE2">
      <w:pPr>
        <w:pStyle w:val="ListParagraph"/>
        <w:spacing w:after="200" w:line="360" w:lineRule="auto"/>
        <w:ind w:left="1080"/>
      </w:pPr>
    </w:p>
    <w:p w:rsidR="00BD32DE" w:rsidRPr="00895BE2" w:rsidRDefault="00EA0685" w:rsidP="00895BE2">
      <w:pPr>
        <w:pStyle w:val="ListParagraph"/>
        <w:spacing w:after="200" w:line="360" w:lineRule="auto"/>
        <w:ind w:left="1080"/>
      </w:pPr>
      <m:oMathPara>
        <m:oMath>
          <m:acc>
            <m:accPr>
              <m:chr m:val="⃗"/>
              <m:ctrlPr>
                <w:rPr>
                  <w:rFonts w:ascii="Cambria Math" w:hAnsi="Cambria Math"/>
                  <w:i/>
                </w:rPr>
              </m:ctrlPr>
            </m:accPr>
            <m:e>
              <m:r>
                <w:rPr>
                  <w:rFonts w:ascii="Cambria Math" w:hAnsi="Cambria Math"/>
                </w:rPr>
                <m:t>r</m:t>
              </m:r>
            </m:e>
          </m:acc>
          <m:r>
            <w:rPr>
              <w:rFonts w:ascii="Cambria Math" w:hAnsi="Cambria Math"/>
            </w:rPr>
            <m:t>→IMR</m:t>
          </m:r>
        </m:oMath>
      </m:oMathPara>
    </w:p>
    <w:p w:rsidR="00895BE2" w:rsidRDefault="00895BE2" w:rsidP="00895BE2">
      <w:pPr>
        <w:spacing w:after="200" w:line="360" w:lineRule="auto"/>
      </w:pPr>
    </w:p>
    <w:p w:rsidR="00BD32DE" w:rsidRDefault="00BD32DE" w:rsidP="00895BE2">
      <w:pPr>
        <w:spacing w:after="200" w:line="360" w:lineRule="auto"/>
        <w:ind w:left="1080"/>
      </w:pPr>
      <w:r>
        <w:t xml:space="preserve">are </w:t>
      </w:r>
      <w:r w:rsidR="00895BE2">
        <w:t xml:space="preserve">also relevant to the backtesting methodology discussed earlier in this chapter. RFE models used for </w:t>
      </w:r>
      <m:oMath>
        <m:acc>
          <m:accPr>
            <m:chr m:val="⃗"/>
            <m:ctrlPr>
              <w:rPr>
                <w:rFonts w:ascii="Cambria Math" w:hAnsi="Cambria Math"/>
                <w:i/>
              </w:rPr>
            </m:ctrlPr>
          </m:accPr>
          <m:e>
            <m:r>
              <w:rPr>
                <w:rFonts w:ascii="Cambria Math" w:hAnsi="Cambria Math"/>
              </w:rPr>
              <m:t>r</m:t>
            </m:r>
          </m:e>
        </m:acc>
      </m:oMath>
      <w:r w:rsidR="00895BE2">
        <w:t>, however, are particular to this backtesting variance, since it concerns the probability weights of the IMRD.</w:t>
      </w:r>
    </w:p>
    <w:p w:rsidR="00895BE2" w:rsidRDefault="00895BE2" w:rsidP="00895BE2">
      <w:pPr>
        <w:spacing w:after="200" w:line="360" w:lineRule="auto"/>
      </w:pPr>
    </w:p>
    <w:p w:rsidR="00895BE2" w:rsidRDefault="00895BE2" w:rsidP="00895BE2">
      <w:pPr>
        <w:spacing w:after="200" w:line="360" w:lineRule="auto"/>
      </w:pPr>
    </w:p>
    <w:p w:rsidR="00895BE2" w:rsidRPr="00895BE2" w:rsidRDefault="00895BE2" w:rsidP="00895BE2">
      <w:pPr>
        <w:spacing w:after="200" w:line="360" w:lineRule="auto"/>
        <w:rPr>
          <w:b/>
          <w:sz w:val="28"/>
          <w:szCs w:val="28"/>
        </w:rPr>
      </w:pPr>
      <w:r w:rsidRPr="00895BE2">
        <w:rPr>
          <w:b/>
          <w:sz w:val="28"/>
          <w:szCs w:val="28"/>
        </w:rPr>
        <w:t>Conclusion</w:t>
      </w:r>
    </w:p>
    <w:p w:rsidR="00895BE2" w:rsidRDefault="00895BE2" w:rsidP="00895BE2">
      <w:pPr>
        <w:spacing w:after="200" w:line="360" w:lineRule="auto"/>
      </w:pPr>
    </w:p>
    <w:p w:rsidR="00895BE2" w:rsidRDefault="00895BE2" w:rsidP="00895BE2">
      <w:pPr>
        <w:pStyle w:val="ListParagraph"/>
        <w:numPr>
          <w:ilvl w:val="0"/>
          <w:numId w:val="265"/>
        </w:numPr>
        <w:spacing w:after="200" w:line="360" w:lineRule="auto"/>
      </w:pPr>
      <w:r w:rsidRPr="00895BE2">
        <w:rPr>
          <w:u w:val="single"/>
        </w:rPr>
        <w:t>Framework to Develop/Backtest DIM</w:t>
      </w:r>
      <w:r>
        <w:t>: This chapter has presented a complete framework to backtest and develop DIM models. The focus has been on B-IMR and SIMM, and the chapter has shown how to obtain forward-looking IM’s from the simulated exposure paths using simple aggregation methods.</w:t>
      </w:r>
    </w:p>
    <w:p w:rsidR="00F722E4" w:rsidRDefault="00F722E4" w:rsidP="00895BE2">
      <w:pPr>
        <w:pStyle w:val="ListParagraph"/>
        <w:numPr>
          <w:ilvl w:val="0"/>
          <w:numId w:val="265"/>
        </w:numPr>
        <w:spacing w:after="200" w:line="360" w:lineRule="auto"/>
      </w:pPr>
      <w:r>
        <w:rPr>
          <w:u w:val="single"/>
        </w:rPr>
        <w:t>Applicability of the Proposed Model</w:t>
      </w:r>
      <w:r w:rsidRPr="00F722E4">
        <w:t>:</w:t>
      </w:r>
      <w:r>
        <w:t xml:space="preserve"> The proposed model is suitable for both XVA pricing and capital exposure calculations; the haircut functions in</w:t>
      </w:r>
    </w:p>
    <w:p w:rsidR="00F722E4" w:rsidRPr="00F722E4" w:rsidRDefault="00F722E4" w:rsidP="00F722E4">
      <w:pPr>
        <w:pStyle w:val="ListParagraph"/>
        <w:spacing w:after="200" w:line="360" w:lineRule="auto"/>
        <w:ind w:left="360"/>
      </w:pPr>
    </w:p>
    <w:p w:rsidR="00F722E4" w:rsidRDefault="00F722E4" w:rsidP="00F722E4">
      <w:pPr>
        <w:pStyle w:val="ListParagraph"/>
        <w:spacing w:after="200" w:line="360" w:lineRule="auto"/>
        <w:ind w:left="360"/>
      </w:pPr>
      <m:oMathPara>
        <m:oMath>
          <m:r>
            <m:rPr>
              <m:sty m:val="p"/>
            </m:rPr>
            <w:rPr>
              <w:rFonts w:ascii="Cambria Math" w:hAnsi="Cambria Math"/>
            </w:rPr>
            <w:lastRenderedPageBreak/>
            <w:br/>
          </m:r>
        </m:oMath>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rsidR="00F722E4" w:rsidRDefault="00F722E4" w:rsidP="00F722E4">
      <w:pPr>
        <w:pStyle w:val="ListParagraph"/>
        <w:spacing w:after="200" w:line="360" w:lineRule="auto"/>
        <w:ind w:left="360"/>
      </w:pPr>
    </w:p>
    <w:p w:rsidR="00F722E4" w:rsidRDefault="00F722E4" w:rsidP="00F722E4">
      <w:pPr>
        <w:pStyle w:val="ListParagraph"/>
        <w:spacing w:after="200" w:line="360" w:lineRule="auto"/>
        <w:ind w:left="360"/>
      </w:pPr>
      <w:r>
        <w:t>can be used to either improve the accuracy (pricing) or to ensure the conservatism of the forecast (capital).</w:t>
      </w:r>
    </w:p>
    <w:p w:rsidR="00F722E4" w:rsidRDefault="00F722E4" w:rsidP="00F722E4">
      <w:pPr>
        <w:pStyle w:val="ListParagraph"/>
        <w:numPr>
          <w:ilvl w:val="0"/>
          <w:numId w:val="265"/>
        </w:numPr>
        <w:spacing w:after="200" w:line="360" w:lineRule="auto"/>
      </w:pPr>
      <w:r w:rsidRPr="00F722E4">
        <w:rPr>
          <w:u w:val="single"/>
        </w:rPr>
        <w:t>CCR Capital using DIM Models</w:t>
      </w:r>
      <w:r>
        <w:t>: If a financial institution were to compute CCR exposure using internal model methods (IMM), the employment of a DIM could reduce the CCR capital significantly, even after the application of a conservative haircut.</w:t>
      </w:r>
    </w:p>
    <w:p w:rsidR="00F722E4" w:rsidRDefault="00F722E4" w:rsidP="00F722E4">
      <w:pPr>
        <w:pStyle w:val="ListParagraph"/>
        <w:numPr>
          <w:ilvl w:val="0"/>
          <w:numId w:val="265"/>
        </w:numPr>
        <w:spacing w:after="200" w:line="360" w:lineRule="auto"/>
      </w:pPr>
      <w:r>
        <w:rPr>
          <w:u w:val="single"/>
        </w:rPr>
        <w:t>Over-collateralization inherent in Basel SA-CCR</w:t>
      </w:r>
      <w:r w:rsidRPr="00F722E4">
        <w:t>:</w:t>
      </w:r>
      <w:r>
        <w:t xml:space="preserve"> This should be compared with the regulatory alternative SA-CCR, where the benefits from over-collateralization are largely curbed (Anfuso and Karyampas (2015)).</w:t>
      </w:r>
    </w:p>
    <w:p w:rsidR="00F722E4" w:rsidRDefault="00F722E4" w:rsidP="00F722E4">
      <w:pPr>
        <w:pStyle w:val="ListParagraph"/>
        <w:numPr>
          <w:ilvl w:val="0"/>
          <w:numId w:val="265"/>
        </w:numPr>
        <w:spacing w:after="200" w:line="360" w:lineRule="auto"/>
      </w:pPr>
      <w:r>
        <w:rPr>
          <w:u w:val="single"/>
        </w:rPr>
        <w:t>Backtesting Methodology to Estimate Performance</w:t>
      </w:r>
      <w:r w:rsidRPr="00F722E4">
        <w:t>:</w:t>
      </w:r>
      <w:r>
        <w:t xml:space="preserve"> As part of the proposed framework, this chapter introduced a backtesting methodology that is able to measure model performance for different applications of DIM.</w:t>
      </w:r>
    </w:p>
    <w:p w:rsidR="009930CE" w:rsidRPr="00B01C10" w:rsidRDefault="009930CE" w:rsidP="00F722E4">
      <w:pPr>
        <w:pStyle w:val="ListParagraph"/>
        <w:numPr>
          <w:ilvl w:val="0"/>
          <w:numId w:val="265"/>
        </w:numPr>
        <w:spacing w:after="200" w:line="360" w:lineRule="auto"/>
      </w:pPr>
      <w:r>
        <w:rPr>
          <w:u w:val="single"/>
        </w:rPr>
        <w:t>Agnosticity of DIM to the Underlying IMR</w:t>
      </w:r>
      <w:r w:rsidRPr="009930CE">
        <w:t>:</w:t>
      </w:r>
      <w:r>
        <w:t xml:space="preserve"> The DIM model and the backtesting methodology presented are agnostic to the underlying IMR algorithm, and they can be applied in other contexts such as CCP IM methodologies.</w:t>
      </w:r>
    </w:p>
    <w:p w:rsidR="00373E6F" w:rsidRDefault="00373E6F" w:rsidP="00B96643">
      <w:pPr>
        <w:spacing w:after="200" w:line="360" w:lineRule="auto"/>
      </w:pPr>
    </w:p>
    <w:p w:rsidR="00B96643" w:rsidRDefault="00B96643" w:rsidP="00B96643">
      <w:pPr>
        <w:spacing w:after="200" w:line="360" w:lineRule="auto"/>
      </w:pPr>
    </w:p>
    <w:p w:rsidR="00B96643" w:rsidRPr="00C83F45" w:rsidRDefault="00B96643" w:rsidP="00B96643">
      <w:pPr>
        <w:spacing w:after="200" w:line="360" w:lineRule="auto"/>
        <w:rPr>
          <w:b/>
          <w:sz w:val="28"/>
        </w:rPr>
      </w:pPr>
      <w:r w:rsidRPr="00C83F45">
        <w:rPr>
          <w:b/>
          <w:sz w:val="28"/>
        </w:rPr>
        <w:t>References</w:t>
      </w:r>
    </w:p>
    <w:p w:rsidR="00B96643" w:rsidRDefault="00B96643" w:rsidP="00B96643">
      <w:pPr>
        <w:spacing w:after="200" w:line="360" w:lineRule="auto"/>
      </w:pPr>
    </w:p>
    <w:p w:rsidR="00B96643" w:rsidRDefault="00B96643" w:rsidP="00B96643">
      <w:pPr>
        <w:pStyle w:val="ListParagraph"/>
        <w:numPr>
          <w:ilvl w:val="0"/>
          <w:numId w:val="167"/>
        </w:numPr>
        <w:spacing w:after="200" w:line="360" w:lineRule="auto"/>
      </w:pPr>
      <w:r>
        <w:t xml:space="preserve">Andersen, L., M. Pykhtin, and A. Sokol (2017a): </w:t>
      </w:r>
      <w:hyperlink r:id="rId41" w:history="1">
        <w:r>
          <w:rPr>
            <w:rStyle w:val="Hyperlink"/>
          </w:rPr>
          <w:t>Re-thinking Margin Period of Risk</w:t>
        </w:r>
      </w:hyperlink>
      <w:r>
        <w:t xml:space="preserve"> </w:t>
      </w:r>
      <w:r>
        <w:rPr>
          <w:b/>
        </w:rPr>
        <w:t>eSSRN</w:t>
      </w:r>
      <w:r>
        <w:t>.</w:t>
      </w:r>
    </w:p>
    <w:p w:rsidR="00B96643" w:rsidRDefault="00B96643" w:rsidP="00B96643">
      <w:pPr>
        <w:pStyle w:val="ListParagraph"/>
        <w:numPr>
          <w:ilvl w:val="0"/>
          <w:numId w:val="167"/>
        </w:numPr>
        <w:spacing w:after="200" w:line="360" w:lineRule="auto"/>
      </w:pPr>
      <w:r>
        <w:t xml:space="preserve">Andersen, L., M. Pykhtin, and A. Sokol (2017b): </w:t>
      </w:r>
      <w:hyperlink r:id="rId42" w:history="1">
        <w:r w:rsidR="006C1023" w:rsidRPr="006C1023">
          <w:rPr>
            <w:rStyle w:val="Hyperlink"/>
          </w:rPr>
          <w:t>Credit Exposure in the Presence of Initial Margin</w:t>
        </w:r>
      </w:hyperlink>
      <w:r w:rsidR="006C1023">
        <w:t xml:space="preserve"> </w:t>
      </w:r>
      <w:r w:rsidR="006C1023" w:rsidRPr="006C1023">
        <w:rPr>
          <w:b/>
        </w:rPr>
        <w:t>eSSRN</w:t>
      </w:r>
      <w:r w:rsidR="006C1023">
        <w:t>.</w:t>
      </w:r>
    </w:p>
    <w:p w:rsidR="00B96643" w:rsidRDefault="00B96643" w:rsidP="00B96643">
      <w:pPr>
        <w:pStyle w:val="ListParagraph"/>
        <w:numPr>
          <w:ilvl w:val="0"/>
          <w:numId w:val="167"/>
        </w:numPr>
        <w:spacing w:after="200" w:line="360" w:lineRule="auto"/>
      </w:pPr>
      <w:r>
        <w:t xml:space="preserve">Anfuso, C., D. Aziz, K. Loukopoulos, and P. Giltinan (2017): </w:t>
      </w:r>
      <w:hyperlink r:id="rId43" w:history="1">
        <w:r w:rsidRPr="006C1023">
          <w:rPr>
            <w:rStyle w:val="Hyperlink"/>
          </w:rPr>
          <w:t>A Sound Modeling and Backtesting Framework for Forecasting Initial Margin</w:t>
        </w:r>
      </w:hyperlink>
      <w:r>
        <w:t xml:space="preserve"> </w:t>
      </w:r>
      <w:r w:rsidRPr="00B96643">
        <w:rPr>
          <w:b/>
        </w:rPr>
        <w:t>eSSRN</w:t>
      </w:r>
      <w:r>
        <w:t>.</w:t>
      </w:r>
    </w:p>
    <w:p w:rsidR="00F722E4" w:rsidRDefault="00F722E4" w:rsidP="00FD1303">
      <w:pPr>
        <w:pStyle w:val="ListParagraph"/>
        <w:numPr>
          <w:ilvl w:val="0"/>
          <w:numId w:val="167"/>
        </w:numPr>
        <w:spacing w:after="200" w:line="360" w:lineRule="auto"/>
      </w:pPr>
      <w:r>
        <w:t xml:space="preserve">Anfuso, C., and D. Karyampas (2015): Capital Flaws </w:t>
      </w:r>
      <w:r>
        <w:rPr>
          <w:i/>
        </w:rPr>
        <w:t>Risk</w:t>
      </w:r>
      <w:r>
        <w:t xml:space="preserve"> </w:t>
      </w:r>
      <w:r>
        <w:rPr>
          <w:b/>
        </w:rPr>
        <w:t>27 (7)</w:t>
      </w:r>
      <w:r>
        <w:t xml:space="preserve"> 44-47</w:t>
      </w:r>
    </w:p>
    <w:p w:rsidR="00FD1303" w:rsidRDefault="00FD1303" w:rsidP="00FD1303">
      <w:pPr>
        <w:pStyle w:val="ListParagraph"/>
        <w:numPr>
          <w:ilvl w:val="0"/>
          <w:numId w:val="167"/>
        </w:numPr>
        <w:spacing w:after="200" w:line="360" w:lineRule="auto"/>
      </w:pPr>
      <w:r>
        <w:lastRenderedPageBreak/>
        <w:t xml:space="preserve">Anfuso, C., D. Karyampas, and A. Nawroth (2017): </w:t>
      </w:r>
      <w:hyperlink r:id="rId44" w:history="1">
        <w:r w:rsidR="009B0B3B">
          <w:rPr>
            <w:rStyle w:val="Hyperlink"/>
          </w:rPr>
          <w:t>A Sound Basel III Compliant Framework for Backtesting Credit Exposure Models</w:t>
        </w:r>
      </w:hyperlink>
      <w:r>
        <w:t xml:space="preserve"> </w:t>
      </w:r>
      <w:r w:rsidRPr="00B96643">
        <w:rPr>
          <w:b/>
        </w:rPr>
        <w:t>eSSRN</w:t>
      </w:r>
      <w:r>
        <w:t>.</w:t>
      </w:r>
    </w:p>
    <w:p w:rsidR="00B96643" w:rsidRDefault="00B96643" w:rsidP="00B96643">
      <w:pPr>
        <w:pStyle w:val="ListParagraph"/>
        <w:numPr>
          <w:ilvl w:val="0"/>
          <w:numId w:val="167"/>
        </w:numPr>
        <w:spacing w:after="200" w:line="360" w:lineRule="auto"/>
      </w:pPr>
      <w:r>
        <w:t>Basel Commit</w:t>
      </w:r>
      <w:r w:rsidR="00A832AA">
        <w:t>tee on Banking Supervision (2013</w:t>
      </w:r>
      <w:r>
        <w:t xml:space="preserve">): </w:t>
      </w:r>
      <w:hyperlink r:id="rId45" w:history="1">
        <w:r w:rsidR="00A832AA">
          <w:rPr>
            <w:rStyle w:val="Hyperlink"/>
          </w:rPr>
          <w:t>Basel III: The Liquidity Coverage Ratio and Liquidity Risk Monitoring Tools</w:t>
        </w:r>
      </w:hyperlink>
    </w:p>
    <w:p w:rsidR="00A832AA" w:rsidRDefault="00A832AA" w:rsidP="00A832AA">
      <w:pPr>
        <w:pStyle w:val="ListParagraph"/>
        <w:numPr>
          <w:ilvl w:val="0"/>
          <w:numId w:val="167"/>
        </w:numPr>
        <w:spacing w:after="200" w:line="360" w:lineRule="auto"/>
      </w:pPr>
      <w:r>
        <w:t xml:space="preserve">Basel Committee on Banking Supervision (2015): </w:t>
      </w:r>
      <w:hyperlink r:id="rId46" w:history="1">
        <w:r w:rsidRPr="006C1023">
          <w:rPr>
            <w:rStyle w:val="Hyperlink"/>
          </w:rPr>
          <w:t>Margin Requirements for Non-centrally Cleared Derivatives</w:t>
        </w:r>
      </w:hyperlink>
    </w:p>
    <w:p w:rsidR="008A5389" w:rsidRDefault="008A5389" w:rsidP="00B96643">
      <w:pPr>
        <w:pStyle w:val="ListParagraph"/>
        <w:numPr>
          <w:ilvl w:val="0"/>
          <w:numId w:val="167"/>
        </w:numPr>
        <w:spacing w:after="200" w:line="360" w:lineRule="auto"/>
      </w:pPr>
      <w:r>
        <w:t xml:space="preserve">Diebold, F. X., T. A. Gunther, and A. S. Tay (1998): Evaluating Density Forecasts with Applications to Financial Risk Management </w:t>
      </w:r>
      <w:r>
        <w:rPr>
          <w:i/>
        </w:rPr>
        <w:t>International Economic Review</w:t>
      </w:r>
      <w:r>
        <w:t xml:space="preserve"> </w:t>
      </w:r>
      <w:r>
        <w:rPr>
          <w:b/>
        </w:rPr>
        <w:t>39 (4)</w:t>
      </w:r>
      <w:r>
        <w:t xml:space="preserve"> 863-883</w:t>
      </w:r>
    </w:p>
    <w:p w:rsidR="00B96643" w:rsidRDefault="006C1023" w:rsidP="00B96643">
      <w:pPr>
        <w:pStyle w:val="ListParagraph"/>
        <w:numPr>
          <w:ilvl w:val="0"/>
          <w:numId w:val="167"/>
        </w:numPr>
        <w:spacing w:after="200" w:line="360" w:lineRule="auto"/>
      </w:pPr>
      <w:r>
        <w:t>Green</w:t>
      </w:r>
      <w:r w:rsidR="00B96643">
        <w:t xml:space="preserve">, </w:t>
      </w:r>
      <w:r>
        <w:t>A. D</w:t>
      </w:r>
      <w:r w:rsidR="00B96643">
        <w:t xml:space="preserve">., and </w:t>
      </w:r>
      <w:r>
        <w:t>C</w:t>
      </w:r>
      <w:r w:rsidR="00B96643">
        <w:t xml:space="preserve">. </w:t>
      </w:r>
      <w:r>
        <w:t xml:space="preserve">Kenyon </w:t>
      </w:r>
      <w:r w:rsidR="00B96643">
        <w:t xml:space="preserve">(2015): </w:t>
      </w:r>
      <w:hyperlink r:id="rId47" w:history="1">
        <w:r w:rsidRPr="006C1023">
          <w:rPr>
            <w:rStyle w:val="Hyperlink"/>
          </w:rPr>
          <w:t>MVA by Replication and Regression</w:t>
        </w:r>
      </w:hyperlink>
      <w:r w:rsidR="008027BC">
        <w:t xml:space="preserve"> </w:t>
      </w:r>
      <w:r w:rsidR="008027BC" w:rsidRPr="008027BC">
        <w:rPr>
          <w:b/>
        </w:rPr>
        <w:t>ar</w:t>
      </w:r>
      <w:r w:rsidR="008027BC">
        <w:rPr>
          <w:b/>
        </w:rPr>
        <w:t>X</w:t>
      </w:r>
      <w:r w:rsidR="008027BC" w:rsidRPr="008027BC">
        <w:rPr>
          <w:b/>
        </w:rPr>
        <w:t>i</w:t>
      </w:r>
      <w:r w:rsidR="008027BC">
        <w:rPr>
          <w:b/>
        </w:rPr>
        <w:t>V</w:t>
      </w:r>
    </w:p>
    <w:p w:rsidR="00247628" w:rsidRPr="009B0B3B" w:rsidRDefault="00247628" w:rsidP="00B96643">
      <w:pPr>
        <w:pStyle w:val="ListParagraph"/>
        <w:numPr>
          <w:ilvl w:val="0"/>
          <w:numId w:val="167"/>
        </w:numPr>
        <w:spacing w:after="200" w:line="360" w:lineRule="auto"/>
        <w:rPr>
          <w:rStyle w:val="Hyperlink"/>
          <w:color w:val="auto"/>
          <w:u w:val="none"/>
        </w:rPr>
      </w:pPr>
      <w:r>
        <w:t xml:space="preserve">International Swaps and Derivatives Association (2016): </w:t>
      </w:r>
      <w:hyperlink r:id="rId48" w:history="1">
        <w:r w:rsidR="008027BC" w:rsidRPr="008027BC">
          <w:rPr>
            <w:rStyle w:val="Hyperlink"/>
          </w:rPr>
          <w:t>ISDA SIMM Methodology</w:t>
        </w:r>
      </w:hyperlink>
    </w:p>
    <w:p w:rsidR="009B0B3B" w:rsidRDefault="009B0B3B" w:rsidP="00B96643">
      <w:pPr>
        <w:pStyle w:val="ListParagraph"/>
        <w:numPr>
          <w:ilvl w:val="0"/>
          <w:numId w:val="167"/>
        </w:numPr>
        <w:spacing w:after="200" w:line="360" w:lineRule="auto"/>
      </w:pPr>
      <w:r>
        <w:t xml:space="preserve">Jackson, L. (2013): Hedge Backtesting for Model Validation </w:t>
      </w:r>
      <w:r>
        <w:rPr>
          <w:i/>
        </w:rPr>
        <w:t>Risk</w:t>
      </w:r>
      <w:r>
        <w:t xml:space="preserve"> </w:t>
      </w:r>
      <w:r>
        <w:rPr>
          <w:b/>
        </w:rPr>
        <w:t>25 (9)</w:t>
      </w:r>
      <w:r>
        <w:t xml:space="preserve"> 64-67</w:t>
      </w:r>
    </w:p>
    <w:p w:rsidR="00FB15FF" w:rsidRDefault="00FB15FF" w:rsidP="00B96643">
      <w:pPr>
        <w:pStyle w:val="ListParagraph"/>
        <w:numPr>
          <w:ilvl w:val="0"/>
          <w:numId w:val="167"/>
        </w:numPr>
        <w:spacing w:after="200" w:line="360" w:lineRule="auto"/>
      </w:pPr>
      <w:r>
        <w:t xml:space="preserve">Longstaff, F., and E. Schwartz (2001): Valuing American Options by Simulation: A Simple Least-Squares Approach </w:t>
      </w:r>
      <w:r>
        <w:rPr>
          <w:i/>
        </w:rPr>
        <w:t>Review of Financial Studies</w:t>
      </w:r>
      <w:r>
        <w:t xml:space="preserve"> </w:t>
      </w:r>
      <w:r>
        <w:rPr>
          <w:b/>
        </w:rPr>
        <w:t>14 (1)</w:t>
      </w:r>
      <w:r>
        <w:t xml:space="preserve"> 113-147</w:t>
      </w:r>
    </w:p>
    <w:p w:rsidR="00B15944" w:rsidRDefault="00B15944" w:rsidP="00B96643">
      <w:pPr>
        <w:spacing w:after="200" w:line="276" w:lineRule="auto"/>
      </w:pPr>
      <w:r>
        <w:br w:type="page"/>
      </w:r>
    </w:p>
    <w:p w:rsidR="00F83992" w:rsidRPr="00E4691D" w:rsidRDefault="00F83992" w:rsidP="00F83992">
      <w:pPr>
        <w:spacing w:after="160" w:line="360" w:lineRule="auto"/>
      </w:pPr>
    </w:p>
    <w:p w:rsidR="00F83992" w:rsidRPr="008E3C22" w:rsidRDefault="00F83992" w:rsidP="00F83992">
      <w:pPr>
        <w:spacing w:after="160" w:line="360" w:lineRule="auto"/>
        <w:jc w:val="center"/>
        <w:rPr>
          <w:b/>
          <w:sz w:val="32"/>
          <w:szCs w:val="32"/>
        </w:rPr>
      </w:pPr>
      <w:r w:rsidRPr="008E3C22">
        <w:rPr>
          <w:b/>
          <w:sz w:val="32"/>
          <w:szCs w:val="32"/>
        </w:rPr>
        <w:t>Exposure Aggregation and XVA Calculation in Cross-Asset Model</w:t>
      </w:r>
    </w:p>
    <w:p w:rsidR="00F83992" w:rsidRPr="00E4691D" w:rsidRDefault="00F83992" w:rsidP="00F83992">
      <w:pPr>
        <w:spacing w:after="160" w:line="360" w:lineRule="auto"/>
      </w:pPr>
    </w:p>
    <w:p w:rsidR="00F83992" w:rsidRPr="00E4691D" w:rsidRDefault="00F83992" w:rsidP="00F83992">
      <w:pPr>
        <w:spacing w:after="160" w:line="360" w:lineRule="auto"/>
      </w:pPr>
    </w:p>
    <w:p w:rsidR="00F83992" w:rsidRPr="008E3C22" w:rsidRDefault="00F83992" w:rsidP="00F83992">
      <w:pPr>
        <w:spacing w:after="160" w:line="360" w:lineRule="auto"/>
        <w:rPr>
          <w:b/>
          <w:sz w:val="28"/>
          <w:szCs w:val="28"/>
        </w:rPr>
      </w:pPr>
      <w:r w:rsidRPr="008E3C22">
        <w:rPr>
          <w:b/>
          <w:sz w:val="28"/>
          <w:szCs w:val="28"/>
        </w:rPr>
        <w:t>Introduction</w:t>
      </w:r>
    </w:p>
    <w:p w:rsidR="00F83992" w:rsidRPr="00E4691D" w:rsidRDefault="00F83992" w:rsidP="00F83992">
      <w:pPr>
        <w:spacing w:after="160" w:line="360" w:lineRule="auto"/>
      </w:pPr>
    </w:p>
    <w:p w:rsidR="00F83992" w:rsidRPr="00E4691D" w:rsidRDefault="00F83992" w:rsidP="00D83552">
      <w:pPr>
        <w:pStyle w:val="ListParagraph"/>
        <w:numPr>
          <w:ilvl w:val="0"/>
          <w:numId w:val="91"/>
        </w:numPr>
        <w:spacing w:after="160" w:line="360" w:lineRule="auto"/>
      </w:pPr>
      <w:r w:rsidRPr="00E4691D">
        <w:rPr>
          <w:u w:val="single"/>
        </w:rPr>
        <w:t>Exposure Aggregation/XVA Calculation Methodology</w:t>
      </w:r>
      <w:r w:rsidRPr="00E4691D">
        <w:t>: This section presents a general methodology for exposure aggregation and XVA calculation in the cross-asset CVA model framework.</w:t>
      </w:r>
    </w:p>
    <w:p w:rsidR="00F83992" w:rsidRPr="00E4691D" w:rsidRDefault="00F83992" w:rsidP="00D83552">
      <w:pPr>
        <w:pStyle w:val="ListParagraph"/>
        <w:numPr>
          <w:ilvl w:val="0"/>
          <w:numId w:val="91"/>
        </w:numPr>
        <w:spacing w:after="160" w:line="360" w:lineRule="auto"/>
      </w:pPr>
      <w:r w:rsidRPr="00E4691D">
        <w:rPr>
          <w:u w:val="single"/>
        </w:rPr>
        <w:t>Cross Asset Counter Party Model</w:t>
      </w:r>
      <w:r w:rsidRPr="00E4691D">
        <w:t>: The cross-asset counter-party model prices X valuation adjustment (XVA) including credit valuation adjustment (CVA) and debt valuation adjustment (DVA) for multi-asset portfolios.</w:t>
      </w:r>
    </w:p>
    <w:p w:rsidR="00CA12B3" w:rsidRPr="00E4691D" w:rsidRDefault="00CA12B3" w:rsidP="00D83552">
      <w:pPr>
        <w:pStyle w:val="ListParagraph"/>
        <w:numPr>
          <w:ilvl w:val="0"/>
          <w:numId w:val="91"/>
        </w:numPr>
        <w:spacing w:after="160" w:line="360" w:lineRule="auto"/>
      </w:pPr>
      <w:r w:rsidRPr="00E4691D">
        <w:rPr>
          <w:u w:val="single"/>
        </w:rPr>
        <w:t>Multi Stage Monte Carlo Simulations</w:t>
      </w:r>
      <w:r w:rsidRPr="00E4691D">
        <w:t>: The model is based on the Monte-Carlo simulation in five stages.</w:t>
      </w:r>
    </w:p>
    <w:p w:rsidR="00CA12B3" w:rsidRPr="00E4691D" w:rsidRDefault="00CA12B3" w:rsidP="00D83552">
      <w:pPr>
        <w:pStyle w:val="ListParagraph"/>
        <w:numPr>
          <w:ilvl w:val="1"/>
          <w:numId w:val="91"/>
        </w:numPr>
        <w:spacing w:after="160" w:line="360" w:lineRule="auto"/>
      </w:pPr>
      <w:r w:rsidRPr="00E4691D">
        <w:t>Centralized Random Number Generation</w:t>
      </w:r>
    </w:p>
    <w:p w:rsidR="00CA12B3" w:rsidRPr="00E4691D" w:rsidRDefault="00CA12B3" w:rsidP="00D83552">
      <w:pPr>
        <w:pStyle w:val="ListParagraph"/>
        <w:numPr>
          <w:ilvl w:val="1"/>
          <w:numId w:val="91"/>
        </w:numPr>
        <w:spacing w:after="160" w:line="360" w:lineRule="auto"/>
      </w:pPr>
      <w:r w:rsidRPr="00E4691D">
        <w:t>Market Data Simulation</w:t>
      </w:r>
    </w:p>
    <w:p w:rsidR="00CA12B3" w:rsidRPr="00E4691D" w:rsidRDefault="00CA12B3" w:rsidP="00D83552">
      <w:pPr>
        <w:pStyle w:val="ListParagraph"/>
        <w:numPr>
          <w:ilvl w:val="1"/>
          <w:numId w:val="91"/>
        </w:numPr>
        <w:spacing w:after="160" w:line="360" w:lineRule="auto"/>
      </w:pPr>
      <w:r w:rsidRPr="00E4691D">
        <w:t>Trade Valuation</w:t>
      </w:r>
    </w:p>
    <w:p w:rsidR="00CA12B3" w:rsidRPr="00E4691D" w:rsidRDefault="00CA12B3" w:rsidP="00D83552">
      <w:pPr>
        <w:pStyle w:val="ListParagraph"/>
        <w:numPr>
          <w:ilvl w:val="1"/>
          <w:numId w:val="91"/>
        </w:numPr>
        <w:spacing w:after="160" w:line="360" w:lineRule="auto"/>
      </w:pPr>
      <w:r w:rsidRPr="00E4691D">
        <w:t>Counter Party Level Aggregation</w:t>
      </w:r>
    </w:p>
    <w:p w:rsidR="00CA12B3" w:rsidRPr="00E4691D" w:rsidRDefault="00CA12B3" w:rsidP="00D83552">
      <w:pPr>
        <w:pStyle w:val="ListParagraph"/>
        <w:numPr>
          <w:ilvl w:val="1"/>
          <w:numId w:val="91"/>
        </w:numPr>
        <w:spacing w:after="160" w:line="360" w:lineRule="auto"/>
      </w:pPr>
      <w:r w:rsidRPr="00E4691D">
        <w:t>XVA Calculation</w:t>
      </w:r>
    </w:p>
    <w:p w:rsidR="00CA12B3" w:rsidRPr="00E4691D" w:rsidRDefault="00CA12B3" w:rsidP="00D83552">
      <w:pPr>
        <w:pStyle w:val="ListParagraph"/>
        <w:numPr>
          <w:ilvl w:val="0"/>
          <w:numId w:val="91"/>
        </w:numPr>
        <w:spacing w:after="160" w:line="360" w:lineRule="auto"/>
      </w:pPr>
      <w:r w:rsidRPr="00E4691D">
        <w:rPr>
          <w:u w:val="single"/>
        </w:rPr>
        <w:t>Centralized Random Number Market Scenarios</w:t>
      </w:r>
      <w:r w:rsidRPr="00E4691D">
        <w:t>: The centralized random number generator generates all the random numbers for all the risk factors. The future market scenarios are generated for each model for each product category.</w:t>
      </w:r>
    </w:p>
    <w:p w:rsidR="00CA12B3" w:rsidRPr="00E4691D" w:rsidRDefault="00CA12B3" w:rsidP="00D83552">
      <w:pPr>
        <w:pStyle w:val="ListParagraph"/>
        <w:numPr>
          <w:ilvl w:val="0"/>
          <w:numId w:val="91"/>
        </w:numPr>
        <w:spacing w:after="160" w:line="360" w:lineRule="auto"/>
      </w:pPr>
      <w:r w:rsidRPr="00E4691D">
        <w:rPr>
          <w:u w:val="single"/>
        </w:rPr>
        <w:t>Calculation of the Future Exposures</w:t>
      </w:r>
      <w:r w:rsidRPr="00E4691D">
        <w:t>: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D83552">
      <w:pPr>
        <w:pStyle w:val="ListParagraph"/>
        <w:numPr>
          <w:ilvl w:val="0"/>
          <w:numId w:val="91"/>
        </w:numPr>
        <w:spacing w:after="160" w:line="360" w:lineRule="auto"/>
      </w:pPr>
      <w:r>
        <w:rPr>
          <w:u w:val="single"/>
        </w:rPr>
        <w:lastRenderedPageBreak/>
        <w:t>Comprehensive Estimation of CVA/DVA</w:t>
      </w:r>
      <w:r w:rsidRPr="00CA12B3">
        <w:t>:</w:t>
      </w:r>
      <w:r>
        <w:t xml:space="preserve"> The CVA and the DVA can then be calculated from the expected future exposures, the probabilities of default, and the recovery rates. This model systematically handles wrong-way and right-way risks, cross-asset correlations, and cross-asset integration.</w:t>
      </w:r>
    </w:p>
    <w:p w:rsidR="00CA12B3" w:rsidRDefault="00CA12B3" w:rsidP="00D83552">
      <w:pPr>
        <w:pStyle w:val="ListParagraph"/>
        <w:numPr>
          <w:ilvl w:val="0"/>
          <w:numId w:val="91"/>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D83552">
      <w:pPr>
        <w:pStyle w:val="ListParagraph"/>
        <w:numPr>
          <w:ilvl w:val="0"/>
          <w:numId w:val="92"/>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D83552">
      <w:pPr>
        <w:pStyle w:val="ListParagraph"/>
        <w:numPr>
          <w:ilvl w:val="0"/>
          <w:numId w:val="92"/>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D83552">
      <w:pPr>
        <w:pStyle w:val="ListParagraph"/>
        <w:numPr>
          <w:ilvl w:val="0"/>
          <w:numId w:val="92"/>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D83552">
      <w:pPr>
        <w:pStyle w:val="ListParagraph"/>
        <w:numPr>
          <w:ilvl w:val="0"/>
          <w:numId w:val="92"/>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D83552">
      <w:pPr>
        <w:pStyle w:val="ListParagraph"/>
        <w:numPr>
          <w:ilvl w:val="0"/>
          <w:numId w:val="92"/>
        </w:numPr>
        <w:spacing w:after="160" w:line="360" w:lineRule="auto"/>
      </w:pPr>
      <w:r w:rsidRPr="00BC350B">
        <w:rPr>
          <w:u w:val="single"/>
        </w:rPr>
        <w:lastRenderedPageBreak/>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D83552">
      <w:pPr>
        <w:pStyle w:val="ListParagraph"/>
        <w:numPr>
          <w:ilvl w:val="0"/>
          <w:numId w:val="92"/>
        </w:numPr>
        <w:spacing w:after="160" w:line="360" w:lineRule="auto"/>
      </w:pPr>
      <w:r>
        <w:rPr>
          <w:u w:val="single"/>
        </w:rPr>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D83552">
      <w:pPr>
        <w:pStyle w:val="ListParagraph"/>
        <w:numPr>
          <w:ilvl w:val="0"/>
          <w:numId w:val="92"/>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D83552">
      <w:pPr>
        <w:pStyle w:val="ListParagraph"/>
        <w:numPr>
          <w:ilvl w:val="0"/>
          <w:numId w:val="92"/>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EA0685"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and</w:t>
      </w:r>
    </w:p>
    <w:p w:rsidR="00AC5375" w:rsidRDefault="00AC5375" w:rsidP="00AC5375">
      <w:pPr>
        <w:pStyle w:val="ListParagraph"/>
        <w:spacing w:after="160" w:line="360" w:lineRule="auto"/>
        <w:ind w:left="360"/>
      </w:pPr>
    </w:p>
    <w:p w:rsidR="00AC5375" w:rsidRDefault="00EA0685"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be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D83552">
      <w:pPr>
        <w:pStyle w:val="ListParagraph"/>
        <w:numPr>
          <w:ilvl w:val="0"/>
          <w:numId w:val="92"/>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w:t>
      </w:r>
      <w:proofErr w:type="spellStart"/>
      <w:r>
        <w:t>alculating</w:t>
      </w:r>
      <w:proofErr w:type="spellEnd"/>
      <w:r>
        <w:t xml:space="preserve">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EA0685"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m:t>
                          </m:r>
                          <m:r>
                            <w:rPr>
                              <w:rFonts w:ascii="Cambria Math" w:hAnsi="Cambria Math"/>
                            </w:rPr>
                            <m:t>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D83552">
      <w:pPr>
        <w:pStyle w:val="ListParagraph"/>
        <w:numPr>
          <w:ilvl w:val="0"/>
          <w:numId w:val="92"/>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r>
        <w:t xml:space="preserve">and optional input – the “Current Collateral Balance” – can be used (this is the collateral balance at time </w:t>
      </w:r>
      <m:oMath>
        <m:r>
          <w:rPr>
            <w:rFonts w:ascii="Cambria Math" w:hAnsi="Cambria Math"/>
          </w:rPr>
          <m:t>0</m:t>
        </m:r>
      </m:oMath>
      <w:r>
        <w:t>). If this input is present, it will b</w:t>
      </w:r>
      <w:proofErr w:type="spellStart"/>
      <w:r>
        <w:t>e</w:t>
      </w:r>
      <w:proofErr w:type="spellEnd"/>
      <w:r>
        <w:t xml:space="preserve"> used directly instead of calculating the time </w:t>
      </w:r>
      <m:oMath>
        <m:r>
          <w:rPr>
            <w:rFonts w:ascii="Cambria Math" w:hAnsi="Cambria Math"/>
          </w:rPr>
          <m:t>0</m:t>
        </m:r>
      </m:oMath>
      <w:r>
        <w:t xml:space="preserve"> collateral as shown above.</w:t>
      </w:r>
    </w:p>
    <w:p w:rsidR="00AC5375" w:rsidRDefault="00FF0D1E" w:rsidP="00D83552">
      <w:pPr>
        <w:pStyle w:val="ListParagraph"/>
        <w:numPr>
          <w:ilvl w:val="0"/>
          <w:numId w:val="92"/>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EA0685"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window </w:t>
      </w:r>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D83552">
      <w:pPr>
        <w:pStyle w:val="ListParagraph"/>
        <w:numPr>
          <w:ilvl w:val="0"/>
          <w:numId w:val="92"/>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w:lastRenderedPageBreak/>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m:t>
          </m:r>
          <m:r>
            <w:rPr>
              <w:rFonts w:ascii="Cambria Math" w:hAnsi="Cambria Math"/>
            </w:rPr>
            <m:t>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lastRenderedPageBreak/>
        <w:t>Collateralized Aggregation across Netting Groups</w:t>
      </w:r>
      <w:r>
        <w:t>: Finally, if a counter-party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EA0685"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EA0685"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D83552">
      <w:pPr>
        <w:pStyle w:val="ListParagraph"/>
        <w:numPr>
          <w:ilvl w:val="0"/>
          <w:numId w:val="92"/>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EA0685"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D83552">
      <w:pPr>
        <w:pStyle w:val="ListParagraph"/>
        <w:numPr>
          <w:ilvl w:val="0"/>
          <w:numId w:val="92"/>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D83552">
      <w:pPr>
        <w:pStyle w:val="ListParagraph"/>
        <w:numPr>
          <w:ilvl w:val="0"/>
          <w:numId w:val="92"/>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D83552">
      <w:pPr>
        <w:pStyle w:val="ListParagraph"/>
        <w:numPr>
          <w:ilvl w:val="0"/>
          <w:numId w:val="92"/>
        </w:numPr>
        <w:spacing w:after="160" w:line="360" w:lineRule="auto"/>
      </w:pPr>
      <w:r>
        <w:rPr>
          <w:u w:val="single"/>
        </w:rPr>
        <w:t>Aggregator Inputs - Default Window Settings</w:t>
      </w:r>
      <w:r w:rsidRPr="00486537">
        <w:t>:</w:t>
      </w:r>
    </w:p>
    <w:p w:rsidR="00486537" w:rsidRDefault="00486537" w:rsidP="00D83552">
      <w:pPr>
        <w:pStyle w:val="ListParagraph"/>
        <w:numPr>
          <w:ilvl w:val="1"/>
          <w:numId w:val="92"/>
        </w:numPr>
        <w:spacing w:after="160" w:line="360" w:lineRule="auto"/>
      </w:pPr>
      <w:r>
        <w:t>Counter Party Default Window =&gt; The counter-party’s default window. 2 weeks as a default value (default is 14.0)</w:t>
      </w:r>
    </w:p>
    <w:p w:rsidR="00486537" w:rsidRDefault="00486537" w:rsidP="00D83552">
      <w:pPr>
        <w:pStyle w:val="ListParagraph"/>
        <w:numPr>
          <w:ilvl w:val="1"/>
          <w:numId w:val="92"/>
        </w:numPr>
        <w:spacing w:after="160" w:line="360" w:lineRule="auto"/>
      </w:pPr>
      <w:r>
        <w:t>Bank Default Window =&gt; The bank’s default window. The default window is used as an indicator only to trigger the counter party window == the bank default window.</w:t>
      </w:r>
    </w:p>
    <w:p w:rsidR="00486537" w:rsidRDefault="00486537" w:rsidP="00D83552">
      <w:pPr>
        <w:pStyle w:val="ListParagraph"/>
        <w:numPr>
          <w:ilvl w:val="0"/>
          <w:numId w:val="92"/>
        </w:numPr>
        <w:spacing w:after="160" w:line="360" w:lineRule="auto"/>
      </w:pPr>
      <w:r w:rsidRPr="00486537">
        <w:rPr>
          <w:u w:val="single"/>
        </w:rPr>
        <w:t>Aggregator Inputs MPoR Estimation Settings</w:t>
      </w:r>
      <w:r>
        <w:t>:</w:t>
      </w:r>
    </w:p>
    <w:p w:rsidR="00486537" w:rsidRDefault="00486537" w:rsidP="00D83552">
      <w:pPr>
        <w:pStyle w:val="ListParagraph"/>
        <w:numPr>
          <w:ilvl w:val="1"/>
          <w:numId w:val="92"/>
        </w:numPr>
        <w:spacing w:after="160" w:line="360" w:lineRule="auto"/>
      </w:pPr>
      <w:r>
        <w:t>Margin Period =&gt; Margin Call Frequency; Daily Margin as Default Value; Default is 1.0</w:t>
      </w:r>
    </w:p>
    <w:p w:rsidR="00486537" w:rsidRDefault="00486537" w:rsidP="00D83552">
      <w:pPr>
        <w:pStyle w:val="ListParagraph"/>
        <w:numPr>
          <w:ilvl w:val="1"/>
          <w:numId w:val="92"/>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D83552">
      <w:pPr>
        <w:pStyle w:val="ListParagraph"/>
        <w:numPr>
          <w:ilvl w:val="0"/>
          <w:numId w:val="93"/>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D83552">
      <w:pPr>
        <w:pStyle w:val="ListParagraph"/>
        <w:numPr>
          <w:ilvl w:val="0"/>
          <w:numId w:val="93"/>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lastRenderedPageBreak/>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Interpolation</w:t>
      </w:r>
    </w:p>
    <w:p w:rsidR="00C84E86" w:rsidRDefault="00C84E86" w:rsidP="00F83992">
      <w:pPr>
        <w:spacing w:after="160" w:line="360" w:lineRule="auto"/>
      </w:pPr>
    </w:p>
    <w:p w:rsidR="00C84E86" w:rsidRDefault="00C84E86" w:rsidP="00D83552">
      <w:pPr>
        <w:pStyle w:val="ListParagraph"/>
        <w:numPr>
          <w:ilvl w:val="0"/>
          <w:numId w:val="94"/>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D83552">
      <w:pPr>
        <w:pStyle w:val="ListParagraph"/>
        <w:numPr>
          <w:ilvl w:val="0"/>
          <w:numId w:val="94"/>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trade values from the neighboring simulation dates. This chapter uses the three point Brownian Bridge method – it is described as follows.</w:t>
      </w:r>
    </w:p>
    <w:p w:rsidR="00E37E86" w:rsidRDefault="00042BF8" w:rsidP="00D83552">
      <w:pPr>
        <w:pStyle w:val="ListParagraph"/>
        <w:numPr>
          <w:ilvl w:val="0"/>
          <w:numId w:val="94"/>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EA0685"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D83552">
      <w:pPr>
        <w:pStyle w:val="ListParagraph"/>
        <w:numPr>
          <w:ilvl w:val="0"/>
          <w:numId w:val="94"/>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EA0685"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r>
        <w:t xml:space="preserve">where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D83552">
      <w:pPr>
        <w:pStyle w:val="ListParagraph"/>
        <w:numPr>
          <w:ilvl w:val="0"/>
          <w:numId w:val="94"/>
        </w:numPr>
        <w:spacing w:after="160" w:line="360" w:lineRule="auto"/>
      </w:pPr>
      <m:oMath>
        <m:r>
          <w:rPr>
            <w:rFonts w:ascii="Cambria Math" w:hAnsi="Cambria Math"/>
            <w:u w:val="single"/>
          </w:rPr>
          <m:t>v</m:t>
        </m:r>
      </m:oMath>
      <w:r>
        <w:rPr>
          <w:u w:val="single"/>
        </w:rPr>
        <w:t xml:space="preserve"> Chosen to satisfy </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EA0685"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D83552">
      <w:pPr>
        <w:pStyle w:val="ListParagraph"/>
        <w:numPr>
          <w:ilvl w:val="0"/>
          <w:numId w:val="94"/>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D83552">
      <w:pPr>
        <w:pStyle w:val="ListParagraph"/>
        <w:numPr>
          <w:ilvl w:val="0"/>
          <w:numId w:val="95"/>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D83552">
      <w:pPr>
        <w:pStyle w:val="ListParagraph"/>
        <w:numPr>
          <w:ilvl w:val="0"/>
          <w:numId w:val="95"/>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and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D83552">
      <w:pPr>
        <w:pStyle w:val="ListParagraph"/>
        <w:numPr>
          <w:ilvl w:val="0"/>
          <w:numId w:val="95"/>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D83552">
      <w:pPr>
        <w:pStyle w:val="ListParagraph"/>
        <w:numPr>
          <w:ilvl w:val="0"/>
          <w:numId w:val="95"/>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D83552">
      <w:pPr>
        <w:pStyle w:val="ListParagraph"/>
        <w:numPr>
          <w:ilvl w:val="0"/>
          <w:numId w:val="95"/>
        </w:numPr>
        <w:spacing w:after="160" w:line="360" w:lineRule="auto"/>
      </w:pPr>
      <w:r>
        <w:rPr>
          <w:u w:val="single"/>
        </w:rPr>
        <w:lastRenderedPageBreak/>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sidRPr="00A90A15">
        <w:rPr>
          <w:u w:val="single"/>
        </w:rPr>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are the recovery mapping functions for the counter-party and the bank, respectively.</w:t>
      </w:r>
    </w:p>
    <w:p w:rsidR="00A90A15" w:rsidRDefault="00A90A15" w:rsidP="00D83552">
      <w:pPr>
        <w:pStyle w:val="ListParagraph"/>
        <w:numPr>
          <w:ilvl w:val="0"/>
          <w:numId w:val="95"/>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being </w:t>
      </w:r>
      <m:oMath>
        <m:r>
          <w:rPr>
            <w:rFonts w:ascii="Cambria Math" w:hAnsi="Cambria Math"/>
          </w:rPr>
          <m:t>0.5</m:t>
        </m:r>
      </m:oMath>
      <w:r>
        <w:t>, which indicates that the CVA/DVA is calculates using the average exposure between the beginning and the end of each period.</w:t>
      </w:r>
    </w:p>
    <w:p w:rsidR="00167B52" w:rsidRDefault="00A90A15" w:rsidP="00D83552">
      <w:pPr>
        <w:pStyle w:val="ListParagraph"/>
        <w:numPr>
          <w:ilvl w:val="0"/>
          <w:numId w:val="95"/>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lastRenderedPageBreak/>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D83552">
      <w:pPr>
        <w:pStyle w:val="ListParagraph"/>
        <w:numPr>
          <w:ilvl w:val="0"/>
          <w:numId w:val="95"/>
        </w:numPr>
        <w:spacing w:after="160" w:line="360" w:lineRule="auto"/>
      </w:pPr>
      <w:r>
        <w:rPr>
          <w:u w:val="single"/>
        </w:rPr>
        <w:t>Portfolio Trajectory Period Edge Measures</w:t>
      </w:r>
      <w:r>
        <w:t>: For each time period the CVA/DVA are computed and the following measures are stored.</w:t>
      </w:r>
    </w:p>
    <w:p w:rsidR="002C0F71" w:rsidRDefault="007E15A6" w:rsidP="00D83552">
      <w:pPr>
        <w:pStyle w:val="ListParagraph"/>
        <w:numPr>
          <w:ilvl w:val="1"/>
          <w:numId w:val="95"/>
        </w:numPr>
        <w:spacing w:after="160" w:line="360" w:lineRule="auto"/>
      </w:pPr>
      <w:r>
        <w:t>Vertex Start</w:t>
      </w:r>
    </w:p>
    <w:p w:rsidR="007E15A6" w:rsidRDefault="007E15A6" w:rsidP="00D83552">
      <w:pPr>
        <w:pStyle w:val="ListParagraph"/>
        <w:numPr>
          <w:ilvl w:val="1"/>
          <w:numId w:val="95"/>
        </w:numPr>
        <w:spacing w:after="160" w:line="360" w:lineRule="auto"/>
      </w:pPr>
      <w:r>
        <w:t>Vertex End</w:t>
      </w:r>
    </w:p>
    <w:p w:rsidR="007E15A6" w:rsidRDefault="007E15A6" w:rsidP="00D83552">
      <w:pPr>
        <w:pStyle w:val="ListParagraph"/>
        <w:numPr>
          <w:ilvl w:val="1"/>
          <w:numId w:val="95"/>
        </w:numPr>
        <w:spacing w:after="160" w:line="360" w:lineRule="auto"/>
      </w:pPr>
      <w:r>
        <w:t>Vertex Unconditional Counter Party Default Probabilities</w:t>
      </w:r>
    </w:p>
    <w:p w:rsidR="007E15A6" w:rsidRDefault="007E15A6" w:rsidP="00D83552">
      <w:pPr>
        <w:pStyle w:val="ListParagraph"/>
        <w:numPr>
          <w:ilvl w:val="1"/>
          <w:numId w:val="95"/>
        </w:numPr>
        <w:spacing w:after="160" w:line="360" w:lineRule="auto"/>
      </w:pPr>
      <w:r>
        <w:lastRenderedPageBreak/>
        <w:t>Vertex Counter Party Default Probabilities Conditional on Bank Survival</w:t>
      </w:r>
    </w:p>
    <w:p w:rsidR="007E15A6" w:rsidRDefault="007E15A6" w:rsidP="00D83552">
      <w:pPr>
        <w:pStyle w:val="ListParagraph"/>
        <w:numPr>
          <w:ilvl w:val="1"/>
          <w:numId w:val="95"/>
        </w:numPr>
        <w:spacing w:after="160" w:line="360" w:lineRule="auto"/>
      </w:pPr>
      <w:r>
        <w:t>Edge CVA</w:t>
      </w:r>
    </w:p>
    <w:p w:rsidR="007E15A6" w:rsidRDefault="007E15A6" w:rsidP="00D83552">
      <w:pPr>
        <w:pStyle w:val="ListParagraph"/>
        <w:numPr>
          <w:ilvl w:val="1"/>
          <w:numId w:val="95"/>
        </w:numPr>
        <w:spacing w:after="160" w:line="360" w:lineRule="auto"/>
      </w:pPr>
      <w:r>
        <w:t>Vertex Positive Exposures</w:t>
      </w:r>
    </w:p>
    <w:p w:rsidR="007E15A6" w:rsidRDefault="007E15A6" w:rsidP="00D83552">
      <w:pPr>
        <w:pStyle w:val="ListParagraph"/>
        <w:numPr>
          <w:ilvl w:val="1"/>
          <w:numId w:val="95"/>
        </w:numPr>
        <w:spacing w:after="160" w:line="360" w:lineRule="auto"/>
      </w:pPr>
      <w:r>
        <w:t>Vertex Discount Factors</w:t>
      </w:r>
    </w:p>
    <w:p w:rsidR="007E15A6" w:rsidRDefault="007E15A6" w:rsidP="00D83552">
      <w:pPr>
        <w:pStyle w:val="ListParagraph"/>
        <w:numPr>
          <w:ilvl w:val="1"/>
          <w:numId w:val="95"/>
        </w:numPr>
        <w:spacing w:after="160" w:line="360" w:lineRule="auto"/>
      </w:pPr>
      <w:r>
        <w:t>Vertex Counter Party Recovery Rate</w:t>
      </w:r>
    </w:p>
    <w:p w:rsidR="007E15A6" w:rsidRDefault="007E15A6" w:rsidP="00D83552">
      <w:pPr>
        <w:pStyle w:val="ListParagraph"/>
        <w:numPr>
          <w:ilvl w:val="1"/>
          <w:numId w:val="95"/>
        </w:numPr>
        <w:spacing w:after="160" w:line="360" w:lineRule="auto"/>
      </w:pPr>
      <w:r>
        <w:t>Vertex Unconditional Bank Default Probabilities</w:t>
      </w:r>
    </w:p>
    <w:p w:rsidR="007E15A6" w:rsidRDefault="007E15A6" w:rsidP="00D83552">
      <w:pPr>
        <w:pStyle w:val="ListParagraph"/>
        <w:numPr>
          <w:ilvl w:val="1"/>
          <w:numId w:val="95"/>
        </w:numPr>
        <w:spacing w:after="160" w:line="360" w:lineRule="auto"/>
      </w:pPr>
      <w:r>
        <w:t>Vertex Bank Default Probabilities Conditional on Counter Party Survival</w:t>
      </w:r>
    </w:p>
    <w:p w:rsidR="007E15A6" w:rsidRDefault="007E15A6" w:rsidP="00D83552">
      <w:pPr>
        <w:pStyle w:val="ListParagraph"/>
        <w:numPr>
          <w:ilvl w:val="1"/>
          <w:numId w:val="95"/>
        </w:numPr>
        <w:spacing w:after="160" w:line="360" w:lineRule="auto"/>
      </w:pPr>
      <w:r>
        <w:t>Edge DVA</w:t>
      </w:r>
    </w:p>
    <w:p w:rsidR="007E15A6" w:rsidRDefault="007E15A6" w:rsidP="00D83552">
      <w:pPr>
        <w:pStyle w:val="ListParagraph"/>
        <w:numPr>
          <w:ilvl w:val="1"/>
          <w:numId w:val="95"/>
        </w:numPr>
        <w:spacing w:after="160" w:line="360" w:lineRule="auto"/>
      </w:pPr>
      <w:r>
        <w:t xml:space="preserve">Vertex </w:t>
      </w:r>
      <w:r w:rsidR="00516F4F">
        <w:t>Negative</w:t>
      </w:r>
      <w:r>
        <w:t xml:space="preserve"> Exposures</w:t>
      </w:r>
    </w:p>
    <w:p w:rsidR="007E15A6" w:rsidRDefault="007E15A6" w:rsidP="00D83552">
      <w:pPr>
        <w:pStyle w:val="ListParagraph"/>
        <w:numPr>
          <w:ilvl w:val="1"/>
          <w:numId w:val="95"/>
        </w:numPr>
        <w:spacing w:after="160" w:line="360" w:lineRule="auto"/>
      </w:pPr>
      <w:r>
        <w:t xml:space="preserve">Vertex </w:t>
      </w:r>
      <w:r w:rsidR="00516F4F">
        <w:t>Bank</w:t>
      </w:r>
      <w:r>
        <w:t xml:space="preserve"> Recovery Rate</w:t>
      </w:r>
    </w:p>
    <w:p w:rsidR="00516F4F" w:rsidRDefault="00516F4F" w:rsidP="00D83552">
      <w:pPr>
        <w:pStyle w:val="ListParagraph"/>
        <w:numPr>
          <w:ilvl w:val="1"/>
          <w:numId w:val="95"/>
        </w:numPr>
        <w:spacing w:after="160" w:line="360" w:lineRule="auto"/>
      </w:pPr>
      <w:r>
        <w:t>Vertex Positive PFE</w:t>
      </w:r>
    </w:p>
    <w:p w:rsidR="00516F4F" w:rsidRDefault="00516F4F" w:rsidP="00D83552">
      <w:pPr>
        <w:pStyle w:val="ListParagraph"/>
        <w:numPr>
          <w:ilvl w:val="1"/>
          <w:numId w:val="95"/>
        </w:numPr>
        <w:spacing w:after="160" w:line="360" w:lineRule="auto"/>
      </w:pPr>
      <w:r>
        <w:t>Vertex Negative PFE</w:t>
      </w:r>
    </w:p>
    <w:p w:rsidR="00516F4F" w:rsidRDefault="00516F4F" w:rsidP="00D83552">
      <w:pPr>
        <w:pStyle w:val="ListParagraph"/>
        <w:numPr>
          <w:ilvl w:val="1"/>
          <w:numId w:val="95"/>
        </w:numPr>
        <w:spacing w:after="160" w:line="360" w:lineRule="auto"/>
      </w:pPr>
      <w:r>
        <w:t>Vertex Collateralized EPE</w:t>
      </w:r>
    </w:p>
    <w:p w:rsidR="00516F4F" w:rsidRDefault="00516F4F" w:rsidP="00D83552">
      <w:pPr>
        <w:pStyle w:val="ListParagraph"/>
        <w:numPr>
          <w:ilvl w:val="1"/>
          <w:numId w:val="95"/>
        </w:numPr>
        <w:spacing w:after="160" w:line="360" w:lineRule="auto"/>
      </w:pPr>
      <w:r>
        <w:t>Vertex Collateralized ENE</w:t>
      </w:r>
    </w:p>
    <w:p w:rsidR="00516F4F" w:rsidRDefault="00516F4F" w:rsidP="00D83552">
      <w:pPr>
        <w:pStyle w:val="ListParagraph"/>
        <w:numPr>
          <w:ilvl w:val="1"/>
          <w:numId w:val="95"/>
        </w:numPr>
        <w:spacing w:after="160" w:line="360" w:lineRule="auto"/>
      </w:pPr>
      <w:r>
        <w:t>Vertex Collateral</w:t>
      </w:r>
    </w:p>
    <w:p w:rsidR="00516F4F" w:rsidRDefault="00516F4F" w:rsidP="00D83552">
      <w:pPr>
        <w:pStyle w:val="ListParagraph"/>
        <w:numPr>
          <w:ilvl w:val="1"/>
          <w:numId w:val="95"/>
        </w:numPr>
        <w:spacing w:after="160" w:line="360" w:lineRule="auto"/>
      </w:pPr>
      <w:r>
        <w:t>Vertex Positive Collateral</w:t>
      </w:r>
    </w:p>
    <w:p w:rsidR="00516F4F" w:rsidRDefault="00516F4F" w:rsidP="00D83552">
      <w:pPr>
        <w:pStyle w:val="ListParagraph"/>
        <w:numPr>
          <w:ilvl w:val="1"/>
          <w:numId w:val="95"/>
        </w:numPr>
        <w:spacing w:after="160" w:line="360" w:lineRule="auto"/>
      </w:pPr>
      <w:r>
        <w:t>Vertex Negative Collateral</w:t>
      </w:r>
    </w:p>
    <w:p w:rsidR="00516F4F" w:rsidRDefault="00516F4F" w:rsidP="00D83552">
      <w:pPr>
        <w:pStyle w:val="ListParagraph"/>
        <w:numPr>
          <w:ilvl w:val="1"/>
          <w:numId w:val="95"/>
        </w:numPr>
        <w:spacing w:after="160" w:line="360" w:lineRule="auto"/>
      </w:pPr>
      <w:r>
        <w:t>Vertex Cash Flows</w:t>
      </w:r>
    </w:p>
    <w:p w:rsidR="00516F4F" w:rsidRDefault="00516F4F" w:rsidP="00D83552">
      <w:pPr>
        <w:pStyle w:val="ListParagraph"/>
        <w:numPr>
          <w:ilvl w:val="1"/>
          <w:numId w:val="95"/>
        </w:numPr>
        <w:spacing w:after="160" w:line="360" w:lineRule="auto"/>
      </w:pPr>
      <w:r>
        <w:t>Vertex Positive Cash Flow</w:t>
      </w:r>
    </w:p>
    <w:p w:rsidR="00516F4F" w:rsidRDefault="00516F4F" w:rsidP="00D83552">
      <w:pPr>
        <w:pStyle w:val="ListParagraph"/>
        <w:numPr>
          <w:ilvl w:val="1"/>
          <w:numId w:val="95"/>
        </w:numPr>
        <w:spacing w:after="160" w:line="360" w:lineRule="auto"/>
      </w:pPr>
      <w:r>
        <w:t>Vertex Negative Cash Flow</w:t>
      </w:r>
    </w:p>
    <w:p w:rsidR="00516F4F" w:rsidRDefault="00516F4F" w:rsidP="00D83552">
      <w:pPr>
        <w:pStyle w:val="ListParagraph"/>
        <w:numPr>
          <w:ilvl w:val="1"/>
          <w:numId w:val="95"/>
        </w:numPr>
        <w:spacing w:after="160" w:line="360" w:lineRule="auto"/>
      </w:pPr>
      <w:r>
        <w:t>Vertex EPE MC Error</w:t>
      </w:r>
    </w:p>
    <w:p w:rsidR="00516F4F" w:rsidRPr="007E15A6" w:rsidRDefault="00516F4F" w:rsidP="00D83552">
      <w:pPr>
        <w:pStyle w:val="ListParagraph"/>
        <w:numPr>
          <w:ilvl w:val="1"/>
          <w:numId w:val="95"/>
        </w:numPr>
        <w:spacing w:after="160" w:line="360" w:lineRule="auto"/>
      </w:pPr>
      <w:r>
        <w:t>Vertex EPE Percent MC Error</w:t>
      </w:r>
    </w:p>
    <w:p w:rsidR="00516F4F" w:rsidRDefault="00516F4F" w:rsidP="00D83552">
      <w:pPr>
        <w:pStyle w:val="ListParagraph"/>
        <w:numPr>
          <w:ilvl w:val="1"/>
          <w:numId w:val="95"/>
        </w:numPr>
        <w:spacing w:after="160" w:line="360" w:lineRule="auto"/>
      </w:pPr>
      <w:r>
        <w:t>Vertex ENE MC Error</w:t>
      </w:r>
    </w:p>
    <w:p w:rsidR="00516F4F" w:rsidRPr="007E15A6" w:rsidRDefault="00516F4F" w:rsidP="00D83552">
      <w:pPr>
        <w:pStyle w:val="ListParagraph"/>
        <w:numPr>
          <w:ilvl w:val="1"/>
          <w:numId w:val="95"/>
        </w:numPr>
        <w:spacing w:after="160" w:line="360" w:lineRule="auto"/>
      </w:pPr>
      <w:r>
        <w:t>Vertex ENE Percent MC Error</w:t>
      </w:r>
    </w:p>
    <w:p w:rsidR="00516F4F" w:rsidRDefault="00516F4F" w:rsidP="00D83552">
      <w:pPr>
        <w:pStyle w:val="ListParagraph"/>
        <w:numPr>
          <w:ilvl w:val="1"/>
          <w:numId w:val="95"/>
        </w:numPr>
        <w:spacing w:after="160" w:line="360" w:lineRule="auto"/>
      </w:pPr>
      <w:r>
        <w:t>Vertex Collateralized EPE MC Error</w:t>
      </w:r>
    </w:p>
    <w:p w:rsidR="00516F4F" w:rsidRPr="007E15A6" w:rsidRDefault="00516F4F" w:rsidP="00D83552">
      <w:pPr>
        <w:pStyle w:val="ListParagraph"/>
        <w:numPr>
          <w:ilvl w:val="1"/>
          <w:numId w:val="95"/>
        </w:numPr>
        <w:spacing w:after="160" w:line="360" w:lineRule="auto"/>
      </w:pPr>
      <w:r>
        <w:t>Vertex Collateralized EPE Percent MC Error</w:t>
      </w:r>
    </w:p>
    <w:p w:rsidR="00516F4F" w:rsidRDefault="00516F4F" w:rsidP="00D83552">
      <w:pPr>
        <w:pStyle w:val="ListParagraph"/>
        <w:numPr>
          <w:ilvl w:val="1"/>
          <w:numId w:val="95"/>
        </w:numPr>
        <w:spacing w:after="160" w:line="360" w:lineRule="auto"/>
      </w:pPr>
      <w:r>
        <w:t>Vertex Collateralized ENE MC Error</w:t>
      </w:r>
    </w:p>
    <w:p w:rsidR="00516F4F" w:rsidRDefault="00516F4F" w:rsidP="00D83552">
      <w:pPr>
        <w:pStyle w:val="ListParagraph"/>
        <w:numPr>
          <w:ilvl w:val="1"/>
          <w:numId w:val="95"/>
        </w:numPr>
        <w:spacing w:after="160" w:line="360" w:lineRule="auto"/>
      </w:pPr>
      <w:r>
        <w:t>Vertex Collateralized ENE Percent MC Error</w:t>
      </w:r>
    </w:p>
    <w:p w:rsidR="00516F4F" w:rsidRDefault="00516F4F" w:rsidP="00D83552">
      <w:pPr>
        <w:pStyle w:val="ListParagraph"/>
        <w:numPr>
          <w:ilvl w:val="1"/>
          <w:numId w:val="95"/>
        </w:numPr>
        <w:spacing w:after="160" w:line="360" w:lineRule="auto"/>
      </w:pPr>
      <w:r>
        <w:t>Vertex Start EPE</w:t>
      </w:r>
    </w:p>
    <w:p w:rsidR="00516F4F" w:rsidRDefault="00516F4F" w:rsidP="00D83552">
      <w:pPr>
        <w:pStyle w:val="ListParagraph"/>
        <w:numPr>
          <w:ilvl w:val="1"/>
          <w:numId w:val="95"/>
        </w:numPr>
        <w:spacing w:after="160" w:line="360" w:lineRule="auto"/>
      </w:pPr>
      <w:r>
        <w:t>Vertex Start ENE</w:t>
      </w:r>
    </w:p>
    <w:p w:rsidR="00516F4F" w:rsidRDefault="00516F4F" w:rsidP="00D83552">
      <w:pPr>
        <w:pStyle w:val="ListParagraph"/>
        <w:numPr>
          <w:ilvl w:val="1"/>
          <w:numId w:val="95"/>
        </w:numPr>
        <w:spacing w:after="160" w:line="360" w:lineRule="auto"/>
      </w:pPr>
      <w:r>
        <w:lastRenderedPageBreak/>
        <w:t>Vertex Start Collateralized EPE</w:t>
      </w:r>
    </w:p>
    <w:p w:rsidR="00516F4F" w:rsidRDefault="00516F4F" w:rsidP="00D83552">
      <w:pPr>
        <w:pStyle w:val="ListParagraph"/>
        <w:numPr>
          <w:ilvl w:val="1"/>
          <w:numId w:val="95"/>
        </w:numPr>
        <w:spacing w:after="160" w:line="360" w:lineRule="auto"/>
      </w:pPr>
      <w:r>
        <w:t>Vertex Start Collateralized ENE</w:t>
      </w:r>
    </w:p>
    <w:p w:rsidR="00F57C91" w:rsidRDefault="00F57C91" w:rsidP="00D83552">
      <w:pPr>
        <w:pStyle w:val="ListParagraph"/>
        <w:numPr>
          <w:ilvl w:val="0"/>
          <w:numId w:val="95"/>
        </w:numPr>
        <w:spacing w:after="160" w:line="360" w:lineRule="auto"/>
      </w:pPr>
      <w:r>
        <w:rPr>
          <w:u w:val="single"/>
        </w:rPr>
        <w:t>XVA Calculation Input Parameters</w:t>
      </w:r>
      <w:r>
        <w:t>:</w:t>
      </w:r>
    </w:p>
    <w:p w:rsidR="00F57C91" w:rsidRDefault="00F57C91" w:rsidP="00D83552">
      <w:pPr>
        <w:pStyle w:val="ListParagraph"/>
        <w:numPr>
          <w:ilvl w:val="1"/>
          <w:numId w:val="95"/>
        </w:numPr>
        <w:spacing w:after="160" w:line="360" w:lineRule="auto"/>
      </w:pPr>
      <w:r>
        <w:t>Credit Data =&gt; Credit Information for both parties; hazard curves and recovery rates/recovery maps</w:t>
      </w:r>
    </w:p>
    <w:p w:rsidR="00F57C91" w:rsidRDefault="00F57C91" w:rsidP="00D83552">
      <w:pPr>
        <w:pStyle w:val="ListParagraph"/>
        <w:numPr>
          <w:ilvl w:val="1"/>
          <w:numId w:val="95"/>
        </w:numPr>
        <w:spacing w:after="160" w:line="360" w:lineRule="auto"/>
      </w:pPr>
      <w:r>
        <w:t>Discount Curves or simulated discount factor paths</w:t>
      </w:r>
    </w:p>
    <w:p w:rsidR="00F57C91" w:rsidRDefault="00F57C91" w:rsidP="00D83552">
      <w:pPr>
        <w:pStyle w:val="ListParagraph"/>
        <w:numPr>
          <w:ilvl w:val="1"/>
          <w:numId w:val="95"/>
        </w:numPr>
        <w:spacing w:after="160" w:line="360" w:lineRule="auto"/>
      </w:pPr>
      <w:r>
        <w:t xml:space="preserve">Threshold to indicate PFE – default is set to </w:t>
      </w:r>
      <m:oMath>
        <m:r>
          <w:rPr>
            <w:rFonts w:ascii="Cambria Math" w:hAnsi="Cambria Math"/>
          </w:rPr>
          <m:t>0.975</m:t>
        </m:r>
      </m:oMath>
    </w:p>
    <w:p w:rsidR="00F57C91" w:rsidRDefault="00F57C91" w:rsidP="00D83552">
      <w:pPr>
        <w:pStyle w:val="ListParagraph"/>
        <w:numPr>
          <w:ilvl w:val="1"/>
          <w:numId w:val="95"/>
        </w:numPr>
        <w:spacing w:after="160" w:line="360" w:lineRule="auto"/>
      </w:pPr>
      <w:r>
        <w:t>An indicator (TRUE/FALSE) on whether to use conditional default probability or unconditional – default is unconditional.</w:t>
      </w:r>
    </w:p>
    <w:p w:rsidR="00B26D7A" w:rsidRDefault="00B26D7A">
      <w:pPr>
        <w:spacing w:after="200" w:line="276" w:lineRule="auto"/>
      </w:pPr>
      <w:r>
        <w:br w:type="page"/>
      </w:r>
    </w:p>
    <w:p w:rsidR="00B26D7A" w:rsidRDefault="00B26D7A" w:rsidP="00F83992">
      <w:pPr>
        <w:spacing w:after="160" w:line="360" w:lineRule="auto"/>
      </w:pPr>
    </w:p>
    <w:p w:rsidR="00B26D7A" w:rsidRPr="00B26D7A" w:rsidRDefault="00B26D7A" w:rsidP="00B26D7A">
      <w:pPr>
        <w:spacing w:after="160" w:line="360" w:lineRule="auto"/>
        <w:jc w:val="center"/>
        <w:rPr>
          <w:b/>
          <w:sz w:val="32"/>
          <w:szCs w:val="32"/>
        </w:rPr>
      </w:pPr>
      <w:r w:rsidRPr="00B26D7A">
        <w:rPr>
          <w:b/>
          <w:sz w:val="32"/>
          <w:szCs w:val="32"/>
        </w:rPr>
        <w:t>Prudent Adjustments</w:t>
      </w:r>
    </w:p>
    <w:p w:rsidR="00B26D7A" w:rsidRDefault="00B26D7A" w:rsidP="00F83992">
      <w:pPr>
        <w:spacing w:after="160" w:line="360" w:lineRule="auto"/>
      </w:pPr>
    </w:p>
    <w:p w:rsidR="00B26D7A" w:rsidRDefault="00B26D7A" w:rsidP="00F83992">
      <w:pPr>
        <w:spacing w:after="160" w:line="360" w:lineRule="auto"/>
      </w:pPr>
    </w:p>
    <w:p w:rsidR="00B26D7A" w:rsidRPr="00B26D7A" w:rsidRDefault="00B26D7A" w:rsidP="00F83992">
      <w:pPr>
        <w:spacing w:after="160" w:line="360" w:lineRule="auto"/>
        <w:rPr>
          <w:b/>
          <w:sz w:val="28"/>
          <w:szCs w:val="28"/>
        </w:rPr>
      </w:pPr>
      <w:r w:rsidRPr="00B26D7A">
        <w:rPr>
          <w:b/>
          <w:sz w:val="28"/>
          <w:szCs w:val="28"/>
        </w:rPr>
        <w:t>Abstract</w:t>
      </w:r>
    </w:p>
    <w:p w:rsidR="00B26D7A" w:rsidRDefault="00B26D7A" w:rsidP="00F83992">
      <w:pPr>
        <w:spacing w:after="160" w:line="360" w:lineRule="auto"/>
      </w:pPr>
    </w:p>
    <w:p w:rsidR="00B26D7A" w:rsidRDefault="00B26D7A" w:rsidP="00B26D7A">
      <w:pPr>
        <w:pStyle w:val="ListParagraph"/>
        <w:numPr>
          <w:ilvl w:val="0"/>
          <w:numId w:val="221"/>
        </w:numPr>
        <w:spacing w:after="160" w:line="360" w:lineRule="auto"/>
      </w:pPr>
      <w:r w:rsidRPr="00B26D7A">
        <w:rPr>
          <w:u w:val="single"/>
        </w:rPr>
        <w:t>Inadequacy of Complete Markets Approach</w:t>
      </w:r>
      <w:r>
        <w:t>: The ongoing controversy about whether or not FVA and KVA should be an adjustment to fair valuation originates from the attempts to shoehorn the metrics quantifying market incompleteness into the traditional valuation paradigm based on complete markets.</w:t>
      </w:r>
    </w:p>
    <w:p w:rsidR="00B26D7A" w:rsidRDefault="00B26D7A" w:rsidP="00B26D7A">
      <w:pPr>
        <w:pStyle w:val="ListParagraph"/>
        <w:numPr>
          <w:ilvl w:val="0"/>
          <w:numId w:val="221"/>
        </w:numPr>
        <w:spacing w:after="160" w:line="360" w:lineRule="auto"/>
      </w:pPr>
      <w:r>
        <w:rPr>
          <w:u w:val="single"/>
        </w:rPr>
        <w:t>Prudent Valuation in Incomplete Markets</w:t>
      </w:r>
      <w:r w:rsidRPr="00B26D7A">
        <w:t>:</w:t>
      </w:r>
      <w:r>
        <w:t xml:space="preserve"> </w:t>
      </w:r>
      <w:r w:rsidR="00E96182">
        <w:t>After reviewing the concept of fair valuation, Albanese and Syrkin (2016) introduce the concept of prudent valuation in incomplete markets and discuss what went lost in translation in the FVA/KVA debate.</w:t>
      </w:r>
    </w:p>
    <w:p w:rsidR="00E96182" w:rsidRDefault="00E96182" w:rsidP="00F83992">
      <w:pPr>
        <w:spacing w:after="160" w:line="360" w:lineRule="auto"/>
      </w:pPr>
    </w:p>
    <w:p w:rsidR="003F31A8" w:rsidRDefault="003F31A8" w:rsidP="003F31A8">
      <w:pPr>
        <w:spacing w:after="160" w:line="360" w:lineRule="auto"/>
      </w:pPr>
    </w:p>
    <w:p w:rsidR="003F31A8" w:rsidRPr="00B26D7A" w:rsidRDefault="003F31A8" w:rsidP="003F31A8">
      <w:pPr>
        <w:spacing w:after="160" w:line="360" w:lineRule="auto"/>
        <w:rPr>
          <w:b/>
          <w:sz w:val="28"/>
          <w:szCs w:val="28"/>
        </w:rPr>
      </w:pPr>
      <w:r>
        <w:rPr>
          <w:b/>
          <w:sz w:val="28"/>
          <w:szCs w:val="28"/>
        </w:rPr>
        <w:t>Fair Valuations</w:t>
      </w:r>
    </w:p>
    <w:p w:rsidR="003F31A8" w:rsidRDefault="003F31A8" w:rsidP="003F31A8">
      <w:pPr>
        <w:spacing w:after="160" w:line="360" w:lineRule="auto"/>
      </w:pPr>
    </w:p>
    <w:p w:rsidR="003F31A8" w:rsidRDefault="003F31A8" w:rsidP="00501ADD">
      <w:pPr>
        <w:pStyle w:val="ListParagraph"/>
        <w:numPr>
          <w:ilvl w:val="0"/>
          <w:numId w:val="223"/>
        </w:numPr>
        <w:spacing w:after="160" w:line="360" w:lineRule="auto"/>
      </w:pPr>
      <w:r w:rsidRPr="00501ADD">
        <w:rPr>
          <w:u w:val="single"/>
        </w:rPr>
        <w:t>Traits of Complete Markets</w:t>
      </w:r>
      <w:r>
        <w:t xml:space="preserve">: In complete markets all conceivable trades can be executed; all payoffs can be perfectly replicated and there is no need for risk capital; </w:t>
      </w:r>
      <w:r w:rsidR="00501ADD">
        <w:t>REPO markets exist for all contingent claims and there are no funding costs for carrying derivatives.</w:t>
      </w:r>
    </w:p>
    <w:p w:rsidR="00501ADD" w:rsidRDefault="00501ADD" w:rsidP="00501ADD">
      <w:pPr>
        <w:pStyle w:val="ListParagraph"/>
        <w:numPr>
          <w:ilvl w:val="0"/>
          <w:numId w:val="223"/>
        </w:numPr>
        <w:spacing w:after="160" w:line="360" w:lineRule="auto"/>
      </w:pPr>
      <w:r>
        <w:rPr>
          <w:u w:val="single"/>
        </w:rPr>
        <w:t>Complete Markets - Trades/Participants/Mechanisms</w:t>
      </w:r>
      <w:r w:rsidRPr="00501ADD">
        <w:t>:</w:t>
      </w:r>
      <w:r>
        <w:t xml:space="preserve"> In complete markets, fair value of trades equals its cost of replication. Trades can be priced in isolation at levels that do not depend on the portfolio holdings. All economic agents are equivalent; there is no difference between a broker-dealer, a corporate client, a lender, or a dealer share-holder. </w:t>
      </w:r>
      <w:r w:rsidR="00FB53F5">
        <w:t xml:space="preserve">All market participants value assets identically. The value of a trade can be readily assessed as its exit </w:t>
      </w:r>
      <w:r w:rsidR="00FB53F5">
        <w:lastRenderedPageBreak/>
        <w:t>price, i.e., the amount that one can sell it for to any other market participant. Prices are also entirely insensitive to regulatory requirements regarding capital and collateralization.</w:t>
      </w:r>
    </w:p>
    <w:p w:rsidR="00FB1549" w:rsidRDefault="00FB1549" w:rsidP="00501ADD">
      <w:pPr>
        <w:pStyle w:val="ListParagraph"/>
        <w:numPr>
          <w:ilvl w:val="0"/>
          <w:numId w:val="223"/>
        </w:numPr>
        <w:spacing w:after="160" w:line="360" w:lineRule="auto"/>
      </w:pPr>
      <w:r>
        <w:rPr>
          <w:u w:val="single"/>
        </w:rPr>
        <w:t>Rationale behind the Use of MMT</w:t>
      </w:r>
      <w:r w:rsidRPr="00FB1549">
        <w:t>:</w:t>
      </w:r>
      <w:r>
        <w:t xml:space="preserve"> When markets are complete, Modigliani and Miller (1958) argue that all trades clear at levels both parties consider as fair, i.e., without wealth transfers (day-one gains). According to this argument, if an investment decision were to increase the wealth of a dealer as a whole but reduce the wealth of the share-holders, manage should still opt to take it, as share-holders in this case can retire the entire debt of the firm to compensate for the wealth transfer. According to this reasoning, dealers should optimally have no leverage at all.</w:t>
      </w:r>
    </w:p>
    <w:p w:rsidR="00FB1549" w:rsidRDefault="00FB1549" w:rsidP="00501ADD">
      <w:pPr>
        <w:pStyle w:val="ListParagraph"/>
        <w:numPr>
          <w:ilvl w:val="0"/>
          <w:numId w:val="223"/>
        </w:numPr>
        <w:spacing w:after="160" w:line="360" w:lineRule="auto"/>
      </w:pPr>
      <w:r>
        <w:rPr>
          <w:u w:val="single"/>
        </w:rPr>
        <w:t>Computation of the Fair Value</w:t>
      </w:r>
      <w:r w:rsidRPr="00FB1549">
        <w:t>:</w:t>
      </w:r>
      <w:r>
        <w:t xml:space="preserve"> Mathematically, fair valuations are uniquely computed as discounted expectations of future cash flows, simulated consistently with all market information.</w:t>
      </w:r>
    </w:p>
    <w:p w:rsidR="003B03E7" w:rsidRDefault="003B03E7" w:rsidP="003B03E7">
      <w:pPr>
        <w:spacing w:after="160" w:line="360" w:lineRule="auto"/>
      </w:pPr>
    </w:p>
    <w:p w:rsidR="003B03E7" w:rsidRDefault="003B03E7" w:rsidP="003B03E7">
      <w:pPr>
        <w:spacing w:after="160" w:line="360" w:lineRule="auto"/>
      </w:pPr>
    </w:p>
    <w:p w:rsidR="003B03E7" w:rsidRPr="003B03E7" w:rsidRDefault="003B03E7" w:rsidP="003B03E7">
      <w:pPr>
        <w:spacing w:after="160" w:line="360" w:lineRule="auto"/>
        <w:rPr>
          <w:b/>
          <w:sz w:val="28"/>
          <w:szCs w:val="28"/>
        </w:rPr>
      </w:pPr>
      <w:r w:rsidRPr="003B03E7">
        <w:rPr>
          <w:b/>
          <w:sz w:val="28"/>
          <w:szCs w:val="28"/>
        </w:rPr>
        <w:t>Wealth Transfers and Prudent Valuation</w:t>
      </w:r>
    </w:p>
    <w:p w:rsidR="003B03E7" w:rsidRDefault="003B03E7" w:rsidP="003B03E7">
      <w:pPr>
        <w:spacing w:after="160" w:line="360" w:lineRule="auto"/>
      </w:pPr>
    </w:p>
    <w:p w:rsidR="003B03E7" w:rsidRDefault="003B03E7" w:rsidP="003B03E7">
      <w:pPr>
        <w:pStyle w:val="ListParagraph"/>
        <w:numPr>
          <w:ilvl w:val="0"/>
          <w:numId w:val="224"/>
        </w:numPr>
        <w:spacing w:after="160" w:line="360" w:lineRule="auto"/>
      </w:pPr>
      <w:r w:rsidRPr="003B03E7">
        <w:rPr>
          <w:u w:val="single"/>
        </w:rPr>
        <w:t>Wealth Transfer in Incomplete Markets</w:t>
      </w:r>
      <w:r>
        <w:t>: Although real markets are very different from complete markets, the mathematical formulation of fair value as a discounted expectation is still useful as a global-anchor, market-wide measure of value which could not possibly give rise to any arbitrage opportunity, even if a market-competing infrastructure came into existence. However, there is no real reason to expect that, in general, trades actually clear at fair value levels, i.e., without a wealth transfer between the parties.</w:t>
      </w:r>
    </w:p>
    <w:p w:rsidR="003B03E7" w:rsidRDefault="003B03E7" w:rsidP="003B03E7">
      <w:pPr>
        <w:pStyle w:val="ListParagraph"/>
        <w:numPr>
          <w:ilvl w:val="0"/>
          <w:numId w:val="224"/>
        </w:numPr>
        <w:spacing w:after="160" w:line="360" w:lineRule="auto"/>
      </w:pPr>
      <w:r>
        <w:rPr>
          <w:u w:val="single"/>
        </w:rPr>
        <w:t>Quantifying the Wealth Transfer Components</w:t>
      </w:r>
      <w:r w:rsidRPr="003B03E7">
        <w:t>:</w:t>
      </w:r>
      <w:r>
        <w:t xml:space="preserve"> XVA metrics (e.g., FVA, KVA etc.) quantify such wealth transfers, i.e., they measure the degree by which the fair value requires modification. Trades by broker-dealers typically transfer wealth between creditors, counter-parties, and share-holders. Managers reflect wealth transfers in prudent valuations as it is their mandate to preserve the risk capital that funding costs could deplete. Prudent calculations also need to enable a sustainable dividend distribution policy. </w:t>
      </w:r>
      <w:r w:rsidR="006E178D">
        <w:t>The difference</w:t>
      </w:r>
      <w:r>
        <w:t xml:space="preserve"> </w:t>
      </w:r>
      <w:r>
        <w:lastRenderedPageBreak/>
        <w:t xml:space="preserve">between prudent and fair valuations is given by the XVA metrics. A concrete implementation of the XVAs </w:t>
      </w:r>
      <w:r w:rsidR="006E178D">
        <w:t>–</w:t>
      </w:r>
      <w:r>
        <w:t xml:space="preserve"> </w:t>
      </w:r>
      <w:r w:rsidR="006E178D">
        <w:t>out of the potential candidates – reflects the specific choice for completing the incomplete markets.</w:t>
      </w:r>
    </w:p>
    <w:p w:rsidR="00FE74B0" w:rsidRDefault="00FE74B0" w:rsidP="003B03E7">
      <w:pPr>
        <w:pStyle w:val="ListParagraph"/>
        <w:numPr>
          <w:ilvl w:val="0"/>
          <w:numId w:val="224"/>
        </w:numPr>
        <w:spacing w:after="160" w:line="360" w:lineRule="auto"/>
      </w:pPr>
      <w:r>
        <w:rPr>
          <w:u w:val="single"/>
        </w:rPr>
        <w:t>XVA Metrics Guiding the Operating Decisions</w:t>
      </w:r>
      <w:r>
        <w:t>: Hull and White (2016) agree that FVA is a wealth transfer from the share-holders to creditors, as proposed in Albanese, Andersen , and Iabichino (2015) Albanese, Caenazzo, and Crepey (2016), and Andersen, Duffie, and Song (2017). However, they argue that the wealth transfer should at least in principle be captured in the fair valuation of the dealer debt, and trades should clear at the fair valuation levels. In Albanese, Andersen , and Iabichino (2015) Albanese, Caenazzo, and Crepey (2016), and Andersen, Duffie, and Song (2017), it is stressed instead that virtually all decisions taken by dealer managers are predicated on prudent valuations and are sensitive to XVA metrics.</w:t>
      </w:r>
    </w:p>
    <w:p w:rsidR="00FE74B0" w:rsidRDefault="00FE74B0" w:rsidP="003B03E7">
      <w:pPr>
        <w:pStyle w:val="ListParagraph"/>
        <w:numPr>
          <w:ilvl w:val="0"/>
          <w:numId w:val="224"/>
        </w:numPr>
        <w:spacing w:after="160" w:line="360" w:lineRule="auto"/>
      </w:pPr>
      <w:r>
        <w:rPr>
          <w:u w:val="single"/>
        </w:rPr>
        <w:t>Rationale behind the Hull and White (2016) Hypothesis</w:t>
      </w:r>
      <w:r w:rsidRPr="00FE74B0">
        <w:t>:</w:t>
      </w:r>
      <w:r>
        <w:t xml:space="preserve"> The argument revolves around the expectation that there is a constant and statistically predictable deal flow. Under this assumption, wealth transfers from the bond-holders to share-holders would optimally occur at the point of the debt issuance. Creditors would grant a discount equivalent to all future incremental FVA due to future trades. </w:t>
      </w:r>
      <w:r w:rsidR="008D0F1B">
        <w:t>Banks would then recognize this discount as a gain and provision it as FVA reserve capital at the time of debt issuance.</w:t>
      </w:r>
    </w:p>
    <w:p w:rsidR="009C5DDF" w:rsidRDefault="009C5DDF" w:rsidP="003B03E7">
      <w:pPr>
        <w:pStyle w:val="ListParagraph"/>
        <w:numPr>
          <w:ilvl w:val="0"/>
          <w:numId w:val="224"/>
        </w:numPr>
        <w:spacing w:after="160" w:line="360" w:lineRule="auto"/>
      </w:pPr>
      <w:r>
        <w:rPr>
          <w:u w:val="single"/>
        </w:rPr>
        <w:t>Trade Flow and Capital Depletion</w:t>
      </w:r>
      <w:r w:rsidRPr="009C5DDF">
        <w:t>:</w:t>
      </w:r>
      <w:r>
        <w:t xml:space="preserve"> Since trade flow uncertainty in itself is a risk factor with potentially adverse effect on capital, Albanese and Syrkin (2016) believe that it is prudent to model portfolios on a run-off basis, i.e., treat each new trade as if it were the last one ever to be made. If a new trade triggers wealth transfers from share-holders to creditors, then the dealer must pass on to the end client the wealth transfer amount, which is the incremental FVA, in order to not deplete the capital.</w:t>
      </w:r>
    </w:p>
    <w:p w:rsidR="009C5DDF" w:rsidRDefault="00366C39" w:rsidP="003B03E7">
      <w:pPr>
        <w:pStyle w:val="ListParagraph"/>
        <w:numPr>
          <w:ilvl w:val="0"/>
          <w:numId w:val="224"/>
        </w:numPr>
        <w:spacing w:after="160" w:line="360" w:lineRule="auto"/>
      </w:pPr>
      <w:r>
        <w:rPr>
          <w:u w:val="single"/>
        </w:rPr>
        <w:t>Usage of the KVA Metric</w:t>
      </w:r>
      <w:r>
        <w:t>: The run-off assumption is also relevant in case of the KVA metric. Under Solvency II, KVA is called the risk-margin, and is a form of the loss-absorbing capital that is sourced from clients, retained at the inception and distributed gradually with time. Dividends are modeled as being proportional to the Economic Capital requirements by a proportionality</w:t>
      </w:r>
      <w:r w:rsidR="00732B8B">
        <w:t xml:space="preserve"> factor</w:t>
      </w:r>
      <w:r>
        <w:t xml:space="preserve"> called the hurdle rate. The KVA is then computed on a run-off basis conti</w:t>
      </w:r>
      <w:r w:rsidR="00732B8B">
        <w:t>n</w:t>
      </w:r>
      <w:r>
        <w:t>gent on the dealer never defaulting.</w:t>
      </w:r>
    </w:p>
    <w:p w:rsidR="007D47F9" w:rsidRDefault="007D47F9" w:rsidP="003B03E7">
      <w:pPr>
        <w:pStyle w:val="ListParagraph"/>
        <w:numPr>
          <w:ilvl w:val="0"/>
          <w:numId w:val="224"/>
        </w:numPr>
        <w:spacing w:after="160" w:line="360" w:lineRule="auto"/>
      </w:pPr>
      <w:r>
        <w:rPr>
          <w:u w:val="single"/>
        </w:rPr>
        <w:t>Principles behind Prudent Trade Valuation</w:t>
      </w:r>
      <w:r>
        <w:t>: In summary, the prudent valuation of a trade:</w:t>
      </w:r>
    </w:p>
    <w:p w:rsidR="007D47F9" w:rsidRDefault="007D47F9" w:rsidP="007D47F9">
      <w:pPr>
        <w:pStyle w:val="ListParagraph"/>
        <w:numPr>
          <w:ilvl w:val="1"/>
          <w:numId w:val="224"/>
        </w:numPr>
        <w:spacing w:after="160" w:line="360" w:lineRule="auto"/>
      </w:pPr>
      <w:r>
        <w:lastRenderedPageBreak/>
        <w:t>Does not entail a DVA benefit</w:t>
      </w:r>
    </w:p>
    <w:p w:rsidR="007D47F9" w:rsidRDefault="007D47F9" w:rsidP="007D47F9">
      <w:pPr>
        <w:pStyle w:val="ListParagraph"/>
        <w:numPr>
          <w:ilvl w:val="1"/>
          <w:numId w:val="224"/>
        </w:numPr>
        <w:spacing w:after="160" w:line="360" w:lineRule="auto"/>
      </w:pPr>
      <w:r>
        <w:t>Contains FVA adjustments to offset funding costs</w:t>
      </w:r>
    </w:p>
    <w:p w:rsidR="007D47F9" w:rsidRDefault="007D47F9" w:rsidP="007D47F9">
      <w:pPr>
        <w:pStyle w:val="ListParagraph"/>
        <w:numPr>
          <w:ilvl w:val="1"/>
          <w:numId w:val="224"/>
        </w:numPr>
        <w:spacing w:after="160" w:line="360" w:lineRule="auto"/>
      </w:pPr>
      <w:r>
        <w:t>Contains a KVA adjustment that eventually flows into the dividend stream</w:t>
      </w:r>
    </w:p>
    <w:p w:rsidR="007D47F9" w:rsidRDefault="007D47F9" w:rsidP="007D47F9">
      <w:pPr>
        <w:pStyle w:val="ListParagraph"/>
        <w:numPr>
          <w:ilvl w:val="0"/>
          <w:numId w:val="224"/>
        </w:numPr>
        <w:spacing w:after="160" w:line="360" w:lineRule="auto"/>
      </w:pPr>
      <w:r w:rsidRPr="007D47F9">
        <w:rPr>
          <w:u w:val="single"/>
        </w:rPr>
        <w:t>Bilateral Nature of Prudent Valuation</w:t>
      </w:r>
      <w:r>
        <w:t>: Since funding strategies involve portfolio-wide re-hypothecation and risk capita is calculated for the entire book, the FVA and the KVA are meaningful only if calculated for the entire portfolio, not individual trades. Strictly speaking, one can only talk about incremental prudent valuation of a trade when it is added to a portfolio. In particular, while fair-valuations are marker wide numbers, prudent valuations are bilateral and entity-specific. Polling for transaction prices yields the average for prudent valuations, but has no bearing on fair valuations.</w:t>
      </w:r>
    </w:p>
    <w:p w:rsidR="007D47F9" w:rsidRDefault="007D47F9" w:rsidP="007D47F9">
      <w:pPr>
        <w:spacing w:after="160" w:line="360" w:lineRule="auto"/>
      </w:pPr>
    </w:p>
    <w:p w:rsidR="007D47F9" w:rsidRDefault="007D47F9" w:rsidP="007D47F9">
      <w:pPr>
        <w:spacing w:after="160" w:line="360" w:lineRule="auto"/>
      </w:pPr>
    </w:p>
    <w:p w:rsidR="007D47F9" w:rsidRPr="00FD3BDB" w:rsidRDefault="007D47F9" w:rsidP="007D47F9">
      <w:pPr>
        <w:spacing w:after="160" w:line="360" w:lineRule="auto"/>
        <w:rPr>
          <w:b/>
          <w:sz w:val="28"/>
          <w:szCs w:val="28"/>
        </w:rPr>
      </w:pPr>
      <w:r w:rsidRPr="00FD3BDB">
        <w:rPr>
          <w:b/>
          <w:sz w:val="28"/>
          <w:szCs w:val="28"/>
        </w:rPr>
        <w:t>Los</w:t>
      </w:r>
      <w:r w:rsidR="00FD3BDB">
        <w:rPr>
          <w:b/>
          <w:sz w:val="28"/>
          <w:szCs w:val="28"/>
        </w:rPr>
        <w:t>s</w:t>
      </w:r>
      <w:r w:rsidRPr="00FD3BDB">
        <w:rPr>
          <w:b/>
          <w:sz w:val="28"/>
          <w:szCs w:val="28"/>
        </w:rPr>
        <w:t xml:space="preserve"> in Translation</w:t>
      </w:r>
    </w:p>
    <w:p w:rsidR="007D47F9" w:rsidRDefault="007D47F9" w:rsidP="007D47F9">
      <w:pPr>
        <w:spacing w:after="160" w:line="360" w:lineRule="auto"/>
      </w:pPr>
    </w:p>
    <w:p w:rsidR="007D47F9" w:rsidRDefault="007D47F9" w:rsidP="00FD3BDB">
      <w:pPr>
        <w:pStyle w:val="ListParagraph"/>
        <w:numPr>
          <w:ilvl w:val="0"/>
          <w:numId w:val="225"/>
        </w:numPr>
        <w:spacing w:after="160" w:line="360" w:lineRule="auto"/>
      </w:pPr>
      <w:r w:rsidRPr="00FD3BDB">
        <w:rPr>
          <w:u w:val="single"/>
        </w:rPr>
        <w:t>Share-holders Interests vs. Manager’s Incentives</w:t>
      </w:r>
      <w:r>
        <w:t xml:space="preserve">: </w:t>
      </w:r>
      <w:r w:rsidR="00FD3BDB">
        <w:t>Each and every decision that a broker-dealer takes uses the prudent valuation metrics – fair valuations are insufficient. By introducing FVA and KVA the industry seeks to embed the cost of funding and the cost of capital into the valuation process in order to align the interests of the share-holders with the incentives of the managers.</w:t>
      </w:r>
    </w:p>
    <w:p w:rsidR="00FD3BDB" w:rsidRDefault="00FD3BDB" w:rsidP="00FD3BDB">
      <w:pPr>
        <w:pStyle w:val="ListParagraph"/>
        <w:numPr>
          <w:ilvl w:val="0"/>
          <w:numId w:val="225"/>
        </w:numPr>
        <w:spacing w:after="160" w:line="360" w:lineRule="auto"/>
      </w:pPr>
      <w:r>
        <w:rPr>
          <w:u w:val="single"/>
        </w:rPr>
        <w:t>Treating the Funding/Capital Charges as Adjustments</w:t>
      </w:r>
      <w:r w:rsidRPr="00FD3BDB">
        <w:t>:</w:t>
      </w:r>
      <w:r>
        <w:t xml:space="preserve"> The banking industry struggles to achieve this objective with the traditional accounting framework, which is designed around capital markets. Since the only lever available to dealers is fair valuation, the FVA and the KVA are interpreted as adjustments, which flies in the face of finance theory.</w:t>
      </w:r>
    </w:p>
    <w:p w:rsidR="00FD3BDB" w:rsidRDefault="00FD3BDB" w:rsidP="00FD3BDB">
      <w:pPr>
        <w:pStyle w:val="ListParagraph"/>
        <w:numPr>
          <w:ilvl w:val="0"/>
          <w:numId w:val="225"/>
        </w:numPr>
        <w:spacing w:after="160" w:line="360" w:lineRule="auto"/>
      </w:pPr>
      <w:r>
        <w:rPr>
          <w:u w:val="single"/>
        </w:rPr>
        <w:t>Inadequacy of the Fair Value Metric</w:t>
      </w:r>
      <w:r w:rsidRPr="00FD3BDB">
        <w:t>:</w:t>
      </w:r>
      <w:r>
        <w:t xml:space="preserve"> Albanese and Syrkin (2016) concur with Hull and White (2016) in that what the market academics refer to as fair value for the derivative portfolios should not entail FVA and KVA adjustments. </w:t>
      </w:r>
      <w:r w:rsidR="00615266">
        <w:t>However, they also believe that fair valuations (in the academic sense of the word) are too aggressive for reporting purposes, and prudent valuations should be used.</w:t>
      </w:r>
    </w:p>
    <w:p w:rsidR="00615266" w:rsidRDefault="00615266" w:rsidP="00FD3BDB">
      <w:pPr>
        <w:pStyle w:val="ListParagraph"/>
        <w:numPr>
          <w:ilvl w:val="0"/>
          <w:numId w:val="225"/>
        </w:numPr>
        <w:spacing w:after="160" w:line="360" w:lineRule="auto"/>
      </w:pPr>
      <w:r>
        <w:rPr>
          <w:u w:val="single"/>
        </w:rPr>
        <w:lastRenderedPageBreak/>
        <w:t xml:space="preserve">Redefining a </w:t>
      </w:r>
      <w:r>
        <w:rPr>
          <w:i/>
          <w:u w:val="single"/>
        </w:rPr>
        <w:t>Prudential</w:t>
      </w:r>
      <w:r>
        <w:rPr>
          <w:u w:val="single"/>
        </w:rPr>
        <w:t xml:space="preserve"> Fair Value</w:t>
      </w:r>
      <w:r>
        <w:t xml:space="preserve">: </w:t>
      </w:r>
      <w:r w:rsidR="006A2924">
        <w:t>Albanese and Syrkin (2016) see no particular contradic</w:t>
      </w:r>
      <w:r w:rsidR="00971E8E">
        <w:t>tion in embedding the FVA in a redefinition of the fair value. Pathological situations occur only when the FVA is computed by symmetrically discounting a spread over OIS, since portfolios dominated by liabilities give rise to fictitious gains as portfolio FVA is negative. But if the FVA is valued asymmetrically as in Albanese, Andersen, and Iabichino (2015), there is no contradiction in embedding the FVA value into a redefinition of the fair valuation.</w:t>
      </w:r>
    </w:p>
    <w:p w:rsidR="001B00F1" w:rsidRDefault="001B00F1" w:rsidP="00FD3BDB">
      <w:pPr>
        <w:pStyle w:val="ListParagraph"/>
        <w:numPr>
          <w:ilvl w:val="0"/>
          <w:numId w:val="225"/>
        </w:numPr>
        <w:spacing w:after="160" w:line="360" w:lineRule="auto"/>
      </w:pPr>
      <w:r>
        <w:rPr>
          <w:u w:val="single"/>
        </w:rPr>
        <w:t>Intricacies Embedded in the KVA Hurdle Rate</w:t>
      </w:r>
      <w:r w:rsidRPr="001B00F1">
        <w:t>:</w:t>
      </w:r>
      <w:r>
        <w:t xml:space="preserve"> However, if the same procedure above is followed for the FVAs, one would arrive at undesirable consequences. For instance a change of target hurdle rate by managers would automatically trigger a write-off. It would be more appropriate if the dealers monitored the level of retained earnings on a mark-to-market basis, to determine an </w:t>
      </w:r>
      <w:r>
        <w:rPr>
          <w:i/>
        </w:rPr>
        <w:t>implied</w:t>
      </w:r>
      <w:r>
        <w:t xml:space="preserve"> hurdle rate for which the KVA would equal the retained earnings. </w:t>
      </w:r>
      <w:r w:rsidR="003509F2">
        <w:t xml:space="preserve">On this basis, dealers may report to investors both the </w:t>
      </w:r>
      <w:r w:rsidR="003509F2">
        <w:rPr>
          <w:i/>
        </w:rPr>
        <w:t>implied</w:t>
      </w:r>
      <w:r w:rsidR="003509F2">
        <w:t xml:space="preserve"> and the target hurdle rates, immunizing the earnings and the capital ratios from having any dependency in the hurdle rate.</w:t>
      </w:r>
    </w:p>
    <w:p w:rsidR="0097265C" w:rsidRDefault="0097265C" w:rsidP="00FD3BDB">
      <w:pPr>
        <w:pStyle w:val="ListParagraph"/>
        <w:numPr>
          <w:ilvl w:val="0"/>
          <w:numId w:val="225"/>
        </w:numPr>
        <w:spacing w:after="160" w:line="360" w:lineRule="auto"/>
      </w:pPr>
      <w:r>
        <w:rPr>
          <w:u w:val="single"/>
        </w:rPr>
        <w:t xml:space="preserve">The KVA </w:t>
      </w:r>
      <w:r>
        <w:rPr>
          <w:i/>
          <w:u w:val="single"/>
        </w:rPr>
        <w:t>Local Equilibrium</w:t>
      </w:r>
      <w:r>
        <w:rPr>
          <w:u w:val="single"/>
        </w:rPr>
        <w:t xml:space="preserve"> Adiabat</w:t>
      </w:r>
      <w:r>
        <w:t xml:space="preserve">: The introduction of the KVA has a cascading effect on the market dynamics. Two price metrics co-exist: market-wide fair valuations and local bilateral prudential valuations. The latter embed XVA adjustments and aim at preserving the capital while seeking to generate a sustainable ROE. As trades are executed, the economy only achieves a local optimum restricted to the dealer and the clients involved in the trade. Achieving a market-wide optimum requires a cascade of optimizing whereby further gains are achieved by re-allocating risk across all other financial institutions. A sequence of </w:t>
      </w:r>
      <w:r>
        <w:rPr>
          <w:i/>
        </w:rPr>
        <w:t>XVA Compression</w:t>
      </w:r>
      <w:r>
        <w:t xml:space="preserve"> steps is then required to achieve a global optimum.</w:t>
      </w:r>
    </w:p>
    <w:p w:rsidR="004B1046" w:rsidRDefault="004B1046" w:rsidP="00FD3BDB">
      <w:pPr>
        <w:pStyle w:val="ListParagraph"/>
        <w:numPr>
          <w:ilvl w:val="0"/>
          <w:numId w:val="225"/>
        </w:numPr>
        <w:spacing w:after="160" w:line="360" w:lineRule="auto"/>
      </w:pPr>
      <w:r>
        <w:rPr>
          <w:u w:val="single"/>
        </w:rPr>
        <w:t>Relaxation onto the Global Adiabat</w:t>
      </w:r>
      <w:r w:rsidRPr="004B1046">
        <w:t>:</w:t>
      </w:r>
      <w:r>
        <w:t xml:space="preserve"> Given the interconnectedness of the financial system, the occurrence of each trade creates, generally speaking, </w:t>
      </w:r>
      <w:r w:rsidR="00DE4C29">
        <w:t>a perturbation with market-wide impact triggering a cascade of bilateral and multi-lateral optimization steps for credit and collateral strategies. All complex systems showcase similar features whereby local optima are achieved rather quickly, while global relaxation to the equilibrium is a gradual and more slower process.</w:t>
      </w:r>
    </w:p>
    <w:p w:rsidR="00DE4C29" w:rsidRDefault="00DE4C29" w:rsidP="00FD3BDB">
      <w:pPr>
        <w:pStyle w:val="ListParagraph"/>
        <w:numPr>
          <w:ilvl w:val="0"/>
          <w:numId w:val="225"/>
        </w:numPr>
        <w:spacing w:after="160" w:line="360" w:lineRule="auto"/>
      </w:pPr>
      <w:r>
        <w:rPr>
          <w:u w:val="single"/>
        </w:rPr>
        <w:lastRenderedPageBreak/>
        <w:t>XVA Metrics ad Local Decision Drivers</w:t>
      </w:r>
      <w:r w:rsidRPr="00DE4C29">
        <w:t>:</w:t>
      </w:r>
      <w:r>
        <w:t xml:space="preserve"> In conclusion, prudent valuations and their embedded metrics are the local drivers that drive the decision making process of economic agents as they constantly strive to achieve optimality in a local, bilateral/entity-specific sense. As markets evolve towards a global optimum and market-competing infrastructure evolves too, in the limiting case of vanishing market efficiencies, valuations will converge to their theoretical market-wide fair values. Ho</w:t>
      </w:r>
      <w:r w:rsidR="00B427EB">
        <w:t>wever, current markets are a long way away from the theoretical market efficiency.</w:t>
      </w:r>
    </w:p>
    <w:p w:rsidR="003F31A8" w:rsidRDefault="003F31A8" w:rsidP="00F83992">
      <w:pPr>
        <w:spacing w:after="160" w:line="360" w:lineRule="auto"/>
      </w:pPr>
    </w:p>
    <w:p w:rsidR="00E96182" w:rsidRDefault="00E96182" w:rsidP="00E96182">
      <w:pPr>
        <w:spacing w:after="160" w:line="360" w:lineRule="auto"/>
      </w:pPr>
    </w:p>
    <w:p w:rsidR="00E96182" w:rsidRPr="00B26D7A" w:rsidRDefault="00E96182" w:rsidP="00E96182">
      <w:pPr>
        <w:spacing w:after="160" w:line="360" w:lineRule="auto"/>
        <w:rPr>
          <w:b/>
          <w:sz w:val="28"/>
          <w:szCs w:val="28"/>
        </w:rPr>
      </w:pPr>
      <w:r>
        <w:rPr>
          <w:b/>
          <w:sz w:val="28"/>
          <w:szCs w:val="28"/>
        </w:rPr>
        <w:t>References</w:t>
      </w:r>
    </w:p>
    <w:p w:rsidR="00E96182" w:rsidRDefault="00E96182" w:rsidP="00E96182">
      <w:pPr>
        <w:spacing w:after="160" w:line="360" w:lineRule="auto"/>
      </w:pPr>
    </w:p>
    <w:p w:rsidR="002020E8" w:rsidRDefault="002020E8" w:rsidP="002020E8">
      <w:pPr>
        <w:pStyle w:val="ListParagraph"/>
        <w:numPr>
          <w:ilvl w:val="0"/>
          <w:numId w:val="222"/>
        </w:numPr>
        <w:spacing w:after="160" w:line="360" w:lineRule="auto"/>
      </w:pPr>
      <w:r>
        <w:t>Albanese</w:t>
      </w:r>
      <w:r w:rsidRPr="0084037E">
        <w:t>, C.,</w:t>
      </w:r>
      <w:r>
        <w:t xml:space="preserve"> L. Andersen,</w:t>
      </w:r>
      <w:r w:rsidRPr="0084037E">
        <w:t xml:space="preserve"> and </w:t>
      </w:r>
      <w:r>
        <w:t>S</w:t>
      </w:r>
      <w:r w:rsidRPr="0084037E">
        <w:t xml:space="preserve">. </w:t>
      </w:r>
      <w:r>
        <w:t>Iabichino</w:t>
      </w:r>
      <w:r w:rsidRPr="0084037E">
        <w:t xml:space="preserve"> (201</w:t>
      </w:r>
      <w:r>
        <w:t>5</w:t>
      </w:r>
      <w:r w:rsidRPr="0084037E">
        <w:t xml:space="preserve">): </w:t>
      </w:r>
      <w:hyperlink r:id="rId49" w:history="1">
        <w:r>
          <w:rPr>
            <w:rStyle w:val="Hyperlink"/>
          </w:rPr>
          <w:t>The FVA Puzzle: Accounting, Risk Management, and Collateral Trading</w:t>
        </w:r>
      </w:hyperlink>
      <w:r w:rsidRPr="0084037E">
        <w:t xml:space="preserve"> </w:t>
      </w:r>
      <w:r w:rsidRPr="0084037E">
        <w:rPr>
          <w:b/>
        </w:rPr>
        <w:t>eSSRN</w:t>
      </w:r>
      <w:r w:rsidRPr="0084037E">
        <w:t>.</w:t>
      </w:r>
    </w:p>
    <w:p w:rsidR="00BF7408" w:rsidRDefault="00BF7408" w:rsidP="00BF7408">
      <w:pPr>
        <w:pStyle w:val="ListParagraph"/>
        <w:numPr>
          <w:ilvl w:val="0"/>
          <w:numId w:val="222"/>
        </w:numPr>
        <w:spacing w:after="160" w:line="360" w:lineRule="auto"/>
      </w:pPr>
      <w:r>
        <w:t>Albanese</w:t>
      </w:r>
      <w:r w:rsidRPr="0084037E">
        <w:t>, C.,</w:t>
      </w:r>
      <w:r>
        <w:t xml:space="preserve"> S. Caenazzo,</w:t>
      </w:r>
      <w:r w:rsidRPr="0084037E">
        <w:t xml:space="preserve"> and </w:t>
      </w:r>
      <w:r>
        <w:t>S</w:t>
      </w:r>
      <w:r w:rsidRPr="0084037E">
        <w:t xml:space="preserve">. </w:t>
      </w:r>
      <w:r>
        <w:t xml:space="preserve">Crepey </w:t>
      </w:r>
      <w:r w:rsidRPr="0084037E">
        <w:t>(201</w:t>
      </w:r>
      <w:r>
        <w:t>6</w:t>
      </w:r>
      <w:r w:rsidRPr="0084037E">
        <w:t xml:space="preserve">): </w:t>
      </w:r>
      <w:hyperlink r:id="rId50" w:history="1">
        <w:r>
          <w:rPr>
            <w:rStyle w:val="Hyperlink"/>
          </w:rPr>
          <w:t>Capital Valuation Adjustment and Funding Valuation Adjustment</w:t>
        </w:r>
      </w:hyperlink>
      <w:r w:rsidRPr="0084037E">
        <w:t xml:space="preserve"> </w:t>
      </w:r>
      <w:r w:rsidRPr="0084037E">
        <w:rPr>
          <w:b/>
        </w:rPr>
        <w:t>eSSRN</w:t>
      </w:r>
      <w:r w:rsidRPr="0084037E">
        <w:t>.</w:t>
      </w:r>
    </w:p>
    <w:p w:rsidR="00E96182" w:rsidRDefault="002020E8" w:rsidP="00E96182">
      <w:pPr>
        <w:pStyle w:val="ListParagraph"/>
        <w:numPr>
          <w:ilvl w:val="0"/>
          <w:numId w:val="222"/>
        </w:numPr>
        <w:spacing w:after="160" w:line="360" w:lineRule="auto"/>
      </w:pPr>
      <w:r>
        <w:t>Albanese</w:t>
      </w:r>
      <w:r w:rsidRPr="0084037E">
        <w:t xml:space="preserve">, C., and M. </w:t>
      </w:r>
      <w:r>
        <w:t>Syrkin</w:t>
      </w:r>
      <w:r w:rsidRPr="0084037E">
        <w:t xml:space="preserve"> (201</w:t>
      </w:r>
      <w:r>
        <w:t>6</w:t>
      </w:r>
      <w:r w:rsidRPr="0084037E">
        <w:t xml:space="preserve">): </w:t>
      </w:r>
      <w:hyperlink r:id="rId51" w:history="1">
        <w:r>
          <w:rPr>
            <w:rStyle w:val="Hyperlink"/>
          </w:rPr>
          <w:t>Prudent Adjustments</w:t>
        </w:r>
      </w:hyperlink>
      <w:r w:rsidRPr="0084037E">
        <w:t xml:space="preserve"> </w:t>
      </w:r>
      <w:r w:rsidRPr="0084037E">
        <w:rPr>
          <w:b/>
        </w:rPr>
        <w:t>eSSRN</w:t>
      </w:r>
      <w:r w:rsidRPr="0084037E">
        <w:t>.</w:t>
      </w:r>
    </w:p>
    <w:p w:rsidR="004B46C1" w:rsidRDefault="00607753" w:rsidP="00190ABD">
      <w:pPr>
        <w:pStyle w:val="ListParagraph"/>
        <w:numPr>
          <w:ilvl w:val="0"/>
          <w:numId w:val="222"/>
        </w:numPr>
        <w:spacing w:after="160" w:line="360" w:lineRule="auto"/>
      </w:pPr>
      <w:r>
        <w:t>Andersen</w:t>
      </w:r>
      <w:r w:rsidRPr="0084037E">
        <w:t xml:space="preserve">, </w:t>
      </w:r>
      <w:r>
        <w:t>L</w:t>
      </w:r>
      <w:r w:rsidRPr="0084037E">
        <w:t>.,</w:t>
      </w:r>
      <w:r>
        <w:t xml:space="preserve"> D. Duffie,</w:t>
      </w:r>
      <w:r w:rsidRPr="0084037E">
        <w:t xml:space="preserve"> and </w:t>
      </w:r>
      <w:r>
        <w:t>Y</w:t>
      </w:r>
      <w:r w:rsidRPr="0084037E">
        <w:t xml:space="preserve">. </w:t>
      </w:r>
      <w:r>
        <w:t>Song</w:t>
      </w:r>
      <w:r w:rsidRPr="0084037E">
        <w:t xml:space="preserve"> (201</w:t>
      </w:r>
      <w:r>
        <w:t>7</w:t>
      </w:r>
      <w:r w:rsidRPr="0084037E">
        <w:t xml:space="preserve">): </w:t>
      </w:r>
      <w:hyperlink r:id="rId52" w:history="1">
        <w:r>
          <w:rPr>
            <w:rStyle w:val="Hyperlink"/>
          </w:rPr>
          <w:t>Funding Value Adjustments</w:t>
        </w:r>
      </w:hyperlink>
      <w:r w:rsidRPr="0084037E">
        <w:t xml:space="preserve"> </w:t>
      </w:r>
      <w:r w:rsidRPr="004B46C1">
        <w:rPr>
          <w:b/>
        </w:rPr>
        <w:t>eSSRN</w:t>
      </w:r>
      <w:r w:rsidRPr="0084037E">
        <w:t>.</w:t>
      </w:r>
    </w:p>
    <w:p w:rsidR="004B46C1" w:rsidRDefault="004B46C1" w:rsidP="004B46C1">
      <w:pPr>
        <w:pStyle w:val="ListParagraph"/>
        <w:numPr>
          <w:ilvl w:val="0"/>
          <w:numId w:val="222"/>
        </w:numPr>
        <w:spacing w:after="200" w:line="360" w:lineRule="auto"/>
      </w:pPr>
      <w:r>
        <w:t xml:space="preserve">Hull, J., and A. White (2016): XVAs: Gap between Theory and Practice </w:t>
      </w:r>
      <w:r>
        <w:rPr>
          <w:i/>
        </w:rPr>
        <w:t>Risk</w:t>
      </w:r>
      <w:r>
        <w:t xml:space="preserve"> </w:t>
      </w:r>
      <w:r>
        <w:rPr>
          <w:b/>
        </w:rPr>
        <w:t>27 (4)</w:t>
      </w:r>
      <w:r>
        <w:t xml:space="preserve"> 50-52.</w:t>
      </w:r>
    </w:p>
    <w:p w:rsidR="00190ABD" w:rsidRPr="002D19A5" w:rsidRDefault="00190ABD" w:rsidP="00190ABD">
      <w:pPr>
        <w:pStyle w:val="ListParagraph"/>
        <w:numPr>
          <w:ilvl w:val="0"/>
          <w:numId w:val="222"/>
        </w:numPr>
        <w:spacing w:after="160" w:line="360" w:lineRule="auto"/>
      </w:pPr>
      <w:r>
        <w:t xml:space="preserve">Modigliani, F., and M. Miller (1958): The Cost of Capital, Corporation Finance, and the Theory of Investment </w:t>
      </w:r>
      <w:r w:rsidRPr="004B46C1">
        <w:rPr>
          <w:i/>
        </w:rPr>
        <w:t>Economic Review</w:t>
      </w:r>
      <w:r>
        <w:t xml:space="preserve"> </w:t>
      </w:r>
      <w:r w:rsidRPr="004B46C1">
        <w:rPr>
          <w:b/>
        </w:rPr>
        <w:t>48</w:t>
      </w:r>
      <w:r>
        <w:t xml:space="preserve"> 261-297.</w:t>
      </w:r>
    </w:p>
    <w:p w:rsidR="00397E59" w:rsidRDefault="00397E59" w:rsidP="00F83992">
      <w:pPr>
        <w:spacing w:after="160" w:line="360" w:lineRule="auto"/>
        <w:rPr>
          <w:sz w:val="32"/>
        </w:rPr>
      </w:pPr>
      <w:r w:rsidRPr="00F83992">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a counterparty.</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Counterparty Risk With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w:t>
      </w:r>
      <w:r>
        <w:lastRenderedPageBreak/>
        <w:t>presence of bilateral jump-to-default model and include funding considerations in the 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w:t>
      </w:r>
      <w:r>
        <w:lastRenderedPageBreak/>
        <w:t>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w:t>
      </w:r>
      <w:proofErr w:type="spellStart"/>
      <w:r>
        <w:rPr>
          <w:rFonts w:eastAsiaTheme="minorEastAsia"/>
        </w:rPr>
        <w:t>qual</w:t>
      </w:r>
      <w:proofErr w:type="spell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or </w:t>
      </w:r>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EA0685"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w:t>
      </w:r>
      <w:proofErr w:type="spellStart"/>
      <w:r w:rsidR="00397E59" w:rsidRPr="00F7337F">
        <w:rPr>
          <w:rFonts w:eastAsiaTheme="minorEastAsia"/>
        </w:rPr>
        <w:t>er</w:t>
      </w:r>
      <w:proofErr w:type="spellEnd"/>
      <w:r w:rsidR="00397E59" w:rsidRPr="00F7337F">
        <w:rPr>
          <w:rFonts w:eastAsiaTheme="minorEastAsia"/>
        </w:rPr>
        <w:t xml:space="preserve"> </w:t>
      </w:r>
      <m:oMath>
        <m:r>
          <w:rPr>
            <w:rFonts w:ascii="Cambria Math" w:hAnsi="Cambria Math"/>
          </w:rPr>
          <m:t>B</m:t>
        </m:r>
      </m:oMath>
    </w:p>
    <w:p w:rsidR="00397E59" w:rsidRPr="00F7337F" w:rsidRDefault="00EA0685"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EA0685"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EA068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EA0685"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EA068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EA0685"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EA068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if the derivative can be used as a collateral.</w:t>
      </w:r>
    </w:p>
    <w:p w:rsidR="00397E59" w:rsidRDefault="00397E59" w:rsidP="00397E59">
      <w:pPr>
        <w:pStyle w:val="ListParagraph"/>
        <w:spacing w:line="360" w:lineRule="auto"/>
        <w:ind w:left="1080"/>
        <w:rPr>
          <w:rFonts w:eastAsiaTheme="minorEastAsia"/>
        </w:rPr>
      </w:pPr>
    </w:p>
    <w:p w:rsidR="00397E59" w:rsidRDefault="00EA068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r>
        <w:rPr>
          <w:rFonts w:eastAsiaTheme="minorEastAsia"/>
        </w:rPr>
        <w:t>if the derivative cannot be used as a collateral.</w:t>
      </w:r>
    </w:p>
    <w:p w:rsidR="00397E59" w:rsidRPr="00F96D23" w:rsidRDefault="00EA0685"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EA068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EA0685"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EA0685"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EA0685"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lastRenderedPageBreak/>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EA0685"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r>
        <w:rPr>
          <w:rFonts w:eastAsiaTheme="minorEastAsia"/>
        </w:rPr>
        <w:t xml:space="preserve">then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EA0685"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EA0685"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EA0685"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w:t>
      </w:r>
      <w:proofErr w:type="spellStart"/>
      <w:r w:rsidR="00397E59">
        <w:rPr>
          <w:rFonts w:eastAsiaTheme="minorEastAsia"/>
        </w:rPr>
        <w:t>ond</w:t>
      </w:r>
      <w:proofErr w:type="spellEnd"/>
      <w:r w:rsidR="00397E59">
        <w:rPr>
          <w:rFonts w:eastAsiaTheme="minorEastAsia"/>
        </w:rPr>
        <w:t xml:space="preserve">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lastRenderedPageBreak/>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 xml:space="preserve">are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w:t>
      </w:r>
      <w:r>
        <w:rPr>
          <w:rFonts w:eastAsiaTheme="minorEastAsia"/>
        </w:rPr>
        <w:lastRenderedPageBreak/>
        <w:t xml:space="preserve">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at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means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counterparty </w:t>
      </w:r>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w:t>
      </w:r>
      <w:r>
        <w:rPr>
          <w:rFonts w:eastAsiaTheme="minorEastAsia"/>
        </w:rPr>
        <w:lastRenderedPageBreak/>
        <w:t xml:space="preserve">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w:t>
      </w:r>
      <w:proofErr w:type="spellStart"/>
      <w:r>
        <w:rPr>
          <w:rFonts w:eastAsiaTheme="minorEastAsia"/>
        </w:rPr>
        <w:t>ses</w:t>
      </w:r>
      <w:proofErr w:type="spellEnd"/>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denote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seller defaults first and</w:t>
      </w:r>
    </w:p>
    <w:p w:rsidR="00397E59" w:rsidRDefault="00397E59" w:rsidP="00397E59">
      <w:pPr>
        <w:pStyle w:val="ListParagraph"/>
        <w:spacing w:line="360" w:lineRule="auto"/>
        <w:ind w:left="360"/>
        <w:rPr>
          <w:rFonts w:eastAsiaTheme="minorEastAsia"/>
        </w:rPr>
      </w:pPr>
    </w:p>
    <w:p w:rsidR="00397E59" w:rsidRPr="00841C47" w:rsidRDefault="00EA068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EA0685"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lastRenderedPageBreak/>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of </w:t>
      </w:r>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EA068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in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w:t>
      </w:r>
      <w:proofErr w:type="spellStart"/>
      <w:r>
        <w:rPr>
          <w:rFonts w:eastAsiaTheme="minorEastAsia"/>
        </w:rPr>
        <w:t>rall</w:t>
      </w:r>
      <w:proofErr w:type="spellEnd"/>
      <w:r>
        <w:rPr>
          <w:rFonts w:eastAsiaTheme="minorEastAsia"/>
        </w:rPr>
        <w:t xml:space="preserve">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w:lastRenderedPageBreak/>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of </w:t>
      </w:r>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of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EA068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funding spread</w:t>
      </w:r>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cannot be used as a collateral, and</w:t>
      </w:r>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r>
        <w:rPr>
          <w:rFonts w:eastAsiaTheme="minorEastAsia"/>
        </w:rPr>
        <w:t>if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one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lastRenderedPageBreak/>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computed from</w:t>
      </w:r>
    </w:p>
    <w:p w:rsidR="00397E59" w:rsidRDefault="00397E59" w:rsidP="00397E59">
      <w:pPr>
        <w:pStyle w:val="ListParagraph"/>
        <w:spacing w:line="360" w:lineRule="auto"/>
        <w:ind w:left="360"/>
        <w:rPr>
          <w:rFonts w:eastAsiaTheme="minorEastAsia"/>
        </w:rPr>
      </w:pPr>
    </w:p>
    <w:p w:rsidR="00397E59" w:rsidRPr="007707A7" w:rsidRDefault="00EA068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7707A7" w:rsidRDefault="00EA068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EA068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EA068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r>
        <w:rPr>
          <w:rFonts w:eastAsiaTheme="minorEastAsia"/>
        </w:rPr>
        <w:t xml:space="preserve">so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Pr="00FF00E4" w:rsidRDefault="00EA068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FF00E4" w:rsidRDefault="00EA068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with the boundary conditions</w:t>
      </w:r>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into</w:t>
      </w:r>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finally gives</w:t>
      </w:r>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relation</w:t>
      </w:r>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has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terms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w:t>
      </w:r>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Conceptually this is the simpler case since if the defaulting party is in the money with respect to a derivative contract, then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for </w:t>
      </w:r>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reduces to</w:t>
      </w:r>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 be posted as collateral and</w:t>
      </w:r>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so that</w:t>
      </w:r>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is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yields</w:t>
      </w:r>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counterparty </w:t>
      </w:r>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EA068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EA068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EA0685"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A068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EA0685"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A068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Pr="00FD20D6" w:rsidRDefault="00EA068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as expected for</w:t>
      </w:r>
    </w:p>
    <w:p w:rsidR="00397E59" w:rsidRDefault="00397E59" w:rsidP="00397E59">
      <w:pPr>
        <w:pStyle w:val="ListParagraph"/>
        <w:spacing w:line="360" w:lineRule="auto"/>
        <w:ind w:left="1080"/>
        <w:rPr>
          <w:rFonts w:eastAsiaTheme="minorEastAsia"/>
        </w:rPr>
      </w:pPr>
    </w:p>
    <w:p w:rsidR="00397E59" w:rsidRPr="00FD20D6" w:rsidRDefault="00EA068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EA068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EA0685"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becomes</w:t>
      </w:r>
    </w:p>
    <w:p w:rsidR="00397E59" w:rsidRDefault="00397E59" w:rsidP="00397E59">
      <w:pPr>
        <w:pStyle w:val="ListParagraph"/>
        <w:spacing w:line="360" w:lineRule="auto"/>
        <w:ind w:left="1080"/>
        <w:rPr>
          <w:rFonts w:eastAsiaTheme="minorEastAsia"/>
        </w:rPr>
      </w:pPr>
    </w:p>
    <w:p w:rsidR="00397E59" w:rsidRDefault="00EA0685"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A068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Default="00EA068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a collateral.</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EA068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A068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A0685"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A068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Pr="00FD20D6" w:rsidRDefault="00EA0685"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EA068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EA0685"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EA0685"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so</w:t>
      </w:r>
    </w:p>
    <w:p w:rsidR="00397E59" w:rsidRDefault="00397E59" w:rsidP="00397E59">
      <w:pPr>
        <w:pStyle w:val="ListParagraph"/>
        <w:spacing w:line="360" w:lineRule="auto"/>
        <w:ind w:left="1080"/>
        <w:rPr>
          <w:rFonts w:eastAsiaTheme="minorEastAsia"/>
        </w:rPr>
      </w:pPr>
    </w:p>
    <w:p w:rsidR="00397E59" w:rsidRPr="00FD20D6" w:rsidRDefault="00EA068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EA0685"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EA068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EA068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EA0685"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A068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EA0685"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A068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EA068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or</w:t>
      </w:r>
    </w:p>
    <w:p w:rsidR="00397E59" w:rsidRDefault="00397E59" w:rsidP="00397E59">
      <w:pPr>
        <w:pStyle w:val="ListParagraph"/>
        <w:spacing w:line="360" w:lineRule="auto"/>
        <w:ind w:left="1080"/>
        <w:rPr>
          <w:rFonts w:eastAsiaTheme="minorEastAsia"/>
        </w:rPr>
      </w:pPr>
    </w:p>
    <w:p w:rsidR="00397E59" w:rsidRPr="003117DE" w:rsidRDefault="00EA068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EA068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and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EA068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Default="00EA068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is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EA068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we insert the ansatz</w:t>
      </w:r>
    </w:p>
    <w:p w:rsidR="00397E59" w:rsidRDefault="00397E59" w:rsidP="00397E59">
      <w:pPr>
        <w:pStyle w:val="ListParagraph"/>
        <w:spacing w:line="360" w:lineRule="auto"/>
        <w:ind w:left="1080"/>
        <w:rPr>
          <w:rFonts w:eastAsiaTheme="minorEastAsia"/>
        </w:rPr>
      </w:pPr>
    </w:p>
    <w:p w:rsidR="00397E59" w:rsidRDefault="00EA068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where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EA068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into</w:t>
      </w:r>
    </w:p>
    <w:p w:rsidR="00397E59" w:rsidRDefault="00397E59" w:rsidP="00397E59">
      <w:pPr>
        <w:pStyle w:val="ListParagraph"/>
        <w:spacing w:line="360" w:lineRule="auto"/>
        <w:ind w:left="1080"/>
        <w:rPr>
          <w:rFonts w:eastAsiaTheme="minorEastAsia"/>
        </w:rPr>
      </w:pPr>
    </w:p>
    <w:p w:rsidR="00397E59" w:rsidRDefault="00EA0685"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A068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then gets</w:t>
      </w:r>
    </w:p>
    <w:p w:rsidR="00397E59" w:rsidRDefault="00397E59" w:rsidP="00397E59">
      <w:pPr>
        <w:pStyle w:val="ListParagraph"/>
        <w:spacing w:line="360" w:lineRule="auto"/>
        <w:ind w:left="1080"/>
        <w:rPr>
          <w:rFonts w:eastAsiaTheme="minorEastAsia"/>
        </w:rPr>
      </w:pPr>
    </w:p>
    <w:p w:rsidR="00397E59" w:rsidRPr="00475A5A" w:rsidRDefault="00EA068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Counterparty Adjustment for Receivables =&gt; When</w:t>
      </w:r>
    </w:p>
    <w:p w:rsidR="00397E59" w:rsidRDefault="00397E59" w:rsidP="00397E59">
      <w:pPr>
        <w:pStyle w:val="ListParagraph"/>
        <w:spacing w:line="360" w:lineRule="auto"/>
        <w:ind w:left="1080"/>
        <w:rPr>
          <w:rFonts w:eastAsiaTheme="minorEastAsia"/>
        </w:rPr>
      </w:pPr>
    </w:p>
    <w:p w:rsidR="00397E59" w:rsidRDefault="00EA068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EA068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EA068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EA068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it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lastRenderedPageBreak/>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EA0685"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A068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EA0685"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A068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EA068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writes</w:t>
      </w:r>
    </w:p>
    <w:p w:rsidR="00397E59" w:rsidRDefault="00397E59" w:rsidP="00397E59">
      <w:pPr>
        <w:pStyle w:val="ListParagraph"/>
        <w:spacing w:line="360" w:lineRule="auto"/>
        <w:ind w:left="1080"/>
        <w:rPr>
          <w:rFonts w:eastAsiaTheme="minorEastAsia"/>
        </w:rPr>
      </w:pPr>
    </w:p>
    <w:p w:rsidR="00397E59" w:rsidRDefault="00EA068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given in</w:t>
      </w:r>
    </w:p>
    <w:p w:rsidR="00397E59" w:rsidRDefault="00397E59" w:rsidP="00397E59">
      <w:pPr>
        <w:pStyle w:val="ListParagraph"/>
        <w:spacing w:line="360" w:lineRule="auto"/>
        <w:ind w:left="1080"/>
        <w:rPr>
          <w:rFonts w:eastAsiaTheme="minorEastAsia"/>
        </w:rPr>
      </w:pPr>
    </w:p>
    <w:p w:rsidR="00397E59" w:rsidRDefault="00EA068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so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EA068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EA068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Pr="009B3F7D" w:rsidRDefault="00EA068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EA0685"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may make the ansatz</w:t>
      </w:r>
    </w:p>
    <w:p w:rsidR="00397E59" w:rsidRDefault="00397E59" w:rsidP="00397E59">
      <w:pPr>
        <w:pStyle w:val="ListParagraph"/>
        <w:spacing w:line="360" w:lineRule="auto"/>
        <w:ind w:left="1080"/>
        <w:rPr>
          <w:rFonts w:eastAsiaTheme="minorEastAsia"/>
        </w:rPr>
      </w:pPr>
    </w:p>
    <w:p w:rsidR="00397E59" w:rsidRDefault="00EA068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EA068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shows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EA068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conditions</w:t>
      </w:r>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 becomes</w:t>
      </w:r>
    </w:p>
    <w:p w:rsidR="00397E59" w:rsidRDefault="00397E59" w:rsidP="00397E59">
      <w:pPr>
        <w:pStyle w:val="ListParagraph"/>
        <w:spacing w:line="360" w:lineRule="auto"/>
        <w:ind w:left="360"/>
        <w:rPr>
          <w:rFonts w:eastAsiaTheme="minorEastAsia"/>
        </w:rPr>
      </w:pPr>
    </w:p>
    <w:p w:rsidR="00397E59" w:rsidRPr="00AE4AC5" w:rsidRDefault="00EA068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EA068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EA068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hedge ratios become</w:t>
      </w:r>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shows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EA068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also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EA068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gives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EA068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is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EA0685"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EA0685"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EA0685"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EA0685"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 xml:space="preserve">and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EA0685"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EA0685"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lastRenderedPageBreak/>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in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EA068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but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or</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for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w:t>
      </w:r>
      <w:r>
        <w:lastRenderedPageBreak/>
        <w:t xml:space="preserve">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or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rates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xml:space="preserve">: In both Piterbarg (2010) and Burgard and Kjaer (2012a) the size of the funding cost adjustment is dependent on the specific way the </w:t>
      </w:r>
      <w:r w:rsidRPr="004B2F38">
        <w:lastRenderedPageBreak/>
        <w:t>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issuer </w:t>
      </w:r>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r>
        <w:rPr>
          <w:rFonts w:eastAsiaTheme="minorEastAsia"/>
        </w:rPr>
        <w:t xml:space="preserve">on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w:t>
      </w:r>
      <w:r>
        <w:rPr>
          <w:rFonts w:eastAsiaTheme="minorEastAsia"/>
        </w:rPr>
        <w:lastRenderedPageBreak/>
        <w:t xml:space="preserve">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of </w:t>
      </w:r>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i.e., the counterparty and the issuer, following the same methodology, would agree on the same price. If however the funding costs for the r</w:t>
      </w:r>
      <w:proofErr w:type="spellStart"/>
      <w:r>
        <w:rPr>
          <w:rFonts w:eastAsiaTheme="minorEastAsia"/>
        </w:rPr>
        <w:t>eplication</w:t>
      </w:r>
      <w:proofErr w:type="spellEnd"/>
      <w:r>
        <w:rPr>
          <w:rFonts w:eastAsiaTheme="minorEastAsia"/>
        </w:rPr>
        <w:t xml:space="preserve"> strategy are included,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intensity </w:t>
      </w:r>
      <m:oMath>
        <m:r>
          <w:rPr>
            <w:rFonts w:ascii="Cambria Math" w:hAnsi="Cambria Math"/>
          </w:rPr>
          <m:t>λ</m:t>
        </m:r>
      </m:oMath>
      <w:r>
        <w:rPr>
          <w:rFonts w:eastAsiaTheme="minorEastAsia"/>
        </w:rPr>
        <w:t xml:space="preserve">. Prior to 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EA068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EA068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EA068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EA068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EA068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is </w:t>
      </w:r>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r>
        <w:rPr>
          <w:rFonts w:eastAsiaTheme="minorEastAsia"/>
        </w:rPr>
        <w:t xml:space="preserve">yields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t>Issuer Windfall and Liability Matchup</w:t>
      </w:r>
      <w:r w:rsidRPr="006B6E48">
        <w:t xml:space="preserve">: Another way to shield the balance sheet from the impact of both the derivative asset and the funding liability is to actively manage the balance </w:t>
      </w:r>
      <w:r w:rsidRPr="006B6E48">
        <w:lastRenderedPageBreak/>
        <w:t>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invested/raised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EA0685"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EA0685"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EA0685"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EA0685"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is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so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w:t>
      </w:r>
    </w:p>
    <w:p w:rsidR="00397E59" w:rsidRDefault="00397E59" w:rsidP="00397E59">
      <w:pPr>
        <w:pStyle w:val="ListParagraph"/>
        <w:tabs>
          <w:tab w:val="left" w:pos="7800"/>
        </w:tabs>
        <w:spacing w:line="360" w:lineRule="auto"/>
        <w:ind w:left="360"/>
        <w:rPr>
          <w:rFonts w:eastAsiaTheme="minorEastAsia"/>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with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EA0685"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EA0685"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EA068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EA0685"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EA068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then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EA0685"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EA0685"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implies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becomes </w:t>
      </w:r>
      <m:oMath>
        <m:r>
          <w:rPr>
            <w:rFonts w:ascii="Cambria Math" w:eastAsiaTheme="minorEastAsia" w:hAnsi="Cambria Math"/>
          </w:rPr>
          <m:t>r</m:t>
        </m:r>
      </m:oMath>
      <w:r>
        <w:rPr>
          <w:rFonts w:eastAsiaTheme="minorEastAsia"/>
        </w:rPr>
        <w:t xml:space="preserve">. At the same time the combined 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EA0685"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9C0DF6" w:rsidRDefault="00EA0685"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EA0685"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EA0685"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EA0685"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The economic values of derivatives depends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w:t>
      </w:r>
      <w:r>
        <w:lastRenderedPageBreak/>
        <w:t>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are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w:t>
      </w:r>
      <w:proofErr w:type="spellStart"/>
      <w:r w:rsidRPr="00B8739F">
        <w:rPr>
          <w:rFonts w:eastAsiaTheme="minorEastAsia"/>
        </w:rPr>
        <w:t>eplication</w:t>
      </w:r>
      <w:proofErr w:type="spellEnd"/>
      <w:r w:rsidRPr="00B8739F">
        <w:rPr>
          <w:rFonts w:eastAsiaTheme="minorEastAsia"/>
        </w:rPr>
        <w:t xml:space="preserve">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The setup can be easily extended to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EA0685"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are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lastRenderedPageBreak/>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 case of zero basis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EA0685"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EA0685"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 xml:space="preserve">these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EA068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EA068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lastRenderedPageBreak/>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r w:rsidRPr="001D6AAF">
        <w:rPr>
          <w:rFonts w:eastAsiaTheme="minorEastAsia"/>
        </w:rPr>
        <w:t xml:space="preserve">with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r>
        <w:rPr>
          <w:rFonts w:eastAsiaTheme="minorEastAsia"/>
        </w:rPr>
        <w:t xml:space="preserve">and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w:t>
      </w:r>
      <w:proofErr w:type="spellStart"/>
      <w:r>
        <w:rPr>
          <w:rFonts w:eastAsiaTheme="minorEastAsia"/>
        </w:rPr>
        <w:t>hypothecable</w:t>
      </w:r>
      <w:proofErr w:type="spellEnd"/>
      <w:r>
        <w:rPr>
          <w:rFonts w:eastAsiaTheme="minorEastAsia"/>
        </w:rPr>
        <w:t xml:space="preserv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 xml:space="preserve">corresponds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EA0685"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r>
        <w:rPr>
          <w:rFonts w:eastAsiaTheme="minorEastAsia"/>
        </w:rPr>
        <w:t xml:space="preserve">except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EA0685"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dividend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rate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rate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w:t>
      </w:r>
      <w:proofErr w:type="spellStart"/>
      <w:r>
        <w:rPr>
          <w:rFonts w:eastAsiaTheme="minorEastAsia"/>
        </w:rPr>
        <w:t>ements</w:t>
      </w:r>
      <w:proofErr w:type="spellEnd"/>
      <w:r>
        <w:rPr>
          <w:rFonts w:eastAsiaTheme="minorEastAsia"/>
        </w:rPr>
        <w:t xml:space="preserve">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respectively,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and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results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w:lastRenderedPageBreak/>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r>
        <w:rPr>
          <w:rFonts w:eastAsiaTheme="minorEastAsia"/>
        </w:rPr>
        <w:t xml:space="preserve">is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gives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EA0685"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EA0685"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EA068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EA0685"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EA068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EA068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EA0685"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EA0685"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r>
        <w:rPr>
          <w:rFonts w:eastAsiaTheme="minorEastAsia"/>
        </w:rPr>
        <w:t xml:space="preserve">where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to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EA0685"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r>
        <w:rPr>
          <w:rFonts w:eastAsiaTheme="minorEastAsia"/>
        </w:rPr>
        <w:t xml:space="preserve">is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rate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as </w:t>
      </w:r>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lastRenderedPageBreak/>
        <w:t xml:space="preserve">Symmetry of </w:t>
      </w:r>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in </w:t>
      </w:r>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the </w:t>
      </w:r>
      <m:oMath>
        <m:r>
          <w:rPr>
            <w:rFonts w:ascii="Cambria Math" w:hAnsi="Cambria Math"/>
          </w:rPr>
          <m:t>FCA</m:t>
        </m:r>
      </m:oMath>
      <w:r>
        <w:rPr>
          <w:rFonts w:eastAsiaTheme="minorEastAsia"/>
        </w:rPr>
        <w:t xml:space="preserve"> is not symmetric. This is a generalization of the result presented in Burgard and Kjaer (2012b) for regular bilateral close-outs and a particular choice of bonds that states that the </w:t>
      </w:r>
      <m:oMath>
        <m:r>
          <w:rPr>
            <w:rFonts w:ascii="Cambria Math" w:hAnsi="Cambria Math"/>
          </w:rPr>
          <m:t>FCA</m:t>
        </m:r>
      </m:oMath>
      <w:r>
        <w:rPr>
          <w:rFonts w:eastAsiaTheme="minorEastAsia"/>
        </w:rPr>
        <w:t xml:space="preserve"> is the cost of generating a windfa</w:t>
      </w:r>
      <w:proofErr w:type="spellStart"/>
      <w:r>
        <w:rPr>
          <w:rFonts w:eastAsiaTheme="minorEastAsia"/>
        </w:rPr>
        <w:t>ll</w:t>
      </w:r>
      <w:proofErr w:type="spellEnd"/>
      <w:r>
        <w:rPr>
          <w:rFonts w:eastAsiaTheme="minorEastAsia"/>
        </w:rPr>
        <w:t xml:space="preserve"> to the issuer bondholders in the case of a default. If the issuer wants to break-even 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remain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lastRenderedPageBreak/>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606173" w:rsidRPr="00606173" w:rsidRDefault="00606173" w:rsidP="00606173">
      <w:pPr>
        <w:pStyle w:val="ListParagraph"/>
        <w:numPr>
          <w:ilvl w:val="0"/>
          <w:numId w:val="86"/>
        </w:numPr>
        <w:spacing w:after="160" w:line="360" w:lineRule="auto"/>
        <w:rPr>
          <w:rFonts w:eastAsiaTheme="minorEastAsia"/>
        </w:rPr>
      </w:pPr>
      <w:r>
        <w:rPr>
          <w:u w:val="single"/>
        </w:rPr>
        <w:t>Generalized Bond Portfolio Hedge Ratio</w:t>
      </w:r>
      <w:r>
        <w:t>:</w:t>
      </w:r>
    </w:p>
    <w:p w:rsidR="00606173" w:rsidRDefault="00606173" w:rsidP="00606173">
      <w:pPr>
        <w:pStyle w:val="ListParagraph"/>
        <w:spacing w:after="160" w:line="360" w:lineRule="auto"/>
        <w:ind w:left="360"/>
        <w:rPr>
          <w:u w:val="single"/>
        </w:rPr>
      </w:pPr>
    </w:p>
    <w:p w:rsidR="00606173" w:rsidRPr="004005C3" w:rsidRDefault="00EA0685" w:rsidP="00606173">
      <w:pPr>
        <w:pStyle w:val="ListParagraph"/>
        <w:spacing w:after="160"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606173" w:rsidRDefault="00606173" w:rsidP="00606173">
      <w:pPr>
        <w:pStyle w:val="ListParagraph"/>
        <w:spacing w:line="360" w:lineRule="auto"/>
        <w:ind w:left="360"/>
        <w:rPr>
          <w:rFonts w:eastAsiaTheme="minorEastAsia"/>
        </w:rPr>
      </w:pPr>
    </w:p>
    <w:p w:rsidR="00606173" w:rsidRPr="004005C3" w:rsidRDefault="00EA0685" w:rsidP="00606173">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606173" w:rsidRPr="00C7229E" w:rsidRDefault="00606173" w:rsidP="00606173">
      <w:pPr>
        <w:pStyle w:val="ListParagraph"/>
        <w:spacing w:line="360" w:lineRule="auto"/>
        <w:ind w:left="360"/>
      </w:pP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lastRenderedPageBreak/>
        <w:t>Perfect Replication – The FCA Vanishes</w:t>
      </w:r>
    </w:p>
    <w:p w:rsidR="00397E59" w:rsidRDefault="00397E59" w:rsidP="00397E59">
      <w:pPr>
        <w:tabs>
          <w:tab w:val="left" w:pos="7800"/>
        </w:tabs>
        <w:spacing w:line="360" w:lineRule="auto"/>
      </w:pPr>
    </w:p>
    <w:p w:rsidR="00397E59" w:rsidRDefault="00397E59" w:rsidP="00606173">
      <w:pPr>
        <w:pStyle w:val="ListParagraph"/>
        <w:numPr>
          <w:ilvl w:val="0"/>
          <w:numId w:val="86"/>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606173">
      <w:pPr>
        <w:pStyle w:val="ListParagraph"/>
        <w:numPr>
          <w:ilvl w:val="0"/>
          <w:numId w:val="86"/>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becomes</w:t>
      </w:r>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r>
        <w:rPr>
          <w:rFonts w:eastAsiaTheme="minorEastAsia"/>
        </w:rPr>
        <w:t>vanishes.</w:t>
      </w:r>
    </w:p>
    <w:p w:rsidR="00397E59" w:rsidRPr="004005C3" w:rsidRDefault="00397E59" w:rsidP="00606173">
      <w:pPr>
        <w:pStyle w:val="ListParagraph"/>
        <w:numPr>
          <w:ilvl w:val="0"/>
          <w:numId w:val="86"/>
        </w:numPr>
        <w:spacing w:after="160" w:line="360" w:lineRule="auto"/>
      </w:pPr>
      <w:r>
        <w:rPr>
          <w:u w:val="single"/>
        </w:rPr>
        <w:lastRenderedPageBreak/>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the funding constraint</w:t>
      </w:r>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EA068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EA068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these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m:t>
              </m:r>
              <m:r>
                <w:rPr>
                  <w:rFonts w:ascii="Cambria Math" w:hAnsi="Cambria Math"/>
                </w:rPr>
                <m:t>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if</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EA068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r>
        <w:rPr>
          <w:rFonts w:eastAsiaTheme="minorEastAsia"/>
        </w:rPr>
        <w:t xml:space="preserve">these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D83552">
      <w:pPr>
        <w:pStyle w:val="ListParagraph"/>
        <w:numPr>
          <w:ilvl w:val="0"/>
          <w:numId w:val="87"/>
        </w:numPr>
        <w:spacing w:after="160" w:line="360" w:lineRule="auto"/>
      </w:pPr>
      <w:r w:rsidRPr="00BA7197">
        <w:rPr>
          <w:u w:val="single"/>
        </w:rPr>
        <w:t>Collateralized without Shortfall at Default</w:t>
      </w:r>
      <w:r w:rsidRPr="00BA7197">
        <w:t xml:space="preserve">: Burgard and Kjaer (2013) demonstrate a bond portfolio and hedging strategy that constitute an equivalent to the one presented in Burgard </w:t>
      </w:r>
      <w:r w:rsidRPr="00BA7197">
        <w:lastRenderedPageBreak/>
        <w:t>and Kjaer (2012b) extended to more general conditions, including the possibility of collateral.</w:t>
      </w:r>
    </w:p>
    <w:p w:rsidR="00397E59" w:rsidRDefault="00397E59" w:rsidP="00D83552">
      <w:pPr>
        <w:pStyle w:val="ListParagraph"/>
        <w:numPr>
          <w:ilvl w:val="0"/>
          <w:numId w:val="87"/>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D83552">
      <w:pPr>
        <w:pStyle w:val="ListParagraph"/>
        <w:numPr>
          <w:ilvl w:val="0"/>
          <w:numId w:val="87"/>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EA0685" w:rsidP="00D83552">
      <w:pPr>
        <w:pStyle w:val="ListParagraph"/>
        <w:numPr>
          <w:ilvl w:val="0"/>
          <w:numId w:val="87"/>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EA068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a recovery bond</w:t>
      </w:r>
    </w:p>
    <w:p w:rsidR="00397E59" w:rsidRDefault="00397E59" w:rsidP="00397E59">
      <w:pPr>
        <w:pStyle w:val="ListParagraph"/>
        <w:spacing w:line="360" w:lineRule="auto"/>
        <w:ind w:left="360"/>
        <w:rPr>
          <w:rFonts w:eastAsiaTheme="minorEastAsia"/>
        </w:rPr>
      </w:pPr>
    </w:p>
    <w:p w:rsidR="00397E59" w:rsidRDefault="00EA068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D83552">
      <w:pPr>
        <w:pStyle w:val="ListParagraph"/>
        <w:numPr>
          <w:ilvl w:val="1"/>
          <w:numId w:val="87"/>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D83552">
      <w:pPr>
        <w:pStyle w:val="ListParagraph"/>
        <w:numPr>
          <w:ilvl w:val="1"/>
          <w:numId w:val="87"/>
        </w:numPr>
        <w:spacing w:after="160" w:line="360" w:lineRule="auto"/>
      </w:pPr>
      <w:r>
        <w:rPr>
          <w:rFonts w:eastAsiaTheme="minorEastAsia"/>
        </w:rPr>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EA0685"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D83552">
      <w:pPr>
        <w:pStyle w:val="ListParagraph"/>
        <w:numPr>
          <w:ilvl w:val="0"/>
          <w:numId w:val="87"/>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EA068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EA068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D83552">
      <w:pPr>
        <w:pStyle w:val="ListParagraph"/>
        <w:numPr>
          <w:ilvl w:val="0"/>
          <w:numId w:val="87"/>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w:t>
      </w:r>
      <w:proofErr w:type="spellStart"/>
      <w:r>
        <w:rPr>
          <w:rFonts w:eastAsiaTheme="minorEastAsia"/>
        </w:rPr>
        <w:t>ed</w:t>
      </w:r>
      <w:proofErr w:type="spellEnd"/>
      <w:r>
        <w:rPr>
          <w:rFonts w:eastAsiaTheme="minorEastAsia"/>
        </w:rPr>
        <w:t xml:space="preserve"> by the collateral </w:t>
      </w:r>
      <m:oMath>
        <m:r>
          <w:rPr>
            <w:rFonts w:ascii="Cambria Math" w:eastAsiaTheme="minorEastAsia" w:hAnsi="Cambria Math"/>
          </w:rPr>
          <m:t>X</m:t>
        </m:r>
      </m:oMath>
      <w:r>
        <w:rPr>
          <w:rFonts w:eastAsiaTheme="minorEastAsia"/>
        </w:rPr>
        <w:t xml:space="preserve"> is funded/invested via own unsecured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adjustment </w:t>
      </w:r>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D83552">
      <w:pPr>
        <w:pStyle w:val="ListParagraph"/>
        <w:numPr>
          <w:ilvl w:val="0"/>
          <w:numId w:val="87"/>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r>
        <w:rPr>
          <w:rFonts w:eastAsiaTheme="minorEastAsia"/>
        </w:rPr>
        <w:t>which is always a windfall – possibly zero – to the bondholders of the issuer.</w:t>
      </w:r>
    </w:p>
    <w:p w:rsidR="00397E59" w:rsidRPr="001E1E35" w:rsidRDefault="00397E59" w:rsidP="00D83552">
      <w:pPr>
        <w:pStyle w:val="ListParagraph"/>
        <w:numPr>
          <w:ilvl w:val="0"/>
          <w:numId w:val="87"/>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w:t>
      </w:r>
      <w:proofErr w:type="spellStart"/>
      <w:r>
        <w:rPr>
          <w:rFonts w:eastAsiaTheme="minorEastAsia"/>
        </w:rPr>
        <w:t>ecovery</w:t>
      </w:r>
      <w:proofErr w:type="spellEnd"/>
      <w:r>
        <w:rPr>
          <w:rFonts w:eastAsiaTheme="minorEastAsia"/>
        </w:rPr>
        <w:t>.</w:t>
      </w:r>
    </w:p>
    <w:p w:rsidR="00397E59" w:rsidRPr="00D84B0E" w:rsidRDefault="00EA0685" w:rsidP="00D83552">
      <w:pPr>
        <w:pStyle w:val="ListParagraph"/>
        <w:numPr>
          <w:ilvl w:val="0"/>
          <w:numId w:val="87"/>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 xml:space="preserve">.This part generates </w:t>
      </w:r>
      <w:r w:rsidR="00397E59">
        <w:rPr>
          <w:rFonts w:eastAsiaTheme="minorEastAsia"/>
        </w:rPr>
        <w:lastRenderedPageBreak/>
        <w:t xml:space="preserve">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D83552">
      <w:pPr>
        <w:pStyle w:val="ListParagraph"/>
        <w:numPr>
          <w:ilvl w:val="0"/>
          <w:numId w:val="87"/>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D83552">
      <w:pPr>
        <w:pStyle w:val="ListParagraph"/>
        <w:numPr>
          <w:ilvl w:val="0"/>
          <w:numId w:val="87"/>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as </w:t>
      </w:r>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D83552">
      <w:pPr>
        <w:pStyle w:val="ListParagraph"/>
        <w:numPr>
          <w:ilvl w:val="0"/>
          <w:numId w:val="87"/>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 xml:space="preserve">and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bilateral </w:t>
      </w:r>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D83552">
      <w:pPr>
        <w:pStyle w:val="ListParagraph"/>
        <w:numPr>
          <w:ilvl w:val="0"/>
          <w:numId w:val="87"/>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w:t>
      </w:r>
      <w:proofErr w:type="spellStart"/>
      <w:r>
        <w:rPr>
          <w:rFonts w:eastAsiaTheme="minorEastAsia"/>
        </w:rPr>
        <w:t>nd</w:t>
      </w:r>
      <w:proofErr w:type="spellEnd"/>
      <w:r>
        <w:rPr>
          <w:rFonts w:eastAsiaTheme="minorEastAsia"/>
        </w:rPr>
        <w:t xml:space="preserve">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D83552">
      <w:pPr>
        <w:pStyle w:val="ListParagraph"/>
        <w:numPr>
          <w:ilvl w:val="0"/>
          <w:numId w:val="87"/>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D83552">
      <w:pPr>
        <w:pStyle w:val="ListParagraph"/>
        <w:numPr>
          <w:ilvl w:val="0"/>
          <w:numId w:val="87"/>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the </w:t>
      </w:r>
      <m:oMath>
        <m:r>
          <w:rPr>
            <w:rFonts w:ascii="Cambria Math" w:hAnsi="Cambria Math"/>
          </w:rPr>
          <m:t>DVA</m:t>
        </m:r>
      </m:oMath>
      <w:r>
        <w:rPr>
          <w:rFonts w:eastAsiaTheme="minorEastAsia"/>
        </w:rPr>
        <w:t xml:space="preserve"> vanish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D83552">
      <w:pPr>
        <w:pStyle w:val="ListParagraph"/>
        <w:numPr>
          <w:ilvl w:val="0"/>
          <w:numId w:val="87"/>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D83552">
      <w:pPr>
        <w:pStyle w:val="ListParagraph"/>
        <w:numPr>
          <w:ilvl w:val="0"/>
          <w:numId w:val="88"/>
        </w:numPr>
        <w:tabs>
          <w:tab w:val="left" w:pos="7800"/>
        </w:tabs>
        <w:spacing w:after="160" w:line="360" w:lineRule="auto"/>
      </w:pPr>
      <w:r w:rsidRPr="00BE7332">
        <w:rPr>
          <w:u w:val="single"/>
        </w:rPr>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D83552">
      <w:pPr>
        <w:pStyle w:val="ListParagraph"/>
        <w:numPr>
          <w:ilvl w:val="0"/>
          <w:numId w:val="88"/>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 xml:space="preserve">implies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D83552">
      <w:pPr>
        <w:pStyle w:val="ListParagraph"/>
        <w:numPr>
          <w:ilvl w:val="0"/>
          <w:numId w:val="88"/>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D83552">
      <w:pPr>
        <w:pStyle w:val="ListParagraph"/>
        <w:numPr>
          <w:ilvl w:val="0"/>
          <w:numId w:val="88"/>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the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D83552">
      <w:pPr>
        <w:pStyle w:val="ListParagraph"/>
        <w:numPr>
          <w:ilvl w:val="0"/>
          <w:numId w:val="89"/>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EA0685"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has been used.</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EA0685"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appearing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EA0685"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EA0685"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EA0685"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the PDE specializes to a simple funding-with-discounting approach as in Piterbarg (2010).</w:t>
      </w:r>
    </w:p>
    <w:p w:rsidR="00397E59" w:rsidRPr="00D223F9" w:rsidRDefault="00397E59" w:rsidP="00D83552">
      <w:pPr>
        <w:pStyle w:val="ListParagraph"/>
        <w:numPr>
          <w:ilvl w:val="0"/>
          <w:numId w:val="89"/>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into the PDE</w:t>
      </w:r>
    </w:p>
    <w:p w:rsidR="00397E59" w:rsidRDefault="00397E59" w:rsidP="00397E59">
      <w:pPr>
        <w:pStyle w:val="ListParagraph"/>
        <w:tabs>
          <w:tab w:val="left" w:pos="7800"/>
        </w:tabs>
        <w:spacing w:line="360" w:lineRule="auto"/>
        <w:ind w:left="360"/>
        <w:rPr>
          <w:rFonts w:eastAsiaTheme="minorEastAsia"/>
        </w:rPr>
      </w:pPr>
    </w:p>
    <w:p w:rsidR="00397E59" w:rsidRDefault="00EA0685"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gives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EA0685"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EA068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EA068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EA0685" w:rsidP="00D83552">
      <w:pPr>
        <w:pStyle w:val="ListParagraph"/>
        <w:numPr>
          <w:ilvl w:val="0"/>
          <w:numId w:val="89"/>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EA068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D83552">
      <w:pPr>
        <w:pStyle w:val="ListParagraph"/>
        <w:numPr>
          <w:ilvl w:val="0"/>
          <w:numId w:val="89"/>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than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to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D83552">
      <w:pPr>
        <w:pStyle w:val="ListParagraph"/>
        <w:numPr>
          <w:ilvl w:val="0"/>
          <w:numId w:val="89"/>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D83552">
      <w:pPr>
        <w:pStyle w:val="ListParagraph"/>
        <w:numPr>
          <w:ilvl w:val="0"/>
          <w:numId w:val="89"/>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can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D83552">
      <w:pPr>
        <w:pStyle w:val="ListParagraph"/>
        <w:numPr>
          <w:ilvl w:val="0"/>
          <w:numId w:val="89"/>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The strategy specified above is thus very simple to understand and implement. It is also of practical relevance not least because dealers who 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D83552">
      <w:pPr>
        <w:pStyle w:val="ListParagraph"/>
        <w:numPr>
          <w:ilvl w:val="0"/>
          <w:numId w:val="90"/>
        </w:numPr>
        <w:tabs>
          <w:tab w:val="left" w:pos="7800"/>
        </w:tabs>
        <w:spacing w:after="160" w:line="360" w:lineRule="auto"/>
      </w:pPr>
      <w:r w:rsidRPr="00B81761">
        <w:rPr>
          <w:u w:val="single"/>
        </w:rPr>
        <w:lastRenderedPageBreak/>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and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 xml:space="preserve">and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D83552">
      <w:pPr>
        <w:pStyle w:val="ListParagraph"/>
        <w:numPr>
          <w:ilvl w:val="0"/>
          <w:numId w:val="90"/>
        </w:numPr>
        <w:tabs>
          <w:tab w:val="left" w:pos="7800"/>
        </w:tabs>
        <w:spacing w:after="160" w:line="360" w:lineRule="auto"/>
      </w:pPr>
      <w:r>
        <w:rPr>
          <w:u w:val="single"/>
        </w:rPr>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D83552">
      <w:pPr>
        <w:pStyle w:val="ListParagraph"/>
        <w:numPr>
          <w:ilvl w:val="0"/>
          <w:numId w:val="90"/>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w:t>
      </w:r>
      <w:r>
        <w:lastRenderedPageBreak/>
        <w:t>may be far apart and the two parties may not agree on the deal. If the counterparty does not include the funding costs in general it will deal with the issuer with the lowest funding costs.</w:t>
      </w:r>
    </w:p>
    <w:p w:rsidR="00397E59" w:rsidRDefault="00397E59" w:rsidP="00D83552">
      <w:pPr>
        <w:pStyle w:val="ListParagraph"/>
        <w:numPr>
          <w:ilvl w:val="0"/>
          <w:numId w:val="90"/>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D83552">
      <w:pPr>
        <w:pStyle w:val="ListParagraph"/>
        <w:numPr>
          <w:ilvl w:val="0"/>
          <w:numId w:val="90"/>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D83552">
      <w:pPr>
        <w:pStyle w:val="ListParagraph"/>
        <w:numPr>
          <w:ilvl w:val="0"/>
          <w:numId w:val="90"/>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D83552">
      <w:pPr>
        <w:pStyle w:val="ListParagraph"/>
        <w:numPr>
          <w:ilvl w:val="0"/>
          <w:numId w:val="90"/>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D83552">
      <w:pPr>
        <w:pStyle w:val="ListParagraph"/>
        <w:numPr>
          <w:ilvl w:val="0"/>
          <w:numId w:val="90"/>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the uncollateralized swap has a valuation asymmetry of 50 bp of the notional with the magnitude decreasing from OTM through ATM to ITM.</w:t>
      </w:r>
    </w:p>
    <w:p w:rsidR="00397E59" w:rsidRDefault="00397E59" w:rsidP="00D83552">
      <w:pPr>
        <w:pStyle w:val="ListParagraph"/>
        <w:numPr>
          <w:ilvl w:val="0"/>
          <w:numId w:val="90"/>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w:t>
      </w:r>
      <w:r>
        <w:lastRenderedPageBreak/>
        <w:t>one-way CSA the issuer has to post more collateral for an OTC swap, thus reducing the funding benefit.</w:t>
      </w:r>
    </w:p>
    <w:p w:rsidR="00397E59" w:rsidRDefault="00397E59" w:rsidP="00D83552">
      <w:pPr>
        <w:pStyle w:val="ListParagraph"/>
        <w:numPr>
          <w:ilvl w:val="0"/>
          <w:numId w:val="90"/>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D83552">
      <w:pPr>
        <w:pStyle w:val="ListParagraph"/>
        <w:numPr>
          <w:ilvl w:val="0"/>
          <w:numId w:val="90"/>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D83552">
      <w:pPr>
        <w:pStyle w:val="ListParagraph"/>
        <w:numPr>
          <w:ilvl w:val="0"/>
          <w:numId w:val="90"/>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53"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54" w:history="1">
        <w:r>
          <w:rPr>
            <w:rStyle w:val="Hyperlink"/>
          </w:rPr>
          <w:t>Illustrating a Problem in the Self-financing Condition in Two 2010-20111 Papers on Funding, Collateral, and Discounting</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lastRenderedPageBreak/>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55"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56"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57"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58"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59"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60"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61"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proofErr w:type="spellStart"/>
      <w:r>
        <w:rPr>
          <w:i/>
        </w:rPr>
        <w:t>Risk</w:t>
      </w:r>
      <w:proofErr w:type="spellEnd"/>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62"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r>
        <w:rPr>
          <w:i/>
        </w:rPr>
        <w:t>The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r>
        <w:rPr>
          <w:i/>
        </w:rPr>
        <w:t>The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lastRenderedPageBreak/>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Comparison Between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FCA/FBA accounting and FVA/FDA accounting lead to very similar and quantitatively close conclusions in the particular case of a portfolio consisting of a single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EA0685"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MMT And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Rigorous Framework For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w:t>
      </w:r>
      <w:r>
        <w:lastRenderedPageBreak/>
        <w:t>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lastRenderedPageBreak/>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64"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5"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Caccia, R. (2013): </w:t>
      </w:r>
      <w:hyperlink r:id="rId66"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67"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JP Morgan Press Release (2013): </w:t>
      </w:r>
      <w:hyperlink r:id="rId68"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lastRenderedPageBreak/>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t>HY2 =&gt; The collateral received from hedges to each payable netting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measures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Inconsistent Booking Under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w:t>
      </w:r>
      <w:r>
        <w:lastRenderedPageBreak/>
        <w:t>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On Banking Supervision (2012)). As the FBA is 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lastRenderedPageBreak/>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w:t>
      </w:r>
      <w:r>
        <w:lastRenderedPageBreak/>
        <w:t xml:space="preserve">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lastRenderedPageBreak/>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t>Income, CET1, and MMT Impact</w:t>
      </w:r>
      <w:r>
        <w:t>: Note that a) and b) preserve the standard CVA-DVA accounting at the net income level, as the FVA and the FDA adjustments cancel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w:t>
      </w:r>
      <w:r>
        <w:lastRenderedPageBreak/>
        <w:t>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9"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70"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“Going Concern” or Defaultable Banks?</w:t>
      </w:r>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This is one of the possible financial interpretation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r>
        <w:rPr>
          <w:u w:val="single"/>
        </w:rPr>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lastRenderedPageBreak/>
        <w:t>Cash Flow Streams</w:t>
      </w:r>
      <w:r w:rsidRPr="00522303">
        <w:t>:</w:t>
      </w:r>
    </w:p>
    <w:p w:rsidR="00397E59" w:rsidRDefault="00397E59" w:rsidP="008A18B1">
      <w:pPr>
        <w:pStyle w:val="ListParagraph"/>
        <w:numPr>
          <w:ilvl w:val="1"/>
          <w:numId w:val="24"/>
        </w:numPr>
        <w:spacing w:line="360" w:lineRule="auto"/>
      </w:pPr>
      <w:r>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lastRenderedPageBreak/>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1"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On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The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lastRenderedPageBreak/>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lastRenderedPageBreak/>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r>
        <w:rPr>
          <w:bCs/>
        </w:rPr>
        <w:t xml:space="preserve">is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lastRenderedPageBreak/>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lastRenderedPageBreak/>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w:t>
      </w:r>
      <w:proofErr w:type="spellStart"/>
      <w:r>
        <w:t>osses</w:t>
      </w:r>
      <w:proofErr w:type="spellEnd"/>
      <w:r>
        <w:t xml:space="preserve">.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lastRenderedPageBreak/>
        <w:t>DVA Impact on CET1 Numbers</w:t>
      </w:r>
      <w:r w:rsidRPr="0074322F">
        <w:t>:</w:t>
      </w:r>
      <w:r>
        <w:t xml:space="preserve"> DVA enters accounts as a CL adjustment, and as is references cash flows ensuing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lastRenderedPageBreak/>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w:t>
      </w:r>
      <w:proofErr w:type="spellStart"/>
      <w:r>
        <w:t>rfectly</w:t>
      </w:r>
      <w:proofErr w:type="spellEnd"/>
      <w:r>
        <w:t xml:space="preserve"> functioning REPO market for derivatives would have</w:t>
      </w:r>
    </w:p>
    <w:p w:rsidR="00397E59" w:rsidRDefault="00397E59" w:rsidP="00397E59">
      <w:pPr>
        <w:pStyle w:val="ListParagraph"/>
        <w:spacing w:line="360" w:lineRule="auto"/>
        <w:ind w:left="360"/>
        <w:rPr>
          <w:u w:val="single"/>
        </w:rPr>
      </w:pPr>
    </w:p>
    <w:p w:rsidR="00397E59" w:rsidRPr="00746E27" w:rsidRDefault="00EA068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lastRenderedPageBreak/>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w:t>
      </w:r>
      <w:proofErr w:type="spellStart"/>
      <w:r>
        <w:t>nsfer</w:t>
      </w:r>
      <w:proofErr w:type="spellEnd"/>
      <w:r>
        <w:t xml:space="preserve">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w:t>
      </w:r>
      <w:proofErr w:type="spellStart"/>
      <w:r>
        <w:t>ransfer</w:t>
      </w:r>
      <w:proofErr w:type="spellEnd"/>
      <w:r>
        <w:t xml:space="preserve">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2"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73"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lastRenderedPageBreak/>
        <w:t xml:space="preserve">KPMG (2011): </w:t>
      </w:r>
      <w:hyperlink r:id="rId74"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75"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computed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EA0685"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lastRenderedPageBreak/>
        <w:t>VM Re-hypothecation Across Hedge Trades</w:t>
      </w:r>
      <w:r>
        <w:t>: Banks typically have a separate funding set for each business line and jurisdiction. Within each such dedicated book, banks always exercise 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EA068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risk neutral valuation of the overnight funding spread is given by</w:t>
      </w:r>
    </w:p>
    <w:p w:rsidR="00397E59" w:rsidRDefault="00397E59" w:rsidP="00397E59">
      <w:pPr>
        <w:pStyle w:val="ListParagraph"/>
        <w:spacing w:line="360" w:lineRule="auto"/>
        <w:ind w:left="360"/>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the treasury OTC funding program is not called upon. In this case we assume that the bank treasury would invest the excess collateral in short-term securities, yielding on average (nearly)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lastRenderedPageBreak/>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exists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w:t>
      </w:r>
      <w:r>
        <w:lastRenderedPageBreak/>
        <w:t>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counterparty </w:t>
      </w:r>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lastRenderedPageBreak/>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w:t>
      </w:r>
      <w:proofErr w:type="spellStart"/>
      <w:r>
        <w:t>itions</w:t>
      </w:r>
      <w:proofErr w:type="spellEnd"/>
      <w:r>
        <w:t xml:space="preserve"> are torn up, with no economic impact to any dealer counterparty. Similarly the default of a dealer used as a counterparty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w:t>
      </w:r>
      <w:proofErr w:type="spellStart"/>
      <w:r>
        <w:t>terparties</w:t>
      </w:r>
      <w:proofErr w:type="spellEnd"/>
      <w:r>
        <w:t xml:space="preserve">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r>
        <w:t>is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Senior bank cre</w:t>
      </w:r>
      <w:proofErr w:type="spellStart"/>
      <w:r>
        <w:t>ditors</w:t>
      </w:r>
      <w:proofErr w:type="spellEnd"/>
      <w:r>
        <w:t xml:space="preserve">,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counterparty </w:t>
      </w:r>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6"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77"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EA0685"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w:t>
      </w:r>
      <w:proofErr w:type="spellStart"/>
      <w:r>
        <w:t>duced</w:t>
      </w:r>
      <w:proofErr w:type="spellEnd"/>
      <w:r>
        <w:t xml:space="preserve">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m:t>
              </m:r>
              <m:r>
                <w:rPr>
                  <w:rFonts w:ascii="Cambria Math" w:hAnsi="Cambria Math"/>
                </w:rPr>
                <m:t>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w:t>
      </w:r>
      <w:proofErr w:type="spellStart"/>
      <w:r>
        <w:t>ing</w:t>
      </w:r>
      <w:proofErr w:type="spellEnd"/>
      <w:r>
        <w:t xml:space="preserve">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lastRenderedPageBreak/>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lastRenderedPageBreak/>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EA0685"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for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consistent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was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EA068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w:t>
      </w:r>
      <w:r w:rsidR="009F7F99">
        <w:t>is</w:t>
      </w:r>
      <w:r>
        <w:t xml:space="preserve"> not subject to any credit risk.</w:t>
      </w:r>
    </w:p>
    <w:p w:rsidR="00397E59" w:rsidRDefault="00397E59" w:rsidP="008A18B1">
      <w:pPr>
        <w:pStyle w:val="ListParagraph"/>
        <w:numPr>
          <w:ilvl w:val="0"/>
          <w:numId w:val="35"/>
        </w:numPr>
        <w:spacing w:line="360" w:lineRule="auto"/>
      </w:pPr>
      <w:r>
        <w:rPr>
          <w:u w:val="single"/>
        </w:rPr>
        <w:lastRenderedPageBreak/>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also by symmetry</w:t>
      </w:r>
    </w:p>
    <w:p w:rsidR="00397E59" w:rsidRDefault="00397E59" w:rsidP="00397E59">
      <w:pPr>
        <w:pStyle w:val="ListParagraph"/>
        <w:spacing w:line="360" w:lineRule="auto"/>
        <w:ind w:left="360"/>
      </w:pPr>
    </w:p>
    <w:p w:rsidR="00397E59" w:rsidRPr="00780E52" w:rsidRDefault="00EA0685"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may be rewritten as</w:t>
      </w:r>
    </w:p>
    <w:p w:rsidR="00397E59" w:rsidRDefault="00397E59" w:rsidP="00397E59">
      <w:pPr>
        <w:pStyle w:val="ListParagraph"/>
        <w:spacing w:line="360" w:lineRule="auto"/>
        <w:ind w:left="360"/>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quiet similar to the DVA in</w:t>
      </w:r>
    </w:p>
    <w:p w:rsidR="00397E59" w:rsidRDefault="00397E59" w:rsidP="00397E59">
      <w:pPr>
        <w:pStyle w:val="ListParagraph"/>
        <w:spacing w:line="360" w:lineRule="auto"/>
        <w:ind w:left="360"/>
      </w:pPr>
    </w:p>
    <w:p w:rsidR="00397E59" w:rsidRDefault="00EA0685"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3E7E53">
        <w:t>yet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EA0685"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EA0685"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bounded deterministic function. Also define the Gateaux derivative</w:t>
      </w:r>
    </w:p>
    <w:p w:rsidR="00397E59" w:rsidRDefault="00397E59" w:rsidP="00397E59">
      <w:pPr>
        <w:pStyle w:val="ListParagraph"/>
        <w:spacing w:line="360" w:lineRule="auto"/>
        <w:ind w:left="360"/>
      </w:pPr>
    </w:p>
    <w:p w:rsidR="00397E59" w:rsidRDefault="00EA0685"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EA0685"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 and only if</w:t>
      </w:r>
    </w:p>
    <w:p w:rsidR="00397E59" w:rsidRDefault="00397E59" w:rsidP="00397E59">
      <w:pPr>
        <w:pStyle w:val="ListParagraph"/>
        <w:spacing w:line="360" w:lineRule="auto"/>
        <w:ind w:left="360"/>
      </w:pPr>
    </w:p>
    <w:p w:rsidR="00397E59" w:rsidRPr="00264080" w:rsidRDefault="00EA0685"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we have used</w:t>
      </w:r>
    </w:p>
    <w:p w:rsidR="00397E59" w:rsidRDefault="00397E59" w:rsidP="00397E59">
      <w:pPr>
        <w:pStyle w:val="ListParagraph"/>
        <w:spacing w:line="360" w:lineRule="auto"/>
        <w:ind w:left="360"/>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EA0685"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the second equality follows from the independence assumption. The criterion</w:t>
      </w:r>
    </w:p>
    <w:p w:rsidR="00397E59" w:rsidRDefault="00397E59" w:rsidP="00397E59">
      <w:pPr>
        <w:pStyle w:val="ListParagraph"/>
        <w:spacing w:line="360" w:lineRule="auto"/>
        <w:ind w:left="360"/>
      </w:pPr>
    </w:p>
    <w:p w:rsidR="00397E59" w:rsidRPr="00264080" w:rsidRDefault="00EA0685"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r>
        <w:t>then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EA0685"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EA0685"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lastRenderedPageBreak/>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or</w:t>
      </w:r>
    </w:p>
    <w:p w:rsidR="00397E59" w:rsidRDefault="00397E59" w:rsidP="00397E59">
      <w:pPr>
        <w:pStyle w:val="ListParagraph"/>
        <w:spacing w:line="360" w:lineRule="auto"/>
        <w:ind w:left="360"/>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yields</w:t>
      </w:r>
    </w:p>
    <w:p w:rsidR="00397E59" w:rsidRDefault="00397E59" w:rsidP="00397E59">
      <w:pPr>
        <w:pStyle w:val="ListParagraph"/>
        <w:spacing w:line="360" w:lineRule="auto"/>
        <w:ind w:left="360"/>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approximately constant in</w:t>
      </w:r>
    </w:p>
    <w:p w:rsidR="00397E59" w:rsidRDefault="00397E59" w:rsidP="00397E59">
      <w:pPr>
        <w:pStyle w:val="ListParagraph"/>
        <w:spacing w:line="360" w:lineRule="auto"/>
        <w:ind w:left="360"/>
      </w:pPr>
    </w:p>
    <w:p w:rsidR="00397E59" w:rsidRDefault="00EA0685"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EA0685"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leads to a bound that is twice as loose as before</w:t>
      </w:r>
    </w:p>
    <w:p w:rsidR="00397E59" w:rsidRDefault="00397E59" w:rsidP="00397E59">
      <w:pPr>
        <w:pStyle w:val="ListParagraph"/>
        <w:spacing w:line="360" w:lineRule="auto"/>
        <w:ind w:left="360"/>
      </w:pPr>
    </w:p>
    <w:p w:rsidR="00397E59" w:rsidRPr="00E97E3E"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EA0685"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result is easily seen to be</w:t>
      </w:r>
    </w:p>
    <w:p w:rsidR="00397E59" w:rsidRDefault="00397E59" w:rsidP="00397E59">
      <w:pPr>
        <w:pStyle w:val="ListParagraph"/>
        <w:spacing w:line="360" w:lineRule="auto"/>
        <w:ind w:left="360"/>
      </w:pPr>
    </w:p>
    <w:p w:rsidR="00397E59" w:rsidRPr="00AC2F7A" w:rsidRDefault="00EA0685"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8"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79"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80"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EA0685"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w:t>
      </w:r>
      <w:proofErr w:type="spellStart"/>
      <w:r>
        <w:t>premia</w:t>
      </w:r>
      <w:proofErr w:type="spellEnd"/>
      <w:r>
        <w:t xml:space="preserve"> are typically paid at maturity and struck at the level for which the present value of the option are zero. This structure lessens the amount of VM to be exchanged. Unsecured trade often pay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EA068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w:t>
      </w:r>
      <w:proofErr w:type="spellStart"/>
      <w:r>
        <w:t>ateral</w:t>
      </w:r>
      <w:proofErr w:type="spellEnd"/>
      <w:r>
        <w:t xml:space="preserve">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counterparty </w:t>
      </w:r>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w:t>
      </w:r>
      <w:proofErr w:type="spellStart"/>
      <w:r>
        <w:t>argin</w:t>
      </w:r>
      <w:proofErr w:type="spellEnd"/>
      <w:r>
        <w:t xml:space="preserve">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m:t>
                  </m:r>
                  <m:r>
                    <w:rPr>
                      <w:rFonts w:ascii="Cambria Math" w:hAnsi="Cambria Math"/>
                    </w:rPr>
                    <m:t>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needs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Wealth Transfer From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w:t>
      </w:r>
    </w:p>
    <w:p w:rsidR="00397E59" w:rsidRDefault="00397E59" w:rsidP="00397E59">
      <w:pPr>
        <w:pStyle w:val="ListParagraph"/>
        <w:spacing w:line="360" w:lineRule="auto"/>
        <w:ind w:left="360"/>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w:t>
      </w:r>
    </w:p>
    <w:p w:rsidR="00397E59" w:rsidRDefault="00397E59" w:rsidP="00397E59">
      <w:pPr>
        <w:pStyle w:val="ListParagraph"/>
        <w:spacing w:line="360" w:lineRule="auto"/>
        <w:ind w:left="360"/>
      </w:pPr>
    </w:p>
    <w:p w:rsidR="00397E59" w:rsidRPr="00997E47"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modified as follows to include collateral thresholds:</w:t>
      </w:r>
    </w:p>
    <w:p w:rsidR="00397E59" w:rsidRDefault="00397E59" w:rsidP="00397E59">
      <w:pPr>
        <w:pStyle w:val="ListParagraph"/>
        <w:spacing w:line="360" w:lineRule="auto"/>
        <w:ind w:left="360"/>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DE60E0" w:rsidRDefault="00EA068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E60E0" w:rsidRDefault="00EA068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extended as</w:t>
      </w:r>
    </w:p>
    <w:p w:rsidR="00397E59" w:rsidRDefault="00397E59" w:rsidP="00397E59">
      <w:pPr>
        <w:pStyle w:val="ListParagraph"/>
        <w:spacing w:line="360" w:lineRule="auto"/>
        <w:ind w:left="360"/>
      </w:pPr>
    </w:p>
    <w:p w:rsidR="00397E59" w:rsidRPr="00DE60E0"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VM Rehypothecability Across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8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choice of the accounting methods have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Netting Set Granularity For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m:t>
          </m:r>
          <m:r>
            <w:rPr>
              <w:rFonts w:ascii="Cambria Math" w:hAnsi="Cambria Math"/>
            </w:rPr>
            <m:t>A+∆UCVA+∆SFVA=-∆FBA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lastRenderedPageBreak/>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lastRenderedPageBreak/>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lastRenderedPageBreak/>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As we have seen, exit price at the level of a netting set operates at too narrow a unit account, as funding costs due to re-hypothecation must still be 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w:t>
      </w:r>
      <w:proofErr w:type="spellStart"/>
      <w:r>
        <w:t>essions</w:t>
      </w:r>
      <w:proofErr w:type="spellEnd"/>
      <w:r>
        <w:t xml:space="preserve">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above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amounts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lastRenderedPageBreak/>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82"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lastRenderedPageBreak/>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However the two decision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implies</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 xml:space="preserve">it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w:t>
      </w:r>
      <w:proofErr w:type="spellStart"/>
      <w:r>
        <w:t>tentially</w:t>
      </w:r>
      <w:proofErr w:type="spellEnd"/>
      <w:r>
        <w:t xml:space="preserve">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r>
                                    <w:rPr>
                                      <w:rFonts w:ascii="Cambria Math" w:hAnsi="Cambria Math"/>
                                    </w:rPr>
                                    <m:t>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basically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EA068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results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constitutes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w:t>
      </w:r>
      <w:r>
        <w:lastRenderedPageBreak/>
        <w:t xml:space="preserve">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m:t>
          </m:r>
          <m:r>
            <w:rPr>
              <w:rFonts w:ascii="Cambria Math" w:hAnsi="Cambria Math"/>
            </w:rPr>
            <m:t>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this rule effectively double counts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lastRenderedPageBreak/>
        <w:t>Misplaced Incentives from FCA/FBA Accounting</w:t>
      </w:r>
      <w:r w:rsidRPr="00D9763A">
        <w:t>:</w:t>
      </w:r>
      <w:r>
        <w:t xml:space="preserve"> In case there were a generalized acceptance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a wrong-sign sensitivity with respect to own credit. A 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83"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using </w:t>
      </w:r>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w:t>
      </w:r>
      <w:proofErr w:type="spellStart"/>
      <w:r>
        <w:t>gned</w:t>
      </w:r>
      <w:proofErr w:type="spellEnd"/>
      <w:r>
        <w:t xml:space="preserve">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an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w:t>
      </w:r>
      <w:r>
        <w:lastRenderedPageBreak/>
        <w:t>and the threshold for the counterparty is infinite. Caveat – if all netting sets were of the 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w:t>
      </w:r>
      <w:r>
        <w:lastRenderedPageBreak/>
        <w:t>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w:t>
      </w:r>
      <w:r>
        <w:lastRenderedPageBreak/>
        <w:t>an indication that the FVA is a materially non-linear metric which cannot be represented as a simple sum over the netting sets. In other words the incremental FVA for a netting set or a 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w:t>
      </w:r>
      <w:r>
        <w:lastRenderedPageBreak/>
        <w:t>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xml:space="preserve">: The FTP in FVA/FDA accounting are lower than those in FCA/FBA accounting for a net receivable book. This signals again the internal inconsistency </w:t>
      </w:r>
      <w:r>
        <w:lastRenderedPageBreak/>
        <w:t>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FCA/FBA and FDA/FVA accounting schemes. In this case the FVA/FDA methodology can be regarded as an extension of the FCA/FBA method as long as the latter is restricted to portfolios consisting of a single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one counterparty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lastRenderedPageBreak/>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84"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a wrong-way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principles,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Simulation Across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w:t>
      </w:r>
      <w:r>
        <w:lastRenderedPageBreak/>
        <w:t>a typical bank. Neither do they consider the effects of taxes, bond covenants, dividend 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(an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CCPs,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lastRenderedPageBreak/>
        <w:t xml:space="preserve">Albanese, C., and L. Andersen (2014): </w:t>
      </w:r>
      <w:hyperlink r:id="rId85" w:history="1">
        <w:r>
          <w:rPr>
            <w:rStyle w:val="Hyperlink"/>
          </w:rPr>
          <w:t>Accounting for OTC Derivatives: Funding Adjustments and the Re-Hypothecation Option</w:t>
        </w:r>
      </w:hyperlink>
      <w:r>
        <w:t xml:space="preserve"> </w:t>
      </w:r>
      <w:r>
        <w:rPr>
          <w:b/>
          <w:bCs/>
        </w:rPr>
        <w:t>eSSRN</w:t>
      </w:r>
      <w:r>
        <w:t>.</w:t>
      </w:r>
    </w:p>
    <w:p w:rsidR="00397E59" w:rsidRDefault="00AF621C" w:rsidP="008A18B1">
      <w:pPr>
        <w:pStyle w:val="Footer"/>
        <w:numPr>
          <w:ilvl w:val="0"/>
          <w:numId w:val="1"/>
        </w:numPr>
        <w:tabs>
          <w:tab w:val="clear" w:pos="4320"/>
          <w:tab w:val="clear" w:pos="8640"/>
        </w:tabs>
        <w:spacing w:line="360" w:lineRule="auto"/>
      </w:pPr>
      <w:r>
        <w:t>Basel Committee f</w:t>
      </w:r>
      <w:r w:rsidR="00397E59">
        <w:t xml:space="preserve">or Banking Supervision (2013): Margin Requirements for Non-centrally Cleared Derivatives </w:t>
      </w:r>
      <w:r w:rsidR="00397E59">
        <w:rPr>
          <w:i/>
        </w:rPr>
        <w:t>Technical Report</w:t>
      </w:r>
      <w:r w:rsidR="00397E59">
        <w:t xml:space="preserve"> </w:t>
      </w:r>
      <w:r w:rsidR="00397E59">
        <w:rPr>
          <w:b/>
        </w:rPr>
        <w:t>Bank for International Settlements</w:t>
      </w:r>
      <w:r w:rsidR="00397E59">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86" w:history="1">
        <w:r>
          <w:rPr>
            <w:rStyle w:val="Hyperlink"/>
          </w:rPr>
          <w:t>KVA: Capital Valuation Adjustment</w:t>
        </w:r>
      </w:hyperlink>
      <w:r>
        <w:t xml:space="preserve"> </w:t>
      </w:r>
      <w:r>
        <w:rPr>
          <w:b/>
          <w:bCs/>
        </w:rPr>
        <w:t>eSSRN</w:t>
      </w:r>
      <w:r>
        <w:t>.</w:t>
      </w:r>
    </w:p>
    <w:p w:rsidR="00AF621C" w:rsidRDefault="00AF621C">
      <w:pPr>
        <w:spacing w:after="200" w:line="276" w:lineRule="auto"/>
      </w:pPr>
      <w:r>
        <w:br w:type="page"/>
      </w:r>
    </w:p>
    <w:p w:rsidR="00AF621C" w:rsidRDefault="00AF621C" w:rsidP="00AF621C">
      <w:pPr>
        <w:spacing w:after="200" w:line="360" w:lineRule="auto"/>
      </w:pPr>
    </w:p>
    <w:p w:rsidR="00AF621C" w:rsidRPr="00BD2955" w:rsidRDefault="00AF621C" w:rsidP="00AF621C">
      <w:pPr>
        <w:spacing w:after="200" w:line="360" w:lineRule="auto"/>
        <w:jc w:val="center"/>
        <w:rPr>
          <w:b/>
          <w:sz w:val="32"/>
          <w:szCs w:val="32"/>
        </w:rPr>
      </w:pPr>
      <w:r w:rsidRPr="00BD2955">
        <w:rPr>
          <w:b/>
          <w:sz w:val="32"/>
          <w:szCs w:val="32"/>
        </w:rPr>
        <w:t>The FVA Puzzle: Accounting, Risk Management, and Collateral Trading</w:t>
      </w:r>
    </w:p>
    <w:p w:rsidR="00AF621C" w:rsidRDefault="00AF621C" w:rsidP="00AF621C">
      <w:pPr>
        <w:spacing w:after="200" w:line="360" w:lineRule="auto"/>
      </w:pPr>
    </w:p>
    <w:p w:rsidR="00AF621C" w:rsidRDefault="00AF621C" w:rsidP="00AF621C">
      <w:pPr>
        <w:spacing w:after="200" w:line="360" w:lineRule="auto"/>
      </w:pPr>
    </w:p>
    <w:p w:rsidR="00AF621C" w:rsidRPr="00BD2955" w:rsidRDefault="00AF621C" w:rsidP="00AF621C">
      <w:pPr>
        <w:spacing w:after="200" w:line="360" w:lineRule="auto"/>
        <w:rPr>
          <w:b/>
          <w:sz w:val="28"/>
          <w:szCs w:val="28"/>
        </w:rPr>
      </w:pPr>
      <w:r w:rsidRPr="00BD2955">
        <w:rPr>
          <w:b/>
          <w:sz w:val="28"/>
          <w:szCs w:val="28"/>
        </w:rPr>
        <w:t>Abstract</w:t>
      </w:r>
    </w:p>
    <w:p w:rsidR="00AF621C" w:rsidRDefault="00AF621C" w:rsidP="00AF621C">
      <w:pPr>
        <w:spacing w:after="200" w:line="360" w:lineRule="auto"/>
      </w:pPr>
    </w:p>
    <w:p w:rsidR="00AF621C" w:rsidRDefault="00AF621C" w:rsidP="00AF621C">
      <w:pPr>
        <w:pStyle w:val="ListParagraph"/>
        <w:numPr>
          <w:ilvl w:val="0"/>
          <w:numId w:val="209"/>
        </w:numPr>
        <w:spacing w:after="200" w:line="360" w:lineRule="auto"/>
      </w:pPr>
      <w:r w:rsidRPr="00AF621C">
        <w:rPr>
          <w:u w:val="single"/>
        </w:rPr>
        <w:t>Bridge between Regulators, Traders, and Economists</w:t>
      </w:r>
      <w:r>
        <w:t>: In Albanese and Andersen (2014), the FVA/FDA accounting framework for funding costs was introduced, with the aim of providing an accounting method that reasonably balances the conflicting concerns of accountants, regulators, traders, and financial economists.</w:t>
      </w:r>
    </w:p>
    <w:p w:rsidR="00AF621C" w:rsidRDefault="00AF621C" w:rsidP="008D5CAB">
      <w:pPr>
        <w:pStyle w:val="ListParagraph"/>
        <w:numPr>
          <w:ilvl w:val="0"/>
          <w:numId w:val="209"/>
        </w:numPr>
        <w:spacing w:after="200" w:line="360" w:lineRule="auto"/>
      </w:pPr>
      <w:r>
        <w:rPr>
          <w:u w:val="single"/>
        </w:rPr>
        <w:t>FVA/FDA vs FCA/FBA Accounting Schemes</w:t>
      </w:r>
      <w:r w:rsidRPr="00AF621C">
        <w:t>:</w:t>
      </w:r>
      <w:r>
        <w:t xml:space="preserve"> </w:t>
      </w:r>
      <w:r w:rsidR="008D5CAB">
        <w:t>Albanese, Andersen, and Iabichino (2014) provide a concise comparison of FVA/FDA accounting against the FCA/FBA method endorsed by several large banks. The FTP policies and the risk management implications are discussed, and the notion of funding arbitrage is quantified.</w:t>
      </w:r>
    </w:p>
    <w:p w:rsidR="00AF621C" w:rsidRDefault="00AF621C" w:rsidP="008D5CAB">
      <w:pPr>
        <w:spacing w:after="200" w:line="360" w:lineRule="auto"/>
      </w:pPr>
    </w:p>
    <w:p w:rsidR="008D5CAB" w:rsidRDefault="008D5CAB" w:rsidP="008D5CAB">
      <w:pPr>
        <w:spacing w:after="200" w:line="360" w:lineRule="auto"/>
      </w:pPr>
    </w:p>
    <w:p w:rsidR="008D5CAB" w:rsidRPr="00BD2955" w:rsidRDefault="008D5CAB" w:rsidP="008D5CAB">
      <w:pPr>
        <w:spacing w:after="200" w:line="360" w:lineRule="auto"/>
        <w:rPr>
          <w:b/>
          <w:sz w:val="28"/>
          <w:szCs w:val="28"/>
        </w:rPr>
      </w:pPr>
      <w:r w:rsidRPr="00BD2955">
        <w:rPr>
          <w:b/>
          <w:sz w:val="28"/>
          <w:szCs w:val="28"/>
        </w:rPr>
        <w:t>Introduction</w:t>
      </w:r>
    </w:p>
    <w:p w:rsidR="008D5CAB" w:rsidRDefault="008D5CAB" w:rsidP="008D5CAB">
      <w:pPr>
        <w:spacing w:after="200" w:line="360" w:lineRule="auto"/>
      </w:pPr>
    </w:p>
    <w:p w:rsidR="008D5CAB" w:rsidRDefault="008D5CAB" w:rsidP="008D5CAB">
      <w:pPr>
        <w:pStyle w:val="ListParagraph"/>
        <w:numPr>
          <w:ilvl w:val="0"/>
          <w:numId w:val="210"/>
        </w:numPr>
        <w:spacing w:after="200" w:line="360" w:lineRule="auto"/>
      </w:pPr>
      <w:r w:rsidRPr="008D5CAB">
        <w:rPr>
          <w:u w:val="single"/>
        </w:rPr>
        <w:t>Metrics for Capturing Funding Costs</w:t>
      </w:r>
      <w:r>
        <w:t>: The notion of charging for funding costs became painfully relevant for banks as their borrowing spreads jumped up during the financial crisis. Drawing inspiration from the works of Piterbarg (2010) and Burgard and Kjaer (2011, 2013), several banks have instituted accounting changes aimed at capturing the funding costs for uncollateralized derivatives transaction.</w:t>
      </w:r>
    </w:p>
    <w:p w:rsidR="00245BBE" w:rsidRDefault="00245BBE" w:rsidP="008D5CAB">
      <w:pPr>
        <w:pStyle w:val="ListParagraph"/>
        <w:numPr>
          <w:ilvl w:val="0"/>
          <w:numId w:val="210"/>
        </w:numPr>
        <w:spacing w:after="200" w:line="360" w:lineRule="auto"/>
      </w:pPr>
      <w:r>
        <w:rPr>
          <w:u w:val="single"/>
        </w:rPr>
        <w:lastRenderedPageBreak/>
        <w:t>Challenges with the FCA/FBA Accounting</w:t>
      </w:r>
      <w:r w:rsidRPr="00245BBE">
        <w:t>:</w:t>
      </w:r>
      <w:r>
        <w:t xml:space="preserve"> The prevalent FCA/FBA accounting method is simple but controversial – see Cameron (2013) – and has raised concerns about the breakage of asset-liability symmetry, double counting of DVA, and embedding entity-specific costs in exit prices. Additionally it appears that the FCA/FBA method is interpreted differently from one bank to the next.</w:t>
      </w:r>
    </w:p>
    <w:p w:rsidR="00245BBE" w:rsidRDefault="00245BBE" w:rsidP="008D5CAB">
      <w:pPr>
        <w:pStyle w:val="ListParagraph"/>
        <w:numPr>
          <w:ilvl w:val="0"/>
          <w:numId w:val="210"/>
        </w:numPr>
        <w:spacing w:after="200" w:line="360" w:lineRule="auto"/>
      </w:pPr>
      <w:r>
        <w:rPr>
          <w:u w:val="single"/>
        </w:rPr>
        <w:t>Reconciliation across Regulation, Valuation, and Accounting</w:t>
      </w:r>
      <w:r w:rsidRPr="00245BBE">
        <w:t>:</w:t>
      </w:r>
      <w:r>
        <w:t xml:space="preserve"> Albanese and Andersen (2014) proposed the FVA/FDA accounting method as a compromise </w:t>
      </w:r>
      <w:r w:rsidR="00631F56">
        <w:t>between the financial asset valuation principles, the “going concern” accounting principles, and regulatory capital requirements.</w:t>
      </w:r>
    </w:p>
    <w:p w:rsidR="00631F56" w:rsidRDefault="00631F56" w:rsidP="008D5CAB">
      <w:pPr>
        <w:pStyle w:val="ListParagraph"/>
        <w:numPr>
          <w:ilvl w:val="0"/>
          <w:numId w:val="210"/>
        </w:numPr>
        <w:spacing w:after="200" w:line="360" w:lineRule="auto"/>
      </w:pPr>
      <w:r>
        <w:rPr>
          <w:u w:val="single"/>
        </w:rPr>
        <w:t>Remedy of the Dominant Accounting Method</w:t>
      </w:r>
      <w:r w:rsidRPr="00631F56">
        <w:t>:</w:t>
      </w:r>
      <w:r>
        <w:t xml:space="preserve"> The method explicitly models the re-hypothecation option of variation margin on hedges, and remedies many of the theoretical inconsistencies of the FCA/FBA method.</w:t>
      </w:r>
    </w:p>
    <w:p w:rsidR="000A4432" w:rsidRDefault="000A4432" w:rsidP="008D5CAB">
      <w:pPr>
        <w:pStyle w:val="ListParagraph"/>
        <w:numPr>
          <w:ilvl w:val="0"/>
          <w:numId w:val="210"/>
        </w:numPr>
        <w:spacing w:after="200" w:line="360" w:lineRule="auto"/>
      </w:pPr>
      <w:r>
        <w:rPr>
          <w:u w:val="single"/>
        </w:rPr>
        <w:t>Albanese and Andersen (2014) Core Ideas</w:t>
      </w:r>
      <w:r w:rsidRPr="000A4432">
        <w:t>:</w:t>
      </w:r>
      <w:r>
        <w:t xml:space="preserve"> Albanese, Andersen, and Iabichino (2014) review the core ideas behind Albanese and Andersen (2014) and contrast it to FCA/FBA numerically and conceptually.</w:t>
      </w:r>
    </w:p>
    <w:p w:rsidR="000A4432" w:rsidRDefault="000A4432" w:rsidP="008D5CAB">
      <w:pPr>
        <w:pStyle w:val="ListParagraph"/>
        <w:numPr>
          <w:ilvl w:val="0"/>
          <w:numId w:val="210"/>
        </w:numPr>
        <w:spacing w:after="200" w:line="360" w:lineRule="auto"/>
      </w:pPr>
      <w:r>
        <w:rPr>
          <w:u w:val="single"/>
        </w:rPr>
        <w:t>Albanese and Andersen (2014) Main Implications</w:t>
      </w:r>
      <w:r>
        <w:t>: They then consider some risk management implications of funding cost accounting, and propose using CET1 simulation as a tool for hedging, collateral optimization, and reverse stress testing.</w:t>
      </w:r>
    </w:p>
    <w:p w:rsidR="000A4432" w:rsidRDefault="000A4432" w:rsidP="008D5CAB">
      <w:pPr>
        <w:pStyle w:val="ListParagraph"/>
        <w:numPr>
          <w:ilvl w:val="0"/>
          <w:numId w:val="210"/>
        </w:numPr>
        <w:spacing w:after="200" w:line="360" w:lineRule="auto"/>
      </w:pPr>
      <w:r>
        <w:rPr>
          <w:u w:val="single"/>
        </w:rPr>
        <w:t>Albanese and Andersen (2014) Principal Strategies</w:t>
      </w:r>
      <w:r w:rsidRPr="000A4432">
        <w:t>:</w:t>
      </w:r>
      <w:r>
        <w:t xml:space="preserve"> They also discuss strategies to exploit funding arbitrage by means of CVA reducing trades.</w:t>
      </w:r>
    </w:p>
    <w:p w:rsidR="008D5CAB" w:rsidRDefault="008D5CAB" w:rsidP="008D5CAB">
      <w:pPr>
        <w:spacing w:after="200" w:line="360" w:lineRule="auto"/>
      </w:pPr>
    </w:p>
    <w:p w:rsidR="0054675B" w:rsidRDefault="0054675B" w:rsidP="008D5CAB">
      <w:pPr>
        <w:spacing w:after="200" w:line="360" w:lineRule="auto"/>
      </w:pPr>
    </w:p>
    <w:p w:rsidR="0054675B" w:rsidRPr="0054675B" w:rsidRDefault="0054675B" w:rsidP="008D5CAB">
      <w:pPr>
        <w:spacing w:after="200" w:line="360" w:lineRule="auto"/>
        <w:rPr>
          <w:b/>
          <w:sz w:val="28"/>
          <w:szCs w:val="28"/>
        </w:rPr>
      </w:pPr>
      <w:r w:rsidRPr="0054675B">
        <w:rPr>
          <w:b/>
          <w:sz w:val="28"/>
          <w:szCs w:val="28"/>
        </w:rPr>
        <w:t>CVA/DVA Accounting</w:t>
      </w:r>
    </w:p>
    <w:p w:rsidR="0054675B" w:rsidRDefault="0054675B" w:rsidP="008D5CAB">
      <w:pPr>
        <w:spacing w:after="200" w:line="360" w:lineRule="auto"/>
      </w:pPr>
    </w:p>
    <w:p w:rsidR="0054675B" w:rsidRDefault="0054675B" w:rsidP="0054675B">
      <w:pPr>
        <w:pStyle w:val="ListParagraph"/>
        <w:numPr>
          <w:ilvl w:val="0"/>
          <w:numId w:val="211"/>
        </w:numPr>
        <w:spacing w:after="200" w:line="360" w:lineRule="auto"/>
      </w:pPr>
      <w:r w:rsidRPr="0054675B">
        <w:rPr>
          <w:u w:val="single"/>
        </w:rPr>
        <w:t>Funding Adjustments under Classical Accounting</w:t>
      </w:r>
      <w:r>
        <w:t>: Before discussing the funding adjustments in detail, this section reviews how the accounting rules work for the classical case where the bank’s OTC portfolio value is adjusted for credit risk.</w:t>
      </w:r>
    </w:p>
    <w:p w:rsidR="0054675B" w:rsidRDefault="0054675B" w:rsidP="0054675B">
      <w:pPr>
        <w:pStyle w:val="ListParagraph"/>
        <w:numPr>
          <w:ilvl w:val="0"/>
          <w:numId w:val="211"/>
        </w:numPr>
        <w:spacing w:after="200" w:line="360" w:lineRule="auto"/>
      </w:pPr>
      <w:r>
        <w:rPr>
          <w:u w:val="single"/>
        </w:rPr>
        <w:lastRenderedPageBreak/>
        <w:t>OTC Portfolio Accounting Ledger Rules</w:t>
      </w:r>
      <w:r w:rsidRPr="0054675B">
        <w:t>:</w:t>
      </w:r>
      <w:r>
        <w:t xml:space="preserve"> First the accounting ledger rules for OTC portfolios typically assign trades with positive valuations (i.e., receivables) to an asset account</w:t>
      </w:r>
      <w:r w:rsidR="0040341A">
        <w:t>, and trades with negative values (i.e., payables) to a liabilities account.</w:t>
      </w:r>
    </w:p>
    <w:p w:rsidR="006B44A4" w:rsidRDefault="0040341A" w:rsidP="0054675B">
      <w:pPr>
        <w:pStyle w:val="ListParagraph"/>
        <w:numPr>
          <w:ilvl w:val="0"/>
          <w:numId w:val="211"/>
        </w:numPr>
        <w:spacing w:after="200" w:line="360" w:lineRule="auto"/>
      </w:pPr>
      <w:r>
        <w:rPr>
          <w:u w:val="single"/>
        </w:rPr>
        <w:t>Accounting Ledger Rules Portfolio Value</w:t>
      </w:r>
      <w:r w:rsidRPr="0040341A">
        <w:t>:</w:t>
      </w:r>
      <w:r>
        <w:t xml:space="preserve"> In the absence of credit risk, the Portfolio Fair Valuation </w:t>
      </w:r>
      <m:oMath>
        <m:r>
          <w:rPr>
            <w:rFonts w:ascii="Cambria Math" w:hAnsi="Cambria Math"/>
          </w:rPr>
          <m:t>PFV</m:t>
        </m:r>
      </m:oMath>
      <w:r>
        <w:t xml:space="preserve"> to the bank holding the position is given by the default-free value of the assets </w:t>
      </w:r>
      <m:oMath>
        <m:r>
          <w:rPr>
            <w:rFonts w:ascii="Cambria Math" w:hAnsi="Cambria Math"/>
          </w:rPr>
          <m:t>A</m:t>
        </m:r>
      </m:oMath>
      <w:r>
        <w:t xml:space="preserve"> minus the default-free value of the liabilities </w:t>
      </w:r>
      <m:oMath>
        <m:r>
          <w:rPr>
            <w:rFonts w:ascii="Cambria Math" w:hAnsi="Cambria Math"/>
          </w:rPr>
          <m:t>L</m:t>
        </m:r>
      </m:oMath>
      <w:r>
        <w:t>:</w:t>
      </w:r>
    </w:p>
    <w:p w:rsidR="006B44A4" w:rsidRDefault="006B44A4" w:rsidP="006B44A4">
      <w:pPr>
        <w:pStyle w:val="ListParagraph"/>
        <w:spacing w:after="200" w:line="360" w:lineRule="auto"/>
        <w:ind w:left="360"/>
        <w:rPr>
          <w:u w:val="single"/>
        </w:rPr>
      </w:pPr>
    </w:p>
    <w:p w:rsidR="0040341A" w:rsidRPr="006B44A4" w:rsidRDefault="0040341A" w:rsidP="006B44A4">
      <w:pPr>
        <w:pStyle w:val="ListParagraph"/>
        <w:spacing w:after="200" w:line="360" w:lineRule="auto"/>
        <w:ind w:left="360"/>
      </w:pPr>
      <m:oMathPara>
        <m:oMath>
          <m:r>
            <w:rPr>
              <w:rFonts w:ascii="Cambria Math" w:hAnsi="Cambria Math"/>
            </w:rPr>
            <m:t>PFV=A-L</m:t>
          </m:r>
        </m:oMath>
      </m:oMathPara>
    </w:p>
    <w:p w:rsidR="006B44A4" w:rsidRDefault="006B44A4" w:rsidP="006B44A4">
      <w:pPr>
        <w:pStyle w:val="ListParagraph"/>
        <w:spacing w:after="200" w:line="360" w:lineRule="auto"/>
        <w:ind w:left="360"/>
      </w:pPr>
    </w:p>
    <w:p w:rsidR="0040341A" w:rsidRDefault="0040341A" w:rsidP="0054675B">
      <w:pPr>
        <w:pStyle w:val="ListParagraph"/>
        <w:numPr>
          <w:ilvl w:val="0"/>
          <w:numId w:val="211"/>
        </w:numPr>
        <w:spacing w:after="200" w:line="360" w:lineRule="auto"/>
      </w:pPr>
      <w:r>
        <w:rPr>
          <w:u w:val="single"/>
        </w:rPr>
        <w:t>Counter-party Credit Risk Twists</w:t>
      </w:r>
      <w:r>
        <w:t xml:space="preserve">: Counter-party credit risk adds a few complexities and necessitates the introduction of </w:t>
      </w:r>
      <w:r w:rsidRPr="0040341A">
        <w:rPr>
          <w:i/>
        </w:rPr>
        <w:t>contra</w:t>
      </w:r>
      <w:r>
        <w:t xml:space="preserve"> accounts as well as change in the </w:t>
      </w:r>
      <w:r>
        <w:rPr>
          <w:i/>
        </w:rPr>
        <w:t>unit of account</w:t>
      </w:r>
      <w:r>
        <w:t xml:space="preserve"> from individual trades to counter-party specific netting sets.</w:t>
      </w:r>
    </w:p>
    <w:p w:rsidR="0040341A" w:rsidRDefault="006F7043" w:rsidP="0054675B">
      <w:pPr>
        <w:pStyle w:val="ListParagraph"/>
        <w:numPr>
          <w:ilvl w:val="0"/>
          <w:numId w:val="211"/>
        </w:numPr>
        <w:spacing w:after="200" w:line="360" w:lineRule="auto"/>
      </w:pPr>
      <w:r>
        <w:rPr>
          <w:u w:val="single"/>
        </w:rPr>
        <w:t>The Contra Asset Account Concept</w:t>
      </w:r>
      <w:r w:rsidRPr="006F7043">
        <w:t>:</w:t>
      </w:r>
      <w:r>
        <w:t xml:space="preserve"> Downward adjustments to the asset values from the counter-party credit risk are </w:t>
      </w:r>
      <w:r>
        <w:rPr>
          <w:i/>
        </w:rPr>
        <w:t>Credit Valuation Adjustment</w:t>
      </w:r>
      <w:r>
        <w:t xml:space="preserve"> (CVA) entries in the </w:t>
      </w:r>
      <w:r>
        <w:rPr>
          <w:i/>
        </w:rPr>
        <w:t>contra-asset</w:t>
      </w:r>
      <w:r>
        <w:t xml:space="preserve"> </w:t>
      </w:r>
      <m:oMath>
        <m:r>
          <w:rPr>
            <w:rFonts w:ascii="Cambria Math" w:hAnsi="Cambria Math"/>
          </w:rPr>
          <m:t>CA</m:t>
        </m:r>
      </m:oMath>
      <w:r>
        <w:t xml:space="preserve"> account. The </w:t>
      </w:r>
      <m:oMath>
        <m:r>
          <w:rPr>
            <w:rFonts w:ascii="Cambria Math" w:hAnsi="Cambria Math"/>
          </w:rPr>
          <m:t>CA</m:t>
        </m:r>
      </m:oMath>
      <w:r>
        <w:t xml:space="preserve"> value aggregates CVA across all counter-parties and is subtracted from the default-free asset values.</w:t>
      </w:r>
    </w:p>
    <w:p w:rsidR="006F7043" w:rsidRDefault="006F7043" w:rsidP="0054675B">
      <w:pPr>
        <w:pStyle w:val="ListParagraph"/>
        <w:numPr>
          <w:ilvl w:val="0"/>
          <w:numId w:val="211"/>
        </w:numPr>
        <w:spacing w:after="200" w:line="360" w:lineRule="auto"/>
      </w:pPr>
      <w:r>
        <w:rPr>
          <w:u w:val="single"/>
        </w:rPr>
        <w:t>The Contra Liability Account Concept</w:t>
      </w:r>
      <w:r w:rsidRPr="006F7043">
        <w:t>:</w:t>
      </w:r>
      <w:r>
        <w:t xml:space="preserve"> In addition to the contra-asset account, there is also a </w:t>
      </w:r>
      <w:r>
        <w:rPr>
          <w:i/>
        </w:rPr>
        <w:t>contra-liability</w:t>
      </w:r>
      <w:r>
        <w:t xml:space="preserve"> </w:t>
      </w:r>
      <m:oMath>
        <m:r>
          <w:rPr>
            <w:rFonts w:ascii="Cambria Math" w:hAnsi="Cambria Math"/>
          </w:rPr>
          <m:t>CL</m:t>
        </m:r>
      </m:oMath>
      <w:r>
        <w:t xml:space="preserve"> account which includes </w:t>
      </w:r>
      <w:r w:rsidRPr="006F7043">
        <w:rPr>
          <w:i/>
        </w:rPr>
        <w:t>Debt Valuation Adjustment</w:t>
      </w:r>
      <w:r>
        <w:t xml:space="preserve"> for each counterparty.</w:t>
      </w:r>
    </w:p>
    <w:p w:rsidR="00F522DA" w:rsidRDefault="00F522DA" w:rsidP="0054675B">
      <w:pPr>
        <w:pStyle w:val="ListParagraph"/>
        <w:numPr>
          <w:ilvl w:val="0"/>
          <w:numId w:val="211"/>
        </w:numPr>
        <w:spacing w:after="200" w:line="360" w:lineRule="auto"/>
      </w:pPr>
      <w:r>
        <w:rPr>
          <w:u w:val="single"/>
        </w:rPr>
        <w:t>Total DVA of the Bank</w:t>
      </w:r>
      <w:r w:rsidRPr="00F522DA">
        <w:t>:</w:t>
      </w:r>
      <w:r>
        <w:t xml:space="preserve"> The bank’s total DVA equals the total CVA recorded by all counterparties </w:t>
      </w:r>
      <w:r>
        <w:rPr>
          <w:i/>
        </w:rPr>
        <w:t>against</w:t>
      </w:r>
      <w:r>
        <w:t xml:space="preserve"> the bank, and ensures that the accounting system is symmetric and does not create wealth out of zero-rum bilateral trading. </w:t>
      </w:r>
      <w:r w:rsidR="007741E8">
        <w:t>DVA entries are benefits and represent the present value of the bank’s option to default on its liabilities.</w:t>
      </w:r>
    </w:p>
    <w:p w:rsidR="006B44A4" w:rsidRDefault="007741E8" w:rsidP="0054675B">
      <w:pPr>
        <w:pStyle w:val="ListParagraph"/>
        <w:numPr>
          <w:ilvl w:val="0"/>
          <w:numId w:val="211"/>
        </w:numPr>
        <w:spacing w:after="200" w:line="360" w:lineRule="auto"/>
      </w:pPr>
      <w:r>
        <w:rPr>
          <w:u w:val="single"/>
        </w:rPr>
        <w:t>Derivatives Balance Sheet Fair Value</w:t>
      </w:r>
      <w:r w:rsidRPr="007741E8">
        <w:t>:</w:t>
      </w:r>
      <w:r>
        <w:t xml:space="preserve"> To summarize the fair value associated with the derivatives portion of the balance sheet may be written as</w:t>
      </w:r>
    </w:p>
    <w:p w:rsidR="006B44A4" w:rsidRDefault="006B44A4" w:rsidP="006B44A4">
      <w:pPr>
        <w:pStyle w:val="ListParagraph"/>
        <w:spacing w:after="200" w:line="360" w:lineRule="auto"/>
        <w:ind w:left="360"/>
        <w:rPr>
          <w:u w:val="single"/>
        </w:rPr>
      </w:pPr>
    </w:p>
    <w:p w:rsidR="007741E8" w:rsidRPr="006B44A4" w:rsidRDefault="007741E8" w:rsidP="006B44A4">
      <w:pPr>
        <w:pStyle w:val="ListParagraph"/>
        <w:spacing w:after="200" w:line="360" w:lineRule="auto"/>
        <w:ind w:left="360"/>
      </w:pPr>
      <m:oMathPara>
        <m:oMath>
          <m:r>
            <w:rPr>
              <w:rFonts w:ascii="Cambria Math" w:hAnsi="Cambria Math"/>
            </w:rPr>
            <m:t>PFV=A-L-CA+CL</m:t>
          </m:r>
        </m:oMath>
      </m:oMathPara>
    </w:p>
    <w:p w:rsidR="006B44A4" w:rsidRDefault="006B44A4" w:rsidP="006B44A4">
      <w:pPr>
        <w:pStyle w:val="ListParagraph"/>
        <w:spacing w:after="200" w:line="360" w:lineRule="auto"/>
        <w:ind w:left="360"/>
      </w:pPr>
    </w:p>
    <w:p w:rsidR="006B44A4" w:rsidRDefault="007741E8" w:rsidP="0054675B">
      <w:pPr>
        <w:pStyle w:val="ListParagraph"/>
        <w:numPr>
          <w:ilvl w:val="0"/>
          <w:numId w:val="211"/>
        </w:numPr>
        <w:spacing w:after="200" w:line="360" w:lineRule="auto"/>
      </w:pPr>
      <w:r>
        <w:rPr>
          <w:u w:val="single"/>
        </w:rPr>
        <w:t>Cash Account and Equity Component</w:t>
      </w:r>
      <w:r>
        <w:t xml:space="preserve">: If one includes a cash account </w:t>
      </w:r>
      <m:oMath>
        <m:r>
          <w:rPr>
            <w:rFonts w:ascii="Cambria Math" w:hAnsi="Cambria Math"/>
          </w:rPr>
          <m:t>Cash</m:t>
        </m:r>
      </m:oMath>
      <w:r>
        <w:t xml:space="preserve">, the simplified balance sheet may be computed by writing the total assets as </w:t>
      </w:r>
      <m:oMath>
        <m:r>
          <w:rPr>
            <w:rFonts w:ascii="Cambria Math" w:hAnsi="Cambria Math"/>
          </w:rPr>
          <m:t>Cash+A-CA</m:t>
        </m:r>
      </m:oMath>
      <w:r>
        <w:t xml:space="preserve">, with the </w:t>
      </w:r>
      <w:r>
        <w:rPr>
          <w:i/>
        </w:rPr>
        <w:t>accounting</w:t>
      </w:r>
      <w:r>
        <w:t xml:space="preserve"> Equity defined as</w:t>
      </w:r>
    </w:p>
    <w:p w:rsidR="006B44A4" w:rsidRDefault="006B44A4" w:rsidP="006B44A4">
      <w:pPr>
        <w:pStyle w:val="ListParagraph"/>
        <w:spacing w:after="200" w:line="360" w:lineRule="auto"/>
        <w:ind w:left="360"/>
        <w:rPr>
          <w:u w:val="single"/>
        </w:rPr>
      </w:pPr>
    </w:p>
    <w:p w:rsidR="007741E8" w:rsidRPr="006B44A4" w:rsidRDefault="007741E8" w:rsidP="006B44A4">
      <w:pPr>
        <w:pStyle w:val="ListParagraph"/>
        <w:spacing w:after="200" w:line="360" w:lineRule="auto"/>
        <w:ind w:left="360"/>
      </w:pPr>
      <m:oMathPara>
        <m:oMath>
          <m:r>
            <w:rPr>
              <w:rFonts w:ascii="Cambria Math" w:hAnsi="Cambria Math"/>
            </w:rPr>
            <m:t>Equity=Cash+PFV=Cash+A-CA-L+CL</m:t>
          </m:r>
        </m:oMath>
      </m:oMathPara>
    </w:p>
    <w:p w:rsidR="006B44A4" w:rsidRDefault="006B44A4" w:rsidP="006B44A4">
      <w:pPr>
        <w:pStyle w:val="ListParagraph"/>
        <w:spacing w:after="200" w:line="360" w:lineRule="auto"/>
        <w:ind w:left="360"/>
      </w:pPr>
    </w:p>
    <w:p w:rsidR="006030A1" w:rsidRDefault="006030A1" w:rsidP="0054675B">
      <w:pPr>
        <w:pStyle w:val="ListParagraph"/>
        <w:numPr>
          <w:ilvl w:val="0"/>
          <w:numId w:val="211"/>
        </w:numPr>
        <w:spacing w:after="200" w:line="360" w:lineRule="auto"/>
      </w:pPr>
      <w:r>
        <w:rPr>
          <w:u w:val="single"/>
        </w:rPr>
        <w:t>DVA Impact on Equity Holders</w:t>
      </w:r>
      <w:r>
        <w:t xml:space="preserve">: While DVA is a rational and well-defined component of the bank-wide </w:t>
      </w:r>
      <m:oMath>
        <m:r>
          <w:rPr>
            <w:rFonts w:ascii="Cambria Math" w:hAnsi="Cambria Math"/>
          </w:rPr>
          <m:t>PFV</m:t>
        </m:r>
      </m:oMath>
      <w:r>
        <w:t xml:space="preserve">, it should arguably not contribute to regulatory capital </w:t>
      </w:r>
      <w:r w:rsidR="009662D7">
        <w:t>as benefits associated with a bank default are neither loss absorbing, nor do they contribute to the wealth of the bank equity holders (who are wiped out by a bank default).</w:t>
      </w:r>
    </w:p>
    <w:p w:rsidR="006B44A4" w:rsidRDefault="009662D7" w:rsidP="0054675B">
      <w:pPr>
        <w:pStyle w:val="ListParagraph"/>
        <w:numPr>
          <w:ilvl w:val="0"/>
          <w:numId w:val="211"/>
        </w:numPr>
        <w:spacing w:after="200" w:line="360" w:lineRule="auto"/>
      </w:pPr>
      <w:r>
        <w:rPr>
          <w:u w:val="single"/>
        </w:rPr>
        <w:t>Common Equity Tier I Capital - Definition</w:t>
      </w:r>
      <w:r w:rsidRPr="009662D7">
        <w:t>:</w:t>
      </w:r>
      <w:r>
        <w:t xml:space="preserve"> DVA entries in the </w:t>
      </w:r>
      <m:oMath>
        <m:r>
          <w:rPr>
            <w:rFonts w:ascii="Cambria Math" w:hAnsi="Cambria Math"/>
          </w:rPr>
          <m:t>CL</m:t>
        </m:r>
      </m:oMath>
      <w:r>
        <w:t xml:space="preserve"> are therefore excluded by the regulators – BCBS (2012) and Federal Register (2014) – from </w:t>
      </w:r>
      <w:r>
        <w:rPr>
          <w:i/>
        </w:rPr>
        <w:t xml:space="preserve">Common Equity Tier I Capital </w:t>
      </w:r>
      <m:oMath>
        <m:r>
          <w:rPr>
            <w:rFonts w:ascii="Cambria Math" w:hAnsi="Cambria Math"/>
          </w:rPr>
          <m:t>CET1</m:t>
        </m:r>
      </m:oMath>
      <w:r w:rsidR="006B44A4">
        <w:t>. That i</w:t>
      </w:r>
      <w:r>
        <w:t>s</w:t>
      </w:r>
    </w:p>
    <w:p w:rsidR="006B44A4" w:rsidRDefault="006B44A4" w:rsidP="006B44A4">
      <w:pPr>
        <w:pStyle w:val="ListParagraph"/>
        <w:spacing w:after="200" w:line="360" w:lineRule="auto"/>
        <w:ind w:left="360"/>
        <w:rPr>
          <w:u w:val="single"/>
        </w:rPr>
      </w:pPr>
    </w:p>
    <w:p w:rsidR="009662D7" w:rsidRPr="006B44A4" w:rsidRDefault="009662D7" w:rsidP="006B44A4">
      <w:pPr>
        <w:pStyle w:val="ListParagraph"/>
        <w:spacing w:after="200" w:line="360" w:lineRule="auto"/>
        <w:ind w:left="360"/>
      </w:pPr>
      <m:oMathPara>
        <m:oMath>
          <m:r>
            <w:rPr>
              <w:rFonts w:ascii="Cambria Math" w:hAnsi="Cambria Math"/>
            </w:rPr>
            <m:t>CET1=Equity-CL=Cash+A-CA-L</m:t>
          </m:r>
        </m:oMath>
      </m:oMathPara>
    </w:p>
    <w:p w:rsidR="006B44A4" w:rsidRDefault="006B44A4" w:rsidP="006B44A4">
      <w:pPr>
        <w:pStyle w:val="ListParagraph"/>
        <w:spacing w:after="200" w:line="360" w:lineRule="auto"/>
        <w:ind w:left="360"/>
      </w:pPr>
    </w:p>
    <w:p w:rsidR="009662D7" w:rsidRDefault="009662D7" w:rsidP="0054675B">
      <w:pPr>
        <w:pStyle w:val="ListParagraph"/>
        <w:numPr>
          <w:ilvl w:val="0"/>
          <w:numId w:val="211"/>
        </w:numPr>
        <w:spacing w:after="200" w:line="360" w:lineRule="auto"/>
      </w:pPr>
      <w:r>
        <w:rPr>
          <w:u w:val="single"/>
        </w:rPr>
        <w:t>DVA De-recognition in Quotation Practices</w:t>
      </w:r>
      <w:r>
        <w:t xml:space="preserve">: The interpretation of DVA as not benefitting equity holders will often manifest itself in quotation practices, where it is common for traders to internally de-recognize all or part of the DVA benefits in the prices they quote to the counterparties, in effect charging DVA through to the client on top of </w:t>
      </w:r>
      <m:oMath>
        <m:r>
          <w:rPr>
            <w:rFonts w:ascii="Cambria Math" w:hAnsi="Cambria Math"/>
          </w:rPr>
          <m:t>PFV</m:t>
        </m:r>
      </m:oMath>
      <w:r>
        <w:t>.</w:t>
      </w:r>
    </w:p>
    <w:p w:rsidR="006B44A4" w:rsidRDefault="006B44A4" w:rsidP="0054675B">
      <w:pPr>
        <w:pStyle w:val="ListParagraph"/>
        <w:numPr>
          <w:ilvl w:val="0"/>
          <w:numId w:val="211"/>
        </w:numPr>
        <w:spacing w:after="200" w:line="360" w:lineRule="auto"/>
      </w:pPr>
      <m:oMath>
        <m:r>
          <w:rPr>
            <w:rFonts w:ascii="Cambria Math" w:hAnsi="Cambria Math"/>
            <w:u w:val="single"/>
          </w:rPr>
          <m:t>CET1</m:t>
        </m:r>
      </m:oMath>
      <w:r>
        <w:rPr>
          <w:u w:val="single"/>
        </w:rPr>
        <w:t xml:space="preserve"> Reflection from Retained Earnings</w:t>
      </w:r>
      <w:r w:rsidRPr="006B44A4">
        <w:t>:</w:t>
      </w:r>
      <w:r>
        <w:t xml:space="preserve"> If trades get done at the quoted levels, the bank will consequently day 1 trading gains that ultimately hit retained earnings, and in turn, contribute to </w:t>
      </w:r>
      <m:oMath>
        <m:r>
          <w:rPr>
            <w:rFonts w:ascii="Cambria Math" w:hAnsi="Cambria Math"/>
          </w:rPr>
          <m:t>CET1</m:t>
        </m:r>
      </m:oMath>
      <w:r>
        <w:t>.</w:t>
      </w:r>
    </w:p>
    <w:p w:rsidR="006B44A4" w:rsidRDefault="006B44A4" w:rsidP="006B44A4">
      <w:pPr>
        <w:spacing w:after="200" w:line="360" w:lineRule="auto"/>
      </w:pPr>
    </w:p>
    <w:p w:rsidR="006B44A4" w:rsidRDefault="006B44A4" w:rsidP="006B44A4">
      <w:pPr>
        <w:spacing w:after="200" w:line="360" w:lineRule="auto"/>
      </w:pPr>
    </w:p>
    <w:p w:rsidR="006B44A4" w:rsidRPr="006B44A4" w:rsidRDefault="006B44A4" w:rsidP="006B44A4">
      <w:pPr>
        <w:spacing w:after="200" w:line="360" w:lineRule="auto"/>
        <w:rPr>
          <w:b/>
          <w:sz w:val="28"/>
        </w:rPr>
      </w:pPr>
      <w:r w:rsidRPr="006B44A4">
        <w:rPr>
          <w:b/>
          <w:sz w:val="28"/>
        </w:rPr>
        <w:t>The FBA/FCA Method</w:t>
      </w:r>
    </w:p>
    <w:p w:rsidR="006B44A4" w:rsidRDefault="006B44A4" w:rsidP="006B44A4">
      <w:pPr>
        <w:spacing w:after="200" w:line="360" w:lineRule="auto"/>
      </w:pPr>
    </w:p>
    <w:p w:rsidR="006B44A4" w:rsidRDefault="006B44A4" w:rsidP="006B44A4">
      <w:pPr>
        <w:pStyle w:val="ListParagraph"/>
        <w:numPr>
          <w:ilvl w:val="0"/>
          <w:numId w:val="212"/>
        </w:numPr>
        <w:spacing w:after="200" w:line="360" w:lineRule="auto"/>
      </w:pPr>
      <w:r w:rsidRPr="006B44A4">
        <w:rPr>
          <w:u w:val="single"/>
        </w:rPr>
        <w:t>Post Crisis Variation Margin Spike</w:t>
      </w:r>
      <w:r>
        <w:t>: In the aftermath of the financial crisis, funding costs for variation margin collateral that banks post on hedges against uncollateralized derivatives have escalated from tens to hundreds of basis points.</w:t>
      </w:r>
    </w:p>
    <w:p w:rsidR="006B44A4" w:rsidRDefault="006B44A4" w:rsidP="006B44A4">
      <w:pPr>
        <w:pStyle w:val="ListParagraph"/>
        <w:numPr>
          <w:ilvl w:val="0"/>
          <w:numId w:val="212"/>
        </w:numPr>
        <w:spacing w:after="200" w:line="360" w:lineRule="auto"/>
      </w:pPr>
      <w:r w:rsidRPr="006B44A4">
        <w:rPr>
          <w:u w:val="single"/>
        </w:rPr>
        <w:lastRenderedPageBreak/>
        <w:t xml:space="preserve">Motivation behind the </w:t>
      </w:r>
      <m:oMath>
        <m:r>
          <w:rPr>
            <w:rFonts w:ascii="Cambria Math" w:hAnsi="Cambria Math"/>
            <w:u w:val="single"/>
          </w:rPr>
          <m:t>FVA</m:t>
        </m:r>
      </m:oMath>
      <w:r w:rsidRPr="006B44A4">
        <w:rPr>
          <w:u w:val="single"/>
        </w:rPr>
        <w:t xml:space="preserve"> Metric</w:t>
      </w:r>
      <w:r>
        <w:t xml:space="preserve">: This has elevated collateral trading strategies to a role of prominence and has motivated banks to seek </w:t>
      </w:r>
      <w:r w:rsidR="003E76DE">
        <w:t xml:space="preserve">metrics to capture a </w:t>
      </w:r>
      <w:r w:rsidR="003E76DE">
        <w:rPr>
          <w:i/>
        </w:rPr>
        <w:t>Funding Value Adjustment</w:t>
      </w:r>
      <w:r w:rsidR="003E76DE">
        <w:t xml:space="preserve"> in addition to </w:t>
      </w:r>
      <m:oMath>
        <m:r>
          <w:rPr>
            <w:rFonts w:ascii="Cambria Math" w:hAnsi="Cambria Math"/>
          </w:rPr>
          <m:t>CVA</m:t>
        </m:r>
      </m:oMath>
      <w:r w:rsidR="003E76DE">
        <w:t xml:space="preserve"> and </w:t>
      </w:r>
      <m:oMath>
        <m:r>
          <w:rPr>
            <w:rFonts w:ascii="Cambria Math" w:hAnsi="Cambria Math"/>
          </w:rPr>
          <m:t>DVA</m:t>
        </m:r>
      </m:oMath>
      <w:r w:rsidR="003E76DE">
        <w:t>.</w:t>
      </w:r>
    </w:p>
    <w:p w:rsidR="007C7370" w:rsidRDefault="007C7370" w:rsidP="006B44A4">
      <w:pPr>
        <w:pStyle w:val="ListParagraph"/>
        <w:numPr>
          <w:ilvl w:val="0"/>
          <w:numId w:val="212"/>
        </w:numPr>
        <w:spacing w:after="200" w:line="360" w:lineRule="auto"/>
      </w:pPr>
      <w:r>
        <w:rPr>
          <w:u w:val="single"/>
        </w:rPr>
        <w:t>FCA/FBA Method Origin : Liquidity Gap</w:t>
      </w:r>
      <w:r w:rsidRPr="007C7370">
        <w:t>:</w:t>
      </w:r>
      <w:r>
        <w:t xml:space="preserve"> The commonly used FCA/FBA method of funding cost accounting can be presented in several different ways. One simple approach takes as its starting point that the bond cannot default, and in effect, that the funding spreads paid on collateral lending are due to friction and lack of liquidity.</w:t>
      </w:r>
    </w:p>
    <w:p w:rsidR="007C7370" w:rsidRDefault="007C7370" w:rsidP="006B44A4">
      <w:pPr>
        <w:pStyle w:val="ListParagraph"/>
        <w:numPr>
          <w:ilvl w:val="0"/>
          <w:numId w:val="212"/>
        </w:numPr>
        <w:spacing w:after="200" w:line="360" w:lineRule="auto"/>
      </w:pPr>
      <w:r>
        <w:rPr>
          <w:u w:val="single"/>
        </w:rPr>
        <w:t xml:space="preserve">Implication of the </w:t>
      </w:r>
      <w:r w:rsidRPr="007C7370">
        <w:rPr>
          <w:i/>
          <w:u w:val="single"/>
        </w:rPr>
        <w:t>Going Concern</w:t>
      </w:r>
      <w:r>
        <w:rPr>
          <w:u w:val="single"/>
        </w:rPr>
        <w:t xml:space="preserve"> Assumption</w:t>
      </w:r>
      <w:r w:rsidRPr="007C7370">
        <w:t>:</w:t>
      </w:r>
      <w:r>
        <w:t xml:space="preserve"> This assumption is undoubtedly a string one, as liquidity spreads are typically in the order of a handful of basis points, while bank funding spreads can run into hundreds of basis points. Nevertheless, if one accepts the premise, the derivatives can then be priced at the cost of their replication while ignoring that possibility of the bank default.</w:t>
      </w:r>
    </w:p>
    <w:p w:rsidR="00C70159" w:rsidRDefault="007C7370" w:rsidP="006B44A4">
      <w:pPr>
        <w:pStyle w:val="ListParagraph"/>
        <w:numPr>
          <w:ilvl w:val="0"/>
          <w:numId w:val="212"/>
        </w:numPr>
        <w:spacing w:after="200" w:line="360" w:lineRule="auto"/>
      </w:pPr>
      <w:r w:rsidRPr="007C7370">
        <w:rPr>
          <w:i/>
          <w:u w:val="single"/>
        </w:rPr>
        <w:t>Symmetric Funding Value Adjustment</w:t>
      </w:r>
      <w:r>
        <w:rPr>
          <w:u w:val="single"/>
        </w:rPr>
        <w:t xml:space="preserve"> Metric</w:t>
      </w:r>
      <w:r w:rsidRPr="007C7370">
        <w:t>:</w:t>
      </w:r>
      <w:r>
        <w:t xml:space="preserve"> Details can be found in Albanese and Andersen (2014), but ultimately the relevant funding metric for a fully uncollateralized trading involves evaluating a </w:t>
      </w:r>
      <w:r>
        <w:rPr>
          <w:i/>
        </w:rPr>
        <w:t>symmetric funding adjustment</w:t>
      </w:r>
      <w:r>
        <w:t xml:space="preserve"> metric </w:t>
      </w:r>
      <m:oMath>
        <m:r>
          <w:rPr>
            <w:rFonts w:ascii="Cambria Math" w:hAnsi="Cambria Math"/>
          </w:rPr>
          <m:t>SFVA</m:t>
        </m:r>
      </m:oMath>
      <w:r>
        <w:t xml:space="preserve"> given by</w:t>
      </w:r>
    </w:p>
    <w:p w:rsidR="00C70159" w:rsidRDefault="00C70159" w:rsidP="00C70159">
      <w:pPr>
        <w:pStyle w:val="ListParagraph"/>
        <w:spacing w:after="200" w:line="360" w:lineRule="auto"/>
        <w:ind w:left="360"/>
      </w:pPr>
    </w:p>
    <w:p w:rsidR="00C70159" w:rsidRDefault="007C7370" w:rsidP="00C70159">
      <w:pPr>
        <w:pStyle w:val="ListParagraph"/>
        <w:spacing w:after="200" w:line="360" w:lineRule="auto"/>
        <w:ind w:left="360"/>
      </w:pPr>
      <m:oMathPara>
        <m:oMath>
          <m:r>
            <w:rPr>
              <w:rFonts w:ascii="Cambria Math" w:hAnsi="Cambria Math"/>
            </w:rPr>
            <m:t>SFVA=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after="200" w:line="360" w:lineRule="auto"/>
        <w:ind w:left="360"/>
      </w:pPr>
    </w:p>
    <w:p w:rsidR="00C70159" w:rsidRDefault="007C7370" w:rsidP="00C70159">
      <w:pPr>
        <w:pStyle w:val="ListParagraph"/>
        <w:spacing w:after="200" w:line="360" w:lineRule="auto"/>
        <w:ind w:left="360"/>
      </w:pPr>
      <w:r>
        <w:t xml:space="preserve">where </w:t>
      </w:r>
      <m:oMath>
        <m:r>
          <m:rPr>
            <m:scr m:val="double-struck"/>
          </m:rPr>
          <w:rPr>
            <w:rFonts w:ascii="Cambria Math" w:hAnsi="Cambria Math"/>
          </w:rPr>
          <m:t>E</m:t>
        </m:r>
      </m:oMath>
      <w:r w:rsidR="008801C1">
        <w:t xml:space="preserve"> denotes the risk neutral expectation;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rsidR="008801C1">
        <w:t xml:space="preserve"> is the default-free value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8801C1">
        <w:t xml:space="preserve"> unsecured netting set;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rsidR="008801C1">
        <w:t xml:space="preserve"> is the bank’s funding rate; and</w:t>
      </w:r>
    </w:p>
    <w:p w:rsidR="00C70159" w:rsidRDefault="00C70159" w:rsidP="00C70159">
      <w:pPr>
        <w:pStyle w:val="ListParagraph"/>
        <w:spacing w:after="200" w:line="360" w:lineRule="auto"/>
        <w:ind w:left="360"/>
      </w:pPr>
    </w:p>
    <w:p w:rsidR="00C70159" w:rsidRDefault="00EA0685" w:rsidP="00C70159">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C70159" w:rsidRDefault="00C70159" w:rsidP="00C70159">
      <w:pPr>
        <w:pStyle w:val="ListParagraph"/>
        <w:spacing w:after="200" w:line="360" w:lineRule="auto"/>
        <w:ind w:left="360"/>
      </w:pPr>
    </w:p>
    <w:p w:rsidR="007C7370" w:rsidRDefault="008801C1" w:rsidP="00C70159">
      <w:pPr>
        <w:pStyle w:val="ListParagraph"/>
        <w:spacing w:after="200" w:line="360" w:lineRule="auto"/>
        <w:ind w:left="360"/>
      </w:pPr>
      <w:r>
        <w:t>is the bank’s spread over the OIS rate.</w:t>
      </w:r>
    </w:p>
    <w:p w:rsidR="00736B33" w:rsidRDefault="00736B33" w:rsidP="006B44A4">
      <w:pPr>
        <w:pStyle w:val="ListParagraph"/>
        <w:numPr>
          <w:ilvl w:val="0"/>
          <w:numId w:val="212"/>
        </w:numPr>
        <w:spacing w:after="200" w:line="360" w:lineRule="auto"/>
      </w:pPr>
      <w:r w:rsidRPr="00736B33">
        <w:rPr>
          <w:u w:val="single"/>
        </w:rPr>
        <w:t>Incorporation of Default Unwind Times</w:t>
      </w:r>
      <w:r w:rsidRPr="00736B33">
        <w:t>:</w:t>
      </w:r>
      <w:r>
        <w:t xml:space="preserve"> It should be noted that there have been considerable debate and disagreement about whether default events or expected unwind times should be merged into the </w:t>
      </w:r>
      <m:oMath>
        <m:r>
          <w:rPr>
            <w:rFonts w:ascii="Cambria Math" w:hAnsi="Cambria Math"/>
          </w:rPr>
          <m:t>SFVA</m:t>
        </m:r>
      </m:oMath>
      <w:r>
        <w:t xml:space="preserve"> above.</w:t>
      </w:r>
    </w:p>
    <w:p w:rsidR="00736B33" w:rsidRDefault="00736B33" w:rsidP="00E438B0">
      <w:pPr>
        <w:pStyle w:val="ListParagraph"/>
        <w:numPr>
          <w:ilvl w:val="0"/>
          <w:numId w:val="212"/>
        </w:numPr>
        <w:spacing w:before="240" w:after="200" w:line="360" w:lineRule="auto"/>
      </w:pPr>
      <w:r>
        <w:rPr>
          <w:u w:val="single"/>
        </w:rPr>
        <w:t>Appropriate Proxies for Funding Spreads</w:t>
      </w:r>
      <w:r w:rsidRPr="00736B33">
        <w:t>:</w:t>
      </w:r>
      <w:r>
        <w:t xml:space="preserve"> It has also been advocated that the funding spread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should be replaced with an industry average spread or with the most favorable spread of </w:t>
      </w:r>
      <w:r>
        <w:lastRenderedPageBreak/>
        <w:t>any bank on the market (</w:t>
      </w:r>
      <w:r>
        <w:rPr>
          <w:i/>
        </w:rPr>
        <w:t>best funder</w:t>
      </w:r>
      <w:r>
        <w:t xml:space="preserve">); the latter is </w:t>
      </w:r>
      <w:r w:rsidR="00E438B0">
        <w:t xml:space="preserve">presumably meant to be consistent with the auction-style </w:t>
      </w:r>
      <w:r w:rsidR="00E438B0">
        <w:rPr>
          <w:i/>
        </w:rPr>
        <w:t>exit-price</w:t>
      </w:r>
      <w:r w:rsidR="00E438B0">
        <w:t xml:space="preserve"> principles favored in accounting definitions of fair value.</w:t>
      </w:r>
    </w:p>
    <w:p w:rsidR="00E438B0" w:rsidRDefault="00E438B0" w:rsidP="00E438B0">
      <w:pPr>
        <w:pStyle w:val="ListParagraph"/>
        <w:numPr>
          <w:ilvl w:val="0"/>
          <w:numId w:val="212"/>
        </w:numPr>
        <w:spacing w:before="240" w:after="200" w:line="360" w:lineRule="auto"/>
      </w:pPr>
      <w:r>
        <w:rPr>
          <w:u w:val="single"/>
        </w:rPr>
        <w:t>Proprietary Composite Blended Spreads</w:t>
      </w:r>
      <w:r w:rsidRPr="00E438B0">
        <w:t>:</w:t>
      </w:r>
      <w:r>
        <w:t xml:space="preserve"> Some banks appear to be using proprietary blends of their own spreads and spreads observed for other banks.</w:t>
      </w:r>
    </w:p>
    <w:p w:rsidR="00C70159" w:rsidRDefault="00E438B0" w:rsidP="00E438B0">
      <w:pPr>
        <w:pStyle w:val="ListParagraph"/>
        <w:numPr>
          <w:ilvl w:val="0"/>
          <w:numId w:val="212"/>
        </w:numPr>
        <w:spacing w:before="240" w:after="200" w:line="360" w:lineRule="auto"/>
      </w:pPr>
      <w:r>
        <w:rPr>
          <w:u w:val="single"/>
        </w:rPr>
        <w:t xml:space="preserve">The </w:t>
      </w:r>
      <w:r w:rsidRPr="00E438B0">
        <w:rPr>
          <w:i/>
          <w:u w:val="single"/>
        </w:rPr>
        <w:t>Funding Benefit Adjustment</w:t>
      </w:r>
      <w:r>
        <w:rPr>
          <w:u w:val="single"/>
        </w:rPr>
        <w:t xml:space="preserve"> (</w:t>
      </w:r>
      <w:r w:rsidRPr="00E438B0">
        <w:rPr>
          <w:i/>
          <w:u w:val="single"/>
        </w:rPr>
        <w:t>FBA</w:t>
      </w:r>
      <w:r>
        <w:rPr>
          <w:u w:val="single"/>
        </w:rPr>
        <w:t>) Metric</w:t>
      </w:r>
      <w:r w:rsidRPr="00E438B0">
        <w:t>:</w:t>
      </w:r>
      <w:r>
        <w:t xml:space="preserve"> </w:t>
      </w:r>
      <w:r w:rsidR="00092C97">
        <w:t xml:space="preserve">The expression for </w:t>
      </w:r>
      <m:oMath>
        <m:r>
          <w:rPr>
            <w:rFonts w:ascii="Cambria Math" w:hAnsi="Cambria Math"/>
          </w:rPr>
          <m:t>SFVA</m:t>
        </m:r>
      </m:oMath>
      <w:r w:rsidR="00092C97">
        <w:t xml:space="preserve"> above may be split into contributions from assets and liabilities. Starting with the latter, one defines the </w:t>
      </w:r>
      <w:r w:rsidR="00092C97">
        <w:rPr>
          <w:i/>
        </w:rPr>
        <w:t>Funding Benefit Adjustment</w:t>
      </w:r>
      <w:r w:rsidR="00092C97">
        <w:t xml:space="preserve"> (</w:t>
      </w:r>
      <m:oMath>
        <m:r>
          <w:rPr>
            <w:rFonts w:ascii="Cambria Math" w:hAnsi="Cambria Math"/>
          </w:rPr>
          <m:t>FBA)</m:t>
        </m:r>
      </m:oMath>
      <w:r w:rsidR="00092C97">
        <w:t xml:space="preserve"> as follows:</w:t>
      </w:r>
    </w:p>
    <w:p w:rsidR="00C70159" w:rsidRDefault="00C70159" w:rsidP="00C70159">
      <w:pPr>
        <w:pStyle w:val="ListParagraph"/>
        <w:spacing w:before="240" w:after="200" w:line="360" w:lineRule="auto"/>
        <w:ind w:left="360"/>
        <w:rPr>
          <w:u w:val="single"/>
        </w:rPr>
      </w:pPr>
    </w:p>
    <w:p w:rsidR="00C70159" w:rsidRDefault="00092C97" w:rsidP="00C70159">
      <w:pPr>
        <w:pStyle w:val="ListParagraph"/>
        <w:spacing w:before="240" w:after="200" w:line="360" w:lineRule="auto"/>
        <w:ind w:left="360"/>
      </w:pPr>
      <m:oMathPara>
        <m:oMath>
          <m:r>
            <w:rPr>
              <w:rFonts w:ascii="Cambria Math" w:hAnsi="Cambria Math"/>
            </w:rPr>
            <m:t>FBA=-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before="240" w:after="200" w:line="360" w:lineRule="auto"/>
        <w:ind w:left="360"/>
      </w:pPr>
    </w:p>
    <w:p w:rsidR="00C70159" w:rsidRDefault="00092C97" w:rsidP="00C70159">
      <w:pPr>
        <w:pStyle w:val="ListParagraph"/>
        <w:spacing w:before="240" w:after="200" w:line="360" w:lineRule="auto"/>
        <w:ind w:left="360"/>
      </w:pPr>
      <w:r>
        <w:t>where the negative superscript is defined as</w:t>
      </w:r>
    </w:p>
    <w:p w:rsidR="00C70159" w:rsidRDefault="00C70159" w:rsidP="00C70159">
      <w:pPr>
        <w:pStyle w:val="ListParagraph"/>
        <w:spacing w:before="240" w:after="200" w:line="360" w:lineRule="auto"/>
        <w:ind w:left="360"/>
      </w:pPr>
    </w:p>
    <w:p w:rsidR="00E438B0" w:rsidRPr="00C70159" w:rsidRDefault="00EA0685" w:rsidP="00C70159">
      <w:pPr>
        <w:pStyle w:val="ListParagraph"/>
        <w:spacing w:before="240"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x, 0</m:t>
                  </m:r>
                </m:e>
              </m:d>
            </m:e>
          </m:func>
        </m:oMath>
      </m:oMathPara>
    </w:p>
    <w:p w:rsidR="00C70159" w:rsidRDefault="00C70159" w:rsidP="00C70159">
      <w:pPr>
        <w:pStyle w:val="ListParagraph"/>
        <w:spacing w:before="240" w:after="200" w:line="360" w:lineRule="auto"/>
        <w:ind w:left="360"/>
      </w:pPr>
    </w:p>
    <w:p w:rsidR="00092C97" w:rsidRDefault="00092C97" w:rsidP="00E438B0">
      <w:pPr>
        <w:pStyle w:val="ListParagraph"/>
        <w:numPr>
          <w:ilvl w:val="0"/>
          <w:numId w:val="212"/>
        </w:numPr>
        <w:spacing w:before="240" w:after="200" w:line="360" w:lineRule="auto"/>
      </w:pPr>
      <w:r w:rsidRPr="00092C97">
        <w:rPr>
          <w:u w:val="single"/>
        </w:rPr>
        <w:t xml:space="preserve">Elimination of </w:t>
      </w:r>
      <m:oMath>
        <m:r>
          <w:rPr>
            <w:rFonts w:ascii="Cambria Math" w:hAnsi="Cambria Math"/>
            <w:u w:val="single"/>
          </w:rPr>
          <m:t>DVA</m:t>
        </m:r>
      </m:oMath>
      <w:r w:rsidRPr="00092C97">
        <w:rPr>
          <w:u w:val="single"/>
        </w:rPr>
        <w:t xml:space="preserve"> from </w:t>
      </w:r>
      <m:oMath>
        <m:r>
          <w:rPr>
            <w:rFonts w:ascii="Cambria Math" w:hAnsi="Cambria Math"/>
            <w:u w:val="single"/>
          </w:rPr>
          <m:t>PFV</m:t>
        </m:r>
      </m:oMath>
      <w:r>
        <w:t xml:space="preserve">: The </w:t>
      </w:r>
      <m:oMath>
        <m:r>
          <w:rPr>
            <w:rFonts w:ascii="Cambria Math" w:hAnsi="Cambria Math"/>
          </w:rPr>
          <m:t>FBA</m:t>
        </m:r>
      </m:oMath>
      <w:r>
        <w:t xml:space="preserve"> is closely related to the unilateral </w:t>
      </w:r>
      <m:oMath>
        <m:r>
          <w:rPr>
            <w:rFonts w:ascii="Cambria Math" w:hAnsi="Cambria Math"/>
          </w:rPr>
          <m:t>DVA</m:t>
        </m:r>
      </m:oMath>
      <w:r>
        <w:t xml:space="preserve"> and gives rise to a double counting paradox that the FCA/FBA method elects to resolve by </w:t>
      </w:r>
      <w:r>
        <w:rPr>
          <w:i/>
        </w:rPr>
        <w:t>removing</w:t>
      </w:r>
      <w:r>
        <w:t xml:space="preserve"> </w:t>
      </w:r>
      <m:oMath>
        <m:r>
          <w:rPr>
            <w:rFonts w:ascii="Cambria Math" w:hAnsi="Cambria Math"/>
          </w:rPr>
          <m:t>DVA</m:t>
        </m:r>
      </m:oMath>
      <w:r>
        <w:t xml:space="preserve"> from </w:t>
      </w:r>
      <m:oMath>
        <m:r>
          <w:rPr>
            <w:rFonts w:ascii="Cambria Math" w:hAnsi="Cambria Math"/>
          </w:rPr>
          <m:t>PFV</m:t>
        </m:r>
      </m:oMath>
      <w:r>
        <w:t xml:space="preserve"> altogether.</w:t>
      </w:r>
    </w:p>
    <w:p w:rsidR="00092C97" w:rsidRDefault="00092C97" w:rsidP="00E438B0">
      <w:pPr>
        <w:pStyle w:val="ListParagraph"/>
        <w:numPr>
          <w:ilvl w:val="0"/>
          <w:numId w:val="212"/>
        </w:numPr>
        <w:spacing w:before="240" w:after="200" w:line="360" w:lineRule="auto"/>
      </w:pPr>
      <m:oMath>
        <m:r>
          <w:rPr>
            <w:rFonts w:ascii="Cambria Math" w:hAnsi="Cambria Math"/>
            <w:u w:val="single"/>
          </w:rPr>
          <m:t>DVA</m:t>
        </m:r>
      </m:oMath>
      <w:r w:rsidRPr="00092C97">
        <w:rPr>
          <w:u w:val="single"/>
        </w:rPr>
        <w:t xml:space="preserve"> in CA/CL Accounts</w:t>
      </w:r>
      <w:r>
        <w:t xml:space="preserve">: However, as </w:t>
      </w:r>
      <m:oMath>
        <m:r>
          <w:rPr>
            <w:rFonts w:ascii="Cambria Math" w:hAnsi="Cambria Math"/>
          </w:rPr>
          <m:t>DVA</m:t>
        </m:r>
      </m:oMath>
      <w:r>
        <w:t xml:space="preserve"> is required by the current accounting rules (e.g., IFRS13), </w:t>
      </w:r>
      <w:r w:rsidR="00DA5175">
        <w:t xml:space="preserve">FCA/FBA will normally institute this by, say, leaving the </w:t>
      </w:r>
      <m:oMath>
        <m:r>
          <w:rPr>
            <w:rFonts w:ascii="Cambria Math" w:hAnsi="Cambria Math"/>
          </w:rPr>
          <m:t>DVA</m:t>
        </m:r>
      </m:oMath>
      <w:r w:rsidR="00DA5175">
        <w:t xml:space="preserve"> in the </w:t>
      </w:r>
      <m:oMath>
        <m:r>
          <w:rPr>
            <w:rFonts w:ascii="Cambria Math" w:hAnsi="Cambria Math"/>
          </w:rPr>
          <m:t>CL</m:t>
        </m:r>
      </m:oMath>
      <w:r w:rsidR="00DA5175">
        <w:t xml:space="preserve"> account, and then adding the </w:t>
      </w:r>
      <m:oMath>
        <m:r>
          <w:rPr>
            <w:rFonts w:ascii="Cambria Math" w:hAnsi="Cambria Math"/>
          </w:rPr>
          <m:t>DVA</m:t>
        </m:r>
      </m:oMath>
      <w:r w:rsidR="00DA5175">
        <w:t xml:space="preserve"> to the </w:t>
      </w:r>
      <m:oMath>
        <m:r>
          <w:rPr>
            <w:rFonts w:ascii="Cambria Math" w:hAnsi="Cambria Math"/>
          </w:rPr>
          <m:t>CA</m:t>
        </m:r>
      </m:oMath>
      <w:r w:rsidR="00DA5175">
        <w:t xml:space="preserve"> account. Note that for </w:t>
      </w:r>
      <m:oMath>
        <m:r>
          <w:rPr>
            <w:rFonts w:ascii="Cambria Math" w:hAnsi="Cambria Math"/>
          </w:rPr>
          <m:t>PFV</m:t>
        </m:r>
      </m:oMath>
      <w:r w:rsidR="00DA5175">
        <w:t xml:space="preserve"> the </w:t>
      </w:r>
      <m:oMath>
        <m:r>
          <w:rPr>
            <w:rFonts w:ascii="Cambria Math" w:hAnsi="Cambria Math"/>
          </w:rPr>
          <m:t>DVA</m:t>
        </m:r>
      </m:oMath>
      <w:r w:rsidR="00DA5175">
        <w:t xml:space="preserve"> entries then cancel.</w:t>
      </w:r>
    </w:p>
    <w:p w:rsidR="00C70159" w:rsidRPr="00C70159" w:rsidRDefault="00C70159" w:rsidP="00E438B0">
      <w:pPr>
        <w:pStyle w:val="ListParagraph"/>
        <w:numPr>
          <w:ilvl w:val="0"/>
          <w:numId w:val="212"/>
        </w:numPr>
        <w:spacing w:before="240" w:after="200" w:line="360" w:lineRule="auto"/>
      </w:pPr>
      <w:r w:rsidRPr="00C70159">
        <w:rPr>
          <w:i/>
          <w:u w:val="single"/>
        </w:rPr>
        <w:t>Funding Cost Adjustment</w:t>
      </w:r>
      <w:r w:rsidRPr="00C70159">
        <w:rPr>
          <w:u w:val="single"/>
        </w:rPr>
        <w:t xml:space="preserve"> (</w:t>
      </w:r>
      <w:r w:rsidRPr="00C70159">
        <w:rPr>
          <w:i/>
          <w:u w:val="single"/>
        </w:rPr>
        <w:t>FCA</w:t>
      </w:r>
      <w:r w:rsidRPr="00C70159">
        <w:rPr>
          <w:u w:val="single"/>
        </w:rPr>
        <w:t>) Metric</w:t>
      </w:r>
      <w:r>
        <w:t xml:space="preserve">: The asset component of </w:t>
      </w:r>
      <w:r>
        <w:rPr>
          <w:i/>
        </w:rPr>
        <w:t>SFV</w:t>
      </w:r>
      <w:r w:rsidRPr="00C70159">
        <w:rPr>
          <w:i/>
        </w:rPr>
        <w:t>A</w:t>
      </w:r>
    </w:p>
    <w:p w:rsidR="00C70159" w:rsidRDefault="00C70159" w:rsidP="00C70159">
      <w:pPr>
        <w:pStyle w:val="ListParagraph"/>
        <w:spacing w:before="240" w:after="200" w:line="360" w:lineRule="auto"/>
        <w:ind w:left="360"/>
        <w:rPr>
          <w:i/>
          <w:u w:val="single"/>
        </w:rPr>
      </w:pPr>
    </w:p>
    <w:p w:rsidR="00C70159" w:rsidRDefault="00C70159" w:rsidP="00C70159">
      <w:pPr>
        <w:pStyle w:val="ListParagraph"/>
        <w:spacing w:before="240" w:after="200" w:line="360" w:lineRule="auto"/>
        <w:ind w:left="360"/>
      </w:pPr>
      <m:oMathPara>
        <m:oMath>
          <m:r>
            <w:rPr>
              <w:rFonts w:ascii="Cambria Math" w:hAnsi="Cambria Math"/>
            </w:rPr>
            <m:t>FCA=SFVA+FBA=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before="240" w:after="200" w:line="360" w:lineRule="auto"/>
        <w:ind w:left="360"/>
      </w:pPr>
    </w:p>
    <w:p w:rsidR="00C70159" w:rsidRDefault="00C70159" w:rsidP="00C70159">
      <w:pPr>
        <w:pStyle w:val="ListParagraph"/>
        <w:spacing w:before="240" w:after="200" w:line="360" w:lineRule="auto"/>
        <w:ind w:left="360"/>
      </w:pPr>
      <w:r>
        <w:t xml:space="preserve">is known as the </w:t>
      </w:r>
      <w:r>
        <w:rPr>
          <w:i/>
        </w:rPr>
        <w:t>Funding Cost Adjustment</w:t>
      </w:r>
      <w:r>
        <w:t xml:space="preserve"> and is kept as a metric for funding costs. The </w:t>
      </w:r>
      <m:oMath>
        <m:r>
          <w:rPr>
            <w:rFonts w:ascii="Cambria Math" w:hAnsi="Cambria Math"/>
          </w:rPr>
          <m:t>FCA</m:t>
        </m:r>
      </m:oMath>
      <w:r>
        <w:t xml:space="preserve"> adds to the contra-asset account and is therefore subtracted from </w:t>
      </w:r>
      <m:oMath>
        <m:r>
          <w:rPr>
            <w:rFonts w:ascii="Cambria Math" w:hAnsi="Cambria Math"/>
          </w:rPr>
          <m:t>CET1</m:t>
        </m:r>
      </m:oMath>
      <w:r>
        <w:t>.</w:t>
      </w:r>
    </w:p>
    <w:p w:rsidR="00C70159" w:rsidRDefault="00C70159" w:rsidP="00C70159">
      <w:pPr>
        <w:spacing w:before="240" w:after="200" w:line="360" w:lineRule="auto"/>
      </w:pPr>
    </w:p>
    <w:p w:rsidR="00C70159" w:rsidRDefault="00C70159" w:rsidP="00C70159">
      <w:pPr>
        <w:spacing w:before="240" w:after="200" w:line="360" w:lineRule="auto"/>
      </w:pPr>
    </w:p>
    <w:p w:rsidR="00C70159" w:rsidRPr="00C70159" w:rsidRDefault="00C70159" w:rsidP="00C70159">
      <w:pPr>
        <w:spacing w:before="240" w:after="200" w:line="360" w:lineRule="auto"/>
        <w:rPr>
          <w:b/>
          <w:sz w:val="28"/>
          <w:szCs w:val="28"/>
        </w:rPr>
      </w:pPr>
      <w:r w:rsidRPr="00C70159">
        <w:rPr>
          <w:b/>
          <w:sz w:val="28"/>
          <w:szCs w:val="28"/>
        </w:rPr>
        <w:t>FVA/FDA Accounting</w:t>
      </w:r>
    </w:p>
    <w:p w:rsidR="00C70159" w:rsidRDefault="00C70159" w:rsidP="00C70159">
      <w:pPr>
        <w:spacing w:before="240" w:after="200" w:line="360" w:lineRule="auto"/>
      </w:pPr>
    </w:p>
    <w:p w:rsidR="00C70159" w:rsidRDefault="00C70159" w:rsidP="00C70159">
      <w:pPr>
        <w:pStyle w:val="ListParagraph"/>
        <w:numPr>
          <w:ilvl w:val="0"/>
          <w:numId w:val="213"/>
        </w:numPr>
        <w:spacing w:before="240" w:after="200" w:line="360" w:lineRule="auto"/>
      </w:pPr>
      <w:r w:rsidRPr="00C70159">
        <w:rPr>
          <w:u w:val="single"/>
        </w:rPr>
        <w:t>Notion of a Funding Set</w:t>
      </w:r>
      <w:r>
        <w:t xml:space="preserve">: In FVA/FDA accounting, the unit of accounting for funding cost metrics is expanded from the netting sets in the CVA/DVA accounting according to the larger notion of a </w:t>
      </w:r>
      <w:r w:rsidRPr="00C70159">
        <w:rPr>
          <w:i/>
        </w:rPr>
        <w:t>funding set</w:t>
      </w:r>
      <w:r>
        <w:t>, a collection of unsecured trades across which cash received for derivatives funding can be re-hypothecated.</w:t>
      </w:r>
    </w:p>
    <w:p w:rsidR="00C70159" w:rsidRDefault="00C70159" w:rsidP="00C70159">
      <w:pPr>
        <w:pStyle w:val="ListParagraph"/>
        <w:numPr>
          <w:ilvl w:val="0"/>
          <w:numId w:val="213"/>
        </w:numPr>
        <w:spacing w:before="240" w:after="200" w:line="360" w:lineRule="auto"/>
      </w:pPr>
      <w:r>
        <w:rPr>
          <w:u w:val="single"/>
        </w:rPr>
        <w:t>Definition of the Funding Set</w:t>
      </w:r>
      <w:r w:rsidRPr="00C70159">
        <w:t>:</w:t>
      </w:r>
      <w:r>
        <w:t xml:space="preserve"> </w:t>
      </w:r>
      <w:r w:rsidR="003B0272">
        <w:t>Equivalently the funding set is a collection of trades for which the variation margin posted on uncollateralized hedges with dealers may be re-hypothecated. For a large bank, funding sets could, say, be defined at the legal entity level and may contain hundreds or even thousands of counterparties and netting sets.</w:t>
      </w:r>
    </w:p>
    <w:p w:rsidR="00350904" w:rsidRDefault="008835EB" w:rsidP="00350904">
      <w:pPr>
        <w:pStyle w:val="ListParagraph"/>
        <w:numPr>
          <w:ilvl w:val="0"/>
          <w:numId w:val="213"/>
        </w:numPr>
        <w:spacing w:before="240" w:after="200" w:line="360" w:lineRule="auto"/>
      </w:pPr>
      <w:r>
        <w:rPr>
          <w:u w:val="single"/>
        </w:rPr>
        <w:t>The Funding Value Adjustment Metric</w:t>
      </w:r>
      <w:r>
        <w:t xml:space="preserve">: Assuming for simplicity all unsecured trades in the derivatives portfolio of a bank constitute one single funding set, the present value of the funding costs is now given by the following </w:t>
      </w:r>
      <w:r>
        <w:rPr>
          <w:i/>
        </w:rPr>
        <w:t>FVA</w:t>
      </w:r>
      <w:r>
        <w:t xml:space="preserve"> (</w:t>
      </w:r>
      <w:r>
        <w:rPr>
          <w:i/>
        </w:rPr>
        <w:t>Funding Value Adjustment</w:t>
      </w:r>
      <w:r>
        <w:t>) metric for uncollateralized trading:</w:t>
      </w:r>
    </w:p>
    <w:p w:rsidR="00350904" w:rsidRDefault="00350904" w:rsidP="00350904">
      <w:pPr>
        <w:pStyle w:val="ListParagraph"/>
        <w:spacing w:before="240" w:after="200" w:line="360" w:lineRule="auto"/>
        <w:ind w:left="360"/>
      </w:pPr>
    </w:p>
    <w:p w:rsidR="00C91088" w:rsidRPr="00350904" w:rsidRDefault="008835EB" w:rsidP="00350904">
      <w:pPr>
        <w:pStyle w:val="ListParagraph"/>
        <w:spacing w:before="240" w:after="200" w:line="360" w:lineRule="auto"/>
        <w:ind w:left="360"/>
      </w:pPr>
      <m:oMathPara>
        <m:oMath>
          <m:r>
            <w:rPr>
              <w:rFonts w:ascii="Cambria Math" w:hAnsi="Cambria Math"/>
            </w:rPr>
            <m:t>FCA=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8835EB" w:rsidRDefault="008835EB" w:rsidP="008835EB">
      <w:pPr>
        <w:pStyle w:val="ListParagraph"/>
        <w:numPr>
          <w:ilvl w:val="0"/>
          <w:numId w:val="213"/>
        </w:numPr>
        <w:spacing w:before="240" w:after="200" w:line="360" w:lineRule="auto"/>
      </w:pPr>
      <w:r>
        <w:rPr>
          <w:u w:val="single"/>
        </w:rPr>
        <w:t>Explicit Bank</w:t>
      </w:r>
      <w:r w:rsidRPr="008835EB">
        <w:rPr>
          <w:u w:val="single"/>
        </w:rPr>
        <w:t>/Counter Party Defaults</w:t>
      </w:r>
      <w:r>
        <w:t xml:space="preserve">: Here the positive superscript denotes the positive part, and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are the default times of the default times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and the bank, respectively.</w:t>
      </w:r>
    </w:p>
    <w:p w:rsidR="008835EB" w:rsidRDefault="008835EB" w:rsidP="00350904">
      <w:pPr>
        <w:pStyle w:val="ListParagraph"/>
        <w:numPr>
          <w:ilvl w:val="0"/>
          <w:numId w:val="213"/>
        </w:numPr>
        <w:spacing w:before="240" w:after="200" w:line="360" w:lineRule="auto"/>
      </w:pPr>
      <w:r>
        <w:rPr>
          <w:u w:val="single"/>
        </w:rPr>
        <w:t>Situation resulting in Funding Costs</w:t>
      </w:r>
      <w:r w:rsidRPr="008835EB">
        <w:t>:</w:t>
      </w:r>
      <w:r>
        <w:t xml:space="preserve"> </w:t>
      </w:r>
      <w:r w:rsidR="00882411">
        <w:t xml:space="preserve">In the FBA expression above, the funding costs arise only when the portfolio valuation </w:t>
      </w: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oMath>
      <w:r w:rsidR="00882411">
        <w:t xml:space="preserve"> is positive and the bank is therefore a net poster of the variation margin in its hedges over the funding set. States of the world where the bank is a net receiver of variation margin are assigned zero benefit, as would be the case if the excess collateral were invested over the short-term at the risk-free rate.</w:t>
      </w:r>
    </w:p>
    <w:p w:rsidR="00BE6C02" w:rsidRDefault="00BE6C02" w:rsidP="008835EB">
      <w:pPr>
        <w:pStyle w:val="ListParagraph"/>
        <w:numPr>
          <w:ilvl w:val="0"/>
          <w:numId w:val="213"/>
        </w:numPr>
        <w:spacing w:before="240" w:after="200" w:line="360" w:lineRule="auto"/>
      </w:pPr>
      <w:r>
        <w:rPr>
          <w:u w:val="single"/>
        </w:rPr>
        <w:lastRenderedPageBreak/>
        <w:t>Rationale behind the Re-investment Assumption</w:t>
      </w:r>
      <w:r w:rsidRPr="00BE6C02">
        <w:t>:</w:t>
      </w:r>
      <w:r>
        <w:t xml:space="preserve"> This investment assumption is prudent, and many investment strategies conjectured in the literature, such as retirement of long-term debt, are often not practical due to the volatility and the short-term nature of any excess funds</w:t>
      </w:r>
      <w:r w:rsidR="00694662">
        <w:t xml:space="preserve"> generated by derivatives trading.</w:t>
      </w:r>
    </w:p>
    <w:p w:rsidR="00694662" w:rsidRDefault="00694662" w:rsidP="008835EB">
      <w:pPr>
        <w:pStyle w:val="ListParagraph"/>
        <w:numPr>
          <w:ilvl w:val="0"/>
          <w:numId w:val="213"/>
        </w:numPr>
        <w:spacing w:before="240" w:after="200" w:line="360" w:lineRule="auto"/>
      </w:pPr>
      <w:r>
        <w:rPr>
          <w:u w:val="single"/>
        </w:rPr>
        <w:t>Alternate Re-investment/Cash Assumption/Strategies</w:t>
      </w:r>
      <w:r w:rsidRPr="00694662">
        <w:t>:</w:t>
      </w:r>
      <w:r>
        <w:t xml:space="preserve"> Albanese and Andersen (2014) detail the extensions and a fuller discussion on the possible benefits of cash positions.</w:t>
      </w:r>
    </w:p>
    <w:p w:rsidR="00350904" w:rsidRDefault="00694662" w:rsidP="008835EB">
      <w:pPr>
        <w:pStyle w:val="ListParagraph"/>
        <w:numPr>
          <w:ilvl w:val="0"/>
          <w:numId w:val="213"/>
        </w:numPr>
        <w:spacing w:before="240" w:after="200" w:line="360" w:lineRule="auto"/>
      </w:pPr>
      <w:r>
        <w:rPr>
          <w:u w:val="single"/>
        </w:rPr>
        <w:t>The Funding Debt Adjustment Metric</w:t>
      </w:r>
      <w:r w:rsidRPr="00694662">
        <w:t>:</w:t>
      </w:r>
      <w:r>
        <w:t xml:space="preserve"> From an accounting standpoint the </w:t>
      </w:r>
      <w:r>
        <w:rPr>
          <w:i/>
        </w:rPr>
        <w:t>FVA</w:t>
      </w:r>
      <w:r>
        <w:t xml:space="preserve"> computed in</w:t>
      </w:r>
    </w:p>
    <w:p w:rsidR="00350904" w:rsidRDefault="00350904" w:rsidP="00350904">
      <w:pPr>
        <w:pStyle w:val="ListParagraph"/>
        <w:spacing w:before="240" w:after="200" w:line="360" w:lineRule="auto"/>
        <w:ind w:left="360"/>
        <w:rPr>
          <w:u w:val="single"/>
        </w:rPr>
      </w:pPr>
    </w:p>
    <w:p w:rsidR="00350904" w:rsidRDefault="00694662" w:rsidP="00350904">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694662" w:rsidRDefault="00694662" w:rsidP="00350904">
      <w:pPr>
        <w:pStyle w:val="ListParagraph"/>
        <w:spacing w:before="240" w:after="200" w:line="360" w:lineRule="auto"/>
        <w:ind w:left="360"/>
      </w:pPr>
      <w:r>
        <w:t xml:space="preserve">is configured as a </w:t>
      </w:r>
      <w:r>
        <w:rPr>
          <w:i/>
        </w:rPr>
        <w:t>contra-asset</w:t>
      </w:r>
      <w:r>
        <w:t xml:space="preserve"> entry. The </w:t>
      </w:r>
      <w:r>
        <w:rPr>
          <w:i/>
        </w:rPr>
        <w:t>FVA</w:t>
      </w:r>
      <w:r>
        <w:t xml:space="preserve"> also has a contra-liability twin, denoted </w:t>
      </w:r>
      <w:r>
        <w:rPr>
          <w:i/>
        </w:rPr>
        <w:t>Funding Debt Adjustment</w:t>
      </w:r>
      <w:r>
        <w:t xml:space="preserve"> (</w:t>
      </w:r>
      <w:r>
        <w:rPr>
          <w:i/>
        </w:rPr>
        <w:t>FDA</w:t>
      </w:r>
      <w:r>
        <w:t>).</w:t>
      </w:r>
    </w:p>
    <w:p w:rsidR="005E273D" w:rsidRDefault="005E273D" w:rsidP="008835EB">
      <w:pPr>
        <w:pStyle w:val="ListParagraph"/>
        <w:numPr>
          <w:ilvl w:val="0"/>
          <w:numId w:val="213"/>
        </w:numPr>
        <w:spacing w:before="240" w:after="200" w:line="360" w:lineRule="auto"/>
      </w:pPr>
      <w:r>
        <w:rPr>
          <w:u w:val="single"/>
        </w:rPr>
        <w:t xml:space="preserve">Origin of the </w:t>
      </w:r>
      <w:r w:rsidRPr="005E273D">
        <w:rPr>
          <w:i/>
          <w:u w:val="single"/>
        </w:rPr>
        <w:t>F</w:t>
      </w:r>
      <w:r>
        <w:rPr>
          <w:i/>
          <w:u w:val="single"/>
        </w:rPr>
        <w:t>D</w:t>
      </w:r>
      <w:r w:rsidRPr="005E273D">
        <w:rPr>
          <w:i/>
          <w:u w:val="single"/>
        </w:rPr>
        <w:t>A</w:t>
      </w:r>
      <w:r>
        <w:rPr>
          <w:u w:val="single"/>
        </w:rPr>
        <w:t xml:space="preserve"> Term</w:t>
      </w:r>
      <w:r>
        <w:t xml:space="preserve">: The </w:t>
      </w:r>
      <w:r>
        <w:rPr>
          <w:i/>
        </w:rPr>
        <w:t>FDA</w:t>
      </w:r>
      <w:r>
        <w:t xml:space="preserve"> term fundamentally arises from conservation principles; if funding is a cost to the bank shareholders, other agents must receive a benefit of equal size.</w:t>
      </w:r>
    </w:p>
    <w:p w:rsidR="005E273D" w:rsidRDefault="005E273D" w:rsidP="008835EB">
      <w:pPr>
        <w:pStyle w:val="ListParagraph"/>
        <w:numPr>
          <w:ilvl w:val="0"/>
          <w:numId w:val="213"/>
        </w:numPr>
        <w:spacing w:before="240" w:after="200" w:line="360" w:lineRule="auto"/>
      </w:pPr>
      <w:r>
        <w:rPr>
          <w:u w:val="single"/>
        </w:rPr>
        <w:t xml:space="preserve">Alternate Names for </w:t>
      </w:r>
      <w:r w:rsidRPr="005E273D">
        <w:rPr>
          <w:u w:val="single"/>
        </w:rPr>
        <w:t xml:space="preserve">the </w:t>
      </w:r>
      <w:r w:rsidRPr="005E273D">
        <w:rPr>
          <w:i/>
          <w:u w:val="single"/>
        </w:rPr>
        <w:t>FVA</w:t>
      </w:r>
      <w:r>
        <w:t xml:space="preserve">: Hull and White (2012) first introduced the </w:t>
      </w:r>
      <w:r>
        <w:rPr>
          <w:i/>
        </w:rPr>
        <w:t>FDA</w:t>
      </w:r>
      <w:r w:rsidR="000D70CB">
        <w:t xml:space="preserve"> concept under the moniker </w:t>
      </w:r>
      <w:r w:rsidR="000D70CB">
        <w:rPr>
          <w:i/>
        </w:rPr>
        <w:t>DVA2</w:t>
      </w:r>
      <w:r w:rsidR="000D70CB">
        <w:t xml:space="preserve"> but this treatment prefers a more descriptive term.</w:t>
      </w:r>
    </w:p>
    <w:p w:rsidR="000D70CB" w:rsidRDefault="000D70CB" w:rsidP="008835EB">
      <w:pPr>
        <w:pStyle w:val="ListParagraph"/>
        <w:numPr>
          <w:ilvl w:val="0"/>
          <w:numId w:val="213"/>
        </w:numPr>
        <w:spacing w:before="240" w:after="200" w:line="360" w:lineRule="auto"/>
      </w:pPr>
      <w:r>
        <w:rPr>
          <w:u w:val="single"/>
        </w:rPr>
        <w:t>OTC Derivatives as Non-Repoable Transactions</w:t>
      </w:r>
      <w:r w:rsidRPr="000D70CB">
        <w:t>:</w:t>
      </w:r>
      <w:r>
        <w:t xml:space="preserve"> Consequently we can think of the </w:t>
      </w:r>
      <w:r>
        <w:rPr>
          <w:i/>
        </w:rPr>
        <w:t>FVA</w:t>
      </w:r>
      <w:r>
        <w:t xml:space="preserve"> costs as originating from the lack of repo market on unsecured OTC derivatives, forcing banks to borrow variation margin on hedges on an unsecured basis at a substantial spread to OIS.</w:t>
      </w:r>
    </w:p>
    <w:p w:rsidR="00350904" w:rsidRDefault="00142744" w:rsidP="008835EB">
      <w:pPr>
        <w:pStyle w:val="ListParagraph"/>
        <w:numPr>
          <w:ilvl w:val="0"/>
          <w:numId w:val="213"/>
        </w:numPr>
        <w:spacing w:before="240" w:after="200" w:line="360" w:lineRule="auto"/>
      </w:pPr>
      <w:r w:rsidRPr="00142744">
        <w:rPr>
          <w:u w:val="single"/>
        </w:rPr>
        <w:t xml:space="preserve">Parity between </w:t>
      </w:r>
      <w:r w:rsidRPr="00142744">
        <w:rPr>
          <w:i/>
          <w:u w:val="single"/>
        </w:rPr>
        <w:t>FVA</w:t>
      </w:r>
      <w:r w:rsidRPr="00142744">
        <w:rPr>
          <w:u w:val="single"/>
        </w:rPr>
        <w:t xml:space="preserve"> and </w:t>
      </w:r>
      <w:r w:rsidRPr="00142744">
        <w:rPr>
          <w:i/>
          <w:u w:val="single"/>
        </w:rPr>
        <w:t>FDA</w:t>
      </w:r>
      <w:r w:rsidRPr="00142744">
        <w:t>:</w:t>
      </w:r>
      <w:r>
        <w:t xml:space="preserve"> The flip-side of unsecured borrowing is that the senior creditors are entitled to recover from a pool of unsecured derivatives receivables after a bank default. Under mild assumptions the value of this recovery option may be shown (Albanese and Andersen (2014)) to be equal to the </w:t>
      </w:r>
      <w:r>
        <w:rPr>
          <w:i/>
        </w:rPr>
        <w:t>FVA</w:t>
      </w:r>
      <w:r>
        <w:t>, i.e.,</w:t>
      </w:r>
    </w:p>
    <w:p w:rsidR="00350904" w:rsidRDefault="00350904" w:rsidP="00350904">
      <w:pPr>
        <w:pStyle w:val="ListParagraph"/>
        <w:spacing w:before="240" w:after="200" w:line="360" w:lineRule="auto"/>
        <w:ind w:left="360"/>
        <w:rPr>
          <w:u w:val="single"/>
        </w:rPr>
      </w:pPr>
    </w:p>
    <w:p w:rsidR="00142744" w:rsidRPr="00350904" w:rsidRDefault="004B4C61" w:rsidP="00350904">
      <w:pPr>
        <w:pStyle w:val="ListParagraph"/>
        <w:spacing w:before="240" w:after="200" w:line="360" w:lineRule="auto"/>
        <w:ind w:left="360"/>
      </w:pPr>
      <m:oMathPara>
        <m:oMath>
          <m:r>
            <w:rPr>
              <w:rFonts w:ascii="Cambria Math" w:hAnsi="Cambria Math"/>
            </w:rPr>
            <m:t>FDA=FVA</m:t>
          </m:r>
        </m:oMath>
      </m:oMathPara>
    </w:p>
    <w:p w:rsidR="00350904" w:rsidRDefault="00350904" w:rsidP="00350904">
      <w:pPr>
        <w:pStyle w:val="ListParagraph"/>
        <w:spacing w:before="240" w:after="200" w:line="360" w:lineRule="auto"/>
        <w:ind w:left="360"/>
      </w:pPr>
    </w:p>
    <w:p w:rsidR="00142744" w:rsidRDefault="004B4C61" w:rsidP="008835EB">
      <w:pPr>
        <w:pStyle w:val="ListParagraph"/>
        <w:numPr>
          <w:ilvl w:val="0"/>
          <w:numId w:val="213"/>
        </w:numPr>
        <w:spacing w:before="240" w:after="200" w:line="360" w:lineRule="auto"/>
      </w:pPr>
      <w:r w:rsidRPr="004B4C61">
        <w:rPr>
          <w:u w:val="single"/>
        </w:rPr>
        <w:t xml:space="preserve">Asymmetry between </w:t>
      </w:r>
      <m:oMath>
        <m:r>
          <w:rPr>
            <w:rFonts w:ascii="Cambria Math" w:hAnsi="Cambria Math"/>
            <w:u w:val="single"/>
          </w:rPr>
          <m:t>DVA</m:t>
        </m:r>
      </m:oMath>
      <w:r w:rsidRPr="004B4C61">
        <w:rPr>
          <w:u w:val="single"/>
        </w:rPr>
        <w:t xml:space="preserve"> and </w:t>
      </w:r>
      <m:oMath>
        <m:r>
          <w:rPr>
            <w:rFonts w:ascii="Cambria Math" w:hAnsi="Cambria Math"/>
            <w:u w:val="single"/>
          </w:rPr>
          <m:t>FDA</m:t>
        </m:r>
      </m:oMath>
      <w:r>
        <w:t xml:space="preserve">: It should be noted that the </w:t>
      </w:r>
      <m:oMath>
        <m:r>
          <w:rPr>
            <w:rFonts w:ascii="Cambria Math" w:hAnsi="Cambria Math"/>
          </w:rPr>
          <m:t>DVA</m:t>
        </m:r>
      </m:oMath>
      <w:r>
        <w:t xml:space="preserve"> originates from similar zero-sum c</w:t>
      </w:r>
      <w:proofErr w:type="spellStart"/>
      <w:r>
        <w:t>onsiderations</w:t>
      </w:r>
      <w:proofErr w:type="spellEnd"/>
      <w:r>
        <w:t xml:space="preserve"> as the </w:t>
      </w:r>
      <m:oMath>
        <m:r>
          <w:rPr>
            <w:rFonts w:ascii="Cambria Math" w:hAnsi="Cambria Math"/>
          </w:rPr>
          <m:t>FDA</m:t>
        </m:r>
      </m:oMath>
      <w:r>
        <w:t xml:space="preserve">, but there is an important difference; while </w:t>
      </w:r>
      <m:oMath>
        <m:r>
          <w:rPr>
            <w:rFonts w:ascii="Cambria Math" w:hAnsi="Cambria Math"/>
          </w:rPr>
          <m:t>CVA</m:t>
        </m:r>
      </m:oMath>
      <w:r>
        <w:t xml:space="preserve"> </w:t>
      </w:r>
      <w:r>
        <w:lastRenderedPageBreak/>
        <w:t xml:space="preserve">represents the wealth transfer from the bank to the counterparties due to the acceptance of the counterparty credit risk, </w:t>
      </w:r>
      <m:oMath>
        <m:r>
          <w:rPr>
            <w:rFonts w:ascii="Cambria Math" w:hAnsi="Cambria Math"/>
          </w:rPr>
          <m:t>FVA</m:t>
        </m:r>
      </m:oMath>
      <w:r>
        <w:t xml:space="preserve"> is an </w:t>
      </w:r>
      <w:r>
        <w:rPr>
          <w:i/>
        </w:rPr>
        <w:t>internal</w:t>
      </w:r>
      <w:r>
        <w:t xml:space="preserve"> transfer from the bank shareholders to the bank creditors.</w:t>
      </w:r>
    </w:p>
    <w:p w:rsidR="004B4C61" w:rsidRDefault="004B4C61" w:rsidP="008835EB">
      <w:pPr>
        <w:pStyle w:val="ListParagraph"/>
        <w:numPr>
          <w:ilvl w:val="0"/>
          <w:numId w:val="213"/>
        </w:numPr>
        <w:spacing w:before="240" w:after="200" w:line="360" w:lineRule="auto"/>
      </w:pPr>
      <w:r w:rsidRPr="004B4C61">
        <w:rPr>
          <w:u w:val="single"/>
        </w:rPr>
        <w:t xml:space="preserve">Excluding </w:t>
      </w:r>
      <m:oMath>
        <m:r>
          <w:rPr>
            <w:rFonts w:ascii="Cambria Math" w:hAnsi="Cambria Math"/>
            <w:u w:val="single"/>
          </w:rPr>
          <m:t>FDA</m:t>
        </m:r>
      </m:oMath>
      <w:r w:rsidRPr="004B4C61">
        <w:rPr>
          <w:u w:val="single"/>
        </w:rPr>
        <w:t xml:space="preserve"> Contributions to </w:t>
      </w:r>
      <m:oMath>
        <m:r>
          <w:rPr>
            <w:rFonts w:ascii="Cambria Math" w:hAnsi="Cambria Math"/>
            <w:u w:val="single"/>
          </w:rPr>
          <m:t>CET1</m:t>
        </m:r>
      </m:oMath>
      <w:r>
        <w:t xml:space="preserve">: Hence </w:t>
      </w:r>
      <m:oMath>
        <m:r>
          <w:rPr>
            <w:rFonts w:ascii="Cambria Math" w:hAnsi="Cambria Math"/>
          </w:rPr>
          <m:t>FDA</m:t>
        </m:r>
      </m:oMath>
      <w:r>
        <w:t xml:space="preserve"> is a contra-liability term that contributes to the wealth of the bank senior creditors but should be excluded from </w:t>
      </w:r>
      <m:oMath>
        <m:r>
          <w:rPr>
            <w:rFonts w:ascii="Cambria Math" w:hAnsi="Cambria Math"/>
          </w:rPr>
          <m:t>CET1</m:t>
        </m:r>
      </m:oMath>
      <w:r>
        <w:t>.</w:t>
      </w:r>
    </w:p>
    <w:p w:rsidR="00721408" w:rsidRDefault="00721408" w:rsidP="008835EB">
      <w:pPr>
        <w:pStyle w:val="ListParagraph"/>
        <w:numPr>
          <w:ilvl w:val="0"/>
          <w:numId w:val="213"/>
        </w:numPr>
        <w:spacing w:before="240" w:after="200" w:line="360" w:lineRule="auto"/>
      </w:pPr>
      <w:r>
        <w:rPr>
          <w:u w:val="single"/>
        </w:rPr>
        <w:t>Consequence of FVA/FDA Mismatch</w:t>
      </w:r>
      <w:r w:rsidRPr="00721408">
        <w:t>:</w:t>
      </w:r>
      <w:r>
        <w:t xml:space="preserve"> </w:t>
      </w:r>
      <w:r w:rsidR="00F55C37">
        <w:t xml:space="preserve">With </w:t>
      </w:r>
      <m:oMath>
        <m:r>
          <w:rPr>
            <w:rFonts w:ascii="Cambria Math" w:hAnsi="Cambria Math"/>
          </w:rPr>
          <m:t>FDA</m:t>
        </m:r>
      </m:oMath>
      <w:r w:rsidR="00F55C37">
        <w:t xml:space="preserve"> and </w:t>
      </w:r>
      <m:oMath>
        <m:r>
          <w:rPr>
            <w:rFonts w:ascii="Cambria Math" w:hAnsi="Cambria Math"/>
          </w:rPr>
          <m:t>FVA</m:t>
        </m:r>
      </m:oMath>
      <w:r w:rsidR="00F55C37">
        <w:t xml:space="preserve"> entries being recorded in equal and opposite CA and CL accounts, funding ultimately has no impact on </w:t>
      </w:r>
      <m:oMath>
        <m:r>
          <w:rPr>
            <w:rFonts w:ascii="Cambria Math" w:hAnsi="Cambria Math"/>
          </w:rPr>
          <m:t>PFV</m:t>
        </m:r>
      </m:oMath>
      <w:r w:rsidR="00F55C37">
        <w:t xml:space="preserve"> since </w:t>
      </w:r>
      <m:oMath>
        <m:r>
          <w:rPr>
            <w:rFonts w:ascii="Cambria Math" w:hAnsi="Cambria Math"/>
          </w:rPr>
          <m:t>FVA</m:t>
        </m:r>
      </m:oMath>
      <w:r w:rsidR="00F55C37">
        <w:t xml:space="preserve"> and </w:t>
      </w:r>
      <m:oMath>
        <m:r>
          <w:rPr>
            <w:rFonts w:ascii="Cambria Math" w:hAnsi="Cambria Math"/>
          </w:rPr>
          <m:t>FDA</m:t>
        </m:r>
      </m:oMath>
      <w:r w:rsidR="00F55C37">
        <w:t xml:space="preserve"> cancel. This preserves the symmetry of CVA/DVA accounting, eliminates bank-specific costs from fair valuations, and a</w:t>
      </w:r>
      <w:proofErr w:type="spellStart"/>
      <w:r w:rsidR="00F55C37">
        <w:t>llows</w:t>
      </w:r>
      <w:proofErr w:type="spellEnd"/>
      <w:r w:rsidR="00F55C37">
        <w:t xml:space="preserve"> much of the standard finance theory to escape unscathed at the level of </w:t>
      </w:r>
      <m:oMath>
        <m:r>
          <w:rPr>
            <w:rFonts w:ascii="Cambria Math" w:hAnsi="Cambria Math"/>
          </w:rPr>
          <m:t>PFV</m:t>
        </m:r>
      </m:oMath>
      <w:r w:rsidR="00F55C37">
        <w:t>.</w:t>
      </w:r>
    </w:p>
    <w:p w:rsidR="007A1F3D" w:rsidRDefault="007A1F3D" w:rsidP="008835EB">
      <w:pPr>
        <w:pStyle w:val="ListParagraph"/>
        <w:numPr>
          <w:ilvl w:val="0"/>
          <w:numId w:val="213"/>
        </w:numPr>
        <w:spacing w:before="240" w:after="200" w:line="360" w:lineRule="auto"/>
      </w:pPr>
      <w:r w:rsidRPr="007A1F3D">
        <w:rPr>
          <w:u w:val="single"/>
        </w:rPr>
        <w:t xml:space="preserve">Impact at the </w:t>
      </w:r>
      <m:oMath>
        <m:r>
          <w:rPr>
            <w:rFonts w:ascii="Cambria Math" w:hAnsi="Cambria Math"/>
            <w:u w:val="single"/>
          </w:rPr>
          <m:t>CET1</m:t>
        </m:r>
      </m:oMath>
      <w:r w:rsidRPr="007A1F3D">
        <w:rPr>
          <w:u w:val="single"/>
        </w:rPr>
        <w:t xml:space="preserve"> Level</w:t>
      </w:r>
      <w:r w:rsidRPr="007A1F3D">
        <w:t>:</w:t>
      </w:r>
      <w:r>
        <w:t xml:space="preserve"> At the </w:t>
      </w:r>
      <m:oMath>
        <m:r>
          <w:rPr>
            <w:rFonts w:ascii="Cambria Math" w:hAnsi="Cambria Math"/>
          </w:rPr>
          <m:t>CET1</m:t>
        </m:r>
      </m:oMath>
      <w:r>
        <w:t xml:space="preserve"> level, however, we depart from the CVA/DVA accounting by requiring that </w:t>
      </w:r>
      <m:oMath>
        <m:r>
          <w:rPr>
            <w:rFonts w:ascii="Cambria Math" w:hAnsi="Cambria Math"/>
          </w:rPr>
          <m:t>FVA</m:t>
        </m:r>
      </m:oMath>
      <w:r>
        <w:t xml:space="preserve"> be deducted from </w:t>
      </w:r>
      <m:oMath>
        <m:r>
          <w:rPr>
            <w:rFonts w:ascii="Cambria Math" w:hAnsi="Cambria Math"/>
          </w:rPr>
          <m:t>CET1</m:t>
        </m:r>
      </m:oMath>
      <w:r>
        <w:t xml:space="preserve"> to reflect the fact that the bank shareholders are penalized by the funding cost and do not share the </w:t>
      </w:r>
      <m:oMath>
        <m:r>
          <w:rPr>
            <w:rFonts w:ascii="Cambria Math" w:hAnsi="Cambria Math"/>
          </w:rPr>
          <m:t>FDA</m:t>
        </m:r>
      </m:oMath>
      <w:r>
        <w:t xml:space="preserve"> recovery benefit. Albanese and Andersen (2014) demonstrate that the typical own-spread sensitivities of the </w:t>
      </w:r>
      <m:oMath>
        <m:r>
          <w:rPr>
            <w:rFonts w:ascii="Cambria Math" w:hAnsi="Cambria Math"/>
          </w:rPr>
          <m:t>FVA</m:t>
        </m:r>
      </m:oMath>
      <w:r>
        <w:t xml:space="preserve"> term defined above are such that the </w:t>
      </w:r>
      <m:oMath>
        <m:r>
          <w:rPr>
            <w:rFonts w:ascii="Cambria Math" w:hAnsi="Cambria Math"/>
          </w:rPr>
          <m:t>FVA</m:t>
        </m:r>
      </m:oMath>
      <w:r>
        <w:t xml:space="preserve"> qualifies as a valid deduction from the regulatory </w:t>
      </w:r>
      <m:oMath>
        <m:r>
          <w:rPr>
            <w:rFonts w:ascii="Cambria Math" w:hAnsi="Cambria Math"/>
          </w:rPr>
          <m:t>CET1</m:t>
        </m:r>
      </m:oMath>
      <w:r>
        <w:t>.</w:t>
      </w:r>
    </w:p>
    <w:p w:rsidR="00350904" w:rsidRDefault="007A1F3D" w:rsidP="008835EB">
      <w:pPr>
        <w:pStyle w:val="ListParagraph"/>
        <w:numPr>
          <w:ilvl w:val="0"/>
          <w:numId w:val="213"/>
        </w:numPr>
        <w:spacing w:before="240" w:after="200" w:line="360" w:lineRule="auto"/>
      </w:pPr>
      <w:r>
        <w:rPr>
          <w:u w:val="single"/>
        </w:rPr>
        <w:t>Bank/Counter Party Default Impact</w:t>
      </w:r>
      <w:r w:rsidRPr="007A1F3D">
        <w:t>:</w:t>
      </w:r>
      <w:r>
        <w:t xml:space="preserve"> Finally note that the definition of </w:t>
      </w:r>
      <m:oMath>
        <m:r>
          <w:rPr>
            <w:rFonts w:ascii="Cambria Math" w:hAnsi="Cambria Math"/>
          </w:rPr>
          <m:t>FVA</m:t>
        </m:r>
      </m:oMath>
      <w:r>
        <w:t xml:space="preserve"> in</w:t>
      </w:r>
    </w:p>
    <w:p w:rsidR="00350904" w:rsidRDefault="00350904" w:rsidP="00350904">
      <w:pPr>
        <w:pStyle w:val="ListParagraph"/>
        <w:spacing w:before="240" w:after="200" w:line="360" w:lineRule="auto"/>
        <w:ind w:left="360"/>
        <w:rPr>
          <w:u w:val="single"/>
        </w:rPr>
      </w:pPr>
    </w:p>
    <w:p w:rsidR="00350904" w:rsidRDefault="007A1F3D" w:rsidP="00350904">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7A1F3D" w:rsidRDefault="007A1F3D" w:rsidP="00350904">
      <w:pPr>
        <w:pStyle w:val="ListParagraph"/>
        <w:spacing w:before="240" w:after="200" w:line="360" w:lineRule="auto"/>
        <w:ind w:left="360"/>
      </w:pPr>
      <w:r>
        <w:t>recognizes that the funding needs for a netting set vanish with either the default of the bank or the counterparty.</w:t>
      </w:r>
    </w:p>
    <w:p w:rsidR="00E156A4" w:rsidRDefault="00E156A4" w:rsidP="008835EB">
      <w:pPr>
        <w:pStyle w:val="ListParagraph"/>
        <w:numPr>
          <w:ilvl w:val="0"/>
          <w:numId w:val="213"/>
        </w:numPr>
        <w:spacing w:before="240" w:after="200" w:line="360" w:lineRule="auto"/>
      </w:pPr>
      <w:r>
        <w:rPr>
          <w:u w:val="single"/>
        </w:rPr>
        <w:t>Bilateral Estimation of FCA/FBA Accounting</w:t>
      </w:r>
      <w:r w:rsidRPr="00E156A4">
        <w:t>:</w:t>
      </w:r>
      <w:r>
        <w:t xml:space="preserve"> </w:t>
      </w:r>
      <w:r w:rsidR="00BE722B">
        <w:t xml:space="preserve">While the </w:t>
      </w:r>
      <m:oMath>
        <m:r>
          <w:rPr>
            <w:rFonts w:ascii="Cambria Math" w:hAnsi="Cambria Math"/>
          </w:rPr>
          <m:t>CVA</m:t>
        </m:r>
      </m:oMath>
      <w:r w:rsidR="00BE722B">
        <w:t xml:space="preserve"> and the </w:t>
      </w:r>
      <m:oMath>
        <m:r>
          <w:rPr>
            <w:rFonts w:ascii="Cambria Math" w:hAnsi="Cambria Math"/>
          </w:rPr>
          <m:t>DVA</m:t>
        </m:r>
      </m:oMath>
      <w:r w:rsidR="00BE722B">
        <w:t xml:space="preserve"> metrics are always calculated on a unilateral basis under the FCA/FBA accounting, FCA/FBA accounting is therefore best done und</w:t>
      </w:r>
      <w:proofErr w:type="spellStart"/>
      <w:r w:rsidR="00BE722B">
        <w:t>er</w:t>
      </w:r>
      <w:proofErr w:type="spellEnd"/>
      <w:r w:rsidR="00BE722B">
        <w:t xml:space="preserve"> bilateral definitions of both </w:t>
      </w:r>
      <m:oMath>
        <m:r>
          <w:rPr>
            <w:rFonts w:ascii="Cambria Math" w:hAnsi="Cambria Math"/>
          </w:rPr>
          <m:t>CVA</m:t>
        </m:r>
      </m:oMath>
      <w:r w:rsidR="00BE722B">
        <w:t xml:space="preserve"> and </w:t>
      </w:r>
      <m:oMath>
        <m:r>
          <w:rPr>
            <w:rFonts w:ascii="Cambria Math" w:hAnsi="Cambria Math"/>
          </w:rPr>
          <m:t>DVA</m:t>
        </m:r>
      </m:oMath>
      <w:r w:rsidR="00BE722B">
        <w:t>.</w:t>
      </w:r>
    </w:p>
    <w:p w:rsidR="00BE722B" w:rsidRPr="00327161" w:rsidRDefault="00327161" w:rsidP="008835EB">
      <w:pPr>
        <w:pStyle w:val="ListParagraph"/>
        <w:numPr>
          <w:ilvl w:val="0"/>
          <w:numId w:val="213"/>
        </w:numPr>
        <w:spacing w:before="240" w:after="200" w:line="360" w:lineRule="auto"/>
        <w:rPr>
          <w:i/>
        </w:rPr>
      </w:pPr>
      <w:r w:rsidRPr="00327161">
        <w:rPr>
          <w:u w:val="single"/>
        </w:rPr>
        <w:t xml:space="preserve">First To Default </w:t>
      </w:r>
      <m:oMath>
        <m:r>
          <w:rPr>
            <w:rFonts w:ascii="Cambria Math" w:hAnsi="Cambria Math"/>
            <w:u w:val="single"/>
          </w:rPr>
          <m:t>CVA</m:t>
        </m:r>
      </m:oMath>
      <w:r w:rsidRPr="00327161">
        <w:rPr>
          <w:u w:val="single"/>
        </w:rPr>
        <w:t xml:space="preserve"> (</w:t>
      </w:r>
      <m:oMath>
        <m:r>
          <w:rPr>
            <w:rFonts w:ascii="Cambria Math" w:hAnsi="Cambria Math"/>
            <w:u w:val="single"/>
          </w:rPr>
          <m:t>FTDCVA</m:t>
        </m:r>
      </m:oMath>
      <w:r w:rsidRPr="00327161">
        <w:rPr>
          <w:u w:val="single"/>
        </w:rPr>
        <w:t>)</w:t>
      </w:r>
      <w:r>
        <w:t xml:space="preserve">: Accordingly FVA/FDA accounting excludes </w:t>
      </w:r>
      <m:oMath>
        <m:r>
          <w:rPr>
            <w:rFonts w:ascii="Cambria Math" w:hAnsi="Cambria Math"/>
          </w:rPr>
          <m:t>CVA</m:t>
        </m:r>
      </m:oMath>
      <w:r>
        <w:t xml:space="preserve"> contributions after bank’s own default and replaces FCA/FBA accounting’s unilateral </w:t>
      </w:r>
      <m:oMath>
        <m:r>
          <w:rPr>
            <w:rFonts w:ascii="Cambria Math" w:hAnsi="Cambria Math"/>
          </w:rPr>
          <m:t>CVA</m:t>
        </m:r>
      </m:oMath>
      <w:r>
        <w:t xml:space="preserve"> (</w:t>
      </w:r>
      <m:oMath>
        <m:r>
          <w:rPr>
            <w:rFonts w:ascii="Cambria Math" w:hAnsi="Cambria Math"/>
          </w:rPr>
          <m:t>UCVA</m:t>
        </m:r>
      </m:oMath>
      <w:r>
        <w:t xml:space="preserve">) definition with a bilateral </w:t>
      </w:r>
      <m:oMath>
        <m:r>
          <w:rPr>
            <w:rFonts w:ascii="Cambria Math" w:hAnsi="Cambria Math"/>
          </w:rPr>
          <m:t>CVA</m:t>
        </m:r>
      </m:oMath>
      <w:r>
        <w:t xml:space="preserve"> measure known as </w:t>
      </w:r>
      <w:r>
        <w:rPr>
          <w:i/>
        </w:rPr>
        <w:t>first-to-default</w:t>
      </w:r>
      <w:r>
        <w:t xml:space="preserve"> </w:t>
      </w:r>
      <m:oMath>
        <m:r>
          <w:rPr>
            <w:rFonts w:ascii="Cambria Math" w:hAnsi="Cambria Math"/>
          </w:rPr>
          <m:t>CVA</m:t>
        </m:r>
      </m:oMath>
      <w:r>
        <w:t xml:space="preserve"> (</w:t>
      </w:r>
      <m:oMath>
        <m:r>
          <w:rPr>
            <w:rFonts w:ascii="Cambria Math" w:hAnsi="Cambria Math"/>
          </w:rPr>
          <m:t>FTDCVA</m:t>
        </m:r>
      </m:oMath>
      <w:r>
        <w:t>).</w:t>
      </w:r>
    </w:p>
    <w:p w:rsidR="00327161" w:rsidRPr="005341DB" w:rsidRDefault="00327161" w:rsidP="008835EB">
      <w:pPr>
        <w:pStyle w:val="ListParagraph"/>
        <w:numPr>
          <w:ilvl w:val="0"/>
          <w:numId w:val="213"/>
        </w:numPr>
        <w:spacing w:before="240" w:after="200" w:line="360" w:lineRule="auto"/>
        <w:rPr>
          <w:i/>
        </w:rPr>
      </w:pPr>
      <w:r>
        <w:rPr>
          <w:u w:val="single"/>
        </w:rPr>
        <w:lastRenderedPageBreak/>
        <w:t xml:space="preserve">Mathematical Definitions of </w:t>
      </w:r>
      <m:oMath>
        <m:r>
          <w:rPr>
            <w:rFonts w:ascii="Cambria Math" w:hAnsi="Cambria Math"/>
            <w:u w:val="single"/>
          </w:rPr>
          <m:t>U</m:t>
        </m:r>
        <m:r>
          <w:rPr>
            <w:rFonts w:ascii="Cambria Math" w:hAnsi="Cambria Math"/>
          </w:rPr>
          <m:t>CVA</m:t>
        </m:r>
      </m:oMath>
      <w:r>
        <w:rPr>
          <w:u w:val="single"/>
        </w:rPr>
        <w:t xml:space="preserve"> and </w:t>
      </w:r>
      <m:oMath>
        <m:r>
          <w:rPr>
            <w:rFonts w:ascii="Cambria Math" w:hAnsi="Cambria Math"/>
            <w:u w:val="single"/>
          </w:rPr>
          <m:t>FTD</m:t>
        </m:r>
        <m:r>
          <w:rPr>
            <w:rFonts w:ascii="Cambria Math" w:hAnsi="Cambria Math"/>
          </w:rPr>
          <m:t>CVA</m:t>
        </m:r>
      </m:oMath>
      <w:r w:rsidRPr="00327161">
        <w:t xml:space="preserve">: </w:t>
      </w:r>
      <w:r>
        <w:t xml:space="preserve">For the well-known mathematical definitions of </w:t>
      </w:r>
      <m:oMath>
        <m:r>
          <w:rPr>
            <w:rFonts w:ascii="Cambria Math" w:hAnsi="Cambria Math"/>
          </w:rPr>
          <m:t>UCVA</m:t>
        </m:r>
      </m:oMath>
      <w:r>
        <w:t xml:space="preserve"> and </w:t>
      </w:r>
      <m:oMath>
        <m:r>
          <w:rPr>
            <w:rFonts w:ascii="Cambria Math" w:hAnsi="Cambria Math"/>
          </w:rPr>
          <m:t>FTDCVA</m:t>
        </m:r>
      </m:oMath>
      <w:r>
        <w:t xml:space="preserve"> we refer to Albanese and Andersen (2014) which also discusses the effect of ISDA close-out protocols on </w:t>
      </w:r>
      <m:oMath>
        <m:r>
          <w:rPr>
            <w:rFonts w:ascii="Cambria Math" w:hAnsi="Cambria Math"/>
          </w:rPr>
          <m:t>CVA</m:t>
        </m:r>
      </m:oMath>
      <w:r>
        <w:t>.</w:t>
      </w:r>
    </w:p>
    <w:p w:rsidR="005341DB" w:rsidRPr="005341DB" w:rsidRDefault="005341DB" w:rsidP="008835EB">
      <w:pPr>
        <w:pStyle w:val="ListParagraph"/>
        <w:numPr>
          <w:ilvl w:val="0"/>
          <w:numId w:val="213"/>
        </w:numPr>
        <w:spacing w:before="240" w:after="200" w:line="360" w:lineRule="auto"/>
        <w:rPr>
          <w:i/>
        </w:rPr>
      </w:pPr>
      <w:r>
        <w:rPr>
          <w:u w:val="single"/>
        </w:rPr>
        <w:t>Regulatory Guidelines Induced Accounting Modifications</w:t>
      </w:r>
      <w:r>
        <w:t xml:space="preserve">: As </w:t>
      </w:r>
      <m:oMath>
        <m:r>
          <w:rPr>
            <w:rFonts w:ascii="Cambria Math" w:hAnsi="Cambria Math"/>
          </w:rPr>
          <m:t>FTDCVA</m:t>
        </m:r>
      </m:oMath>
      <w:r>
        <w:t xml:space="preserve"> decreases in the bank’s credit spread, a slight modification of the accounting rules above is needed in order to not run afoul of regulatory guidelines.</w:t>
      </w:r>
    </w:p>
    <w:p w:rsidR="00350904" w:rsidRPr="00350904" w:rsidRDefault="005341DB" w:rsidP="008835EB">
      <w:pPr>
        <w:pStyle w:val="ListParagraph"/>
        <w:numPr>
          <w:ilvl w:val="0"/>
          <w:numId w:val="213"/>
        </w:numPr>
        <w:spacing w:before="240" w:after="200" w:line="360" w:lineRule="auto"/>
        <w:rPr>
          <w:i/>
        </w:rPr>
      </w:pPr>
      <w:r>
        <w:rPr>
          <w:u w:val="single"/>
        </w:rPr>
        <w:t xml:space="preserve">Decomposition of the </w:t>
      </w:r>
      <m:oMath>
        <m:r>
          <w:rPr>
            <w:rFonts w:ascii="Cambria Math" w:hAnsi="Cambria Math"/>
            <w:u w:val="single"/>
          </w:rPr>
          <m:t>FTD</m:t>
        </m:r>
        <m:r>
          <w:rPr>
            <w:rFonts w:ascii="Cambria Math" w:hAnsi="Cambria Math"/>
          </w:rPr>
          <m:t>CVA</m:t>
        </m:r>
      </m:oMath>
      <w:r>
        <w:rPr>
          <w:u w:val="single"/>
        </w:rPr>
        <w:t xml:space="preserve"> Metric</w:t>
      </w:r>
      <w:r>
        <w:t xml:space="preserve">: In particular, rather than registering the entire </w:t>
      </w:r>
      <m:oMath>
        <m:r>
          <w:rPr>
            <w:rFonts w:ascii="Cambria Math" w:hAnsi="Cambria Math"/>
          </w:rPr>
          <m:t>FTDCVA</m:t>
        </m:r>
      </m:oMath>
      <w:r>
        <w:t xml:space="preserve"> as a CA entry, the decomposition</w:t>
      </w:r>
    </w:p>
    <w:p w:rsidR="00350904" w:rsidRDefault="00350904" w:rsidP="00350904">
      <w:pPr>
        <w:pStyle w:val="ListParagraph"/>
        <w:spacing w:before="240" w:after="200" w:line="360" w:lineRule="auto"/>
        <w:ind w:left="360"/>
        <w:rPr>
          <w:u w:val="single"/>
        </w:rPr>
      </w:pPr>
    </w:p>
    <w:p w:rsidR="00350904" w:rsidRDefault="005341DB" w:rsidP="00350904">
      <w:pPr>
        <w:pStyle w:val="ListParagraph"/>
        <w:spacing w:before="240" w:after="200" w:line="360" w:lineRule="auto"/>
        <w:ind w:left="360"/>
      </w:pPr>
      <m:oMathPara>
        <m:oMath>
          <m:r>
            <w:rPr>
              <w:rFonts w:ascii="Cambria Math" w:hAnsi="Cambria Math"/>
            </w:rPr>
            <m:t>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50904" w:rsidRDefault="00350904" w:rsidP="00350904">
      <w:pPr>
        <w:pStyle w:val="ListParagraph"/>
        <w:spacing w:before="240" w:after="200" w:line="360" w:lineRule="auto"/>
        <w:ind w:left="360"/>
      </w:pPr>
    </w:p>
    <w:p w:rsidR="005341DB" w:rsidRPr="005341DB" w:rsidRDefault="005341DB" w:rsidP="00350904">
      <w:pPr>
        <w:pStyle w:val="ListParagraph"/>
        <w:spacing w:before="240" w:after="200" w:line="360" w:lineRule="auto"/>
        <w:ind w:left="360"/>
        <w:rPr>
          <w:i/>
        </w:rPr>
      </w:pPr>
      <w:r>
        <w:t xml:space="preserve">is applied, and the </w:t>
      </w:r>
      <m:oMath>
        <m:r>
          <w:rPr>
            <w:rFonts w:ascii="Cambria Math" w:hAnsi="Cambria Math"/>
          </w:rPr>
          <m:t>UCVA</m:t>
        </m:r>
      </m:oMath>
      <w:r>
        <w:t xml:space="preserve"> is recorded as a CA entry and the </w:t>
      </w:r>
      <w:r>
        <w:rPr>
          <w:i/>
        </w:rPr>
        <w:t>DVA of CVA</w:t>
      </w:r>
      <w:r>
        <w:t xml:space="preserve"> term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as a CL entry. This ensures that the self-default benefits are relegated to the CL account.</w:t>
      </w:r>
    </w:p>
    <w:p w:rsidR="005341DB" w:rsidRPr="00A21CE0" w:rsidRDefault="005341DB" w:rsidP="008835EB">
      <w:pPr>
        <w:pStyle w:val="ListParagraph"/>
        <w:numPr>
          <w:ilvl w:val="0"/>
          <w:numId w:val="213"/>
        </w:numPr>
        <w:spacing w:before="240" w:after="200" w:line="360" w:lineRule="auto"/>
        <w:rPr>
          <w:i/>
        </w:rPr>
      </w:pPr>
      <w:r>
        <w:rPr>
          <w:u w:val="single"/>
        </w:rPr>
        <w:t xml:space="preserve">Decomposition of the </w:t>
      </w:r>
      <m:oMath>
        <m:r>
          <w:rPr>
            <w:rFonts w:ascii="Cambria Math" w:hAnsi="Cambria Math"/>
            <w:u w:val="single"/>
          </w:rPr>
          <m:t>FTDDVA</m:t>
        </m:r>
      </m:oMath>
      <w:r>
        <w:rPr>
          <w:u w:val="single"/>
        </w:rPr>
        <w:t xml:space="preserve"> Metric</w:t>
      </w:r>
      <w:r>
        <w:t xml:space="preserve">: Similar break-outs can be entertained for the </w:t>
      </w:r>
      <m:oMath>
        <m:r>
          <w:rPr>
            <w:rFonts w:ascii="Cambria Math" w:hAnsi="Cambria Math"/>
          </w:rPr>
          <m:t>DVA</m:t>
        </m:r>
      </m:oMath>
      <w:r>
        <w:t xml:space="preserve">, which in the FVA/FDA accounting must be computed bilaterally as the </w:t>
      </w:r>
      <m:oMath>
        <m:r>
          <w:rPr>
            <w:rFonts w:ascii="Cambria Math" w:hAnsi="Cambria Math"/>
          </w:rPr>
          <m:t>FTDDVA</m:t>
        </m:r>
      </m:oMath>
      <w:r>
        <w:t xml:space="preserve">. This treatment, however, simply places the entire </w:t>
      </w:r>
      <m:oMath>
        <m:r>
          <w:rPr>
            <w:rFonts w:ascii="Cambria Math" w:hAnsi="Cambria Math"/>
          </w:rPr>
          <m:t>FTDDVA</m:t>
        </m:r>
      </m:oMath>
      <w:r>
        <w:t xml:space="preserve"> in the CL account.</w:t>
      </w:r>
    </w:p>
    <w:p w:rsidR="00350904" w:rsidRPr="00350904" w:rsidRDefault="00A21CE0" w:rsidP="008835EB">
      <w:pPr>
        <w:pStyle w:val="ListParagraph"/>
        <w:numPr>
          <w:ilvl w:val="0"/>
          <w:numId w:val="213"/>
        </w:numPr>
        <w:spacing w:before="240" w:after="200" w:line="360" w:lineRule="auto"/>
        <w:rPr>
          <w:i/>
        </w:rPr>
      </w:pPr>
      <w:r>
        <w:rPr>
          <w:u w:val="single"/>
        </w:rPr>
        <w:t>FCA/FBA and FVA/FDA Accounting Measures</w:t>
      </w:r>
      <w:r>
        <w:t xml:space="preserve">: A summary of the accounting entries under both the FCA/FBA and the FVA/FDA frameworks is in the table below. For both methods, </w:t>
      </w:r>
      <m:oMath>
        <m:r>
          <w:rPr>
            <w:rFonts w:ascii="Cambria Math" w:hAnsi="Cambria Math"/>
          </w:rPr>
          <m:t>PFV</m:t>
        </m:r>
      </m:oMath>
      <w:r>
        <w:t xml:space="preserve"> and </w:t>
      </w:r>
      <m:oMath>
        <m:r>
          <w:rPr>
            <w:rFonts w:ascii="Cambria Math" w:hAnsi="Cambria Math"/>
          </w:rPr>
          <m:t>CET1</m:t>
        </m:r>
      </m:oMath>
      <w:r>
        <w:t xml:space="preserve"> are computed as per</w:t>
      </w:r>
    </w:p>
    <w:p w:rsidR="00350904" w:rsidRDefault="00350904" w:rsidP="00350904">
      <w:pPr>
        <w:pStyle w:val="ListParagraph"/>
        <w:spacing w:before="240" w:after="200" w:line="360" w:lineRule="auto"/>
        <w:ind w:left="360"/>
        <w:rPr>
          <w:u w:val="single"/>
        </w:rPr>
      </w:pPr>
    </w:p>
    <w:p w:rsidR="00350904" w:rsidRDefault="00A21CE0" w:rsidP="00350904">
      <w:pPr>
        <w:pStyle w:val="ListParagraph"/>
        <w:spacing w:before="240" w:after="200" w:line="360" w:lineRule="auto"/>
        <w:ind w:left="360"/>
      </w:pPr>
      <m:oMathPara>
        <m:oMath>
          <m:r>
            <w:rPr>
              <w:rFonts w:ascii="Cambria Math" w:hAnsi="Cambria Math"/>
            </w:rPr>
            <m:t>PFV=A-L-CA+CL</m:t>
          </m:r>
        </m:oMath>
      </m:oMathPara>
    </w:p>
    <w:p w:rsidR="00350904" w:rsidRDefault="00350904" w:rsidP="00350904">
      <w:pPr>
        <w:pStyle w:val="ListParagraph"/>
        <w:spacing w:before="240" w:after="200" w:line="360" w:lineRule="auto"/>
        <w:ind w:left="360"/>
      </w:pPr>
    </w:p>
    <w:p w:rsidR="00350904" w:rsidRDefault="00A21CE0" w:rsidP="00350904">
      <w:pPr>
        <w:pStyle w:val="ListParagraph"/>
        <w:spacing w:before="240" w:after="200" w:line="360" w:lineRule="auto"/>
        <w:ind w:left="360"/>
      </w:pPr>
      <w:r>
        <w:t>and</w:t>
      </w:r>
    </w:p>
    <w:p w:rsidR="00350904" w:rsidRDefault="00350904" w:rsidP="00350904">
      <w:pPr>
        <w:pStyle w:val="ListParagraph"/>
        <w:spacing w:before="240" w:after="200" w:line="360" w:lineRule="auto"/>
        <w:ind w:left="360"/>
      </w:pPr>
    </w:p>
    <w:p w:rsidR="00350904" w:rsidRDefault="00A21CE0" w:rsidP="00350904">
      <w:pPr>
        <w:pStyle w:val="ListParagraph"/>
        <w:spacing w:before="240" w:after="200" w:line="360" w:lineRule="auto"/>
        <w:ind w:left="360"/>
      </w:pPr>
      <m:oMathPara>
        <m:oMath>
          <m:r>
            <w:rPr>
              <w:rFonts w:ascii="Cambria Math" w:hAnsi="Cambria Math"/>
            </w:rPr>
            <m:t>CET1=Equity-CL=Cash+A-CA-L</m:t>
          </m:r>
        </m:oMath>
      </m:oMathPara>
    </w:p>
    <w:p w:rsidR="00350904" w:rsidRDefault="00350904" w:rsidP="00350904">
      <w:pPr>
        <w:pStyle w:val="ListParagraph"/>
        <w:spacing w:before="240" w:after="200" w:line="360" w:lineRule="auto"/>
        <w:ind w:left="360"/>
      </w:pPr>
    </w:p>
    <w:p w:rsidR="00A21CE0" w:rsidRPr="00350904" w:rsidRDefault="00A21CE0" w:rsidP="00350904">
      <w:pPr>
        <w:pStyle w:val="ListParagraph"/>
        <w:spacing w:before="240" w:after="200" w:line="360" w:lineRule="auto"/>
        <w:ind w:left="360"/>
        <w:rPr>
          <w:i/>
        </w:rPr>
      </w:pPr>
      <w:r>
        <w:t xml:space="preserve">Note that the </w:t>
      </w:r>
      <m:oMath>
        <m:r>
          <w:rPr>
            <w:rFonts w:ascii="Cambria Math" w:hAnsi="Cambria Math"/>
          </w:rPr>
          <m:t>DVA</m:t>
        </m:r>
      </m:oMath>
      <w:r>
        <w:t xml:space="preserve"> entries in the table for the FCA/FBA and the FVA/FDA methods are unilateral (</w:t>
      </w:r>
      <m:oMath>
        <m:r>
          <w:rPr>
            <w:rFonts w:ascii="Cambria Math" w:hAnsi="Cambria Math"/>
          </w:rPr>
          <m:t>UDVA</m:t>
        </m:r>
      </m:oMath>
      <w:r>
        <w:t>) and bilateral (</w:t>
      </w:r>
      <m:oMath>
        <m:r>
          <w:rPr>
            <w:rFonts w:ascii="Cambria Math" w:hAnsi="Cambria Math"/>
          </w:rPr>
          <m:t>FTDDVA</m:t>
        </m:r>
      </m:oMath>
      <w:r>
        <w:t>) respectively.</w:t>
      </w:r>
    </w:p>
    <w:p w:rsidR="00350904" w:rsidRPr="00350904" w:rsidRDefault="00350904" w:rsidP="008835EB">
      <w:pPr>
        <w:pStyle w:val="ListParagraph"/>
        <w:numPr>
          <w:ilvl w:val="0"/>
          <w:numId w:val="213"/>
        </w:numPr>
        <w:spacing w:before="240" w:after="200" w:line="360" w:lineRule="auto"/>
        <w:rPr>
          <w:i/>
        </w:rPr>
      </w:pPr>
      <w:r>
        <w:rPr>
          <w:u w:val="single"/>
        </w:rPr>
        <w:t>FCA/FBA FVA/FDA CA and CL</w:t>
      </w:r>
      <w:r>
        <w:t>:</w:t>
      </w:r>
    </w:p>
    <w:tbl>
      <w:tblPr>
        <w:tblStyle w:val="TableGrid"/>
        <w:tblW w:w="0" w:type="auto"/>
        <w:tblLook w:val="04A0" w:firstRow="1" w:lastRow="0" w:firstColumn="1" w:lastColumn="0" w:noHBand="0" w:noVBand="1"/>
      </w:tblPr>
      <w:tblGrid>
        <w:gridCol w:w="1728"/>
        <w:gridCol w:w="4656"/>
        <w:gridCol w:w="3192"/>
      </w:tblGrid>
      <w:tr w:rsidR="00350904" w:rsidTr="00350904">
        <w:tc>
          <w:tcPr>
            <w:tcW w:w="1728" w:type="dxa"/>
            <w:vAlign w:val="center"/>
          </w:tcPr>
          <w:p w:rsidR="00350904" w:rsidRDefault="00350904" w:rsidP="00350904">
            <w:pPr>
              <w:spacing w:before="240" w:after="200" w:line="360" w:lineRule="auto"/>
              <w:jc w:val="center"/>
            </w:pPr>
          </w:p>
        </w:tc>
        <w:tc>
          <w:tcPr>
            <w:tcW w:w="4656" w:type="dxa"/>
            <w:vAlign w:val="center"/>
          </w:tcPr>
          <w:p w:rsidR="00350904" w:rsidRPr="00350904" w:rsidRDefault="00350904" w:rsidP="00350904">
            <w:pPr>
              <w:spacing w:before="240" w:after="200" w:line="360" w:lineRule="auto"/>
              <w:jc w:val="center"/>
              <w:rPr>
                <w:b/>
              </w:rPr>
            </w:pPr>
            <w:r w:rsidRPr="00350904">
              <w:rPr>
                <w:b/>
              </w:rPr>
              <w:t>CA Adjustment</w:t>
            </w:r>
          </w:p>
        </w:tc>
        <w:tc>
          <w:tcPr>
            <w:tcW w:w="3192" w:type="dxa"/>
            <w:vAlign w:val="center"/>
          </w:tcPr>
          <w:p w:rsidR="00350904" w:rsidRPr="00350904" w:rsidRDefault="00350904" w:rsidP="00350904">
            <w:pPr>
              <w:spacing w:before="240" w:after="200" w:line="360" w:lineRule="auto"/>
              <w:jc w:val="center"/>
              <w:rPr>
                <w:b/>
              </w:rPr>
            </w:pPr>
            <w:r w:rsidRPr="00350904">
              <w:rPr>
                <w:b/>
              </w:rPr>
              <w:t>CL Adjustment</w:t>
            </w:r>
          </w:p>
        </w:tc>
      </w:tr>
      <w:tr w:rsidR="00350904" w:rsidTr="00350904">
        <w:tc>
          <w:tcPr>
            <w:tcW w:w="1728" w:type="dxa"/>
            <w:vAlign w:val="center"/>
          </w:tcPr>
          <w:p w:rsidR="00350904" w:rsidRPr="00350904" w:rsidRDefault="00350904" w:rsidP="00350904">
            <w:pPr>
              <w:spacing w:before="240" w:after="200" w:line="360" w:lineRule="auto"/>
              <w:jc w:val="center"/>
              <w:rPr>
                <w:b/>
              </w:rPr>
            </w:pPr>
            <w:r w:rsidRPr="00350904">
              <w:rPr>
                <w:b/>
              </w:rPr>
              <w:t>FVA/FDA</w:t>
            </w:r>
          </w:p>
        </w:tc>
        <w:tc>
          <w:tcPr>
            <w:tcW w:w="4656" w:type="dxa"/>
            <w:vAlign w:val="center"/>
          </w:tcPr>
          <w:p w:rsidR="00350904" w:rsidRDefault="00350904" w:rsidP="00350904">
            <w:pPr>
              <w:spacing w:before="240" w:after="200" w:line="360" w:lineRule="auto"/>
              <w:jc w:val="center"/>
            </w:pPr>
            <m:oMathPara>
              <m:oMath>
                <m:r>
                  <w:rPr>
                    <w:rFonts w:ascii="Cambria Math" w:hAnsi="Cambria Math"/>
                  </w:rPr>
                  <m:t>UCVA+FVA</m:t>
                </m:r>
              </m:oMath>
            </m:oMathPara>
          </w:p>
        </w:tc>
        <w:tc>
          <w:tcPr>
            <w:tcW w:w="3192" w:type="dxa"/>
            <w:vAlign w:val="center"/>
          </w:tcPr>
          <w:p w:rsidR="00350904" w:rsidRDefault="00EA0685" w:rsidP="00350904">
            <w:pPr>
              <w:spacing w:before="240" w:after="200"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+FTDDVA+FDA</m:t>
                </m:r>
              </m:oMath>
            </m:oMathPara>
          </w:p>
        </w:tc>
      </w:tr>
      <w:tr w:rsidR="00350904" w:rsidTr="00350904">
        <w:tc>
          <w:tcPr>
            <w:tcW w:w="1728" w:type="dxa"/>
            <w:vAlign w:val="center"/>
          </w:tcPr>
          <w:p w:rsidR="00350904" w:rsidRPr="00350904" w:rsidRDefault="00350904" w:rsidP="00350904">
            <w:pPr>
              <w:spacing w:before="240" w:after="200" w:line="360" w:lineRule="auto"/>
              <w:jc w:val="center"/>
              <w:rPr>
                <w:b/>
              </w:rPr>
            </w:pPr>
            <w:r w:rsidRPr="00350904">
              <w:rPr>
                <w:b/>
              </w:rPr>
              <w:t>FCA/FBA</w:t>
            </w:r>
          </w:p>
        </w:tc>
        <w:tc>
          <w:tcPr>
            <w:tcW w:w="4656" w:type="dxa"/>
            <w:vAlign w:val="center"/>
          </w:tcPr>
          <w:p w:rsidR="00350904" w:rsidRDefault="00350904" w:rsidP="00350904">
            <w:pPr>
              <w:spacing w:before="240" w:after="200" w:line="360" w:lineRule="auto"/>
              <w:jc w:val="center"/>
            </w:pPr>
            <m:oMathPara>
              <m:oMath>
                <m:r>
                  <w:rPr>
                    <w:rFonts w:ascii="Cambria Math" w:hAnsi="Cambria Math"/>
                  </w:rPr>
                  <m:t>UCVA+FCA-FBA+UDVA</m:t>
                </m:r>
              </m:oMath>
            </m:oMathPara>
          </w:p>
        </w:tc>
        <w:tc>
          <w:tcPr>
            <w:tcW w:w="3192" w:type="dxa"/>
            <w:vAlign w:val="center"/>
          </w:tcPr>
          <w:p w:rsidR="00350904" w:rsidRDefault="00350904" w:rsidP="00350904">
            <w:pPr>
              <w:spacing w:before="240" w:after="200" w:line="360" w:lineRule="auto"/>
              <w:jc w:val="center"/>
            </w:pPr>
            <m:oMathPara>
              <m:oMath>
                <m:r>
                  <w:rPr>
                    <w:rFonts w:ascii="Cambria Math" w:hAnsi="Cambria Math"/>
                  </w:rPr>
                  <m:t>UDVA</m:t>
                </m:r>
              </m:oMath>
            </m:oMathPara>
          </w:p>
        </w:tc>
      </w:tr>
    </w:tbl>
    <w:p w:rsidR="00350904" w:rsidRDefault="00350904" w:rsidP="00350904">
      <w:pPr>
        <w:spacing w:before="240" w:after="200" w:line="360" w:lineRule="auto"/>
      </w:pPr>
    </w:p>
    <w:p w:rsidR="001862BC" w:rsidRDefault="001862BC" w:rsidP="00350904">
      <w:pPr>
        <w:spacing w:before="240" w:after="200" w:line="360" w:lineRule="auto"/>
      </w:pPr>
    </w:p>
    <w:p w:rsidR="001862BC" w:rsidRPr="001862BC" w:rsidRDefault="001862BC" w:rsidP="00350904">
      <w:pPr>
        <w:spacing w:before="240" w:after="200" w:line="360" w:lineRule="auto"/>
        <w:rPr>
          <w:b/>
          <w:sz w:val="28"/>
          <w:szCs w:val="28"/>
        </w:rPr>
      </w:pPr>
      <w:r w:rsidRPr="001862BC">
        <w:rPr>
          <w:b/>
          <w:sz w:val="28"/>
          <w:szCs w:val="28"/>
        </w:rPr>
        <w:t>Funds Transfer Pricing</w:t>
      </w:r>
    </w:p>
    <w:p w:rsidR="001862BC" w:rsidRDefault="001862BC" w:rsidP="00350904">
      <w:pPr>
        <w:spacing w:before="240" w:after="200" w:line="360" w:lineRule="auto"/>
      </w:pPr>
    </w:p>
    <w:p w:rsidR="001862BC" w:rsidRDefault="001862BC" w:rsidP="001862BC">
      <w:pPr>
        <w:pStyle w:val="ListParagraph"/>
        <w:numPr>
          <w:ilvl w:val="0"/>
          <w:numId w:val="214"/>
        </w:numPr>
        <w:spacing w:before="240" w:after="200" w:line="360" w:lineRule="auto"/>
      </w:pPr>
      <w:r w:rsidRPr="001862BC">
        <w:rPr>
          <w:u w:val="single"/>
        </w:rPr>
        <w:t>Incremental Trade Cost FTP Policy</w:t>
      </w:r>
      <w:r>
        <w:t>: Managing FVA costs requires, as a minimum, a well-designed funds transfer pricing (FTP) policy for proper recognition of costs and benefits of new trades.</w:t>
      </w:r>
    </w:p>
    <w:p w:rsidR="001862BC" w:rsidRDefault="001862BC" w:rsidP="001862BC">
      <w:pPr>
        <w:pStyle w:val="ListParagraph"/>
        <w:numPr>
          <w:ilvl w:val="0"/>
          <w:numId w:val="214"/>
        </w:numPr>
        <w:spacing w:before="240" w:after="200" w:line="360" w:lineRule="auto"/>
      </w:pPr>
      <w:r>
        <w:rPr>
          <w:u w:val="single"/>
        </w:rPr>
        <w:t>Implementation of FTP through CFD</w:t>
      </w:r>
      <w:r w:rsidRPr="001862BC">
        <w:t>:</w:t>
      </w:r>
      <w:r>
        <w:t xml:space="preserve"> For the discussion of the implementation of the FTP and the role of a </w:t>
      </w:r>
      <w:r>
        <w:rPr>
          <w:i/>
        </w:rPr>
        <w:t>central funding desk</w:t>
      </w:r>
      <w:r>
        <w:t xml:space="preserve"> see Albanese and Andersen (2014).</w:t>
      </w:r>
    </w:p>
    <w:p w:rsidR="001862BC" w:rsidRDefault="001862BC" w:rsidP="001862BC">
      <w:pPr>
        <w:spacing w:before="240" w:after="200" w:line="360" w:lineRule="auto"/>
      </w:pPr>
    </w:p>
    <w:p w:rsidR="001862BC" w:rsidRDefault="001862BC" w:rsidP="001862BC">
      <w:pPr>
        <w:spacing w:before="240" w:after="200" w:line="360" w:lineRule="auto"/>
      </w:pPr>
    </w:p>
    <w:p w:rsidR="001862BC" w:rsidRPr="001862BC" w:rsidRDefault="001862BC" w:rsidP="001862BC">
      <w:pPr>
        <w:spacing w:before="240" w:after="200" w:line="360" w:lineRule="auto"/>
        <w:rPr>
          <w:b/>
          <w:sz w:val="28"/>
          <w:szCs w:val="28"/>
        </w:rPr>
      </w:pPr>
      <w:r w:rsidRPr="001862BC">
        <w:rPr>
          <w:b/>
          <w:sz w:val="28"/>
          <w:szCs w:val="28"/>
        </w:rPr>
        <w:t>FCA/FBA Accounting</w:t>
      </w:r>
    </w:p>
    <w:p w:rsidR="001862BC" w:rsidRDefault="001862BC" w:rsidP="001862BC">
      <w:pPr>
        <w:spacing w:before="240" w:after="200" w:line="360" w:lineRule="auto"/>
      </w:pPr>
    </w:p>
    <w:p w:rsidR="00086DCC" w:rsidRDefault="001862BC" w:rsidP="001862BC">
      <w:pPr>
        <w:pStyle w:val="ListParagraph"/>
        <w:numPr>
          <w:ilvl w:val="0"/>
          <w:numId w:val="215"/>
        </w:numPr>
        <w:spacing w:before="240" w:after="200" w:line="360" w:lineRule="auto"/>
      </w:pPr>
      <w:r w:rsidRPr="001862BC">
        <w:rPr>
          <w:u w:val="single"/>
        </w:rPr>
        <w:t>Contributions from UCVA and SFVA</w:t>
      </w:r>
      <w:r>
        <w:t>: In the standard FCA/FBA accounting method, the prevailing policy is to charge the clients at a minimum the amount</w:t>
      </w:r>
    </w:p>
    <w:p w:rsidR="00086DCC" w:rsidRDefault="00086DCC" w:rsidP="00086DCC">
      <w:pPr>
        <w:pStyle w:val="ListParagraph"/>
        <w:spacing w:before="240" w:after="200" w:line="360" w:lineRule="auto"/>
        <w:ind w:left="360"/>
        <w:rPr>
          <w:u w:val="single"/>
        </w:rPr>
      </w:pPr>
    </w:p>
    <w:p w:rsidR="00086DCC" w:rsidRDefault="001862BC" w:rsidP="00086DCC">
      <w:pPr>
        <w:pStyle w:val="ListParagraph"/>
        <w:spacing w:before="240" w:after="200" w:line="360" w:lineRule="auto"/>
        <w:ind w:left="360"/>
      </w:pPr>
      <m:oMathPara>
        <m:oMath>
          <m:r>
            <w:rPr>
              <w:rFonts w:ascii="Cambria Math" w:hAnsi="Cambria Math"/>
            </w:rPr>
            <m:t>FTP=∆UCVA+∆SFVA</m:t>
          </m:r>
        </m:oMath>
      </m:oMathPara>
    </w:p>
    <w:p w:rsidR="00086DCC" w:rsidRDefault="00086DCC" w:rsidP="00086DCC">
      <w:pPr>
        <w:pStyle w:val="ListParagraph"/>
        <w:spacing w:before="240" w:after="200" w:line="360" w:lineRule="auto"/>
        <w:ind w:left="360"/>
      </w:pPr>
    </w:p>
    <w:p w:rsidR="001862BC" w:rsidRDefault="001862BC" w:rsidP="00086DCC">
      <w:pPr>
        <w:pStyle w:val="ListParagraph"/>
        <w:spacing w:before="240" w:after="200" w:line="360" w:lineRule="auto"/>
        <w:ind w:left="360"/>
      </w:pPr>
      <w:r>
        <w:lastRenderedPageBreak/>
        <w:t xml:space="preserve">over the basic default free trade value. </w:t>
      </w:r>
      <m:oMath>
        <m:r>
          <w:rPr>
            <w:rFonts w:ascii="Cambria Math" w:hAnsi="Cambria Math"/>
          </w:rPr>
          <m:t>∆</m:t>
        </m:r>
      </m:oMath>
      <w:r>
        <w:t xml:space="preserve"> </w:t>
      </w:r>
      <w:r w:rsidR="002C64E8">
        <w:t>i</w:t>
      </w:r>
      <w:r>
        <w:t xml:space="preserve">s used </w:t>
      </w:r>
      <w:r w:rsidR="002C64E8">
        <w:t xml:space="preserve">here </w:t>
      </w:r>
      <w:r>
        <w:t xml:space="preserve">to denote the marginal portfolio impact, so </w:t>
      </w:r>
      <m:oMath>
        <m:r>
          <w:rPr>
            <w:rFonts w:ascii="Cambria Math" w:hAnsi="Cambria Math"/>
          </w:rPr>
          <m:t>∆UCVA</m:t>
        </m:r>
      </m:oMath>
      <w:r>
        <w:t xml:space="preserve"> and </w:t>
      </w:r>
      <m:oMath>
        <m:r>
          <w:rPr>
            <w:rFonts w:ascii="Cambria Math" w:hAnsi="Cambria Math"/>
          </w:rPr>
          <m:t>∆SFVA</m:t>
        </m:r>
      </m:oMath>
      <w:r>
        <w:t xml:space="preserve"> cover the credit risk and the funding charge impacts respectively, as a new trade is added to the overall portfolio.</w:t>
      </w: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w:t>
      </w:r>
      <m:oMath>
        <m:r>
          <w:rPr>
            <w:rFonts w:ascii="Cambria Math" w:hAnsi="Cambria Math"/>
            <w:u w:val="single"/>
          </w:rPr>
          <m:t>PFV</m:t>
        </m:r>
      </m:oMath>
      <w:r w:rsidRPr="00A406B0">
        <w:t>:</w:t>
      </w:r>
      <w:r>
        <w:t xml:space="preserve"> Using the </w:t>
      </w:r>
      <m:oMath>
        <m:r>
          <w:rPr>
            <w:rFonts w:ascii="Cambria Math" w:hAnsi="Cambria Math"/>
          </w:rPr>
          <m:t>FTP</m:t>
        </m:r>
      </m:oMath>
      <w:r>
        <w:t xml:space="preserve"> above, the inflow to the cash account at the time of the trade is</w:t>
      </w:r>
    </w:p>
    <w:p w:rsidR="00086DCC" w:rsidRPr="00086DCC" w:rsidRDefault="00086DCC" w:rsidP="00086DCC">
      <w:pPr>
        <w:pStyle w:val="ListParagraph"/>
        <w:spacing w:before="240" w:after="200" w:line="360" w:lineRule="auto"/>
        <w:ind w:left="360"/>
        <w:rPr>
          <w:u w:val="single"/>
        </w:rPr>
      </w:pPr>
    </w:p>
    <w:p w:rsidR="00086DCC" w:rsidRDefault="00A406B0" w:rsidP="00086DCC">
      <w:pPr>
        <w:pStyle w:val="ListParagraph"/>
        <w:spacing w:before="240" w:after="200" w:line="360" w:lineRule="auto"/>
        <w:ind w:left="360"/>
      </w:pPr>
      <m:oMathPara>
        <m:oMath>
          <m:r>
            <w:rPr>
              <w:rFonts w:ascii="Cambria Math" w:hAnsi="Cambria Math"/>
            </w:rPr>
            <m:t>∆Cash=-∆A+∆L+FTP=-∆A+∆L+∆UCVA+∆SFVA=-∆PFV</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where the last equality follows from</w:t>
      </w:r>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m:oMathPara>
        <m:oMath>
          <m:r>
            <w:rPr>
              <w:rFonts w:ascii="Cambria Math" w:hAnsi="Cambria Math"/>
            </w:rPr>
            <m:t>PFV=A-CA-L+CL</m:t>
          </m:r>
        </m:oMath>
      </m:oMathPara>
    </w:p>
    <w:p w:rsidR="00086DCC" w:rsidRPr="00086DCC" w:rsidRDefault="00086DCC" w:rsidP="00086DCC">
      <w:pPr>
        <w:pStyle w:val="ListParagraph"/>
        <w:spacing w:before="240" w:after="200" w:line="360" w:lineRule="auto"/>
        <w:ind w:left="360"/>
      </w:pP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the Equity</w:t>
      </w:r>
      <w:r>
        <w:t>: By</w:t>
      </w:r>
    </w:p>
    <w:p w:rsidR="00086DCC" w:rsidRPr="00086DCC" w:rsidRDefault="00086DCC" w:rsidP="00086DCC">
      <w:pPr>
        <w:pStyle w:val="ListParagraph"/>
        <w:spacing w:before="240" w:after="200" w:line="360" w:lineRule="auto"/>
        <w:ind w:left="360"/>
        <w:rPr>
          <w:u w:val="single"/>
        </w:rPr>
      </w:pPr>
    </w:p>
    <w:p w:rsidR="00086DCC" w:rsidRDefault="00B77BC3" w:rsidP="00086DCC">
      <w:pPr>
        <w:pStyle w:val="ListParagraph"/>
        <w:spacing w:before="240" w:after="200" w:line="360" w:lineRule="auto"/>
        <w:ind w:left="360"/>
      </w:pPr>
      <m:oMathPara>
        <m:oMath>
          <m:r>
            <w:rPr>
              <w:rFonts w:ascii="Cambria Math" w:hAnsi="Cambria Math"/>
            </w:rPr>
            <m:t>Equity=Cash+PFV=Cash+A-CA-L+CL</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it is clear that</w:t>
      </w:r>
    </w:p>
    <w:p w:rsidR="00086DCC" w:rsidRDefault="00086DCC" w:rsidP="00086DCC">
      <w:pPr>
        <w:pStyle w:val="ListParagraph"/>
        <w:spacing w:before="240" w:after="200" w:line="360" w:lineRule="auto"/>
        <w:ind w:left="360"/>
      </w:pPr>
    </w:p>
    <w:p w:rsidR="00086DCC" w:rsidRDefault="00B77BC3" w:rsidP="00086DCC">
      <w:pPr>
        <w:pStyle w:val="ListParagraph"/>
        <w:spacing w:before="240" w:after="200" w:line="360" w:lineRule="auto"/>
        <w:ind w:left="360"/>
      </w:pPr>
      <m:oMathPara>
        <m:oMath>
          <m:r>
            <w:rPr>
              <w:rFonts w:ascii="Cambria Math" w:hAnsi="Cambria Math"/>
            </w:rPr>
            <m:t>∆Equity=0</m:t>
          </m:r>
        </m:oMath>
      </m:oMathPara>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w:r>
        <w:t xml:space="preserve">so the FCA/FBA </w:t>
      </w:r>
      <m:oMath>
        <m:r>
          <w:rPr>
            <w:rFonts w:ascii="Cambria Math" w:hAnsi="Cambria Math"/>
          </w:rPr>
          <m:t>FTP</m:t>
        </m:r>
      </m:oMath>
      <w:r>
        <w:t xml:space="preserve"> policy ensures that the impact on the income and the retained earnings on adding a new trade is zero.</w:t>
      </w: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w:t>
      </w:r>
      <m:oMath>
        <m:r>
          <w:rPr>
            <w:rFonts w:ascii="Cambria Math" w:hAnsi="Cambria Math"/>
            <w:u w:val="single"/>
          </w:rPr>
          <m:t>CET1</m:t>
        </m:r>
      </m:oMath>
      <w:r>
        <w:t>: On the other hand, from</w:t>
      </w:r>
    </w:p>
    <w:p w:rsidR="00086DCC" w:rsidRPr="00086DCC" w:rsidRDefault="00086DCC" w:rsidP="00086DCC">
      <w:pPr>
        <w:pStyle w:val="ListParagraph"/>
        <w:spacing w:before="240" w:after="200" w:line="360" w:lineRule="auto"/>
        <w:ind w:left="360"/>
        <w:rPr>
          <w:u w:val="single"/>
        </w:rPr>
      </w:pPr>
    </w:p>
    <w:p w:rsidR="00086DCC" w:rsidRDefault="00A406B0" w:rsidP="00086DCC">
      <w:pPr>
        <w:pStyle w:val="ListParagraph"/>
        <w:spacing w:before="240" w:after="200" w:line="360" w:lineRule="auto"/>
        <w:ind w:left="360"/>
      </w:pPr>
      <m:oMathPara>
        <m:oMath>
          <m:r>
            <w:rPr>
              <w:rFonts w:ascii="Cambria Math" w:hAnsi="Cambria Math"/>
            </w:rPr>
            <m:t>CET1=Equity-CL=Cash+A-CA-L</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 xml:space="preserve">the incremental impact of a new trade on </w:t>
      </w:r>
      <m:oMath>
        <m:r>
          <w:rPr>
            <w:rFonts w:ascii="Cambria Math" w:hAnsi="Cambria Math"/>
          </w:rPr>
          <m:t>CET1</m:t>
        </m:r>
      </m:oMath>
      <w:r>
        <w:t xml:space="preserve"> is</w:t>
      </w:r>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m:oMathPara>
        <m:oMath>
          <m:r>
            <w:rPr>
              <w:rFonts w:ascii="Cambria Math" w:hAnsi="Cambria Math"/>
            </w:rPr>
            <m:t>∆CET1=∆Equity-∆CL=∆UDVA</m:t>
          </m:r>
        </m:oMath>
      </m:oMathPara>
    </w:p>
    <w:p w:rsidR="00086DCC" w:rsidRPr="00086DCC" w:rsidRDefault="00086DCC" w:rsidP="00086DCC">
      <w:pPr>
        <w:pStyle w:val="ListParagraph"/>
        <w:spacing w:before="240" w:after="200" w:line="360" w:lineRule="auto"/>
        <w:ind w:left="360"/>
      </w:pPr>
    </w:p>
    <w:p w:rsidR="00086DCC" w:rsidRDefault="00B77BC3" w:rsidP="001862BC">
      <w:pPr>
        <w:pStyle w:val="ListParagraph"/>
        <w:numPr>
          <w:ilvl w:val="0"/>
          <w:numId w:val="215"/>
        </w:numPr>
        <w:spacing w:before="240" w:after="200" w:line="360" w:lineRule="auto"/>
      </w:pPr>
      <w:r w:rsidRPr="00B77BC3">
        <w:rPr>
          <w:u w:val="single"/>
        </w:rPr>
        <w:lastRenderedPageBreak/>
        <w:t>Management vs. Shareholders Incentive Mismatch</w:t>
      </w:r>
      <w:r>
        <w:t xml:space="preserve">: By tailoring the </w:t>
      </w:r>
      <m:oMath>
        <m:r>
          <w:rPr>
            <w:rFonts w:ascii="Cambria Math" w:hAnsi="Cambria Math"/>
          </w:rPr>
          <m:t>FTP</m:t>
        </m:r>
      </m:oMath>
      <w:r>
        <w:t xml:space="preserve"> in such a way that new trades have no impact on income, deal flow induces volatility on </w:t>
      </w:r>
      <m:oMath>
        <m:r>
          <w:rPr>
            <w:rFonts w:ascii="Cambria Math" w:hAnsi="Cambria Math"/>
          </w:rPr>
          <m:t>CET1</m:t>
        </m:r>
      </m:oMath>
      <w:r>
        <w:t xml:space="preserve"> as is evident from the expression for </w:t>
      </w:r>
      <m:oMath>
        <m:r>
          <w:rPr>
            <w:rFonts w:ascii="Cambria Math" w:hAnsi="Cambria Math"/>
          </w:rPr>
          <m:t>∆CET1</m:t>
        </m:r>
      </m:oMath>
      <w:r>
        <w:t xml:space="preserve"> above. Since </w:t>
      </w:r>
      <m:oMath>
        <m:r>
          <w:rPr>
            <w:rFonts w:ascii="Cambria Math" w:hAnsi="Cambria Math"/>
          </w:rPr>
          <m:t>CET1</m:t>
        </m:r>
      </m:oMath>
      <w:r>
        <w:t xml:space="preserve"> is a proxy for shareholders wealth, it may be argued that</w:t>
      </w:r>
    </w:p>
    <w:p w:rsidR="00086DCC" w:rsidRDefault="00086DCC" w:rsidP="00086DCC">
      <w:pPr>
        <w:pStyle w:val="ListParagraph"/>
        <w:spacing w:before="240" w:after="200" w:line="360" w:lineRule="auto"/>
        <w:ind w:left="360"/>
        <w:rPr>
          <w:u w:val="single"/>
        </w:rPr>
      </w:pPr>
    </w:p>
    <w:p w:rsidR="00086DCC" w:rsidRDefault="00B77BC3" w:rsidP="00086DCC">
      <w:pPr>
        <w:pStyle w:val="ListParagraph"/>
        <w:spacing w:before="240" w:after="200" w:line="360" w:lineRule="auto"/>
        <w:ind w:left="360"/>
      </w:pPr>
      <m:oMathPara>
        <m:oMath>
          <m:r>
            <w:rPr>
              <w:rFonts w:ascii="Cambria Math" w:hAnsi="Cambria Math"/>
            </w:rPr>
            <m:t>FTP=∆UCVA+∆SFVA</m:t>
          </m:r>
        </m:oMath>
      </m:oMathPara>
    </w:p>
    <w:p w:rsidR="00086DCC" w:rsidRDefault="00086DCC" w:rsidP="00086DCC">
      <w:pPr>
        <w:pStyle w:val="ListParagraph"/>
        <w:spacing w:before="240" w:after="200" w:line="360" w:lineRule="auto"/>
        <w:ind w:left="360"/>
      </w:pPr>
    </w:p>
    <w:p w:rsidR="00B77BC3" w:rsidRDefault="00B77BC3" w:rsidP="00086DCC">
      <w:pPr>
        <w:pStyle w:val="ListParagraph"/>
        <w:spacing w:before="240" w:after="200" w:line="360" w:lineRule="auto"/>
        <w:ind w:left="360"/>
      </w:pPr>
      <w:r>
        <w:t xml:space="preserve">does not fully align executive incentives with </w:t>
      </w:r>
      <w:proofErr w:type="spellStart"/>
      <w:r>
        <w:t>shareholders</w:t>
      </w:r>
      <w:proofErr w:type="spellEnd"/>
      <w:r>
        <w:t xml:space="preserve"> interests.</w:t>
      </w:r>
    </w:p>
    <w:p w:rsidR="00B77BC3" w:rsidRDefault="00B77BC3" w:rsidP="001862BC">
      <w:pPr>
        <w:pStyle w:val="ListParagraph"/>
        <w:numPr>
          <w:ilvl w:val="0"/>
          <w:numId w:val="215"/>
        </w:numPr>
        <w:spacing w:before="240" w:after="200" w:line="360" w:lineRule="auto"/>
      </w:pPr>
      <m:oMath>
        <m:r>
          <w:rPr>
            <w:rFonts w:ascii="Cambria Math" w:hAnsi="Cambria Math"/>
            <w:u w:val="single"/>
          </w:rPr>
          <m:t>CET1</m:t>
        </m:r>
      </m:oMath>
      <w:r w:rsidRPr="00B77BC3">
        <w:rPr>
          <w:u w:val="single"/>
        </w:rPr>
        <w:t xml:space="preserve"> Indifference based on </w:t>
      </w:r>
      <m:oMath>
        <m:r>
          <w:rPr>
            <w:rFonts w:ascii="Cambria Math" w:hAnsi="Cambria Math"/>
            <w:u w:val="single"/>
          </w:rPr>
          <m:t>FTP</m:t>
        </m:r>
      </m:oMath>
      <w:r w:rsidRPr="00B77BC3">
        <w:rPr>
          <w:u w:val="single"/>
        </w:rPr>
        <w:t xml:space="preserve"> Policy</w:t>
      </w:r>
      <w:r>
        <w:t xml:space="preserve">: An </w:t>
      </w:r>
      <m:oMath>
        <m:r>
          <w:rPr>
            <w:rFonts w:ascii="Cambria Math" w:hAnsi="Cambria Math"/>
          </w:rPr>
          <m:t>FTP</m:t>
        </m:r>
      </m:oMath>
      <w:r>
        <w:t xml:space="preserve"> policy designed for </w:t>
      </w:r>
      <m:oMath>
        <m:r>
          <w:rPr>
            <w:rFonts w:ascii="Cambria Math" w:hAnsi="Cambria Math"/>
          </w:rPr>
          <m:t>CET1</m:t>
        </m:r>
      </m:oMath>
      <w:r>
        <w:t xml:space="preserve"> indifference </w:t>
      </w:r>
      <w:r w:rsidR="00086DCC">
        <w:t xml:space="preserve">would, however, not likely be viable with the FCA/FBA accounting due to the sheer size of the full </w:t>
      </w:r>
      <m:oMath>
        <m:r>
          <w:rPr>
            <w:rFonts w:ascii="Cambria Math" w:hAnsi="Cambria Math"/>
          </w:rPr>
          <m:t>FCA</m:t>
        </m:r>
      </m:oMath>
      <w:r w:rsidR="00086DCC">
        <w:t>.</w:t>
      </w:r>
    </w:p>
    <w:p w:rsidR="00086DCC" w:rsidRDefault="00086DCC" w:rsidP="00086DCC">
      <w:pPr>
        <w:spacing w:before="240" w:after="200" w:line="360" w:lineRule="auto"/>
      </w:pPr>
    </w:p>
    <w:p w:rsidR="00086DCC" w:rsidRDefault="00086DCC" w:rsidP="00086DCC">
      <w:pPr>
        <w:spacing w:before="240" w:after="200" w:line="360" w:lineRule="auto"/>
      </w:pPr>
    </w:p>
    <w:p w:rsidR="00086DCC" w:rsidRPr="00086DCC" w:rsidRDefault="00086DCC" w:rsidP="00086DCC">
      <w:pPr>
        <w:spacing w:before="240" w:after="200" w:line="360" w:lineRule="auto"/>
        <w:rPr>
          <w:b/>
          <w:sz w:val="28"/>
          <w:szCs w:val="28"/>
        </w:rPr>
      </w:pPr>
      <w:r w:rsidRPr="00086DCC">
        <w:rPr>
          <w:b/>
          <w:sz w:val="28"/>
          <w:szCs w:val="28"/>
        </w:rPr>
        <w:t>FVA/FDA Accounting</w:t>
      </w:r>
    </w:p>
    <w:p w:rsidR="00086DCC" w:rsidRDefault="00086DCC" w:rsidP="00086DCC">
      <w:pPr>
        <w:spacing w:before="240" w:after="200" w:line="360" w:lineRule="auto"/>
      </w:pPr>
    </w:p>
    <w:p w:rsidR="00826E40" w:rsidRDefault="00086DCC" w:rsidP="00086DCC">
      <w:pPr>
        <w:pStyle w:val="ListParagraph"/>
        <w:numPr>
          <w:ilvl w:val="0"/>
          <w:numId w:val="216"/>
        </w:numPr>
        <w:spacing w:before="240" w:after="200" w:line="360" w:lineRule="auto"/>
      </w:pPr>
      <w:r w:rsidRPr="00086DCC">
        <w:rPr>
          <w:u w:val="single"/>
        </w:rPr>
        <w:t>Recognition of the Wealth Transfer</w:t>
      </w:r>
      <w:r>
        <w:t>: As the bank enters unsecured OTC transactions, FVA/FDA accounting recognizes a transfer of wealth in the amount of</w:t>
      </w:r>
    </w:p>
    <w:p w:rsidR="00826E40" w:rsidRPr="00826E40" w:rsidRDefault="00826E40" w:rsidP="00826E40">
      <w:pPr>
        <w:pStyle w:val="ListParagraph"/>
        <w:spacing w:before="240" w:after="200" w:line="360" w:lineRule="auto"/>
        <w:ind w:left="360"/>
      </w:pPr>
    </w:p>
    <w:p w:rsidR="00826E40" w:rsidRDefault="00086DCC" w:rsidP="00826E40">
      <w:pPr>
        <w:pStyle w:val="ListParagraph"/>
        <w:spacing w:before="240" w:after="200" w:line="360" w:lineRule="auto"/>
        <w:ind w:left="360"/>
      </w:pPr>
      <m:oMathPara>
        <m:oMath>
          <m:r>
            <w:rPr>
              <w:rFonts w:ascii="Cambria Math" w:hAnsi="Cambria Math"/>
            </w:rPr>
            <m:t>FVA=FBA</m:t>
          </m:r>
        </m:oMath>
      </m:oMathPara>
    </w:p>
    <w:p w:rsidR="00826E40" w:rsidRDefault="00826E40" w:rsidP="00826E40">
      <w:pPr>
        <w:pStyle w:val="ListParagraph"/>
        <w:spacing w:before="240" w:after="200" w:line="360" w:lineRule="auto"/>
        <w:ind w:left="360"/>
      </w:pPr>
    </w:p>
    <w:p w:rsidR="00086DCC" w:rsidRDefault="00086DCC" w:rsidP="00826E40">
      <w:pPr>
        <w:pStyle w:val="ListParagraph"/>
        <w:spacing w:before="240" w:after="200" w:line="360" w:lineRule="auto"/>
        <w:ind w:left="360"/>
      </w:pPr>
      <w:r>
        <w:t>from the bank shareholders to bank senior creditors.</w:t>
      </w:r>
    </w:p>
    <w:p w:rsidR="00916250" w:rsidRDefault="00916250" w:rsidP="00086DCC">
      <w:pPr>
        <w:pStyle w:val="ListParagraph"/>
        <w:numPr>
          <w:ilvl w:val="0"/>
          <w:numId w:val="216"/>
        </w:numPr>
        <w:spacing w:before="240" w:after="200" w:line="360" w:lineRule="auto"/>
      </w:pPr>
      <m:oMath>
        <m:r>
          <w:rPr>
            <w:rFonts w:ascii="Cambria Math" w:hAnsi="Cambria Math"/>
            <w:u w:val="single"/>
          </w:rPr>
          <m:t>CET1</m:t>
        </m:r>
      </m:oMath>
      <w:r w:rsidRPr="00916250">
        <w:rPr>
          <w:u w:val="single"/>
        </w:rPr>
        <w:t xml:space="preserve"> Change Induced by Trade</w:t>
      </w:r>
      <w:r>
        <w:t xml:space="preserve">: Assuming that the bank managers act on behalf of the shareholders, entry pries need to be set such that this wealth transfer is countered by a corresponding increase in the equity account. Equivalently, charges to the client must be set such that the proxy for the shareholder wealth, </w:t>
      </w:r>
      <m:oMath>
        <m:r>
          <w:rPr>
            <w:rFonts w:ascii="Cambria Math" w:hAnsi="Cambria Math"/>
          </w:rPr>
          <m:t>CET1</m:t>
        </m:r>
      </m:oMath>
      <w:r>
        <w:t>, stays constant.</w:t>
      </w:r>
    </w:p>
    <w:p w:rsidR="00C96934" w:rsidRDefault="00916250" w:rsidP="00086DCC">
      <w:pPr>
        <w:pStyle w:val="ListParagraph"/>
        <w:numPr>
          <w:ilvl w:val="0"/>
          <w:numId w:val="216"/>
        </w:numPr>
        <w:spacing w:before="240" w:after="200" w:line="360" w:lineRule="auto"/>
      </w:pPr>
      <w:r w:rsidRPr="00916250">
        <w:rPr>
          <w:u w:val="single"/>
        </w:rPr>
        <w:t xml:space="preserve">The corresponding Trade </w:t>
      </w:r>
      <m:oMath>
        <m:r>
          <w:rPr>
            <w:rFonts w:ascii="Cambria Math" w:hAnsi="Cambria Math"/>
            <w:u w:val="single"/>
          </w:rPr>
          <m:t>FTP</m:t>
        </m:r>
      </m:oMath>
      <w:r w:rsidRPr="00916250">
        <w:rPr>
          <w:u w:val="single"/>
        </w:rPr>
        <w:t xml:space="preserve"> Policy</w:t>
      </w:r>
      <w:r>
        <w:t>: From</w:t>
      </w:r>
    </w:p>
    <w:p w:rsidR="00C96934" w:rsidRDefault="00C96934" w:rsidP="00C96934">
      <w:pPr>
        <w:pStyle w:val="ListParagraph"/>
        <w:spacing w:before="240" w:after="200" w:line="360" w:lineRule="auto"/>
        <w:ind w:left="360"/>
        <w:rPr>
          <w:u w:val="single"/>
        </w:rPr>
      </w:pPr>
    </w:p>
    <w:p w:rsidR="00C96934" w:rsidRDefault="00916250" w:rsidP="00C96934">
      <w:pPr>
        <w:pStyle w:val="ListParagraph"/>
        <w:spacing w:before="240" w:after="200" w:line="360" w:lineRule="auto"/>
        <w:ind w:left="360"/>
      </w:pPr>
      <m:oMathPara>
        <m:oMath>
          <m:r>
            <w:rPr>
              <w:rFonts w:ascii="Cambria Math" w:hAnsi="Cambria Math"/>
            </w:rPr>
            <w:lastRenderedPageBreak/>
            <m:t>CET1=Equity-CL=Cash+A-CA-L</m:t>
          </m:r>
        </m:oMath>
      </m:oMathPara>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w:r>
        <w:t xml:space="preserve">the client charge must therefore be </w:t>
      </w:r>
      <m:oMath>
        <m:r>
          <w:rPr>
            <w:rFonts w:ascii="Cambria Math" w:hAnsi="Cambria Math"/>
          </w:rPr>
          <m:t>∆CL</m:t>
        </m:r>
      </m:oMath>
      <w:r>
        <w:t xml:space="preserve"> above the </w:t>
      </w:r>
      <m:oMath>
        <m:r>
          <w:rPr>
            <w:rFonts w:ascii="Cambria Math" w:hAnsi="Cambria Math"/>
          </w:rPr>
          <m:t>FTP</m:t>
        </m:r>
      </m:oMath>
      <w:r>
        <w:t xml:space="preserve">. Expressed as a surcharge on the default-free trade value, the </w:t>
      </w:r>
      <m:oMath>
        <m:r>
          <w:rPr>
            <w:rFonts w:ascii="Cambria Math" w:hAnsi="Cambria Math"/>
          </w:rPr>
          <m:t>FTP</m:t>
        </m:r>
      </m:oMath>
      <w:r>
        <w:t xml:space="preserve"> amount required to ensure that</w:t>
      </w:r>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m:oMathPara>
        <m:oMath>
          <m:r>
            <w:rPr>
              <w:rFonts w:ascii="Cambria Math" w:hAnsi="Cambria Math"/>
            </w:rPr>
            <m:t>∆CET1=0</m:t>
          </m:r>
        </m:oMath>
      </m:oMathPara>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w:r>
        <w:t>is</w:t>
      </w:r>
    </w:p>
    <w:p w:rsidR="00C96934" w:rsidRDefault="00C96934" w:rsidP="00C96934">
      <w:pPr>
        <w:pStyle w:val="ListParagraph"/>
        <w:spacing w:before="240" w:after="200" w:line="360" w:lineRule="auto"/>
        <w:ind w:left="360"/>
      </w:pPr>
    </w:p>
    <w:p w:rsidR="00916250" w:rsidRPr="00C96934" w:rsidRDefault="00916250" w:rsidP="00C96934">
      <w:pPr>
        <w:pStyle w:val="ListParagraph"/>
        <w:spacing w:before="240" w:after="200" w:line="360" w:lineRule="auto"/>
        <w:ind w:left="360"/>
      </w:pPr>
      <m:oMathPara>
        <m:oMath>
          <m:r>
            <w:rPr>
              <w:rFonts w:ascii="Cambria Math" w:hAnsi="Cambria Math"/>
            </w:rPr>
            <m:t>FTP=∆UCVA+∆FVA</m:t>
          </m:r>
        </m:oMath>
      </m:oMathPara>
    </w:p>
    <w:p w:rsidR="00C96934" w:rsidRDefault="00C96934" w:rsidP="00C96934">
      <w:pPr>
        <w:pStyle w:val="ListParagraph"/>
        <w:spacing w:before="240" w:after="200" w:line="360" w:lineRule="auto"/>
        <w:ind w:left="360"/>
      </w:pPr>
    </w:p>
    <w:p w:rsidR="00916250" w:rsidRDefault="00916250" w:rsidP="00086DCC">
      <w:pPr>
        <w:pStyle w:val="ListParagraph"/>
        <w:numPr>
          <w:ilvl w:val="0"/>
          <w:numId w:val="216"/>
        </w:numPr>
        <w:spacing w:before="240" w:after="200" w:line="360" w:lineRule="auto"/>
      </w:pPr>
      <w:r w:rsidRPr="00916250">
        <w:rPr>
          <w:u w:val="single"/>
        </w:rPr>
        <w:t xml:space="preserve">No </w:t>
      </w:r>
      <m:oMath>
        <m:r>
          <w:rPr>
            <w:rFonts w:ascii="Cambria Math" w:hAnsi="Cambria Math"/>
            <w:u w:val="single"/>
          </w:rPr>
          <m:t>DVA</m:t>
        </m:r>
      </m:oMath>
      <w:r>
        <w:rPr>
          <w:u w:val="single"/>
        </w:rPr>
        <w:t xml:space="preserve"> Benefit</w:t>
      </w:r>
      <w:r w:rsidRPr="00916250">
        <w:rPr>
          <w:u w:val="single"/>
        </w:rPr>
        <w:t xml:space="preserve"> Pass Through</w:t>
      </w:r>
      <w:r>
        <w:t xml:space="preserve">: Notice that the above expression requires that the benefit of </w:t>
      </w:r>
      <m:oMath>
        <m:r>
          <w:rPr>
            <w:rFonts w:ascii="Cambria Math" w:hAnsi="Cambria Math"/>
          </w:rPr>
          <m:t>DVA</m:t>
        </m:r>
      </m:oMath>
      <w:r>
        <w:t xml:space="preserve"> terms (including the </w:t>
      </w:r>
      <m:oMath>
        <m:r>
          <w:rPr>
            <w:rFonts w:ascii="Cambria Math" w:hAnsi="Cambria Math"/>
          </w:rPr>
          <m:t>DVA</m:t>
        </m:r>
      </m:oMath>
      <w:r>
        <w:t xml:space="preserve"> part of </w:t>
      </w:r>
      <m:oMath>
        <m:r>
          <w:rPr>
            <w:rFonts w:ascii="Cambria Math" w:hAnsi="Cambria Math"/>
          </w:rPr>
          <m:t>FTD CVA</m:t>
        </m:r>
      </m:oMath>
      <w:r>
        <w:t xml:space="preserve">) are not passed on to clients, as discussed earlier. In addition, FVA/FDA accounting adds a </w:t>
      </w:r>
      <m:oMath>
        <m:r>
          <w:rPr>
            <w:rFonts w:ascii="Cambria Math" w:hAnsi="Cambria Math"/>
          </w:rPr>
          <m:t>FVA</m:t>
        </m:r>
      </m:oMath>
      <w:r>
        <w:t xml:space="preserve"> funding term to the charge.</w:t>
      </w:r>
    </w:p>
    <w:p w:rsidR="00C96934" w:rsidRDefault="00916250" w:rsidP="00086DCC">
      <w:pPr>
        <w:pStyle w:val="ListParagraph"/>
        <w:numPr>
          <w:ilvl w:val="0"/>
          <w:numId w:val="216"/>
        </w:numPr>
        <w:spacing w:before="240" w:after="200" w:line="360" w:lineRule="auto"/>
      </w:pPr>
      <m:oMath>
        <m:r>
          <w:rPr>
            <w:rFonts w:ascii="Cambria Math" w:hAnsi="Cambria Math"/>
            <w:u w:val="single"/>
          </w:rPr>
          <m:t>FTP</m:t>
        </m:r>
      </m:oMath>
      <w:r w:rsidRPr="00916250">
        <w:rPr>
          <w:u w:val="single"/>
        </w:rPr>
        <w:t xml:space="preserve"> Policy Impact on Income</w:t>
      </w:r>
      <w:r>
        <w:t xml:space="preserve">: The </w:t>
      </w:r>
      <m:oMath>
        <m:r>
          <w:rPr>
            <w:rFonts w:ascii="Cambria Math" w:hAnsi="Cambria Math"/>
          </w:rPr>
          <m:t>FTP</m:t>
        </m:r>
      </m:oMath>
      <w:r>
        <w:t xml:space="preserve"> policy of FVA/FDA accounting has a net impact </w:t>
      </w:r>
      <w:r w:rsidR="00357AE4">
        <w:t>on income given by</w:t>
      </w:r>
    </w:p>
    <w:p w:rsidR="00C96934" w:rsidRPr="00C96934" w:rsidRDefault="00C96934" w:rsidP="00C96934">
      <w:pPr>
        <w:pStyle w:val="ListParagraph"/>
        <w:spacing w:before="240" w:after="200" w:line="360" w:lineRule="auto"/>
        <w:ind w:left="360"/>
        <w:rPr>
          <w:u w:val="single"/>
        </w:rPr>
      </w:pPr>
    </w:p>
    <w:p w:rsidR="00916250" w:rsidRPr="00C96934" w:rsidRDefault="00357AE4" w:rsidP="00C96934">
      <w:pPr>
        <w:pStyle w:val="ListParagraph"/>
        <w:spacing w:before="240" w:after="200" w:line="360" w:lineRule="auto"/>
        <w:ind w:left="360"/>
      </w:pPr>
      <m:oMathPara>
        <m:oMath>
          <m:r>
            <w:rPr>
              <w:rFonts w:ascii="Cambria Math" w:hAnsi="Cambria Math"/>
            </w:rPr>
            <m:t>∆Equity=∆CL=∆FTDDVA+∆FDA+∆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C96934" w:rsidRPr="00C96934" w:rsidRDefault="00C96934" w:rsidP="00C96934">
      <w:pPr>
        <w:pStyle w:val="ListParagraph"/>
        <w:spacing w:before="240" w:after="200" w:line="360" w:lineRule="auto"/>
        <w:ind w:left="360"/>
      </w:pPr>
    </w:p>
    <w:p w:rsidR="00C96934" w:rsidRDefault="00826E40" w:rsidP="00086DCC">
      <w:pPr>
        <w:pStyle w:val="ListParagraph"/>
        <w:numPr>
          <w:ilvl w:val="0"/>
          <w:numId w:val="216"/>
        </w:numPr>
        <w:spacing w:before="240" w:after="200" w:line="360" w:lineRule="auto"/>
      </w:pPr>
      <m:oMath>
        <m:r>
          <w:rPr>
            <w:rFonts w:ascii="Cambria Math" w:hAnsi="Cambria Math"/>
            <w:u w:val="single"/>
          </w:rPr>
          <m:t>FTP</m:t>
        </m:r>
      </m:oMath>
      <w:r w:rsidRPr="00826E40">
        <w:rPr>
          <w:u w:val="single"/>
        </w:rPr>
        <w:t xml:space="preserve"> Policy Impact on Shar</w:t>
      </w:r>
      <w:proofErr w:type="spellStart"/>
      <w:r w:rsidRPr="00826E40">
        <w:rPr>
          <w:u w:val="single"/>
        </w:rPr>
        <w:t>eholders</w:t>
      </w:r>
      <w:proofErr w:type="spellEnd"/>
      <w:r>
        <w:t xml:space="preserve">: By focusing on </w:t>
      </w:r>
      <m:oMath>
        <m:r>
          <w:rPr>
            <w:rFonts w:ascii="Cambria Math" w:hAnsi="Cambria Math"/>
          </w:rPr>
          <m:t>CET1</m:t>
        </m:r>
      </m:oMath>
    </w:p>
    <w:p w:rsidR="00C96934" w:rsidRDefault="00C96934" w:rsidP="00C96934">
      <w:pPr>
        <w:pStyle w:val="ListParagraph"/>
        <w:spacing w:before="240" w:after="200" w:line="360" w:lineRule="auto"/>
        <w:ind w:left="360"/>
      </w:pPr>
    </w:p>
    <w:p w:rsidR="00C96934" w:rsidRDefault="00826E40" w:rsidP="00C96934">
      <w:pPr>
        <w:pStyle w:val="ListParagraph"/>
        <w:spacing w:before="240" w:after="200" w:line="360" w:lineRule="auto"/>
        <w:ind w:left="360"/>
      </w:pPr>
      <m:oMathPara>
        <m:oMath>
          <m:r>
            <w:rPr>
              <w:rFonts w:ascii="Cambria Math" w:hAnsi="Cambria Math"/>
            </w:rPr>
            <m:t>FTP=∆UCVA+∆FVA</m:t>
          </m:r>
        </m:oMath>
      </m:oMathPara>
    </w:p>
    <w:p w:rsidR="00C96934" w:rsidRDefault="00C96934" w:rsidP="00C96934">
      <w:pPr>
        <w:pStyle w:val="ListParagraph"/>
        <w:spacing w:before="240" w:after="200" w:line="360" w:lineRule="auto"/>
        <w:ind w:left="360"/>
      </w:pPr>
    </w:p>
    <w:p w:rsidR="00826E40" w:rsidRDefault="00826E40" w:rsidP="00C96934">
      <w:pPr>
        <w:pStyle w:val="ListParagraph"/>
        <w:spacing w:before="240" w:after="200" w:line="360" w:lineRule="auto"/>
        <w:ind w:left="360"/>
      </w:pPr>
      <w:r>
        <w:t xml:space="preserve">expresses a shareholder centric view in the computation of </w:t>
      </w:r>
      <m:oMath>
        <m:r>
          <w:rPr>
            <w:rFonts w:ascii="Cambria Math" w:hAnsi="Cambria Math"/>
          </w:rPr>
          <m:t>FTP</m:t>
        </m:r>
      </m:oMath>
      <w:r>
        <w:t>, in effect requiring that the trading strategies be self-financing only to bank shareholders and not to the bank as a whole.</w:t>
      </w:r>
    </w:p>
    <w:p w:rsidR="00826E40" w:rsidRDefault="00826E40" w:rsidP="00086DCC">
      <w:pPr>
        <w:pStyle w:val="ListParagraph"/>
        <w:numPr>
          <w:ilvl w:val="0"/>
          <w:numId w:val="216"/>
        </w:numPr>
        <w:spacing w:before="240" w:after="200" w:line="360" w:lineRule="auto"/>
      </w:pPr>
      <m:oMath>
        <m:r>
          <w:rPr>
            <w:rFonts w:ascii="Cambria Math" w:hAnsi="Cambria Math"/>
            <w:u w:val="single"/>
          </w:rPr>
          <m:t>FTP</m:t>
        </m:r>
      </m:oMath>
      <w:r w:rsidRPr="00826E40">
        <w:rPr>
          <w:u w:val="single"/>
        </w:rPr>
        <w:t xml:space="preserve"> Policy Impact on the Bond Holders</w:t>
      </w:r>
      <w:r>
        <w:t xml:space="preserve">: For trades that involve bond holder benefits post bank default, and such benefits are ignored in trading and when quoting to the client. Again, the shareholder view is expressed here only in deal charges, and not in the recording of the bank-wide </w:t>
      </w:r>
      <m:oMath>
        <m:r>
          <w:rPr>
            <w:rFonts w:ascii="Cambria Math" w:hAnsi="Cambria Math"/>
          </w:rPr>
          <m:t>PFV</m:t>
        </m:r>
      </m:oMath>
      <w:r>
        <w:t>.</w:t>
      </w:r>
    </w:p>
    <w:p w:rsidR="00826E40" w:rsidRDefault="00826E40" w:rsidP="00826E40">
      <w:pPr>
        <w:spacing w:before="240" w:after="200" w:line="360" w:lineRule="auto"/>
      </w:pPr>
    </w:p>
    <w:p w:rsidR="00826E40" w:rsidRDefault="00826E40" w:rsidP="00826E40">
      <w:pPr>
        <w:spacing w:before="240" w:after="200" w:line="360" w:lineRule="auto"/>
      </w:pPr>
    </w:p>
    <w:p w:rsidR="00826E40" w:rsidRPr="00826E40" w:rsidRDefault="00826E40" w:rsidP="00826E40">
      <w:pPr>
        <w:spacing w:before="240" w:after="200" w:line="360" w:lineRule="auto"/>
        <w:rPr>
          <w:b/>
          <w:sz w:val="28"/>
          <w:szCs w:val="28"/>
        </w:rPr>
      </w:pPr>
      <w:r w:rsidRPr="00826E40">
        <w:rPr>
          <w:b/>
          <w:sz w:val="28"/>
          <w:szCs w:val="28"/>
        </w:rPr>
        <w:t>Notes on Exit Pricing and Asset-Liability Symmetry</w:t>
      </w:r>
    </w:p>
    <w:p w:rsidR="00826E40" w:rsidRDefault="00826E40" w:rsidP="00826E40">
      <w:pPr>
        <w:spacing w:before="240" w:after="200" w:line="360" w:lineRule="auto"/>
      </w:pPr>
    </w:p>
    <w:p w:rsidR="00826E40" w:rsidRDefault="00826E40" w:rsidP="00826E40">
      <w:pPr>
        <w:pStyle w:val="ListParagraph"/>
        <w:numPr>
          <w:ilvl w:val="0"/>
          <w:numId w:val="217"/>
        </w:numPr>
        <w:spacing w:before="240" w:after="200" w:line="360" w:lineRule="auto"/>
      </w:pPr>
      <w:r w:rsidRPr="00826E40">
        <w:rPr>
          <w:u w:val="single"/>
        </w:rPr>
        <w:t>Definition of Fair Market Value</w:t>
      </w:r>
      <w:r>
        <w:t xml:space="preserve">: The notion of fair market value in the FVA/FDA framework accounts for the risk-neutral values of </w:t>
      </w:r>
      <w:r w:rsidRPr="00826E40">
        <w:rPr>
          <w:i/>
        </w:rPr>
        <w:t>all</w:t>
      </w:r>
      <w:r>
        <w:t xml:space="preserve"> flows associated with a unit of account, irrespective of the identity of the stake-holder that benefits from the flow.</w:t>
      </w:r>
    </w:p>
    <w:p w:rsidR="00C96934" w:rsidRDefault="00C96934" w:rsidP="00826E40">
      <w:pPr>
        <w:pStyle w:val="ListParagraph"/>
        <w:numPr>
          <w:ilvl w:val="0"/>
          <w:numId w:val="217"/>
        </w:numPr>
        <w:spacing w:before="240" w:after="200" w:line="360" w:lineRule="auto"/>
      </w:pPr>
      <w:r>
        <w:rPr>
          <w:u w:val="single"/>
        </w:rPr>
        <w:t>Exit Price as a Fair Value Price</w:t>
      </w:r>
      <w:r w:rsidRPr="00C96934">
        <w:t>:</w:t>
      </w:r>
      <w:r>
        <w:t xml:space="preserve"> This notion preserves the asset-liability symmetry and can be considered as an exit price in a competitive auction where entities of all types, including unlevered real money funds with negligible funding costs, are allowed to participate.</w:t>
      </w:r>
    </w:p>
    <w:p w:rsidR="00962BD0" w:rsidRDefault="00962BD0" w:rsidP="00826E40">
      <w:pPr>
        <w:pStyle w:val="ListParagraph"/>
        <w:numPr>
          <w:ilvl w:val="0"/>
          <w:numId w:val="217"/>
        </w:numPr>
        <w:spacing w:before="240" w:after="200" w:line="360" w:lineRule="auto"/>
      </w:pPr>
      <w:r>
        <w:rPr>
          <w:u w:val="single"/>
        </w:rPr>
        <w:t>Contrast with the Entry Price</w:t>
      </w:r>
      <w:r w:rsidRPr="00962BD0">
        <w:t>:</w:t>
      </w:r>
      <w:r>
        <w:t xml:space="preserve"> In contrast </w:t>
      </w:r>
      <w:r w:rsidRPr="00962BD0">
        <w:rPr>
          <w:i/>
        </w:rPr>
        <w:t>entry</w:t>
      </w:r>
      <w:r>
        <w:t xml:space="preserve"> prices in the FVA/FDA methods deviate from the fair value metric by effectively neglecting all cash flows that do not benefit the shareholders. The resulting price contains entity specific costs and should, of course, not be confused with an exit price.</w:t>
      </w:r>
    </w:p>
    <w:p w:rsidR="00962BD0" w:rsidRDefault="00962BD0" w:rsidP="00826E40">
      <w:pPr>
        <w:pStyle w:val="ListParagraph"/>
        <w:numPr>
          <w:ilvl w:val="0"/>
          <w:numId w:val="217"/>
        </w:numPr>
        <w:spacing w:before="240" w:after="200" w:line="360" w:lineRule="auto"/>
      </w:pPr>
      <w:r>
        <w:rPr>
          <w:u w:val="single"/>
        </w:rPr>
        <w:t>Most Favorable Price as Entry Price</w:t>
      </w:r>
      <w:r w:rsidRPr="00962BD0">
        <w:t>:</w:t>
      </w:r>
      <w:r>
        <w:t xml:space="preserve"> Yet, in a sufficiently illiquid market dominated by banks with pricing power, one can imagine non-competitive equilibrium where the exit price can be equated to the most favorable entry price across the banks. Usage of the most favorable bank entry price provides a conceivable alternative to the definition of the market price, but is not an unproblematic one.</w:t>
      </w:r>
    </w:p>
    <w:p w:rsidR="00962BD0" w:rsidRDefault="00962BD0" w:rsidP="00826E40">
      <w:pPr>
        <w:pStyle w:val="ListParagraph"/>
        <w:numPr>
          <w:ilvl w:val="0"/>
          <w:numId w:val="217"/>
        </w:numPr>
        <w:spacing w:before="240" w:after="200" w:line="360" w:lineRule="auto"/>
      </w:pPr>
      <w:r>
        <w:rPr>
          <w:u w:val="single"/>
        </w:rPr>
        <w:t>Problem with Most Favorable Entry Price #1</w:t>
      </w:r>
      <w:r w:rsidRPr="00962BD0">
        <w:t>:</w:t>
      </w:r>
      <w:r>
        <w:t xml:space="preserve"> First the definition is not consistent with the asset-liability symmetry principles that underpin the IFRS13 requirement </w:t>
      </w:r>
      <w:r w:rsidR="008778A6">
        <w:t xml:space="preserve">of including </w:t>
      </w:r>
      <m:oMath>
        <m:r>
          <w:rPr>
            <w:rFonts w:ascii="Cambria Math" w:hAnsi="Cambria Math"/>
          </w:rPr>
          <m:t>DVA</m:t>
        </m:r>
      </m:oMath>
      <w:r w:rsidR="008778A6">
        <w:t xml:space="preserve"> in market prices.</w:t>
      </w:r>
    </w:p>
    <w:p w:rsidR="008778A6" w:rsidRDefault="008778A6" w:rsidP="00826E40">
      <w:pPr>
        <w:pStyle w:val="ListParagraph"/>
        <w:numPr>
          <w:ilvl w:val="0"/>
          <w:numId w:val="217"/>
        </w:numPr>
        <w:spacing w:before="240" w:after="200" w:line="360" w:lineRule="auto"/>
      </w:pPr>
      <w:r>
        <w:rPr>
          <w:u w:val="single"/>
        </w:rPr>
        <w:t>Problem with Most Favorable Entry Price #2</w:t>
      </w:r>
      <w:r w:rsidRPr="008778A6">
        <w:t>:</w:t>
      </w:r>
      <w:r>
        <w:t xml:space="preserve"> Second, the clean determination of the most favorable entry price for a non-trivial collection of trades and providers is subject to complex portfolio effects and is effectively impossible to determine with any accuracy. Although some pricing service data does exist, it is very limited and does not consider portfolio effects.</w:t>
      </w:r>
    </w:p>
    <w:p w:rsidR="001D0C27" w:rsidRDefault="001D0C27" w:rsidP="00826E40">
      <w:pPr>
        <w:pStyle w:val="ListParagraph"/>
        <w:numPr>
          <w:ilvl w:val="0"/>
          <w:numId w:val="217"/>
        </w:numPr>
        <w:spacing w:before="240" w:after="200" w:line="360" w:lineRule="auto"/>
      </w:pPr>
      <w:r w:rsidRPr="001D0C27">
        <w:rPr>
          <w:u w:val="single"/>
        </w:rPr>
        <w:lastRenderedPageBreak/>
        <w:t xml:space="preserve">Impact on </w:t>
      </w:r>
      <m:oMath>
        <m:r>
          <w:rPr>
            <w:rFonts w:ascii="Cambria Math" w:hAnsi="Cambria Math"/>
            <w:u w:val="single"/>
          </w:rPr>
          <m:t>CET1</m:t>
        </m:r>
      </m:oMath>
      <w:r w:rsidRPr="001D0C27">
        <w:rPr>
          <w:u w:val="single"/>
        </w:rPr>
        <w:t xml:space="preserve"> Write Down</w:t>
      </w:r>
      <w:r>
        <w:t xml:space="preserve">: It should be noted that irrespective one’s precise definition of the fair value, the </w:t>
      </w:r>
      <m:oMath>
        <m:r>
          <w:rPr>
            <w:rFonts w:ascii="Cambria Math" w:hAnsi="Cambria Math"/>
          </w:rPr>
          <m:t>CET1</m:t>
        </m:r>
      </m:oMath>
      <w:r>
        <w:t xml:space="preserve"> write-down in the FVA/FDA metric – which in many ways is the key metric – is uncha</w:t>
      </w:r>
      <w:proofErr w:type="spellStart"/>
      <w:r w:rsidR="00E61D9E">
        <w:t>n</w:t>
      </w:r>
      <w:r>
        <w:t>ged</w:t>
      </w:r>
      <w:proofErr w:type="spellEnd"/>
      <w:r>
        <w:t>.</w:t>
      </w:r>
    </w:p>
    <w:p w:rsidR="001D0C27" w:rsidRDefault="001D0C27" w:rsidP="001D0C27">
      <w:pPr>
        <w:spacing w:before="240" w:after="200" w:line="360" w:lineRule="auto"/>
      </w:pPr>
    </w:p>
    <w:p w:rsidR="001D0C27" w:rsidRPr="001D0C27" w:rsidRDefault="001D0C27" w:rsidP="001D0C27">
      <w:pPr>
        <w:spacing w:before="240" w:after="200" w:line="360" w:lineRule="auto"/>
        <w:rPr>
          <w:b/>
          <w:sz w:val="28"/>
          <w:szCs w:val="28"/>
        </w:rPr>
      </w:pPr>
      <w:r w:rsidRPr="001D0C27">
        <w:rPr>
          <w:b/>
          <w:sz w:val="28"/>
          <w:szCs w:val="28"/>
        </w:rPr>
        <w:t>Extensions</w:t>
      </w:r>
    </w:p>
    <w:p w:rsidR="001D0C27" w:rsidRDefault="001D0C27" w:rsidP="001D0C27">
      <w:pPr>
        <w:spacing w:before="240" w:after="200" w:line="360" w:lineRule="auto"/>
      </w:pPr>
    </w:p>
    <w:p w:rsidR="00E61D9E" w:rsidRDefault="001D0C27" w:rsidP="001D0C27">
      <w:pPr>
        <w:pStyle w:val="ListParagraph"/>
        <w:numPr>
          <w:ilvl w:val="0"/>
          <w:numId w:val="218"/>
        </w:numPr>
        <w:spacing w:before="240" w:after="200" w:line="360" w:lineRule="auto"/>
      </w:pPr>
      <w:r w:rsidRPr="001D0C27">
        <w:rPr>
          <w:u w:val="single"/>
        </w:rPr>
        <w:t>CP Collateralization and XVA Hedge VM</w:t>
      </w:r>
      <w:r>
        <w:t xml:space="preserve">: For ease of exposition the </w:t>
      </w:r>
      <m:oMath>
        <m:r>
          <w:rPr>
            <w:rFonts w:ascii="Cambria Math" w:hAnsi="Cambria Math"/>
          </w:rPr>
          <m:t>FVA</m:t>
        </m:r>
      </m:oMath>
      <w:r>
        <w:t xml:space="preserve"> expression</w:t>
      </w:r>
    </w:p>
    <w:p w:rsidR="00E61D9E" w:rsidRDefault="00E61D9E" w:rsidP="00E61D9E">
      <w:pPr>
        <w:pStyle w:val="ListParagraph"/>
        <w:spacing w:before="240" w:after="200" w:line="360" w:lineRule="auto"/>
        <w:ind w:left="360"/>
        <w:rPr>
          <w:u w:val="single"/>
        </w:rPr>
      </w:pPr>
    </w:p>
    <w:p w:rsidR="00E61D9E" w:rsidRDefault="001D0C27" w:rsidP="00E61D9E">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E61D9E" w:rsidRDefault="00E61D9E" w:rsidP="00E61D9E">
      <w:pPr>
        <w:pStyle w:val="ListParagraph"/>
        <w:spacing w:before="240" w:after="200" w:line="360" w:lineRule="auto"/>
        <w:ind w:left="360"/>
      </w:pPr>
    </w:p>
    <w:p w:rsidR="001D0C27" w:rsidRDefault="001D0C27" w:rsidP="00E61D9E">
      <w:pPr>
        <w:pStyle w:val="ListParagraph"/>
        <w:spacing w:before="240" w:after="200" w:line="360" w:lineRule="auto"/>
        <w:ind w:left="360"/>
      </w:pPr>
      <w:r>
        <w:t xml:space="preserve">ignores the variation margin collected on </w:t>
      </w:r>
      <m:oMath>
        <m:r>
          <w:rPr>
            <w:rFonts w:ascii="Cambria Math" w:hAnsi="Cambria Math"/>
          </w:rPr>
          <m:t>CVA</m:t>
        </m:r>
      </m:oMath>
      <w:r>
        <w:t xml:space="preserve"> hedges and assumes that the counterparty positions are fully collateralized. A more accurate expression that captures the collateral effects will basically replace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in the </w:t>
      </w:r>
      <m:oMath>
        <m:r>
          <w:rPr>
            <w:rFonts w:ascii="Cambria Math" w:hAnsi="Cambria Math"/>
          </w:rPr>
          <m:t>FVA</m:t>
        </m:r>
      </m:oMath>
      <w:r>
        <w:t xml:space="preserve"> above with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amount of collateral posted to the bank by counter party </w:t>
      </w:r>
      <m:oMath>
        <m:r>
          <w:rPr>
            <w:rFonts w:ascii="Cambria Math" w:hAnsi="Cambria Math"/>
          </w:rPr>
          <m:t>i</m:t>
        </m:r>
      </m:oMath>
      <w:r>
        <w:t>.</w:t>
      </w:r>
    </w:p>
    <w:p w:rsidR="00E61D9E" w:rsidRDefault="00E61D9E" w:rsidP="001D0C27">
      <w:pPr>
        <w:pStyle w:val="ListParagraph"/>
        <w:numPr>
          <w:ilvl w:val="0"/>
          <w:numId w:val="218"/>
        </w:numPr>
        <w:spacing w:before="240" w:after="200" w:line="360" w:lineRule="auto"/>
      </w:pPr>
      <w:r>
        <w:rPr>
          <w:u w:val="single"/>
        </w:rPr>
        <w:t>Multiple Spreads in One Funding Set</w:t>
      </w:r>
      <w:r w:rsidRPr="00E61D9E">
        <w:t>:</w:t>
      </w:r>
      <w:r>
        <w:t xml:space="preserve"> More details can be found in Albanese and Andersen (2014) which also entertains the notion of multiple funding rates co-existing in a funding set. Such situations can conceivably occur when one attempts to align funding spreads with the observed bond-CDS basis for the various counterparties. They may also occur whenever the various legal entities of the bank have different costs of funding, while variation margin can freely flow between them.</w:t>
      </w:r>
    </w:p>
    <w:p w:rsidR="00E61D9E" w:rsidRDefault="00E61D9E" w:rsidP="00E61D9E">
      <w:pPr>
        <w:spacing w:before="240" w:after="200" w:line="360" w:lineRule="auto"/>
      </w:pPr>
    </w:p>
    <w:p w:rsidR="00E61D9E" w:rsidRDefault="00E61D9E" w:rsidP="00E61D9E">
      <w:pPr>
        <w:spacing w:before="240" w:after="200" w:line="360" w:lineRule="auto"/>
      </w:pPr>
    </w:p>
    <w:p w:rsidR="00E61D9E" w:rsidRPr="00E61D9E" w:rsidRDefault="00E61D9E" w:rsidP="00E61D9E">
      <w:pPr>
        <w:spacing w:before="240" w:after="200" w:line="360" w:lineRule="auto"/>
        <w:rPr>
          <w:b/>
          <w:sz w:val="28"/>
          <w:szCs w:val="28"/>
        </w:rPr>
      </w:pPr>
      <w:r w:rsidRPr="00E61D9E">
        <w:rPr>
          <w:b/>
          <w:sz w:val="28"/>
          <w:szCs w:val="28"/>
        </w:rPr>
        <w:t>Balance Sheet Simulations and Reverse-Stress Testing</w:t>
      </w:r>
    </w:p>
    <w:p w:rsidR="00E61D9E" w:rsidRDefault="00E61D9E" w:rsidP="00E61D9E">
      <w:pPr>
        <w:spacing w:before="240" w:after="200" w:line="360" w:lineRule="auto"/>
      </w:pPr>
    </w:p>
    <w:p w:rsidR="00E61D9E" w:rsidRDefault="00E61D9E" w:rsidP="00E61D9E">
      <w:pPr>
        <w:pStyle w:val="ListParagraph"/>
        <w:numPr>
          <w:ilvl w:val="0"/>
          <w:numId w:val="219"/>
        </w:numPr>
        <w:spacing w:before="240" w:after="200" w:line="360" w:lineRule="auto"/>
      </w:pPr>
      <w:r w:rsidRPr="00E61D9E">
        <w:rPr>
          <w:u w:val="single"/>
        </w:rPr>
        <w:lastRenderedPageBreak/>
        <w:t xml:space="preserve">Management of </w:t>
      </w:r>
      <m:oMath>
        <m:r>
          <w:rPr>
            <w:rFonts w:ascii="Cambria Math" w:hAnsi="Cambria Math"/>
            <w:u w:val="single"/>
          </w:rPr>
          <m:t>CET1</m:t>
        </m:r>
      </m:oMath>
      <w:r w:rsidRPr="00E61D9E">
        <w:rPr>
          <w:u w:val="single"/>
        </w:rPr>
        <w:t xml:space="preserve"> Capital Volatility</w:t>
      </w:r>
      <w:r>
        <w:t xml:space="preserve">: </w:t>
      </w:r>
      <m:oMath>
        <m:r>
          <w:rPr>
            <w:rFonts w:ascii="Cambria Math" w:hAnsi="Cambria Math"/>
          </w:rPr>
          <m:t>CET1</m:t>
        </m:r>
      </m:oMath>
      <w:r>
        <w:t xml:space="preserve"> capital volatility with credit and market risk needs to be managed by hedging and capital b</w:t>
      </w:r>
      <w:proofErr w:type="spellStart"/>
      <w:r>
        <w:t>uffer</w:t>
      </w:r>
      <w:proofErr w:type="spellEnd"/>
      <w:r>
        <w:t xml:space="preserve"> provisioning.</w:t>
      </w:r>
    </w:p>
    <w:p w:rsidR="00014F1D" w:rsidRDefault="00014F1D" w:rsidP="00E61D9E">
      <w:pPr>
        <w:pStyle w:val="ListParagraph"/>
        <w:numPr>
          <w:ilvl w:val="0"/>
          <w:numId w:val="219"/>
        </w:numPr>
        <w:spacing w:before="240" w:after="200" w:line="360" w:lineRule="auto"/>
      </w:pPr>
      <w:r>
        <w:rPr>
          <w:u w:val="single"/>
        </w:rPr>
        <w:t>Standard and Custom CCAR Scenarios</w:t>
      </w:r>
      <w:r w:rsidRPr="00014F1D">
        <w:t>:</w:t>
      </w:r>
      <w:r>
        <w:t xml:space="preserve"> Sensitivity analysis is a viable technique here, but is of limited use for longer time horizons and for stress scenarios, such as those applied in Comprehensive Credit Analysis and Review (CCAR) assessments. Besides the standardized CCAR scenarios, regulators advise banks to identify stress conditions specific to their portfolios.</w:t>
      </w:r>
    </w:p>
    <w:p w:rsidR="00014F1D" w:rsidRDefault="00014F1D" w:rsidP="00E61D9E">
      <w:pPr>
        <w:pStyle w:val="ListParagraph"/>
        <w:numPr>
          <w:ilvl w:val="0"/>
          <w:numId w:val="219"/>
        </w:numPr>
        <w:spacing w:before="240" w:after="200" w:line="360" w:lineRule="auto"/>
      </w:pPr>
      <w:r>
        <w:rPr>
          <w:u w:val="single"/>
        </w:rPr>
        <w:t>Simulation Based Reverse Stress Testing</w:t>
      </w:r>
      <w:r w:rsidRPr="00014F1D">
        <w:t>:</w:t>
      </w:r>
      <w:r>
        <w:t xml:space="preserve"> Simulation-based </w:t>
      </w:r>
      <w:r>
        <w:rPr>
          <w:i/>
        </w:rPr>
        <w:t>reverse stress testing</w:t>
      </w:r>
      <w:r>
        <w:t xml:space="preserve"> is useful is this context and can pinpoint the precise circumstances that are associated with capital depletion.</w:t>
      </w:r>
    </w:p>
    <w:p w:rsidR="00014F1D" w:rsidRDefault="00E41E8E" w:rsidP="00E61D9E">
      <w:pPr>
        <w:pStyle w:val="ListParagraph"/>
        <w:numPr>
          <w:ilvl w:val="0"/>
          <w:numId w:val="219"/>
        </w:numPr>
        <w:spacing w:before="240" w:after="200" w:line="360" w:lineRule="auto"/>
      </w:pPr>
      <w:r>
        <w:rPr>
          <w:u w:val="single"/>
        </w:rPr>
        <w:t>Long Term Scenario Analysis Definition</w:t>
      </w:r>
      <w:r w:rsidRPr="00E41E8E">
        <w:t>:</w:t>
      </w:r>
      <w:r>
        <w:t xml:space="preserve"> To implement a long-term scenario analysis, Albanese, Andersen, and Iabichino (2015) evolve a case-study for two years on bi-monthly interval, registering </w:t>
      </w:r>
      <m:oMath>
        <m:r>
          <w:rPr>
            <w:rFonts w:ascii="Cambria Math" w:hAnsi="Cambria Math"/>
          </w:rPr>
          <m:t>UCVA</m:t>
        </m:r>
      </m:oMath>
      <w:r>
        <w:t xml:space="preserve"> variation, </w:t>
      </w:r>
      <m:oMath>
        <m:r>
          <w:rPr>
            <w:rFonts w:ascii="Cambria Math" w:hAnsi="Cambria Math"/>
          </w:rPr>
          <m:t>FVA</m:t>
        </m:r>
      </m:oMath>
      <w:r>
        <w:t xml:space="preserve"> variation, default losses, and realized funding costs.</w:t>
      </w:r>
    </w:p>
    <w:p w:rsidR="00E41E8E" w:rsidRDefault="00E41E8E" w:rsidP="00E61D9E">
      <w:pPr>
        <w:pStyle w:val="ListParagraph"/>
        <w:numPr>
          <w:ilvl w:val="0"/>
          <w:numId w:val="219"/>
        </w:numPr>
        <w:spacing w:before="240" w:after="200" w:line="360" w:lineRule="auto"/>
      </w:pPr>
      <w:r>
        <w:rPr>
          <w:u w:val="single"/>
        </w:rPr>
        <w:t>Primary/Secondary Scenarios Setup</w:t>
      </w:r>
      <w:r w:rsidRPr="00E41E8E">
        <w:t>:</w:t>
      </w:r>
      <w:r>
        <w:t xml:space="preserve"> The simulation is based on 20,000 primary scenarios for which XVA metrics are computed dynamically on the path by generating 1,000 secondary scenarios at each simulation time point.</w:t>
      </w:r>
    </w:p>
    <w:p w:rsidR="00E41E8E" w:rsidRDefault="00E41E8E" w:rsidP="00E61D9E">
      <w:pPr>
        <w:pStyle w:val="ListParagraph"/>
        <w:numPr>
          <w:ilvl w:val="0"/>
          <w:numId w:val="219"/>
        </w:numPr>
        <w:spacing w:before="240" w:after="200" w:line="360" w:lineRule="auto"/>
      </w:pPr>
      <w:r>
        <w:rPr>
          <w:u w:val="single"/>
        </w:rPr>
        <w:t>Secondary Scenario Evolution Time Horizon</w:t>
      </w:r>
      <w:r w:rsidRPr="00E41E8E">
        <w:t>:</w:t>
      </w:r>
      <w:r>
        <w:t xml:space="preserve"> Secondary scenarios were stepped through 100 time points over a 40 year time horizon with simulation of all market and all credit risk factors, accounting for the wrong-way risk.</w:t>
      </w:r>
    </w:p>
    <w:p w:rsidR="00A8044A" w:rsidRDefault="00A8044A" w:rsidP="00E61D9E">
      <w:pPr>
        <w:pStyle w:val="ListParagraph"/>
        <w:numPr>
          <w:ilvl w:val="0"/>
          <w:numId w:val="219"/>
        </w:numPr>
        <w:spacing w:before="240" w:after="200" w:line="360" w:lineRule="auto"/>
      </w:pPr>
      <w:r>
        <w:rPr>
          <w:u w:val="single"/>
        </w:rPr>
        <w:t>Gross Simulation Execution Time Elapsed</w:t>
      </w:r>
      <w:r w:rsidRPr="00A8044A">
        <w:t>:</w:t>
      </w:r>
      <w:r>
        <w:t xml:space="preserve"> In all 240 million scenarios are involved in this calculation. Using the mathematical framework described in Albanese, Bellaj, Gimonet and Pietronero (2011), Albanese, Andersen, and Iabichino (2015) are able to achieve overnight execution times using two servers.</w:t>
      </w:r>
    </w:p>
    <w:p w:rsidR="00A8044A" w:rsidRDefault="00A8044A" w:rsidP="00E61D9E">
      <w:pPr>
        <w:pStyle w:val="ListParagraph"/>
        <w:numPr>
          <w:ilvl w:val="0"/>
          <w:numId w:val="219"/>
        </w:numPr>
        <w:spacing w:before="240" w:after="200" w:line="360" w:lineRule="auto"/>
      </w:pPr>
      <w:r>
        <w:rPr>
          <w:u w:val="single"/>
        </w:rPr>
        <w:t>Steady Book without Bank Defaults</w:t>
      </w:r>
      <w:r w:rsidRPr="00A8044A">
        <w:t>:</w:t>
      </w:r>
      <w:r>
        <w:t xml:space="preserve"> The calculations assume that no new trades are added over time and consider only scenarios where the bank does not default.</w:t>
      </w:r>
    </w:p>
    <w:p w:rsidR="00786407" w:rsidRDefault="00A8044A" w:rsidP="00E61D9E">
      <w:pPr>
        <w:pStyle w:val="ListParagraph"/>
        <w:numPr>
          <w:ilvl w:val="0"/>
          <w:numId w:val="219"/>
        </w:numPr>
        <w:spacing w:before="240" w:after="200" w:line="360" w:lineRule="auto"/>
      </w:pPr>
      <w:r>
        <w:rPr>
          <w:u w:val="single"/>
        </w:rPr>
        <w:t xml:space="preserve">Tracking </w:t>
      </w:r>
      <m:oMath>
        <m:r>
          <w:rPr>
            <w:rFonts w:ascii="Cambria Math" w:hAnsi="Cambria Math"/>
            <w:u w:val="single"/>
          </w:rPr>
          <m:t>CET1</m:t>
        </m:r>
      </m:oMath>
      <w:r>
        <w:rPr>
          <w:u w:val="single"/>
        </w:rPr>
        <w:t xml:space="preserve"> Variation in Time</w:t>
      </w:r>
      <w:r w:rsidRPr="00A8044A">
        <w:t>:</w:t>
      </w:r>
      <w:r>
        <w:t xml:space="preserve"> The net metric of interest was computed at each time </w:t>
      </w:r>
      <m:oMath>
        <m:r>
          <w:rPr>
            <w:rFonts w:ascii="Cambria Math" w:hAnsi="Cambria Math"/>
          </w:rPr>
          <m:t>t</m:t>
        </m:r>
      </m:oMath>
      <w:r>
        <w:t xml:space="preserve"> as the time-</w:t>
      </w:r>
      <m:oMath>
        <m:r>
          <w:rPr>
            <w:rFonts w:ascii="Cambria Math" w:hAnsi="Cambria Math"/>
          </w:rPr>
          <m:t>0</m:t>
        </m:r>
      </m:oMath>
      <w:r>
        <w:t xml:space="preserve"> present value of</w:t>
      </w:r>
    </w:p>
    <w:p w:rsidR="00786407" w:rsidRDefault="00786407" w:rsidP="00786407">
      <w:pPr>
        <w:pStyle w:val="ListParagraph"/>
        <w:spacing w:before="240" w:after="200" w:line="360" w:lineRule="auto"/>
        <w:ind w:left="360"/>
        <w:rPr>
          <w:u w:val="single"/>
        </w:rPr>
      </w:pPr>
    </w:p>
    <w:p w:rsidR="00786407" w:rsidRDefault="002B7998" w:rsidP="00786407">
      <w:pPr>
        <w:pStyle w:val="ListParagraph"/>
        <w:spacing w:before="240" w:after="200" w:line="360" w:lineRule="auto"/>
        <w:ind w:left="360"/>
      </w:pPr>
      <m:oMathPara>
        <m:oMath>
          <m:r>
            <w:rPr>
              <w:rFonts w:ascii="Cambria Math" w:hAnsi="Cambria Math"/>
            </w:rPr>
            <m:t>CET1</m:t>
          </m:r>
          <m:d>
            <m:dPr>
              <m:ctrlPr>
                <w:rPr>
                  <w:rFonts w:ascii="Cambria Math" w:hAnsi="Cambria Math"/>
                  <w:i/>
                </w:rPr>
              </m:ctrlPr>
            </m:dPr>
            <m:e>
              <m:r>
                <w:rPr>
                  <w:rFonts w:ascii="Cambria Math" w:hAnsi="Cambria Math"/>
                </w:rPr>
                <m:t>t</m:t>
              </m:r>
            </m:e>
          </m:d>
          <m:r>
            <w:rPr>
              <w:rFonts w:ascii="Cambria Math" w:hAnsi="Cambria Math"/>
            </w:rPr>
            <m:t>-CET1</m:t>
          </m:r>
          <m:d>
            <m:dPr>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r>
                <w:rPr>
                  <w:rFonts w:ascii="Cambria Math" w:hAnsi="Cambria Math"/>
                </w:rPr>
                <m:t>UCVA</m:t>
              </m:r>
              <m:d>
                <m:dPr>
                  <m:ctrlPr>
                    <w:rPr>
                      <w:rFonts w:ascii="Cambria Math" w:hAnsi="Cambria Math"/>
                      <w:i/>
                    </w:rPr>
                  </m:ctrlPr>
                </m:dPr>
                <m:e>
                  <m:r>
                    <w:rPr>
                      <w:rFonts w:ascii="Cambria Math" w:hAnsi="Cambria Math"/>
                    </w:rPr>
                    <m:t>0</m:t>
                  </m:r>
                </m:e>
              </m:d>
              <m:r>
                <w:rPr>
                  <w:rFonts w:ascii="Cambria Math" w:hAnsi="Cambria Math"/>
                </w:rPr>
                <m:t>-UCVA</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r>
                <w:rPr>
                  <w:rFonts w:ascii="Cambria Math" w:hAnsi="Cambria Math"/>
                </w:rPr>
                <m:t>FVA</m:t>
              </m:r>
              <m:d>
                <m:dPr>
                  <m:ctrlPr>
                    <w:rPr>
                      <w:rFonts w:ascii="Cambria Math" w:hAnsi="Cambria Math"/>
                      <w:i/>
                    </w:rPr>
                  </m:ctrlPr>
                </m:dPr>
                <m:e>
                  <m:r>
                    <w:rPr>
                      <w:rFonts w:ascii="Cambria Math" w:hAnsi="Cambria Math"/>
                    </w:rPr>
                    <m:t>0</m:t>
                  </m:r>
                </m:e>
              </m:d>
              <m:r>
                <w:rPr>
                  <w:rFonts w:ascii="Cambria Math" w:hAnsi="Cambria Math"/>
                </w:rPr>
                <m:t>-FVA</m:t>
              </m:r>
              <m:d>
                <m:dPr>
                  <m:ctrlPr>
                    <w:rPr>
                      <w:rFonts w:ascii="Cambria Math" w:hAnsi="Cambria Math"/>
                      <w:i/>
                    </w:rPr>
                  </m:ctrlPr>
                </m:dPr>
                <m:e>
                  <m:r>
                    <w:rPr>
                      <w:rFonts w:ascii="Cambria Math" w:hAnsi="Cambria Math"/>
                    </w:rPr>
                    <m:t>t</m:t>
                  </m:r>
                </m:e>
              </m:d>
            </m:e>
          </m:d>
          <m:r>
            <w:rPr>
              <w:rFonts w:ascii="Cambria Math" w:hAnsi="Cambria Math"/>
            </w:rPr>
            <m:t>-CDL</m:t>
          </m:r>
          <m:d>
            <m:dPr>
              <m:ctrlPr>
                <w:rPr>
                  <w:rFonts w:ascii="Cambria Math" w:hAnsi="Cambria Math"/>
                  <w:i/>
                </w:rPr>
              </m:ctrlPr>
            </m:dPr>
            <m:e>
              <m:r>
                <w:rPr>
                  <w:rFonts w:ascii="Cambria Math" w:hAnsi="Cambria Math"/>
                </w:rPr>
                <m:t>t</m:t>
              </m:r>
            </m:e>
          </m:d>
          <m:r>
            <w:rPr>
              <w:rFonts w:ascii="Cambria Math" w:hAnsi="Cambria Math"/>
            </w:rPr>
            <m:t>-FC</m:t>
          </m:r>
          <m:d>
            <m:dPr>
              <m:ctrlPr>
                <w:rPr>
                  <w:rFonts w:ascii="Cambria Math" w:hAnsi="Cambria Math"/>
                  <w:i/>
                </w:rPr>
              </m:ctrlPr>
            </m:dPr>
            <m:e>
              <m:r>
                <w:rPr>
                  <w:rFonts w:ascii="Cambria Math" w:hAnsi="Cambria Math"/>
                </w:rPr>
                <m:t>t</m:t>
              </m:r>
            </m:e>
          </m:d>
        </m:oMath>
      </m:oMathPara>
    </w:p>
    <w:p w:rsidR="00786407" w:rsidRDefault="00786407" w:rsidP="00786407">
      <w:pPr>
        <w:pStyle w:val="ListParagraph"/>
        <w:spacing w:before="240" w:after="200" w:line="360" w:lineRule="auto"/>
        <w:ind w:left="360"/>
      </w:pPr>
    </w:p>
    <w:p w:rsidR="00786407" w:rsidRDefault="00A8044A" w:rsidP="00786407">
      <w:pPr>
        <w:pStyle w:val="ListParagraph"/>
        <w:spacing w:before="240" w:after="200" w:line="360" w:lineRule="auto"/>
        <w:ind w:left="360"/>
      </w:pPr>
      <w:r>
        <w:t xml:space="preserve">where </w:t>
      </w:r>
      <m:oMath>
        <m:r>
          <w:rPr>
            <w:rFonts w:ascii="Cambria Math" w:hAnsi="Cambria Math"/>
          </w:rPr>
          <m:t>CDL</m:t>
        </m:r>
        <m:d>
          <m:dPr>
            <m:ctrlPr>
              <w:rPr>
                <w:rFonts w:ascii="Cambria Math" w:hAnsi="Cambria Math"/>
                <w:i/>
              </w:rPr>
            </m:ctrlPr>
          </m:dPr>
          <m:e>
            <m:r>
              <w:rPr>
                <w:rFonts w:ascii="Cambria Math" w:hAnsi="Cambria Math"/>
              </w:rPr>
              <m:t>t</m:t>
            </m:r>
          </m:e>
        </m:d>
      </m:oMath>
      <w:r>
        <w:t xml:space="preserve"> is the cumulative default loss on the time interval </w:t>
      </w:r>
      <m:oMath>
        <m:d>
          <m:dPr>
            <m:begChr m:val="["/>
            <m:endChr m:val="]"/>
            <m:ctrlPr>
              <w:rPr>
                <w:rFonts w:ascii="Cambria Math" w:hAnsi="Cambria Math"/>
                <w:i/>
              </w:rPr>
            </m:ctrlPr>
          </m:dPr>
          <m:e>
            <m:r>
              <w:rPr>
                <w:rFonts w:ascii="Cambria Math" w:hAnsi="Cambria Math"/>
              </w:rPr>
              <m:t>0, t</m:t>
            </m:r>
          </m:e>
        </m:d>
      </m:oMath>
      <w:r>
        <w:t xml:space="preserve"> present value to time </w:t>
      </w:r>
      <m:oMath>
        <m:r>
          <w:rPr>
            <w:rFonts w:ascii="Cambria Math" w:hAnsi="Cambria Math"/>
          </w:rPr>
          <m:t>0</m:t>
        </m:r>
      </m:oMath>
      <w:r>
        <w:t xml:space="preserve">, and </w:t>
      </w:r>
      <m:oMath>
        <m:r>
          <w:rPr>
            <w:rFonts w:ascii="Cambria Math" w:hAnsi="Cambria Math"/>
          </w:rPr>
          <m:t>F</m:t>
        </m:r>
        <m:d>
          <m:dPr>
            <m:ctrlPr>
              <w:rPr>
                <w:rFonts w:ascii="Cambria Math" w:hAnsi="Cambria Math"/>
                <w:i/>
              </w:rPr>
            </m:ctrlPr>
          </m:dPr>
          <m:e>
            <m:r>
              <w:rPr>
                <w:rFonts w:ascii="Cambria Math" w:hAnsi="Cambria Math"/>
              </w:rPr>
              <m:t>t</m:t>
            </m:r>
          </m:e>
        </m:d>
      </m:oMath>
      <w:r>
        <w:t xml:space="preserve"> is defined as follows.</w:t>
      </w:r>
    </w:p>
    <w:p w:rsidR="00786407" w:rsidRDefault="00786407" w:rsidP="00786407">
      <w:pPr>
        <w:pStyle w:val="ListParagraph"/>
        <w:spacing w:before="240" w:after="200" w:line="360" w:lineRule="auto"/>
        <w:ind w:left="360"/>
      </w:pPr>
    </w:p>
    <w:p w:rsidR="00A8044A" w:rsidRPr="00786407" w:rsidRDefault="00A8044A" w:rsidP="00786407">
      <w:pPr>
        <w:pStyle w:val="ListParagraph"/>
        <w:spacing w:before="240"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u&lt;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du</m:t>
              </m:r>
            </m:e>
          </m:nary>
        </m:oMath>
      </m:oMathPara>
    </w:p>
    <w:p w:rsidR="00786407" w:rsidRDefault="00786407" w:rsidP="00786407">
      <w:pPr>
        <w:pStyle w:val="ListParagraph"/>
        <w:spacing w:before="240" w:after="200" w:line="360" w:lineRule="auto"/>
        <w:ind w:left="360"/>
      </w:pPr>
    </w:p>
    <w:p w:rsidR="002B7998" w:rsidRDefault="002B7998" w:rsidP="00E61D9E">
      <w:pPr>
        <w:pStyle w:val="ListParagraph"/>
        <w:numPr>
          <w:ilvl w:val="0"/>
          <w:numId w:val="219"/>
        </w:numPr>
        <w:spacing w:before="240" w:after="200" w:line="360" w:lineRule="auto"/>
      </w:pPr>
      <w:r>
        <w:rPr>
          <w:u w:val="single"/>
        </w:rPr>
        <w:t>Valuation Adjustment Sign Convention Adopted</w:t>
      </w:r>
      <w:r>
        <w:t xml:space="preserve">: Here </w:t>
      </w:r>
      <m:oMath>
        <m:r>
          <w:rPr>
            <w:rFonts w:ascii="Cambria Math" w:hAnsi="Cambria Math"/>
          </w:rPr>
          <m:t>A</m:t>
        </m:r>
      </m:oMath>
      <w:r>
        <w:t xml:space="preserve"> and </w:t>
      </w:r>
      <m:oMath>
        <m:r>
          <w:rPr>
            <w:rFonts w:ascii="Cambria Math" w:hAnsi="Cambria Math"/>
          </w:rPr>
          <m:t>L</m:t>
        </m:r>
      </m:oMath>
      <w:r>
        <w:t xml:space="preserve"> are assumed to be hedged perfectly on a back-to-back basis while the </w:t>
      </w:r>
      <m:oMath>
        <m:r>
          <w:rPr>
            <w:rFonts w:ascii="Cambria Math" w:hAnsi="Cambria Math"/>
          </w:rPr>
          <m:t>CVA</m:t>
        </m:r>
      </m:oMath>
      <w:r>
        <w:t xml:space="preserve"> and the </w:t>
      </w:r>
      <m:oMath>
        <m:r>
          <w:rPr>
            <w:rFonts w:ascii="Cambria Math" w:hAnsi="Cambria Math"/>
          </w:rPr>
          <m:t>FVA</m:t>
        </m:r>
      </m:oMath>
      <w:r>
        <w:t xml:space="preserve"> are unhedged. The sign convention is such that counterparty defaults and increases in </w:t>
      </w:r>
      <m:oMath>
        <m:r>
          <w:rPr>
            <w:rFonts w:ascii="Cambria Math" w:hAnsi="Cambria Math"/>
          </w:rPr>
          <m:t>FVA</m:t>
        </m:r>
      </m:oMath>
      <w:r>
        <w:t xml:space="preserve"> or </w:t>
      </w:r>
      <m:oMath>
        <m:r>
          <w:rPr>
            <w:rFonts w:ascii="Cambria Math" w:hAnsi="Cambria Math"/>
          </w:rPr>
          <m:t>CVA</m:t>
        </m:r>
      </m:oMath>
      <w:r>
        <w:t xml:space="preserve"> are all registered as negative numbers – corresponding to reductions in </w:t>
      </w:r>
      <m:oMath>
        <m:r>
          <w:rPr>
            <w:rFonts w:ascii="Cambria Math" w:hAnsi="Cambria Math"/>
          </w:rPr>
          <m:t>CET1</m:t>
        </m:r>
      </m:oMath>
      <w:r>
        <w:t>.</w:t>
      </w:r>
    </w:p>
    <w:p w:rsidR="00F24DCF" w:rsidRDefault="00F24DCF" w:rsidP="00E61D9E">
      <w:pPr>
        <w:pStyle w:val="ListParagraph"/>
        <w:numPr>
          <w:ilvl w:val="0"/>
          <w:numId w:val="219"/>
        </w:numPr>
        <w:spacing w:before="240" w:after="200" w:line="360" w:lineRule="auto"/>
      </w:pPr>
      <w:r>
        <w:rPr>
          <w:u w:val="single"/>
        </w:rPr>
        <w:t xml:space="preserve">Skewed Nature of </w:t>
      </w:r>
      <m:oMath>
        <m:r>
          <w:rPr>
            <w:rFonts w:ascii="Cambria Math" w:hAnsi="Cambria Math"/>
            <w:u w:val="single"/>
          </w:rPr>
          <m:t>CET1</m:t>
        </m:r>
      </m:oMath>
      <w:r>
        <w:rPr>
          <w:u w:val="single"/>
        </w:rPr>
        <w:t xml:space="preserve"> Distributions</w:t>
      </w:r>
      <w:r w:rsidRPr="00F24DCF">
        <w:t>:</w:t>
      </w:r>
      <w:r>
        <w:t xml:space="preserve"> Albanese, Andersen, and Iabichino (2015) plot the fixed time distribution of </w:t>
      </w:r>
      <m:oMath>
        <m:r>
          <w:rPr>
            <w:rFonts w:ascii="Cambria Math" w:hAnsi="Cambria Math"/>
          </w:rPr>
          <m:t>CET1</m:t>
        </m:r>
      </m:oMath>
      <w:r w:rsidR="00CD34EB">
        <w:t xml:space="preserve"> losses. Due to the inevitability of the default losses, the distribution becomes increasingly skewed in the direction of losses as time horizon is extended. While Albanese, Andersen, and Iabichino (2015) conduct the simulation under the risk-neutral measure, simulations under the historical probability measure - </w:t>
      </w:r>
      <m:oMath>
        <m:r>
          <w:rPr>
            <w:rFonts w:ascii="Cambria Math" w:hAnsi="Cambria Math"/>
          </w:rPr>
          <m:t>P-measure</m:t>
        </m:r>
      </m:oMath>
      <w:r w:rsidR="00CD34EB">
        <w:t xml:space="preserve"> – are, of course, possible.</w:t>
      </w:r>
    </w:p>
    <w:p w:rsidR="00CD34EB" w:rsidRDefault="00CD34EB" w:rsidP="00E61D9E">
      <w:pPr>
        <w:pStyle w:val="ListParagraph"/>
        <w:numPr>
          <w:ilvl w:val="0"/>
          <w:numId w:val="219"/>
        </w:numPr>
        <w:spacing w:before="240" w:after="200" w:line="360" w:lineRule="auto"/>
      </w:pPr>
      <w:r>
        <w:rPr>
          <w:u w:val="single"/>
        </w:rPr>
        <w:t>Stress Proxy - USD OIS Rate</w:t>
      </w:r>
      <w:r w:rsidRPr="00CD34EB">
        <w:t>:</w:t>
      </w:r>
      <w:r>
        <w:t xml:space="preserve"> For the reverse-stress testing purposes, tail events can be extracted from the data used to generate the previous runs. Focus may occur on any market variable in examining these scenarios, but Albanese, Andersen, and Iabichino (2015) investigate the USD OIS overnight rate in these scenarios that produce the 200 worst 2-year losses in the sample of 20,000 runs.</w:t>
      </w:r>
    </w:p>
    <w:p w:rsidR="00CD34EB" w:rsidRDefault="00CD34EB" w:rsidP="00E61D9E">
      <w:pPr>
        <w:pStyle w:val="ListParagraph"/>
        <w:numPr>
          <w:ilvl w:val="0"/>
          <w:numId w:val="219"/>
        </w:numPr>
        <w:spacing w:before="240" w:after="200" w:line="360" w:lineRule="auto"/>
      </w:pPr>
      <w:r>
        <w:rPr>
          <w:u w:val="single"/>
        </w:rPr>
        <w:t>Primary (Time/Rate) Stress Proxy</w:t>
      </w:r>
      <w:r w:rsidRPr="00CD34EB">
        <w:t>:</w:t>
      </w:r>
      <w:r>
        <w:t xml:space="preserve"> Each of the 200 stress paths have been assigned the point in time on the path on which the biggest net loss was registered. Albanese, Andersen, and Iabichino (2015) noticed that the stress scenarios are characterized by interest rates which are substantially lower than their unconditional expectations.</w:t>
      </w:r>
    </w:p>
    <w:p w:rsidR="00CD34EB" w:rsidRPr="00826E40" w:rsidRDefault="00CD34EB" w:rsidP="00E61D9E">
      <w:pPr>
        <w:pStyle w:val="ListParagraph"/>
        <w:numPr>
          <w:ilvl w:val="0"/>
          <w:numId w:val="219"/>
        </w:numPr>
        <w:spacing w:before="240" w:after="200" w:line="360" w:lineRule="auto"/>
      </w:pPr>
      <w:r>
        <w:rPr>
          <w:u w:val="single"/>
        </w:rPr>
        <w:t>Distribution of Stress Time Nodes</w:t>
      </w:r>
      <w:r w:rsidRPr="00CD34EB">
        <w:t>:</w:t>
      </w:r>
      <w:r>
        <w:t xml:space="preserve"> They also notice that quiet of few stress scenarios produce their l</w:t>
      </w:r>
      <w:r w:rsidR="00786407">
        <w:t>argest losses over relatively s</w:t>
      </w:r>
      <w:r>
        <w:t>horter time horizons, a consequence of th</w:t>
      </w:r>
      <w:r w:rsidR="00786407">
        <w:t>e</w:t>
      </w:r>
      <w:r>
        <w:t xml:space="preserve"> fact that </w:t>
      </w:r>
      <w:r w:rsidR="00786407">
        <w:t xml:space="preserve">the portfolio has less </w:t>
      </w:r>
      <m:oMath>
        <m:r>
          <w:rPr>
            <w:rFonts w:ascii="Cambria Math" w:hAnsi="Cambria Math"/>
          </w:rPr>
          <m:t>FVA</m:t>
        </m:r>
      </m:oMath>
      <w:r w:rsidR="00786407">
        <w:t xml:space="preserve"> and </w:t>
      </w:r>
      <m:oMath>
        <m:r>
          <w:rPr>
            <w:rFonts w:ascii="Cambria Math" w:hAnsi="Cambria Math"/>
          </w:rPr>
          <m:t>CVA</m:t>
        </m:r>
      </m:oMath>
      <w:r w:rsidR="00786407">
        <w:t xml:space="preserve"> variation as trades expire over time.</w:t>
      </w:r>
    </w:p>
    <w:p w:rsidR="0054675B" w:rsidRDefault="0054675B" w:rsidP="008D5CAB">
      <w:pPr>
        <w:spacing w:after="200" w:line="360" w:lineRule="auto"/>
      </w:pPr>
    </w:p>
    <w:p w:rsidR="00D137AE" w:rsidRDefault="00D137AE" w:rsidP="008D5CAB">
      <w:pPr>
        <w:spacing w:after="200" w:line="360" w:lineRule="auto"/>
      </w:pPr>
    </w:p>
    <w:p w:rsidR="00D137AE" w:rsidRPr="00D137AE" w:rsidRDefault="00D137AE" w:rsidP="008D5CAB">
      <w:pPr>
        <w:spacing w:after="200" w:line="360" w:lineRule="auto"/>
        <w:rPr>
          <w:b/>
          <w:sz w:val="28"/>
          <w:szCs w:val="28"/>
        </w:rPr>
      </w:pPr>
      <w:r w:rsidRPr="00D137AE">
        <w:rPr>
          <w:b/>
          <w:sz w:val="28"/>
          <w:szCs w:val="28"/>
        </w:rPr>
        <w:t>Strategies for Exploiting Funding Arbitrage</w:t>
      </w:r>
    </w:p>
    <w:p w:rsidR="00D137AE" w:rsidRDefault="00D137AE" w:rsidP="008D5CAB">
      <w:pPr>
        <w:spacing w:after="200" w:line="360" w:lineRule="auto"/>
      </w:pPr>
    </w:p>
    <w:p w:rsidR="00D137AE" w:rsidRDefault="00D137AE" w:rsidP="00D137AE">
      <w:pPr>
        <w:pStyle w:val="ListParagraph"/>
        <w:numPr>
          <w:ilvl w:val="0"/>
          <w:numId w:val="220"/>
        </w:numPr>
        <w:spacing w:after="200" w:line="360" w:lineRule="auto"/>
      </w:pPr>
      <w:r w:rsidRPr="00D137AE">
        <w:rPr>
          <w:u w:val="single"/>
        </w:rPr>
        <w:t>Bank Portfolio View of MMT</w:t>
      </w:r>
      <w:r>
        <w:t>: As seen above unsecured OTC trades have capital structure implications as they trigger wealth transfer from share-holders to bond holders. The classical Modigliani-Miller theory ignores this aspect since the discussion is typically framed under the Efficient Market Hypothesis (EMH) under which share-holders would immunize such losses by acquiring bank debt.</w:t>
      </w:r>
    </w:p>
    <w:p w:rsidR="00E03781" w:rsidRDefault="00E03781" w:rsidP="00D137AE">
      <w:pPr>
        <w:pStyle w:val="ListParagraph"/>
        <w:numPr>
          <w:ilvl w:val="0"/>
          <w:numId w:val="220"/>
        </w:numPr>
        <w:spacing w:after="200" w:line="360" w:lineRule="auto"/>
      </w:pPr>
      <w:r>
        <w:rPr>
          <w:u w:val="single"/>
        </w:rPr>
        <w:t>Equity Only Capital Structure Scheme</w:t>
      </w:r>
      <w:r w:rsidRPr="00E03781">
        <w:t>:</w:t>
      </w:r>
      <w:r>
        <w:t xml:space="preserve"> In this view, trading decision should be pursued as long as they have a non-negative value to the bank as a whole, i.e., if the incremental PV is non-negative. Of course, if share-holders were to implement this strategy systematically, banks would develop a pure equity capital structure.</w:t>
      </w:r>
    </w:p>
    <w:p w:rsidR="00E03781" w:rsidRDefault="00E03781" w:rsidP="00D137AE">
      <w:pPr>
        <w:pStyle w:val="ListParagraph"/>
        <w:numPr>
          <w:ilvl w:val="0"/>
          <w:numId w:val="220"/>
        </w:numPr>
        <w:spacing w:after="200" w:line="360" w:lineRule="auto"/>
      </w:pPr>
      <w:r>
        <w:rPr>
          <w:u w:val="single"/>
        </w:rPr>
        <w:t>Capital Structure Funding Arbitrage</w:t>
      </w:r>
      <w:r w:rsidRPr="00E03781">
        <w:t>:</w:t>
      </w:r>
      <w:r>
        <w:t xml:space="preserve"> In practice, this is not reasonable, and FTP charges, as discussed, are needed to ensure that share-holders are immunized against losses. This, in turn, opens up the possibility of funding arbitrages.</w:t>
      </w:r>
    </w:p>
    <w:p w:rsidR="00F917A6" w:rsidRDefault="00F917A6" w:rsidP="00D137AE">
      <w:pPr>
        <w:pStyle w:val="ListParagraph"/>
        <w:numPr>
          <w:ilvl w:val="0"/>
          <w:numId w:val="220"/>
        </w:numPr>
        <w:spacing w:after="200" w:line="360" w:lineRule="auto"/>
      </w:pPr>
      <w:r>
        <w:rPr>
          <w:u w:val="single"/>
        </w:rPr>
        <w:t>Bond/Share Holders’ Cross Transfer</w:t>
      </w:r>
      <w:r w:rsidRPr="00F917A6">
        <w:t>:</w:t>
      </w:r>
      <w:r>
        <w:t xml:space="preserve"> In designing funding strategies, it should be kept in mind that bond covenants constrain outright transfer of wealth transfer from bond-holders to share-holders. A viable strategy goal should therefore be to simple prevent, or at least minimize, wealth-transfers from share-holders to bond-holders.</w:t>
      </w:r>
    </w:p>
    <w:p w:rsidR="00F917A6" w:rsidRDefault="00F917A6" w:rsidP="00D137AE">
      <w:pPr>
        <w:pStyle w:val="ListParagraph"/>
        <w:numPr>
          <w:ilvl w:val="0"/>
          <w:numId w:val="220"/>
        </w:numPr>
        <w:spacing w:after="200" w:line="360" w:lineRule="auto"/>
      </w:pPr>
      <w:r>
        <w:rPr>
          <w:u w:val="single"/>
        </w:rPr>
        <w:t>Serving as a Two-Sided Trade Intermediary</w:t>
      </w:r>
      <w:r w:rsidRPr="00F917A6">
        <w:t>:</w:t>
      </w:r>
      <w:r>
        <w:t xml:space="preserve"> This can be accomplished in numerous ways, starting from straightforward trade intermediation strategies. For instance if the funding FTP calculated by a bank is too large to prevent a particular client trade from being viable, the bank may act as an intermediary, and for a fee, take the client to an investor with a smaller funding cost.</w:t>
      </w:r>
    </w:p>
    <w:p w:rsidR="00F917A6" w:rsidRDefault="00F917A6" w:rsidP="00D137AE">
      <w:pPr>
        <w:pStyle w:val="ListParagraph"/>
        <w:numPr>
          <w:ilvl w:val="0"/>
          <w:numId w:val="220"/>
        </w:numPr>
        <w:spacing w:after="200" w:line="360" w:lineRule="auto"/>
      </w:pPr>
      <w:r>
        <w:rPr>
          <w:u w:val="single"/>
        </w:rPr>
        <w:t>Intermediation Strategies and Margin Funding</w:t>
      </w:r>
      <w:r w:rsidRPr="00F917A6">
        <w:t>:</w:t>
      </w:r>
      <w:r>
        <w:t xml:space="preserve"> The intermediation strategy is a special case of a general principal that investors with low funding costs (or funding axes for specific trades) may be inserted into transactions to provide funding at levels cheaper than those for </w:t>
      </w:r>
      <w:r>
        <w:lastRenderedPageBreak/>
        <w:t xml:space="preserve">the arranging bank. Loosely, one can think of all such strategies as being examples of </w:t>
      </w:r>
      <w:r>
        <w:rPr>
          <w:i/>
        </w:rPr>
        <w:t>margin lending</w:t>
      </w:r>
      <w:r>
        <w:t>.</w:t>
      </w:r>
    </w:p>
    <w:p w:rsidR="00F917A6" w:rsidRDefault="00F917A6" w:rsidP="00D137AE">
      <w:pPr>
        <w:pStyle w:val="ListParagraph"/>
        <w:numPr>
          <w:ilvl w:val="0"/>
          <w:numId w:val="220"/>
        </w:numPr>
        <w:spacing w:after="200" w:line="360" w:lineRule="auto"/>
      </w:pPr>
      <w:r>
        <w:rPr>
          <w:u w:val="single"/>
        </w:rPr>
        <w:t>Margin Lending as Bridge Financing</w:t>
      </w:r>
      <w:r w:rsidRPr="00F917A6">
        <w:t>:</w:t>
      </w:r>
      <w:r>
        <w:t xml:space="preserve"> A particularly simple example of margin lending is where a third party investor makes available an amount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 xml:space="preserve"> in cash to the bank for a fixed period of time (e.g., two years) up to date </w:t>
      </w:r>
      <m:oMath>
        <m:r>
          <w:rPr>
            <w:rFonts w:ascii="Cambria Math" w:hAnsi="Cambria Math"/>
          </w:rPr>
          <m:t>T</m:t>
        </m:r>
      </m:oMath>
      <w:r>
        <w:t>.</w:t>
      </w:r>
    </w:p>
    <w:p w:rsidR="00F917A6" w:rsidRDefault="00F917A6" w:rsidP="00D137AE">
      <w:pPr>
        <w:pStyle w:val="ListParagraph"/>
        <w:numPr>
          <w:ilvl w:val="0"/>
          <w:numId w:val="220"/>
        </w:numPr>
        <w:spacing w:after="200" w:line="360" w:lineRule="auto"/>
      </w:pPr>
      <w:r w:rsidRPr="00F917A6">
        <w:rPr>
          <w:u w:val="single"/>
        </w:rPr>
        <w:t>Segregated Multi-Pu</w:t>
      </w:r>
      <w:r>
        <w:rPr>
          <w:u w:val="single"/>
        </w:rPr>
        <w:t>r</w:t>
      </w:r>
      <w:r w:rsidRPr="00F917A6">
        <w:rPr>
          <w:u w:val="single"/>
        </w:rPr>
        <w:t>pose Margin Lending</w:t>
      </w:r>
      <w:r>
        <w:t xml:space="preserve">: </w:t>
      </w:r>
      <w:r w:rsidR="00594EFA">
        <w:t xml:space="preserve">The amount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rsidR="00594EFA">
        <w:t>, on which interest must obviously be paid, is m</w:t>
      </w:r>
      <w:proofErr w:type="spellStart"/>
      <w:r w:rsidR="00594EFA">
        <w:t>eant</w:t>
      </w:r>
      <w:proofErr w:type="spellEnd"/>
      <w:r w:rsidR="00594EFA">
        <w:t xml:space="preserve"> to be used as a capital buffer, by absorbing default losses arising from the OTC derivatives book and providing funds for the variation margin. Any funds not used for OTC variation margin purposes are kept in a segregated account and not re-hypothecated for other purposes.</w:t>
      </w:r>
    </w:p>
    <w:p w:rsidR="000E717D" w:rsidRDefault="000E717D" w:rsidP="00D137AE">
      <w:pPr>
        <w:pStyle w:val="ListParagraph"/>
        <w:numPr>
          <w:ilvl w:val="0"/>
          <w:numId w:val="220"/>
        </w:numPr>
        <w:spacing w:after="200" w:line="360" w:lineRule="auto"/>
      </w:pPr>
      <w:r>
        <w:rPr>
          <w:u w:val="single"/>
        </w:rPr>
        <w:t>OTC Book First-Loss Structure</w:t>
      </w:r>
      <w:r w:rsidRPr="000E717D">
        <w:t>:</w:t>
      </w:r>
      <w:r>
        <w:t xml:space="preserve"> Then, if the OTC book suffers a default loss </w:t>
      </w:r>
      <m:oMath>
        <m:r>
          <w:rPr>
            <w:rFonts w:ascii="Cambria Math" w:hAnsi="Cambria Math"/>
          </w:rPr>
          <m:t>L</m:t>
        </m:r>
      </m:oMath>
      <w:r>
        <w:t xml:space="preserve"> prior to expiry, the amount </w:t>
      </w:r>
      <m:oMath>
        <m:r>
          <w:rPr>
            <w:rFonts w:ascii="Cambria Math" w:hAnsi="Cambria Math"/>
          </w:rPr>
          <m:t>L</m:t>
        </m:r>
      </m:oMath>
      <w:r>
        <w:t xml:space="preserve"> is deducted from the capital buffer.</w:t>
      </w:r>
    </w:p>
    <w:p w:rsidR="000E717D" w:rsidRDefault="000E717D" w:rsidP="00D137AE">
      <w:pPr>
        <w:pStyle w:val="ListParagraph"/>
        <w:numPr>
          <w:ilvl w:val="0"/>
          <w:numId w:val="220"/>
        </w:numPr>
        <w:spacing w:after="200" w:line="360" w:lineRule="auto"/>
      </w:pPr>
      <w:r>
        <w:rPr>
          <w:u w:val="single"/>
        </w:rPr>
        <w:t>Post time-</w:t>
      </w:r>
      <m:oMath>
        <m:r>
          <w:rPr>
            <w:rFonts w:ascii="Cambria Math" w:hAnsi="Cambria Math"/>
            <w:u w:val="single"/>
          </w:rPr>
          <m:t>t</m:t>
        </m:r>
      </m:oMath>
      <w:r w:rsidRPr="000E717D">
        <w:rPr>
          <w:u w:val="single"/>
        </w:rPr>
        <w:t xml:space="preserve"> </w:t>
      </w:r>
      <w:r>
        <w:rPr>
          <w:u w:val="single"/>
        </w:rPr>
        <w:t>Buffer as VM</w:t>
      </w:r>
      <w:r w:rsidRPr="000E717D">
        <w:t>:</w:t>
      </w:r>
      <w:r>
        <w:t xml:space="preserve"> Any capital left in the buffer at time </w:t>
      </w:r>
      <m:oMath>
        <m:r>
          <w:rPr>
            <w:rFonts w:ascii="Cambria Math" w:hAnsi="Cambria Math"/>
          </w:rPr>
          <m:t>t</m:t>
        </m:r>
      </m:oMath>
      <w:r>
        <w:t xml:space="preserve"> during the life of the trade may be used for variation margin postings to OTC hedge counterparts.</w:t>
      </w:r>
    </w:p>
    <w:p w:rsidR="000E717D" w:rsidRDefault="000E717D" w:rsidP="00D137AE">
      <w:pPr>
        <w:pStyle w:val="ListParagraph"/>
        <w:numPr>
          <w:ilvl w:val="0"/>
          <w:numId w:val="220"/>
        </w:numPr>
        <w:spacing w:after="200" w:line="360" w:lineRule="auto"/>
      </w:pPr>
      <w:r>
        <w:rPr>
          <w:u w:val="single"/>
        </w:rPr>
        <w:t>Segregation Event Contingent Scenario Tranche</w:t>
      </w:r>
      <w:r w:rsidRPr="000E717D">
        <w:t>:</w:t>
      </w:r>
      <w:r>
        <w:t xml:space="preserve"> In case the bank defaults during the lifetime of the trade, any segregated amount of the capital buffer not posted as variation margin will be repaid.</w:t>
      </w:r>
    </w:p>
    <w:p w:rsidR="000E717D" w:rsidRDefault="000E717D" w:rsidP="00D137AE">
      <w:pPr>
        <w:pStyle w:val="ListParagraph"/>
        <w:numPr>
          <w:ilvl w:val="0"/>
          <w:numId w:val="220"/>
        </w:numPr>
        <w:spacing w:after="200" w:line="360" w:lineRule="auto"/>
      </w:pPr>
      <w:r>
        <w:rPr>
          <w:u w:val="single"/>
        </w:rPr>
        <w:t>Custom Priority of VM Receivable</w:t>
      </w:r>
      <w:r w:rsidRPr="000E717D">
        <w:t>:</w:t>
      </w:r>
      <w:r>
        <w:t xml:space="preserve"> The amount of the capital buffer used as a variation margin will be repaid, with priority over all other creditors, by funds obtained by settlement of unsecured derivatives receivables.</w:t>
      </w:r>
    </w:p>
    <w:p w:rsidR="000E717D" w:rsidRDefault="000E717D" w:rsidP="00D137AE">
      <w:pPr>
        <w:pStyle w:val="ListParagraph"/>
        <w:numPr>
          <w:ilvl w:val="0"/>
          <w:numId w:val="220"/>
        </w:numPr>
        <w:spacing w:after="200" w:line="360" w:lineRule="auto"/>
      </w:pPr>
      <w:r>
        <w:rPr>
          <w:u w:val="single"/>
        </w:rPr>
        <w:t>Losses From Bank/CPTY Defaults</w:t>
      </w:r>
      <w:r w:rsidRPr="000E717D">
        <w:t>:</w:t>
      </w:r>
      <w:r>
        <w:t xml:space="preserve"> If, as a consequence of the bank default</w:t>
      </w:r>
      <w:r w:rsidR="006F7FF6">
        <w:t>, some counter parties default and fail to settle their obligations, first losses are apportioned to the capital buffer.</w:t>
      </w:r>
    </w:p>
    <w:p w:rsidR="0003412A" w:rsidRDefault="0003412A" w:rsidP="00D137AE">
      <w:pPr>
        <w:pStyle w:val="ListParagraph"/>
        <w:numPr>
          <w:ilvl w:val="0"/>
          <w:numId w:val="220"/>
        </w:numPr>
        <w:spacing w:after="200" w:line="360" w:lineRule="auto"/>
      </w:pPr>
      <w:r>
        <w:rPr>
          <w:u w:val="single"/>
        </w:rPr>
        <w:t>Maintenance of the Bond Covenants</w:t>
      </w:r>
      <w:r w:rsidRPr="0003412A">
        <w:t>:</w:t>
      </w:r>
      <w:r>
        <w:t xml:space="preserve"> The structure above does not break </w:t>
      </w:r>
      <w:r w:rsidRPr="0003412A">
        <w:rPr>
          <w:i/>
        </w:rPr>
        <w:t>pari passu</w:t>
      </w:r>
      <w:r>
        <w:t xml:space="preserve"> bond covenants since the structure is a form of collateralized lending.</w:t>
      </w:r>
    </w:p>
    <w:p w:rsidR="0003412A" w:rsidRDefault="0003412A" w:rsidP="00D137AE">
      <w:pPr>
        <w:pStyle w:val="ListParagraph"/>
        <w:numPr>
          <w:ilvl w:val="0"/>
          <w:numId w:val="220"/>
        </w:numPr>
        <w:spacing w:after="200" w:line="360" w:lineRule="auto"/>
      </w:pPr>
      <w:r>
        <w:rPr>
          <w:u w:val="single"/>
        </w:rPr>
        <w:t>Reduction in the FVA FTP</w:t>
      </w:r>
      <w:r w:rsidRPr="0003412A">
        <w:t>:</w:t>
      </w:r>
      <w:r>
        <w:t xml:space="preserve"> If the finds are provided by a margin lender at a sufficiently low interest rate cost, the strategy may produce a funding arbitrage and a lower FTP. In their study, Albanese, Andersen, and Iabichino (2015) show that the FVA reduction accompanying the primary UCVA reduction can be very substantial for large funding spreads.</w:t>
      </w:r>
    </w:p>
    <w:p w:rsidR="0003412A" w:rsidRDefault="0003412A" w:rsidP="00D137AE">
      <w:pPr>
        <w:pStyle w:val="ListParagraph"/>
        <w:numPr>
          <w:ilvl w:val="0"/>
          <w:numId w:val="220"/>
        </w:numPr>
        <w:spacing w:after="200" w:line="360" w:lineRule="auto"/>
      </w:pPr>
      <w:r>
        <w:rPr>
          <w:u w:val="single"/>
        </w:rPr>
        <w:lastRenderedPageBreak/>
        <w:t>Custom Capital Structure Gearing Dimensions</w:t>
      </w:r>
      <w:r>
        <w:t>: For instance, an attractive gearing of better than 90% on the ratio of FVA to UCVA is achievable at a funding spread of 274 bp. Since the investment structure above naturally may be tranched, a similar ratio can arguably be applied across the entire capital structure. Additional gearing can also be provided by regulatory capital reduction.</w:t>
      </w:r>
    </w:p>
    <w:p w:rsidR="0003412A" w:rsidRDefault="0003412A" w:rsidP="00D137AE">
      <w:pPr>
        <w:pStyle w:val="ListParagraph"/>
        <w:numPr>
          <w:ilvl w:val="0"/>
          <w:numId w:val="220"/>
        </w:numPr>
        <w:spacing w:after="200" w:line="360" w:lineRule="auto"/>
      </w:pPr>
      <w:r>
        <w:rPr>
          <w:u w:val="single"/>
        </w:rPr>
        <w:t>Managing Targeted Book Level Risks</w:t>
      </w:r>
      <w:r w:rsidRPr="0003412A">
        <w:t>:</w:t>
      </w:r>
      <w:r>
        <w:t xml:space="preserve"> The strategy outlined above may be extended in many ways, and can even be arranged to eliminate CVA entirely (Albanese, Brigo, and Oertel (2013)). All of these are used by Albanese, Andersen, and Iabichino (2015) to point out that funding costs can be </w:t>
      </w:r>
      <w:r w:rsidR="003D4A6F">
        <w:t>managed and monetized, and FVA/FDA accounting establishes clear metrics for structuring desks to work with.</w:t>
      </w:r>
    </w:p>
    <w:p w:rsidR="00D137AE" w:rsidRDefault="00D137AE" w:rsidP="008D5CAB">
      <w:pPr>
        <w:spacing w:after="200" w:line="360" w:lineRule="auto"/>
      </w:pPr>
    </w:p>
    <w:p w:rsidR="00AF621C" w:rsidRDefault="00AF621C" w:rsidP="008D5CAB">
      <w:pPr>
        <w:spacing w:after="200" w:line="360" w:lineRule="auto"/>
      </w:pPr>
    </w:p>
    <w:p w:rsidR="00AF621C" w:rsidRPr="001862BC" w:rsidRDefault="00AF621C" w:rsidP="00AF621C">
      <w:pPr>
        <w:spacing w:after="200" w:line="360" w:lineRule="auto"/>
        <w:rPr>
          <w:b/>
          <w:sz w:val="28"/>
          <w:szCs w:val="28"/>
        </w:rPr>
      </w:pPr>
      <w:r w:rsidRPr="001862BC">
        <w:rPr>
          <w:b/>
          <w:sz w:val="28"/>
          <w:szCs w:val="28"/>
        </w:rPr>
        <w:t>References</w:t>
      </w:r>
    </w:p>
    <w:p w:rsidR="00AF621C" w:rsidRDefault="00AF621C" w:rsidP="00AF621C">
      <w:pPr>
        <w:spacing w:after="200" w:line="360" w:lineRule="auto"/>
      </w:pPr>
    </w:p>
    <w:p w:rsidR="00A8044A" w:rsidRDefault="00A8044A" w:rsidP="00A8044A">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b/>
        </w:rPr>
        <w:t>11 (1)</w:t>
      </w:r>
      <w:r>
        <w:t xml:space="preserve"> 1-20.</w:t>
      </w:r>
    </w:p>
    <w:p w:rsidR="00AF621C" w:rsidRDefault="00AF621C" w:rsidP="00AF621C">
      <w:pPr>
        <w:pStyle w:val="Footer"/>
        <w:numPr>
          <w:ilvl w:val="0"/>
          <w:numId w:val="1"/>
        </w:numPr>
        <w:tabs>
          <w:tab w:val="clear" w:pos="4320"/>
          <w:tab w:val="clear" w:pos="8640"/>
        </w:tabs>
        <w:spacing w:line="360" w:lineRule="auto"/>
      </w:pPr>
      <w:r>
        <w:t xml:space="preserve">Albanese, C., and L. Andersen (2014): </w:t>
      </w:r>
      <w:hyperlink r:id="rId87" w:history="1">
        <w:r>
          <w:rPr>
            <w:rStyle w:val="Hyperlink"/>
          </w:rPr>
          <w:t>Accounting for OTC Derivatives: Funding Adjustments and the Re-Hypothecation Option</w:t>
        </w:r>
      </w:hyperlink>
      <w:r>
        <w:t xml:space="preserve"> </w:t>
      </w:r>
      <w:r>
        <w:rPr>
          <w:b/>
          <w:bCs/>
        </w:rPr>
        <w:t>eSSRN</w:t>
      </w:r>
      <w:r>
        <w:t>.</w:t>
      </w:r>
    </w:p>
    <w:p w:rsidR="008D5CAB" w:rsidRDefault="008D5CAB" w:rsidP="008D5CAB">
      <w:pPr>
        <w:pStyle w:val="Footer"/>
        <w:numPr>
          <w:ilvl w:val="0"/>
          <w:numId w:val="1"/>
        </w:numPr>
        <w:tabs>
          <w:tab w:val="clear" w:pos="4320"/>
          <w:tab w:val="clear" w:pos="8640"/>
        </w:tabs>
        <w:spacing w:line="360" w:lineRule="auto"/>
      </w:pPr>
      <w:r>
        <w:t xml:space="preserve">Albanese, C., L. </w:t>
      </w:r>
      <w:r w:rsidR="00A8044A">
        <w:t>Andersen, and S. Iabichino (2015</w:t>
      </w:r>
      <w:r>
        <w:t xml:space="preserve">): </w:t>
      </w:r>
      <w:hyperlink r:id="rId88" w:history="1">
        <w:r>
          <w:rPr>
            <w:rStyle w:val="Hyperlink"/>
          </w:rPr>
          <w:t>The FVA Puzzle: Accounting, Risk Management, and Collateral Trading</w:t>
        </w:r>
      </w:hyperlink>
      <w:r>
        <w:t xml:space="preserve"> </w:t>
      </w:r>
      <w:r>
        <w:rPr>
          <w:b/>
          <w:bCs/>
        </w:rPr>
        <w:t>eSSRN</w:t>
      </w:r>
      <w:r>
        <w:t>.</w:t>
      </w:r>
    </w:p>
    <w:p w:rsidR="00B61C4B" w:rsidRDefault="00B61C4B" w:rsidP="00B61C4B">
      <w:pPr>
        <w:pStyle w:val="Footer"/>
        <w:numPr>
          <w:ilvl w:val="0"/>
          <w:numId w:val="1"/>
        </w:numPr>
        <w:tabs>
          <w:tab w:val="clear" w:pos="4320"/>
          <w:tab w:val="clear" w:pos="8640"/>
        </w:tabs>
        <w:spacing w:line="360" w:lineRule="auto"/>
      </w:pPr>
      <w:r>
        <w:t xml:space="preserve">Albanese, C., D. Brigo, and F. Oertel (2013): </w:t>
      </w:r>
      <w:hyperlink r:id="rId89" w:history="1">
        <w:r>
          <w:rPr>
            <w:rStyle w:val="Hyperlink"/>
          </w:rPr>
          <w:t>Restructuring Counterparty Credit Risk</w:t>
        </w:r>
      </w:hyperlink>
      <w:r>
        <w:t xml:space="preserve"> </w:t>
      </w:r>
      <w:r>
        <w:rPr>
          <w:b/>
          <w:bCs/>
        </w:rPr>
        <w:t>eSSRN</w:t>
      </w:r>
      <w:r>
        <w:t>.</w:t>
      </w:r>
    </w:p>
    <w:p w:rsidR="00FA089C" w:rsidRDefault="00FA089C" w:rsidP="008D5CAB">
      <w:pPr>
        <w:pStyle w:val="Footer"/>
        <w:numPr>
          <w:ilvl w:val="0"/>
          <w:numId w:val="1"/>
        </w:numPr>
        <w:tabs>
          <w:tab w:val="clear" w:pos="4320"/>
          <w:tab w:val="clear" w:pos="8640"/>
        </w:tabs>
        <w:spacing w:line="360" w:lineRule="auto"/>
      </w:pPr>
      <w:r>
        <w:t xml:space="preserve">BCBS (2012): Consultative Document: Application of Own Credit Risk Adjustments to Derivatives </w:t>
      </w:r>
      <w:r>
        <w:rPr>
          <w:i/>
        </w:rPr>
        <w:t>Basel Committee on Bank Supervision</w:t>
      </w:r>
      <w:r>
        <w:t>.</w:t>
      </w:r>
    </w:p>
    <w:p w:rsidR="00DE3602" w:rsidRPr="004D1639" w:rsidRDefault="00DE3602" w:rsidP="00DE3602">
      <w:pPr>
        <w:pStyle w:val="Footer"/>
        <w:numPr>
          <w:ilvl w:val="0"/>
          <w:numId w:val="1"/>
        </w:numPr>
        <w:tabs>
          <w:tab w:val="clear" w:pos="4320"/>
          <w:tab w:val="clear" w:pos="8640"/>
        </w:tabs>
        <w:spacing w:line="360" w:lineRule="auto"/>
      </w:pPr>
      <w:r>
        <w:t>Burgard, C., and M. Kjaer (2011</w:t>
      </w:r>
      <w:r w:rsidRPr="004D1639">
        <w:t xml:space="preserve">): In the Balance </w:t>
      </w:r>
      <w:r w:rsidRPr="004F0A0D">
        <w:rPr>
          <w:i/>
        </w:rPr>
        <w:t>Risk</w:t>
      </w:r>
      <w:r w:rsidRPr="004D1639">
        <w:t xml:space="preserve"> </w:t>
      </w:r>
      <w:r w:rsidRPr="004D1639">
        <w:rPr>
          <w:b/>
        </w:rPr>
        <w:t>24 (11)</w:t>
      </w:r>
      <w:r w:rsidRPr="004D1639">
        <w:t xml:space="preserve"> 72-75.</w:t>
      </w:r>
    </w:p>
    <w:p w:rsidR="00DE3602" w:rsidRDefault="00DE3602" w:rsidP="00DE3602">
      <w:pPr>
        <w:pStyle w:val="Footer"/>
        <w:numPr>
          <w:ilvl w:val="0"/>
          <w:numId w:val="1"/>
        </w:numPr>
        <w:tabs>
          <w:tab w:val="clear" w:pos="4320"/>
          <w:tab w:val="clear" w:pos="8640"/>
        </w:tabs>
        <w:spacing w:line="360" w:lineRule="auto"/>
      </w:pPr>
      <w:r w:rsidRPr="004F0A0D">
        <w:t>Burgard, C., and M. Kjaer (2013): Funding Costs, Funding Strategies</w:t>
      </w:r>
      <w:r w:rsidRPr="004F0A0D">
        <w:rPr>
          <w:i/>
        </w:rPr>
        <w:t xml:space="preserve"> Risk</w:t>
      </w:r>
      <w:r w:rsidRPr="004F0A0D">
        <w:t xml:space="preserve"> </w:t>
      </w:r>
      <w:r w:rsidRPr="004D1639">
        <w:rPr>
          <w:b/>
        </w:rPr>
        <w:t>2</w:t>
      </w:r>
      <w:r>
        <w:rPr>
          <w:b/>
        </w:rPr>
        <w:t>6</w:t>
      </w:r>
      <w:r w:rsidRPr="004D1639">
        <w:rPr>
          <w:b/>
        </w:rPr>
        <w:t xml:space="preserve"> (1</w:t>
      </w:r>
      <w:r>
        <w:rPr>
          <w:b/>
        </w:rPr>
        <w:t>2</w:t>
      </w:r>
      <w:r w:rsidRPr="004D1639">
        <w:rPr>
          <w:b/>
        </w:rPr>
        <w:t>)</w:t>
      </w:r>
      <w:r w:rsidRPr="004D1639">
        <w:t xml:space="preserve"> </w:t>
      </w:r>
      <w:r w:rsidRPr="004F0A0D">
        <w:t>82-87.</w:t>
      </w:r>
    </w:p>
    <w:p w:rsidR="00245BBE" w:rsidRDefault="00245BBE" w:rsidP="00245BBE">
      <w:pPr>
        <w:pStyle w:val="Footer"/>
        <w:numPr>
          <w:ilvl w:val="0"/>
          <w:numId w:val="1"/>
        </w:numPr>
        <w:tabs>
          <w:tab w:val="clear" w:pos="4320"/>
          <w:tab w:val="clear" w:pos="8640"/>
        </w:tabs>
        <w:spacing w:line="360" w:lineRule="auto"/>
      </w:pPr>
      <w:r>
        <w:t>Cameron, M</w:t>
      </w:r>
      <w:r w:rsidR="003B7B18">
        <w:t>.</w:t>
      </w:r>
      <w:r>
        <w:t xml:space="preserve"> (2013): The Black Art of FVA</w:t>
      </w:r>
      <w:r w:rsidRPr="004F0A0D">
        <w:rPr>
          <w:i/>
        </w:rPr>
        <w:t xml:space="preserve"> Risk</w:t>
      </w:r>
      <w:r w:rsidRPr="004F0A0D">
        <w:t xml:space="preserve"> </w:t>
      </w:r>
      <w:r w:rsidRPr="004D1639">
        <w:rPr>
          <w:b/>
        </w:rPr>
        <w:t>2</w:t>
      </w:r>
      <w:r>
        <w:rPr>
          <w:b/>
        </w:rPr>
        <w:t>6</w:t>
      </w:r>
      <w:r w:rsidRPr="004D1639">
        <w:rPr>
          <w:b/>
        </w:rPr>
        <w:t xml:space="preserve"> (</w:t>
      </w:r>
      <w:r>
        <w:rPr>
          <w:b/>
        </w:rPr>
        <w:t>3</w:t>
      </w:r>
      <w:r w:rsidRPr="004D1639">
        <w:rPr>
          <w:b/>
        </w:rPr>
        <w:t>)</w:t>
      </w:r>
      <w:r w:rsidRPr="004D1639">
        <w:t xml:space="preserve"> </w:t>
      </w:r>
      <w:r w:rsidRPr="004F0A0D">
        <w:t>82-87.</w:t>
      </w:r>
    </w:p>
    <w:p w:rsidR="00FA089C" w:rsidRPr="004F0A0D" w:rsidRDefault="00FA089C" w:rsidP="00245BBE">
      <w:pPr>
        <w:pStyle w:val="Footer"/>
        <w:numPr>
          <w:ilvl w:val="0"/>
          <w:numId w:val="1"/>
        </w:numPr>
        <w:tabs>
          <w:tab w:val="clear" w:pos="4320"/>
          <w:tab w:val="clear" w:pos="8640"/>
        </w:tabs>
        <w:spacing w:line="360" w:lineRule="auto"/>
      </w:pPr>
      <w:r>
        <w:lastRenderedPageBreak/>
        <w:t xml:space="preserve">Federal Register (2014): </w:t>
      </w:r>
      <w:r w:rsidR="006B44A4">
        <w:rPr>
          <w:i/>
        </w:rPr>
        <w:t>Rules and Regulations</w:t>
      </w:r>
      <w:r w:rsidR="006B44A4">
        <w:t xml:space="preserve"> </w:t>
      </w:r>
      <w:r w:rsidR="006B44A4">
        <w:rPr>
          <w:b/>
        </w:rPr>
        <w:t>79</w:t>
      </w:r>
      <w:r w:rsidR="006B44A4">
        <w:t>.</w:t>
      </w:r>
    </w:p>
    <w:p w:rsidR="00AB4193" w:rsidRDefault="00AB4193" w:rsidP="00AB4193">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D83552">
      <w:pPr>
        <w:pStyle w:val="ListParagraph"/>
        <w:numPr>
          <w:ilvl w:val="0"/>
          <w:numId w:val="106"/>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D83552">
      <w:pPr>
        <w:pStyle w:val="ListParagraph"/>
        <w:numPr>
          <w:ilvl w:val="0"/>
          <w:numId w:val="106"/>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D83552">
      <w:pPr>
        <w:pStyle w:val="ListParagraph"/>
        <w:numPr>
          <w:ilvl w:val="0"/>
          <w:numId w:val="106"/>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D83552">
      <w:pPr>
        <w:pStyle w:val="ListParagraph"/>
        <w:numPr>
          <w:ilvl w:val="0"/>
          <w:numId w:val="107"/>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D83552">
      <w:pPr>
        <w:pStyle w:val="ListParagraph"/>
        <w:numPr>
          <w:ilvl w:val="0"/>
          <w:numId w:val="107"/>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enterprise value to the shareholders and the bondholders that is consistent with the Modigliani-Miller Theorem.</w:t>
      </w:r>
    </w:p>
    <w:p w:rsidR="007C472E" w:rsidRDefault="007C472E" w:rsidP="00D83552">
      <w:pPr>
        <w:pStyle w:val="ListParagraph"/>
        <w:numPr>
          <w:ilvl w:val="0"/>
          <w:numId w:val="107"/>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D83552">
      <w:pPr>
        <w:pStyle w:val="ListParagraph"/>
        <w:numPr>
          <w:ilvl w:val="0"/>
          <w:numId w:val="107"/>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D83552">
      <w:pPr>
        <w:pStyle w:val="ListParagraph"/>
        <w:numPr>
          <w:ilvl w:val="0"/>
          <w:numId w:val="107"/>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D83552">
      <w:pPr>
        <w:pStyle w:val="ListParagraph"/>
        <w:numPr>
          <w:ilvl w:val="0"/>
          <w:numId w:val="107"/>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D83552">
      <w:pPr>
        <w:pStyle w:val="ListParagraph"/>
        <w:numPr>
          <w:ilvl w:val="0"/>
          <w:numId w:val="107"/>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D83552">
      <w:pPr>
        <w:pStyle w:val="ListParagraph"/>
        <w:numPr>
          <w:ilvl w:val="0"/>
          <w:numId w:val="107"/>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D83552">
      <w:pPr>
        <w:pStyle w:val="ListParagraph"/>
        <w:numPr>
          <w:ilvl w:val="0"/>
          <w:numId w:val="107"/>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EA0685"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EA0685"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EA0685"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EA0685"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EA0685"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EA0685"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D83552">
      <w:pPr>
        <w:pStyle w:val="ListParagraph"/>
        <w:numPr>
          <w:ilvl w:val="0"/>
          <w:numId w:val="107"/>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D83552">
      <w:pPr>
        <w:pStyle w:val="ListParagraph"/>
        <w:numPr>
          <w:ilvl w:val="0"/>
          <w:numId w:val="108"/>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maturity </w:t>
      </w:r>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set </w:t>
      </w:r>
      <m:oMath>
        <m:r>
          <w:rPr>
            <w:rFonts w:ascii="Cambria Math" w:hAnsi="Cambria Math"/>
          </w:rPr>
          <m:t>j</m:t>
        </m:r>
      </m:oMath>
      <w:r w:rsidR="002567C9">
        <w:t>.</w:t>
      </w:r>
    </w:p>
    <w:p w:rsidR="002567C9" w:rsidRDefault="002567C9" w:rsidP="00D83552">
      <w:pPr>
        <w:pStyle w:val="ListParagraph"/>
        <w:numPr>
          <w:ilvl w:val="0"/>
          <w:numId w:val="108"/>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D83552">
      <w:pPr>
        <w:pStyle w:val="ListParagraph"/>
        <w:numPr>
          <w:ilvl w:val="0"/>
          <w:numId w:val="108"/>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D83552">
      <w:pPr>
        <w:pStyle w:val="ListParagraph"/>
        <w:numPr>
          <w:ilvl w:val="0"/>
          <w:numId w:val="108"/>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D83552">
      <w:pPr>
        <w:pStyle w:val="ListParagraph"/>
        <w:numPr>
          <w:ilvl w:val="0"/>
          <w:numId w:val="108"/>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rate </w:t>
      </w:r>
      <m:oMath>
        <m:r>
          <w:rPr>
            <w:rFonts w:ascii="Cambria Math" w:hAnsi="Cambria Math"/>
          </w:rPr>
          <m:t>r</m:t>
        </m:r>
      </m:oMath>
      <w:r>
        <w:t>.</w:t>
      </w:r>
    </w:p>
    <w:p w:rsidR="001101CE" w:rsidRDefault="002C0A59" w:rsidP="00D83552">
      <w:pPr>
        <w:pStyle w:val="ListParagraph"/>
        <w:numPr>
          <w:ilvl w:val="0"/>
          <w:numId w:val="108"/>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EA0685"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r>
        <w:t xml:space="preserve">is the reference value of the trades with the counter party </w:t>
      </w:r>
      <m:oMath>
        <m:r>
          <w:rPr>
            <w:rFonts w:ascii="Cambria Math" w:hAnsi="Cambria Math"/>
          </w:rPr>
          <m:t>i</m:t>
        </m:r>
      </m:oMath>
      <w:r>
        <w:t>.</w:t>
      </w:r>
    </w:p>
    <w:p w:rsidR="001101CE" w:rsidRDefault="008800F8" w:rsidP="00D83552">
      <w:pPr>
        <w:pStyle w:val="ListParagraph"/>
        <w:numPr>
          <w:ilvl w:val="0"/>
          <w:numId w:val="108"/>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EA0685"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EA0685"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EA0685"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r>
        <w:t>respectively, where for simplicity, regular bilateral close-outs are assumed.</w:t>
      </w:r>
    </w:p>
    <w:p w:rsidR="00035C7B" w:rsidRDefault="00035C7B" w:rsidP="00D83552">
      <w:pPr>
        <w:pStyle w:val="ListParagraph"/>
        <w:numPr>
          <w:ilvl w:val="0"/>
          <w:numId w:val="108"/>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D83552">
      <w:pPr>
        <w:pStyle w:val="ListParagraph"/>
        <w:numPr>
          <w:ilvl w:val="0"/>
          <w:numId w:val="108"/>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by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whereas if the issuer defau</w:t>
      </w:r>
      <w:proofErr w:type="spellStart"/>
      <w:r w:rsidR="00AA126B">
        <w:t>lts</w:t>
      </w:r>
      <w:proofErr w:type="spellEnd"/>
      <w:r w:rsidR="00AA126B">
        <w:t xml:space="preserve">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D83552">
      <w:pPr>
        <w:pStyle w:val="ListParagraph"/>
        <w:numPr>
          <w:ilvl w:val="0"/>
          <w:numId w:val="108"/>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of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D83552">
      <w:pPr>
        <w:pStyle w:val="ListParagraph"/>
        <w:numPr>
          <w:ilvl w:val="0"/>
          <w:numId w:val="108"/>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D83552">
      <w:pPr>
        <w:pStyle w:val="ListParagraph"/>
        <w:numPr>
          <w:ilvl w:val="0"/>
          <w:numId w:val="108"/>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D83552">
      <w:pPr>
        <w:pStyle w:val="ListParagraph"/>
        <w:numPr>
          <w:ilvl w:val="0"/>
          <w:numId w:val="108"/>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EA0685"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r>
        <w:t xml:space="preserve">and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D83552">
      <w:pPr>
        <w:pStyle w:val="ListParagraph"/>
        <w:numPr>
          <w:ilvl w:val="0"/>
          <w:numId w:val="108"/>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EA0685"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r>
        <w:t>must hold at all times until the first default.</w:t>
      </w:r>
      <w:r w:rsidR="002426A3">
        <w:t xml:space="preserve"> Later on different funding strategies are specified, but for now this is kept general.</w:t>
      </w:r>
    </w:p>
    <w:p w:rsidR="002426A3" w:rsidRDefault="002426A3" w:rsidP="00D83552">
      <w:pPr>
        <w:pStyle w:val="ListParagraph"/>
        <w:numPr>
          <w:ilvl w:val="0"/>
          <w:numId w:val="108"/>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D83552">
      <w:pPr>
        <w:pStyle w:val="ListParagraph"/>
        <w:numPr>
          <w:ilvl w:val="0"/>
          <w:numId w:val="108"/>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EA0685"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the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w:lastRenderedPageBreak/>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EA0685"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EA0685"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is the post-issuer default value of the issuer bond portfolio, and</w:t>
      </w:r>
    </w:p>
    <w:p w:rsidR="001101CE" w:rsidRDefault="001101CE" w:rsidP="001101CE">
      <w:pPr>
        <w:pStyle w:val="ListParagraph"/>
        <w:spacing w:line="360" w:lineRule="auto"/>
        <w:ind w:left="360"/>
      </w:pPr>
    </w:p>
    <w:p w:rsidR="001101CE" w:rsidRDefault="00EA0685"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r>
        <w:t xml:space="preserve">is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D83552">
      <w:pPr>
        <w:pStyle w:val="ListParagraph"/>
        <w:numPr>
          <w:ilvl w:val="0"/>
          <w:numId w:val="108"/>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EA0685"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EA0685"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lastRenderedPageBreak/>
        <w:t>yields</w:t>
      </w:r>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EA0685"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r>
        <w:t>subject to the funding constraint</w:t>
      </w:r>
    </w:p>
    <w:p w:rsidR="001101CE" w:rsidRDefault="001101CE" w:rsidP="001101CE">
      <w:pPr>
        <w:pStyle w:val="ListParagraph"/>
        <w:spacing w:line="360" w:lineRule="auto"/>
        <w:ind w:left="360"/>
      </w:pPr>
    </w:p>
    <w:p w:rsidR="00CD728E" w:rsidRPr="001101CE" w:rsidRDefault="00EA0685"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r>
        <w:t>should add to zero for the strategy to be self-financing</w:t>
      </w:r>
      <w:r w:rsidR="00C2577C">
        <w:t>. This gives a PDE for the economic value in this state.</w:t>
      </w:r>
    </w:p>
    <w:p w:rsidR="00C2577C" w:rsidRDefault="00C2577C" w:rsidP="00D83552">
      <w:pPr>
        <w:pStyle w:val="ListParagraph"/>
        <w:numPr>
          <w:ilvl w:val="0"/>
          <w:numId w:val="108"/>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D83552">
      <w:pPr>
        <w:pStyle w:val="ListParagraph"/>
        <w:numPr>
          <w:ilvl w:val="0"/>
          <w:numId w:val="108"/>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EA0685"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EA0685"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r>
        <w:t xml:space="preserve">the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D83552">
      <w:pPr>
        <w:pStyle w:val="ListParagraph"/>
        <w:numPr>
          <w:ilvl w:val="0"/>
          <w:numId w:val="108"/>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r>
        <w:t>with hedge error</w:t>
      </w:r>
    </w:p>
    <w:p w:rsidR="00BF12C9" w:rsidRDefault="00BF12C9" w:rsidP="001101CE">
      <w:pPr>
        <w:pStyle w:val="ListParagraph"/>
        <w:spacing w:line="360" w:lineRule="auto"/>
        <w:ind w:left="360"/>
      </w:pPr>
    </w:p>
    <w:p w:rsidR="00BF12C9" w:rsidRDefault="00EA0685"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r>
        <w:t>subject to the funding constraint</w:t>
      </w:r>
    </w:p>
    <w:p w:rsidR="00BF12C9" w:rsidRDefault="00BF12C9" w:rsidP="001101CE">
      <w:pPr>
        <w:pStyle w:val="ListParagraph"/>
        <w:spacing w:line="360" w:lineRule="auto"/>
        <w:ind w:left="360"/>
      </w:pPr>
    </w:p>
    <w:p w:rsidR="00C2577C" w:rsidRDefault="00EA0685"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D83552">
      <w:pPr>
        <w:pStyle w:val="ListParagraph"/>
        <w:numPr>
          <w:ilvl w:val="0"/>
          <w:numId w:val="109"/>
        </w:numPr>
        <w:spacing w:line="360" w:lineRule="auto"/>
      </w:pPr>
      <w:r w:rsidRPr="001101CE">
        <w:rPr>
          <w:u w:val="single"/>
        </w:rPr>
        <w:lastRenderedPageBreak/>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then </w:t>
      </w:r>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r>
        <w:t xml:space="preserve">when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D83552">
      <w:pPr>
        <w:pStyle w:val="ListParagraph"/>
        <w:numPr>
          <w:ilvl w:val="0"/>
          <w:numId w:val="109"/>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EA0685"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EA0685"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D83552">
      <w:pPr>
        <w:pStyle w:val="ListParagraph"/>
        <w:numPr>
          <w:ilvl w:val="0"/>
          <w:numId w:val="109"/>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EA0685"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r>
        <w:t>with</w:t>
      </w:r>
    </w:p>
    <w:p w:rsidR="006F1D53" w:rsidRDefault="006F1D53" w:rsidP="0060273C">
      <w:pPr>
        <w:pStyle w:val="ListParagraph"/>
        <w:spacing w:line="360" w:lineRule="auto"/>
        <w:ind w:left="360"/>
      </w:pPr>
    </w:p>
    <w:p w:rsidR="0060273C" w:rsidRDefault="00EA0685"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EA0685"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m:t>
              </m:r>
              <m:r>
                <w:rPr>
                  <w:rFonts w:ascii="Cambria Math" w:hAnsi="Cambria Math"/>
                </w:rPr>
                <m:t>u</m:t>
              </m:r>
            </m:e>
          </m:nary>
        </m:oMath>
      </m:oMathPara>
    </w:p>
    <w:p w:rsidR="0060273C" w:rsidRDefault="0060273C" w:rsidP="0060273C">
      <w:pPr>
        <w:pStyle w:val="ListParagraph"/>
        <w:spacing w:line="360" w:lineRule="auto"/>
        <w:ind w:left="360"/>
      </w:pPr>
    </w:p>
    <w:p w:rsidR="001F03C3" w:rsidRDefault="001F03C3" w:rsidP="00D83552">
      <w:pPr>
        <w:pStyle w:val="ListParagraph"/>
        <w:numPr>
          <w:ilvl w:val="0"/>
          <w:numId w:val="109"/>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D83552">
      <w:pPr>
        <w:pStyle w:val="ListParagraph"/>
        <w:numPr>
          <w:ilvl w:val="0"/>
          <w:numId w:val="109"/>
        </w:numPr>
        <w:spacing w:line="360" w:lineRule="auto"/>
      </w:pPr>
      <w:r>
        <w:rPr>
          <w:u w:val="single"/>
        </w:rPr>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D83552">
      <w:pPr>
        <w:pStyle w:val="ListParagraph"/>
        <w:numPr>
          <w:ilvl w:val="0"/>
          <w:numId w:val="109"/>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EA0685"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EA0685"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 xml:space="preserve">where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EA0685"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depend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D83552">
      <w:pPr>
        <w:pStyle w:val="ListParagraph"/>
        <w:numPr>
          <w:ilvl w:val="0"/>
          <w:numId w:val="109"/>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EA0685"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EA0685"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EA0685"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EA0685"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r>
        <w:t>form a coupled system of PDE’s where the to the former feeds into the latter.</w:t>
      </w:r>
    </w:p>
    <w:p w:rsidR="0060273C" w:rsidRDefault="003E08B2" w:rsidP="00D83552">
      <w:pPr>
        <w:pStyle w:val="ListParagraph"/>
        <w:numPr>
          <w:ilvl w:val="0"/>
          <w:numId w:val="109"/>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EA0685"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EA0685"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r>
        <w:lastRenderedPageBreak/>
        <w:t>and after some details (next section) one obtains</w:t>
      </w:r>
    </w:p>
    <w:p w:rsidR="001976FD" w:rsidRDefault="001976FD" w:rsidP="0060273C">
      <w:pPr>
        <w:pStyle w:val="ListParagraph"/>
        <w:spacing w:line="360" w:lineRule="auto"/>
        <w:ind w:left="360"/>
      </w:pPr>
    </w:p>
    <w:p w:rsidR="001976FD" w:rsidRDefault="00EA0685"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with</w:t>
      </w:r>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and</w:t>
      </w:r>
    </w:p>
    <w:p w:rsidR="001976FD" w:rsidRDefault="001976FD" w:rsidP="0060273C">
      <w:pPr>
        <w:pStyle w:val="ListParagraph"/>
        <w:spacing w:line="360" w:lineRule="auto"/>
        <w:ind w:left="360"/>
      </w:pPr>
    </w:p>
    <w:p w:rsidR="001976FD" w:rsidRDefault="00EA0685"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r>
        <w:t xml:space="preserve">where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r>
        <w:t>has been made explicit. Even when there is no strategy superscript for the benefit of clarity, the dependence on the funding strategy is implicit.</w:t>
      </w:r>
    </w:p>
    <w:p w:rsidR="005F5287" w:rsidRDefault="005F5287" w:rsidP="00D83552">
      <w:pPr>
        <w:pStyle w:val="ListParagraph"/>
        <w:numPr>
          <w:ilvl w:val="0"/>
          <w:numId w:val="109"/>
        </w:numPr>
        <w:spacing w:line="360" w:lineRule="auto"/>
      </w:pPr>
      <w:r>
        <w:rPr>
          <w:u w:val="single"/>
        </w:rPr>
        <w:lastRenderedPageBreak/>
        <w:t>Correspondence to the Default Scenarios</w:t>
      </w:r>
      <w:r w:rsidRPr="005F5287">
        <w:t>:</w:t>
      </w:r>
      <w:r>
        <w:t xml:space="preserve"> The four te</w:t>
      </w:r>
      <w:r w:rsidR="00075039">
        <w:t>r</w:t>
      </w:r>
      <w:r>
        <w:t>ms of the  correspond to the following four default scenarios:</w:t>
      </w:r>
    </w:p>
    <w:p w:rsidR="005F5287" w:rsidRDefault="005F5287" w:rsidP="00D83552">
      <w:pPr>
        <w:pStyle w:val="ListParagraph"/>
        <w:numPr>
          <w:ilvl w:val="1"/>
          <w:numId w:val="109"/>
        </w:numPr>
        <w:spacing w:line="360" w:lineRule="auto"/>
      </w:pPr>
      <w:r>
        <w:t>No counter party has defaulted prior to the issuer default</w:t>
      </w:r>
    </w:p>
    <w:p w:rsidR="005F5287" w:rsidRDefault="00075039" w:rsidP="00D83552">
      <w:pPr>
        <w:pStyle w:val="ListParagraph"/>
        <w:numPr>
          <w:ilvl w:val="1"/>
          <w:numId w:val="109"/>
        </w:numPr>
        <w:spacing w:line="360" w:lineRule="auto"/>
      </w:pPr>
      <w:r>
        <w:t>Only counter party 1 has defaulted prior to the issuer default</w:t>
      </w:r>
    </w:p>
    <w:p w:rsidR="00075039" w:rsidRDefault="00075039" w:rsidP="00D83552">
      <w:pPr>
        <w:pStyle w:val="ListParagraph"/>
        <w:numPr>
          <w:ilvl w:val="1"/>
          <w:numId w:val="109"/>
        </w:numPr>
        <w:spacing w:line="360" w:lineRule="auto"/>
      </w:pPr>
      <w:r>
        <w:t>Only counter party 2 has defaulted prior to the issuer default</w:t>
      </w:r>
    </w:p>
    <w:p w:rsidR="00075039" w:rsidRDefault="00075039" w:rsidP="00D83552">
      <w:pPr>
        <w:pStyle w:val="ListParagraph"/>
        <w:numPr>
          <w:ilvl w:val="1"/>
          <w:numId w:val="109"/>
        </w:numPr>
        <w:spacing w:line="360" w:lineRule="auto"/>
      </w:pPr>
      <w:r>
        <w:t>Both counter parties have defaulted prior to the issuer default</w:t>
      </w:r>
    </w:p>
    <w:p w:rsidR="00075039" w:rsidRDefault="00075039" w:rsidP="00D83552">
      <w:pPr>
        <w:pStyle w:val="ListParagraph"/>
        <w:numPr>
          <w:ilvl w:val="0"/>
          <w:numId w:val="109"/>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D83552">
      <w:pPr>
        <w:pStyle w:val="ListParagraph"/>
        <w:numPr>
          <w:ilvl w:val="0"/>
          <w:numId w:val="109"/>
        </w:numPr>
        <w:spacing w:line="360" w:lineRule="auto"/>
      </w:pPr>
      <w:r>
        <w:rPr>
          <w:u w:val="single"/>
        </w:rPr>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r>
        <w:t>and</w:t>
      </w:r>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r>
        <w:t>are zero sum games in the expectations between the shareholders and the creditors, and hence do not affect the total value of the firm, in line with the Modigliani-Miller Theorem.</w:t>
      </w:r>
    </w:p>
    <w:p w:rsidR="00BC675F" w:rsidRDefault="00BC675F" w:rsidP="00D83552">
      <w:pPr>
        <w:pStyle w:val="ListParagraph"/>
        <w:numPr>
          <w:ilvl w:val="0"/>
          <w:numId w:val="109"/>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D83552">
      <w:pPr>
        <w:pStyle w:val="ListParagraph"/>
        <w:numPr>
          <w:ilvl w:val="0"/>
          <w:numId w:val="109"/>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D83552">
      <w:pPr>
        <w:pStyle w:val="ListParagraph"/>
        <w:numPr>
          <w:ilvl w:val="0"/>
          <w:numId w:val="109"/>
        </w:numPr>
        <w:spacing w:line="360" w:lineRule="auto"/>
      </w:pPr>
      <w:r>
        <w:rPr>
          <w:u w:val="single"/>
        </w:rPr>
        <w:lastRenderedPageBreak/>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EA0685"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r>
        <w:t xml:space="preserve">depends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D83552">
      <w:pPr>
        <w:pStyle w:val="ListParagraph"/>
        <w:numPr>
          <w:ilvl w:val="0"/>
          <w:numId w:val="109"/>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D83552">
      <w:pPr>
        <w:pStyle w:val="ListParagraph"/>
        <w:numPr>
          <w:ilvl w:val="0"/>
          <w:numId w:val="109"/>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D83552">
      <w:pPr>
        <w:pStyle w:val="ListParagraph"/>
        <w:numPr>
          <w:ilvl w:val="0"/>
          <w:numId w:val="110"/>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EA0685"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EA0685"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and</w:t>
      </w:r>
    </w:p>
    <w:p w:rsidR="004D767E" w:rsidRDefault="004D767E" w:rsidP="004D767E">
      <w:pPr>
        <w:pStyle w:val="ListParagraph"/>
        <w:spacing w:line="360" w:lineRule="auto"/>
        <w:ind w:left="360"/>
      </w:pPr>
    </w:p>
    <w:p w:rsidR="004D767E" w:rsidRDefault="00EA0685"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EA0685"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EA0685"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into</w:t>
      </w:r>
    </w:p>
    <w:p w:rsidR="004D767E" w:rsidRDefault="004D767E" w:rsidP="004D767E">
      <w:pPr>
        <w:pStyle w:val="ListParagraph"/>
        <w:spacing w:line="360" w:lineRule="auto"/>
        <w:ind w:left="360"/>
      </w:pPr>
    </w:p>
    <w:p w:rsidR="004D767E" w:rsidRDefault="00EA0685"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EA0685"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yields</w:t>
      </w:r>
    </w:p>
    <w:p w:rsidR="004D767E" w:rsidRDefault="004D767E" w:rsidP="004D767E">
      <w:pPr>
        <w:pStyle w:val="ListParagraph"/>
        <w:spacing w:line="360" w:lineRule="auto"/>
        <w:ind w:left="360"/>
      </w:pPr>
    </w:p>
    <w:p w:rsidR="00E92592" w:rsidRPr="004D767E" w:rsidRDefault="00EA0685"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D83552">
      <w:pPr>
        <w:pStyle w:val="ListParagraph"/>
        <w:numPr>
          <w:ilvl w:val="0"/>
          <w:numId w:val="110"/>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EA0685"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EA0685"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r>
        <w:t>allows the elimination of many of the terms resulting in</w:t>
      </w:r>
    </w:p>
    <w:p w:rsidR="004D767E" w:rsidRDefault="004D767E" w:rsidP="004D767E">
      <w:pPr>
        <w:pStyle w:val="ListParagraph"/>
        <w:spacing w:line="360" w:lineRule="auto"/>
        <w:ind w:left="360"/>
      </w:pPr>
    </w:p>
    <w:p w:rsidR="004D767E" w:rsidRDefault="00EA0685"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e>
          </m:d>
        </m:oMath>
      </m:oMathPara>
    </w:p>
    <w:p w:rsidR="004D767E" w:rsidRDefault="004D767E" w:rsidP="004D767E">
      <w:pPr>
        <w:pStyle w:val="ListParagraph"/>
        <w:spacing w:line="360" w:lineRule="auto"/>
        <w:ind w:left="360"/>
      </w:pPr>
    </w:p>
    <w:p w:rsidR="001A0093" w:rsidRDefault="00EA0685"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r>
        <w:t>with the solution</w:t>
      </w:r>
    </w:p>
    <w:p w:rsidR="001A0093" w:rsidRDefault="001A0093" w:rsidP="004D767E">
      <w:pPr>
        <w:pStyle w:val="ListParagraph"/>
        <w:spacing w:line="360" w:lineRule="auto"/>
        <w:ind w:left="360"/>
      </w:pPr>
    </w:p>
    <w:p w:rsidR="001B0293" w:rsidRPr="001A0093" w:rsidRDefault="00EA0685"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D83552">
      <w:pPr>
        <w:pStyle w:val="ListParagraph"/>
        <w:numPr>
          <w:ilvl w:val="0"/>
          <w:numId w:val="110"/>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EA0685"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one can write</w:t>
      </w:r>
    </w:p>
    <w:p w:rsidR="001A0093" w:rsidRDefault="001A0093" w:rsidP="001A0093">
      <w:pPr>
        <w:pStyle w:val="ListParagraph"/>
        <w:spacing w:line="360" w:lineRule="auto"/>
        <w:ind w:left="360"/>
      </w:pPr>
    </w:p>
    <w:p w:rsidR="001A0093" w:rsidRDefault="00EA0685"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and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w:lastRenderedPageBreak/>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to end up with the equations</w:t>
      </w:r>
    </w:p>
    <w:p w:rsidR="001A0093" w:rsidRDefault="001A0093" w:rsidP="001A0093">
      <w:pPr>
        <w:pStyle w:val="ListParagraph"/>
        <w:spacing w:line="360" w:lineRule="auto"/>
        <w:ind w:left="360"/>
      </w:pPr>
    </w:p>
    <w:p w:rsidR="001A0093" w:rsidRDefault="00EA0685"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r>
        <w:t>and</w:t>
      </w:r>
    </w:p>
    <w:p w:rsidR="001A0093" w:rsidRDefault="001A0093" w:rsidP="001A0093">
      <w:pPr>
        <w:pStyle w:val="ListParagraph"/>
        <w:spacing w:line="360" w:lineRule="auto"/>
        <w:ind w:left="360"/>
      </w:pPr>
    </w:p>
    <w:p w:rsidR="004D1D90" w:rsidRDefault="00EA0685"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D83552">
      <w:pPr>
        <w:pStyle w:val="ListParagraph"/>
        <w:numPr>
          <w:ilvl w:val="0"/>
          <w:numId w:val="111"/>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r>
        <w:t>and</w:t>
      </w:r>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w:lastRenderedPageBreak/>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m:t>
                      </m:r>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r>
        <w:t>can be identified with the cash flow types CF1 to CF5 introduced in Albanese and Andersen (2014).</w:t>
      </w:r>
    </w:p>
    <w:p w:rsidR="001B1B3D" w:rsidRDefault="001B1B3D" w:rsidP="00D83552">
      <w:pPr>
        <w:pStyle w:val="ListParagraph"/>
        <w:numPr>
          <w:ilvl w:val="0"/>
          <w:numId w:val="111"/>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D83552">
      <w:pPr>
        <w:pStyle w:val="ListParagraph"/>
        <w:numPr>
          <w:ilvl w:val="0"/>
          <w:numId w:val="111"/>
        </w:numPr>
        <w:spacing w:line="360" w:lineRule="auto"/>
      </w:pPr>
      <w:r>
        <w:rPr>
          <w:u w:val="single"/>
        </w:rPr>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D83552">
      <w:pPr>
        <w:pStyle w:val="ListParagraph"/>
        <w:numPr>
          <w:ilvl w:val="0"/>
          <w:numId w:val="111"/>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D83552">
      <w:pPr>
        <w:pStyle w:val="ListParagraph"/>
        <w:numPr>
          <w:ilvl w:val="0"/>
          <w:numId w:val="111"/>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EA0685"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r>
        <w:t>where the bilateral CVA is given in</w:t>
      </w:r>
    </w:p>
    <w:p w:rsidR="00ED114F" w:rsidRDefault="006F1D53" w:rsidP="00ED114F">
      <w:pPr>
        <w:pStyle w:val="ListParagraph"/>
        <w:spacing w:line="360" w:lineRule="auto"/>
        <w:ind w:left="36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EA0685"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corresponds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D83552">
      <w:pPr>
        <w:pStyle w:val="ListParagraph"/>
        <w:numPr>
          <w:ilvl w:val="0"/>
          <w:numId w:val="112"/>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D83552">
      <w:pPr>
        <w:pStyle w:val="ListParagraph"/>
        <w:numPr>
          <w:ilvl w:val="0"/>
          <w:numId w:val="112"/>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D83552">
      <w:pPr>
        <w:pStyle w:val="ListParagraph"/>
        <w:numPr>
          <w:ilvl w:val="0"/>
          <w:numId w:val="112"/>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EA0685"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EA0685"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in addition to the funding constraints</w:t>
      </w:r>
    </w:p>
    <w:p w:rsidR="00B57288" w:rsidRDefault="00B57288" w:rsidP="00B57288">
      <w:pPr>
        <w:pStyle w:val="ListParagraph"/>
        <w:spacing w:line="360" w:lineRule="auto"/>
        <w:ind w:left="360"/>
      </w:pPr>
    </w:p>
    <w:p w:rsidR="00B57288" w:rsidRDefault="00EA0685"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EA0685"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for example</w:t>
      </w:r>
    </w:p>
    <w:p w:rsidR="00B57288" w:rsidRDefault="00B57288" w:rsidP="00B57288">
      <w:pPr>
        <w:pStyle w:val="ListParagraph"/>
        <w:spacing w:line="360" w:lineRule="auto"/>
        <w:ind w:left="360"/>
      </w:pPr>
    </w:p>
    <w:p w:rsidR="00B57288" w:rsidRDefault="00EA0685"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EA0685"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EA0685"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EA0685"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EA0685"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EA0685"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r>
        <w:t xml:space="preserve">which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D83552">
      <w:pPr>
        <w:pStyle w:val="ListParagraph"/>
        <w:numPr>
          <w:ilvl w:val="0"/>
          <w:numId w:val="112"/>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D83552">
      <w:pPr>
        <w:pStyle w:val="ListParagraph"/>
        <w:numPr>
          <w:ilvl w:val="0"/>
          <w:numId w:val="112"/>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EA0685"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EA0685"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EA0685"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EA0685"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EA0685"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EA0685"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D83552">
      <w:pPr>
        <w:pStyle w:val="ListParagraph"/>
        <w:numPr>
          <w:ilvl w:val="0"/>
          <w:numId w:val="112"/>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EA0685"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EA0685"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r>
        <w:t>which are always positive and thus a windfall to the bondholders.</w:t>
      </w:r>
    </w:p>
    <w:p w:rsidR="00B57288" w:rsidRDefault="00793420" w:rsidP="00D83552">
      <w:pPr>
        <w:pStyle w:val="ListParagraph"/>
        <w:numPr>
          <w:ilvl w:val="0"/>
          <w:numId w:val="112"/>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EA0685"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EA0685"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 xml:space="preserve">that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EA0685"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EA0685"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with</w:t>
      </w:r>
    </w:p>
    <w:p w:rsidR="00B57288" w:rsidRDefault="00B57288" w:rsidP="00B57288">
      <w:pPr>
        <w:pStyle w:val="ListParagraph"/>
        <w:spacing w:line="360" w:lineRule="auto"/>
        <w:ind w:left="360"/>
      </w:pPr>
    </w:p>
    <w:p w:rsidR="00B57288" w:rsidRDefault="00EA0685"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where</w:t>
      </w:r>
    </w:p>
    <w:p w:rsidR="00B57288" w:rsidRDefault="00B57288" w:rsidP="00B57288">
      <w:pPr>
        <w:pStyle w:val="ListParagraph"/>
        <w:spacing w:line="360" w:lineRule="auto"/>
        <w:ind w:left="360"/>
      </w:pPr>
    </w:p>
    <w:p w:rsidR="00793420" w:rsidRPr="00B57288" w:rsidRDefault="00EA0685"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D83552">
      <w:pPr>
        <w:pStyle w:val="ListParagraph"/>
        <w:numPr>
          <w:ilvl w:val="0"/>
          <w:numId w:val="112"/>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D83552">
      <w:pPr>
        <w:pStyle w:val="ListParagraph"/>
        <w:numPr>
          <w:ilvl w:val="0"/>
          <w:numId w:val="112"/>
        </w:numPr>
        <w:spacing w:line="360" w:lineRule="auto"/>
      </w:pPr>
      <w:r>
        <w:rPr>
          <w:u w:val="single"/>
        </w:rPr>
        <w:lastRenderedPageBreak/>
        <w:t>Using Senior Unsecured Bank Bond</w:t>
      </w:r>
      <w:r w:rsidRPr="009D7797">
        <w:t>:</w:t>
      </w:r>
      <w:r>
        <w:t xml:space="preserve"> Strategy II of Burgard and Kjaer (2013) makes use of only senior unsecured bonds of a single recovery, and does so regardless of the sign.</w:t>
      </w:r>
    </w:p>
    <w:p w:rsidR="005F1E57" w:rsidRDefault="00091F8B" w:rsidP="00D83552">
      <w:pPr>
        <w:pStyle w:val="ListParagraph"/>
        <w:numPr>
          <w:ilvl w:val="0"/>
          <w:numId w:val="112"/>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EA068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EA068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EA068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EA068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EA068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EA068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D83552">
      <w:pPr>
        <w:pStyle w:val="ListParagraph"/>
        <w:numPr>
          <w:ilvl w:val="0"/>
          <w:numId w:val="112"/>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EA0685"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EA0685"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 the FCA</w:t>
      </w:r>
    </w:p>
    <w:p w:rsidR="005F1E57" w:rsidRDefault="005F1E57" w:rsidP="005F1E57">
      <w:pPr>
        <w:pStyle w:val="ListParagraph"/>
        <w:spacing w:line="360" w:lineRule="auto"/>
        <w:ind w:left="360"/>
      </w:pPr>
    </w:p>
    <w:p w:rsidR="005F1E57" w:rsidRDefault="00EA0685"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r>
        <w:t xml:space="preserve">becomes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D83552">
      <w:pPr>
        <w:pStyle w:val="ListParagraph"/>
        <w:numPr>
          <w:ilvl w:val="0"/>
          <w:numId w:val="112"/>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EA0685"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EA0685"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as</w:t>
      </w:r>
    </w:p>
    <w:p w:rsidR="005F1E57" w:rsidRDefault="005F1E57" w:rsidP="005F1E57">
      <w:pPr>
        <w:pStyle w:val="ListParagraph"/>
        <w:spacing w:line="360" w:lineRule="auto"/>
        <w:ind w:left="360"/>
      </w:pPr>
    </w:p>
    <w:p w:rsidR="005F1E57" w:rsidRDefault="00EA0685"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EA0685"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with the boundary conditions</w:t>
      </w:r>
    </w:p>
    <w:p w:rsidR="005F1E57" w:rsidRDefault="005F1E57" w:rsidP="005F1E57">
      <w:pPr>
        <w:pStyle w:val="ListParagraph"/>
        <w:spacing w:line="360" w:lineRule="auto"/>
        <w:ind w:left="360"/>
      </w:pPr>
    </w:p>
    <w:p w:rsidR="005F1E57" w:rsidRDefault="00EA0685"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8B580C" w:rsidRPr="005F1E57" w:rsidRDefault="00EA0685"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D83552">
      <w:pPr>
        <w:pStyle w:val="ListParagraph"/>
        <w:numPr>
          <w:ilvl w:val="0"/>
          <w:numId w:val="112"/>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EA0685"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where the modified adjustments</w:t>
      </w:r>
    </w:p>
    <w:p w:rsidR="005F1E57" w:rsidRDefault="005F1E57" w:rsidP="005F1E57">
      <w:pPr>
        <w:pStyle w:val="ListParagraph"/>
        <w:spacing w:line="360" w:lineRule="auto"/>
        <w:ind w:left="360"/>
      </w:pPr>
    </w:p>
    <w:p w:rsidR="005F1E57" w:rsidRDefault="00EA0685"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EA0685"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are additive across counter parties and netting sets with</w:t>
      </w:r>
    </w:p>
    <w:p w:rsidR="005F1E57" w:rsidRDefault="005F1E57" w:rsidP="005F1E57">
      <w:pPr>
        <w:pStyle w:val="ListParagraph"/>
        <w:spacing w:line="360" w:lineRule="auto"/>
        <w:ind w:left="360"/>
      </w:pPr>
    </w:p>
    <w:p w:rsidR="005F1E57" w:rsidRDefault="00EA0685"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EA0685"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D83552">
      <w:pPr>
        <w:pStyle w:val="ListParagraph"/>
        <w:numPr>
          <w:ilvl w:val="0"/>
          <w:numId w:val="112"/>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D83552">
      <w:pPr>
        <w:pStyle w:val="ListParagraph"/>
        <w:numPr>
          <w:ilvl w:val="0"/>
          <w:numId w:val="112"/>
        </w:numPr>
        <w:spacing w:line="360" w:lineRule="auto"/>
      </w:pPr>
      <w:r>
        <w:rPr>
          <w:u w:val="single"/>
        </w:rPr>
        <w:t xml:space="preserve">Derivative Value and </w:t>
      </w:r>
      <w:r w:rsidRPr="00C24948">
        <w:rPr>
          <w:u w:val="single"/>
        </w:rPr>
        <w:t xml:space="preserve">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Thus these terms would not be the ones to be used in contra-asset and the contra-liability account</w:t>
      </w:r>
      <w:proofErr w:type="spellStart"/>
      <w:r>
        <w:t>ing</w:t>
      </w:r>
      <w:proofErr w:type="spellEnd"/>
      <w:r>
        <w:t xml:space="preserve">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EA0685"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r>
        <w:t>and thus</w:t>
      </w:r>
    </w:p>
    <w:p w:rsidR="005F1E57" w:rsidRDefault="005F1E57" w:rsidP="005F1E57">
      <w:pPr>
        <w:pStyle w:val="ListParagraph"/>
        <w:spacing w:line="360" w:lineRule="auto"/>
        <w:ind w:left="360"/>
      </w:pPr>
    </w:p>
    <w:p w:rsidR="00C24948" w:rsidRPr="005F1E57" w:rsidRDefault="00EA0685"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EA0685" w:rsidP="00D83552">
      <w:pPr>
        <w:pStyle w:val="ListParagraph"/>
        <w:numPr>
          <w:ilvl w:val="0"/>
          <w:numId w:val="112"/>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additive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EA068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EA068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EA068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EA068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EA068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EA068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r>
        <w:t xml:space="preserve">implies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D83552">
      <w:pPr>
        <w:pStyle w:val="ListParagraph"/>
        <w:numPr>
          <w:ilvl w:val="0"/>
          <w:numId w:val="112"/>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D83552">
      <w:pPr>
        <w:pStyle w:val="ListParagraph"/>
        <w:numPr>
          <w:ilvl w:val="0"/>
          <w:numId w:val="112"/>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D83552">
      <w:pPr>
        <w:pStyle w:val="ListParagraph"/>
        <w:numPr>
          <w:ilvl w:val="0"/>
          <w:numId w:val="112"/>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D83552">
      <w:pPr>
        <w:pStyle w:val="ListParagraph"/>
        <w:numPr>
          <w:ilvl w:val="0"/>
          <w:numId w:val="112"/>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EA068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A068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A068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EA068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A068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EA068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D83552">
      <w:pPr>
        <w:pStyle w:val="ListParagraph"/>
        <w:numPr>
          <w:ilvl w:val="0"/>
          <w:numId w:val="112"/>
        </w:numPr>
        <w:spacing w:line="360" w:lineRule="auto"/>
      </w:pPr>
      <w:r>
        <w:rPr>
          <w:u w:val="single"/>
        </w:rPr>
        <w:lastRenderedPageBreak/>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EA0685"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EA0685"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EA0685"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EA0685"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D83552">
      <w:pPr>
        <w:pStyle w:val="ListParagraph"/>
        <w:numPr>
          <w:ilvl w:val="0"/>
          <w:numId w:val="112"/>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D83552">
      <w:pPr>
        <w:pStyle w:val="ListParagraph"/>
        <w:numPr>
          <w:ilvl w:val="0"/>
          <w:numId w:val="112"/>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D83552">
      <w:pPr>
        <w:pStyle w:val="ListParagraph"/>
        <w:numPr>
          <w:ilvl w:val="0"/>
          <w:numId w:val="112"/>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r>
        <w:t xml:space="preserve">of </w:t>
      </w:r>
      <m:oMath>
        <m:acc>
          <m:accPr>
            <m:ctrlPr>
              <w:rPr>
                <w:rFonts w:ascii="Cambria Math" w:hAnsi="Cambria Math"/>
                <w:i/>
              </w:rPr>
            </m:ctrlPr>
          </m:accPr>
          <m:e>
            <m:r>
              <w:rPr>
                <w:rFonts w:ascii="Cambria Math" w:hAnsi="Cambria Math"/>
              </w:rPr>
              <m:t>V</m:t>
            </m:r>
          </m:e>
        </m:acc>
      </m:oMath>
      <w:r>
        <w:t>. The following small variation of this strategy – called strategy III he</w:t>
      </w:r>
      <w:proofErr w:type="spellStart"/>
      <w:r>
        <w:t>nceforth</w:t>
      </w:r>
      <w:proofErr w:type="spellEnd"/>
      <w:r>
        <w:t xml:space="preserve"> – yields a system of linear PDE’s:</w:t>
      </w:r>
    </w:p>
    <w:p w:rsidR="005F1E57" w:rsidRDefault="005F1E57" w:rsidP="005F1E57">
      <w:pPr>
        <w:pStyle w:val="ListParagraph"/>
        <w:spacing w:line="360" w:lineRule="auto"/>
        <w:ind w:left="360"/>
        <w:rPr>
          <w:u w:val="single"/>
        </w:rPr>
      </w:pPr>
    </w:p>
    <w:p w:rsidR="005F1E57" w:rsidRDefault="00EA068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A068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A068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EA068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A068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A068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r>
        <w:t xml:space="preserve">where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D83552">
      <w:pPr>
        <w:pStyle w:val="ListParagraph"/>
        <w:numPr>
          <w:ilvl w:val="0"/>
          <w:numId w:val="112"/>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w:t>
      </w:r>
      <w:proofErr w:type="spellStart"/>
      <w:r>
        <w:t>ults</w:t>
      </w:r>
      <w:proofErr w:type="spellEnd"/>
      <w:r>
        <w:t>. The hedge errors in this case are given by</w:t>
      </w:r>
    </w:p>
    <w:p w:rsidR="005F1E57" w:rsidRDefault="005F1E57" w:rsidP="005F1E57">
      <w:pPr>
        <w:pStyle w:val="ListParagraph"/>
        <w:spacing w:line="360" w:lineRule="auto"/>
        <w:ind w:left="360"/>
        <w:rPr>
          <w:u w:val="single"/>
        </w:rPr>
      </w:pPr>
    </w:p>
    <w:p w:rsidR="005F1E57" w:rsidRDefault="00EA0685"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A0685"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r>
        <w:t>and inserting</w:t>
      </w:r>
      <w:r w:rsidR="00194686">
        <w:t xml:space="preserve"> these into the general formula</w:t>
      </w:r>
    </w:p>
    <w:p w:rsidR="00676437" w:rsidRDefault="00676437" w:rsidP="005F1E57">
      <w:pPr>
        <w:pStyle w:val="ListParagraph"/>
        <w:spacing w:line="360" w:lineRule="auto"/>
        <w:ind w:left="360"/>
      </w:pPr>
    </w:p>
    <w:p w:rsidR="00676437" w:rsidRDefault="00EA0685"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yields</w:t>
      </w:r>
    </w:p>
    <w:p w:rsidR="00676437" w:rsidRDefault="00676437" w:rsidP="005F1E57">
      <w:pPr>
        <w:pStyle w:val="ListParagraph"/>
        <w:spacing w:line="360" w:lineRule="auto"/>
        <w:ind w:left="360"/>
      </w:pPr>
    </w:p>
    <w:p w:rsidR="00676437" w:rsidRDefault="00EA0685"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EA0685"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and</w:t>
      </w:r>
    </w:p>
    <w:p w:rsidR="00676437" w:rsidRDefault="00EA0685"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r>
        <w:t xml:space="preserve">where </w:t>
      </w:r>
      <w:r w:rsidR="00BE36F7">
        <w:t>the zero bond basis relation</w:t>
      </w:r>
    </w:p>
    <w:p w:rsidR="00676437" w:rsidRDefault="00676437" w:rsidP="005F1E57">
      <w:pPr>
        <w:pStyle w:val="ListParagraph"/>
        <w:spacing w:line="360" w:lineRule="auto"/>
        <w:ind w:left="360"/>
      </w:pPr>
    </w:p>
    <w:p w:rsidR="00676437" w:rsidRDefault="00EA0685"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r>
        <w:t>has been used.</w:t>
      </w:r>
    </w:p>
    <w:p w:rsidR="00A76589" w:rsidRDefault="00A76589" w:rsidP="00D83552">
      <w:pPr>
        <w:pStyle w:val="ListParagraph"/>
        <w:numPr>
          <w:ilvl w:val="0"/>
          <w:numId w:val="112"/>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D83552">
      <w:pPr>
        <w:pStyle w:val="ListParagraph"/>
        <w:numPr>
          <w:ilvl w:val="0"/>
          <w:numId w:val="112"/>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EA0685"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w:t>
      </w:r>
      <w:proofErr w:type="spellStart"/>
      <w:r>
        <w:t>itive</w:t>
      </w:r>
      <w:proofErr w:type="spellEnd"/>
      <w:r>
        <w:t xml:space="preserve"> and its calculation requires the simulation of the entire funding set in a path consistent way which would be a challenging task in terms of memory requirements.</w:t>
      </w:r>
    </w:p>
    <w:p w:rsidR="00676437" w:rsidRDefault="00DB3082" w:rsidP="00D83552">
      <w:pPr>
        <w:pStyle w:val="ListParagraph"/>
        <w:numPr>
          <w:ilvl w:val="0"/>
          <w:numId w:val="112"/>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EA0685"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r>
        <w:t>cancels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EA0685"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m:t>
              </m:r>
              <m:r>
                <w:rPr>
                  <w:rFonts w:ascii="Cambria Math" w:hAnsi="Cambria Math"/>
                </w:rPr>
                <m:t>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D83552">
      <w:pPr>
        <w:pStyle w:val="ListParagraph"/>
        <w:numPr>
          <w:ilvl w:val="0"/>
          <w:numId w:val="112"/>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by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D83552">
      <w:pPr>
        <w:pStyle w:val="ListParagraph"/>
        <w:numPr>
          <w:ilvl w:val="0"/>
          <w:numId w:val="112"/>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EA0685"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where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with</w:t>
      </w:r>
    </w:p>
    <w:p w:rsidR="00676437" w:rsidRDefault="00676437" w:rsidP="00676437">
      <w:pPr>
        <w:pStyle w:val="ListParagraph"/>
        <w:spacing w:line="360" w:lineRule="auto"/>
        <w:ind w:left="360"/>
      </w:pPr>
    </w:p>
    <w:p w:rsidR="00676437" w:rsidRDefault="00EA0685"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and has replaced FTDCVA in</w:t>
      </w:r>
    </w:p>
    <w:p w:rsidR="00676437" w:rsidRDefault="00676437" w:rsidP="00676437">
      <w:pPr>
        <w:pStyle w:val="ListParagraph"/>
        <w:spacing w:line="360" w:lineRule="auto"/>
        <w:ind w:left="360"/>
      </w:pPr>
    </w:p>
    <w:p w:rsidR="004F1450" w:rsidRPr="00676437" w:rsidRDefault="00EA0685"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D83552">
      <w:pPr>
        <w:pStyle w:val="ListParagraph"/>
        <w:numPr>
          <w:ilvl w:val="0"/>
          <w:numId w:val="112"/>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D83552">
      <w:pPr>
        <w:pStyle w:val="ListParagraph"/>
        <w:numPr>
          <w:ilvl w:val="0"/>
          <w:numId w:val="112"/>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EA0685"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EA0685"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EA0685"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EA0685"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EA0685"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EA0685"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the strategy IV – yields the economic value</w:t>
      </w:r>
    </w:p>
    <w:p w:rsidR="00676437" w:rsidRDefault="00676437" w:rsidP="00676437">
      <w:pPr>
        <w:pStyle w:val="ListParagraph"/>
        <w:spacing w:line="360" w:lineRule="auto"/>
        <w:ind w:left="360"/>
      </w:pPr>
    </w:p>
    <w:p w:rsidR="00676437" w:rsidRDefault="00EA0685"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rather than</w:t>
      </w:r>
    </w:p>
    <w:p w:rsidR="00676437" w:rsidRDefault="00676437" w:rsidP="00676437">
      <w:pPr>
        <w:pStyle w:val="ListParagraph"/>
        <w:spacing w:line="360" w:lineRule="auto"/>
        <w:ind w:left="360"/>
      </w:pPr>
    </w:p>
    <w:p w:rsidR="0063634F" w:rsidRPr="00676437" w:rsidRDefault="00EA0685"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D83552">
      <w:pPr>
        <w:pStyle w:val="ListParagraph"/>
        <w:numPr>
          <w:ilvl w:val="0"/>
          <w:numId w:val="112"/>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EA0685"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r>
        <w:t>indeed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D83552">
      <w:pPr>
        <w:pStyle w:val="ListParagraph"/>
        <w:numPr>
          <w:ilvl w:val="0"/>
          <w:numId w:val="113"/>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EA0685"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m:t>
          </m:r>
          <m:r>
            <w:rPr>
              <w:rFonts w:ascii="Cambria Math" w:hAnsi="Cambria Math"/>
            </w:rPr>
            <m:t>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D83552">
      <w:pPr>
        <w:pStyle w:val="ListParagraph"/>
        <w:numPr>
          <w:ilvl w:val="0"/>
          <w:numId w:val="113"/>
        </w:numPr>
        <w:spacing w:line="360" w:lineRule="auto"/>
      </w:pPr>
      <w:r>
        <w:rPr>
          <w:u w:val="single"/>
        </w:rPr>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EA0685"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D83552">
      <w:pPr>
        <w:pStyle w:val="ListParagraph"/>
        <w:numPr>
          <w:ilvl w:val="0"/>
          <w:numId w:val="113"/>
        </w:numPr>
        <w:spacing w:line="360" w:lineRule="auto"/>
      </w:pPr>
      <w:r>
        <w:rPr>
          <w:u w:val="single"/>
        </w:rPr>
        <w:t>Avoidance of Logical Formulation Fallacy</w:t>
      </w:r>
      <w:r>
        <w:t xml:space="preserve">: </w:t>
      </w:r>
      <w:r w:rsidR="00D862E5">
        <w:t>The</w:t>
      </w:r>
      <w:r>
        <w:t xml:space="preserve"> strategy developed in this section contains the </w:t>
      </w:r>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D83552">
      <w:pPr>
        <w:pStyle w:val="ListParagraph"/>
        <w:numPr>
          <w:ilvl w:val="0"/>
          <w:numId w:val="113"/>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EA0685"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r>
        <w:t>which is the solution to</w:t>
      </w:r>
    </w:p>
    <w:p w:rsidR="008A7C9B" w:rsidRDefault="008A7C9B" w:rsidP="008A7C9B">
      <w:pPr>
        <w:pStyle w:val="ListParagraph"/>
        <w:spacing w:line="360" w:lineRule="auto"/>
        <w:ind w:left="360"/>
      </w:pPr>
    </w:p>
    <w:p w:rsidR="008A7C9B" w:rsidRDefault="00EA0685"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EA0685"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EA0685"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w:lastRenderedPageBreak/>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EA0685"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the PDE’s</w:t>
      </w:r>
    </w:p>
    <w:p w:rsidR="008A7C9B" w:rsidRDefault="008A7C9B" w:rsidP="008A7C9B">
      <w:pPr>
        <w:pStyle w:val="ListParagraph"/>
        <w:spacing w:line="360" w:lineRule="auto"/>
        <w:ind w:left="360"/>
      </w:pPr>
    </w:p>
    <w:p w:rsidR="008A7C9B" w:rsidRDefault="00EA0685"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EA0685"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8A7C9B" w:rsidRDefault="00EA0685"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EA0685"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which case one obtains</w:t>
      </w:r>
    </w:p>
    <w:p w:rsidR="008A7C9B" w:rsidRDefault="008A7C9B" w:rsidP="008A7C9B">
      <w:pPr>
        <w:pStyle w:val="ListParagraph"/>
        <w:spacing w:line="360" w:lineRule="auto"/>
        <w:ind w:left="360"/>
      </w:pPr>
    </w:p>
    <w:p w:rsidR="008A7C9B" w:rsidRDefault="00EA0685"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EA0685"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D83552">
      <w:pPr>
        <w:pStyle w:val="ListParagraph"/>
        <w:numPr>
          <w:ilvl w:val="0"/>
          <w:numId w:val="113"/>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EA0685"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r>
        <w:t>and</w:t>
      </w:r>
    </w:p>
    <w:p w:rsidR="00A57A13" w:rsidRDefault="00A57A13" w:rsidP="00A57A13">
      <w:pPr>
        <w:pStyle w:val="ListParagraph"/>
        <w:spacing w:line="360" w:lineRule="auto"/>
        <w:ind w:left="360"/>
      </w:pPr>
    </w:p>
    <w:p w:rsidR="00A57A13" w:rsidRDefault="00EA0685"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D83552">
      <w:pPr>
        <w:pStyle w:val="ListParagraph"/>
        <w:numPr>
          <w:ilvl w:val="0"/>
          <w:numId w:val="113"/>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EA0685"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EA0685"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EA0685"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EA0685"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EA0685"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EA0685"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D83552">
      <w:pPr>
        <w:pStyle w:val="ListParagraph"/>
        <w:numPr>
          <w:ilvl w:val="0"/>
          <w:numId w:val="113"/>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EA0685"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EA0685"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EA0685"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EA0685"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EA0685"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EA0685"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r>
        <w:t xml:space="preserve">apart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D83552">
      <w:pPr>
        <w:pStyle w:val="ListParagraph"/>
        <w:numPr>
          <w:ilvl w:val="0"/>
          <w:numId w:val="113"/>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it follows that the PDE</w:t>
      </w:r>
    </w:p>
    <w:p w:rsidR="00493DE7" w:rsidRDefault="00493DE7" w:rsidP="00493DE7">
      <w:pPr>
        <w:pStyle w:val="ListParagraph"/>
        <w:spacing w:line="360" w:lineRule="auto"/>
        <w:ind w:left="360"/>
      </w:pPr>
    </w:p>
    <w:p w:rsidR="00493DE7" w:rsidRDefault="00EA0685"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EA0685"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before invoking the zero basis conditions</w:t>
      </w:r>
    </w:p>
    <w:p w:rsidR="00493DE7" w:rsidRDefault="00493DE7" w:rsidP="00493DE7">
      <w:pPr>
        <w:pStyle w:val="ListParagraph"/>
        <w:spacing w:line="360" w:lineRule="auto"/>
        <w:ind w:left="360"/>
      </w:pPr>
    </w:p>
    <w:p w:rsidR="00493DE7" w:rsidRDefault="00EA0685"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and</w:t>
      </w:r>
    </w:p>
    <w:p w:rsidR="00493DE7" w:rsidRDefault="00493DE7" w:rsidP="00493DE7">
      <w:pPr>
        <w:pStyle w:val="ListParagraph"/>
        <w:spacing w:line="360" w:lineRule="auto"/>
        <w:ind w:left="360"/>
      </w:pPr>
    </w:p>
    <w:p w:rsidR="00493DE7" w:rsidRDefault="00EA0685"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takes the form</w:t>
      </w:r>
    </w:p>
    <w:p w:rsidR="00493DE7" w:rsidRDefault="00493DE7" w:rsidP="00493DE7">
      <w:pPr>
        <w:pStyle w:val="ListParagraph"/>
        <w:spacing w:line="360" w:lineRule="auto"/>
        <w:ind w:left="360"/>
      </w:pPr>
    </w:p>
    <w:p w:rsidR="00493DE7" w:rsidRDefault="00EA0685"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EA0685"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D83552">
      <w:pPr>
        <w:pStyle w:val="ListParagraph"/>
        <w:numPr>
          <w:ilvl w:val="0"/>
          <w:numId w:val="113"/>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EA0685"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EA0685"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EA0685"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EA0685"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EA0685"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EA0685"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r>
        <w:t>and the ansatz</w:t>
      </w:r>
    </w:p>
    <w:p w:rsidR="00C165F7" w:rsidRDefault="00C165F7" w:rsidP="00493DE7">
      <w:pPr>
        <w:pStyle w:val="ListParagraph"/>
        <w:spacing w:line="360" w:lineRule="auto"/>
        <w:ind w:left="360"/>
      </w:pPr>
    </w:p>
    <w:p w:rsidR="00C165F7" w:rsidRDefault="00EA0685"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into</w:t>
      </w:r>
    </w:p>
    <w:p w:rsidR="00C165F7" w:rsidRDefault="00C165F7" w:rsidP="00493DE7">
      <w:pPr>
        <w:pStyle w:val="ListParagraph"/>
        <w:spacing w:line="360" w:lineRule="auto"/>
        <w:ind w:left="360"/>
      </w:pPr>
    </w:p>
    <w:p w:rsidR="00C165F7" w:rsidRDefault="00EA0685"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EA0685"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one obtains</w:t>
      </w:r>
    </w:p>
    <w:p w:rsidR="00C165F7" w:rsidRDefault="00C165F7" w:rsidP="00493DE7">
      <w:pPr>
        <w:pStyle w:val="ListParagraph"/>
        <w:spacing w:line="360" w:lineRule="auto"/>
        <w:ind w:left="360"/>
      </w:pPr>
    </w:p>
    <w:p w:rsidR="00C165F7" w:rsidRDefault="00EA0685"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m:t>
                          </m:r>
                          <m:r>
                            <w:rPr>
                              <w:rFonts w:ascii="Cambria Math" w:hAnsi="Cambria Math"/>
                              <w:vanish/>
                            </w:rPr>
                            <m:t>ng the funding strategy  and the ansatz  into  one obtains  with and  takes the form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with</w:t>
      </w:r>
    </w:p>
    <w:p w:rsidR="00D85F42" w:rsidRDefault="00D85F42" w:rsidP="00493DE7">
      <w:pPr>
        <w:pStyle w:val="ListParagraph"/>
        <w:spacing w:line="360" w:lineRule="auto"/>
        <w:ind w:left="360"/>
      </w:pPr>
    </w:p>
    <w:p w:rsidR="00B53ECF" w:rsidRPr="00C165F7" w:rsidRDefault="00EA0685"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EA0685"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EA0685"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respectively, one obtains</w:t>
      </w:r>
    </w:p>
    <w:p w:rsidR="001D6E76" w:rsidRDefault="001D6E76" w:rsidP="001D6E76">
      <w:pPr>
        <w:pStyle w:val="ListParagraph"/>
        <w:spacing w:line="360" w:lineRule="auto"/>
        <w:ind w:left="360"/>
      </w:pPr>
    </w:p>
    <w:p w:rsidR="001D6E76" w:rsidRDefault="00EA0685"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EA0685"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so it follows that</w:t>
      </w:r>
    </w:p>
    <w:p w:rsidR="001D6E76" w:rsidRDefault="001D6E76" w:rsidP="001D6E76">
      <w:pPr>
        <w:pStyle w:val="ListParagraph"/>
        <w:spacing w:line="360" w:lineRule="auto"/>
        <w:ind w:left="360"/>
      </w:pPr>
    </w:p>
    <w:p w:rsidR="00333B3E" w:rsidRPr="001D6E76" w:rsidRDefault="00EA0685"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EA0685" w:rsidP="00D83552">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EA0685"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r>
        <w:t xml:space="preserve">then </w:t>
      </w:r>
      <w:r w:rsidR="003D71F9">
        <w:t>it was shown earlier t</w:t>
      </w:r>
      <w:r>
        <w:t>hat</w:t>
      </w:r>
    </w:p>
    <w:p w:rsidR="007A7631" w:rsidRDefault="007A7631" w:rsidP="007A7631">
      <w:pPr>
        <w:pStyle w:val="ListParagraph"/>
        <w:spacing w:line="360" w:lineRule="auto"/>
        <w:ind w:left="360"/>
      </w:pPr>
    </w:p>
    <w:p w:rsidR="007A7631" w:rsidRDefault="00EA0685"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r>
        <w:t>for the case of a single counter party.</w:t>
      </w:r>
    </w:p>
    <w:p w:rsidR="007A7631" w:rsidRDefault="003E10CD" w:rsidP="00D83552">
      <w:pPr>
        <w:pStyle w:val="ListParagraph"/>
        <w:numPr>
          <w:ilvl w:val="0"/>
          <w:numId w:val="113"/>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EA0685"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EA0685"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r>
        <w:t>is rewritten as</w:t>
      </w:r>
    </w:p>
    <w:p w:rsidR="007A7631" w:rsidRDefault="007A7631" w:rsidP="007A7631">
      <w:pPr>
        <w:pStyle w:val="ListParagraph"/>
        <w:spacing w:line="360" w:lineRule="auto"/>
        <w:ind w:left="360"/>
      </w:pPr>
    </w:p>
    <w:p w:rsidR="007A7631" w:rsidRDefault="00EA0685"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r>
        <w:t>which will be helpful for the two counter party case below.</w:t>
      </w:r>
    </w:p>
    <w:p w:rsidR="007A7631" w:rsidRDefault="003E10CD" w:rsidP="00D83552">
      <w:pPr>
        <w:pStyle w:val="ListParagraph"/>
        <w:numPr>
          <w:ilvl w:val="0"/>
          <w:numId w:val="113"/>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r>
        <w:t>it follows that the PDE</w:t>
      </w:r>
    </w:p>
    <w:p w:rsidR="0095261B" w:rsidRDefault="0095261B" w:rsidP="007A7631">
      <w:pPr>
        <w:pStyle w:val="ListParagraph"/>
        <w:spacing w:line="360" w:lineRule="auto"/>
        <w:ind w:left="360"/>
      </w:pPr>
    </w:p>
    <w:p w:rsidR="0095261B" w:rsidRDefault="00EA0685"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EA0685"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r>
        <w:t>before invoking the zero basis conditions takes the form</w:t>
      </w:r>
    </w:p>
    <w:p w:rsidR="0095261B" w:rsidRDefault="0095261B" w:rsidP="007A7631">
      <w:pPr>
        <w:pStyle w:val="ListParagraph"/>
        <w:spacing w:line="360" w:lineRule="auto"/>
        <w:ind w:left="360"/>
      </w:pPr>
    </w:p>
    <w:p w:rsidR="0095261B" w:rsidRDefault="00EA0685"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EA0685"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D83552">
      <w:pPr>
        <w:pStyle w:val="ListParagraph"/>
        <w:numPr>
          <w:ilvl w:val="0"/>
          <w:numId w:val="113"/>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EA0685"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r>
        <w:t>and the funding strategy</w:t>
      </w:r>
    </w:p>
    <w:p w:rsidR="009802FB" w:rsidRDefault="009802FB" w:rsidP="0095261B">
      <w:pPr>
        <w:pStyle w:val="ListParagraph"/>
        <w:spacing w:line="360" w:lineRule="auto"/>
        <w:ind w:left="360"/>
      </w:pPr>
    </w:p>
    <w:p w:rsidR="009802FB" w:rsidRDefault="00EA0685"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EA0685"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EA0685"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EA0685"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EA0685"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EA0685"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r>
        <w:t>one obtains</w:t>
      </w:r>
    </w:p>
    <w:p w:rsidR="00EB6CFC" w:rsidRDefault="00EB6CFC" w:rsidP="0095261B">
      <w:pPr>
        <w:pStyle w:val="ListParagraph"/>
        <w:spacing w:line="360" w:lineRule="auto"/>
        <w:ind w:left="360"/>
      </w:pPr>
    </w:p>
    <w:p w:rsidR="003E10CD" w:rsidRPr="00EB6CFC" w:rsidRDefault="00EA0685"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EA0685"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 xml:space="preserve">the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EA0685"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and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w:lastRenderedPageBreak/>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D83552">
      <w:pPr>
        <w:pStyle w:val="ListParagraph"/>
        <w:numPr>
          <w:ilvl w:val="0"/>
          <w:numId w:val="113"/>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EA0685"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r>
        <w:t xml:space="preserve">and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EA0685"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r>
        <w:t>one in fact has the equality</w:t>
      </w:r>
    </w:p>
    <w:p w:rsidR="00B7496E" w:rsidRDefault="00B7496E" w:rsidP="00B7496E">
      <w:pPr>
        <w:pStyle w:val="ListParagraph"/>
        <w:spacing w:line="360" w:lineRule="auto"/>
        <w:ind w:left="360"/>
      </w:pPr>
    </w:p>
    <w:p w:rsidR="00B7496E" w:rsidRDefault="00EA0685"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r>
        <w:t>as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EA0685"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EA0685"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and</w:t>
      </w:r>
    </w:p>
    <w:p w:rsidR="005C206F" w:rsidRDefault="005C206F" w:rsidP="005C206F">
      <w:pPr>
        <w:pStyle w:val="ListParagraph"/>
        <w:spacing w:line="360" w:lineRule="auto"/>
        <w:ind w:left="360"/>
      </w:pPr>
    </w:p>
    <w:p w:rsidR="005C206F" w:rsidRDefault="00EA0685"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it follows that</w:t>
      </w:r>
    </w:p>
    <w:p w:rsidR="005C206F" w:rsidRDefault="005C206F" w:rsidP="005C206F">
      <w:pPr>
        <w:pStyle w:val="ListParagraph"/>
        <w:spacing w:line="360" w:lineRule="auto"/>
        <w:ind w:left="360"/>
      </w:pPr>
    </w:p>
    <w:p w:rsidR="00167872" w:rsidRPr="005C206F" w:rsidRDefault="00EA0685" w:rsidP="005C206F">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FCA</m:t>
              </m:r>
            </m:e>
            <m:sub>
              <m:r>
                <w:rPr>
                  <w:rFonts w:ascii="Cambria Math" w:hAnsi="Cambria Math"/>
                </w:rPr>
                <m:t>III</m:t>
              </m:r>
            </m:sub>
          </m:sSub>
        </m:oMath>
      </m:oMathPara>
    </w:p>
    <w:p w:rsidR="005C206F" w:rsidRDefault="005C206F" w:rsidP="005C206F">
      <w:pPr>
        <w:pStyle w:val="ListParagraph"/>
        <w:spacing w:line="360" w:lineRule="auto"/>
        <w:ind w:left="360"/>
      </w:pPr>
    </w:p>
    <w:p w:rsidR="005C206F" w:rsidRDefault="002E6F56"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r>
        <w:t xml:space="preserve">due to the risk-free vs. risky discounting and the positiveness of the expected exposures. So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than </w:t>
      </w:r>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D83552">
      <w:pPr>
        <w:pStyle w:val="ListParagraph"/>
        <w:numPr>
          <w:ilvl w:val="0"/>
          <w:numId w:val="114"/>
        </w:numPr>
        <w:spacing w:line="360" w:lineRule="auto"/>
      </w:pPr>
      <w:r>
        <w:rPr>
          <w:u w:val="single"/>
        </w:rPr>
        <w:t>Hedge Errors I and III</w:t>
      </w:r>
      <w:r w:rsidRPr="002E6F56">
        <w:t>:</w:t>
      </w:r>
      <w:r>
        <w:t xml:space="preserve"> From Burgard/Kjaer’s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EA0685"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EA0685"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EA0685"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EA0685"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D83552">
      <w:pPr>
        <w:pStyle w:val="ListParagraph"/>
        <w:numPr>
          <w:ilvl w:val="0"/>
          <w:numId w:val="114"/>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EA0685"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D83552">
      <w:pPr>
        <w:pStyle w:val="ListParagraph"/>
        <w:numPr>
          <w:ilvl w:val="0"/>
          <w:numId w:val="114"/>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EA0685"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r>
        <w:t>so the bondholder windfalls under strategy III are always greater than or equal to that of strategy I.</w:t>
      </w:r>
    </w:p>
    <w:p w:rsidR="00D40F8B" w:rsidRDefault="00EA0685"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00020B11" w:rsidRPr="00167872">
        <w:rPr>
          <w:u w:val="single"/>
        </w:rPr>
        <w:t xml:space="preserve"> more c</w:t>
      </w:r>
      <w:proofErr w:type="spellStart"/>
      <w:r w:rsidR="00020B11" w:rsidRPr="00167872">
        <w:rPr>
          <w:u w:val="single"/>
        </w:rPr>
        <w:t>onservative</w:t>
      </w:r>
      <w:proofErr w:type="spellEnd"/>
      <w:r w:rsidR="00020B11" w:rsidRPr="00167872">
        <w:rPr>
          <w:u w:val="single"/>
        </w:rPr>
        <w:t xml:space="preser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020B11">
        <w:t>: By</w:t>
      </w:r>
    </w:p>
    <w:p w:rsidR="00D40F8B" w:rsidRPr="00D40F8B" w:rsidRDefault="00D40F8B" w:rsidP="00D40F8B">
      <w:pPr>
        <w:pStyle w:val="ListParagraph"/>
        <w:spacing w:line="360" w:lineRule="auto"/>
        <w:ind w:left="360"/>
        <w:rPr>
          <w:u w:val="single"/>
        </w:rPr>
      </w:pPr>
    </w:p>
    <w:p w:rsidR="00D40F8B" w:rsidRDefault="00EA0685"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r>
        <w:t>this translates into</w:t>
      </w:r>
    </w:p>
    <w:p w:rsidR="00375834" w:rsidRDefault="00375834" w:rsidP="00D40F8B">
      <w:pPr>
        <w:pStyle w:val="ListParagraph"/>
        <w:spacing w:line="360" w:lineRule="auto"/>
        <w:ind w:left="360"/>
      </w:pPr>
    </w:p>
    <w:p w:rsidR="00375834" w:rsidRDefault="00EA0685"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r>
        <w:t>so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D83552">
      <w:pPr>
        <w:pStyle w:val="ListParagraph"/>
        <w:numPr>
          <w:ilvl w:val="0"/>
          <w:numId w:val="115"/>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D83552">
      <w:pPr>
        <w:pStyle w:val="ListParagraph"/>
        <w:numPr>
          <w:ilvl w:val="0"/>
          <w:numId w:val="115"/>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EA0685"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EA0685"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EA0685"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EA0685"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EA0685"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EA0685"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r>
        <w:t>or more precisely its refinement in</w:t>
      </w:r>
    </w:p>
    <w:p w:rsidR="001A00F4" w:rsidRDefault="001A00F4" w:rsidP="00375834">
      <w:pPr>
        <w:pStyle w:val="ListParagraph"/>
        <w:spacing w:line="360" w:lineRule="auto"/>
        <w:ind w:left="360"/>
      </w:pPr>
    </w:p>
    <w:p w:rsidR="001A00F4" w:rsidRDefault="00EA0685"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EA0685"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EA0685"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EA0685"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EA0685"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EA0685"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D83552">
      <w:pPr>
        <w:pStyle w:val="ListParagraph"/>
        <w:numPr>
          <w:ilvl w:val="0"/>
          <w:numId w:val="115"/>
        </w:numPr>
        <w:spacing w:line="360" w:lineRule="auto"/>
      </w:pPr>
      <w:r>
        <w:rPr>
          <w:u w:val="single"/>
        </w:rPr>
        <w:t>Characteristics of the Third Strategy</w:t>
      </w:r>
      <w:r>
        <w:t>: Being able to specify such a funding strategy means that the proposed accounting methodology is consistent with no double counting or missing terms. The main qualitative difference between this strategy and the others discussed in the section on funding strategies is that in this strategy the positive and the negative cash positions of the funding set are not treated symmetrically.</w:t>
      </w:r>
    </w:p>
    <w:p w:rsidR="00700516" w:rsidRDefault="00700516" w:rsidP="00D83552">
      <w:pPr>
        <w:pStyle w:val="ListParagraph"/>
        <w:numPr>
          <w:ilvl w:val="0"/>
          <w:numId w:val="115"/>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risk free rate even if the issuer as a whole is funding negative.</w:t>
      </w:r>
    </w:p>
    <w:p w:rsidR="00700516" w:rsidRDefault="00700516" w:rsidP="00D83552">
      <w:pPr>
        <w:pStyle w:val="ListParagraph"/>
        <w:numPr>
          <w:ilvl w:val="0"/>
          <w:numId w:val="115"/>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D83552">
      <w:pPr>
        <w:pStyle w:val="ListParagraph"/>
        <w:numPr>
          <w:ilvl w:val="0"/>
          <w:numId w:val="115"/>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D83552">
      <w:pPr>
        <w:pStyle w:val="ListParagraph"/>
        <w:numPr>
          <w:ilvl w:val="0"/>
          <w:numId w:val="115"/>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arbitrageable, i.e., when one funding set is significantly </w:t>
      </w:r>
      <w:r>
        <w:lastRenderedPageBreak/>
        <w:t>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D83552">
      <w:pPr>
        <w:pStyle w:val="ListParagraph"/>
        <w:numPr>
          <w:ilvl w:val="0"/>
          <w:numId w:val="115"/>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D83552">
      <w:pPr>
        <w:pStyle w:val="ListParagraph"/>
        <w:numPr>
          <w:ilvl w:val="0"/>
          <w:numId w:val="115"/>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D83552">
      <w:pPr>
        <w:pStyle w:val="ListParagraph"/>
        <w:numPr>
          <w:ilvl w:val="0"/>
          <w:numId w:val="115"/>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D83552">
      <w:pPr>
        <w:pStyle w:val="ListParagraph"/>
        <w:numPr>
          <w:ilvl w:val="0"/>
          <w:numId w:val="115"/>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w:t>
      </w:r>
      <w:proofErr w:type="spellStart"/>
      <w:r>
        <w:t>gy</w:t>
      </w:r>
      <w:proofErr w:type="spellEnd"/>
      <w:r>
        <w:t xml:space="preserve"> employed.</w:t>
      </w:r>
    </w:p>
    <w:p w:rsidR="003705EC" w:rsidRDefault="003705EC" w:rsidP="00D83552">
      <w:pPr>
        <w:pStyle w:val="ListParagraph"/>
        <w:numPr>
          <w:ilvl w:val="0"/>
          <w:numId w:val="115"/>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accounting methodology, but recover it over the life of the trade.</w:t>
      </w:r>
    </w:p>
    <w:p w:rsidR="003705EC" w:rsidRDefault="003705EC" w:rsidP="00D83552">
      <w:pPr>
        <w:pStyle w:val="ListParagraph"/>
        <w:numPr>
          <w:ilvl w:val="0"/>
          <w:numId w:val="115"/>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90"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91"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92"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headerReference w:type="default" r:id="rId93"/>
      <w:footerReference w:type="default" r:id="rId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07DC" w:rsidRDefault="00FC07DC" w:rsidP="008F462D">
      <w:r>
        <w:separator/>
      </w:r>
    </w:p>
  </w:endnote>
  <w:endnote w:type="continuationSeparator" w:id="0">
    <w:p w:rsidR="00FC07DC" w:rsidRDefault="00FC07DC"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6088755"/>
      <w:docPartObj>
        <w:docPartGallery w:val="Page Numbers (Bottom of Page)"/>
        <w:docPartUnique/>
      </w:docPartObj>
    </w:sdtPr>
    <w:sdtEndPr>
      <w:rPr>
        <w:noProof/>
      </w:rPr>
    </w:sdtEndPr>
    <w:sdtContent>
      <w:p w:rsidR="00241C4E" w:rsidRDefault="00241C4E">
        <w:pPr>
          <w:pStyle w:val="Footer"/>
          <w:jc w:val="center"/>
        </w:pPr>
        <w:r>
          <w:fldChar w:fldCharType="begin"/>
        </w:r>
        <w:r>
          <w:instrText xml:space="preserve"> PAGE   \* MERGEFORMAT </w:instrText>
        </w:r>
        <w:r>
          <w:fldChar w:fldCharType="separate"/>
        </w:r>
        <w:r w:rsidR="005610E0">
          <w:rPr>
            <w:noProof/>
          </w:rPr>
          <w:t>292</w:t>
        </w:r>
        <w:r>
          <w:rPr>
            <w:noProof/>
          </w:rPr>
          <w:fldChar w:fldCharType="end"/>
        </w:r>
      </w:p>
    </w:sdtContent>
  </w:sdt>
  <w:p w:rsidR="00241C4E" w:rsidRDefault="00241C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07DC" w:rsidRDefault="00FC07DC" w:rsidP="008F462D">
      <w:r>
        <w:separator/>
      </w:r>
    </w:p>
  </w:footnote>
  <w:footnote w:type="continuationSeparator" w:id="0">
    <w:p w:rsidR="00FC07DC" w:rsidRDefault="00FC07DC" w:rsidP="008F46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C4E" w:rsidRDefault="00241C4E">
    <w:pPr>
      <w:pStyle w:val="Header"/>
    </w:pPr>
    <w:r>
      <w:rPr>
        <w:noProof/>
      </w:rPr>
      <w:drawing>
        <wp:inline distT="0" distB="0" distL="0" distR="0" wp14:anchorId="5BA30223" wp14:editId="1795CFA2">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rsidR="00241C4E" w:rsidRDefault="00241C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345808"/>
    <w:multiLevelType w:val="hybridMultilevel"/>
    <w:tmpl w:val="DD58F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1BA657A"/>
    <w:multiLevelType w:val="hybridMultilevel"/>
    <w:tmpl w:val="7ADEFF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1CD3411"/>
    <w:multiLevelType w:val="hybridMultilevel"/>
    <w:tmpl w:val="376A6B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2594136"/>
    <w:multiLevelType w:val="hybridMultilevel"/>
    <w:tmpl w:val="DEE6C2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nsid w:val="03285332"/>
    <w:multiLevelType w:val="hybridMultilevel"/>
    <w:tmpl w:val="F0A81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4AA2219"/>
    <w:multiLevelType w:val="hybridMultilevel"/>
    <w:tmpl w:val="AA76F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5996A6F"/>
    <w:multiLevelType w:val="hybridMultilevel"/>
    <w:tmpl w:val="D7A803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5E67DC4"/>
    <w:multiLevelType w:val="hybridMultilevel"/>
    <w:tmpl w:val="470C18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62743ED"/>
    <w:multiLevelType w:val="hybridMultilevel"/>
    <w:tmpl w:val="1A4C3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6756BAE"/>
    <w:multiLevelType w:val="hybridMultilevel"/>
    <w:tmpl w:val="6408F6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6A227BB"/>
    <w:multiLevelType w:val="hybridMultilevel"/>
    <w:tmpl w:val="CD9EDF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72672AF"/>
    <w:multiLevelType w:val="hybridMultilevel"/>
    <w:tmpl w:val="C4C69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7557B96"/>
    <w:multiLevelType w:val="hybridMultilevel"/>
    <w:tmpl w:val="12BAC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7574155"/>
    <w:multiLevelType w:val="hybridMultilevel"/>
    <w:tmpl w:val="498CD8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7712323"/>
    <w:multiLevelType w:val="hybridMultilevel"/>
    <w:tmpl w:val="37D69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88F7F78"/>
    <w:multiLevelType w:val="hybridMultilevel"/>
    <w:tmpl w:val="062C46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09535CD0"/>
    <w:multiLevelType w:val="hybridMultilevel"/>
    <w:tmpl w:val="BF4ECB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A2D1EA5"/>
    <w:multiLevelType w:val="hybridMultilevel"/>
    <w:tmpl w:val="C9622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0AAE7134"/>
    <w:multiLevelType w:val="hybridMultilevel"/>
    <w:tmpl w:val="69D485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0ABD2B92"/>
    <w:multiLevelType w:val="hybridMultilevel"/>
    <w:tmpl w:val="6FB4E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0B654863"/>
    <w:multiLevelType w:val="hybridMultilevel"/>
    <w:tmpl w:val="7668F4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0B6675E0"/>
    <w:multiLevelType w:val="hybridMultilevel"/>
    <w:tmpl w:val="ACAC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0F961C4D"/>
    <w:multiLevelType w:val="hybridMultilevel"/>
    <w:tmpl w:val="C2B299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113962DB"/>
    <w:multiLevelType w:val="hybridMultilevel"/>
    <w:tmpl w:val="78CC8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11D55250"/>
    <w:multiLevelType w:val="hybridMultilevel"/>
    <w:tmpl w:val="0DF4C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12D77681"/>
    <w:multiLevelType w:val="hybridMultilevel"/>
    <w:tmpl w:val="155022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130F573B"/>
    <w:multiLevelType w:val="hybridMultilevel"/>
    <w:tmpl w:val="691022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15713CE1"/>
    <w:multiLevelType w:val="hybridMultilevel"/>
    <w:tmpl w:val="954C11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6641D37"/>
    <w:multiLevelType w:val="hybridMultilevel"/>
    <w:tmpl w:val="EE0271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16670FA1"/>
    <w:multiLevelType w:val="hybridMultilevel"/>
    <w:tmpl w:val="96002A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18774777"/>
    <w:multiLevelType w:val="hybridMultilevel"/>
    <w:tmpl w:val="B336B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1A0B5041"/>
    <w:multiLevelType w:val="hybridMultilevel"/>
    <w:tmpl w:val="02FA6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1A462579"/>
    <w:multiLevelType w:val="hybridMultilevel"/>
    <w:tmpl w:val="84AAD6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1A74189C"/>
    <w:multiLevelType w:val="hybridMultilevel"/>
    <w:tmpl w:val="7C3CA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1A7942D3"/>
    <w:multiLevelType w:val="hybridMultilevel"/>
    <w:tmpl w:val="C8CCB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1A9E4A76"/>
    <w:multiLevelType w:val="hybridMultilevel"/>
    <w:tmpl w:val="B6985E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1AE910C0"/>
    <w:multiLevelType w:val="hybridMultilevel"/>
    <w:tmpl w:val="A96A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nsid w:val="1B50738C"/>
    <w:multiLevelType w:val="hybridMultilevel"/>
    <w:tmpl w:val="2766E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1BDC7927"/>
    <w:multiLevelType w:val="hybridMultilevel"/>
    <w:tmpl w:val="458C9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1BFE2913"/>
    <w:multiLevelType w:val="hybridMultilevel"/>
    <w:tmpl w:val="CFF0BE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1C603F62"/>
    <w:multiLevelType w:val="hybridMultilevel"/>
    <w:tmpl w:val="B7A47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4">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1E861F72"/>
    <w:multiLevelType w:val="hybridMultilevel"/>
    <w:tmpl w:val="3B662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1FDD28F5"/>
    <w:multiLevelType w:val="hybridMultilevel"/>
    <w:tmpl w:val="14823A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21C52B00"/>
    <w:multiLevelType w:val="hybridMultilevel"/>
    <w:tmpl w:val="D98C7E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21CA0A08"/>
    <w:multiLevelType w:val="hybridMultilevel"/>
    <w:tmpl w:val="2E90C5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21E1653B"/>
    <w:multiLevelType w:val="hybridMultilevel"/>
    <w:tmpl w:val="8B2C8D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21E92F02"/>
    <w:multiLevelType w:val="hybridMultilevel"/>
    <w:tmpl w:val="16F4D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22344D07"/>
    <w:multiLevelType w:val="hybridMultilevel"/>
    <w:tmpl w:val="7C403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226B2D1C"/>
    <w:multiLevelType w:val="hybridMultilevel"/>
    <w:tmpl w:val="934C6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226F2D6B"/>
    <w:multiLevelType w:val="hybridMultilevel"/>
    <w:tmpl w:val="2D882C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22CC1A93"/>
    <w:multiLevelType w:val="hybridMultilevel"/>
    <w:tmpl w:val="69AA1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23C16007"/>
    <w:multiLevelType w:val="hybridMultilevel"/>
    <w:tmpl w:val="70EC6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24AC0B1F"/>
    <w:multiLevelType w:val="hybridMultilevel"/>
    <w:tmpl w:val="94562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25754398"/>
    <w:multiLevelType w:val="hybridMultilevel"/>
    <w:tmpl w:val="D02260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25C40627"/>
    <w:multiLevelType w:val="hybridMultilevel"/>
    <w:tmpl w:val="4ECC6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25EC7BBA"/>
    <w:multiLevelType w:val="hybridMultilevel"/>
    <w:tmpl w:val="C3EE0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27871359"/>
    <w:multiLevelType w:val="hybridMultilevel"/>
    <w:tmpl w:val="CB7612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4">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2CBB2D84"/>
    <w:multiLevelType w:val="hybridMultilevel"/>
    <w:tmpl w:val="A90CAC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2E401AC1"/>
    <w:multiLevelType w:val="hybridMultilevel"/>
    <w:tmpl w:val="483C89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2EF94FAD"/>
    <w:multiLevelType w:val="hybridMultilevel"/>
    <w:tmpl w:val="D348F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2F231A0B"/>
    <w:multiLevelType w:val="hybridMultilevel"/>
    <w:tmpl w:val="7864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32896BD3"/>
    <w:multiLevelType w:val="hybridMultilevel"/>
    <w:tmpl w:val="AA46EB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32A36193"/>
    <w:multiLevelType w:val="hybridMultilevel"/>
    <w:tmpl w:val="FD741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336C7AC0"/>
    <w:multiLevelType w:val="hybridMultilevel"/>
    <w:tmpl w:val="E91A0A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34457972"/>
    <w:multiLevelType w:val="hybridMultilevel"/>
    <w:tmpl w:val="C6FAEB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35E672C2"/>
    <w:multiLevelType w:val="hybridMultilevel"/>
    <w:tmpl w:val="B8981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36F80A29"/>
    <w:multiLevelType w:val="hybridMultilevel"/>
    <w:tmpl w:val="0722F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370C7AE6"/>
    <w:multiLevelType w:val="hybridMultilevel"/>
    <w:tmpl w:val="22EC2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37F160C0"/>
    <w:multiLevelType w:val="hybridMultilevel"/>
    <w:tmpl w:val="0428E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3B091864"/>
    <w:multiLevelType w:val="hybridMultilevel"/>
    <w:tmpl w:val="C75C9D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3B306120"/>
    <w:multiLevelType w:val="hybridMultilevel"/>
    <w:tmpl w:val="92E6ED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3C374F16"/>
    <w:multiLevelType w:val="hybridMultilevel"/>
    <w:tmpl w:val="6A7A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3DF0728B"/>
    <w:multiLevelType w:val="hybridMultilevel"/>
    <w:tmpl w:val="1F16D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3E2B2AD4"/>
    <w:multiLevelType w:val="hybridMultilevel"/>
    <w:tmpl w:val="660A00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3F722D82"/>
    <w:multiLevelType w:val="hybridMultilevel"/>
    <w:tmpl w:val="22BCD8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3FC64E3D"/>
    <w:multiLevelType w:val="hybridMultilevel"/>
    <w:tmpl w:val="70BC49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3FFE38FE"/>
    <w:multiLevelType w:val="hybridMultilevel"/>
    <w:tmpl w:val="28E42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401766B4"/>
    <w:multiLevelType w:val="hybridMultilevel"/>
    <w:tmpl w:val="9F3C63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403F6B78"/>
    <w:multiLevelType w:val="hybridMultilevel"/>
    <w:tmpl w:val="4154BB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40AA7B9A"/>
    <w:multiLevelType w:val="hybridMultilevel"/>
    <w:tmpl w:val="2610B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41230F51"/>
    <w:multiLevelType w:val="hybridMultilevel"/>
    <w:tmpl w:val="94FE4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423A607A"/>
    <w:multiLevelType w:val="hybridMultilevel"/>
    <w:tmpl w:val="FB6CF0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8">
    <w:nsid w:val="42E52032"/>
    <w:multiLevelType w:val="hybridMultilevel"/>
    <w:tmpl w:val="BAAA8E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42E765F3"/>
    <w:multiLevelType w:val="hybridMultilevel"/>
    <w:tmpl w:val="D80606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444D74DB"/>
    <w:multiLevelType w:val="hybridMultilevel"/>
    <w:tmpl w:val="9E8CE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4485617D"/>
    <w:multiLevelType w:val="hybridMultilevel"/>
    <w:tmpl w:val="7ACC62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4531199D"/>
    <w:multiLevelType w:val="hybridMultilevel"/>
    <w:tmpl w:val="8BEC63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457016DD"/>
    <w:multiLevelType w:val="hybridMultilevel"/>
    <w:tmpl w:val="9AAE8D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459660DF"/>
    <w:multiLevelType w:val="hybridMultilevel"/>
    <w:tmpl w:val="10B6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nsid w:val="460B5822"/>
    <w:multiLevelType w:val="hybridMultilevel"/>
    <w:tmpl w:val="971EE8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469633BB"/>
    <w:multiLevelType w:val="hybridMultilevel"/>
    <w:tmpl w:val="915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46F14FAB"/>
    <w:multiLevelType w:val="hybridMultilevel"/>
    <w:tmpl w:val="10668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nsid w:val="470B29E9"/>
    <w:multiLevelType w:val="hybridMultilevel"/>
    <w:tmpl w:val="0122D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nsid w:val="47165758"/>
    <w:multiLevelType w:val="hybridMultilevel"/>
    <w:tmpl w:val="3BD26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nsid w:val="48BE6F64"/>
    <w:multiLevelType w:val="hybridMultilevel"/>
    <w:tmpl w:val="2BDC1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48E36809"/>
    <w:multiLevelType w:val="hybridMultilevel"/>
    <w:tmpl w:val="E0C21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nsid w:val="4C872476"/>
    <w:multiLevelType w:val="hybridMultilevel"/>
    <w:tmpl w:val="D960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2">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5">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nsid w:val="51DA576E"/>
    <w:multiLevelType w:val="hybridMultilevel"/>
    <w:tmpl w:val="9F5069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nsid w:val="52344CF9"/>
    <w:multiLevelType w:val="hybridMultilevel"/>
    <w:tmpl w:val="6B925A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nsid w:val="524031A1"/>
    <w:multiLevelType w:val="hybridMultilevel"/>
    <w:tmpl w:val="588C5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nsid w:val="573D0F44"/>
    <w:multiLevelType w:val="hybridMultilevel"/>
    <w:tmpl w:val="AA8A19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nsid w:val="574C34F4"/>
    <w:multiLevelType w:val="hybridMultilevel"/>
    <w:tmpl w:val="8372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nsid w:val="58224E39"/>
    <w:multiLevelType w:val="hybridMultilevel"/>
    <w:tmpl w:val="48CE94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nsid w:val="59F850DD"/>
    <w:multiLevelType w:val="hybridMultilevel"/>
    <w:tmpl w:val="DDD48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nsid w:val="5A3F5B92"/>
    <w:multiLevelType w:val="hybridMultilevel"/>
    <w:tmpl w:val="7C180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nsid w:val="5A8B616D"/>
    <w:multiLevelType w:val="hybridMultilevel"/>
    <w:tmpl w:val="B3649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0">
    <w:nsid w:val="5D8C03A2"/>
    <w:multiLevelType w:val="hybridMultilevel"/>
    <w:tmpl w:val="21ECB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nsid w:val="5DAA0A46"/>
    <w:multiLevelType w:val="hybridMultilevel"/>
    <w:tmpl w:val="B66A7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nsid w:val="5F0A425A"/>
    <w:multiLevelType w:val="hybridMultilevel"/>
    <w:tmpl w:val="4D261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nsid w:val="5F102386"/>
    <w:multiLevelType w:val="hybridMultilevel"/>
    <w:tmpl w:val="E7123A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nsid w:val="5F494BEA"/>
    <w:multiLevelType w:val="hybridMultilevel"/>
    <w:tmpl w:val="236E8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nsid w:val="5F4E6E9C"/>
    <w:multiLevelType w:val="hybridMultilevel"/>
    <w:tmpl w:val="26308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nsid w:val="5F6D3621"/>
    <w:multiLevelType w:val="hybridMultilevel"/>
    <w:tmpl w:val="BE30C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nsid w:val="621760FC"/>
    <w:multiLevelType w:val="hybridMultilevel"/>
    <w:tmpl w:val="D324A2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nsid w:val="63895D8F"/>
    <w:multiLevelType w:val="hybridMultilevel"/>
    <w:tmpl w:val="E00A8A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nsid w:val="63E760DF"/>
    <w:multiLevelType w:val="hybridMultilevel"/>
    <w:tmpl w:val="2A86E3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nsid w:val="652F7F18"/>
    <w:multiLevelType w:val="hybridMultilevel"/>
    <w:tmpl w:val="345286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nsid w:val="67B01811"/>
    <w:multiLevelType w:val="hybridMultilevel"/>
    <w:tmpl w:val="F21E2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9">
    <w:nsid w:val="682B0533"/>
    <w:multiLevelType w:val="hybridMultilevel"/>
    <w:tmpl w:val="4232F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nsid w:val="689B3ED6"/>
    <w:multiLevelType w:val="hybridMultilevel"/>
    <w:tmpl w:val="C32036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nsid w:val="6ABC6BC5"/>
    <w:multiLevelType w:val="hybridMultilevel"/>
    <w:tmpl w:val="8154F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nsid w:val="6ADD6C41"/>
    <w:multiLevelType w:val="hybridMultilevel"/>
    <w:tmpl w:val="A118A4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nsid w:val="6C0D7E47"/>
    <w:multiLevelType w:val="hybridMultilevel"/>
    <w:tmpl w:val="6DEA2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nsid w:val="6C9F6415"/>
    <w:multiLevelType w:val="hybridMultilevel"/>
    <w:tmpl w:val="A92CAD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nsid w:val="6D651900"/>
    <w:multiLevelType w:val="hybridMultilevel"/>
    <w:tmpl w:val="72745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nsid w:val="6D6D5044"/>
    <w:multiLevelType w:val="hybridMultilevel"/>
    <w:tmpl w:val="229E49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nsid w:val="6E7E1CB6"/>
    <w:multiLevelType w:val="hybridMultilevel"/>
    <w:tmpl w:val="462C5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nsid w:val="700B13BE"/>
    <w:multiLevelType w:val="hybridMultilevel"/>
    <w:tmpl w:val="0EE6FE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nsid w:val="704F44F0"/>
    <w:multiLevelType w:val="hybridMultilevel"/>
    <w:tmpl w:val="FE56E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nsid w:val="71035383"/>
    <w:multiLevelType w:val="hybridMultilevel"/>
    <w:tmpl w:val="1CEE30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nsid w:val="72D40FC5"/>
    <w:multiLevelType w:val="hybridMultilevel"/>
    <w:tmpl w:val="60A27C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nsid w:val="73A436F3"/>
    <w:multiLevelType w:val="hybridMultilevel"/>
    <w:tmpl w:val="AD0C15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nsid w:val="75371EAF"/>
    <w:multiLevelType w:val="hybridMultilevel"/>
    <w:tmpl w:val="A76C6F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nsid w:val="755209E5"/>
    <w:multiLevelType w:val="hybridMultilevel"/>
    <w:tmpl w:val="AFFCE7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nsid w:val="77AD04E3"/>
    <w:multiLevelType w:val="hybridMultilevel"/>
    <w:tmpl w:val="3D82F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nsid w:val="7813472C"/>
    <w:multiLevelType w:val="hybridMultilevel"/>
    <w:tmpl w:val="52B0B2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nsid w:val="78355F85"/>
    <w:multiLevelType w:val="hybridMultilevel"/>
    <w:tmpl w:val="6B481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nsid w:val="78FE783B"/>
    <w:multiLevelType w:val="hybridMultilevel"/>
    <w:tmpl w:val="6F80EC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nsid w:val="7A3E6150"/>
    <w:multiLevelType w:val="hybridMultilevel"/>
    <w:tmpl w:val="1F9ACD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nsid w:val="7A8F1052"/>
    <w:multiLevelType w:val="hybridMultilevel"/>
    <w:tmpl w:val="9E6C15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nsid w:val="7ADD4EFB"/>
    <w:multiLevelType w:val="hybridMultilevel"/>
    <w:tmpl w:val="5F140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6">
    <w:nsid w:val="7BEF5701"/>
    <w:multiLevelType w:val="hybridMultilevel"/>
    <w:tmpl w:val="1270C3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7">
    <w:nsid w:val="7C911BBC"/>
    <w:multiLevelType w:val="hybridMultilevel"/>
    <w:tmpl w:val="7332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nsid w:val="7C966AFD"/>
    <w:multiLevelType w:val="hybridMultilevel"/>
    <w:tmpl w:val="7EF62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9">
    <w:nsid w:val="7CBA3A0E"/>
    <w:multiLevelType w:val="hybridMultilevel"/>
    <w:tmpl w:val="E20C7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0">
    <w:nsid w:val="7CE70691"/>
    <w:multiLevelType w:val="hybridMultilevel"/>
    <w:tmpl w:val="1EBC91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1">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2">
    <w:nsid w:val="7DA153F1"/>
    <w:multiLevelType w:val="hybridMultilevel"/>
    <w:tmpl w:val="0660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3">
    <w:nsid w:val="7E10099D"/>
    <w:multiLevelType w:val="hybridMultilevel"/>
    <w:tmpl w:val="103076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4">
    <w:nsid w:val="7FB75361"/>
    <w:multiLevelType w:val="hybridMultilevel"/>
    <w:tmpl w:val="E758A2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5">
    <w:nsid w:val="7FDE4F2C"/>
    <w:multiLevelType w:val="hybridMultilevel"/>
    <w:tmpl w:val="2684F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4"/>
  </w:num>
  <w:num w:numId="2">
    <w:abstractNumId w:val="103"/>
  </w:num>
  <w:num w:numId="3">
    <w:abstractNumId w:val="218"/>
  </w:num>
  <w:num w:numId="4">
    <w:abstractNumId w:val="76"/>
  </w:num>
  <w:num w:numId="5">
    <w:abstractNumId w:val="73"/>
  </w:num>
  <w:num w:numId="6">
    <w:abstractNumId w:val="171"/>
  </w:num>
  <w:num w:numId="7">
    <w:abstractNumId w:val="255"/>
  </w:num>
  <w:num w:numId="8">
    <w:abstractNumId w:val="199"/>
  </w:num>
  <w:num w:numId="9">
    <w:abstractNumId w:val="197"/>
  </w:num>
  <w:num w:numId="10">
    <w:abstractNumId w:val="83"/>
  </w:num>
  <w:num w:numId="11">
    <w:abstractNumId w:val="108"/>
  </w:num>
  <w:num w:numId="12">
    <w:abstractNumId w:val="6"/>
  </w:num>
  <w:num w:numId="13">
    <w:abstractNumId w:val="15"/>
  </w:num>
  <w:num w:numId="14">
    <w:abstractNumId w:val="209"/>
  </w:num>
  <w:num w:numId="15">
    <w:abstractNumId w:val="117"/>
  </w:num>
  <w:num w:numId="16">
    <w:abstractNumId w:val="215"/>
  </w:num>
  <w:num w:numId="17">
    <w:abstractNumId w:val="39"/>
  </w:num>
  <w:num w:numId="18">
    <w:abstractNumId w:val="241"/>
  </w:num>
  <w:num w:numId="19">
    <w:abstractNumId w:val="224"/>
  </w:num>
  <w:num w:numId="20">
    <w:abstractNumId w:val="72"/>
  </w:num>
  <w:num w:numId="21">
    <w:abstractNumId w:val="21"/>
  </w:num>
  <w:num w:numId="22">
    <w:abstractNumId w:val="168"/>
  </w:num>
  <w:num w:numId="23">
    <w:abstractNumId w:val="244"/>
  </w:num>
  <w:num w:numId="24">
    <w:abstractNumId w:val="38"/>
  </w:num>
  <w:num w:numId="25">
    <w:abstractNumId w:val="196"/>
  </w:num>
  <w:num w:numId="26">
    <w:abstractNumId w:val="184"/>
  </w:num>
  <w:num w:numId="27">
    <w:abstractNumId w:val="164"/>
  </w:num>
  <w:num w:numId="28">
    <w:abstractNumId w:val="54"/>
  </w:num>
  <w:num w:numId="29">
    <w:abstractNumId w:val="162"/>
  </w:num>
  <w:num w:numId="30">
    <w:abstractNumId w:val="30"/>
  </w:num>
  <w:num w:numId="31">
    <w:abstractNumId w:val="235"/>
  </w:num>
  <w:num w:numId="32">
    <w:abstractNumId w:val="69"/>
  </w:num>
  <w:num w:numId="33">
    <w:abstractNumId w:val="243"/>
  </w:num>
  <w:num w:numId="34">
    <w:abstractNumId w:val="23"/>
  </w:num>
  <w:num w:numId="35">
    <w:abstractNumId w:val="9"/>
  </w:num>
  <w:num w:numId="36">
    <w:abstractNumId w:val="154"/>
  </w:num>
  <w:num w:numId="37">
    <w:abstractNumId w:val="181"/>
  </w:num>
  <w:num w:numId="38">
    <w:abstractNumId w:val="74"/>
  </w:num>
  <w:num w:numId="39">
    <w:abstractNumId w:val="240"/>
  </w:num>
  <w:num w:numId="40">
    <w:abstractNumId w:val="42"/>
  </w:num>
  <w:num w:numId="41">
    <w:abstractNumId w:val="40"/>
  </w:num>
  <w:num w:numId="42">
    <w:abstractNumId w:val="45"/>
  </w:num>
  <w:num w:numId="43">
    <w:abstractNumId w:val="167"/>
  </w:num>
  <w:num w:numId="44">
    <w:abstractNumId w:val="176"/>
  </w:num>
  <w:num w:numId="45">
    <w:abstractNumId w:val="80"/>
  </w:num>
  <w:num w:numId="46">
    <w:abstractNumId w:val="84"/>
  </w:num>
  <w:num w:numId="47">
    <w:abstractNumId w:val="177"/>
  </w:num>
  <w:num w:numId="48">
    <w:abstractNumId w:val="216"/>
  </w:num>
  <w:num w:numId="49">
    <w:abstractNumId w:val="82"/>
  </w:num>
  <w:num w:numId="50">
    <w:abstractNumId w:val="207"/>
  </w:num>
  <w:num w:numId="51">
    <w:abstractNumId w:val="138"/>
  </w:num>
  <w:num w:numId="52">
    <w:abstractNumId w:val="261"/>
  </w:num>
  <w:num w:numId="53">
    <w:abstractNumId w:val="208"/>
  </w:num>
  <w:num w:numId="54">
    <w:abstractNumId w:val="136"/>
  </w:num>
  <w:num w:numId="55">
    <w:abstractNumId w:val="128"/>
  </w:num>
  <w:num w:numId="56">
    <w:abstractNumId w:val="220"/>
  </w:num>
  <w:num w:numId="57">
    <w:abstractNumId w:val="49"/>
  </w:num>
  <w:num w:numId="58">
    <w:abstractNumId w:val="172"/>
  </w:num>
  <w:num w:numId="59">
    <w:abstractNumId w:val="122"/>
  </w:num>
  <w:num w:numId="60">
    <w:abstractNumId w:val="116"/>
  </w:num>
  <w:num w:numId="61">
    <w:abstractNumId w:val="124"/>
  </w:num>
  <w:num w:numId="62">
    <w:abstractNumId w:val="157"/>
  </w:num>
  <w:num w:numId="63">
    <w:abstractNumId w:val="35"/>
  </w:num>
  <w:num w:numId="64">
    <w:abstractNumId w:val="182"/>
  </w:num>
  <w:num w:numId="65">
    <w:abstractNumId w:val="150"/>
  </w:num>
  <w:num w:numId="66">
    <w:abstractNumId w:val="236"/>
  </w:num>
  <w:num w:numId="67">
    <w:abstractNumId w:val="24"/>
  </w:num>
  <w:num w:numId="68">
    <w:abstractNumId w:val="98"/>
  </w:num>
  <w:num w:numId="69">
    <w:abstractNumId w:val="8"/>
  </w:num>
  <w:num w:numId="70">
    <w:abstractNumId w:val="106"/>
  </w:num>
  <w:num w:numId="71">
    <w:abstractNumId w:val="58"/>
  </w:num>
  <w:num w:numId="72">
    <w:abstractNumId w:val="44"/>
  </w:num>
  <w:num w:numId="73">
    <w:abstractNumId w:val="85"/>
  </w:num>
  <w:num w:numId="74">
    <w:abstractNumId w:val="145"/>
  </w:num>
  <w:num w:numId="75">
    <w:abstractNumId w:val="239"/>
  </w:num>
  <w:num w:numId="76">
    <w:abstractNumId w:val="79"/>
  </w:num>
  <w:num w:numId="77">
    <w:abstractNumId w:val="26"/>
  </w:num>
  <w:num w:numId="78">
    <w:abstractNumId w:val="131"/>
  </w:num>
  <w:num w:numId="79">
    <w:abstractNumId w:val="70"/>
  </w:num>
  <w:num w:numId="80">
    <w:abstractNumId w:val="169"/>
  </w:num>
  <w:num w:numId="81">
    <w:abstractNumId w:val="105"/>
  </w:num>
  <w:num w:numId="82">
    <w:abstractNumId w:val="107"/>
  </w:num>
  <w:num w:numId="83">
    <w:abstractNumId w:val="75"/>
  </w:num>
  <w:num w:numId="84">
    <w:abstractNumId w:val="59"/>
  </w:num>
  <w:num w:numId="85">
    <w:abstractNumId w:val="123"/>
  </w:num>
  <w:num w:numId="86">
    <w:abstractNumId w:val="41"/>
  </w:num>
  <w:num w:numId="87">
    <w:abstractNumId w:val="187"/>
  </w:num>
  <w:num w:numId="88">
    <w:abstractNumId w:val="133"/>
  </w:num>
  <w:num w:numId="89">
    <w:abstractNumId w:val="237"/>
  </w:num>
  <w:num w:numId="90">
    <w:abstractNumId w:val="198"/>
  </w:num>
  <w:num w:numId="91">
    <w:abstractNumId w:val="47"/>
  </w:num>
  <w:num w:numId="92">
    <w:abstractNumId w:val="28"/>
  </w:num>
  <w:num w:numId="93">
    <w:abstractNumId w:val="77"/>
  </w:num>
  <w:num w:numId="94">
    <w:abstractNumId w:val="175"/>
  </w:num>
  <w:num w:numId="95">
    <w:abstractNumId w:val="231"/>
  </w:num>
  <w:num w:numId="96">
    <w:abstractNumId w:val="34"/>
  </w:num>
  <w:num w:numId="97">
    <w:abstractNumId w:val="183"/>
  </w:num>
  <w:num w:numId="98">
    <w:abstractNumId w:val="27"/>
  </w:num>
  <w:num w:numId="99">
    <w:abstractNumId w:val="188"/>
  </w:num>
  <w:num w:numId="100">
    <w:abstractNumId w:val="173"/>
  </w:num>
  <w:num w:numId="101">
    <w:abstractNumId w:val="192"/>
  </w:num>
  <w:num w:numId="102">
    <w:abstractNumId w:val="247"/>
  </w:num>
  <w:num w:numId="103">
    <w:abstractNumId w:val="52"/>
  </w:num>
  <w:num w:numId="104">
    <w:abstractNumId w:val="212"/>
  </w:num>
  <w:num w:numId="105">
    <w:abstractNumId w:val="95"/>
  </w:num>
  <w:num w:numId="106">
    <w:abstractNumId w:val="0"/>
  </w:num>
  <w:num w:numId="107">
    <w:abstractNumId w:val="20"/>
  </w:num>
  <w:num w:numId="108">
    <w:abstractNumId w:val="186"/>
  </w:num>
  <w:num w:numId="109">
    <w:abstractNumId w:val="104"/>
  </w:num>
  <w:num w:numId="110">
    <w:abstractNumId w:val="113"/>
  </w:num>
  <w:num w:numId="111">
    <w:abstractNumId w:val="96"/>
  </w:num>
  <w:num w:numId="112">
    <w:abstractNumId w:val="185"/>
  </w:num>
  <w:num w:numId="113">
    <w:abstractNumId w:val="31"/>
  </w:num>
  <w:num w:numId="114">
    <w:abstractNumId w:val="229"/>
  </w:num>
  <w:num w:numId="115">
    <w:abstractNumId w:val="119"/>
  </w:num>
  <w:num w:numId="116">
    <w:abstractNumId w:val="190"/>
  </w:num>
  <w:num w:numId="117">
    <w:abstractNumId w:val="254"/>
  </w:num>
  <w:num w:numId="118">
    <w:abstractNumId w:val="151"/>
  </w:num>
  <w:num w:numId="119">
    <w:abstractNumId w:val="65"/>
  </w:num>
  <w:num w:numId="120">
    <w:abstractNumId w:val="112"/>
  </w:num>
  <w:num w:numId="121">
    <w:abstractNumId w:val="170"/>
  </w:num>
  <w:num w:numId="122">
    <w:abstractNumId w:val="132"/>
  </w:num>
  <w:num w:numId="123">
    <w:abstractNumId w:val="257"/>
  </w:num>
  <w:num w:numId="124">
    <w:abstractNumId w:val="121"/>
  </w:num>
  <w:num w:numId="125">
    <w:abstractNumId w:val="127"/>
  </w:num>
  <w:num w:numId="126">
    <w:abstractNumId w:val="1"/>
  </w:num>
  <w:num w:numId="127">
    <w:abstractNumId w:val="125"/>
  </w:num>
  <w:num w:numId="128">
    <w:abstractNumId w:val="90"/>
  </w:num>
  <w:num w:numId="129">
    <w:abstractNumId w:val="166"/>
  </w:num>
  <w:num w:numId="130">
    <w:abstractNumId w:val="159"/>
  </w:num>
  <w:num w:numId="131">
    <w:abstractNumId w:val="46"/>
  </w:num>
  <w:num w:numId="132">
    <w:abstractNumId w:val="100"/>
  </w:num>
  <w:num w:numId="133">
    <w:abstractNumId w:val="232"/>
  </w:num>
  <w:num w:numId="134">
    <w:abstractNumId w:val="258"/>
  </w:num>
  <w:num w:numId="135">
    <w:abstractNumId w:val="141"/>
  </w:num>
  <w:num w:numId="136">
    <w:abstractNumId w:val="143"/>
  </w:num>
  <w:num w:numId="137">
    <w:abstractNumId w:val="25"/>
  </w:num>
  <w:num w:numId="138">
    <w:abstractNumId w:val="66"/>
  </w:num>
  <w:num w:numId="139">
    <w:abstractNumId w:val="193"/>
  </w:num>
  <w:num w:numId="140">
    <w:abstractNumId w:val="259"/>
  </w:num>
  <w:num w:numId="141">
    <w:abstractNumId w:val="155"/>
  </w:num>
  <w:num w:numId="142">
    <w:abstractNumId w:val="201"/>
  </w:num>
  <w:num w:numId="143">
    <w:abstractNumId w:val="264"/>
  </w:num>
  <w:num w:numId="144">
    <w:abstractNumId w:val="110"/>
  </w:num>
  <w:num w:numId="145">
    <w:abstractNumId w:val="194"/>
  </w:num>
  <w:num w:numId="146">
    <w:abstractNumId w:val="37"/>
  </w:num>
  <w:num w:numId="147">
    <w:abstractNumId w:val="16"/>
  </w:num>
  <w:num w:numId="148">
    <w:abstractNumId w:val="202"/>
  </w:num>
  <w:num w:numId="149">
    <w:abstractNumId w:val="251"/>
  </w:num>
  <w:num w:numId="150">
    <w:abstractNumId w:val="226"/>
  </w:num>
  <w:num w:numId="151">
    <w:abstractNumId w:val="67"/>
  </w:num>
  <w:num w:numId="152">
    <w:abstractNumId w:val="92"/>
  </w:num>
  <w:num w:numId="153">
    <w:abstractNumId w:val="225"/>
  </w:num>
  <w:num w:numId="154">
    <w:abstractNumId w:val="14"/>
  </w:num>
  <w:num w:numId="155">
    <w:abstractNumId w:val="5"/>
  </w:num>
  <w:num w:numId="156">
    <w:abstractNumId w:val="115"/>
  </w:num>
  <w:num w:numId="157">
    <w:abstractNumId w:val="180"/>
  </w:num>
  <w:num w:numId="158">
    <w:abstractNumId w:val="179"/>
  </w:num>
  <w:num w:numId="159">
    <w:abstractNumId w:val="57"/>
  </w:num>
  <w:num w:numId="160">
    <w:abstractNumId w:val="91"/>
  </w:num>
  <w:num w:numId="161">
    <w:abstractNumId w:val="219"/>
  </w:num>
  <w:num w:numId="162">
    <w:abstractNumId w:val="87"/>
  </w:num>
  <w:num w:numId="163">
    <w:abstractNumId w:val="126"/>
  </w:num>
  <w:num w:numId="164">
    <w:abstractNumId w:val="191"/>
  </w:num>
  <w:num w:numId="165">
    <w:abstractNumId w:val="7"/>
  </w:num>
  <w:num w:numId="166">
    <w:abstractNumId w:val="11"/>
  </w:num>
  <w:num w:numId="167">
    <w:abstractNumId w:val="147"/>
  </w:num>
  <w:num w:numId="168">
    <w:abstractNumId w:val="222"/>
  </w:num>
  <w:num w:numId="169">
    <w:abstractNumId w:val="206"/>
  </w:num>
  <w:num w:numId="170">
    <w:abstractNumId w:val="256"/>
  </w:num>
  <w:num w:numId="171">
    <w:abstractNumId w:val="137"/>
  </w:num>
  <w:num w:numId="172">
    <w:abstractNumId w:val="60"/>
  </w:num>
  <w:num w:numId="173">
    <w:abstractNumId w:val="33"/>
  </w:num>
  <w:num w:numId="174">
    <w:abstractNumId w:val="161"/>
  </w:num>
  <w:num w:numId="175">
    <w:abstractNumId w:val="265"/>
  </w:num>
  <w:num w:numId="176">
    <w:abstractNumId w:val="130"/>
  </w:num>
  <w:num w:numId="177">
    <w:abstractNumId w:val="227"/>
  </w:num>
  <w:num w:numId="178">
    <w:abstractNumId w:val="148"/>
  </w:num>
  <w:num w:numId="179">
    <w:abstractNumId w:val="230"/>
  </w:num>
  <w:num w:numId="180">
    <w:abstractNumId w:val="81"/>
  </w:num>
  <w:num w:numId="181">
    <w:abstractNumId w:val="213"/>
  </w:num>
  <w:num w:numId="182">
    <w:abstractNumId w:val="68"/>
  </w:num>
  <w:num w:numId="183">
    <w:abstractNumId w:val="101"/>
  </w:num>
  <w:num w:numId="184">
    <w:abstractNumId w:val="152"/>
  </w:num>
  <w:num w:numId="185">
    <w:abstractNumId w:val="210"/>
  </w:num>
  <w:num w:numId="186">
    <w:abstractNumId w:val="51"/>
  </w:num>
  <w:num w:numId="187">
    <w:abstractNumId w:val="89"/>
  </w:num>
  <w:num w:numId="188">
    <w:abstractNumId w:val="223"/>
  </w:num>
  <w:num w:numId="189">
    <w:abstractNumId w:val="153"/>
  </w:num>
  <w:num w:numId="190">
    <w:abstractNumId w:val="53"/>
  </w:num>
  <w:num w:numId="191">
    <w:abstractNumId w:val="19"/>
  </w:num>
  <w:num w:numId="192">
    <w:abstractNumId w:val="86"/>
  </w:num>
  <w:num w:numId="193">
    <w:abstractNumId w:val="102"/>
  </w:num>
  <w:num w:numId="194">
    <w:abstractNumId w:val="252"/>
  </w:num>
  <w:num w:numId="195">
    <w:abstractNumId w:val="56"/>
  </w:num>
  <w:num w:numId="196">
    <w:abstractNumId w:val="245"/>
  </w:num>
  <w:num w:numId="197">
    <w:abstractNumId w:val="93"/>
  </w:num>
  <w:num w:numId="198">
    <w:abstractNumId w:val="64"/>
  </w:num>
  <w:num w:numId="199">
    <w:abstractNumId w:val="253"/>
  </w:num>
  <w:num w:numId="200">
    <w:abstractNumId w:val="55"/>
  </w:num>
  <w:num w:numId="201">
    <w:abstractNumId w:val="62"/>
  </w:num>
  <w:num w:numId="202">
    <w:abstractNumId w:val="149"/>
  </w:num>
  <w:num w:numId="203">
    <w:abstractNumId w:val="140"/>
  </w:num>
  <w:num w:numId="204">
    <w:abstractNumId w:val="94"/>
  </w:num>
  <w:num w:numId="205">
    <w:abstractNumId w:val="248"/>
  </w:num>
  <w:num w:numId="206">
    <w:abstractNumId w:val="43"/>
  </w:num>
  <w:num w:numId="207">
    <w:abstractNumId w:val="139"/>
  </w:num>
  <w:num w:numId="208">
    <w:abstractNumId w:val="146"/>
  </w:num>
  <w:num w:numId="209">
    <w:abstractNumId w:val="156"/>
  </w:num>
  <w:num w:numId="210">
    <w:abstractNumId w:val="200"/>
  </w:num>
  <w:num w:numId="211">
    <w:abstractNumId w:val="211"/>
  </w:num>
  <w:num w:numId="212">
    <w:abstractNumId w:val="263"/>
  </w:num>
  <w:num w:numId="213">
    <w:abstractNumId w:val="195"/>
  </w:num>
  <w:num w:numId="214">
    <w:abstractNumId w:val="12"/>
  </w:num>
  <w:num w:numId="215">
    <w:abstractNumId w:val="50"/>
  </w:num>
  <w:num w:numId="216">
    <w:abstractNumId w:val="71"/>
  </w:num>
  <w:num w:numId="217">
    <w:abstractNumId w:val="262"/>
  </w:num>
  <w:num w:numId="218">
    <w:abstractNumId w:val="48"/>
  </w:num>
  <w:num w:numId="219">
    <w:abstractNumId w:val="221"/>
  </w:num>
  <w:num w:numId="220">
    <w:abstractNumId w:val="189"/>
  </w:num>
  <w:num w:numId="221">
    <w:abstractNumId w:val="29"/>
  </w:num>
  <w:num w:numId="222">
    <w:abstractNumId w:val="118"/>
  </w:num>
  <w:num w:numId="223">
    <w:abstractNumId w:val="144"/>
  </w:num>
  <w:num w:numId="224">
    <w:abstractNumId w:val="246"/>
  </w:num>
  <w:num w:numId="225">
    <w:abstractNumId w:val="160"/>
  </w:num>
  <w:num w:numId="226">
    <w:abstractNumId w:val="22"/>
  </w:num>
  <w:num w:numId="227">
    <w:abstractNumId w:val="120"/>
  </w:num>
  <w:num w:numId="228">
    <w:abstractNumId w:val="4"/>
  </w:num>
  <w:num w:numId="229">
    <w:abstractNumId w:val="114"/>
  </w:num>
  <w:num w:numId="230">
    <w:abstractNumId w:val="238"/>
  </w:num>
  <w:num w:numId="231">
    <w:abstractNumId w:val="204"/>
  </w:num>
  <w:num w:numId="232">
    <w:abstractNumId w:val="32"/>
  </w:num>
  <w:num w:numId="233">
    <w:abstractNumId w:val="135"/>
  </w:num>
  <w:num w:numId="234">
    <w:abstractNumId w:val="165"/>
  </w:num>
  <w:num w:numId="235">
    <w:abstractNumId w:val="13"/>
  </w:num>
  <w:num w:numId="236">
    <w:abstractNumId w:val="88"/>
  </w:num>
  <w:num w:numId="237">
    <w:abstractNumId w:val="217"/>
  </w:num>
  <w:num w:numId="238">
    <w:abstractNumId w:val="2"/>
  </w:num>
  <w:num w:numId="239">
    <w:abstractNumId w:val="78"/>
  </w:num>
  <w:num w:numId="240">
    <w:abstractNumId w:val="178"/>
  </w:num>
  <w:num w:numId="241">
    <w:abstractNumId w:val="163"/>
  </w:num>
  <w:num w:numId="242">
    <w:abstractNumId w:val="242"/>
  </w:num>
  <w:num w:numId="243">
    <w:abstractNumId w:val="203"/>
  </w:num>
  <w:num w:numId="244">
    <w:abstractNumId w:val="36"/>
  </w:num>
  <w:num w:numId="245">
    <w:abstractNumId w:val="10"/>
  </w:num>
  <w:num w:numId="246">
    <w:abstractNumId w:val="250"/>
  </w:num>
  <w:num w:numId="247">
    <w:abstractNumId w:val="109"/>
  </w:num>
  <w:num w:numId="248">
    <w:abstractNumId w:val="63"/>
  </w:num>
  <w:num w:numId="249">
    <w:abstractNumId w:val="17"/>
  </w:num>
  <w:num w:numId="250">
    <w:abstractNumId w:val="18"/>
  </w:num>
  <w:num w:numId="251">
    <w:abstractNumId w:val="260"/>
  </w:num>
  <w:num w:numId="252">
    <w:abstractNumId w:val="134"/>
  </w:num>
  <w:num w:numId="253">
    <w:abstractNumId w:val="234"/>
  </w:num>
  <w:num w:numId="254">
    <w:abstractNumId w:val="61"/>
  </w:num>
  <w:num w:numId="255">
    <w:abstractNumId w:val="214"/>
  </w:num>
  <w:num w:numId="256">
    <w:abstractNumId w:val="129"/>
  </w:num>
  <w:num w:numId="257">
    <w:abstractNumId w:val="158"/>
  </w:num>
  <w:num w:numId="258">
    <w:abstractNumId w:val="111"/>
  </w:num>
  <w:num w:numId="259">
    <w:abstractNumId w:val="97"/>
  </w:num>
  <w:num w:numId="260">
    <w:abstractNumId w:val="205"/>
  </w:num>
  <w:num w:numId="261">
    <w:abstractNumId w:val="99"/>
  </w:num>
  <w:num w:numId="262">
    <w:abstractNumId w:val="142"/>
  </w:num>
  <w:num w:numId="263">
    <w:abstractNumId w:val="249"/>
  </w:num>
  <w:num w:numId="264">
    <w:abstractNumId w:val="3"/>
  </w:num>
  <w:num w:numId="265">
    <w:abstractNumId w:val="233"/>
  </w:num>
  <w:num w:numId="266">
    <w:abstractNumId w:val="228"/>
  </w:num>
  <w:numIdMacAtCleanup w:val="2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007A6"/>
    <w:rsid w:val="000054A7"/>
    <w:rsid w:val="000058DF"/>
    <w:rsid w:val="00006FEA"/>
    <w:rsid w:val="0001446A"/>
    <w:rsid w:val="00014F1D"/>
    <w:rsid w:val="00016001"/>
    <w:rsid w:val="00020B11"/>
    <w:rsid w:val="000248F3"/>
    <w:rsid w:val="000258B5"/>
    <w:rsid w:val="000321F9"/>
    <w:rsid w:val="00033145"/>
    <w:rsid w:val="0003412A"/>
    <w:rsid w:val="00034F32"/>
    <w:rsid w:val="00035C7B"/>
    <w:rsid w:val="00040E92"/>
    <w:rsid w:val="00042400"/>
    <w:rsid w:val="00042BF8"/>
    <w:rsid w:val="00045182"/>
    <w:rsid w:val="00047FC8"/>
    <w:rsid w:val="000524F8"/>
    <w:rsid w:val="000600B2"/>
    <w:rsid w:val="000648BC"/>
    <w:rsid w:val="00067878"/>
    <w:rsid w:val="00067F3A"/>
    <w:rsid w:val="000711A3"/>
    <w:rsid w:val="00075039"/>
    <w:rsid w:val="00075A23"/>
    <w:rsid w:val="00076DD3"/>
    <w:rsid w:val="00077E59"/>
    <w:rsid w:val="00080265"/>
    <w:rsid w:val="00080A69"/>
    <w:rsid w:val="000839A0"/>
    <w:rsid w:val="000848DA"/>
    <w:rsid w:val="00085DAD"/>
    <w:rsid w:val="000865AD"/>
    <w:rsid w:val="00086DCC"/>
    <w:rsid w:val="00087983"/>
    <w:rsid w:val="00091F8B"/>
    <w:rsid w:val="00092C97"/>
    <w:rsid w:val="00095C5F"/>
    <w:rsid w:val="000A0D55"/>
    <w:rsid w:val="000A4432"/>
    <w:rsid w:val="000A4FAE"/>
    <w:rsid w:val="000A6E38"/>
    <w:rsid w:val="000A7F34"/>
    <w:rsid w:val="000B0074"/>
    <w:rsid w:val="000B1BA5"/>
    <w:rsid w:val="000B5DA3"/>
    <w:rsid w:val="000B6828"/>
    <w:rsid w:val="000C1B8F"/>
    <w:rsid w:val="000C371B"/>
    <w:rsid w:val="000C49C5"/>
    <w:rsid w:val="000D5C53"/>
    <w:rsid w:val="000D70CB"/>
    <w:rsid w:val="000E50E7"/>
    <w:rsid w:val="000E717D"/>
    <w:rsid w:val="000F0838"/>
    <w:rsid w:val="000F128B"/>
    <w:rsid w:val="000F3195"/>
    <w:rsid w:val="000F6C8E"/>
    <w:rsid w:val="00100D36"/>
    <w:rsid w:val="00103E3C"/>
    <w:rsid w:val="0010438C"/>
    <w:rsid w:val="00104DB9"/>
    <w:rsid w:val="00105A96"/>
    <w:rsid w:val="00105B19"/>
    <w:rsid w:val="00106F7D"/>
    <w:rsid w:val="0010713C"/>
    <w:rsid w:val="001101CE"/>
    <w:rsid w:val="00113670"/>
    <w:rsid w:val="00113BC5"/>
    <w:rsid w:val="00116CA9"/>
    <w:rsid w:val="001200CC"/>
    <w:rsid w:val="00127616"/>
    <w:rsid w:val="0013585E"/>
    <w:rsid w:val="001369F0"/>
    <w:rsid w:val="00137AC6"/>
    <w:rsid w:val="00140884"/>
    <w:rsid w:val="001415B7"/>
    <w:rsid w:val="00142744"/>
    <w:rsid w:val="001454BD"/>
    <w:rsid w:val="001503AA"/>
    <w:rsid w:val="00151220"/>
    <w:rsid w:val="00153307"/>
    <w:rsid w:val="0015343A"/>
    <w:rsid w:val="0015515C"/>
    <w:rsid w:val="001613BA"/>
    <w:rsid w:val="00161EA3"/>
    <w:rsid w:val="00163625"/>
    <w:rsid w:val="00165270"/>
    <w:rsid w:val="00166D89"/>
    <w:rsid w:val="00167872"/>
    <w:rsid w:val="00167B52"/>
    <w:rsid w:val="00170607"/>
    <w:rsid w:val="001722D7"/>
    <w:rsid w:val="00176A5A"/>
    <w:rsid w:val="001862BC"/>
    <w:rsid w:val="00190ABD"/>
    <w:rsid w:val="00191C08"/>
    <w:rsid w:val="001941C8"/>
    <w:rsid w:val="00194686"/>
    <w:rsid w:val="001976FD"/>
    <w:rsid w:val="001A0093"/>
    <w:rsid w:val="001A00F4"/>
    <w:rsid w:val="001A134A"/>
    <w:rsid w:val="001A1390"/>
    <w:rsid w:val="001A293F"/>
    <w:rsid w:val="001A421A"/>
    <w:rsid w:val="001A67C5"/>
    <w:rsid w:val="001B00F1"/>
    <w:rsid w:val="001B0293"/>
    <w:rsid w:val="001B030D"/>
    <w:rsid w:val="001B1B3D"/>
    <w:rsid w:val="001C1517"/>
    <w:rsid w:val="001C207A"/>
    <w:rsid w:val="001C581C"/>
    <w:rsid w:val="001C74DA"/>
    <w:rsid w:val="001D0C27"/>
    <w:rsid w:val="001D53F0"/>
    <w:rsid w:val="001D6E76"/>
    <w:rsid w:val="001D7576"/>
    <w:rsid w:val="001E0401"/>
    <w:rsid w:val="001E3150"/>
    <w:rsid w:val="001E562F"/>
    <w:rsid w:val="001F03C3"/>
    <w:rsid w:val="001F1086"/>
    <w:rsid w:val="001F2F4D"/>
    <w:rsid w:val="001F3658"/>
    <w:rsid w:val="001F470A"/>
    <w:rsid w:val="002020E8"/>
    <w:rsid w:val="00202BF1"/>
    <w:rsid w:val="00206443"/>
    <w:rsid w:val="00212756"/>
    <w:rsid w:val="00215B22"/>
    <w:rsid w:val="002207E3"/>
    <w:rsid w:val="00224487"/>
    <w:rsid w:val="00224CFB"/>
    <w:rsid w:val="00232FC5"/>
    <w:rsid w:val="00233604"/>
    <w:rsid w:val="0023621C"/>
    <w:rsid w:val="00236EBD"/>
    <w:rsid w:val="00241C4E"/>
    <w:rsid w:val="00241F2B"/>
    <w:rsid w:val="00241F92"/>
    <w:rsid w:val="002426A3"/>
    <w:rsid w:val="00242EA4"/>
    <w:rsid w:val="00244832"/>
    <w:rsid w:val="00245BBE"/>
    <w:rsid w:val="00247591"/>
    <w:rsid w:val="00247628"/>
    <w:rsid w:val="00250EDF"/>
    <w:rsid w:val="00252E6B"/>
    <w:rsid w:val="00253C48"/>
    <w:rsid w:val="00254082"/>
    <w:rsid w:val="00254EE5"/>
    <w:rsid w:val="002567C9"/>
    <w:rsid w:val="002571C1"/>
    <w:rsid w:val="002670A7"/>
    <w:rsid w:val="00270475"/>
    <w:rsid w:val="002728BD"/>
    <w:rsid w:val="00273E45"/>
    <w:rsid w:val="00274D37"/>
    <w:rsid w:val="002775D7"/>
    <w:rsid w:val="0028009E"/>
    <w:rsid w:val="0028210D"/>
    <w:rsid w:val="002835A7"/>
    <w:rsid w:val="0029169A"/>
    <w:rsid w:val="002916BE"/>
    <w:rsid w:val="00296C4B"/>
    <w:rsid w:val="0029706F"/>
    <w:rsid w:val="00297902"/>
    <w:rsid w:val="002A2A9B"/>
    <w:rsid w:val="002A6CDC"/>
    <w:rsid w:val="002A73AD"/>
    <w:rsid w:val="002B2074"/>
    <w:rsid w:val="002B24ED"/>
    <w:rsid w:val="002B48A0"/>
    <w:rsid w:val="002B7998"/>
    <w:rsid w:val="002B7FDF"/>
    <w:rsid w:val="002C08AB"/>
    <w:rsid w:val="002C0A59"/>
    <w:rsid w:val="002C0F71"/>
    <w:rsid w:val="002C178E"/>
    <w:rsid w:val="002C64E8"/>
    <w:rsid w:val="002C7FA2"/>
    <w:rsid w:val="002D17BF"/>
    <w:rsid w:val="002D3CF4"/>
    <w:rsid w:val="002D4DD0"/>
    <w:rsid w:val="002E1E6F"/>
    <w:rsid w:val="002E43DD"/>
    <w:rsid w:val="002E5B03"/>
    <w:rsid w:val="002E6E28"/>
    <w:rsid w:val="002E6F56"/>
    <w:rsid w:val="002E7F8B"/>
    <w:rsid w:val="002F0602"/>
    <w:rsid w:val="002F2B08"/>
    <w:rsid w:val="00300ABD"/>
    <w:rsid w:val="00302262"/>
    <w:rsid w:val="00306059"/>
    <w:rsid w:val="003064FF"/>
    <w:rsid w:val="00311FD6"/>
    <w:rsid w:val="00313DDE"/>
    <w:rsid w:val="00317AE9"/>
    <w:rsid w:val="00317EF3"/>
    <w:rsid w:val="00320925"/>
    <w:rsid w:val="00321781"/>
    <w:rsid w:val="0032186D"/>
    <w:rsid w:val="00321B81"/>
    <w:rsid w:val="00322068"/>
    <w:rsid w:val="00322BBB"/>
    <w:rsid w:val="0032432B"/>
    <w:rsid w:val="00324EB1"/>
    <w:rsid w:val="00325AC6"/>
    <w:rsid w:val="00325D43"/>
    <w:rsid w:val="00327161"/>
    <w:rsid w:val="003279B0"/>
    <w:rsid w:val="00330072"/>
    <w:rsid w:val="00331358"/>
    <w:rsid w:val="003314C8"/>
    <w:rsid w:val="003319AF"/>
    <w:rsid w:val="00331C14"/>
    <w:rsid w:val="00331F68"/>
    <w:rsid w:val="00332335"/>
    <w:rsid w:val="00333B3E"/>
    <w:rsid w:val="00335E14"/>
    <w:rsid w:val="00337424"/>
    <w:rsid w:val="00337B9B"/>
    <w:rsid w:val="00337FA0"/>
    <w:rsid w:val="00341EF1"/>
    <w:rsid w:val="0034393C"/>
    <w:rsid w:val="00345A7B"/>
    <w:rsid w:val="00350497"/>
    <w:rsid w:val="00350904"/>
    <w:rsid w:val="003509F2"/>
    <w:rsid w:val="00351301"/>
    <w:rsid w:val="00354F45"/>
    <w:rsid w:val="00356577"/>
    <w:rsid w:val="003568B0"/>
    <w:rsid w:val="00356FDD"/>
    <w:rsid w:val="003579EF"/>
    <w:rsid w:val="00357AE4"/>
    <w:rsid w:val="00360D40"/>
    <w:rsid w:val="0036177D"/>
    <w:rsid w:val="00364216"/>
    <w:rsid w:val="00365C6C"/>
    <w:rsid w:val="00366C39"/>
    <w:rsid w:val="003705EC"/>
    <w:rsid w:val="00373D86"/>
    <w:rsid w:val="00373E6F"/>
    <w:rsid w:val="00374FF0"/>
    <w:rsid w:val="00375834"/>
    <w:rsid w:val="003779D2"/>
    <w:rsid w:val="00380B97"/>
    <w:rsid w:val="003843EC"/>
    <w:rsid w:val="00385075"/>
    <w:rsid w:val="003855A2"/>
    <w:rsid w:val="00385939"/>
    <w:rsid w:val="003906AB"/>
    <w:rsid w:val="00392585"/>
    <w:rsid w:val="0039544A"/>
    <w:rsid w:val="00397E59"/>
    <w:rsid w:val="003A0C76"/>
    <w:rsid w:val="003A5D77"/>
    <w:rsid w:val="003A66D4"/>
    <w:rsid w:val="003B0272"/>
    <w:rsid w:val="003B03E7"/>
    <w:rsid w:val="003B0659"/>
    <w:rsid w:val="003B230D"/>
    <w:rsid w:val="003B237B"/>
    <w:rsid w:val="003B61EB"/>
    <w:rsid w:val="003B6B00"/>
    <w:rsid w:val="003B6BD7"/>
    <w:rsid w:val="003B7B18"/>
    <w:rsid w:val="003C05A1"/>
    <w:rsid w:val="003C17FC"/>
    <w:rsid w:val="003C2E18"/>
    <w:rsid w:val="003C58E5"/>
    <w:rsid w:val="003D1791"/>
    <w:rsid w:val="003D1D20"/>
    <w:rsid w:val="003D2493"/>
    <w:rsid w:val="003D2E4F"/>
    <w:rsid w:val="003D4A6F"/>
    <w:rsid w:val="003D5E99"/>
    <w:rsid w:val="003D71F9"/>
    <w:rsid w:val="003E08B2"/>
    <w:rsid w:val="003E10CD"/>
    <w:rsid w:val="003E19B4"/>
    <w:rsid w:val="003E76DE"/>
    <w:rsid w:val="003F0B84"/>
    <w:rsid w:val="003F31A8"/>
    <w:rsid w:val="003F3244"/>
    <w:rsid w:val="003F5847"/>
    <w:rsid w:val="003F78EE"/>
    <w:rsid w:val="003F7E82"/>
    <w:rsid w:val="00400003"/>
    <w:rsid w:val="00401D30"/>
    <w:rsid w:val="004022A5"/>
    <w:rsid w:val="0040341A"/>
    <w:rsid w:val="00404AB0"/>
    <w:rsid w:val="0041061E"/>
    <w:rsid w:val="00416B6C"/>
    <w:rsid w:val="00416ECC"/>
    <w:rsid w:val="00417086"/>
    <w:rsid w:val="004258F9"/>
    <w:rsid w:val="00431BF8"/>
    <w:rsid w:val="00432C49"/>
    <w:rsid w:val="00432DF7"/>
    <w:rsid w:val="0043359F"/>
    <w:rsid w:val="004353C8"/>
    <w:rsid w:val="00440108"/>
    <w:rsid w:val="004421AF"/>
    <w:rsid w:val="00451A26"/>
    <w:rsid w:val="0045697E"/>
    <w:rsid w:val="00457510"/>
    <w:rsid w:val="00461842"/>
    <w:rsid w:val="00463F15"/>
    <w:rsid w:val="0046445A"/>
    <w:rsid w:val="00467673"/>
    <w:rsid w:val="00470621"/>
    <w:rsid w:val="004719DA"/>
    <w:rsid w:val="004738E4"/>
    <w:rsid w:val="00473CA5"/>
    <w:rsid w:val="00473DCF"/>
    <w:rsid w:val="0047659F"/>
    <w:rsid w:val="004778D0"/>
    <w:rsid w:val="00486537"/>
    <w:rsid w:val="00486D0C"/>
    <w:rsid w:val="004877DB"/>
    <w:rsid w:val="00487F66"/>
    <w:rsid w:val="0049062C"/>
    <w:rsid w:val="00492276"/>
    <w:rsid w:val="00493DE7"/>
    <w:rsid w:val="004A0CD4"/>
    <w:rsid w:val="004A2296"/>
    <w:rsid w:val="004A2A5E"/>
    <w:rsid w:val="004A3416"/>
    <w:rsid w:val="004A6001"/>
    <w:rsid w:val="004A61A2"/>
    <w:rsid w:val="004A71AA"/>
    <w:rsid w:val="004A7573"/>
    <w:rsid w:val="004A7582"/>
    <w:rsid w:val="004B1046"/>
    <w:rsid w:val="004B1053"/>
    <w:rsid w:val="004B2FFB"/>
    <w:rsid w:val="004B46C1"/>
    <w:rsid w:val="004B4C61"/>
    <w:rsid w:val="004C2D27"/>
    <w:rsid w:val="004C43A7"/>
    <w:rsid w:val="004C57FC"/>
    <w:rsid w:val="004C6F87"/>
    <w:rsid w:val="004C777F"/>
    <w:rsid w:val="004D1639"/>
    <w:rsid w:val="004D1D90"/>
    <w:rsid w:val="004D3A9C"/>
    <w:rsid w:val="004D767E"/>
    <w:rsid w:val="004D7CF0"/>
    <w:rsid w:val="004E14C0"/>
    <w:rsid w:val="004E1678"/>
    <w:rsid w:val="004E1BB2"/>
    <w:rsid w:val="004E2EB8"/>
    <w:rsid w:val="004E32B6"/>
    <w:rsid w:val="004E3431"/>
    <w:rsid w:val="004E352F"/>
    <w:rsid w:val="004E466C"/>
    <w:rsid w:val="004E4965"/>
    <w:rsid w:val="004E7E92"/>
    <w:rsid w:val="004F0A0D"/>
    <w:rsid w:val="004F1450"/>
    <w:rsid w:val="004F1D8A"/>
    <w:rsid w:val="004F1F56"/>
    <w:rsid w:val="004F5384"/>
    <w:rsid w:val="004F543B"/>
    <w:rsid w:val="00501ADD"/>
    <w:rsid w:val="00503BEC"/>
    <w:rsid w:val="005059CE"/>
    <w:rsid w:val="00507F3D"/>
    <w:rsid w:val="0051040D"/>
    <w:rsid w:val="005107B5"/>
    <w:rsid w:val="00511ABF"/>
    <w:rsid w:val="00511FD3"/>
    <w:rsid w:val="0051272B"/>
    <w:rsid w:val="0051475F"/>
    <w:rsid w:val="00514A9C"/>
    <w:rsid w:val="00514DF5"/>
    <w:rsid w:val="00516F4F"/>
    <w:rsid w:val="00517652"/>
    <w:rsid w:val="0053128D"/>
    <w:rsid w:val="0053411B"/>
    <w:rsid w:val="005341DB"/>
    <w:rsid w:val="005344A9"/>
    <w:rsid w:val="00535A63"/>
    <w:rsid w:val="00541000"/>
    <w:rsid w:val="00542859"/>
    <w:rsid w:val="0054384C"/>
    <w:rsid w:val="00544737"/>
    <w:rsid w:val="00545594"/>
    <w:rsid w:val="00545B8A"/>
    <w:rsid w:val="0054675B"/>
    <w:rsid w:val="00547A7B"/>
    <w:rsid w:val="00547C78"/>
    <w:rsid w:val="005504BB"/>
    <w:rsid w:val="00555B59"/>
    <w:rsid w:val="005610E0"/>
    <w:rsid w:val="005613DB"/>
    <w:rsid w:val="00563B24"/>
    <w:rsid w:val="00564D99"/>
    <w:rsid w:val="00566250"/>
    <w:rsid w:val="00566A00"/>
    <w:rsid w:val="005728DE"/>
    <w:rsid w:val="005742E6"/>
    <w:rsid w:val="0057464A"/>
    <w:rsid w:val="00575305"/>
    <w:rsid w:val="00575B62"/>
    <w:rsid w:val="00576DB5"/>
    <w:rsid w:val="005772F3"/>
    <w:rsid w:val="005802A3"/>
    <w:rsid w:val="00580D81"/>
    <w:rsid w:val="00583D55"/>
    <w:rsid w:val="0058540F"/>
    <w:rsid w:val="005877BF"/>
    <w:rsid w:val="00587D97"/>
    <w:rsid w:val="005907CC"/>
    <w:rsid w:val="00593760"/>
    <w:rsid w:val="00594B13"/>
    <w:rsid w:val="00594EFA"/>
    <w:rsid w:val="005A1843"/>
    <w:rsid w:val="005A324B"/>
    <w:rsid w:val="005A4A34"/>
    <w:rsid w:val="005B04E7"/>
    <w:rsid w:val="005B0F28"/>
    <w:rsid w:val="005B379F"/>
    <w:rsid w:val="005B4534"/>
    <w:rsid w:val="005C206F"/>
    <w:rsid w:val="005C396A"/>
    <w:rsid w:val="005C3FAC"/>
    <w:rsid w:val="005C53A9"/>
    <w:rsid w:val="005C661E"/>
    <w:rsid w:val="005C78A5"/>
    <w:rsid w:val="005C7A52"/>
    <w:rsid w:val="005D0F14"/>
    <w:rsid w:val="005D3AF6"/>
    <w:rsid w:val="005D5C09"/>
    <w:rsid w:val="005D6A21"/>
    <w:rsid w:val="005E273D"/>
    <w:rsid w:val="005E3F9A"/>
    <w:rsid w:val="005E559A"/>
    <w:rsid w:val="005E5CE4"/>
    <w:rsid w:val="005F1E57"/>
    <w:rsid w:val="005F5287"/>
    <w:rsid w:val="005F565E"/>
    <w:rsid w:val="005F5DD8"/>
    <w:rsid w:val="00601ADA"/>
    <w:rsid w:val="0060273C"/>
    <w:rsid w:val="006030A1"/>
    <w:rsid w:val="006043D1"/>
    <w:rsid w:val="00606173"/>
    <w:rsid w:val="00606910"/>
    <w:rsid w:val="00607753"/>
    <w:rsid w:val="00614312"/>
    <w:rsid w:val="00615266"/>
    <w:rsid w:val="00616E48"/>
    <w:rsid w:val="00620960"/>
    <w:rsid w:val="00622EC2"/>
    <w:rsid w:val="00622F18"/>
    <w:rsid w:val="00623380"/>
    <w:rsid w:val="00623730"/>
    <w:rsid w:val="006250C5"/>
    <w:rsid w:val="00625B3B"/>
    <w:rsid w:val="00631F56"/>
    <w:rsid w:val="00633085"/>
    <w:rsid w:val="0063410C"/>
    <w:rsid w:val="0063634F"/>
    <w:rsid w:val="006414B8"/>
    <w:rsid w:val="006435BE"/>
    <w:rsid w:val="00651276"/>
    <w:rsid w:val="00654F9D"/>
    <w:rsid w:val="006604CB"/>
    <w:rsid w:val="0066414A"/>
    <w:rsid w:val="006703B2"/>
    <w:rsid w:val="00673D82"/>
    <w:rsid w:val="00674CBA"/>
    <w:rsid w:val="00676437"/>
    <w:rsid w:val="0067757C"/>
    <w:rsid w:val="0068381A"/>
    <w:rsid w:val="006842C6"/>
    <w:rsid w:val="0068502A"/>
    <w:rsid w:val="00685B0C"/>
    <w:rsid w:val="00686D79"/>
    <w:rsid w:val="006931FB"/>
    <w:rsid w:val="00694662"/>
    <w:rsid w:val="006955B9"/>
    <w:rsid w:val="00695BC9"/>
    <w:rsid w:val="006A2924"/>
    <w:rsid w:val="006A37DC"/>
    <w:rsid w:val="006A4FE6"/>
    <w:rsid w:val="006B0528"/>
    <w:rsid w:val="006B3E9E"/>
    <w:rsid w:val="006B44A4"/>
    <w:rsid w:val="006C1023"/>
    <w:rsid w:val="006C1FA8"/>
    <w:rsid w:val="006C391C"/>
    <w:rsid w:val="006C49F1"/>
    <w:rsid w:val="006D2C1C"/>
    <w:rsid w:val="006D305B"/>
    <w:rsid w:val="006D6285"/>
    <w:rsid w:val="006E14D0"/>
    <w:rsid w:val="006E178D"/>
    <w:rsid w:val="006E25B3"/>
    <w:rsid w:val="006F1D53"/>
    <w:rsid w:val="006F27C3"/>
    <w:rsid w:val="006F5742"/>
    <w:rsid w:val="006F64BE"/>
    <w:rsid w:val="006F6E8B"/>
    <w:rsid w:val="006F7043"/>
    <w:rsid w:val="006F7502"/>
    <w:rsid w:val="006F7FF6"/>
    <w:rsid w:val="0070033E"/>
    <w:rsid w:val="00700516"/>
    <w:rsid w:val="0070072D"/>
    <w:rsid w:val="00701BFB"/>
    <w:rsid w:val="0070274C"/>
    <w:rsid w:val="00702F0B"/>
    <w:rsid w:val="00703E6F"/>
    <w:rsid w:val="007041E7"/>
    <w:rsid w:val="00707B1C"/>
    <w:rsid w:val="00710A1A"/>
    <w:rsid w:val="00710E9A"/>
    <w:rsid w:val="007116AB"/>
    <w:rsid w:val="00715EE1"/>
    <w:rsid w:val="00720ADD"/>
    <w:rsid w:val="00721408"/>
    <w:rsid w:val="00722DFA"/>
    <w:rsid w:val="0073023B"/>
    <w:rsid w:val="00732B8B"/>
    <w:rsid w:val="00736B33"/>
    <w:rsid w:val="00736E65"/>
    <w:rsid w:val="0074006C"/>
    <w:rsid w:val="00740C10"/>
    <w:rsid w:val="007415B2"/>
    <w:rsid w:val="00741F1A"/>
    <w:rsid w:val="00744041"/>
    <w:rsid w:val="00744527"/>
    <w:rsid w:val="00746DAC"/>
    <w:rsid w:val="00750BD8"/>
    <w:rsid w:val="007551C1"/>
    <w:rsid w:val="00756E1B"/>
    <w:rsid w:val="007573D0"/>
    <w:rsid w:val="00763763"/>
    <w:rsid w:val="007640E7"/>
    <w:rsid w:val="00764192"/>
    <w:rsid w:val="00766F2E"/>
    <w:rsid w:val="007725CB"/>
    <w:rsid w:val="007741E8"/>
    <w:rsid w:val="007769DD"/>
    <w:rsid w:val="00780131"/>
    <w:rsid w:val="00786407"/>
    <w:rsid w:val="007910A3"/>
    <w:rsid w:val="0079129B"/>
    <w:rsid w:val="00792306"/>
    <w:rsid w:val="00793420"/>
    <w:rsid w:val="00794BAA"/>
    <w:rsid w:val="00795C38"/>
    <w:rsid w:val="007A045A"/>
    <w:rsid w:val="007A0843"/>
    <w:rsid w:val="007A09A2"/>
    <w:rsid w:val="007A1F3D"/>
    <w:rsid w:val="007A2302"/>
    <w:rsid w:val="007A2AF3"/>
    <w:rsid w:val="007A354A"/>
    <w:rsid w:val="007A746D"/>
    <w:rsid w:val="007A7631"/>
    <w:rsid w:val="007B124D"/>
    <w:rsid w:val="007B4B06"/>
    <w:rsid w:val="007B4E1A"/>
    <w:rsid w:val="007C472E"/>
    <w:rsid w:val="007C4ECC"/>
    <w:rsid w:val="007C540C"/>
    <w:rsid w:val="007C63E0"/>
    <w:rsid w:val="007C640D"/>
    <w:rsid w:val="007C7370"/>
    <w:rsid w:val="007D0349"/>
    <w:rsid w:val="007D0B5A"/>
    <w:rsid w:val="007D47F9"/>
    <w:rsid w:val="007D6420"/>
    <w:rsid w:val="007D6C8F"/>
    <w:rsid w:val="007E11DC"/>
    <w:rsid w:val="007E15A6"/>
    <w:rsid w:val="007E1F82"/>
    <w:rsid w:val="007F0360"/>
    <w:rsid w:val="007F0F75"/>
    <w:rsid w:val="00802407"/>
    <w:rsid w:val="008027BC"/>
    <w:rsid w:val="008048E9"/>
    <w:rsid w:val="00805DB6"/>
    <w:rsid w:val="008070FF"/>
    <w:rsid w:val="008111AA"/>
    <w:rsid w:val="00811A46"/>
    <w:rsid w:val="00812160"/>
    <w:rsid w:val="00812F6B"/>
    <w:rsid w:val="0081480E"/>
    <w:rsid w:val="00816933"/>
    <w:rsid w:val="0082029E"/>
    <w:rsid w:val="00821B54"/>
    <w:rsid w:val="00822CC8"/>
    <w:rsid w:val="008237E2"/>
    <w:rsid w:val="008253F3"/>
    <w:rsid w:val="00826E40"/>
    <w:rsid w:val="00826ED9"/>
    <w:rsid w:val="00831295"/>
    <w:rsid w:val="00831468"/>
    <w:rsid w:val="00831741"/>
    <w:rsid w:val="008340C6"/>
    <w:rsid w:val="00835121"/>
    <w:rsid w:val="00835955"/>
    <w:rsid w:val="00843570"/>
    <w:rsid w:val="00845343"/>
    <w:rsid w:val="00847AEA"/>
    <w:rsid w:val="0085172B"/>
    <w:rsid w:val="008525AE"/>
    <w:rsid w:val="00854440"/>
    <w:rsid w:val="008558AD"/>
    <w:rsid w:val="00855955"/>
    <w:rsid w:val="008618EB"/>
    <w:rsid w:val="00861C22"/>
    <w:rsid w:val="008643C6"/>
    <w:rsid w:val="00866264"/>
    <w:rsid w:val="00866F93"/>
    <w:rsid w:val="008671B2"/>
    <w:rsid w:val="00870B3A"/>
    <w:rsid w:val="00871D26"/>
    <w:rsid w:val="0087372B"/>
    <w:rsid w:val="0087633B"/>
    <w:rsid w:val="008778A6"/>
    <w:rsid w:val="008800F8"/>
    <w:rsid w:val="008801C1"/>
    <w:rsid w:val="00880485"/>
    <w:rsid w:val="00882411"/>
    <w:rsid w:val="008835EB"/>
    <w:rsid w:val="008838A2"/>
    <w:rsid w:val="0088611A"/>
    <w:rsid w:val="0089211E"/>
    <w:rsid w:val="008938F6"/>
    <w:rsid w:val="00893AB0"/>
    <w:rsid w:val="00893C36"/>
    <w:rsid w:val="00895BE2"/>
    <w:rsid w:val="00895C6E"/>
    <w:rsid w:val="00896876"/>
    <w:rsid w:val="008A0E18"/>
    <w:rsid w:val="008A18B1"/>
    <w:rsid w:val="008A4130"/>
    <w:rsid w:val="008A5389"/>
    <w:rsid w:val="008A5505"/>
    <w:rsid w:val="008A7C9B"/>
    <w:rsid w:val="008A7E84"/>
    <w:rsid w:val="008B04F1"/>
    <w:rsid w:val="008B0823"/>
    <w:rsid w:val="008B390F"/>
    <w:rsid w:val="008B580C"/>
    <w:rsid w:val="008B67A1"/>
    <w:rsid w:val="008B6C74"/>
    <w:rsid w:val="008B78F8"/>
    <w:rsid w:val="008C20A4"/>
    <w:rsid w:val="008C24C5"/>
    <w:rsid w:val="008C2847"/>
    <w:rsid w:val="008C37CB"/>
    <w:rsid w:val="008C6064"/>
    <w:rsid w:val="008C63C0"/>
    <w:rsid w:val="008D0F1B"/>
    <w:rsid w:val="008D261F"/>
    <w:rsid w:val="008D56A2"/>
    <w:rsid w:val="008D5CAB"/>
    <w:rsid w:val="008E2FD9"/>
    <w:rsid w:val="008E3C22"/>
    <w:rsid w:val="008E5A6F"/>
    <w:rsid w:val="008E71D5"/>
    <w:rsid w:val="008F175A"/>
    <w:rsid w:val="008F3ADE"/>
    <w:rsid w:val="008F462D"/>
    <w:rsid w:val="008F492E"/>
    <w:rsid w:val="008F57B9"/>
    <w:rsid w:val="008F62E7"/>
    <w:rsid w:val="008F74B9"/>
    <w:rsid w:val="008F7840"/>
    <w:rsid w:val="009002C2"/>
    <w:rsid w:val="00900B59"/>
    <w:rsid w:val="009014E8"/>
    <w:rsid w:val="00901578"/>
    <w:rsid w:val="00901C53"/>
    <w:rsid w:val="00911A07"/>
    <w:rsid w:val="0091283C"/>
    <w:rsid w:val="00915D94"/>
    <w:rsid w:val="00916250"/>
    <w:rsid w:val="00916CC6"/>
    <w:rsid w:val="00920613"/>
    <w:rsid w:val="009243DE"/>
    <w:rsid w:val="00931364"/>
    <w:rsid w:val="009350F2"/>
    <w:rsid w:val="00937162"/>
    <w:rsid w:val="009464A6"/>
    <w:rsid w:val="00951331"/>
    <w:rsid w:val="0095261B"/>
    <w:rsid w:val="009554AA"/>
    <w:rsid w:val="00960915"/>
    <w:rsid w:val="00961523"/>
    <w:rsid w:val="00962BD0"/>
    <w:rsid w:val="0096452D"/>
    <w:rsid w:val="009662D7"/>
    <w:rsid w:val="009714B9"/>
    <w:rsid w:val="009718D4"/>
    <w:rsid w:val="00971E8E"/>
    <w:rsid w:val="0097265C"/>
    <w:rsid w:val="00973F94"/>
    <w:rsid w:val="009757C1"/>
    <w:rsid w:val="00975F05"/>
    <w:rsid w:val="00976605"/>
    <w:rsid w:val="00977118"/>
    <w:rsid w:val="009802FB"/>
    <w:rsid w:val="00980BB2"/>
    <w:rsid w:val="00981184"/>
    <w:rsid w:val="00987ADC"/>
    <w:rsid w:val="00987B89"/>
    <w:rsid w:val="00987D62"/>
    <w:rsid w:val="00992C9C"/>
    <w:rsid w:val="009930CE"/>
    <w:rsid w:val="009940B9"/>
    <w:rsid w:val="00995BA8"/>
    <w:rsid w:val="009961CB"/>
    <w:rsid w:val="009A0282"/>
    <w:rsid w:val="009A1A31"/>
    <w:rsid w:val="009A1BE9"/>
    <w:rsid w:val="009A4019"/>
    <w:rsid w:val="009A4F80"/>
    <w:rsid w:val="009A755B"/>
    <w:rsid w:val="009B0B3B"/>
    <w:rsid w:val="009B1191"/>
    <w:rsid w:val="009B1C13"/>
    <w:rsid w:val="009B350D"/>
    <w:rsid w:val="009B40E8"/>
    <w:rsid w:val="009B4E7B"/>
    <w:rsid w:val="009C1179"/>
    <w:rsid w:val="009C274C"/>
    <w:rsid w:val="009C31EA"/>
    <w:rsid w:val="009C380A"/>
    <w:rsid w:val="009C5DDF"/>
    <w:rsid w:val="009D0A87"/>
    <w:rsid w:val="009D3E2B"/>
    <w:rsid w:val="009D49F0"/>
    <w:rsid w:val="009D7797"/>
    <w:rsid w:val="009D7A96"/>
    <w:rsid w:val="009D7D09"/>
    <w:rsid w:val="009E0EB0"/>
    <w:rsid w:val="009E5F68"/>
    <w:rsid w:val="009F11EF"/>
    <w:rsid w:val="009F3638"/>
    <w:rsid w:val="009F7F99"/>
    <w:rsid w:val="00A02A9E"/>
    <w:rsid w:val="00A0478C"/>
    <w:rsid w:val="00A0489F"/>
    <w:rsid w:val="00A06DD6"/>
    <w:rsid w:val="00A110A1"/>
    <w:rsid w:val="00A11701"/>
    <w:rsid w:val="00A15876"/>
    <w:rsid w:val="00A21CE0"/>
    <w:rsid w:val="00A243B5"/>
    <w:rsid w:val="00A25D37"/>
    <w:rsid w:val="00A26F19"/>
    <w:rsid w:val="00A30628"/>
    <w:rsid w:val="00A30C48"/>
    <w:rsid w:val="00A320F3"/>
    <w:rsid w:val="00A33473"/>
    <w:rsid w:val="00A35BA7"/>
    <w:rsid w:val="00A37BDE"/>
    <w:rsid w:val="00A406B0"/>
    <w:rsid w:val="00A50E95"/>
    <w:rsid w:val="00A51480"/>
    <w:rsid w:val="00A52E02"/>
    <w:rsid w:val="00A57A13"/>
    <w:rsid w:val="00A611B3"/>
    <w:rsid w:val="00A64EAB"/>
    <w:rsid w:val="00A6563B"/>
    <w:rsid w:val="00A6688C"/>
    <w:rsid w:val="00A76589"/>
    <w:rsid w:val="00A8044A"/>
    <w:rsid w:val="00A832AA"/>
    <w:rsid w:val="00A8354E"/>
    <w:rsid w:val="00A867A3"/>
    <w:rsid w:val="00A90A15"/>
    <w:rsid w:val="00A93A83"/>
    <w:rsid w:val="00A958DE"/>
    <w:rsid w:val="00AA126B"/>
    <w:rsid w:val="00AA23CC"/>
    <w:rsid w:val="00AA4046"/>
    <w:rsid w:val="00AA6A32"/>
    <w:rsid w:val="00AA7A7B"/>
    <w:rsid w:val="00AB4193"/>
    <w:rsid w:val="00AB4F31"/>
    <w:rsid w:val="00AB6C95"/>
    <w:rsid w:val="00AB704C"/>
    <w:rsid w:val="00AB775A"/>
    <w:rsid w:val="00AC5375"/>
    <w:rsid w:val="00AC71BE"/>
    <w:rsid w:val="00AC7DA9"/>
    <w:rsid w:val="00AD1D9E"/>
    <w:rsid w:val="00AD2F05"/>
    <w:rsid w:val="00AD45BB"/>
    <w:rsid w:val="00AD5BC5"/>
    <w:rsid w:val="00AE334C"/>
    <w:rsid w:val="00AE5FB9"/>
    <w:rsid w:val="00AE6741"/>
    <w:rsid w:val="00AF1CE6"/>
    <w:rsid w:val="00AF3CA4"/>
    <w:rsid w:val="00AF3D3D"/>
    <w:rsid w:val="00AF4C25"/>
    <w:rsid w:val="00AF621C"/>
    <w:rsid w:val="00B01C10"/>
    <w:rsid w:val="00B02005"/>
    <w:rsid w:val="00B0240D"/>
    <w:rsid w:val="00B025B0"/>
    <w:rsid w:val="00B05B80"/>
    <w:rsid w:val="00B060C3"/>
    <w:rsid w:val="00B06AA0"/>
    <w:rsid w:val="00B139FC"/>
    <w:rsid w:val="00B15853"/>
    <w:rsid w:val="00B15944"/>
    <w:rsid w:val="00B20294"/>
    <w:rsid w:val="00B22458"/>
    <w:rsid w:val="00B23FB5"/>
    <w:rsid w:val="00B243A0"/>
    <w:rsid w:val="00B24EE6"/>
    <w:rsid w:val="00B26D7A"/>
    <w:rsid w:val="00B270D6"/>
    <w:rsid w:val="00B334F7"/>
    <w:rsid w:val="00B3417C"/>
    <w:rsid w:val="00B427EB"/>
    <w:rsid w:val="00B4593F"/>
    <w:rsid w:val="00B4720B"/>
    <w:rsid w:val="00B47E3E"/>
    <w:rsid w:val="00B5212D"/>
    <w:rsid w:val="00B53ECF"/>
    <w:rsid w:val="00B56971"/>
    <w:rsid w:val="00B57288"/>
    <w:rsid w:val="00B57F4A"/>
    <w:rsid w:val="00B6001A"/>
    <w:rsid w:val="00B61C4B"/>
    <w:rsid w:val="00B65779"/>
    <w:rsid w:val="00B66769"/>
    <w:rsid w:val="00B676E3"/>
    <w:rsid w:val="00B7179A"/>
    <w:rsid w:val="00B71FB4"/>
    <w:rsid w:val="00B73030"/>
    <w:rsid w:val="00B7496E"/>
    <w:rsid w:val="00B7545B"/>
    <w:rsid w:val="00B7598E"/>
    <w:rsid w:val="00B77BC3"/>
    <w:rsid w:val="00B81908"/>
    <w:rsid w:val="00B82F71"/>
    <w:rsid w:val="00B83D9A"/>
    <w:rsid w:val="00B85A8C"/>
    <w:rsid w:val="00B8619A"/>
    <w:rsid w:val="00B86917"/>
    <w:rsid w:val="00B909FF"/>
    <w:rsid w:val="00B93F10"/>
    <w:rsid w:val="00B9453B"/>
    <w:rsid w:val="00B94B67"/>
    <w:rsid w:val="00B96643"/>
    <w:rsid w:val="00B975E6"/>
    <w:rsid w:val="00B97DD9"/>
    <w:rsid w:val="00BA04DE"/>
    <w:rsid w:val="00BA3747"/>
    <w:rsid w:val="00BA5C30"/>
    <w:rsid w:val="00BA6CE1"/>
    <w:rsid w:val="00BA7B37"/>
    <w:rsid w:val="00BB19AC"/>
    <w:rsid w:val="00BB226A"/>
    <w:rsid w:val="00BB28E3"/>
    <w:rsid w:val="00BB4566"/>
    <w:rsid w:val="00BB4F04"/>
    <w:rsid w:val="00BB6FB4"/>
    <w:rsid w:val="00BB7774"/>
    <w:rsid w:val="00BC2EF5"/>
    <w:rsid w:val="00BC2F90"/>
    <w:rsid w:val="00BC350B"/>
    <w:rsid w:val="00BC4114"/>
    <w:rsid w:val="00BC5970"/>
    <w:rsid w:val="00BC675F"/>
    <w:rsid w:val="00BD2713"/>
    <w:rsid w:val="00BD2955"/>
    <w:rsid w:val="00BD2F0C"/>
    <w:rsid w:val="00BD32DE"/>
    <w:rsid w:val="00BD458D"/>
    <w:rsid w:val="00BD5BC9"/>
    <w:rsid w:val="00BE1026"/>
    <w:rsid w:val="00BE128F"/>
    <w:rsid w:val="00BE254F"/>
    <w:rsid w:val="00BE36F7"/>
    <w:rsid w:val="00BE44F4"/>
    <w:rsid w:val="00BE63F3"/>
    <w:rsid w:val="00BE6C02"/>
    <w:rsid w:val="00BE722B"/>
    <w:rsid w:val="00BE7C40"/>
    <w:rsid w:val="00BF12C9"/>
    <w:rsid w:val="00BF35C8"/>
    <w:rsid w:val="00BF58E5"/>
    <w:rsid w:val="00BF6D65"/>
    <w:rsid w:val="00BF7408"/>
    <w:rsid w:val="00C0077D"/>
    <w:rsid w:val="00C0325C"/>
    <w:rsid w:val="00C0345F"/>
    <w:rsid w:val="00C04B38"/>
    <w:rsid w:val="00C06963"/>
    <w:rsid w:val="00C15CDA"/>
    <w:rsid w:val="00C165F7"/>
    <w:rsid w:val="00C214DA"/>
    <w:rsid w:val="00C23B32"/>
    <w:rsid w:val="00C24948"/>
    <w:rsid w:val="00C2577C"/>
    <w:rsid w:val="00C270B3"/>
    <w:rsid w:val="00C27AE4"/>
    <w:rsid w:val="00C27C92"/>
    <w:rsid w:val="00C32F38"/>
    <w:rsid w:val="00C359B4"/>
    <w:rsid w:val="00C35B7A"/>
    <w:rsid w:val="00C3652B"/>
    <w:rsid w:val="00C36545"/>
    <w:rsid w:val="00C36F45"/>
    <w:rsid w:val="00C4315C"/>
    <w:rsid w:val="00C473D6"/>
    <w:rsid w:val="00C513C4"/>
    <w:rsid w:val="00C534D1"/>
    <w:rsid w:val="00C56535"/>
    <w:rsid w:val="00C60973"/>
    <w:rsid w:val="00C6242C"/>
    <w:rsid w:val="00C62CF2"/>
    <w:rsid w:val="00C6710E"/>
    <w:rsid w:val="00C70159"/>
    <w:rsid w:val="00C72E29"/>
    <w:rsid w:val="00C74348"/>
    <w:rsid w:val="00C75602"/>
    <w:rsid w:val="00C7625C"/>
    <w:rsid w:val="00C81FF6"/>
    <w:rsid w:val="00C83F45"/>
    <w:rsid w:val="00C846D0"/>
    <w:rsid w:val="00C84E86"/>
    <w:rsid w:val="00C84EEF"/>
    <w:rsid w:val="00C860E1"/>
    <w:rsid w:val="00C91088"/>
    <w:rsid w:val="00C947AF"/>
    <w:rsid w:val="00C96934"/>
    <w:rsid w:val="00CA0703"/>
    <w:rsid w:val="00CA12B3"/>
    <w:rsid w:val="00CA2685"/>
    <w:rsid w:val="00CA5F70"/>
    <w:rsid w:val="00CA6A95"/>
    <w:rsid w:val="00CA761C"/>
    <w:rsid w:val="00CB102F"/>
    <w:rsid w:val="00CB178E"/>
    <w:rsid w:val="00CB17FA"/>
    <w:rsid w:val="00CB2EC4"/>
    <w:rsid w:val="00CB6000"/>
    <w:rsid w:val="00CC2A5B"/>
    <w:rsid w:val="00CC314B"/>
    <w:rsid w:val="00CC454E"/>
    <w:rsid w:val="00CC5138"/>
    <w:rsid w:val="00CC765E"/>
    <w:rsid w:val="00CD207A"/>
    <w:rsid w:val="00CD34EB"/>
    <w:rsid w:val="00CD728E"/>
    <w:rsid w:val="00CE235F"/>
    <w:rsid w:val="00CE2F0F"/>
    <w:rsid w:val="00CE2F8F"/>
    <w:rsid w:val="00CE38D4"/>
    <w:rsid w:val="00CE4683"/>
    <w:rsid w:val="00CE6D36"/>
    <w:rsid w:val="00CF1B90"/>
    <w:rsid w:val="00CF2849"/>
    <w:rsid w:val="00CF2957"/>
    <w:rsid w:val="00CF32F1"/>
    <w:rsid w:val="00CF35B3"/>
    <w:rsid w:val="00D00E05"/>
    <w:rsid w:val="00D058A3"/>
    <w:rsid w:val="00D10F47"/>
    <w:rsid w:val="00D137AE"/>
    <w:rsid w:val="00D1527A"/>
    <w:rsid w:val="00D15822"/>
    <w:rsid w:val="00D16802"/>
    <w:rsid w:val="00D2195D"/>
    <w:rsid w:val="00D21E5C"/>
    <w:rsid w:val="00D302FA"/>
    <w:rsid w:val="00D32DE2"/>
    <w:rsid w:val="00D33EB1"/>
    <w:rsid w:val="00D40BA1"/>
    <w:rsid w:val="00D40F8B"/>
    <w:rsid w:val="00D41D6F"/>
    <w:rsid w:val="00D47AE2"/>
    <w:rsid w:val="00D52B86"/>
    <w:rsid w:val="00D53040"/>
    <w:rsid w:val="00D5355E"/>
    <w:rsid w:val="00D53C2D"/>
    <w:rsid w:val="00D53C9E"/>
    <w:rsid w:val="00D541BF"/>
    <w:rsid w:val="00D55F13"/>
    <w:rsid w:val="00D57545"/>
    <w:rsid w:val="00D633E0"/>
    <w:rsid w:val="00D641C0"/>
    <w:rsid w:val="00D651CA"/>
    <w:rsid w:val="00D74607"/>
    <w:rsid w:val="00D749EA"/>
    <w:rsid w:val="00D76BE1"/>
    <w:rsid w:val="00D77232"/>
    <w:rsid w:val="00D81561"/>
    <w:rsid w:val="00D82334"/>
    <w:rsid w:val="00D83552"/>
    <w:rsid w:val="00D83A71"/>
    <w:rsid w:val="00D83A7E"/>
    <w:rsid w:val="00D847E7"/>
    <w:rsid w:val="00D85F42"/>
    <w:rsid w:val="00D862E5"/>
    <w:rsid w:val="00D905E7"/>
    <w:rsid w:val="00D94404"/>
    <w:rsid w:val="00D9531A"/>
    <w:rsid w:val="00D977BF"/>
    <w:rsid w:val="00DA35A3"/>
    <w:rsid w:val="00DA48B2"/>
    <w:rsid w:val="00DA5175"/>
    <w:rsid w:val="00DB17BF"/>
    <w:rsid w:val="00DB3082"/>
    <w:rsid w:val="00DB37ED"/>
    <w:rsid w:val="00DB54D3"/>
    <w:rsid w:val="00DC2627"/>
    <w:rsid w:val="00DC349E"/>
    <w:rsid w:val="00DC3B71"/>
    <w:rsid w:val="00DD3D2C"/>
    <w:rsid w:val="00DD7351"/>
    <w:rsid w:val="00DE10B2"/>
    <w:rsid w:val="00DE33A3"/>
    <w:rsid w:val="00DE35A5"/>
    <w:rsid w:val="00DE3602"/>
    <w:rsid w:val="00DE4C29"/>
    <w:rsid w:val="00DE55EB"/>
    <w:rsid w:val="00DF5D89"/>
    <w:rsid w:val="00DF66FB"/>
    <w:rsid w:val="00DF7DD1"/>
    <w:rsid w:val="00E0176D"/>
    <w:rsid w:val="00E03781"/>
    <w:rsid w:val="00E0582C"/>
    <w:rsid w:val="00E1147C"/>
    <w:rsid w:val="00E11BC1"/>
    <w:rsid w:val="00E144EB"/>
    <w:rsid w:val="00E156A4"/>
    <w:rsid w:val="00E176E4"/>
    <w:rsid w:val="00E225D7"/>
    <w:rsid w:val="00E237FE"/>
    <w:rsid w:val="00E30E62"/>
    <w:rsid w:val="00E31F92"/>
    <w:rsid w:val="00E32219"/>
    <w:rsid w:val="00E32CFE"/>
    <w:rsid w:val="00E36319"/>
    <w:rsid w:val="00E36BEB"/>
    <w:rsid w:val="00E37D07"/>
    <w:rsid w:val="00E37E86"/>
    <w:rsid w:val="00E41E8E"/>
    <w:rsid w:val="00E4262C"/>
    <w:rsid w:val="00E42DFD"/>
    <w:rsid w:val="00E43176"/>
    <w:rsid w:val="00E43204"/>
    <w:rsid w:val="00E4341B"/>
    <w:rsid w:val="00E4376D"/>
    <w:rsid w:val="00E437F3"/>
    <w:rsid w:val="00E438B0"/>
    <w:rsid w:val="00E44946"/>
    <w:rsid w:val="00E45005"/>
    <w:rsid w:val="00E466C4"/>
    <w:rsid w:val="00E4691D"/>
    <w:rsid w:val="00E505CE"/>
    <w:rsid w:val="00E51BB6"/>
    <w:rsid w:val="00E544C6"/>
    <w:rsid w:val="00E5585D"/>
    <w:rsid w:val="00E571B9"/>
    <w:rsid w:val="00E574F2"/>
    <w:rsid w:val="00E57BC0"/>
    <w:rsid w:val="00E604F1"/>
    <w:rsid w:val="00E61D9E"/>
    <w:rsid w:val="00E6336B"/>
    <w:rsid w:val="00E666E6"/>
    <w:rsid w:val="00E72945"/>
    <w:rsid w:val="00E72F24"/>
    <w:rsid w:val="00E7469E"/>
    <w:rsid w:val="00E75557"/>
    <w:rsid w:val="00E75DDE"/>
    <w:rsid w:val="00E77C1B"/>
    <w:rsid w:val="00E80E6A"/>
    <w:rsid w:val="00E81F7E"/>
    <w:rsid w:val="00E865A4"/>
    <w:rsid w:val="00E92592"/>
    <w:rsid w:val="00E9418F"/>
    <w:rsid w:val="00E94950"/>
    <w:rsid w:val="00E96182"/>
    <w:rsid w:val="00E97C89"/>
    <w:rsid w:val="00EA0685"/>
    <w:rsid w:val="00EA1123"/>
    <w:rsid w:val="00EA1F75"/>
    <w:rsid w:val="00EA5C8F"/>
    <w:rsid w:val="00EA61D6"/>
    <w:rsid w:val="00EA73C3"/>
    <w:rsid w:val="00EB23AC"/>
    <w:rsid w:val="00EB36AD"/>
    <w:rsid w:val="00EB6CFC"/>
    <w:rsid w:val="00EB7352"/>
    <w:rsid w:val="00EC0D9D"/>
    <w:rsid w:val="00EC169D"/>
    <w:rsid w:val="00EC3D8C"/>
    <w:rsid w:val="00EC7CE4"/>
    <w:rsid w:val="00ED06D2"/>
    <w:rsid w:val="00ED114F"/>
    <w:rsid w:val="00ED2FBA"/>
    <w:rsid w:val="00ED3B27"/>
    <w:rsid w:val="00ED51E8"/>
    <w:rsid w:val="00EE1AF1"/>
    <w:rsid w:val="00EE3A11"/>
    <w:rsid w:val="00EE4975"/>
    <w:rsid w:val="00EE5890"/>
    <w:rsid w:val="00EE62C9"/>
    <w:rsid w:val="00EF1586"/>
    <w:rsid w:val="00F0580F"/>
    <w:rsid w:val="00F05E0D"/>
    <w:rsid w:val="00F07B95"/>
    <w:rsid w:val="00F11809"/>
    <w:rsid w:val="00F15E81"/>
    <w:rsid w:val="00F1608D"/>
    <w:rsid w:val="00F16ECC"/>
    <w:rsid w:val="00F21CDA"/>
    <w:rsid w:val="00F21CDE"/>
    <w:rsid w:val="00F21D87"/>
    <w:rsid w:val="00F24DCF"/>
    <w:rsid w:val="00F272A0"/>
    <w:rsid w:val="00F3200E"/>
    <w:rsid w:val="00F342EE"/>
    <w:rsid w:val="00F35FE4"/>
    <w:rsid w:val="00F41805"/>
    <w:rsid w:val="00F41861"/>
    <w:rsid w:val="00F419BD"/>
    <w:rsid w:val="00F45145"/>
    <w:rsid w:val="00F465F9"/>
    <w:rsid w:val="00F51434"/>
    <w:rsid w:val="00F51E54"/>
    <w:rsid w:val="00F522DA"/>
    <w:rsid w:val="00F55C37"/>
    <w:rsid w:val="00F57C91"/>
    <w:rsid w:val="00F57FF4"/>
    <w:rsid w:val="00F616E3"/>
    <w:rsid w:val="00F62A09"/>
    <w:rsid w:val="00F63024"/>
    <w:rsid w:val="00F65500"/>
    <w:rsid w:val="00F66BDC"/>
    <w:rsid w:val="00F6761B"/>
    <w:rsid w:val="00F722E4"/>
    <w:rsid w:val="00F73DE0"/>
    <w:rsid w:val="00F81EB1"/>
    <w:rsid w:val="00F83992"/>
    <w:rsid w:val="00F84771"/>
    <w:rsid w:val="00F84EF9"/>
    <w:rsid w:val="00F917A6"/>
    <w:rsid w:val="00F93A6F"/>
    <w:rsid w:val="00FA089C"/>
    <w:rsid w:val="00FB1549"/>
    <w:rsid w:val="00FB15FF"/>
    <w:rsid w:val="00FB53F5"/>
    <w:rsid w:val="00FB5734"/>
    <w:rsid w:val="00FB7284"/>
    <w:rsid w:val="00FC07DC"/>
    <w:rsid w:val="00FC18C9"/>
    <w:rsid w:val="00FC2653"/>
    <w:rsid w:val="00FC2C16"/>
    <w:rsid w:val="00FC4728"/>
    <w:rsid w:val="00FC77BE"/>
    <w:rsid w:val="00FD1303"/>
    <w:rsid w:val="00FD1694"/>
    <w:rsid w:val="00FD3BDB"/>
    <w:rsid w:val="00FD466B"/>
    <w:rsid w:val="00FD640B"/>
    <w:rsid w:val="00FE3242"/>
    <w:rsid w:val="00FE40DC"/>
    <w:rsid w:val="00FE4197"/>
    <w:rsid w:val="00FE74B0"/>
    <w:rsid w:val="00FF0D1E"/>
    <w:rsid w:val="00FF3873"/>
    <w:rsid w:val="00FF589C"/>
    <w:rsid w:val="00FF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074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s://papers.ssrn.com/sol3/papers.cfm?abstract_id=2806156" TargetMode="External"/><Relationship Id="rId47" Type="http://schemas.openxmlformats.org/officeDocument/2006/relationships/hyperlink" Target="https://arxiv.org/pdf/1405.0508.pdf" TargetMode="External"/><Relationship Id="rId63" Type="http://schemas.openxmlformats.org/officeDocument/2006/relationships/hyperlink" Target="http://papers.ssrn.com/sol3/papers.cfm?abstract_id=2482955" TargetMode="External"/><Relationship Id="rId68" Type="http://schemas.openxmlformats.org/officeDocument/2006/relationships/hyperlink" Target="http://investor.shareholder.com" TargetMode="External"/><Relationship Id="rId84" Type="http://schemas.openxmlformats.org/officeDocument/2006/relationships/hyperlink" Target="http://papers.ssrn.com/sol3/papers.cfm?abstract_id=2482955" TargetMode="External"/><Relationship Id="rId89" Type="http://schemas.openxmlformats.org/officeDocument/2006/relationships/hyperlink" Target="http://papers.ssrn.com/sol3/papers.cfm?abstract_id=1969344" TargetMode="External"/><Relationship Id="rId16" Type="http://schemas.openxmlformats.org/officeDocument/2006/relationships/hyperlink" Target="http://papers.ssrn.com/sol3/papers.cfm?abstract_id=1974479" TargetMode="External"/><Relationship Id="rId11" Type="http://schemas.openxmlformats.org/officeDocument/2006/relationships/oleObject" Target="embeddings/oleObject2.bin"/><Relationship Id="rId32" Type="http://schemas.openxmlformats.org/officeDocument/2006/relationships/hyperlink" Target="http://www.bis.org/publ/bcbs279.htm" TargetMode="External"/><Relationship Id="rId37" Type="http://schemas.openxmlformats.org/officeDocument/2006/relationships/hyperlink" Target="https://en.wikipedia.org/wiki/Settlement_risk" TargetMode="External"/><Relationship Id="rId53" Type="http://schemas.openxmlformats.org/officeDocument/2006/relationships/hyperlink" Target="http://papers.ssrn.com/sol3/papers.cfm?abstract_id=1310226" TargetMode="External"/><Relationship Id="rId58" Type="http://schemas.openxmlformats.org/officeDocument/2006/relationships/hyperlink" Target="http://papers.ssrn.com/sol3/papers.cfm?abstract_id=2157631" TargetMode="External"/><Relationship Id="rId74" Type="http://schemas.openxmlformats.org/officeDocument/2006/relationships/hyperlink" Target="http://www.kpmg.com" TargetMode="External"/><Relationship Id="rId79" Type="http://schemas.openxmlformats.org/officeDocument/2006/relationships/hyperlink" Target="http://papers.ssrn.com/sol3/papers.cfm?abstract_id=1785262" TargetMode="External"/><Relationship Id="rId5" Type="http://schemas.openxmlformats.org/officeDocument/2006/relationships/webSettings" Target="webSettings.xml"/><Relationship Id="rId90" Type="http://schemas.openxmlformats.org/officeDocument/2006/relationships/hyperlink" Target="http://papers.ssrn.com/sol3/papers.cfm?abstract_id=2482955" TargetMode="External"/><Relationship Id="rId95" Type="http://schemas.openxmlformats.org/officeDocument/2006/relationships/fontTable" Target="fontTable.xm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43" Type="http://schemas.openxmlformats.org/officeDocument/2006/relationships/hyperlink" Target="https://papers.ssrn.com/sol3/papers.cfm?abstract_id=2716279" TargetMode="External"/><Relationship Id="rId48" Type="http://schemas.openxmlformats.org/officeDocument/2006/relationships/hyperlink" Target="https://www.isda.org/a/IAiDE/ISDA-SIMM-Methodology-version-R1.0.pdf" TargetMode="External"/><Relationship Id="rId64" Type="http://schemas.openxmlformats.org/officeDocument/2006/relationships/hyperlink" Target="http://www.albanese.co.uk" TargetMode="External"/><Relationship Id="rId69" Type="http://schemas.openxmlformats.org/officeDocument/2006/relationships/hyperlink" Target="http://papers.ssrn.com/sol3/papers.cfm?abstract_id=2482955" TargetMode="External"/><Relationship Id="rId80" Type="http://schemas.openxmlformats.org/officeDocument/2006/relationships/hyperlink" Target="http://papers.ssrn.com/sol3/papers.cfm?abstract_id=6143" TargetMode="External"/><Relationship Id="rId85" Type="http://schemas.openxmlformats.org/officeDocument/2006/relationships/hyperlink" Target="http://papers.ssrn.com/sol3/papers.cfm?abstract_id=2482955" TargetMode="Externa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www2.isda.org/search?headerSearch=1&amp;keyword=simm" TargetMode="External"/><Relationship Id="rId38" Type="http://schemas.openxmlformats.org/officeDocument/2006/relationships/hyperlink" Target="https://papers.ssrn.com/sol3/papers.cfm?abstract_id=2719964" TargetMode="External"/><Relationship Id="rId46" Type="http://schemas.openxmlformats.org/officeDocument/2006/relationships/hyperlink" Target="https://www.bis.org/bcbs/publ/d317.pdf" TargetMode="External"/><Relationship Id="rId59" Type="http://schemas.openxmlformats.org/officeDocument/2006/relationships/hyperlink" Target="http://papers.ssrn.com/sol3/papers.cfm?abstract_id=2027195" TargetMode="External"/><Relationship Id="rId67" Type="http://schemas.openxmlformats.org/officeDocument/2006/relationships/hyperlink" Target="http://papers.ssrn.com/sol3/papers.cfm?abstract_id=1855028"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s://papers.ssrn.com/sol3/papers.cfm?abstract_id=2719964" TargetMode="External"/><Relationship Id="rId54" Type="http://schemas.openxmlformats.org/officeDocument/2006/relationships/hyperlink" Target="http://papers.ssrn.com/sol3/papers.cfm?abstract_id=2103121" TargetMode="External"/><Relationship Id="rId62" Type="http://schemas.openxmlformats.org/officeDocument/2006/relationships/hyperlink" Target="http://papers.ssrn.com/sol3/papers.cfm?abstract_id=2157631" TargetMode="External"/><Relationship Id="rId70" Type="http://schemas.openxmlformats.org/officeDocument/2006/relationships/hyperlink" Target="http://papers.ssrn.com/sol3/papers.cfm?abstract_id=2245821" TargetMode="External"/><Relationship Id="rId75" Type="http://schemas.openxmlformats.org/officeDocument/2006/relationships/hyperlink" Target="http://inform.pwc.com/" TargetMode="External"/><Relationship Id="rId83" Type="http://schemas.openxmlformats.org/officeDocument/2006/relationships/hyperlink" Target="http://papers.ssrn.com/sol3/papers.cfm?abstract_id=2482955" TargetMode="External"/><Relationship Id="rId88" Type="http://schemas.openxmlformats.org/officeDocument/2006/relationships/hyperlink" Target="https://papers.ssrn.com/sol3/papers.cfm?abstract_id=2517301" TargetMode="External"/><Relationship Id="rId91" Type="http://schemas.openxmlformats.org/officeDocument/2006/relationships/hyperlink" Target="http://papers.ssrn.com/sol3/papers.cfm?abstract_id=1785262" TargetMode="External"/><Relationship Id="rId9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www.isda.org" TargetMode="External"/><Relationship Id="rId49" Type="http://schemas.openxmlformats.org/officeDocument/2006/relationships/hyperlink" Target="http://papers.ssrn.com/sol3/papers.cfm?abstract_id=2517301" TargetMode="External"/><Relationship Id="rId57" Type="http://schemas.openxmlformats.org/officeDocument/2006/relationships/hyperlink" Target="http://papers.ssrn.com/sol3/papers.cfm?abstract_id=1785262" TargetMode="External"/><Relationship Id="rId10" Type="http://schemas.openxmlformats.org/officeDocument/2006/relationships/oleObject" Target="embeddings/oleObject1.bin"/><Relationship Id="rId31" Type="http://schemas.openxmlformats.org/officeDocument/2006/relationships/hyperlink" Target="http://www.bis.org/publ/bcbs116.pdf" TargetMode="External"/><Relationship Id="rId44" Type="http://schemas.openxmlformats.org/officeDocument/2006/relationships/hyperlink" Target="https://papers.ssrn.com/sol3/papers.cfm?abstract_id=2716279https://papers.ssrn.com/sol3/papers.cfm?abstract_id=2264620" TargetMode="External"/><Relationship Id="rId52" Type="http://schemas.openxmlformats.org/officeDocument/2006/relationships/hyperlink" Target="http://papers.ssrn.com/sol3/papers.cfm?abstract_id=2746010" TargetMode="External"/><Relationship Id="rId60" Type="http://schemas.openxmlformats.org/officeDocument/2006/relationships/hyperlink" Target="http://www.maths.univ-evry.fr/prepubli/366.pdf" TargetMode="External"/><Relationship Id="rId65" Type="http://schemas.openxmlformats.org/officeDocument/2006/relationships/hyperlink" Target="http://papers.ssrn.com/sol3/papers.cfm?abstract_id=2482955" TargetMode="External"/><Relationship Id="rId73" Type="http://schemas.openxmlformats.org/officeDocument/2006/relationships/hyperlink" Target="http://papers.ssrn.com/sol3/papers.cfm?abstract_id=1785262" TargetMode="External"/><Relationship Id="rId78" Type="http://schemas.openxmlformats.org/officeDocument/2006/relationships/hyperlink" Target="http://papers.ssrn.com/sol3/papers.cfm?abstract_id=2482955" TargetMode="External"/><Relationship Id="rId81" Type="http://schemas.openxmlformats.org/officeDocument/2006/relationships/hyperlink" Target="http://papers.ssrn.com/sol3/papers.cfm?abstract_id=2482955" TargetMode="External"/><Relationship Id="rId86" Type="http://schemas.openxmlformats.org/officeDocument/2006/relationships/hyperlink" Target="http://papers.ssrn.com/sol3/papers.cfm?abstract_id=2400324" TargetMode="External"/><Relationship Id="rId9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s://www.bis.org/bcbs/publ/d317.pdf" TargetMode="External"/><Relationship Id="rId34" Type="http://schemas.openxmlformats.org/officeDocument/2006/relationships/hyperlink" Target="https://papers.ssrn.com/sol3/papers.cfm?abstract_id=2605648" TargetMode="External"/><Relationship Id="rId50" Type="http://schemas.openxmlformats.org/officeDocument/2006/relationships/hyperlink" Target="http://papers.ssrn.com/sol3/papers.cfm?abstract_id=2745909" TargetMode="External"/><Relationship Id="rId55" Type="http://schemas.openxmlformats.org/officeDocument/2006/relationships/hyperlink" Target="http://arxiv.org/pdf/1210.3811.pdf" TargetMode="External"/><Relationship Id="rId76" Type="http://schemas.openxmlformats.org/officeDocument/2006/relationships/hyperlink" Target="http://papers.ssrn.com/sol3/papers.cfm?abstract_id=2482955"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papers.ssrn.com/sol3/papers.cfm?abstract_id=2482955" TargetMode="External"/><Relationship Id="rId92" Type="http://schemas.openxmlformats.org/officeDocument/2006/relationships/hyperlink" Target="https://papers.ssrn.com/sol3/papers.cfm?abstract_id=2534011" TargetMode="External"/><Relationship Id="rId2" Type="http://schemas.openxmlformats.org/officeDocument/2006/relationships/styles" Target="styles.xml"/><Relationship Id="rId29" Type="http://schemas.openxmlformats.org/officeDocument/2006/relationships/hyperlink" Target="http://papers.ssrn.com/sol3/papers.cfm?abstract_id=1506046" TargetMode="External"/><Relationship Id="rId24" Type="http://schemas.openxmlformats.org/officeDocument/2006/relationships/hyperlink" Target="http://papers.ssrn.com/sol3/papers.cfm?abstract_id=2220371" TargetMode="External"/><Relationship Id="rId40" Type="http://schemas.openxmlformats.org/officeDocument/2006/relationships/hyperlink" Target="https://papers.ssrn.com/sol3/papers.cfm?abstract_id=1744101" TargetMode="External"/><Relationship Id="rId45" Type="http://schemas.openxmlformats.org/officeDocument/2006/relationships/hyperlink" Target="https://www.bis.org/publ/bcbs238.htm" TargetMode="External"/><Relationship Id="rId66" Type="http://schemas.openxmlformats.org/officeDocument/2006/relationships/hyperlink" Target="http://www.leeds-faculty.colorado.edu" TargetMode="External"/><Relationship Id="rId87" Type="http://schemas.openxmlformats.org/officeDocument/2006/relationships/hyperlink" Target="http://papers.ssrn.com/sol3/papers.cfm?abstract_id=2482955" TargetMode="External"/><Relationship Id="rId61" Type="http://schemas.openxmlformats.org/officeDocument/2006/relationships/hyperlink" Target="http://www.maths.univ-evry.fr/prepubli/367.pdf" TargetMode="External"/><Relationship Id="rId82" Type="http://schemas.openxmlformats.org/officeDocument/2006/relationships/hyperlink" Target="http://papers.ssrn.com/sol3/papers.cfm?abstract_id=2482955" TargetMode="Externa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30" Type="http://schemas.openxmlformats.org/officeDocument/2006/relationships/hyperlink" Target="http://arxiv.org/abs/1006.4767" TargetMode="External"/><Relationship Id="rId35" Type="http://schemas.openxmlformats.org/officeDocument/2006/relationships/hyperlink" Target="http://www.risk-europe.com/protected/michael-pykhtin.pdf" TargetMode="External"/><Relationship Id="rId56" Type="http://schemas.openxmlformats.org/officeDocument/2006/relationships/hyperlink" Target="http://papers.ssrn.com/sol3/papers.cfm?abstract_id=1605307" TargetMode="External"/><Relationship Id="rId77" Type="http://schemas.openxmlformats.org/officeDocument/2006/relationships/hyperlink" Target="http://papers.ssrn.com/sol3/papers.cfm?abstract_id=6143" TargetMode="External"/><Relationship Id="rId8" Type="http://schemas.openxmlformats.org/officeDocument/2006/relationships/image" Target="media/image1.png"/><Relationship Id="rId51" Type="http://schemas.openxmlformats.org/officeDocument/2006/relationships/hyperlink" Target="http://papers.ssrn.com/sol3/papers.cfm?abstract_id=2784289" TargetMode="External"/><Relationship Id="rId72" Type="http://schemas.openxmlformats.org/officeDocument/2006/relationships/hyperlink" Target="http://papers.ssrn.com/sol3/papers.cfm?abstract_id=2482955" TargetMode="External"/><Relationship Id="rId93"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D71"/>
    <w:rsid w:val="00315E47"/>
    <w:rsid w:val="00433D71"/>
    <w:rsid w:val="005F68C8"/>
    <w:rsid w:val="0070669F"/>
    <w:rsid w:val="009F318E"/>
    <w:rsid w:val="00B12602"/>
    <w:rsid w:val="00CD1EFE"/>
    <w:rsid w:val="00EA1F08"/>
    <w:rsid w:val="00F0797D"/>
    <w:rsid w:val="00F71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260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260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596</Pages>
  <Words>121774</Words>
  <Characters>694117</Characters>
  <Application>Microsoft Office Word</Application>
  <DocSecurity>0</DocSecurity>
  <Lines>5784</Lines>
  <Paragraphs>1628</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814263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6</cp:revision>
  <cp:lastPrinted>2018-03-17T15:56:00Z</cp:lastPrinted>
  <dcterms:created xsi:type="dcterms:W3CDTF">2018-06-04T02:56:00Z</dcterms:created>
  <dcterms:modified xsi:type="dcterms:W3CDTF">2018-06-04T04:13:00Z</dcterms:modified>
</cp:coreProperties>
</file>