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01a42" w:val="clear"/>
            <w:tcMar>
              <w:top w:type="dxa" w:w="600"/>
              <w:left w:type="dxa" w:w="480"/>
              <w:bottom w:type="dxa" w:w="600"/>
              <w:right w:type="dxa" w:w="480"/>
            </w:tcMar>
          </w:tcPr>
          <w:p>
            <w:pPr>
              <w:spacing w:after="80"/>
              <w:jc w:val="left"/>
            </w:pPr>
            <w:r>
              <w:rPr>
                <w:rFonts w:ascii="Inter" w:cs="Inter" w:eastAsia="Inter" w:hAnsi="Inter"/>
                <w:b/>
                <w:bCs/>
                <w:color w:val="6699ff"/>
                <w:spacing w:val="60"/>
                <w:sz w:val="20"/>
                <w:szCs w:val="20"/>
              </w:rPr>
              <w:t xml:space="preserve">TECHNICAL ARCHITECTURE DOCUMENT</w:t>
            </w:r>
          </w:p>
          <w:p>
            <w:pPr>
              <w:spacing w:after="200"/>
              <w:jc w:val="left"/>
            </w:pPr>
            <w:r>
              <w:rPr>
                <w:rFonts w:ascii="Inter" w:cs="Inter" w:eastAsia="Inter" w:hAnsi="Inter"/>
                <w:b/>
                <w:bCs/>
                <w:color w:val="ffffff"/>
                <w:sz w:val="56"/>
                <w:szCs w:val="56"/>
              </w:rPr>
              <w:t xml:space="preserve">Mini Compliance Tracker</w:t>
            </w:r>
          </w:p>
          <w:p>
            <w:pPr>
              <w:spacing w:after="60"/>
              <w:jc w:val="left"/>
            </w:pPr>
            <w:r>
              <w:rPr>
                <w:rFonts w:ascii="Inter" w:cs="Inter" w:eastAsia="Inter" w:hAnsi="Inter"/>
                <w:i/>
                <w:iCs/>
                <w:color w:val="aac4ff"/>
                <w:sz w:val="24"/>
                <w:szCs w:val="24"/>
              </w:rPr>
              <w:t xml:space="preserve">LedgersCFO Internal Platform</w:t>
            </w:r>
          </w:p>
          <w:p>
            <w:pPr>
              <w:spacing w:after="0"/>
              <w:jc w:val="left"/>
            </w:pPr>
            <w:r>
              <w:rPr>
                <w:rFonts w:ascii="Inter" w:cs="Inter" w:eastAsia="Inter" w:hAnsi="Inter"/>
                <w:color w:val="7799cc"/>
                <w:sz w:val="20"/>
                <w:szCs w:val="20"/>
              </w:rPr>
              <w:t xml:space="preserve">Stack · Architecture · File Structure · Design System · API Spec</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6c6cd" w:sz="1"/>
              <w:left w:val="single" w:color="c6c6cd" w:sz="1"/>
              <w:bottom w:val="single" w:color="c6c6cd" w:sz="1"/>
              <w:right w:val="single" w:color="c6c6cd" w:sz="1"/>
            </w:tcBorders>
            <w:shd w:fill="eaedff" w:val="clear"/>
            <w:tcMar>
              <w:top w:type="dxa" w:w="80"/>
              <w:left w:type="dxa" w:w="160"/>
              <w:bottom w:type="dxa" w:w="80"/>
              <w:right w:type="dxa" w:w="160"/>
            </w:tcMar>
          </w:tcPr>
          <w:p>
            <w:r>
              <w:rPr>
                <w:rFonts w:ascii="Inter" w:cs="Inter" w:eastAsia="Inter" w:hAnsi="Inter"/>
                <w:b/>
                <w:bCs/>
                <w:color w:val="131b2e"/>
                <w:sz w:val="18"/>
                <w:szCs w:val="18"/>
              </w:rPr>
              <w:t xml:space="preserve">Product</w:t>
            </w:r>
          </w:p>
        </w:tc>
        <w:tc>
          <w:tcPr>
            <w:tcW w:type="dxa" w:w="65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45464d"/>
                <w:sz w:val="19"/>
                <w:szCs w:val="19"/>
              </w:rPr>
              <w:t xml:space="preserve">Mini Compliance Tracker</w:t>
            </w:r>
          </w:p>
        </w:tc>
      </w:tr>
      <w:tr>
        <w:tc>
          <w:tcPr>
            <w:tcW w:type="dxa" w:w="2800"/>
            <w:tcBorders>
              <w:top w:val="single" w:color="c6c6cd" w:sz="1"/>
              <w:left w:val="single" w:color="c6c6cd" w:sz="1"/>
              <w:bottom w:val="single" w:color="c6c6cd" w:sz="1"/>
              <w:right w:val="single" w:color="c6c6cd" w:sz="1"/>
            </w:tcBorders>
            <w:shd w:fill="eaedff" w:val="clear"/>
            <w:tcMar>
              <w:top w:type="dxa" w:w="80"/>
              <w:left w:type="dxa" w:w="160"/>
              <w:bottom w:type="dxa" w:w="80"/>
              <w:right w:type="dxa" w:w="160"/>
            </w:tcMar>
          </w:tcPr>
          <w:p>
            <w:r>
              <w:rPr>
                <w:rFonts w:ascii="Inter" w:cs="Inter" w:eastAsia="Inter" w:hAnsi="Inter"/>
                <w:b/>
                <w:bCs/>
                <w:color w:val="131b2e"/>
                <w:sz w:val="18"/>
                <w:szCs w:val="18"/>
              </w:rPr>
              <w:t xml:space="preserve">Version</w:t>
            </w:r>
          </w:p>
        </w:tc>
        <w:tc>
          <w:tcPr>
            <w:tcW w:type="dxa" w:w="65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45464d"/>
                <w:sz w:val="19"/>
                <w:szCs w:val="19"/>
              </w:rPr>
              <w:t xml:space="preserve">1.0 — Initial Release</w:t>
            </w:r>
          </w:p>
        </w:tc>
      </w:tr>
      <w:tr>
        <w:tc>
          <w:tcPr>
            <w:tcW w:type="dxa" w:w="2800"/>
            <w:tcBorders>
              <w:top w:val="single" w:color="c6c6cd" w:sz="1"/>
              <w:left w:val="single" w:color="c6c6cd" w:sz="1"/>
              <w:bottom w:val="single" w:color="c6c6cd" w:sz="1"/>
              <w:right w:val="single" w:color="c6c6cd" w:sz="1"/>
            </w:tcBorders>
            <w:shd w:fill="eaedff" w:val="clear"/>
            <w:tcMar>
              <w:top w:type="dxa" w:w="80"/>
              <w:left w:type="dxa" w:w="160"/>
              <w:bottom w:type="dxa" w:w="80"/>
              <w:right w:type="dxa" w:w="160"/>
            </w:tcMar>
          </w:tcPr>
          <w:p>
            <w:r>
              <w:rPr>
                <w:rFonts w:ascii="Inter" w:cs="Inter" w:eastAsia="Inter" w:hAnsi="Inter"/>
                <w:b/>
                <w:bCs/>
                <w:color w:val="131b2e"/>
                <w:sz w:val="18"/>
                <w:szCs w:val="18"/>
              </w:rPr>
              <w:t xml:space="preserve">Document Type</w:t>
            </w:r>
          </w:p>
        </w:tc>
        <w:tc>
          <w:tcPr>
            <w:tcW w:type="dxa" w:w="65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45464d"/>
                <w:sz w:val="19"/>
                <w:szCs w:val="19"/>
              </w:rPr>
              <w:t xml:space="preserve">Technical Architecture &amp; Engineering Reference</w:t>
            </w:r>
          </w:p>
        </w:tc>
      </w:tr>
      <w:tr>
        <w:tc>
          <w:tcPr>
            <w:tcW w:type="dxa" w:w="2800"/>
            <w:tcBorders>
              <w:top w:val="single" w:color="c6c6cd" w:sz="1"/>
              <w:left w:val="single" w:color="c6c6cd" w:sz="1"/>
              <w:bottom w:val="single" w:color="c6c6cd" w:sz="1"/>
              <w:right w:val="single" w:color="c6c6cd" w:sz="1"/>
            </w:tcBorders>
            <w:shd w:fill="eaedff" w:val="clear"/>
            <w:tcMar>
              <w:top w:type="dxa" w:w="80"/>
              <w:left w:type="dxa" w:w="160"/>
              <w:bottom w:type="dxa" w:w="80"/>
              <w:right w:type="dxa" w:w="160"/>
            </w:tcMar>
          </w:tcPr>
          <w:p>
            <w:r>
              <w:rPr>
                <w:rFonts w:ascii="Inter" w:cs="Inter" w:eastAsia="Inter" w:hAnsi="Inter"/>
                <w:b/>
                <w:bCs/>
                <w:color w:val="131b2e"/>
                <w:sz w:val="18"/>
                <w:szCs w:val="18"/>
              </w:rPr>
              <w:t xml:space="preserve">Author</w:t>
            </w:r>
          </w:p>
        </w:tc>
        <w:tc>
          <w:tcPr>
            <w:tcW w:type="dxa" w:w="65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45464d"/>
                <w:sz w:val="19"/>
                <w:szCs w:val="19"/>
              </w:rPr>
              <w:t xml:space="preserve">Product &amp; Engineering Team</w:t>
            </w:r>
          </w:p>
        </w:tc>
      </w:tr>
      <w:tr>
        <w:tc>
          <w:tcPr>
            <w:tcW w:type="dxa" w:w="2800"/>
            <w:tcBorders>
              <w:top w:val="single" w:color="c6c6cd" w:sz="1"/>
              <w:left w:val="single" w:color="c6c6cd" w:sz="1"/>
              <w:bottom w:val="single" w:color="c6c6cd" w:sz="1"/>
              <w:right w:val="single" w:color="c6c6cd" w:sz="1"/>
            </w:tcBorders>
            <w:shd w:fill="eaedff" w:val="clear"/>
            <w:tcMar>
              <w:top w:type="dxa" w:w="80"/>
              <w:left w:type="dxa" w:w="160"/>
              <w:bottom w:type="dxa" w:w="80"/>
              <w:right w:type="dxa" w:w="160"/>
            </w:tcMar>
          </w:tcPr>
          <w:p>
            <w:r>
              <w:rPr>
                <w:rFonts w:ascii="Inter" w:cs="Inter" w:eastAsia="Inter" w:hAnsi="Inter"/>
                <w:b/>
                <w:bCs/>
                <w:color w:val="131b2e"/>
                <w:sz w:val="18"/>
                <w:szCs w:val="18"/>
              </w:rPr>
              <w:t xml:space="preserve">Date</w:t>
            </w:r>
          </w:p>
        </w:tc>
        <w:tc>
          <w:tcPr>
            <w:tcW w:type="dxa" w:w="65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45464d"/>
                <w:sz w:val="19"/>
                <w:szCs w:val="19"/>
              </w:rPr>
              <w:t xml:space="preserve">March 2026</w:t>
            </w:r>
          </w:p>
        </w:tc>
      </w:tr>
      <w:tr>
        <w:tc>
          <w:tcPr>
            <w:tcW w:type="dxa" w:w="2800"/>
            <w:tcBorders>
              <w:top w:val="single" w:color="c6c6cd" w:sz="1"/>
              <w:left w:val="single" w:color="c6c6cd" w:sz="1"/>
              <w:bottom w:val="single" w:color="c6c6cd" w:sz="1"/>
              <w:right w:val="single" w:color="c6c6cd" w:sz="1"/>
            </w:tcBorders>
            <w:shd w:fill="eaedff" w:val="clear"/>
            <w:tcMar>
              <w:top w:type="dxa" w:w="80"/>
              <w:left w:type="dxa" w:w="160"/>
              <w:bottom w:type="dxa" w:w="80"/>
              <w:right w:type="dxa" w:w="160"/>
            </w:tcMar>
          </w:tcPr>
          <w:p>
            <w:r>
              <w:rPr>
                <w:rFonts w:ascii="Inter" w:cs="Inter" w:eastAsia="Inter" w:hAnsi="Inter"/>
                <w:b/>
                <w:bCs/>
                <w:color w:val="131b2e"/>
                <w:sz w:val="18"/>
                <w:szCs w:val="18"/>
              </w:rPr>
              <w:t xml:space="preserve">Status</w:t>
            </w:r>
          </w:p>
        </w:tc>
        <w:tc>
          <w:tcPr>
            <w:tcW w:type="dxa" w:w="65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45464d"/>
                <w:sz w:val="19"/>
                <w:szCs w:val="19"/>
              </w:rPr>
              <w:t xml:space="preserve">Draft — For Review</w:t>
            </w:r>
          </w:p>
        </w:tc>
      </w:tr>
      <w:tr>
        <w:tc>
          <w:tcPr>
            <w:tcW w:type="dxa" w:w="2800"/>
            <w:tcBorders>
              <w:top w:val="single" w:color="c6c6cd" w:sz="1"/>
              <w:left w:val="single" w:color="c6c6cd" w:sz="1"/>
              <w:bottom w:val="single" w:color="c6c6cd" w:sz="1"/>
              <w:right w:val="single" w:color="c6c6cd" w:sz="1"/>
            </w:tcBorders>
            <w:shd w:fill="eaedff" w:val="clear"/>
            <w:tcMar>
              <w:top w:type="dxa" w:w="80"/>
              <w:left w:type="dxa" w:w="160"/>
              <w:bottom w:type="dxa" w:w="80"/>
              <w:right w:type="dxa" w:w="160"/>
            </w:tcMar>
          </w:tcPr>
          <w:p>
            <w:r>
              <w:rPr>
                <w:rFonts w:ascii="Inter" w:cs="Inter" w:eastAsia="Inter" w:hAnsi="Inter"/>
                <w:b/>
                <w:bCs/>
                <w:color w:val="131b2e"/>
                <w:sz w:val="18"/>
                <w:szCs w:val="18"/>
              </w:rPr>
              <w:t xml:space="preserve">Classification</w:t>
            </w:r>
          </w:p>
        </w:tc>
        <w:tc>
          <w:tcPr>
            <w:tcW w:type="dxa" w:w="65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45464d"/>
                <w:sz w:val="19"/>
                <w:szCs w:val="19"/>
              </w:rPr>
              <w:t xml:space="preserve">Internal / Confidential</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1a42" w:val="clear"/>
            <w:tcMar>
              <w:top w:type="dxa" w:w="120"/>
              <w:left w:type="dxa" w:w="200"/>
              <w:bottom w:type="dxa" w:w="120"/>
              <w:right w:type="dxa" w:w="200"/>
            </w:tcMar>
            <w:vAlign w:val="center"/>
          </w:tcPr>
          <w:p>
            <w:pPr>
              <w:jc w:val="center"/>
            </w:pPr>
            <w:r>
              <w:rPr>
                <w:rFonts w:ascii="Inter" w:cs="Inter" w:eastAsia="Inter" w:hAnsi="Inter"/>
                <w:b/>
                <w:bCs/>
                <w:color w:val="ffffff"/>
                <w:sz w:val="36"/>
                <w:szCs w:val="36"/>
              </w:rPr>
              <w:t xml:space="preserve">01</w:t>
            </w:r>
          </w:p>
        </w:tc>
        <w:tc>
          <w:tcPr>
            <w:tcW w:type="dxa" w:w="8360"/>
            <w:tcBorders>
              <w:top w:val="none" w:color="FFFFFF" w:sz="0"/>
              <w:left w:val="none" w:color="FFFFFF" w:sz="0"/>
              <w:bottom w:val="none" w:color="FFFFFF" w:sz="0"/>
              <w:right w:val="none" w:color="FFFFFF" w:sz="0"/>
            </w:tcBorders>
            <w:shd w:fill="001a42" w:val="clear"/>
            <w:tcMar>
              <w:top w:type="dxa" w:w="120"/>
              <w:left w:type="dxa" w:w="280"/>
              <w:bottom w:type="dxa" w:w="120"/>
              <w:right w:type="dxa" w:w="200"/>
            </w:tcMar>
            <w:vAlign w:val="center"/>
          </w:tcPr>
          <w:p>
            <w:r>
              <w:rPr>
                <w:rFonts w:ascii="Inter" w:cs="Inter" w:eastAsia="Inter" w:hAnsi="Inter"/>
                <w:b/>
                <w:bCs/>
                <w:color w:val="ffffff"/>
                <w:sz w:val="28"/>
                <w:szCs w:val="28"/>
              </w:rPr>
              <w:t xml:space="preserve">Product Overview</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1.1 Background &amp; Problem Statement</w:t>
      </w:r>
    </w:p>
    <w:p>
      <w:pPr>
        <w:spacing w:before="60" w:after="100"/>
      </w:pPr>
      <w:r>
        <w:rPr>
          <w:rFonts w:ascii="Inter" w:cs="Inter" w:eastAsia="Inter" w:hAnsi="Inter"/>
          <w:b w:val="false"/>
          <w:bCs w:val="false"/>
          <w:i w:val="false"/>
          <w:iCs w:val="false"/>
          <w:color w:val="45464d"/>
          <w:sz w:val="20"/>
          <w:szCs w:val="20"/>
        </w:rPr>
        <w:t xml:space="preserve">LedgersCFO is a finance and compliance services firm managing regulatory and tax obligations for multiple clients — GST returns, TDS payments, ROC annual filings, and other statutory tasks. The current workflow relies on spreadsheets and manual reminders, creating risk of missed deadlines, unclear ownership, and poor workload visibility.</w:t>
      </w:r>
    </w:p>
    <w:p>
      <w:pPr>
        <w:spacing w:before="80" w:after="0"/>
      </w:pPr>
      <w:r>
        <w:t xml:space="preserve"/>
      </w:r>
    </w:p>
    <w:p>
      <w:pPr>
        <w:spacing w:before="60" w:after="100"/>
      </w:pPr>
      <w:r>
        <w:rPr>
          <w:rFonts w:ascii="Inter" w:cs="Inter" w:eastAsia="Inter" w:hAnsi="Inter"/>
          <w:b w:val="false"/>
          <w:bCs w:val="false"/>
          <w:i w:val="false"/>
          <w:iCs w:val="false"/>
          <w:color w:val="45464d"/>
          <w:sz w:val="20"/>
          <w:szCs w:val="20"/>
        </w:rPr>
        <w:t xml:space="preserve">This document defines the full technical architecture for a lightweight, modern web application that replaces this manual process.</w:t>
      </w:r>
    </w:p>
    <w:p>
      <w:pPr>
        <w:spacing w:before="80" w:after="0"/>
      </w:pPr>
      <w:r>
        <w:t xml:space="preserve"/>
      </w:r>
    </w:p>
    <w:p>
      <w:pPr>
        <w:pStyle w:val="Heading2"/>
        <w:spacing w:before="360" w:after="120"/>
      </w:pPr>
      <w:r>
        <w:rPr>
          <w:rFonts w:ascii="Inter" w:cs="Inter" w:eastAsia="Inter" w:hAnsi="Inter"/>
          <w:b/>
          <w:bCs/>
          <w:color w:val="001a42"/>
          <w:sz w:val="26"/>
          <w:szCs w:val="26"/>
        </w:rPr>
        <w:t xml:space="preserve">1.2 Core Objective</w:t>
      </w:r>
    </w:p>
    <w:p>
      <w:pPr>
        <w:pStyle w:val="ListParagraph"/>
        <w:numPr>
          <w:ilvl w:val="0"/>
          <w:numId w:val="2"/>
        </w:numPr>
        <w:spacing w:before="40" w:after="40"/>
      </w:pPr>
      <w:r>
        <w:rPr>
          <w:rFonts w:ascii="Inter" w:cs="Inter" w:eastAsia="Inter" w:hAnsi="Inter"/>
          <w:color w:val="45464d"/>
          <w:sz w:val="20"/>
          <w:szCs w:val="20"/>
        </w:rPr>
        <w:t xml:space="preserve">Centralized task tracking across all clients in a single interface</w:t>
      </w:r>
    </w:p>
    <w:p>
      <w:pPr>
        <w:pStyle w:val="ListParagraph"/>
        <w:numPr>
          <w:ilvl w:val="0"/>
          <w:numId w:val="2"/>
        </w:numPr>
        <w:spacing w:before="40" w:after="40"/>
      </w:pPr>
      <w:r>
        <w:rPr>
          <w:rFonts w:ascii="Inter" w:cs="Inter" w:eastAsia="Inter" w:hAnsi="Inter"/>
          <w:color w:val="45464d"/>
          <w:sz w:val="20"/>
          <w:szCs w:val="20"/>
        </w:rPr>
        <w:t xml:space="preserve">Visual overdue/at-risk identification at a glance</w:t>
      </w:r>
    </w:p>
    <w:p>
      <w:pPr>
        <w:pStyle w:val="ListParagraph"/>
        <w:numPr>
          <w:ilvl w:val="0"/>
          <w:numId w:val="2"/>
        </w:numPr>
        <w:spacing w:before="40" w:after="40"/>
      </w:pPr>
      <w:r>
        <w:rPr>
          <w:rFonts w:ascii="Inter" w:cs="Inter" w:eastAsia="Inter" w:hAnsi="Inter"/>
          <w:color w:val="45464d"/>
          <w:sz w:val="20"/>
          <w:szCs w:val="20"/>
        </w:rPr>
        <w:t xml:space="preserve">Filter and sort by status, category, and priority</w:t>
      </w:r>
    </w:p>
    <w:p>
      <w:pPr>
        <w:pStyle w:val="ListParagraph"/>
        <w:numPr>
          <w:ilvl w:val="0"/>
          <w:numId w:val="2"/>
        </w:numPr>
        <w:spacing w:before="40" w:after="40"/>
      </w:pPr>
      <w:r>
        <w:rPr>
          <w:rFonts w:ascii="Inter" w:cs="Inter" w:eastAsia="Inter" w:hAnsi="Inter"/>
          <w:color w:val="45464d"/>
          <w:sz w:val="20"/>
          <w:szCs w:val="20"/>
        </w:rPr>
        <w:t xml:space="preserve">Full CRUD for compliance tasks — no email chains</w:t>
      </w:r>
    </w:p>
    <w:p>
      <w:pPr>
        <w:pStyle w:val="ListParagraph"/>
        <w:numPr>
          <w:ilvl w:val="0"/>
          <w:numId w:val="2"/>
        </w:numPr>
        <w:spacing w:before="40" w:after="40"/>
      </w:pPr>
      <w:r>
        <w:rPr>
          <w:rFonts w:ascii="Inter" w:cs="Inter" w:eastAsia="Inter" w:hAnsi="Inter"/>
          <w:color w:val="45464d"/>
          <w:sz w:val="20"/>
          <w:szCs w:val="20"/>
        </w:rPr>
        <w:t xml:space="preserve">Persistent storage with clean REST API</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1a42" w:val="clear"/>
            <w:tcMar>
              <w:top w:type="dxa" w:w="120"/>
              <w:left w:type="dxa" w:w="200"/>
              <w:bottom w:type="dxa" w:w="120"/>
              <w:right w:type="dxa" w:w="200"/>
            </w:tcMar>
            <w:vAlign w:val="center"/>
          </w:tcPr>
          <w:p>
            <w:pPr>
              <w:jc w:val="center"/>
            </w:pPr>
            <w:r>
              <w:rPr>
                <w:rFonts w:ascii="Inter" w:cs="Inter" w:eastAsia="Inter" w:hAnsi="Inter"/>
                <w:b/>
                <w:bCs/>
                <w:color w:val="ffffff"/>
                <w:sz w:val="36"/>
                <w:szCs w:val="36"/>
              </w:rPr>
              <w:t xml:space="preserve">02</w:t>
            </w:r>
          </w:p>
        </w:tc>
        <w:tc>
          <w:tcPr>
            <w:tcW w:type="dxa" w:w="8360"/>
            <w:tcBorders>
              <w:top w:val="none" w:color="FFFFFF" w:sz="0"/>
              <w:left w:val="none" w:color="FFFFFF" w:sz="0"/>
              <w:bottom w:val="none" w:color="FFFFFF" w:sz="0"/>
              <w:right w:val="none" w:color="FFFFFF" w:sz="0"/>
            </w:tcBorders>
            <w:shd w:fill="001a42" w:val="clear"/>
            <w:tcMar>
              <w:top w:type="dxa" w:w="120"/>
              <w:left w:type="dxa" w:w="280"/>
              <w:bottom w:type="dxa" w:w="120"/>
              <w:right w:type="dxa" w:w="200"/>
            </w:tcMar>
            <w:vAlign w:val="center"/>
          </w:tcPr>
          <w:p>
            <w:r>
              <w:rPr>
                <w:rFonts w:ascii="Inter" w:cs="Inter" w:eastAsia="Inter" w:hAnsi="Inter"/>
                <w:b/>
                <w:bCs/>
                <w:color w:val="ffffff"/>
                <w:sz w:val="28"/>
                <w:szCs w:val="28"/>
              </w:rPr>
              <w:t xml:space="preserve">Technology Stack</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2.1 Chosen Stack</w:t>
      </w:r>
    </w:p>
    <w:p>
      <w:pPr>
        <w:spacing w:before="60" w:after="100"/>
      </w:pPr>
      <w:r>
        <w:rPr>
          <w:rFonts w:ascii="Inter" w:cs="Inter" w:eastAsia="Inter" w:hAnsi="Inter"/>
          <w:b w:val="false"/>
          <w:bCs w:val="false"/>
          <w:i w:val="false"/>
          <w:iCs w:val="false"/>
          <w:color w:val="45464d"/>
          <w:sz w:val="20"/>
          <w:szCs w:val="20"/>
        </w:rPr>
        <w:t xml:space="preserve">The stack is selected for developer velocity, minimal operational overhead, and alignment with the LedgersCFO scale requirements (single-instance, no horizontal scaling needed in v1).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Layer</w:t>
            </w:r>
          </w:p>
        </w:tc>
        <w:tc>
          <w:tcPr>
            <w:tcW w:type="dxa" w:w="28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Chosen Technology</w:t>
            </w:r>
          </w:p>
        </w:tc>
        <w:tc>
          <w:tcPr>
            <w:tcW w:type="dxa" w:w="24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Version</w:t>
            </w:r>
          </w:p>
        </w:tc>
        <w:tc>
          <w:tcPr>
            <w:tcW w:type="dxa" w:w="216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Rationale</w:t>
            </w:r>
          </w:p>
        </w:tc>
      </w:tr>
      <w:tr>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Frontend</w:t>
            </w:r>
          </w:p>
        </w:tc>
        <w:tc>
          <w:tcPr>
            <w:tcW w:type="dxa" w:w="2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React + Vite</w:t>
            </w:r>
          </w:p>
        </w:tc>
        <w:tc>
          <w:tcPr>
            <w:tcW w:type="dxa" w:w="24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18.x / 5.x</w:t>
            </w:r>
          </w:p>
        </w:tc>
        <w:tc>
          <w:tcPr>
            <w:tcW w:type="dxa" w:w="2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Fast HMR, lightweight build</w:t>
            </w:r>
          </w:p>
        </w:tc>
      </w:tr>
      <w:tr>
        <w:tc>
          <w:tcPr>
            <w:tcW w:type="dxa" w:w="2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Styling</w:t>
            </w:r>
          </w:p>
        </w:tc>
        <w:tc>
          <w:tcPr>
            <w:tcW w:type="dxa" w:w="28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Tailwind CSS</w:t>
            </w:r>
          </w:p>
        </w:tc>
        <w:tc>
          <w:tcPr>
            <w:tcW w:type="dxa" w:w="24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3.x</w:t>
            </w:r>
          </w:p>
        </w:tc>
        <w:tc>
          <w:tcPr>
            <w:tcW w:type="dxa" w:w="2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Utility-first, matches design system tokens</w:t>
            </w:r>
          </w:p>
        </w:tc>
      </w:tr>
      <w:tr>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UI Components</w:t>
            </w:r>
          </w:p>
        </w:tc>
        <w:tc>
          <w:tcPr>
            <w:tcW w:type="dxa" w:w="2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Custom (headless)</w:t>
            </w:r>
          </w:p>
        </w:tc>
        <w:tc>
          <w:tcPr>
            <w:tcW w:type="dxa" w:w="24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w:t>
            </w:r>
          </w:p>
        </w:tc>
        <w:tc>
          <w:tcPr>
            <w:tcW w:type="dxa" w:w="2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Full design system control per DESIGN.md</w:t>
            </w:r>
          </w:p>
        </w:tc>
      </w:tr>
      <w:tr>
        <w:tc>
          <w:tcPr>
            <w:tcW w:type="dxa" w:w="2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State Management</w:t>
            </w:r>
          </w:p>
        </w:tc>
        <w:tc>
          <w:tcPr>
            <w:tcW w:type="dxa" w:w="28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React Query + useState</w:t>
            </w:r>
          </w:p>
        </w:tc>
        <w:tc>
          <w:tcPr>
            <w:tcW w:type="dxa" w:w="24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5.x</w:t>
            </w:r>
          </w:p>
        </w:tc>
        <w:tc>
          <w:tcPr>
            <w:tcW w:type="dxa" w:w="2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Server state sync, minimal boilerplate</w:t>
            </w:r>
          </w:p>
        </w:tc>
      </w:tr>
      <w:tr>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Backend</w:t>
            </w:r>
          </w:p>
        </w:tc>
        <w:tc>
          <w:tcPr>
            <w:tcW w:type="dxa" w:w="2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Node.js + Express</w:t>
            </w:r>
          </w:p>
        </w:tc>
        <w:tc>
          <w:tcPr>
            <w:tcW w:type="dxa" w:w="24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20.x / 4.x</w:t>
            </w:r>
          </w:p>
        </w:tc>
        <w:tc>
          <w:tcPr>
            <w:tcW w:type="dxa" w:w="2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Lightweight, team familiarity</w:t>
            </w:r>
          </w:p>
        </w:tc>
      </w:tr>
      <w:tr>
        <w:tc>
          <w:tcPr>
            <w:tcW w:type="dxa" w:w="2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Database</w:t>
            </w:r>
          </w:p>
        </w:tc>
        <w:tc>
          <w:tcPr>
            <w:tcW w:type="dxa" w:w="28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SQLite + better-sqlite3</w:t>
            </w:r>
          </w:p>
        </w:tc>
        <w:tc>
          <w:tcPr>
            <w:tcW w:type="dxa" w:w="24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9.x</w:t>
            </w:r>
          </w:p>
        </w:tc>
        <w:tc>
          <w:tcPr>
            <w:tcW w:type="dxa" w:w="2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Zero-ops, persistent, sync API</w:t>
            </w:r>
          </w:p>
        </w:tc>
      </w:tr>
      <w:tr>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ORM/Query</w:t>
            </w:r>
          </w:p>
        </w:tc>
        <w:tc>
          <w:tcPr>
            <w:tcW w:type="dxa" w:w="2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Drizzle ORM</w:t>
            </w:r>
          </w:p>
        </w:tc>
        <w:tc>
          <w:tcPr>
            <w:tcW w:type="dxa" w:w="24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0.x</w:t>
            </w:r>
          </w:p>
        </w:tc>
        <w:tc>
          <w:tcPr>
            <w:tcW w:type="dxa" w:w="2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Type-safe queries, SQLite support</w:t>
            </w:r>
          </w:p>
        </w:tc>
      </w:tr>
      <w:tr>
        <w:tc>
          <w:tcPr>
            <w:tcW w:type="dxa" w:w="2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Validation</w:t>
            </w:r>
          </w:p>
        </w:tc>
        <w:tc>
          <w:tcPr>
            <w:tcW w:type="dxa" w:w="28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Zod</w:t>
            </w:r>
          </w:p>
        </w:tc>
        <w:tc>
          <w:tcPr>
            <w:tcW w:type="dxa" w:w="24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3.x</w:t>
            </w:r>
          </w:p>
        </w:tc>
        <w:tc>
          <w:tcPr>
            <w:tcW w:type="dxa" w:w="2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Schema validation, shared FE/BE types</w:t>
            </w:r>
          </w:p>
        </w:tc>
      </w:tr>
      <w:tr>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Deployment</w:t>
            </w:r>
          </w:p>
        </w:tc>
        <w:tc>
          <w:tcPr>
            <w:tcW w:type="dxa" w:w="2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Render.com</w:t>
            </w:r>
          </w:p>
        </w:tc>
        <w:tc>
          <w:tcPr>
            <w:tcW w:type="dxa" w:w="24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w:t>
            </w:r>
          </w:p>
        </w:tc>
        <w:tc>
          <w:tcPr>
            <w:tcW w:type="dxa" w:w="2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Free tier, persistent disk for SQLite</w:t>
            </w:r>
          </w:p>
        </w:tc>
      </w:tr>
      <w:tr>
        <w:tc>
          <w:tcPr>
            <w:tcW w:type="dxa" w:w="2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Repo</w:t>
            </w:r>
          </w:p>
        </w:tc>
        <w:tc>
          <w:tcPr>
            <w:tcW w:type="dxa" w:w="28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GitHub</w:t>
            </w:r>
          </w:p>
        </w:tc>
        <w:tc>
          <w:tcPr>
            <w:tcW w:type="dxa" w:w="24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w:t>
            </w:r>
          </w:p>
        </w:tc>
        <w:tc>
          <w:tcPr>
            <w:tcW w:type="dxa" w:w="2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Standard, commit history required</w:t>
            </w:r>
          </w:p>
        </w:tc>
      </w:tr>
      <w:tr>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Language</w:t>
            </w:r>
          </w:p>
        </w:tc>
        <w:tc>
          <w:tcPr>
            <w:tcW w:type="dxa" w:w="2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TypeScript</w:t>
            </w:r>
          </w:p>
        </w:tc>
        <w:tc>
          <w:tcPr>
            <w:tcW w:type="dxa" w:w="24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5.x</w:t>
            </w:r>
          </w:p>
        </w:tc>
        <w:tc>
          <w:tcPr>
            <w:tcW w:type="dxa" w:w="2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Type safety across FE + BE</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2.2 Key Dependency Rationale</w:t>
      </w:r>
    </w:p>
    <w:p>
      <w:pPr>
        <w:pStyle w:val="Heading3"/>
        <w:spacing w:before="240" w:after="80"/>
      </w:pPr>
      <w:r>
        <w:rPr>
          <w:rFonts w:ascii="Inter" w:cs="Inter" w:eastAsia="Inter" w:hAnsi="Inter"/>
          <w:b/>
          <w:bCs/>
          <w:color w:val="131b2e"/>
          <w:sz w:val="22"/>
          <w:szCs w:val="22"/>
        </w:rPr>
        <w:t xml:space="preserve">React Query (TanStack Query)</w:t>
      </w:r>
    </w:p>
    <w:p>
      <w:pPr>
        <w:spacing w:before="60" w:after="100"/>
      </w:pPr>
      <w:r>
        <w:rPr>
          <w:rFonts w:ascii="Inter" w:cs="Inter" w:eastAsia="Inter" w:hAnsi="Inter"/>
          <w:b w:val="false"/>
          <w:bCs w:val="false"/>
          <w:i w:val="false"/>
          <w:iCs w:val="false"/>
          <w:color w:val="45464d"/>
          <w:sz w:val="20"/>
          <w:szCs w:val="20"/>
        </w:rPr>
        <w:t xml:space="preserve">Handles all server state: fetching, caching, background refetching, and optimistic updates. Replaces the need for Redux or Zustand for a product of this scope. Pairs with Axios or native fetch for HTTP.</w:t>
      </w:r>
    </w:p>
    <w:p>
      <w:pPr>
        <w:spacing w:before="80" w:after="0"/>
      </w:pPr>
      <w:r>
        <w:t xml:space="preserve"/>
      </w:r>
    </w:p>
    <w:p>
      <w:pPr>
        <w:pStyle w:val="Heading3"/>
        <w:spacing w:before="240" w:after="80"/>
      </w:pPr>
      <w:r>
        <w:rPr>
          <w:rFonts w:ascii="Inter" w:cs="Inter" w:eastAsia="Inter" w:hAnsi="Inter"/>
          <w:b/>
          <w:bCs/>
          <w:color w:val="131b2e"/>
          <w:sz w:val="22"/>
          <w:szCs w:val="22"/>
        </w:rPr>
        <w:t xml:space="preserve">Drizzle ORM</w:t>
      </w:r>
    </w:p>
    <w:p>
      <w:pPr>
        <w:spacing w:before="60" w:after="100"/>
      </w:pPr>
      <w:r>
        <w:rPr>
          <w:rFonts w:ascii="Inter" w:cs="Inter" w:eastAsia="Inter" w:hAnsi="Inter"/>
          <w:b w:val="false"/>
          <w:bCs w:val="false"/>
          <w:i w:val="false"/>
          <w:iCs w:val="false"/>
          <w:color w:val="45464d"/>
          <w:sz w:val="20"/>
          <w:szCs w:val="20"/>
        </w:rPr>
        <w:t xml:space="preserve">Type-safe SQL query builder with first-class SQLite support. Provides schema-as-code, which doubles as the source of truth for data models. Migration support built-in for future iterations.</w:t>
      </w:r>
    </w:p>
    <w:p>
      <w:pPr>
        <w:spacing w:before="80" w:after="0"/>
      </w:pPr>
      <w:r>
        <w:t xml:space="preserve"/>
      </w:r>
    </w:p>
    <w:p>
      <w:pPr>
        <w:pStyle w:val="Heading3"/>
        <w:spacing w:before="240" w:after="80"/>
      </w:pPr>
      <w:r>
        <w:rPr>
          <w:rFonts w:ascii="Inter" w:cs="Inter" w:eastAsia="Inter" w:hAnsi="Inter"/>
          <w:b/>
          <w:bCs/>
          <w:color w:val="131b2e"/>
          <w:sz w:val="22"/>
          <w:szCs w:val="22"/>
        </w:rPr>
        <w:t xml:space="preserve">Zod</w:t>
      </w:r>
    </w:p>
    <w:p>
      <w:pPr>
        <w:spacing w:before="60" w:after="100"/>
      </w:pPr>
      <w:r>
        <w:rPr>
          <w:rFonts w:ascii="Inter" w:cs="Inter" w:eastAsia="Inter" w:hAnsi="Inter"/>
          <w:b w:val="false"/>
          <w:bCs w:val="false"/>
          <w:i w:val="false"/>
          <w:iCs w:val="false"/>
          <w:color w:val="45464d"/>
          <w:sz w:val="20"/>
          <w:szCs w:val="20"/>
        </w:rPr>
        <w:t xml:space="preserve">Schema definitions are written once and consumed both in the Express validation middleware (backend) and in the React form validation (frontend) — eliminating duplication between layers.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1a42" w:val="clear"/>
            <w:tcMar>
              <w:top w:type="dxa" w:w="120"/>
              <w:left w:type="dxa" w:w="200"/>
              <w:bottom w:type="dxa" w:w="120"/>
              <w:right w:type="dxa" w:w="200"/>
            </w:tcMar>
            <w:vAlign w:val="center"/>
          </w:tcPr>
          <w:p>
            <w:pPr>
              <w:jc w:val="center"/>
            </w:pPr>
            <w:r>
              <w:rPr>
                <w:rFonts w:ascii="Inter" w:cs="Inter" w:eastAsia="Inter" w:hAnsi="Inter"/>
                <w:b/>
                <w:bCs/>
                <w:color w:val="ffffff"/>
                <w:sz w:val="36"/>
                <w:szCs w:val="36"/>
              </w:rPr>
              <w:t xml:space="preserve">03</w:t>
            </w:r>
          </w:p>
        </w:tc>
        <w:tc>
          <w:tcPr>
            <w:tcW w:type="dxa" w:w="8360"/>
            <w:tcBorders>
              <w:top w:val="none" w:color="FFFFFF" w:sz="0"/>
              <w:left w:val="none" w:color="FFFFFF" w:sz="0"/>
              <w:bottom w:val="none" w:color="FFFFFF" w:sz="0"/>
              <w:right w:val="none" w:color="FFFFFF" w:sz="0"/>
            </w:tcBorders>
            <w:shd w:fill="001a42" w:val="clear"/>
            <w:tcMar>
              <w:top w:type="dxa" w:w="120"/>
              <w:left w:type="dxa" w:w="280"/>
              <w:bottom w:type="dxa" w:w="120"/>
              <w:right w:type="dxa" w:w="200"/>
            </w:tcMar>
            <w:vAlign w:val="center"/>
          </w:tcPr>
          <w:p>
            <w:r>
              <w:rPr>
                <w:rFonts w:ascii="Inter" w:cs="Inter" w:eastAsia="Inter" w:hAnsi="Inter"/>
                <w:b/>
                <w:bCs/>
                <w:color w:val="ffffff"/>
                <w:sz w:val="28"/>
                <w:szCs w:val="28"/>
              </w:rPr>
              <w:t xml:space="preserve">Repository &amp; File Structure</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3.1 Monorepo Layout</w:t>
      </w:r>
    </w:p>
    <w:p>
      <w:pPr>
        <w:spacing w:before="60" w:after="100"/>
      </w:pPr>
      <w:r>
        <w:rPr>
          <w:rFonts w:ascii="Inter" w:cs="Inter" w:eastAsia="Inter" w:hAnsi="Inter"/>
          <w:b w:val="false"/>
          <w:bCs w:val="false"/>
          <w:i w:val="false"/>
          <w:iCs w:val="false"/>
          <w:color w:val="45464d"/>
          <w:sz w:val="20"/>
          <w:szCs w:val="20"/>
        </w:rPr>
        <w:t xml:space="preserve">The repository uses a monorepo structure with separate packages for frontend and backend, sharing common type definitions and Zod schemas via a shared package.</w:t>
      </w:r>
    </w:p>
    <w:p>
      <w:pPr>
        <w:spacing w:before="80" w:after="0"/>
      </w:pPr>
      <w:r>
        <w:t xml:space="preserve"/>
      </w:r>
    </w:p>
    <w:p>
      <w:pPr>
        <w:shd w:fill="eaedff" w:val="clear"/>
        <w:spacing w:before="40" w:after="40"/>
        <w:ind w:left="360" w:right="360"/>
      </w:pPr>
      <w:r>
        <w:rPr>
          <w:rFonts w:ascii="Courier New" w:cs="Courier New" w:eastAsia="Courier New" w:hAnsi="Courier New"/>
          <w:color w:val="001a42"/>
          <w:sz w:val="18"/>
          <w:szCs w:val="18"/>
        </w:rPr>
        <w:t xml:space="preserve">ledgers-compliance-tracker/</w:t>
      </w:r>
    </w:p>
    <w:p>
      <w:pPr>
        <w:shd w:fill="eaedff" w:val="clear"/>
        <w:spacing w:before="40" w:after="40"/>
        <w:ind w:left="360" w:right="360"/>
      </w:pPr>
      <w:r>
        <w:rPr>
          <w:rFonts w:ascii="Courier New" w:cs="Courier New" w:eastAsia="Courier New" w:hAnsi="Courier New"/>
          <w:color w:val="001a42"/>
          <w:sz w:val="18"/>
          <w:szCs w:val="18"/>
        </w:rPr>
        <w:t xml:space="preserve">├── apps/</w:t>
      </w:r>
    </w:p>
    <w:p>
      <w:pPr>
        <w:shd w:fill="eaedff" w:val="clear"/>
        <w:spacing w:before="40" w:after="40"/>
        <w:ind w:left="360" w:right="360"/>
      </w:pPr>
      <w:r>
        <w:rPr>
          <w:rFonts w:ascii="Courier New" w:cs="Courier New" w:eastAsia="Courier New" w:hAnsi="Courier New"/>
          <w:color w:val="001a42"/>
          <w:sz w:val="18"/>
          <w:szCs w:val="18"/>
        </w:rPr>
        <w:t xml:space="preserve">│   ├── web/                   # React + Vite frontend</w:t>
      </w:r>
    </w:p>
    <w:p>
      <w:pPr>
        <w:shd w:fill="eaedff" w:val="clear"/>
        <w:spacing w:before="40" w:after="40"/>
        <w:ind w:left="360" w:right="360"/>
      </w:pPr>
      <w:r>
        <w:rPr>
          <w:rFonts w:ascii="Courier New" w:cs="Courier New" w:eastAsia="Courier New" w:hAnsi="Courier New"/>
          <w:color w:val="001a42"/>
          <w:sz w:val="18"/>
          <w:szCs w:val="18"/>
        </w:rPr>
        <w:t xml:space="preserve">│   │   ├── public/</w:t>
      </w:r>
    </w:p>
    <w:p>
      <w:pPr>
        <w:shd w:fill="eaedff" w:val="clear"/>
        <w:spacing w:before="40" w:after="40"/>
        <w:ind w:left="360" w:right="360"/>
      </w:pPr>
      <w:r>
        <w:rPr>
          <w:rFonts w:ascii="Courier New" w:cs="Courier New" w:eastAsia="Courier New" w:hAnsi="Courier New"/>
          <w:color w:val="001a42"/>
          <w:sz w:val="18"/>
          <w:szCs w:val="18"/>
        </w:rPr>
        <w:t xml:space="preserve">│   │   ├── src/</w:t>
      </w:r>
    </w:p>
    <w:p>
      <w:pPr>
        <w:shd w:fill="eaedff" w:val="clear"/>
        <w:spacing w:before="40" w:after="40"/>
        <w:ind w:left="360" w:right="360"/>
      </w:pPr>
      <w:r>
        <w:rPr>
          <w:rFonts w:ascii="Courier New" w:cs="Courier New" w:eastAsia="Courier New" w:hAnsi="Courier New"/>
          <w:color w:val="001a42"/>
          <w:sz w:val="18"/>
          <w:szCs w:val="18"/>
        </w:rPr>
        <w:t xml:space="preserve">│   │   │   ├── assets/        # Static assets, icons, fonts</w:t>
      </w:r>
    </w:p>
    <w:p>
      <w:pPr>
        <w:shd w:fill="eaedff" w:val="clear"/>
        <w:spacing w:before="40" w:after="40"/>
        <w:ind w:left="360" w:right="360"/>
      </w:pPr>
      <w:r>
        <w:rPr>
          <w:rFonts w:ascii="Courier New" w:cs="Courier New" w:eastAsia="Courier New" w:hAnsi="Courier New"/>
          <w:color w:val="001a42"/>
          <w:sz w:val="18"/>
          <w:szCs w:val="18"/>
        </w:rPr>
        <w:t xml:space="preserve">│   │   │   ├── components/    # Reusable UI components</w:t>
      </w:r>
    </w:p>
    <w:p>
      <w:pPr>
        <w:shd w:fill="eaedff" w:val="clear"/>
        <w:spacing w:before="40" w:after="40"/>
        <w:ind w:left="360" w:right="360"/>
      </w:pPr>
      <w:r>
        <w:rPr>
          <w:rFonts w:ascii="Courier New" w:cs="Courier New" w:eastAsia="Courier New" w:hAnsi="Courier New"/>
          <w:color w:val="001a42"/>
          <w:sz w:val="18"/>
          <w:szCs w:val="18"/>
        </w:rPr>
        <w:t xml:space="preserve">│   │   │   │   ├── ui/        # Base primitives (Button, Badge, Card)</w:t>
      </w:r>
    </w:p>
    <w:p>
      <w:pPr>
        <w:shd w:fill="eaedff" w:val="clear"/>
        <w:spacing w:before="40" w:after="40"/>
        <w:ind w:left="360" w:right="360"/>
      </w:pPr>
      <w:r>
        <w:rPr>
          <w:rFonts w:ascii="Courier New" w:cs="Courier New" w:eastAsia="Courier New" w:hAnsi="Courier New"/>
          <w:color w:val="001a42"/>
          <w:sz w:val="18"/>
          <w:szCs w:val="18"/>
        </w:rPr>
        <w:t xml:space="preserve">│   │   │   │   ├── layout/    # AppShell, Sidebar, Header</w:t>
      </w:r>
    </w:p>
    <w:p>
      <w:pPr>
        <w:shd w:fill="eaedff" w:val="clear"/>
        <w:spacing w:before="40" w:after="40"/>
        <w:ind w:left="360" w:right="360"/>
      </w:pPr>
      <w:r>
        <w:rPr>
          <w:rFonts w:ascii="Courier New" w:cs="Courier New" w:eastAsia="Courier New" w:hAnsi="Courier New"/>
          <w:color w:val="001a42"/>
          <w:sz w:val="18"/>
          <w:szCs w:val="18"/>
        </w:rPr>
        <w:t xml:space="preserve">│   │   │   │   └── features/  # Domain-specific (TaskCard, ClientCard)</w:t>
      </w:r>
    </w:p>
    <w:p>
      <w:pPr>
        <w:shd w:fill="eaedff" w:val="clear"/>
        <w:spacing w:before="40" w:after="40"/>
        <w:ind w:left="360" w:right="360"/>
      </w:pPr>
      <w:r>
        <w:rPr>
          <w:rFonts w:ascii="Courier New" w:cs="Courier New" w:eastAsia="Courier New" w:hAnsi="Courier New"/>
          <w:color w:val="001a42"/>
          <w:sz w:val="18"/>
          <w:szCs w:val="18"/>
        </w:rPr>
        <w:t xml:space="preserve">│   │   │   ├── pages/         # Route-level page components</w:t>
      </w:r>
    </w:p>
    <w:p>
      <w:pPr>
        <w:shd w:fill="eaedff" w:val="clear"/>
        <w:spacing w:before="40" w:after="40"/>
        <w:ind w:left="360" w:right="360"/>
      </w:pPr>
      <w:r>
        <w:rPr>
          <w:rFonts w:ascii="Courier New" w:cs="Courier New" w:eastAsia="Courier New" w:hAnsi="Courier New"/>
          <w:color w:val="001a42"/>
          <w:sz w:val="18"/>
          <w:szCs w:val="18"/>
        </w:rPr>
        <w:t xml:space="preserve">│   │   │   │   ├── Dashboard.tsx</w:t>
      </w:r>
    </w:p>
    <w:p>
      <w:pPr>
        <w:shd w:fill="eaedff" w:val="clear"/>
        <w:spacing w:before="40" w:after="40"/>
        <w:ind w:left="360" w:right="360"/>
      </w:pPr>
      <w:r>
        <w:rPr>
          <w:rFonts w:ascii="Courier New" w:cs="Courier New" w:eastAsia="Courier New" w:hAnsi="Courier New"/>
          <w:color w:val="001a42"/>
          <w:sz w:val="18"/>
          <w:szCs w:val="18"/>
        </w:rPr>
        <w:t xml:space="preserve">│   │   │   │   ├── ClientView.tsx</w:t>
      </w:r>
    </w:p>
    <w:p>
      <w:pPr>
        <w:shd w:fill="eaedff" w:val="clear"/>
        <w:spacing w:before="40" w:after="40"/>
        <w:ind w:left="360" w:right="360"/>
      </w:pPr>
      <w:r>
        <w:rPr>
          <w:rFonts w:ascii="Courier New" w:cs="Courier New" w:eastAsia="Courier New" w:hAnsi="Courier New"/>
          <w:color w:val="001a42"/>
          <w:sz w:val="18"/>
          <w:szCs w:val="18"/>
        </w:rPr>
        <w:t xml:space="preserve">│   │   │   │   ├── TaskDetail.tsx</w:t>
      </w:r>
    </w:p>
    <w:p>
      <w:pPr>
        <w:shd w:fill="eaedff" w:val="clear"/>
        <w:spacing w:before="40" w:after="40"/>
        <w:ind w:left="360" w:right="360"/>
      </w:pPr>
      <w:r>
        <w:rPr>
          <w:rFonts w:ascii="Courier New" w:cs="Courier New" w:eastAsia="Courier New" w:hAnsi="Courier New"/>
          <w:color w:val="001a42"/>
          <w:sz w:val="18"/>
          <w:szCs w:val="18"/>
        </w:rPr>
        <w:t xml:space="preserve">│   │   │   │   └── Settings.tsx</w:t>
      </w:r>
    </w:p>
    <w:p>
      <w:pPr>
        <w:shd w:fill="eaedff" w:val="clear"/>
        <w:spacing w:before="40" w:after="40"/>
        <w:ind w:left="360" w:right="360"/>
      </w:pPr>
      <w:r>
        <w:rPr>
          <w:rFonts w:ascii="Courier New" w:cs="Courier New" w:eastAsia="Courier New" w:hAnsi="Courier New"/>
          <w:color w:val="001a42"/>
          <w:sz w:val="18"/>
          <w:szCs w:val="18"/>
        </w:rPr>
        <w:t xml:space="preserve">│   │   │   ├── hooks/         # Custom React hooks</w:t>
      </w:r>
    </w:p>
    <w:p>
      <w:pPr>
        <w:shd w:fill="eaedff" w:val="clear"/>
        <w:spacing w:before="40" w:after="40"/>
        <w:ind w:left="360" w:right="360"/>
      </w:pPr>
      <w:r>
        <w:rPr>
          <w:rFonts w:ascii="Courier New" w:cs="Courier New" w:eastAsia="Courier New" w:hAnsi="Courier New"/>
          <w:color w:val="001a42"/>
          <w:sz w:val="18"/>
          <w:szCs w:val="18"/>
        </w:rPr>
        <w:t xml:space="preserve">│   │   │   │   ├── useClients.ts</w:t>
      </w:r>
    </w:p>
    <w:p>
      <w:pPr>
        <w:shd w:fill="eaedff" w:val="clear"/>
        <w:spacing w:before="40" w:after="40"/>
        <w:ind w:left="360" w:right="360"/>
      </w:pPr>
      <w:r>
        <w:rPr>
          <w:rFonts w:ascii="Courier New" w:cs="Courier New" w:eastAsia="Courier New" w:hAnsi="Courier New"/>
          <w:color w:val="001a42"/>
          <w:sz w:val="18"/>
          <w:szCs w:val="18"/>
        </w:rPr>
        <w:t xml:space="preserve">│   │   │   │   ├── useTasks.ts</w:t>
      </w:r>
    </w:p>
    <w:p>
      <w:pPr>
        <w:shd w:fill="eaedff" w:val="clear"/>
        <w:spacing w:before="40" w:after="40"/>
        <w:ind w:left="360" w:right="360"/>
      </w:pPr>
      <w:r>
        <w:rPr>
          <w:rFonts w:ascii="Courier New" w:cs="Courier New" w:eastAsia="Courier New" w:hAnsi="Courier New"/>
          <w:color w:val="001a42"/>
          <w:sz w:val="18"/>
          <w:szCs w:val="18"/>
        </w:rPr>
        <w:t xml:space="preserve">│   │   │   │   └── useFilters.ts</w:t>
      </w:r>
    </w:p>
    <w:p>
      <w:pPr>
        <w:shd w:fill="eaedff" w:val="clear"/>
        <w:spacing w:before="40" w:after="40"/>
        <w:ind w:left="360" w:right="360"/>
      </w:pPr>
      <w:r>
        <w:rPr>
          <w:rFonts w:ascii="Courier New" w:cs="Courier New" w:eastAsia="Courier New" w:hAnsi="Courier New"/>
          <w:color w:val="001a42"/>
          <w:sz w:val="18"/>
          <w:szCs w:val="18"/>
        </w:rPr>
        <w:t xml:space="preserve">│   │   │   ├── lib/           # Utilities, api client, cn()</w:t>
      </w:r>
    </w:p>
    <w:p>
      <w:pPr>
        <w:shd w:fill="eaedff" w:val="clear"/>
        <w:spacing w:before="40" w:after="40"/>
        <w:ind w:left="360" w:right="360"/>
      </w:pPr>
      <w:r>
        <w:rPr>
          <w:rFonts w:ascii="Courier New" w:cs="Courier New" w:eastAsia="Courier New" w:hAnsi="Courier New"/>
          <w:color w:val="001a42"/>
          <w:sz w:val="18"/>
          <w:szCs w:val="18"/>
        </w:rPr>
        <w:t xml:space="preserve">│   │   │   │   ├── api.ts     # Axios instance + typed endpoints</w:t>
      </w:r>
    </w:p>
    <w:p>
      <w:pPr>
        <w:shd w:fill="eaedff" w:val="clear"/>
        <w:spacing w:before="40" w:after="40"/>
        <w:ind w:left="360" w:right="360"/>
      </w:pPr>
      <w:r>
        <w:rPr>
          <w:rFonts w:ascii="Courier New" w:cs="Courier New" w:eastAsia="Courier New" w:hAnsi="Courier New"/>
          <w:color w:val="001a42"/>
          <w:sz w:val="18"/>
          <w:szCs w:val="18"/>
        </w:rPr>
        <w:t xml:space="preserve">│   │   │   │   ├── utils.ts   # Date helpers, overdue logic</w:t>
      </w:r>
    </w:p>
    <w:p>
      <w:pPr>
        <w:shd w:fill="eaedff" w:val="clear"/>
        <w:spacing w:before="40" w:after="40"/>
        <w:ind w:left="360" w:right="360"/>
      </w:pPr>
      <w:r>
        <w:rPr>
          <w:rFonts w:ascii="Courier New" w:cs="Courier New" w:eastAsia="Courier New" w:hAnsi="Courier New"/>
          <w:color w:val="001a42"/>
          <w:sz w:val="18"/>
          <w:szCs w:val="18"/>
        </w:rPr>
        <w:t xml:space="preserve">│   │   │   │   └── constants.ts</w:t>
      </w:r>
    </w:p>
    <w:p>
      <w:pPr>
        <w:shd w:fill="eaedff" w:val="clear"/>
        <w:spacing w:before="40" w:after="40"/>
        <w:ind w:left="360" w:right="360"/>
      </w:pPr>
      <w:r>
        <w:rPr>
          <w:rFonts w:ascii="Courier New" w:cs="Courier New" w:eastAsia="Courier New" w:hAnsi="Courier New"/>
          <w:color w:val="001a42"/>
          <w:sz w:val="18"/>
          <w:szCs w:val="18"/>
        </w:rPr>
        <w:t xml:space="preserve">│   │   │   ├── styles/        # Global CSS, Tailwind config</w:t>
      </w:r>
    </w:p>
    <w:p>
      <w:pPr>
        <w:shd w:fill="eaedff" w:val="clear"/>
        <w:spacing w:before="40" w:after="40"/>
        <w:ind w:left="360" w:right="360"/>
      </w:pPr>
      <w:r>
        <w:rPr>
          <w:rFonts w:ascii="Courier New" w:cs="Courier New" w:eastAsia="Courier New" w:hAnsi="Courier New"/>
          <w:color w:val="001a42"/>
          <w:sz w:val="18"/>
          <w:szCs w:val="18"/>
        </w:rPr>
        <w:t xml:space="preserve">│   │   │   ├── App.tsx</w:t>
      </w:r>
    </w:p>
    <w:p>
      <w:pPr>
        <w:shd w:fill="eaedff" w:val="clear"/>
        <w:spacing w:before="40" w:after="40"/>
        <w:ind w:left="360" w:right="360"/>
      </w:pPr>
      <w:r>
        <w:rPr>
          <w:rFonts w:ascii="Courier New" w:cs="Courier New" w:eastAsia="Courier New" w:hAnsi="Courier New"/>
          <w:color w:val="001a42"/>
          <w:sz w:val="18"/>
          <w:szCs w:val="18"/>
        </w:rPr>
        <w:t xml:space="preserve">│   │   │   └── main.tsx</w:t>
      </w:r>
    </w:p>
    <w:p>
      <w:pPr>
        <w:shd w:fill="eaedff" w:val="clear"/>
        <w:spacing w:before="40" w:after="40"/>
        <w:ind w:left="360" w:right="360"/>
      </w:pPr>
      <w:r>
        <w:rPr>
          <w:rFonts w:ascii="Courier New" w:cs="Courier New" w:eastAsia="Courier New" w:hAnsi="Courier New"/>
          <w:color w:val="001a42"/>
          <w:sz w:val="18"/>
          <w:szCs w:val="18"/>
        </w:rPr>
        <w:t xml:space="preserve">│   │   ├── index.html</w:t>
      </w:r>
    </w:p>
    <w:p>
      <w:pPr>
        <w:shd w:fill="eaedff" w:val="clear"/>
        <w:spacing w:before="40" w:after="40"/>
        <w:ind w:left="360" w:right="360"/>
      </w:pPr>
      <w:r>
        <w:rPr>
          <w:rFonts w:ascii="Courier New" w:cs="Courier New" w:eastAsia="Courier New" w:hAnsi="Courier New"/>
          <w:color w:val="001a42"/>
          <w:sz w:val="18"/>
          <w:szCs w:val="18"/>
        </w:rPr>
        <w:t xml:space="preserve">│   │   ├── vite.config.ts</w:t>
      </w:r>
    </w:p>
    <w:p>
      <w:pPr>
        <w:shd w:fill="eaedff" w:val="clear"/>
        <w:spacing w:before="40" w:after="40"/>
        <w:ind w:left="360" w:right="360"/>
      </w:pPr>
      <w:r>
        <w:rPr>
          <w:rFonts w:ascii="Courier New" w:cs="Courier New" w:eastAsia="Courier New" w:hAnsi="Courier New"/>
          <w:color w:val="001a42"/>
          <w:sz w:val="18"/>
          <w:szCs w:val="18"/>
        </w:rPr>
        <w:t xml:space="preserve">│   │   ├── tailwind.config.ts</w:t>
      </w:r>
    </w:p>
    <w:p>
      <w:pPr>
        <w:shd w:fill="eaedff" w:val="clear"/>
        <w:spacing w:before="40" w:after="40"/>
        <w:ind w:left="360" w:right="360"/>
      </w:pPr>
      <w:r>
        <w:rPr>
          <w:rFonts w:ascii="Courier New" w:cs="Courier New" w:eastAsia="Courier New" w:hAnsi="Courier New"/>
          <w:color w:val="001a42"/>
          <w:sz w:val="18"/>
          <w:szCs w:val="18"/>
        </w:rPr>
        <w:t xml:space="preserve">│   │   └── tsconfig.json</w:t>
      </w:r>
    </w:p>
    <w:p>
      <w:pPr>
        <w:shd w:fill="eaedff" w:val="clear"/>
        <w:spacing w:before="40" w:after="40"/>
        <w:ind w:left="360" w:right="360"/>
      </w:pPr>
      <w:r>
        <w:rPr>
          <w:rFonts w:ascii="Courier New" w:cs="Courier New" w:eastAsia="Courier New" w:hAnsi="Courier New"/>
          <w:color w:val="001a42"/>
          <w:sz w:val="18"/>
          <w:szCs w:val="18"/>
        </w:rPr>
        <w:t xml:space="preserve">│   │</w:t>
      </w:r>
    </w:p>
    <w:p>
      <w:pPr>
        <w:shd w:fill="eaedff" w:val="clear"/>
        <w:spacing w:before="40" w:after="40"/>
        <w:ind w:left="360" w:right="360"/>
      </w:pPr>
      <w:r>
        <w:rPr>
          <w:rFonts w:ascii="Courier New" w:cs="Courier New" w:eastAsia="Courier New" w:hAnsi="Courier New"/>
          <w:color w:val="001a42"/>
          <w:sz w:val="18"/>
          <w:szCs w:val="18"/>
        </w:rPr>
        <w:t xml:space="preserve">│   └── api/                   # Node.js + Express backend</w:t>
      </w:r>
    </w:p>
    <w:p>
      <w:pPr>
        <w:shd w:fill="eaedff" w:val="clear"/>
        <w:spacing w:before="40" w:after="40"/>
        <w:ind w:left="360" w:right="360"/>
      </w:pPr>
      <w:r>
        <w:rPr>
          <w:rFonts w:ascii="Courier New" w:cs="Courier New" w:eastAsia="Courier New" w:hAnsi="Courier New"/>
          <w:color w:val="001a42"/>
          <w:sz w:val="18"/>
          <w:szCs w:val="18"/>
        </w:rPr>
        <w:t xml:space="preserve">│       ├── src/</w:t>
      </w:r>
    </w:p>
    <w:p>
      <w:pPr>
        <w:shd w:fill="eaedff" w:val="clear"/>
        <w:spacing w:before="40" w:after="40"/>
        <w:ind w:left="360" w:right="360"/>
      </w:pPr>
      <w:r>
        <w:rPr>
          <w:rFonts w:ascii="Courier New" w:cs="Courier New" w:eastAsia="Courier New" w:hAnsi="Courier New"/>
          <w:color w:val="001a42"/>
          <w:sz w:val="18"/>
          <w:szCs w:val="18"/>
        </w:rPr>
        <w:t xml:space="preserve">│       │   ├── db/            # Database layer</w:t>
      </w:r>
    </w:p>
    <w:p>
      <w:pPr>
        <w:shd w:fill="eaedff" w:val="clear"/>
        <w:spacing w:before="40" w:after="40"/>
        <w:ind w:left="360" w:right="360"/>
      </w:pPr>
      <w:r>
        <w:rPr>
          <w:rFonts w:ascii="Courier New" w:cs="Courier New" w:eastAsia="Courier New" w:hAnsi="Courier New"/>
          <w:color w:val="001a42"/>
          <w:sz w:val="18"/>
          <w:szCs w:val="18"/>
        </w:rPr>
        <w:t xml:space="preserve">│       │   │   ├── schema.ts  # Drizzle schema definitions</w:t>
      </w:r>
    </w:p>
    <w:p>
      <w:pPr>
        <w:shd w:fill="eaedff" w:val="clear"/>
        <w:spacing w:before="40" w:after="40"/>
        <w:ind w:left="360" w:right="360"/>
      </w:pPr>
      <w:r>
        <w:rPr>
          <w:rFonts w:ascii="Courier New" w:cs="Courier New" w:eastAsia="Courier New" w:hAnsi="Courier New"/>
          <w:color w:val="001a42"/>
          <w:sz w:val="18"/>
          <w:szCs w:val="18"/>
        </w:rPr>
        <w:t xml:space="preserve">│       │   │   ├── migrate.ts # Migration runner</w:t>
      </w:r>
    </w:p>
    <w:p>
      <w:pPr>
        <w:shd w:fill="eaedff" w:val="clear"/>
        <w:spacing w:before="40" w:after="40"/>
        <w:ind w:left="360" w:right="360"/>
      </w:pPr>
      <w:r>
        <w:rPr>
          <w:rFonts w:ascii="Courier New" w:cs="Courier New" w:eastAsia="Courier New" w:hAnsi="Courier New"/>
          <w:color w:val="001a42"/>
          <w:sz w:val="18"/>
          <w:szCs w:val="18"/>
        </w:rPr>
        <w:t xml:space="preserve">│       │   │   └── seed.ts    # Seed data script</w:t>
      </w:r>
    </w:p>
    <w:p>
      <w:pPr>
        <w:shd w:fill="eaedff" w:val="clear"/>
        <w:spacing w:before="40" w:after="40"/>
        <w:ind w:left="360" w:right="360"/>
      </w:pPr>
      <w:r>
        <w:rPr>
          <w:rFonts w:ascii="Courier New" w:cs="Courier New" w:eastAsia="Courier New" w:hAnsi="Courier New"/>
          <w:color w:val="001a42"/>
          <w:sz w:val="18"/>
          <w:szCs w:val="18"/>
        </w:rPr>
        <w:t xml:space="preserve">│       │   ├── routes/        # Express route handlers</w:t>
      </w:r>
    </w:p>
    <w:p>
      <w:pPr>
        <w:shd w:fill="eaedff" w:val="clear"/>
        <w:spacing w:before="40" w:after="40"/>
        <w:ind w:left="360" w:right="360"/>
      </w:pPr>
      <w:r>
        <w:rPr>
          <w:rFonts w:ascii="Courier New" w:cs="Courier New" w:eastAsia="Courier New" w:hAnsi="Courier New"/>
          <w:color w:val="001a42"/>
          <w:sz w:val="18"/>
          <w:szCs w:val="18"/>
        </w:rPr>
        <w:t xml:space="preserve">│       │   │   ├── clients.ts</w:t>
      </w:r>
    </w:p>
    <w:p>
      <w:pPr>
        <w:shd w:fill="eaedff" w:val="clear"/>
        <w:spacing w:before="40" w:after="40"/>
        <w:ind w:left="360" w:right="360"/>
      </w:pPr>
      <w:r>
        <w:rPr>
          <w:rFonts w:ascii="Courier New" w:cs="Courier New" w:eastAsia="Courier New" w:hAnsi="Courier New"/>
          <w:color w:val="001a42"/>
          <w:sz w:val="18"/>
          <w:szCs w:val="18"/>
        </w:rPr>
        <w:t xml:space="preserve">│       │   │   └── tasks.ts</w:t>
      </w:r>
    </w:p>
    <w:p>
      <w:pPr>
        <w:shd w:fill="eaedff" w:val="clear"/>
        <w:spacing w:before="40" w:after="40"/>
        <w:ind w:left="360" w:right="360"/>
      </w:pPr>
      <w:r>
        <w:rPr>
          <w:rFonts w:ascii="Courier New" w:cs="Courier New" w:eastAsia="Courier New" w:hAnsi="Courier New"/>
          <w:color w:val="001a42"/>
          <w:sz w:val="18"/>
          <w:szCs w:val="18"/>
        </w:rPr>
        <w:t xml:space="preserve">│       │   ├── middleware/    # Validation, error handling</w:t>
      </w:r>
    </w:p>
    <w:p>
      <w:pPr>
        <w:shd w:fill="eaedff" w:val="clear"/>
        <w:spacing w:before="40" w:after="40"/>
        <w:ind w:left="360" w:right="360"/>
      </w:pPr>
      <w:r>
        <w:rPr>
          <w:rFonts w:ascii="Courier New" w:cs="Courier New" w:eastAsia="Courier New" w:hAnsi="Courier New"/>
          <w:color w:val="001a42"/>
          <w:sz w:val="18"/>
          <w:szCs w:val="18"/>
        </w:rPr>
        <w:t xml:space="preserve">│       │   │   ├── validate.ts</w:t>
      </w:r>
    </w:p>
    <w:p>
      <w:pPr>
        <w:shd w:fill="eaedff" w:val="clear"/>
        <w:spacing w:before="40" w:after="40"/>
        <w:ind w:left="360" w:right="360"/>
      </w:pPr>
      <w:r>
        <w:rPr>
          <w:rFonts w:ascii="Courier New" w:cs="Courier New" w:eastAsia="Courier New" w:hAnsi="Courier New"/>
          <w:color w:val="001a42"/>
          <w:sz w:val="18"/>
          <w:szCs w:val="18"/>
        </w:rPr>
        <w:t xml:space="preserve">│       │   │   └── errorHandler.ts</w:t>
      </w:r>
    </w:p>
    <w:p>
      <w:pPr>
        <w:shd w:fill="eaedff" w:val="clear"/>
        <w:spacing w:before="40" w:after="40"/>
        <w:ind w:left="360" w:right="360"/>
      </w:pPr>
      <w:r>
        <w:rPr>
          <w:rFonts w:ascii="Courier New" w:cs="Courier New" w:eastAsia="Courier New" w:hAnsi="Courier New"/>
          <w:color w:val="001a42"/>
          <w:sz w:val="18"/>
          <w:szCs w:val="18"/>
        </w:rPr>
        <w:t xml:space="preserve">│       │   ├── lib/</w:t>
      </w:r>
    </w:p>
    <w:p>
      <w:pPr>
        <w:shd w:fill="eaedff" w:val="clear"/>
        <w:spacing w:before="40" w:after="40"/>
        <w:ind w:left="360" w:right="360"/>
      </w:pPr>
      <w:r>
        <w:rPr>
          <w:rFonts w:ascii="Courier New" w:cs="Courier New" w:eastAsia="Courier New" w:hAnsi="Courier New"/>
          <w:color w:val="001a42"/>
          <w:sz w:val="18"/>
          <w:szCs w:val="18"/>
        </w:rPr>
        <w:t xml:space="preserve">│       │   │   └── db.ts      # SQLite connection singleton</w:t>
      </w:r>
    </w:p>
    <w:p>
      <w:pPr>
        <w:shd w:fill="eaedff" w:val="clear"/>
        <w:spacing w:before="40" w:after="40"/>
        <w:ind w:left="360" w:right="360"/>
      </w:pPr>
      <w:r>
        <w:rPr>
          <w:rFonts w:ascii="Courier New" w:cs="Courier New" w:eastAsia="Courier New" w:hAnsi="Courier New"/>
          <w:color w:val="001a42"/>
          <w:sz w:val="18"/>
          <w:szCs w:val="18"/>
        </w:rPr>
        <w:t xml:space="preserve">│       │   └── index.ts       # Express app entry point</w:t>
      </w:r>
    </w:p>
    <w:p>
      <w:pPr>
        <w:shd w:fill="eaedff" w:val="clear"/>
        <w:spacing w:before="40" w:after="40"/>
        <w:ind w:left="360" w:right="360"/>
      </w:pPr>
      <w:r>
        <w:rPr>
          <w:rFonts w:ascii="Courier New" w:cs="Courier New" w:eastAsia="Courier New" w:hAnsi="Courier New"/>
          <w:color w:val="001a42"/>
          <w:sz w:val="18"/>
          <w:szCs w:val="18"/>
        </w:rPr>
        <w:t xml:space="preserve">│       ├── data/              # SQLite file lives here (gitignored)</w:t>
      </w:r>
    </w:p>
    <w:p>
      <w:pPr>
        <w:shd w:fill="eaedff" w:val="clear"/>
        <w:spacing w:before="40" w:after="40"/>
        <w:ind w:left="360" w:right="360"/>
      </w:pPr>
      <w:r>
        <w:rPr>
          <w:rFonts w:ascii="Courier New" w:cs="Courier New" w:eastAsia="Courier New" w:hAnsi="Courier New"/>
          <w:color w:val="001a42"/>
          <w:sz w:val="18"/>
          <w:szCs w:val="18"/>
        </w:rPr>
        <w:t xml:space="preserve">│       │   └── compliance.db</w:t>
      </w:r>
    </w:p>
    <w:p>
      <w:pPr>
        <w:shd w:fill="eaedff" w:val="clear"/>
        <w:spacing w:before="40" w:after="40"/>
        <w:ind w:left="360" w:right="360"/>
      </w:pPr>
      <w:r>
        <w:rPr>
          <w:rFonts w:ascii="Courier New" w:cs="Courier New" w:eastAsia="Courier New" w:hAnsi="Courier New"/>
          <w:color w:val="001a42"/>
          <w:sz w:val="18"/>
          <w:szCs w:val="18"/>
        </w:rPr>
        <w:t xml:space="preserve">│       └── tsconfig.json</w:t>
      </w:r>
    </w:p>
    <w:p>
      <w:pPr>
        <w:shd w:fill="eaedff" w:val="clear"/>
        <w:spacing w:before="40" w:after="40"/>
        <w:ind w:left="360" w:right="360"/>
      </w:pPr>
      <w:r>
        <w:rPr>
          <w:rFonts w:ascii="Courier New" w:cs="Courier New" w:eastAsia="Courier New" w:hAnsi="Courier New"/>
          <w:color w:val="001a42"/>
          <w:sz w:val="18"/>
          <w:szCs w:val="18"/>
        </w:rPr>
        <w:t xml:space="preserve">│</w:t>
      </w:r>
    </w:p>
    <w:p>
      <w:pPr>
        <w:shd w:fill="eaedff" w:val="clear"/>
        <w:spacing w:before="40" w:after="40"/>
        <w:ind w:left="360" w:right="360"/>
      </w:pPr>
      <w:r>
        <w:rPr>
          <w:rFonts w:ascii="Courier New" w:cs="Courier New" w:eastAsia="Courier New" w:hAnsi="Courier New"/>
          <w:color w:val="001a42"/>
          <w:sz w:val="18"/>
          <w:szCs w:val="18"/>
        </w:rPr>
        <w:t xml:space="preserve">├── packages/</w:t>
      </w:r>
    </w:p>
    <w:p>
      <w:pPr>
        <w:shd w:fill="eaedff" w:val="clear"/>
        <w:spacing w:before="40" w:after="40"/>
        <w:ind w:left="360" w:right="360"/>
      </w:pPr>
      <w:r>
        <w:rPr>
          <w:rFonts w:ascii="Courier New" w:cs="Courier New" w:eastAsia="Courier New" w:hAnsi="Courier New"/>
          <w:color w:val="001a42"/>
          <w:sz w:val="18"/>
          <w:szCs w:val="18"/>
        </w:rPr>
        <w:t xml:space="preserve">│   └── shared/                # Shared Zod schemas + TypeScript types</w:t>
      </w:r>
    </w:p>
    <w:p>
      <w:pPr>
        <w:shd w:fill="eaedff" w:val="clear"/>
        <w:spacing w:before="40" w:after="40"/>
        <w:ind w:left="360" w:right="360"/>
      </w:pPr>
      <w:r>
        <w:rPr>
          <w:rFonts w:ascii="Courier New" w:cs="Courier New" w:eastAsia="Courier New" w:hAnsi="Courier New"/>
          <w:color w:val="001a42"/>
          <w:sz w:val="18"/>
          <w:szCs w:val="18"/>
        </w:rPr>
        <w:t xml:space="preserve">│       ├── src/</w:t>
      </w:r>
    </w:p>
    <w:p>
      <w:pPr>
        <w:shd w:fill="eaedff" w:val="clear"/>
        <w:spacing w:before="40" w:after="40"/>
        <w:ind w:left="360" w:right="360"/>
      </w:pPr>
      <w:r>
        <w:rPr>
          <w:rFonts w:ascii="Courier New" w:cs="Courier New" w:eastAsia="Courier New" w:hAnsi="Courier New"/>
          <w:color w:val="001a42"/>
          <w:sz w:val="18"/>
          <w:szCs w:val="18"/>
        </w:rPr>
        <w:t xml:space="preserve">│       │   ├── schemas/</w:t>
      </w:r>
    </w:p>
    <w:p>
      <w:pPr>
        <w:shd w:fill="eaedff" w:val="clear"/>
        <w:spacing w:before="40" w:after="40"/>
        <w:ind w:left="360" w:right="360"/>
      </w:pPr>
      <w:r>
        <w:rPr>
          <w:rFonts w:ascii="Courier New" w:cs="Courier New" w:eastAsia="Courier New" w:hAnsi="Courier New"/>
          <w:color w:val="001a42"/>
          <w:sz w:val="18"/>
          <w:szCs w:val="18"/>
        </w:rPr>
        <w:t xml:space="preserve">│       │   │   ├── client.schema.ts</w:t>
      </w:r>
    </w:p>
    <w:p>
      <w:pPr>
        <w:shd w:fill="eaedff" w:val="clear"/>
        <w:spacing w:before="40" w:after="40"/>
        <w:ind w:left="360" w:right="360"/>
      </w:pPr>
      <w:r>
        <w:rPr>
          <w:rFonts w:ascii="Courier New" w:cs="Courier New" w:eastAsia="Courier New" w:hAnsi="Courier New"/>
          <w:color w:val="001a42"/>
          <w:sz w:val="18"/>
          <w:szCs w:val="18"/>
        </w:rPr>
        <w:t xml:space="preserve">│       │   │   └── task.schema.ts</w:t>
      </w:r>
    </w:p>
    <w:p>
      <w:pPr>
        <w:shd w:fill="eaedff" w:val="clear"/>
        <w:spacing w:before="40" w:after="40"/>
        <w:ind w:left="360" w:right="360"/>
      </w:pPr>
      <w:r>
        <w:rPr>
          <w:rFonts w:ascii="Courier New" w:cs="Courier New" w:eastAsia="Courier New" w:hAnsi="Courier New"/>
          <w:color w:val="001a42"/>
          <w:sz w:val="18"/>
          <w:szCs w:val="18"/>
        </w:rPr>
        <w:t xml:space="preserve">│       │   └── index.ts</w:t>
      </w:r>
    </w:p>
    <w:p>
      <w:pPr>
        <w:shd w:fill="eaedff" w:val="clear"/>
        <w:spacing w:before="40" w:after="40"/>
        <w:ind w:left="360" w:right="360"/>
      </w:pPr>
      <w:r>
        <w:rPr>
          <w:rFonts w:ascii="Courier New" w:cs="Courier New" w:eastAsia="Courier New" w:hAnsi="Courier New"/>
          <w:color w:val="001a42"/>
          <w:sz w:val="18"/>
          <w:szCs w:val="18"/>
        </w:rPr>
        <w:t xml:space="preserve">│       └── package.json</w:t>
      </w:r>
    </w:p>
    <w:p>
      <w:pPr>
        <w:shd w:fill="eaedff" w:val="clear"/>
        <w:spacing w:before="40" w:after="40"/>
        <w:ind w:left="360" w:right="360"/>
      </w:pPr>
      <w:r>
        <w:rPr>
          <w:rFonts w:ascii="Courier New" w:cs="Courier New" w:eastAsia="Courier New" w:hAnsi="Courier New"/>
          <w:color w:val="001a42"/>
          <w:sz w:val="18"/>
          <w:szCs w:val="18"/>
        </w:rPr>
        <w:t xml:space="preserve">│</w:t>
      </w:r>
    </w:p>
    <w:p>
      <w:pPr>
        <w:shd w:fill="eaedff" w:val="clear"/>
        <w:spacing w:before="40" w:after="40"/>
        <w:ind w:left="360" w:right="360"/>
      </w:pPr>
      <w:r>
        <w:rPr>
          <w:rFonts w:ascii="Courier New" w:cs="Courier New" w:eastAsia="Courier New" w:hAnsi="Courier New"/>
          <w:color w:val="001a42"/>
          <w:sz w:val="18"/>
          <w:szCs w:val="18"/>
        </w:rPr>
        <w:t xml:space="preserve">├── .github/</w:t>
      </w:r>
    </w:p>
    <w:p>
      <w:pPr>
        <w:shd w:fill="eaedff" w:val="clear"/>
        <w:spacing w:before="40" w:after="40"/>
        <w:ind w:left="360" w:right="360"/>
      </w:pPr>
      <w:r>
        <w:rPr>
          <w:rFonts w:ascii="Courier New" w:cs="Courier New" w:eastAsia="Courier New" w:hAnsi="Courier New"/>
          <w:color w:val="001a42"/>
          <w:sz w:val="18"/>
          <w:szCs w:val="18"/>
        </w:rPr>
        <w:t xml:space="preserve">│   └── workflows/             # CI — lint, typecheck, build</w:t>
      </w:r>
    </w:p>
    <w:p>
      <w:pPr>
        <w:shd w:fill="eaedff" w:val="clear"/>
        <w:spacing w:before="40" w:after="40"/>
        <w:ind w:left="360" w:right="360"/>
      </w:pPr>
      <w:r>
        <w:rPr>
          <w:rFonts w:ascii="Courier New" w:cs="Courier New" w:eastAsia="Courier New" w:hAnsi="Courier New"/>
          <w:color w:val="001a42"/>
          <w:sz w:val="18"/>
          <w:szCs w:val="18"/>
        </w:rPr>
        <w:t xml:space="preserve">├── docker-compose.yml         # Optional local dev orchestration</w:t>
      </w:r>
    </w:p>
    <w:p>
      <w:pPr>
        <w:shd w:fill="eaedff" w:val="clear"/>
        <w:spacing w:before="40" w:after="40"/>
        <w:ind w:left="360" w:right="360"/>
      </w:pPr>
      <w:r>
        <w:rPr>
          <w:rFonts w:ascii="Courier New" w:cs="Courier New" w:eastAsia="Courier New" w:hAnsi="Courier New"/>
          <w:color w:val="001a42"/>
          <w:sz w:val="18"/>
          <w:szCs w:val="18"/>
        </w:rPr>
        <w:t xml:space="preserve">├── Dockerfile                 # Optional containerization</w:t>
      </w:r>
    </w:p>
    <w:p>
      <w:pPr>
        <w:shd w:fill="eaedff" w:val="clear"/>
        <w:spacing w:before="40" w:after="40"/>
        <w:ind w:left="360" w:right="360"/>
      </w:pPr>
      <w:r>
        <w:rPr>
          <w:rFonts w:ascii="Courier New" w:cs="Courier New" w:eastAsia="Courier New" w:hAnsi="Courier New"/>
          <w:color w:val="001a42"/>
          <w:sz w:val="18"/>
          <w:szCs w:val="18"/>
        </w:rPr>
        <w:t xml:space="preserve">├── package.json               # Workspace root (npm workspaces)</w:t>
      </w:r>
    </w:p>
    <w:p>
      <w:pPr>
        <w:shd w:fill="eaedff" w:val="clear"/>
        <w:spacing w:before="40" w:after="40"/>
        <w:ind w:left="360" w:right="360"/>
      </w:pPr>
      <w:r>
        <w:rPr>
          <w:rFonts w:ascii="Courier New" w:cs="Courier New" w:eastAsia="Courier New" w:hAnsi="Courier New"/>
          <w:color w:val="001a42"/>
          <w:sz w:val="18"/>
          <w:szCs w:val="18"/>
        </w:rPr>
        <w:t xml:space="preserve">├── README.md</w:t>
      </w:r>
    </w:p>
    <w:p>
      <w:pPr>
        <w:shd w:fill="eaedff" w:val="clear"/>
        <w:spacing w:before="40" w:after="40"/>
        <w:ind w:left="360" w:right="360"/>
      </w:pPr>
      <w:r>
        <w:rPr>
          <w:rFonts w:ascii="Courier New" w:cs="Courier New" w:eastAsia="Courier New" w:hAnsi="Courier New"/>
          <w:color w:val="001a42"/>
          <w:sz w:val="18"/>
          <w:szCs w:val="18"/>
        </w:rPr>
        <w:t xml:space="preserve">└── .env.example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1a42" w:val="clear"/>
            <w:tcMar>
              <w:top w:type="dxa" w:w="120"/>
              <w:left w:type="dxa" w:w="200"/>
              <w:bottom w:type="dxa" w:w="120"/>
              <w:right w:type="dxa" w:w="200"/>
            </w:tcMar>
            <w:vAlign w:val="center"/>
          </w:tcPr>
          <w:p>
            <w:pPr>
              <w:jc w:val="center"/>
            </w:pPr>
            <w:r>
              <w:rPr>
                <w:rFonts w:ascii="Inter" w:cs="Inter" w:eastAsia="Inter" w:hAnsi="Inter"/>
                <w:b/>
                <w:bCs/>
                <w:color w:val="ffffff"/>
                <w:sz w:val="36"/>
                <w:szCs w:val="36"/>
              </w:rPr>
              <w:t xml:space="preserve">04</w:t>
            </w:r>
          </w:p>
        </w:tc>
        <w:tc>
          <w:tcPr>
            <w:tcW w:type="dxa" w:w="8360"/>
            <w:tcBorders>
              <w:top w:val="none" w:color="FFFFFF" w:sz="0"/>
              <w:left w:val="none" w:color="FFFFFF" w:sz="0"/>
              <w:bottom w:val="none" w:color="FFFFFF" w:sz="0"/>
              <w:right w:val="none" w:color="FFFFFF" w:sz="0"/>
            </w:tcBorders>
            <w:shd w:fill="001a42" w:val="clear"/>
            <w:tcMar>
              <w:top w:type="dxa" w:w="120"/>
              <w:left w:type="dxa" w:w="280"/>
              <w:bottom w:type="dxa" w:w="120"/>
              <w:right w:type="dxa" w:w="200"/>
            </w:tcMar>
            <w:vAlign w:val="center"/>
          </w:tcPr>
          <w:p>
            <w:r>
              <w:rPr>
                <w:rFonts w:ascii="Inter" w:cs="Inter" w:eastAsia="Inter" w:hAnsi="Inter"/>
                <w:b/>
                <w:bCs/>
                <w:color w:val="ffffff"/>
                <w:sz w:val="28"/>
                <w:szCs w:val="28"/>
              </w:rPr>
              <w:t xml:space="preserve">System Architecture</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4.1 High-Level Architecture</w:t>
      </w:r>
    </w:p>
    <w:p>
      <w:pPr>
        <w:spacing w:before="60" w:after="100"/>
      </w:pPr>
      <w:r>
        <w:rPr>
          <w:rFonts w:ascii="Inter" w:cs="Inter" w:eastAsia="Inter" w:hAnsi="Inter"/>
          <w:b w:val="false"/>
          <w:bCs w:val="false"/>
          <w:i w:val="false"/>
          <w:iCs w:val="false"/>
          <w:color w:val="45464d"/>
          <w:sz w:val="20"/>
          <w:szCs w:val="20"/>
        </w:rPr>
        <w:t xml:space="preserve">The system follows a standard three-tier architecture: a React SPA served as static assets, a Node.js/Express API server, and a SQLite database file co-located with the API server. For v1, all components are deployed as a single Render.com service.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Presentation Layer</w:t>
            </w:r>
          </w:p>
        </w:tc>
        <w:tc>
          <w:tcPr>
            <w:tcW w:type="dxa" w:w="312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Application Layer</w:t>
            </w:r>
          </w:p>
        </w:tc>
        <w:tc>
          <w:tcPr>
            <w:tcW w:type="dxa" w:w="312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Data Layer</w:t>
            </w:r>
          </w:p>
        </w:tc>
      </w:tr>
      <w:tr>
        <w:tc>
          <w:tcPr>
            <w:tcW w:type="dxa" w:w="312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React 18 SPA</w:t>
            </w:r>
          </w:p>
        </w:tc>
        <w:tc>
          <w:tcPr>
            <w:tcW w:type="dxa" w:w="312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Express 4 REST API</w:t>
            </w:r>
          </w:p>
        </w:tc>
        <w:tc>
          <w:tcPr>
            <w:tcW w:type="dxa" w:w="312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SQLite (better-sqlite3)</w:t>
            </w:r>
          </w:p>
        </w:tc>
      </w:tr>
      <w:tr>
        <w:tc>
          <w:tcPr>
            <w:tcW w:type="dxa" w:w="312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Tailwind CSS + Inter</w:t>
            </w:r>
          </w:p>
        </w:tc>
        <w:tc>
          <w:tcPr>
            <w:tcW w:type="dxa" w:w="312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Zod validation middleware</w:t>
            </w:r>
          </w:p>
        </w:tc>
        <w:tc>
          <w:tcPr>
            <w:tcW w:type="dxa" w:w="312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Drizzle ORM schema</w:t>
            </w:r>
          </w:p>
        </w:tc>
      </w:tr>
      <w:tr>
        <w:tc>
          <w:tcPr>
            <w:tcW w:type="dxa" w:w="312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React Query (server state)</w:t>
            </w:r>
          </w:p>
        </w:tc>
        <w:tc>
          <w:tcPr>
            <w:tcW w:type="dxa" w:w="312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Error handling middleware</w:t>
            </w:r>
          </w:p>
        </w:tc>
        <w:tc>
          <w:tcPr>
            <w:tcW w:type="dxa" w:w="312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Persistent .db file</w:t>
            </w:r>
          </w:p>
        </w:tc>
      </w:tr>
      <w:tr>
        <w:tc>
          <w:tcPr>
            <w:tcW w:type="dxa" w:w="312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React Router v6</w:t>
            </w:r>
          </w:p>
        </w:tc>
        <w:tc>
          <w:tcPr>
            <w:tcW w:type="dxa" w:w="312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TypeScript strict mode</w:t>
            </w:r>
          </w:p>
        </w:tc>
        <w:tc>
          <w:tcPr>
            <w:tcW w:type="dxa" w:w="312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Seed script (first run)</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4.2 Data Flow</w:t>
      </w:r>
    </w:p>
    <w:p>
      <w:pPr>
        <w:spacing w:before="60" w:after="100"/>
      </w:pPr>
      <w:r>
        <w:rPr>
          <w:rFonts w:ascii="Inter" w:cs="Inter" w:eastAsia="Inter" w:hAnsi="Inter"/>
          <w:b w:val="false"/>
          <w:bCs w:val="false"/>
          <w:i w:val="false"/>
          <w:iCs w:val="false"/>
          <w:color w:val="45464d"/>
          <w:sz w:val="20"/>
          <w:szCs w:val="20"/>
        </w:rPr>
        <w:t xml:space="preserve">On initial page load, the SPA hydrates by calling GET /api/clients to populate the sidebar. On client selection, GET /api/clients/:id/tasks fetches the task list. React Query caches both responses with stale-time of 30s, refetching on window focus.</w:t>
      </w:r>
    </w:p>
    <w:p>
      <w:pPr>
        <w:spacing w:before="80" w:after="0"/>
      </w:pPr>
      <w:r>
        <w:t xml:space="preserve"/>
      </w:r>
    </w:p>
    <w:p>
      <w:pPr>
        <w:pStyle w:val="ListParagraph"/>
        <w:numPr>
          <w:ilvl w:val="0"/>
          <w:numId w:val="2"/>
        </w:numPr>
        <w:spacing w:before="40" w:after="40"/>
      </w:pPr>
      <w:r>
        <w:rPr>
          <w:rFonts w:ascii="Inter" w:cs="Inter" w:eastAsia="Inter" w:hAnsi="Inter"/>
          <w:color w:val="45464d"/>
          <w:sz w:val="20"/>
          <w:szCs w:val="20"/>
        </w:rPr>
        <w:t xml:space="preserve">User selects client → React Query fetches tasks → renders filtered list</w:t>
      </w:r>
    </w:p>
    <w:p>
      <w:pPr>
        <w:pStyle w:val="ListParagraph"/>
        <w:numPr>
          <w:ilvl w:val="0"/>
          <w:numId w:val="2"/>
        </w:numPr>
        <w:spacing w:before="40" w:after="40"/>
      </w:pPr>
      <w:r>
        <w:rPr>
          <w:rFonts w:ascii="Inter" w:cs="Inter" w:eastAsia="Inter" w:hAnsi="Inter"/>
          <w:color w:val="45464d"/>
          <w:sz w:val="20"/>
          <w:szCs w:val="20"/>
        </w:rPr>
        <w:t xml:space="preserve">User adds task → POST /api/tasks → React Query invalidates task cache → list auto-refetches</w:t>
      </w:r>
    </w:p>
    <w:p>
      <w:pPr>
        <w:pStyle w:val="ListParagraph"/>
        <w:numPr>
          <w:ilvl w:val="0"/>
          <w:numId w:val="2"/>
        </w:numPr>
        <w:spacing w:before="40" w:after="40"/>
      </w:pPr>
      <w:r>
        <w:rPr>
          <w:rFonts w:ascii="Inter" w:cs="Inter" w:eastAsia="Inter" w:hAnsi="Inter"/>
          <w:color w:val="45464d"/>
          <w:sz w:val="20"/>
          <w:szCs w:val="20"/>
        </w:rPr>
        <w:t xml:space="preserve">User updates status → PATCH /api/tasks/:id/status → optimistic update applied → server confirms → cache synced</w:t>
      </w:r>
    </w:p>
    <w:p>
      <w:pPr>
        <w:pStyle w:val="ListParagraph"/>
        <w:numPr>
          <w:ilvl w:val="0"/>
          <w:numId w:val="2"/>
        </w:numPr>
        <w:spacing w:before="40" w:after="40"/>
      </w:pPr>
      <w:r>
        <w:rPr>
          <w:rFonts w:ascii="Inter" w:cs="Inter" w:eastAsia="Inter" w:hAnsi="Inter"/>
          <w:color w:val="45464d"/>
          <w:sz w:val="20"/>
          <w:szCs w:val="20"/>
        </w:rPr>
        <w:t xml:space="preserve">Filter state is local (useState) — no server round-trip, filters run client-side on cached data</w:t>
      </w:r>
    </w:p>
    <w:p>
      <w:pPr>
        <w:spacing w:before="80" w:after="0"/>
      </w:pPr>
      <w:r>
        <w:t xml:space="preserve"/>
      </w:r>
    </w:p>
    <w:p>
      <w:pPr>
        <w:pStyle w:val="Heading2"/>
        <w:spacing w:before="360" w:after="120"/>
      </w:pPr>
      <w:r>
        <w:rPr>
          <w:rFonts w:ascii="Inter" w:cs="Inter" w:eastAsia="Inter" w:hAnsi="Inter"/>
          <w:b/>
          <w:bCs/>
          <w:color w:val="001a42"/>
          <w:sz w:val="26"/>
          <w:szCs w:val="26"/>
        </w:rPr>
        <w:t xml:space="preserve">4.3 Component Architecture</w:t>
      </w:r>
    </w:p>
    <w:p>
      <w:pPr>
        <w:pStyle w:val="Heading3"/>
        <w:spacing w:before="240" w:after="80"/>
      </w:pPr>
      <w:r>
        <w:rPr>
          <w:rFonts w:ascii="Inter" w:cs="Inter" w:eastAsia="Inter" w:hAnsi="Inter"/>
          <w:b/>
          <w:bCs/>
          <w:color w:val="131b2e"/>
          <w:sz w:val="22"/>
          <w:szCs w:val="22"/>
        </w:rPr>
        <w:t xml:space="preserve">Frontend Layer (apps/web)</w:t>
      </w:r>
    </w:p>
    <w:p>
      <w:pPr>
        <w:spacing w:before="60" w:after="100"/>
      </w:pPr>
      <w:r>
        <w:rPr>
          <w:rFonts w:ascii="Inter" w:cs="Inter" w:eastAsia="Inter" w:hAnsi="Inter"/>
          <w:b w:val="false"/>
          <w:bCs w:val="false"/>
          <w:i w:val="false"/>
          <w:iCs w:val="false"/>
          <w:color w:val="45464d"/>
          <w:sz w:val="20"/>
          <w:szCs w:val="20"/>
        </w:rPr>
        <w:t xml:space="preserve">Follows the Feature-Sliced Design pattern at a simplified scale:</w:t>
      </w:r>
    </w:p>
    <w:p>
      <w:pPr>
        <w:pStyle w:val="ListParagraph"/>
        <w:numPr>
          <w:ilvl w:val="0"/>
          <w:numId w:val="2"/>
        </w:numPr>
        <w:spacing w:before="40" w:after="40"/>
      </w:pPr>
      <w:r>
        <w:rPr>
          <w:rFonts w:ascii="Inter" w:cs="Inter" w:eastAsia="Inter" w:hAnsi="Inter"/>
          <w:color w:val="45464d"/>
          <w:sz w:val="20"/>
          <w:szCs w:val="20"/>
        </w:rPr>
        <w:t xml:space="preserve">ui/ — Headless primitives: Button, Badge, Card, Modal, Input, Select, Skeleton</w:t>
      </w:r>
    </w:p>
    <w:p>
      <w:pPr>
        <w:pStyle w:val="ListParagraph"/>
        <w:numPr>
          <w:ilvl w:val="0"/>
          <w:numId w:val="2"/>
        </w:numPr>
        <w:spacing w:before="40" w:after="40"/>
      </w:pPr>
      <w:r>
        <w:rPr>
          <w:rFonts w:ascii="Inter" w:cs="Inter" w:eastAsia="Inter" w:hAnsi="Inter"/>
          <w:color w:val="45464d"/>
          <w:sz w:val="20"/>
          <w:szCs w:val="20"/>
        </w:rPr>
        <w:t xml:space="preserve">layout/ — AppShell wraps pages; Sidebar renders client list; TopBar shows filters and CTA</w:t>
      </w:r>
    </w:p>
    <w:p>
      <w:pPr>
        <w:pStyle w:val="ListParagraph"/>
        <w:numPr>
          <w:ilvl w:val="0"/>
          <w:numId w:val="2"/>
        </w:numPr>
        <w:spacing w:before="40" w:after="40"/>
      </w:pPr>
      <w:r>
        <w:rPr>
          <w:rFonts w:ascii="Inter" w:cs="Inter" w:eastAsia="Inter" w:hAnsi="Inter"/>
          <w:color w:val="45464d"/>
          <w:sz w:val="20"/>
          <w:szCs w:val="20"/>
        </w:rPr>
        <w:t xml:space="preserve">features/ — Domain components: ClientCard (portfolio view), TaskRow (table), TaskModal (add/edit), FilterBar</w:t>
      </w:r>
    </w:p>
    <w:p>
      <w:pPr>
        <w:pStyle w:val="ListParagraph"/>
        <w:numPr>
          <w:ilvl w:val="0"/>
          <w:numId w:val="2"/>
        </w:numPr>
        <w:spacing w:before="40" w:after="40"/>
      </w:pPr>
      <w:r>
        <w:rPr>
          <w:rFonts w:ascii="Inter" w:cs="Inter" w:eastAsia="Inter" w:hAnsi="Inter"/>
          <w:color w:val="45464d"/>
          <w:sz w:val="20"/>
          <w:szCs w:val="20"/>
        </w:rPr>
        <w:t xml:space="preserve">pages/ — Route-level components, minimal logic, delegate to hooks and feature components</w:t>
      </w:r>
    </w:p>
    <w:p>
      <w:pPr>
        <w:pStyle w:val="ListParagraph"/>
        <w:numPr>
          <w:ilvl w:val="0"/>
          <w:numId w:val="2"/>
        </w:numPr>
        <w:spacing w:before="40" w:after="40"/>
      </w:pPr>
      <w:r>
        <w:rPr>
          <w:rFonts w:ascii="Inter" w:cs="Inter" w:eastAsia="Inter" w:hAnsi="Inter"/>
          <w:color w:val="45464d"/>
          <w:sz w:val="20"/>
          <w:szCs w:val="20"/>
        </w:rPr>
        <w:t xml:space="preserve">hooks/ — useClients(), useTasks(clientId), useFilters() encapsulate all React Query logic</w:t>
      </w:r>
    </w:p>
    <w:p>
      <w:pPr>
        <w:spacing w:before="80" w:after="0"/>
      </w:pPr>
      <w:r>
        <w:t xml:space="preserve"/>
      </w:r>
    </w:p>
    <w:p>
      <w:pPr>
        <w:pStyle w:val="Heading3"/>
        <w:spacing w:before="240" w:after="80"/>
      </w:pPr>
      <w:r>
        <w:rPr>
          <w:rFonts w:ascii="Inter" w:cs="Inter" w:eastAsia="Inter" w:hAnsi="Inter"/>
          <w:b/>
          <w:bCs/>
          <w:color w:val="131b2e"/>
          <w:sz w:val="22"/>
          <w:szCs w:val="22"/>
        </w:rPr>
        <w:t xml:space="preserve">Backend Layer (apps/api)</w:t>
      </w:r>
    </w:p>
    <w:p>
      <w:pPr>
        <w:spacing w:before="60" w:after="100"/>
      </w:pPr>
      <w:r>
        <w:rPr>
          <w:rFonts w:ascii="Inter" w:cs="Inter" w:eastAsia="Inter" w:hAnsi="Inter"/>
          <w:b w:val="false"/>
          <w:bCs w:val="false"/>
          <w:i w:val="false"/>
          <w:iCs w:val="false"/>
          <w:color w:val="45464d"/>
          <w:sz w:val="20"/>
          <w:szCs w:val="20"/>
        </w:rPr>
        <w:t xml:space="preserve">Thin Express REST server with clear separation of concerns:</w:t>
      </w:r>
    </w:p>
    <w:p>
      <w:pPr>
        <w:pStyle w:val="ListParagraph"/>
        <w:numPr>
          <w:ilvl w:val="0"/>
          <w:numId w:val="2"/>
        </w:numPr>
        <w:spacing w:before="40" w:after="40"/>
      </w:pPr>
      <w:r>
        <w:rPr>
          <w:rFonts w:ascii="Inter" w:cs="Inter" w:eastAsia="Inter" w:hAnsi="Inter"/>
          <w:color w:val="45464d"/>
          <w:sz w:val="20"/>
          <w:szCs w:val="20"/>
        </w:rPr>
        <w:t xml:space="preserve">routes/ — Handler functions only; no business logic inline</w:t>
      </w:r>
    </w:p>
    <w:p>
      <w:pPr>
        <w:pStyle w:val="ListParagraph"/>
        <w:numPr>
          <w:ilvl w:val="0"/>
          <w:numId w:val="2"/>
        </w:numPr>
        <w:spacing w:before="40" w:after="40"/>
      </w:pPr>
      <w:r>
        <w:rPr>
          <w:rFonts w:ascii="Inter" w:cs="Inter" w:eastAsia="Inter" w:hAnsi="Inter"/>
          <w:color w:val="45464d"/>
          <w:sz w:val="20"/>
          <w:szCs w:val="20"/>
        </w:rPr>
        <w:t xml:space="preserve">middleware/ — validate.ts uses Zod schemas from shared package; errorHandler.ts normalizes all error shapes</w:t>
      </w:r>
    </w:p>
    <w:p>
      <w:pPr>
        <w:pStyle w:val="ListParagraph"/>
        <w:numPr>
          <w:ilvl w:val="0"/>
          <w:numId w:val="2"/>
        </w:numPr>
        <w:spacing w:before="40" w:after="40"/>
      </w:pPr>
      <w:r>
        <w:rPr>
          <w:rFonts w:ascii="Inter" w:cs="Inter" w:eastAsia="Inter" w:hAnsi="Inter"/>
          <w:color w:val="45464d"/>
          <w:sz w:val="20"/>
          <w:szCs w:val="20"/>
        </w:rPr>
        <w:t xml:space="preserve">db/schema.ts — Single source of truth for all table definitions via Drizzle</w:t>
      </w:r>
    </w:p>
    <w:p>
      <w:pPr>
        <w:pStyle w:val="ListParagraph"/>
        <w:numPr>
          <w:ilvl w:val="0"/>
          <w:numId w:val="2"/>
        </w:numPr>
        <w:spacing w:before="40" w:after="40"/>
      </w:pPr>
      <w:r>
        <w:rPr>
          <w:rFonts w:ascii="Inter" w:cs="Inter" w:eastAsia="Inter" w:hAnsi="Inter"/>
          <w:color w:val="45464d"/>
          <w:sz w:val="20"/>
          <w:szCs w:val="20"/>
        </w:rPr>
        <w:t xml:space="preserve">db/seed.ts — Idempotent seed script; checks for existing data before inserting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1a42" w:val="clear"/>
            <w:tcMar>
              <w:top w:type="dxa" w:w="120"/>
              <w:left w:type="dxa" w:w="200"/>
              <w:bottom w:type="dxa" w:w="120"/>
              <w:right w:type="dxa" w:w="200"/>
            </w:tcMar>
            <w:vAlign w:val="center"/>
          </w:tcPr>
          <w:p>
            <w:pPr>
              <w:jc w:val="center"/>
            </w:pPr>
            <w:r>
              <w:rPr>
                <w:rFonts w:ascii="Inter" w:cs="Inter" w:eastAsia="Inter" w:hAnsi="Inter"/>
                <w:b/>
                <w:bCs/>
                <w:color w:val="ffffff"/>
                <w:sz w:val="36"/>
                <w:szCs w:val="36"/>
              </w:rPr>
              <w:t xml:space="preserve">05</w:t>
            </w:r>
          </w:p>
        </w:tc>
        <w:tc>
          <w:tcPr>
            <w:tcW w:type="dxa" w:w="8360"/>
            <w:tcBorders>
              <w:top w:val="none" w:color="FFFFFF" w:sz="0"/>
              <w:left w:val="none" w:color="FFFFFF" w:sz="0"/>
              <w:bottom w:val="none" w:color="FFFFFF" w:sz="0"/>
              <w:right w:val="none" w:color="FFFFFF" w:sz="0"/>
            </w:tcBorders>
            <w:shd w:fill="001a42" w:val="clear"/>
            <w:tcMar>
              <w:top w:type="dxa" w:w="120"/>
              <w:left w:type="dxa" w:w="280"/>
              <w:bottom w:type="dxa" w:w="120"/>
              <w:right w:type="dxa" w:w="200"/>
            </w:tcMar>
            <w:vAlign w:val="center"/>
          </w:tcPr>
          <w:p>
            <w:r>
              <w:rPr>
                <w:rFonts w:ascii="Inter" w:cs="Inter" w:eastAsia="Inter" w:hAnsi="Inter"/>
                <w:b/>
                <w:bCs/>
                <w:color w:val="ffffff"/>
                <w:sz w:val="28"/>
                <w:szCs w:val="28"/>
              </w:rPr>
              <w:t xml:space="preserve">Data Models &amp; Schema</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5.1 Clients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rPr>
          <w:tblHeader/>
        </w:trPr>
        <w:tc>
          <w:tcPr>
            <w:tcW w:type="dxa" w:w="22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Field</w:t>
            </w:r>
          </w:p>
        </w:tc>
        <w:tc>
          <w:tcPr>
            <w:tcW w:type="dxa" w:w="18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Type</w:t>
            </w:r>
          </w:p>
        </w:tc>
        <w:tc>
          <w:tcPr>
            <w:tcW w:type="dxa" w:w="12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Constraint</w:t>
            </w:r>
          </w:p>
        </w:tc>
        <w:tc>
          <w:tcPr>
            <w:tcW w:type="dxa" w:w="416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Description</w:t>
            </w:r>
          </w:p>
        </w:tc>
      </w:tr>
      <w:tr>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id</w:t>
            </w:r>
          </w:p>
        </w:tc>
        <w:tc>
          <w:tcPr>
            <w:tcW w:type="dxa" w:w="1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PK</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UUID v4, auto-generated</w:t>
            </w:r>
          </w:p>
        </w:tc>
      </w:tr>
      <w:tr>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company_name</w:t>
            </w:r>
          </w:p>
        </w:tc>
        <w:tc>
          <w:tcPr>
            <w:tcW w:type="dxa" w:w="18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NOT NULL</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Display name of the client company</w:t>
            </w:r>
          </w:p>
        </w:tc>
      </w:tr>
      <w:tr>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country</w:t>
            </w:r>
          </w:p>
        </w:tc>
        <w:tc>
          <w:tcPr>
            <w:tcW w:type="dxa" w:w="1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NOT NULL</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Country of incorporation or operations</w:t>
            </w:r>
          </w:p>
        </w:tc>
      </w:tr>
      <w:tr>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entity_type</w:t>
            </w:r>
          </w:p>
        </w:tc>
        <w:tc>
          <w:tcPr>
            <w:tcW w:type="dxa" w:w="18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NOT NULL</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Pvt Ltd, LLP, Proprietorship, Corporation</w:t>
            </w:r>
          </w:p>
        </w:tc>
      </w:tr>
      <w:tr>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created_at</w:t>
            </w:r>
          </w:p>
        </w:tc>
        <w:tc>
          <w:tcPr>
            <w:tcW w:type="dxa" w:w="1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NOT NULL</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ISO 8601 timestamp, auto-set on creation</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5.2 Tasks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rPr>
          <w:tblHeader/>
        </w:trPr>
        <w:tc>
          <w:tcPr>
            <w:tcW w:type="dxa" w:w="22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Field</w:t>
            </w:r>
          </w:p>
        </w:tc>
        <w:tc>
          <w:tcPr>
            <w:tcW w:type="dxa" w:w="18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Type</w:t>
            </w:r>
          </w:p>
        </w:tc>
        <w:tc>
          <w:tcPr>
            <w:tcW w:type="dxa" w:w="12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Constraint</w:t>
            </w:r>
          </w:p>
        </w:tc>
        <w:tc>
          <w:tcPr>
            <w:tcW w:type="dxa" w:w="416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Description</w:t>
            </w:r>
          </w:p>
        </w:tc>
      </w:tr>
      <w:tr>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id</w:t>
            </w:r>
          </w:p>
        </w:tc>
        <w:tc>
          <w:tcPr>
            <w:tcW w:type="dxa" w:w="1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PK</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UUID v4, auto-generated</w:t>
            </w:r>
          </w:p>
        </w:tc>
      </w:tr>
      <w:tr>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client_id</w:t>
            </w:r>
          </w:p>
        </w:tc>
        <w:tc>
          <w:tcPr>
            <w:tcW w:type="dxa" w:w="18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FK → clients</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References clients.id, NOT NULL</w:t>
            </w:r>
          </w:p>
        </w:tc>
      </w:tr>
      <w:tr>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title</w:t>
            </w:r>
          </w:p>
        </w:tc>
        <w:tc>
          <w:tcPr>
            <w:tcW w:type="dxa" w:w="1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NOT NULL</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Short task name, e.g. GSTR-3B March 2025</w:t>
            </w:r>
          </w:p>
        </w:tc>
      </w:tr>
      <w:tr>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description</w:t>
            </w:r>
          </w:p>
        </w:tc>
        <w:tc>
          <w:tcPr>
            <w:tcW w:type="dxa" w:w="18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NULLABLE</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Optional additional context or notes</w:t>
            </w:r>
          </w:p>
        </w:tc>
      </w:tr>
      <w:tr>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category</w:t>
            </w:r>
          </w:p>
        </w:tc>
        <w:tc>
          <w:tcPr>
            <w:tcW w:type="dxa" w:w="1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NOT NULL</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GST | TDS | Income Tax | ROC Compliance | Other</w:t>
            </w:r>
          </w:p>
        </w:tc>
      </w:tr>
      <w:tr>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due_date</w:t>
            </w:r>
          </w:p>
        </w:tc>
        <w:tc>
          <w:tcPr>
            <w:tcW w:type="dxa" w:w="18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NOT NULL</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ISO date string YYYY-MM-DD</w:t>
            </w:r>
          </w:p>
        </w:tc>
      </w:tr>
      <w:tr>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status</w:t>
            </w:r>
          </w:p>
        </w:tc>
        <w:tc>
          <w:tcPr>
            <w:tcW w:type="dxa" w:w="1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NOT NULL</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Pending | In Progress | Completed. Default: Pending</w:t>
            </w:r>
          </w:p>
        </w:tc>
      </w:tr>
      <w:tr>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priority</w:t>
            </w:r>
          </w:p>
        </w:tc>
        <w:tc>
          <w:tcPr>
            <w:tcW w:type="dxa" w:w="18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NOT NULL</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Low | Medium | High. Default: Medium</w:t>
            </w:r>
          </w:p>
        </w:tc>
      </w:tr>
      <w:tr>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created_at</w:t>
            </w:r>
          </w:p>
        </w:tc>
        <w:tc>
          <w:tcPr>
            <w:tcW w:type="dxa" w:w="18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TEXT</w:t>
            </w:r>
          </w:p>
        </w:tc>
        <w:tc>
          <w:tcPr>
            <w:tcW w:type="dxa" w:w="1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NOT NULL</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ISO 8601 timestamp, auto-set on creation</w:t>
            </w:r>
          </w:p>
        </w:tc>
      </w:tr>
    </w:tbl>
    <w:p>
      <w:pPr>
        <w:spacing w:before="80" w:after="0"/>
      </w:pPr>
      <w:r>
        <w:t xml:space="preserve"/>
      </w:r>
    </w:p>
    <w:p>
      <w:pPr>
        <w:pStyle w:val="Heading3"/>
        <w:spacing w:before="240" w:after="80"/>
      </w:pPr>
      <w:r>
        <w:rPr>
          <w:rFonts w:ascii="Inter" w:cs="Inter" w:eastAsia="Inter" w:hAnsi="Inter"/>
          <w:b/>
          <w:bCs/>
          <w:color w:val="131b2e"/>
          <w:sz w:val="22"/>
          <w:szCs w:val="22"/>
        </w:rPr>
        <w:t xml:space="preserve">Overdue Logic</w:t>
      </w:r>
    </w:p>
    <w:p>
      <w:pPr>
        <w:spacing w:before="60" w:after="100"/>
      </w:pPr>
      <w:r>
        <w:rPr>
          <w:rFonts w:ascii="Inter" w:cs="Inter" w:eastAsia="Inter" w:hAnsi="Inter"/>
          <w:b w:val="false"/>
          <w:bCs w:val="false"/>
          <w:i w:val="false"/>
          <w:iCs w:val="false"/>
          <w:color w:val="45464d"/>
          <w:sz w:val="20"/>
          <w:szCs w:val="20"/>
        </w:rPr>
        <w:t xml:space="preserve">A task is computed as overdue on the frontend using: isOverdue = task.due_date &lt; today &amp;&amp; task.status !== "Completed". This is a derived state — not stored in the database — ensuring it updates dynamically without background jobs.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1a42" w:val="clear"/>
            <w:tcMar>
              <w:top w:type="dxa" w:w="120"/>
              <w:left w:type="dxa" w:w="200"/>
              <w:bottom w:type="dxa" w:w="120"/>
              <w:right w:type="dxa" w:w="200"/>
            </w:tcMar>
            <w:vAlign w:val="center"/>
          </w:tcPr>
          <w:p>
            <w:pPr>
              <w:jc w:val="center"/>
            </w:pPr>
            <w:r>
              <w:rPr>
                <w:rFonts w:ascii="Inter" w:cs="Inter" w:eastAsia="Inter" w:hAnsi="Inter"/>
                <w:b/>
                <w:bCs/>
                <w:color w:val="ffffff"/>
                <w:sz w:val="36"/>
                <w:szCs w:val="36"/>
              </w:rPr>
              <w:t xml:space="preserve">06</w:t>
            </w:r>
          </w:p>
        </w:tc>
        <w:tc>
          <w:tcPr>
            <w:tcW w:type="dxa" w:w="8360"/>
            <w:tcBorders>
              <w:top w:val="none" w:color="FFFFFF" w:sz="0"/>
              <w:left w:val="none" w:color="FFFFFF" w:sz="0"/>
              <w:bottom w:val="none" w:color="FFFFFF" w:sz="0"/>
              <w:right w:val="none" w:color="FFFFFF" w:sz="0"/>
            </w:tcBorders>
            <w:shd w:fill="001a42" w:val="clear"/>
            <w:tcMar>
              <w:top w:type="dxa" w:w="120"/>
              <w:left w:type="dxa" w:w="280"/>
              <w:bottom w:type="dxa" w:w="120"/>
              <w:right w:type="dxa" w:w="200"/>
            </w:tcMar>
            <w:vAlign w:val="center"/>
          </w:tcPr>
          <w:p>
            <w:r>
              <w:rPr>
                <w:rFonts w:ascii="Inter" w:cs="Inter" w:eastAsia="Inter" w:hAnsi="Inter"/>
                <w:b/>
                <w:bCs/>
                <w:color w:val="ffffff"/>
                <w:sz w:val="28"/>
                <w:szCs w:val="28"/>
              </w:rPr>
              <w:t xml:space="preserve">REST API Specification</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6.1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Method</w:t>
            </w:r>
          </w:p>
        </w:tc>
        <w:tc>
          <w:tcPr>
            <w:tcW w:type="dxa" w:w="30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Path</w:t>
            </w:r>
          </w:p>
        </w:tc>
        <w:tc>
          <w:tcPr>
            <w:tcW w:type="dxa" w:w="516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Description</w:t>
            </w:r>
          </w:p>
        </w:tc>
      </w:tr>
      <w:tr>
        <w:tc>
          <w:tcPr>
            <w:tcW w:type="dxa" w:w="1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GET</w:t>
            </w:r>
          </w:p>
        </w:tc>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/api/health</w:t>
            </w:r>
          </w:p>
        </w:tc>
        <w:tc>
          <w:tcPr>
            <w:tcW w:type="dxa" w:w="5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Health check — returns { status: "ok" }</w:t>
            </w:r>
          </w:p>
        </w:tc>
      </w:tr>
      <w:tr>
        <w:tc>
          <w:tcPr>
            <w:tcW w:type="dxa" w:w="1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GET</w:t>
            </w:r>
          </w:p>
        </w:tc>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/api/clients</w:t>
            </w:r>
          </w:p>
        </w:tc>
        <w:tc>
          <w:tcPr>
            <w:tcW w:type="dxa" w:w="5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Return all clients as JSON array</w:t>
            </w:r>
          </w:p>
        </w:tc>
      </w:tr>
      <w:tr>
        <w:tc>
          <w:tcPr>
            <w:tcW w:type="dxa" w:w="1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GET</w:t>
            </w:r>
          </w:p>
        </w:tc>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/api/clients/:id/tasks</w:t>
            </w:r>
          </w:p>
        </w:tc>
        <w:tc>
          <w:tcPr>
            <w:tcW w:type="dxa" w:w="5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Return all tasks for a specific client</w:t>
            </w:r>
          </w:p>
        </w:tc>
      </w:tr>
      <w:tr>
        <w:tc>
          <w:tcPr>
            <w:tcW w:type="dxa" w:w="1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POST</w:t>
            </w:r>
          </w:p>
        </w:tc>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/api/tasks</w:t>
            </w:r>
          </w:p>
        </w:tc>
        <w:tc>
          <w:tcPr>
            <w:tcW w:type="dxa" w:w="5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Create a new compliance task</w:t>
            </w:r>
          </w:p>
        </w:tc>
      </w:tr>
      <w:tr>
        <w:tc>
          <w:tcPr>
            <w:tcW w:type="dxa" w:w="1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PATCH</w:t>
            </w:r>
          </w:p>
        </w:tc>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/api/tasks/:id/status</w:t>
            </w:r>
          </w:p>
        </w:tc>
        <w:tc>
          <w:tcPr>
            <w:tcW w:type="dxa" w:w="5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Update status field of an existing task</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6.2 Request / Response Contracts</w:t>
      </w:r>
    </w:p>
    <w:p>
      <w:pPr>
        <w:pStyle w:val="Heading3"/>
        <w:spacing w:before="240" w:after="80"/>
      </w:pPr>
      <w:r>
        <w:rPr>
          <w:rFonts w:ascii="Inter" w:cs="Inter" w:eastAsia="Inter" w:hAnsi="Inter"/>
          <w:b/>
          <w:bCs/>
          <w:color w:val="131b2e"/>
          <w:sz w:val="22"/>
          <w:szCs w:val="22"/>
        </w:rPr>
        <w:t xml:space="preserve">POST /api/tasks — Request Body</w:t>
      </w:r>
    </w:p>
    <w:p>
      <w:pPr>
        <w:shd w:fill="eaedff" w:val="clear"/>
        <w:spacing w:before="40" w:after="40"/>
        <w:ind w:left="360" w:right="360"/>
      </w:pPr>
      <w:r>
        <w:rPr>
          <w:rFonts w:ascii="Courier New" w:cs="Courier New" w:eastAsia="Courier New" w:hAnsi="Courier New"/>
          <w:color w:val="001a42"/>
          <w:sz w:val="18"/>
          <w:szCs w:val="18"/>
        </w:rPr>
        <w:t xml:space="preserve">{ "client_id": "uuid",  "title": "GSTR-3B March 2025",</w:t>
      </w:r>
    </w:p>
    <w:p>
      <w:pPr>
        <w:shd w:fill="eaedff" w:val="clear"/>
        <w:spacing w:before="40" w:after="40"/>
        <w:ind w:left="360" w:right="360"/>
      </w:pPr>
      <w:r>
        <w:rPr>
          <w:rFonts w:ascii="Courier New" w:cs="Courier New" w:eastAsia="Courier New" w:hAnsi="Courier New"/>
          <w:color w:val="001a42"/>
          <w:sz w:val="18"/>
          <w:szCs w:val="18"/>
        </w:rPr>
        <w:t xml:space="preserve">  "category": "GST",    "due_date": "2025-03-20",</w:t>
      </w:r>
    </w:p>
    <w:p>
      <w:pPr>
        <w:shd w:fill="eaedff" w:val="clear"/>
        <w:spacing w:before="40" w:after="40"/>
        <w:ind w:left="360" w:right="360"/>
      </w:pPr>
      <w:r>
        <w:rPr>
          <w:rFonts w:ascii="Courier New" w:cs="Courier New" w:eastAsia="Courier New" w:hAnsi="Courier New"/>
          <w:color w:val="001a42"/>
          <w:sz w:val="18"/>
          <w:szCs w:val="18"/>
        </w:rPr>
        <w:t xml:space="preserve">  "priority": "High",   "description": "(optional)" }</w:t>
      </w:r>
    </w:p>
    <w:p>
      <w:pPr>
        <w:spacing w:before="80" w:after="0"/>
      </w:pPr>
      <w:r>
        <w:t xml:space="preserve"/>
      </w:r>
    </w:p>
    <w:p>
      <w:pPr>
        <w:pStyle w:val="Heading3"/>
        <w:spacing w:before="240" w:after="80"/>
      </w:pPr>
      <w:r>
        <w:rPr>
          <w:rFonts w:ascii="Inter" w:cs="Inter" w:eastAsia="Inter" w:hAnsi="Inter"/>
          <w:b/>
          <w:bCs/>
          <w:color w:val="131b2e"/>
          <w:sz w:val="22"/>
          <w:szCs w:val="22"/>
        </w:rPr>
        <w:t xml:space="preserve">PATCH /api/tasks/:id/status — Request Body</w:t>
      </w:r>
    </w:p>
    <w:p>
      <w:pPr>
        <w:shd w:fill="eaedff" w:val="clear"/>
        <w:spacing w:before="40" w:after="40"/>
        <w:ind w:left="360" w:right="360"/>
      </w:pPr>
      <w:r>
        <w:rPr>
          <w:rFonts w:ascii="Courier New" w:cs="Courier New" w:eastAsia="Courier New" w:hAnsi="Courier New"/>
          <w:color w:val="001a42"/>
          <w:sz w:val="18"/>
          <w:szCs w:val="18"/>
        </w:rPr>
        <w:t xml:space="preserve">{ "status": "In Progress" }  // Pending | In Progress | Completed</w:t>
      </w:r>
    </w:p>
    <w:p>
      <w:pPr>
        <w:spacing w:before="80" w:after="0"/>
      </w:pPr>
      <w:r>
        <w:t xml:space="preserve"/>
      </w:r>
    </w:p>
    <w:p>
      <w:pPr>
        <w:pStyle w:val="Heading3"/>
        <w:spacing w:before="240" w:after="80"/>
      </w:pPr>
      <w:r>
        <w:rPr>
          <w:rFonts w:ascii="Inter" w:cs="Inter" w:eastAsia="Inter" w:hAnsi="Inter"/>
          <w:b/>
          <w:bCs/>
          <w:color w:val="131b2e"/>
          <w:sz w:val="22"/>
          <w:szCs w:val="22"/>
        </w:rPr>
        <w:t xml:space="preserve">Error Response Shape</w:t>
      </w:r>
    </w:p>
    <w:p>
      <w:pPr>
        <w:shd w:fill="eaedff" w:val="clear"/>
        <w:spacing w:before="40" w:after="40"/>
        <w:ind w:left="360" w:right="360"/>
      </w:pPr>
      <w:r>
        <w:rPr>
          <w:rFonts w:ascii="Courier New" w:cs="Courier New" w:eastAsia="Courier New" w:hAnsi="Courier New"/>
          <w:color w:val="001a42"/>
          <w:sz w:val="18"/>
          <w:szCs w:val="18"/>
        </w:rPr>
        <w:t xml:space="preserve">{ "error": "Validation failed", "details": "due_date is required" }</w:t>
      </w:r>
    </w:p>
    <w:p>
      <w:pPr>
        <w:spacing w:before="80" w:after="0"/>
      </w:pPr>
      <w:r>
        <w:t xml:space="preserve"/>
      </w:r>
    </w:p>
    <w:p>
      <w:pPr>
        <w:pStyle w:val="Heading2"/>
        <w:spacing w:before="360" w:after="120"/>
      </w:pPr>
      <w:r>
        <w:rPr>
          <w:rFonts w:ascii="Inter" w:cs="Inter" w:eastAsia="Inter" w:hAnsi="Inter"/>
          <w:b/>
          <w:bCs/>
          <w:color w:val="001a42"/>
          <w:sz w:val="26"/>
          <w:szCs w:val="26"/>
        </w:rPr>
        <w:t xml:space="preserve">6.3 HTTP Status Code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Status Code</w:t>
            </w:r>
          </w:p>
        </w:tc>
        <w:tc>
          <w:tcPr>
            <w:tcW w:type="dxa" w:w="776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Usage</w:t>
            </w:r>
          </w:p>
        </w:tc>
      </w:tr>
      <w:tr>
        <w:tc>
          <w:tcPr>
            <w:tcW w:type="dxa" w:w="16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200 OK</w:t>
            </w:r>
          </w:p>
        </w:tc>
        <w:tc>
          <w:tcPr>
            <w:tcW w:type="dxa" w:w="77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Successful GET or PATCH</w:t>
            </w:r>
          </w:p>
        </w:tc>
      </w:tr>
      <w:tr>
        <w:tc>
          <w:tcPr>
            <w:tcW w:type="dxa" w:w="16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201 Created</w:t>
            </w:r>
          </w:p>
        </w:tc>
        <w:tc>
          <w:tcPr>
            <w:tcW w:type="dxa" w:w="77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Successful POST — returns created resource</w:t>
            </w:r>
          </w:p>
        </w:tc>
      </w:tr>
      <w:tr>
        <w:tc>
          <w:tcPr>
            <w:tcW w:type="dxa" w:w="16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400 Bad Request</w:t>
            </w:r>
          </w:p>
        </w:tc>
        <w:tc>
          <w:tcPr>
            <w:tcW w:type="dxa" w:w="77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Zod validation failure — descriptive error message returned</w:t>
            </w:r>
          </w:p>
        </w:tc>
      </w:tr>
      <w:tr>
        <w:tc>
          <w:tcPr>
            <w:tcW w:type="dxa" w:w="16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404 Not Found</w:t>
            </w:r>
          </w:p>
        </w:tc>
        <w:tc>
          <w:tcPr>
            <w:tcW w:type="dxa" w:w="77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client_id or task id does not exist in database</w:t>
            </w:r>
          </w:p>
        </w:tc>
      </w:tr>
      <w:tr>
        <w:tc>
          <w:tcPr>
            <w:tcW w:type="dxa" w:w="16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500 Internal Server Error</w:t>
            </w:r>
          </w:p>
        </w:tc>
        <w:tc>
          <w:tcPr>
            <w:tcW w:type="dxa" w:w="77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Unexpected error — stack trace never exposed in production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1a42" w:val="clear"/>
            <w:tcMar>
              <w:top w:type="dxa" w:w="120"/>
              <w:left w:type="dxa" w:w="200"/>
              <w:bottom w:type="dxa" w:w="120"/>
              <w:right w:type="dxa" w:w="200"/>
            </w:tcMar>
            <w:vAlign w:val="center"/>
          </w:tcPr>
          <w:p>
            <w:pPr>
              <w:jc w:val="center"/>
            </w:pPr>
            <w:r>
              <w:rPr>
                <w:rFonts w:ascii="Inter" w:cs="Inter" w:eastAsia="Inter" w:hAnsi="Inter"/>
                <w:b/>
                <w:bCs/>
                <w:color w:val="ffffff"/>
                <w:sz w:val="36"/>
                <w:szCs w:val="36"/>
              </w:rPr>
              <w:t xml:space="preserve">07</w:t>
            </w:r>
          </w:p>
        </w:tc>
        <w:tc>
          <w:tcPr>
            <w:tcW w:type="dxa" w:w="8360"/>
            <w:tcBorders>
              <w:top w:val="none" w:color="FFFFFF" w:sz="0"/>
              <w:left w:val="none" w:color="FFFFFF" w:sz="0"/>
              <w:bottom w:val="none" w:color="FFFFFF" w:sz="0"/>
              <w:right w:val="none" w:color="FFFFFF" w:sz="0"/>
            </w:tcBorders>
            <w:shd w:fill="001a42" w:val="clear"/>
            <w:tcMar>
              <w:top w:type="dxa" w:w="120"/>
              <w:left w:type="dxa" w:w="280"/>
              <w:bottom w:type="dxa" w:w="120"/>
              <w:right w:type="dxa" w:w="200"/>
            </w:tcMar>
            <w:vAlign w:val="center"/>
          </w:tcPr>
          <w:p>
            <w:r>
              <w:rPr>
                <w:rFonts w:ascii="Inter" w:cs="Inter" w:eastAsia="Inter" w:hAnsi="Inter"/>
                <w:b/>
                <w:bCs/>
                <w:color w:val="ffffff"/>
                <w:sz w:val="28"/>
                <w:szCs w:val="28"/>
              </w:rPr>
              <w:t xml:space="preserve">Design System &amp; UI Architecture</w:t>
            </w:r>
          </w:p>
        </w:tc>
      </w:tr>
    </w:tbl>
    <w:p>
      <w:pPr>
        <w:spacing w:before="80" w:after="0"/>
      </w:pPr>
      <w:r>
        <w:t xml:space="preserve"/>
      </w:r>
    </w:p>
    <w:p>
      <w:pPr>
        <w:spacing w:before="60" w:after="100"/>
      </w:pPr>
      <w:r>
        <w:rPr>
          <w:rFonts w:ascii="Inter" w:cs="Inter" w:eastAsia="Inter" w:hAnsi="Inter"/>
          <w:b w:val="false"/>
          <w:bCs w:val="false"/>
          <w:i w:val="false"/>
          <w:iCs w:val="false"/>
          <w:color w:val="45464d"/>
          <w:sz w:val="20"/>
          <w:szCs w:val="20"/>
        </w:rPr>
        <w:t xml:space="preserve">The design system is derived from the "Architectural Ledger" creative north star — a premium, high-end financial workspace aesthetic using glassmorphism, 3D depth, and tonal planes instead of traditional flat UI conventions.</w:t>
      </w:r>
    </w:p>
    <w:p>
      <w:pPr>
        <w:spacing w:before="80" w:after="0"/>
      </w:pPr>
      <w:r>
        <w:t xml:space="preserve"/>
      </w:r>
    </w:p>
    <w:p>
      <w:pPr>
        <w:pStyle w:val="Heading2"/>
        <w:spacing w:before="360" w:after="120"/>
      </w:pPr>
      <w:r>
        <w:rPr>
          <w:rFonts w:ascii="Inter" w:cs="Inter" w:eastAsia="Inter" w:hAnsi="Inter"/>
          <w:b/>
          <w:bCs/>
          <w:color w:val="001a42"/>
          <w:sz w:val="26"/>
          <w:szCs w:val="26"/>
        </w:rPr>
        <w:t xml:space="preserve">7.1 Color Tokens (Tailwind Custom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Token Name</w:t>
            </w:r>
          </w:p>
        </w:tc>
        <w:tc>
          <w:tcPr>
            <w:tcW w:type="dxa" w:w="22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Hex Value</w:t>
            </w:r>
          </w:p>
        </w:tc>
        <w:tc>
          <w:tcPr>
            <w:tcW w:type="dxa" w:w="416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Usage</w:t>
            </w:r>
          </w:p>
        </w:tc>
      </w:tr>
      <w:tr>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on_background</w:t>
            </w:r>
          </w:p>
        </w:tc>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#131b2e</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All primary text — never pure black</w:t>
            </w:r>
          </w:p>
        </w:tc>
      </w:tr>
      <w:tr>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surface</w:t>
            </w:r>
          </w:p>
        </w:tc>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#faf8ff</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Base layer background</w:t>
            </w:r>
          </w:p>
        </w:tc>
      </w:tr>
      <w:tr>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surface_container_low</w:t>
            </w:r>
          </w:p>
        </w:tc>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#f2f3ff</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Main page body fill</w:t>
            </w:r>
          </w:p>
        </w:tc>
      </w:tr>
      <w:tr>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surface_container_lowest</w:t>
            </w:r>
          </w:p>
        </w:tc>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#ffffff</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Primary content cards</w:t>
            </w:r>
          </w:p>
        </w:tc>
      </w:tr>
      <w:tr>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surface_container</w:t>
            </w:r>
          </w:p>
        </w:tc>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#eaedff</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Content blocks, table rows (alt)</w:t>
            </w:r>
          </w:p>
        </w:tc>
      </w:tr>
      <w:tr>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surface_container_highest</w:t>
            </w:r>
          </w:p>
        </w:tc>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#dae2fd</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Active/focused elements, inputs</w:t>
            </w:r>
          </w:p>
        </w:tc>
      </w:tr>
      <w:tr>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on_surface_variant</w:t>
            </w:r>
          </w:p>
        </w:tc>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#45464d</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Secondary body text</w:t>
            </w:r>
          </w:p>
        </w:tc>
      </w:tr>
      <w:tr>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primary</w:t>
            </w:r>
          </w:p>
        </w:tc>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#000000</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CTA gradient start</w:t>
            </w:r>
          </w:p>
        </w:tc>
      </w:tr>
      <w:tr>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primary_container</w:t>
            </w:r>
          </w:p>
        </w:tc>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#001a42</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CTA gradient end / banners</w:t>
            </w:r>
          </w:p>
        </w:tc>
      </w:tr>
      <w:tr>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tertiary_fixed (success bg)</w:t>
            </w:r>
          </w:p>
        </w:tc>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#6ffbbe</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Completed badge background</w:t>
            </w:r>
          </w:p>
        </w:tc>
      </w:tr>
      <w:tr>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on_tertiary_container (success text)</w:t>
            </w:r>
          </w:p>
        </w:tc>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#009668</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Completed badge text</w:t>
            </w:r>
          </w:p>
        </w:tc>
      </w:tr>
      <w:tr>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error_container (critical bg)</w:t>
            </w:r>
          </w:p>
        </w:tc>
        <w:tc>
          <w:tcPr>
            <w:tcW w:type="dxa" w:w="2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#ffdad6</w:t>
            </w:r>
          </w:p>
        </w:tc>
        <w:tc>
          <w:tcPr>
            <w:tcW w:type="dxa" w:w="4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Overdue / Critical badge background</w:t>
            </w:r>
          </w:p>
        </w:tc>
      </w:tr>
      <w:tr>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on_error_container (critical text)</w:t>
            </w:r>
          </w:p>
        </w:tc>
        <w:tc>
          <w:tcPr>
            <w:tcW w:type="dxa" w:w="2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#93000a</w:t>
            </w:r>
          </w:p>
        </w:tc>
        <w:tc>
          <w:tcPr>
            <w:tcW w:type="dxa" w:w="4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Overdue / Critical badge text</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7.2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Token</w:t>
            </w:r>
          </w:p>
        </w:tc>
        <w:tc>
          <w:tcPr>
            <w:tcW w:type="dxa" w:w="16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Size</w:t>
            </w:r>
          </w:p>
        </w:tc>
        <w:tc>
          <w:tcPr>
            <w:tcW w:type="dxa" w:w="536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Usage</w:t>
            </w:r>
          </w:p>
        </w:tc>
      </w:tr>
      <w:tr>
        <w:tc>
          <w:tcPr>
            <w:tcW w:type="dxa" w:w="24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Display-LG</w:t>
            </w:r>
          </w:p>
        </w:tc>
        <w:tc>
          <w:tcPr>
            <w:tcW w:type="dxa" w:w="16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3.5rem</w:t>
            </w:r>
          </w:p>
        </w:tc>
        <w:tc>
          <w:tcPr>
            <w:tcW w:type="dxa" w:w="53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Hero metrics: "98% Compliant", dashboard KPIs</w:t>
            </w:r>
          </w:p>
        </w:tc>
      </w:tr>
      <w:tr>
        <w:tc>
          <w:tcPr>
            <w:tcW w:type="dxa" w:w="24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Headline-SM</w:t>
            </w:r>
          </w:p>
        </w:tc>
        <w:tc>
          <w:tcPr>
            <w:tcW w:type="dxa" w:w="16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1.5rem</w:t>
            </w:r>
          </w:p>
        </w:tc>
        <w:tc>
          <w:tcPr>
            <w:tcW w:type="dxa" w:w="53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Section titles — "Chapter" feel</w:t>
            </w:r>
          </w:p>
        </w:tc>
      </w:tr>
      <w:tr>
        <w:tc>
          <w:tcPr>
            <w:tcW w:type="dxa" w:w="24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Body-MD</w:t>
            </w:r>
          </w:p>
        </w:tc>
        <w:tc>
          <w:tcPr>
            <w:tcW w:type="dxa" w:w="16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0.875rem</w:t>
            </w:r>
          </w:p>
        </w:tc>
        <w:tc>
          <w:tcPr>
            <w:tcW w:type="dxa" w:w="53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Primary content text, task descriptions</w:t>
            </w:r>
          </w:p>
        </w:tc>
      </w:tr>
      <w:tr>
        <w:tc>
          <w:tcPr>
            <w:tcW w:type="dxa" w:w="24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Label-MD</w:t>
            </w:r>
          </w:p>
        </w:tc>
        <w:tc>
          <w:tcPr>
            <w:tcW w:type="dxa" w:w="16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0.75rem</w:t>
            </w:r>
          </w:p>
        </w:tc>
        <w:tc>
          <w:tcPr>
            <w:tcW w:type="dxa" w:w="53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All-caps metadata labels, filter chips</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7.3 Component Spec</w:t>
      </w:r>
    </w:p>
    <w:p>
      <w:pPr>
        <w:pStyle w:val="Heading3"/>
        <w:spacing w:before="240" w:after="80"/>
      </w:pPr>
      <w:r>
        <w:rPr>
          <w:rFonts w:ascii="Inter" w:cs="Inter" w:eastAsia="Inter" w:hAnsi="Inter"/>
          <w:b/>
          <w:bCs/>
          <w:color w:val="131b2e"/>
          <w:sz w:val="22"/>
          <w:szCs w:val="22"/>
        </w:rPr>
        <w:t xml:space="preserve">Cards</w:t>
      </w:r>
    </w:p>
    <w:p>
      <w:pPr>
        <w:pStyle w:val="ListParagraph"/>
        <w:numPr>
          <w:ilvl w:val="0"/>
          <w:numId w:val="2"/>
        </w:numPr>
        <w:spacing w:before="40" w:after="40"/>
      </w:pPr>
      <w:r>
        <w:rPr>
          <w:rFonts w:ascii="Inter" w:cs="Inter" w:eastAsia="Inter" w:hAnsi="Inter"/>
          <w:color w:val="45464d"/>
          <w:sz w:val="20"/>
          <w:szCs w:val="20"/>
        </w:rPr>
        <w:t xml:space="preserve">Fill: surface_container_lowest (#ffffff). No border (tonal plane separation instead)</w:t>
      </w:r>
    </w:p>
    <w:p>
      <w:pPr>
        <w:pStyle w:val="ListParagraph"/>
        <w:numPr>
          <w:ilvl w:val="0"/>
          <w:numId w:val="2"/>
        </w:numPr>
        <w:spacing w:before="40" w:after="40"/>
      </w:pPr>
      <w:r>
        <w:rPr>
          <w:rFonts w:ascii="Inter" w:cs="Inter" w:eastAsia="Inter" w:hAnsi="Inter"/>
          <w:color w:val="45464d"/>
          <w:sz w:val="20"/>
          <w:szCs w:val="20"/>
        </w:rPr>
        <w:t xml:space="preserve">Roundedness: xl (0.75rem / 12px border-radius)</w:t>
      </w:r>
    </w:p>
    <w:p>
      <w:pPr>
        <w:pStyle w:val="ListParagraph"/>
        <w:numPr>
          <w:ilvl w:val="0"/>
          <w:numId w:val="2"/>
        </w:numPr>
        <w:spacing w:before="40" w:after="40"/>
      </w:pPr>
      <w:r>
        <w:rPr>
          <w:rFonts w:ascii="Inter" w:cs="Inter" w:eastAsia="Inter" w:hAnsi="Inter"/>
          <w:color w:val="45464d"/>
          <w:sz w:val="20"/>
          <w:szCs w:val="20"/>
        </w:rPr>
        <w:t xml:space="preserve">Elevation: ambient shadow — box-shadow: 0 4px 6px rgba(19,27,46,0.04), 0 10px 15px rgba(19,27,46,0.08)</w:t>
      </w:r>
    </w:p>
    <w:p>
      <w:pPr>
        <w:pStyle w:val="ListParagraph"/>
        <w:numPr>
          <w:ilvl w:val="0"/>
          <w:numId w:val="2"/>
        </w:numPr>
        <w:spacing w:before="40" w:after="40"/>
      </w:pPr>
      <w:r>
        <w:rPr>
          <w:rFonts w:ascii="Inter" w:cs="Inter" w:eastAsia="Inter" w:hAnsi="Inter"/>
          <w:color w:val="45464d"/>
          <w:sz w:val="20"/>
          <w:szCs w:val="20"/>
        </w:rPr>
        <w:t xml:space="preserve">3D hover: translateZ(4px) + scale(1.01) with 200ms ease spring</w:t>
      </w:r>
    </w:p>
    <w:p>
      <w:pPr>
        <w:spacing w:before="80" w:after="0"/>
      </w:pPr>
      <w:r>
        <w:t xml:space="preserve"/>
      </w:r>
    </w:p>
    <w:p>
      <w:pPr>
        <w:pStyle w:val="Heading3"/>
        <w:spacing w:before="240" w:after="80"/>
      </w:pPr>
      <w:r>
        <w:rPr>
          <w:rFonts w:ascii="Inter" w:cs="Inter" w:eastAsia="Inter" w:hAnsi="Inter"/>
          <w:b/>
          <w:bCs/>
          <w:color w:val="131b2e"/>
          <w:sz w:val="22"/>
          <w:szCs w:val="22"/>
        </w:rPr>
        <w:t xml:space="preserve">Buttons</w:t>
      </w:r>
    </w:p>
    <w:p>
      <w:pPr>
        <w:pStyle w:val="ListParagraph"/>
        <w:numPr>
          <w:ilvl w:val="0"/>
          <w:numId w:val="2"/>
        </w:numPr>
        <w:spacing w:before="40" w:after="40"/>
      </w:pPr>
      <w:r>
        <w:rPr>
          <w:rFonts w:ascii="Inter" w:cs="Inter" w:eastAsia="Inter" w:hAnsi="Inter"/>
          <w:color w:val="45464d"/>
          <w:sz w:val="20"/>
          <w:szCs w:val="20"/>
        </w:rPr>
        <w:t xml:space="preserve">Primary CTA: linear-gradient(135deg, #000000, #001a42) — "machined satin" finish. White text. Shadow lift on hover</w:t>
      </w:r>
    </w:p>
    <w:p>
      <w:pPr>
        <w:pStyle w:val="ListParagraph"/>
        <w:numPr>
          <w:ilvl w:val="0"/>
          <w:numId w:val="2"/>
        </w:numPr>
        <w:spacing w:before="40" w:after="40"/>
      </w:pPr>
      <w:r>
        <w:rPr>
          <w:rFonts w:ascii="Inter" w:cs="Inter" w:eastAsia="Inter" w:hAnsi="Inter"/>
          <w:color w:val="45464d"/>
          <w:sz w:val="20"/>
          <w:szCs w:val="20"/>
        </w:rPr>
        <w:t xml:space="preserve">Secondary: surface_container_high (#e2e7ff) fill. on_secondary_container text (#5c647a)</w:t>
      </w:r>
    </w:p>
    <w:p>
      <w:pPr>
        <w:pStyle w:val="ListParagraph"/>
        <w:numPr>
          <w:ilvl w:val="0"/>
          <w:numId w:val="2"/>
        </w:numPr>
        <w:spacing w:before="40" w:after="40"/>
      </w:pPr>
      <w:r>
        <w:rPr>
          <w:rFonts w:ascii="Inter" w:cs="Inter" w:eastAsia="Inter" w:hAnsi="Inter"/>
          <w:color w:val="45464d"/>
          <w:sz w:val="20"/>
          <w:szCs w:val="20"/>
        </w:rPr>
        <w:t xml:space="preserve">Tertiary: No background, bold primary text, 1px bottom-border on hover only</w:t>
      </w:r>
    </w:p>
    <w:p>
      <w:pPr>
        <w:spacing w:before="80" w:after="0"/>
      </w:pPr>
      <w:r>
        <w:t xml:space="preserve"/>
      </w:r>
    </w:p>
    <w:p>
      <w:pPr>
        <w:pStyle w:val="Heading3"/>
        <w:spacing w:before="240" w:after="80"/>
      </w:pPr>
      <w:r>
        <w:rPr>
          <w:rFonts w:ascii="Inter" w:cs="Inter" w:eastAsia="Inter" w:hAnsi="Inter"/>
          <w:b/>
          <w:bCs/>
          <w:color w:val="131b2e"/>
          <w:sz w:val="22"/>
          <w:szCs w:val="22"/>
        </w:rPr>
        <w:t xml:space="preserve">Status Badges</w:t>
      </w:r>
    </w:p>
    <w:p>
      <w:pPr>
        <w:pStyle w:val="ListParagraph"/>
        <w:numPr>
          <w:ilvl w:val="0"/>
          <w:numId w:val="2"/>
        </w:numPr>
        <w:spacing w:before="40" w:after="40"/>
      </w:pPr>
      <w:r>
        <w:rPr>
          <w:rFonts w:ascii="Inter" w:cs="Inter" w:eastAsia="Inter" w:hAnsi="Inter"/>
          <w:color w:val="45464d"/>
          <w:sz w:val="20"/>
          <w:szCs w:val="20"/>
        </w:rPr>
        <w:t xml:space="preserve">Completed: #009668 text on #6ffbbe background. border-radius: 9999px. Label-SM uppercase</w:t>
      </w:r>
    </w:p>
    <w:p>
      <w:pPr>
        <w:pStyle w:val="ListParagraph"/>
        <w:numPr>
          <w:ilvl w:val="0"/>
          <w:numId w:val="2"/>
        </w:numPr>
        <w:spacing w:before="40" w:after="40"/>
      </w:pPr>
      <w:r>
        <w:rPr>
          <w:rFonts w:ascii="Inter" w:cs="Inter" w:eastAsia="Inter" w:hAnsi="Inter"/>
          <w:color w:val="45464d"/>
          <w:sz w:val="20"/>
          <w:szCs w:val="20"/>
        </w:rPr>
        <w:t xml:space="preserve">Overdue / Critical: #93000a text on #ffdad6 background</w:t>
      </w:r>
    </w:p>
    <w:p>
      <w:pPr>
        <w:pStyle w:val="ListParagraph"/>
        <w:numPr>
          <w:ilvl w:val="0"/>
          <w:numId w:val="2"/>
        </w:numPr>
        <w:spacing w:before="40" w:after="40"/>
      </w:pPr>
      <w:r>
        <w:rPr>
          <w:rFonts w:ascii="Inter" w:cs="Inter" w:eastAsia="Inter" w:hAnsi="Inter"/>
          <w:color w:val="45464d"/>
          <w:sz w:val="20"/>
          <w:szCs w:val="20"/>
        </w:rPr>
        <w:t xml:space="preserve">In Progress: #005ac2 text on #dae2fd background</w:t>
      </w:r>
    </w:p>
    <w:p>
      <w:pPr>
        <w:spacing w:before="80" w:after="0"/>
      </w:pPr>
      <w:r>
        <w:t xml:space="preserve"/>
      </w:r>
    </w:p>
    <w:p>
      <w:pPr>
        <w:pStyle w:val="Heading3"/>
        <w:spacing w:before="240" w:after="80"/>
      </w:pPr>
      <w:r>
        <w:rPr>
          <w:rFonts w:ascii="Inter" w:cs="Inter" w:eastAsia="Inter" w:hAnsi="Inter"/>
          <w:b/>
          <w:bCs/>
          <w:color w:val="131b2e"/>
          <w:sz w:val="22"/>
          <w:szCs w:val="22"/>
        </w:rPr>
        <w:t xml:space="preserve">Glassmorphic Modals (Add Task)</w:t>
      </w:r>
    </w:p>
    <w:p>
      <w:pPr>
        <w:pStyle w:val="ListParagraph"/>
        <w:numPr>
          <w:ilvl w:val="0"/>
          <w:numId w:val="2"/>
        </w:numPr>
        <w:spacing w:before="40" w:after="40"/>
      </w:pPr>
      <w:r>
        <w:rPr>
          <w:rFonts w:ascii="Inter" w:cs="Inter" w:eastAsia="Inter" w:hAnsi="Inter"/>
          <w:color w:val="45464d"/>
          <w:sz w:val="20"/>
          <w:szCs w:val="20"/>
        </w:rPr>
        <w:t xml:space="preserve">Background: surface_container_low at 80% opacity</w:t>
      </w:r>
    </w:p>
    <w:p>
      <w:pPr>
        <w:pStyle w:val="ListParagraph"/>
        <w:numPr>
          <w:ilvl w:val="0"/>
          <w:numId w:val="2"/>
        </w:numPr>
        <w:spacing w:before="40" w:after="40"/>
      </w:pPr>
      <w:r>
        <w:rPr>
          <w:rFonts w:ascii="Inter" w:cs="Inter" w:eastAsia="Inter" w:hAnsi="Inter"/>
          <w:color w:val="45464d"/>
          <w:sz w:val="20"/>
          <w:szCs w:val="20"/>
        </w:rPr>
        <w:t xml:space="preserve">backdrop-filter: blur(16px)</w:t>
      </w:r>
    </w:p>
    <w:p>
      <w:pPr>
        <w:pStyle w:val="ListParagraph"/>
        <w:numPr>
          <w:ilvl w:val="0"/>
          <w:numId w:val="2"/>
        </w:numPr>
        <w:spacing w:before="40" w:after="40"/>
      </w:pPr>
      <w:r>
        <w:rPr>
          <w:rFonts w:ascii="Inter" w:cs="Inter" w:eastAsia="Inter" w:hAnsi="Inter"/>
          <w:color w:val="45464d"/>
          <w:sz w:val="20"/>
          <w:szCs w:val="20"/>
        </w:rPr>
        <w:t xml:space="preserve">Subtle gradient border via outline-variant at 15% opacity</w:t>
      </w:r>
    </w:p>
    <w:p>
      <w:pPr>
        <w:spacing w:before="80" w:after="0"/>
      </w:pPr>
      <w:r>
        <w:t xml:space="preserve"/>
      </w:r>
    </w:p>
    <w:p>
      <w:pPr>
        <w:pStyle w:val="Heading3"/>
        <w:spacing w:before="240" w:after="80"/>
      </w:pPr>
      <w:r>
        <w:rPr>
          <w:rFonts w:ascii="Inter" w:cs="Inter" w:eastAsia="Inter" w:hAnsi="Inter"/>
          <w:b/>
          <w:bCs/>
          <w:color w:val="131b2e"/>
          <w:sz w:val="22"/>
          <w:szCs w:val="22"/>
        </w:rPr>
        <w:t xml:space="preserve">The No-Line Rule</w:t>
      </w:r>
    </w:p>
    <w:p>
      <w:pPr>
        <w:spacing w:before="60" w:after="100"/>
      </w:pPr>
      <w:r>
        <w:rPr>
          <w:rFonts w:ascii="Inter" w:cs="Inter" w:eastAsia="Inter" w:hAnsi="Inter"/>
          <w:b w:val="false"/>
          <w:bCs w:val="false"/>
          <w:i w:val="false"/>
          <w:iCs w:val="false"/>
          <w:color w:val="45464d"/>
          <w:sz w:val="20"/>
          <w:szCs w:val="20"/>
        </w:rPr>
        <w:t xml:space="preserve">Sections and cards must NEVER use 1px solid borders. All visual boundaries are created through background color shifts between surface tiers. If accessibility requires a visible stroke, use outline_variant (#c6c6cd) at 15% opacity maximum.</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1a42" w:val="clear"/>
            <w:tcMar>
              <w:top w:type="dxa" w:w="120"/>
              <w:left w:type="dxa" w:w="200"/>
              <w:bottom w:type="dxa" w:w="120"/>
              <w:right w:type="dxa" w:w="200"/>
            </w:tcMar>
            <w:vAlign w:val="center"/>
          </w:tcPr>
          <w:p>
            <w:pPr>
              <w:jc w:val="center"/>
            </w:pPr>
            <w:r>
              <w:rPr>
                <w:rFonts w:ascii="Inter" w:cs="Inter" w:eastAsia="Inter" w:hAnsi="Inter"/>
                <w:b/>
                <w:bCs/>
                <w:color w:val="ffffff"/>
                <w:sz w:val="36"/>
                <w:szCs w:val="36"/>
              </w:rPr>
              <w:t xml:space="preserve">08</w:t>
            </w:r>
          </w:p>
        </w:tc>
        <w:tc>
          <w:tcPr>
            <w:tcW w:type="dxa" w:w="8360"/>
            <w:tcBorders>
              <w:top w:val="none" w:color="FFFFFF" w:sz="0"/>
              <w:left w:val="none" w:color="FFFFFF" w:sz="0"/>
              <w:bottom w:val="none" w:color="FFFFFF" w:sz="0"/>
              <w:right w:val="none" w:color="FFFFFF" w:sz="0"/>
            </w:tcBorders>
            <w:shd w:fill="001a42" w:val="clear"/>
            <w:tcMar>
              <w:top w:type="dxa" w:w="120"/>
              <w:left w:type="dxa" w:w="280"/>
              <w:bottom w:type="dxa" w:w="120"/>
              <w:right w:type="dxa" w:w="200"/>
            </w:tcMar>
            <w:vAlign w:val="center"/>
          </w:tcPr>
          <w:p>
            <w:r>
              <w:rPr>
                <w:rFonts w:ascii="Inter" w:cs="Inter" w:eastAsia="Inter" w:hAnsi="Inter"/>
                <w:b/>
                <w:bCs/>
                <w:color w:val="ffffff"/>
                <w:sz w:val="28"/>
                <w:szCs w:val="28"/>
              </w:rPr>
              <w:t xml:space="preserve">Screen Inventory &amp; User Flows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Screen</w:t>
            </w:r>
          </w:p>
        </w:tc>
        <w:tc>
          <w:tcPr>
            <w:tcW w:type="dxa" w:w="30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Route / Trigger</w:t>
            </w:r>
          </w:p>
        </w:tc>
        <w:tc>
          <w:tcPr>
            <w:tcW w:type="dxa" w:w="316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Key Elements</w:t>
            </w:r>
          </w:p>
        </w:tc>
      </w:tr>
      <w:tr>
        <w:tc>
          <w:tcPr>
            <w:tcW w:type="dxa" w:w="3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Client Portfolio Dashboard</w:t>
            </w:r>
          </w:p>
        </w:tc>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w:t>
            </w:r>
          </w:p>
        </w:tc>
        <w:tc>
          <w:tcPr>
            <w:tcW w:type="dxa" w:w="3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All clients as 3D interactive cards; global stats (total/pending/overdue)</w:t>
            </w:r>
          </w:p>
        </w:tc>
      </w:tr>
      <w:tr>
        <w:tc>
          <w:tcPr>
            <w:tcW w:type="dxa" w:w="3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Client Task View</w:t>
            </w:r>
          </w:p>
        </w:tc>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/clients/:id</w:t>
            </w:r>
          </w:p>
        </w:tc>
        <w:tc>
          <w:tcPr>
            <w:tcW w:type="dxa" w:w="3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Task table with overdue highlighting; filter bar (status + category)</w:t>
            </w:r>
          </w:p>
        </w:tc>
      </w:tr>
      <w:tr>
        <w:tc>
          <w:tcPr>
            <w:tcW w:type="dxa" w:w="3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Task Detail View</w:t>
            </w:r>
          </w:p>
        </w:tc>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/tasks/:id</w:t>
            </w:r>
          </w:p>
        </w:tc>
        <w:tc>
          <w:tcPr>
            <w:tcW w:type="dxa" w:w="3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Full task detail, checklist, assigned auditor, attachments</w:t>
            </w:r>
          </w:p>
        </w:tc>
      </w:tr>
      <w:tr>
        <w:tc>
          <w:tcPr>
            <w:tcW w:type="dxa" w:w="3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Add New Task Modal</w:t>
            </w:r>
          </w:p>
        </w:tc>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Overlay on Client View</w:t>
            </w:r>
          </w:p>
        </w:tc>
        <w:tc>
          <w:tcPr>
            <w:tcW w:type="dxa" w:w="3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Glassmorphic modal, validated form, status defaults to Pending</w:t>
            </w:r>
          </w:p>
        </w:tc>
      </w:tr>
      <w:tr>
        <w:tc>
          <w:tcPr>
            <w:tcW w:type="dxa" w:w="3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Audit History View</w:t>
            </w:r>
          </w:p>
        </w:tc>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/clients/:id/audit</w:t>
            </w:r>
          </w:p>
        </w:tc>
        <w:tc>
          <w:tcPr>
            <w:tcW w:type="dxa" w:w="3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Chronological 3D timeline of task transitions</w:t>
            </w:r>
          </w:p>
        </w:tc>
      </w:tr>
      <w:tr>
        <w:tc>
          <w:tcPr>
            <w:tcW w:type="dxa" w:w="32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Reporting Dashboard</w:t>
            </w:r>
          </w:p>
        </w:tc>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/reports</w:t>
            </w:r>
          </w:p>
        </w:tc>
        <w:tc>
          <w:tcPr>
            <w:tcW w:type="dxa" w:w="31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Executive overview, dynamic charts, recent audit logs</w:t>
            </w:r>
          </w:p>
        </w:tc>
      </w:tr>
      <w:tr>
        <w:tc>
          <w:tcPr>
            <w:tcW w:type="dxa" w:w="32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User Settings</w:t>
            </w:r>
          </w:p>
        </w:tc>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/settings</w:t>
            </w:r>
          </w:p>
        </w:tc>
        <w:tc>
          <w:tcPr>
            <w:tcW w:type="dxa" w:w="31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Profile data, security protocols, localization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1a42" w:val="clear"/>
            <w:tcMar>
              <w:top w:type="dxa" w:w="120"/>
              <w:left w:type="dxa" w:w="200"/>
              <w:bottom w:type="dxa" w:w="120"/>
              <w:right w:type="dxa" w:w="200"/>
            </w:tcMar>
            <w:vAlign w:val="center"/>
          </w:tcPr>
          <w:p>
            <w:pPr>
              <w:jc w:val="center"/>
            </w:pPr>
            <w:r>
              <w:rPr>
                <w:rFonts w:ascii="Inter" w:cs="Inter" w:eastAsia="Inter" w:hAnsi="Inter"/>
                <w:b/>
                <w:bCs/>
                <w:color w:val="ffffff"/>
                <w:sz w:val="36"/>
                <w:szCs w:val="36"/>
              </w:rPr>
              <w:t xml:space="preserve">09</w:t>
            </w:r>
          </w:p>
        </w:tc>
        <w:tc>
          <w:tcPr>
            <w:tcW w:type="dxa" w:w="8360"/>
            <w:tcBorders>
              <w:top w:val="none" w:color="FFFFFF" w:sz="0"/>
              <w:left w:val="none" w:color="FFFFFF" w:sz="0"/>
              <w:bottom w:val="none" w:color="FFFFFF" w:sz="0"/>
              <w:right w:val="none" w:color="FFFFFF" w:sz="0"/>
            </w:tcBorders>
            <w:shd w:fill="001a42" w:val="clear"/>
            <w:tcMar>
              <w:top w:type="dxa" w:w="120"/>
              <w:left w:type="dxa" w:w="280"/>
              <w:bottom w:type="dxa" w:w="120"/>
              <w:right w:type="dxa" w:w="200"/>
            </w:tcMar>
            <w:vAlign w:val="center"/>
          </w:tcPr>
          <w:p>
            <w:r>
              <w:rPr>
                <w:rFonts w:ascii="Inter" w:cs="Inter" w:eastAsia="Inter" w:hAnsi="Inter"/>
                <w:b/>
                <w:bCs/>
                <w:color w:val="ffffff"/>
                <w:sz w:val="28"/>
                <w:szCs w:val="28"/>
              </w:rPr>
              <w:t xml:space="preserve">Deployment &amp; Environment</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9.1 Deployment Architecture</w:t>
      </w:r>
    </w:p>
    <w:p>
      <w:pPr>
        <w:spacing w:before="60" w:after="100"/>
      </w:pPr>
      <w:r>
        <w:rPr>
          <w:rFonts w:ascii="Inter" w:cs="Inter" w:eastAsia="Inter" w:hAnsi="Inter"/>
          <w:b w:val="false"/>
          <w:bCs w:val="false"/>
          <w:i w:val="false"/>
          <w:iCs w:val="false"/>
          <w:color w:val="45464d"/>
          <w:sz w:val="20"/>
          <w:szCs w:val="20"/>
        </w:rPr>
        <w:t xml:space="preserve">For v1, the application is deployed as two services on Render.com to avoid CORS complexity: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Service</w:t>
            </w:r>
          </w:p>
        </w:tc>
        <w:tc>
          <w:tcPr>
            <w:tcW w:type="dxa" w:w="24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Type</w:t>
            </w:r>
          </w:p>
        </w:tc>
        <w:tc>
          <w:tcPr>
            <w:tcW w:type="dxa" w:w="456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Notes</w:t>
            </w:r>
          </w:p>
        </w:tc>
      </w:tr>
      <w:tr>
        <w:tc>
          <w:tcPr>
            <w:tcW w:type="dxa" w:w="24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apps/api</w:t>
            </w:r>
          </w:p>
        </w:tc>
        <w:tc>
          <w:tcPr>
            <w:tcW w:type="dxa" w:w="24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Web Service (Node)</w:t>
            </w:r>
          </w:p>
        </w:tc>
        <w:tc>
          <w:tcPr>
            <w:tcW w:type="dxa" w:w="45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Render persistent disk mounted at /data for SQLite file</w:t>
            </w:r>
          </w:p>
        </w:tc>
      </w:tr>
      <w:tr>
        <w:tc>
          <w:tcPr>
            <w:tcW w:type="dxa" w:w="24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apps/web</w:t>
            </w:r>
          </w:p>
        </w:tc>
        <w:tc>
          <w:tcPr>
            <w:tcW w:type="dxa" w:w="24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Static Site</w:t>
            </w:r>
          </w:p>
        </w:tc>
        <w:tc>
          <w:tcPr>
            <w:tcW w:type="dxa" w:w="45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Vite build output served via Render CDN</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9.2 Environment Variables</w:t>
      </w:r>
    </w:p>
    <w:p>
      <w:pPr>
        <w:shd w:fill="eaedff" w:val="clear"/>
        <w:spacing w:before="40" w:after="40"/>
        <w:ind w:left="360" w:right="360"/>
      </w:pPr>
      <w:r>
        <w:rPr>
          <w:rFonts w:ascii="Courier New" w:cs="Courier New" w:eastAsia="Courier New" w:hAnsi="Courier New"/>
          <w:color w:val="001a42"/>
          <w:sz w:val="18"/>
          <w:szCs w:val="18"/>
        </w:rPr>
        <w:t xml:space="preserve"># apps/api/.env</w:t>
      </w:r>
    </w:p>
    <w:p>
      <w:pPr>
        <w:shd w:fill="eaedff" w:val="clear"/>
        <w:spacing w:before="40" w:after="40"/>
        <w:ind w:left="360" w:right="360"/>
      </w:pPr>
      <w:r>
        <w:rPr>
          <w:rFonts w:ascii="Courier New" w:cs="Courier New" w:eastAsia="Courier New" w:hAnsi="Courier New"/>
          <w:color w:val="001a42"/>
          <w:sz w:val="18"/>
          <w:szCs w:val="18"/>
        </w:rPr>
        <w:t xml:space="preserve">DATABASE_URL=./data/compliance.db   # Path to SQLite file on persistent disk</w:t>
      </w:r>
    </w:p>
    <w:p>
      <w:pPr>
        <w:shd w:fill="eaedff" w:val="clear"/>
        <w:spacing w:before="40" w:after="40"/>
        <w:ind w:left="360" w:right="360"/>
      </w:pPr>
      <w:r>
        <w:rPr>
          <w:rFonts w:ascii="Courier New" w:cs="Courier New" w:eastAsia="Courier New" w:hAnsi="Courier New"/>
          <w:color w:val="001a42"/>
          <w:sz w:val="18"/>
          <w:szCs w:val="18"/>
        </w:rPr>
        <w:t xml:space="preserve">PORT=3001                            # Express listen port</w:t>
      </w:r>
    </w:p>
    <w:p>
      <w:pPr>
        <w:shd w:fill="eaedff" w:val="clear"/>
        <w:spacing w:before="40" w:after="40"/>
        <w:ind w:left="360" w:right="360"/>
      </w:pPr>
      <w:r>
        <w:rPr>
          <w:rFonts w:ascii="Courier New" w:cs="Courier New" w:eastAsia="Courier New" w:hAnsi="Courier New"/>
          <w:color w:val="001a42"/>
          <w:sz w:val="18"/>
          <w:szCs w:val="18"/>
        </w:rPr>
        <w:t xml:space="preserve">NODE_ENV=production</w:t>
      </w:r>
    </w:p>
    <w:p>
      <w:pPr>
        <w:shd w:fill="eaedff" w:val="clear"/>
        <w:spacing w:before="40" w:after="40"/>
        <w:ind w:left="360" w:right="360"/>
      </w:pPr>
      <w:r>
        <w:rPr>
          <w:rFonts w:ascii="Courier New" w:cs="Courier New" w:eastAsia="Courier New" w:hAnsi="Courier New"/>
          <w:color w:val="001a42"/>
          <w:sz w:val="18"/>
          <w:szCs w:val="18"/>
        </w:rPr>
        <w:t xml:space="preserve"/>
      </w:r>
    </w:p>
    <w:p>
      <w:pPr>
        <w:shd w:fill="eaedff" w:val="clear"/>
        <w:spacing w:before="40" w:after="40"/>
        <w:ind w:left="360" w:right="360"/>
      </w:pPr>
      <w:r>
        <w:rPr>
          <w:rFonts w:ascii="Courier New" w:cs="Courier New" w:eastAsia="Courier New" w:hAnsi="Courier New"/>
          <w:color w:val="001a42"/>
          <w:sz w:val="18"/>
          <w:szCs w:val="18"/>
        </w:rPr>
        <w:t xml:space="preserve"># apps/web/.env</w:t>
      </w:r>
    </w:p>
    <w:p>
      <w:pPr>
        <w:shd w:fill="eaedff" w:val="clear"/>
        <w:spacing w:before="40" w:after="40"/>
        <w:ind w:left="360" w:right="360"/>
      </w:pPr>
      <w:r>
        <w:rPr>
          <w:rFonts w:ascii="Courier New" w:cs="Courier New" w:eastAsia="Courier New" w:hAnsi="Courier New"/>
          <w:color w:val="001a42"/>
          <w:sz w:val="18"/>
          <w:szCs w:val="18"/>
        </w:rPr>
        <w:t xml:space="preserve">VITE_API_BASE_URL=https://api.ledgers-compliance.onrender.com</w:t>
      </w:r>
    </w:p>
    <w:p>
      <w:pPr>
        <w:spacing w:before="80" w:after="0"/>
      </w:pPr>
      <w:r>
        <w:t xml:space="preserve"/>
      </w:r>
    </w:p>
    <w:p>
      <w:pPr>
        <w:pStyle w:val="Heading2"/>
        <w:spacing w:before="360" w:after="120"/>
      </w:pPr>
      <w:r>
        <w:rPr>
          <w:rFonts w:ascii="Inter" w:cs="Inter" w:eastAsia="Inter" w:hAnsi="Inter"/>
          <w:b/>
          <w:bCs/>
          <w:color w:val="001a42"/>
          <w:sz w:val="26"/>
          <w:szCs w:val="26"/>
        </w:rPr>
        <w:t xml:space="preserve">9.3 First-Run Initialization</w:t>
      </w:r>
    </w:p>
    <w:p>
      <w:pPr>
        <w:pStyle w:val="ListParagraph"/>
        <w:numPr>
          <w:ilvl w:val="0"/>
          <w:numId w:val="2"/>
        </w:numPr>
        <w:spacing w:before="40" w:after="40"/>
      </w:pPr>
      <w:r>
        <w:rPr>
          <w:rFonts w:ascii="Inter" w:cs="Inter" w:eastAsia="Inter" w:hAnsi="Inter"/>
          <w:color w:val="45464d"/>
          <w:sz w:val="20"/>
          <w:szCs w:val="20"/>
        </w:rPr>
        <w:t xml:space="preserve">On first deploy, the API server runs: node src/db/migrate.ts to create schema</w:t>
      </w:r>
    </w:p>
    <w:p>
      <w:pPr>
        <w:pStyle w:val="ListParagraph"/>
        <w:numPr>
          <w:ilvl w:val="0"/>
          <w:numId w:val="2"/>
        </w:numPr>
        <w:spacing w:before="40" w:after="40"/>
      </w:pPr>
      <w:r>
        <w:rPr>
          <w:rFonts w:ascii="Inter" w:cs="Inter" w:eastAsia="Inter" w:hAnsi="Inter"/>
          <w:color w:val="45464d"/>
          <w:sz w:val="20"/>
          <w:szCs w:val="20"/>
        </w:rPr>
        <w:t xml:space="preserve">Then runs: node src/db/seed.ts (idempotent — checks for existing records before inserting)</w:t>
      </w:r>
    </w:p>
    <w:p>
      <w:pPr>
        <w:pStyle w:val="ListParagraph"/>
        <w:numPr>
          <w:ilvl w:val="0"/>
          <w:numId w:val="2"/>
        </w:numPr>
        <w:spacing w:before="40" w:after="40"/>
      </w:pPr>
      <w:r>
        <w:rPr>
          <w:rFonts w:ascii="Inter" w:cs="Inter" w:eastAsia="Inter" w:hAnsi="Inter"/>
          <w:color w:val="45464d"/>
          <w:sz w:val="20"/>
          <w:szCs w:val="20"/>
        </w:rPr>
        <w:t xml:space="preserve">Seed script populates 5 sample clients and ~6 tasks per client from PRD Appendix 11</w:t>
      </w:r>
    </w:p>
    <w:p>
      <w:pPr>
        <w:pStyle w:val="ListParagraph"/>
        <w:numPr>
          <w:ilvl w:val="0"/>
          <w:numId w:val="2"/>
        </w:numPr>
        <w:spacing w:before="40" w:after="40"/>
      </w:pPr>
      <w:r>
        <w:rPr>
          <w:rFonts w:ascii="Inter" w:cs="Inter" w:eastAsia="Inter" w:hAnsi="Inter"/>
          <w:color w:val="45464d"/>
          <w:sz w:val="20"/>
          <w:szCs w:val="20"/>
        </w:rPr>
        <w:t xml:space="preserve">SQLite file is written to the Render persistent disk mount — survives deploys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1a42" w:val="clear"/>
            <w:tcMar>
              <w:top w:type="dxa" w:w="120"/>
              <w:left w:type="dxa" w:w="200"/>
              <w:bottom w:type="dxa" w:w="120"/>
              <w:right w:type="dxa" w:w="200"/>
            </w:tcMar>
            <w:vAlign w:val="center"/>
          </w:tcPr>
          <w:p>
            <w:pPr>
              <w:jc w:val="center"/>
            </w:pPr>
            <w:r>
              <w:rPr>
                <w:rFonts w:ascii="Inter" w:cs="Inter" w:eastAsia="Inter" w:hAnsi="Inter"/>
                <w:b/>
                <w:bCs/>
                <w:color w:val="ffffff"/>
                <w:sz w:val="36"/>
                <w:szCs w:val="36"/>
              </w:rPr>
              <w:t xml:space="preserve">10</w:t>
            </w:r>
          </w:p>
        </w:tc>
        <w:tc>
          <w:tcPr>
            <w:tcW w:type="dxa" w:w="8360"/>
            <w:tcBorders>
              <w:top w:val="none" w:color="FFFFFF" w:sz="0"/>
              <w:left w:val="none" w:color="FFFFFF" w:sz="0"/>
              <w:bottom w:val="none" w:color="FFFFFF" w:sz="0"/>
              <w:right w:val="none" w:color="FFFFFF" w:sz="0"/>
            </w:tcBorders>
            <w:shd w:fill="001a42" w:val="clear"/>
            <w:tcMar>
              <w:top w:type="dxa" w:w="120"/>
              <w:left w:type="dxa" w:w="280"/>
              <w:bottom w:type="dxa" w:w="120"/>
              <w:right w:type="dxa" w:w="200"/>
            </w:tcMar>
            <w:vAlign w:val="center"/>
          </w:tcPr>
          <w:p>
            <w:r>
              <w:rPr>
                <w:rFonts w:ascii="Inter" w:cs="Inter" w:eastAsia="Inter" w:hAnsi="Inter"/>
                <w:b/>
                <w:bCs/>
                <w:color w:val="ffffff"/>
                <w:sz w:val="28"/>
                <w:szCs w:val="28"/>
              </w:rPr>
              <w:t xml:space="preserve">Engineering Standards &amp; Conventions</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10.1 TypeScript Configuration</w:t>
      </w:r>
    </w:p>
    <w:p>
      <w:pPr>
        <w:pStyle w:val="ListParagraph"/>
        <w:numPr>
          <w:ilvl w:val="0"/>
          <w:numId w:val="2"/>
        </w:numPr>
        <w:spacing w:before="40" w:after="40"/>
      </w:pPr>
      <w:r>
        <w:rPr>
          <w:rFonts w:ascii="Inter" w:cs="Inter" w:eastAsia="Inter" w:hAnsi="Inter"/>
          <w:color w:val="45464d"/>
          <w:sz w:val="20"/>
          <w:szCs w:val="20"/>
        </w:rPr>
        <w:t xml:space="preserve">"strict": true — all strict checks enabled across both packages</w:t>
      </w:r>
    </w:p>
    <w:p>
      <w:pPr>
        <w:pStyle w:val="ListParagraph"/>
        <w:numPr>
          <w:ilvl w:val="0"/>
          <w:numId w:val="2"/>
        </w:numPr>
        <w:spacing w:before="40" w:after="40"/>
      </w:pPr>
      <w:r>
        <w:rPr>
          <w:rFonts w:ascii="Inter" w:cs="Inter" w:eastAsia="Inter" w:hAnsi="Inter"/>
          <w:color w:val="45464d"/>
          <w:sz w:val="20"/>
          <w:szCs w:val="20"/>
        </w:rPr>
        <w:t xml:space="preserve">"noImplicitAny": true — explicit types required</w:t>
      </w:r>
    </w:p>
    <w:p>
      <w:pPr>
        <w:pStyle w:val="ListParagraph"/>
        <w:numPr>
          <w:ilvl w:val="0"/>
          <w:numId w:val="2"/>
        </w:numPr>
        <w:spacing w:before="40" w:after="40"/>
      </w:pPr>
      <w:r>
        <w:rPr>
          <w:rFonts w:ascii="Inter" w:cs="Inter" w:eastAsia="Inter" w:hAnsi="Inter"/>
          <w:color w:val="45464d"/>
          <w:sz w:val="20"/>
          <w:szCs w:val="20"/>
        </w:rPr>
        <w:t xml:space="preserve">"exactOptionalPropertyTypes": true — strict optional handling</w:t>
      </w:r>
    </w:p>
    <w:p>
      <w:pPr>
        <w:pStyle w:val="ListParagraph"/>
        <w:numPr>
          <w:ilvl w:val="0"/>
          <w:numId w:val="2"/>
        </w:numPr>
        <w:spacing w:before="40" w:after="40"/>
      </w:pPr>
      <w:r>
        <w:rPr>
          <w:rFonts w:ascii="Inter" w:cs="Inter" w:eastAsia="Inter" w:hAnsi="Inter"/>
          <w:color w:val="45464d"/>
          <w:sz w:val="20"/>
          <w:szCs w:val="20"/>
        </w:rPr>
        <w:t xml:space="preserve">Path aliases configured: @shared/* → packages/shared/src</w:t>
      </w:r>
    </w:p>
    <w:p>
      <w:pPr>
        <w:spacing w:before="80" w:after="0"/>
      </w:pPr>
      <w:r>
        <w:t xml:space="preserve"/>
      </w:r>
    </w:p>
    <w:p>
      <w:pPr>
        <w:pStyle w:val="Heading2"/>
        <w:spacing w:before="360" w:after="120"/>
      </w:pPr>
      <w:r>
        <w:rPr>
          <w:rFonts w:ascii="Inter" w:cs="Inter" w:eastAsia="Inter" w:hAnsi="Inter"/>
          <w:b/>
          <w:bCs/>
          <w:color w:val="001a42"/>
          <w:sz w:val="26"/>
          <w:szCs w:val="26"/>
        </w:rPr>
        <w:t xml:space="preserve">10.2 Git Commit Convention</w:t>
      </w:r>
    </w:p>
    <w:p>
      <w:pPr>
        <w:spacing w:before="60" w:after="100"/>
      </w:pPr>
      <w:r>
        <w:rPr>
          <w:rFonts w:ascii="Inter" w:cs="Inter" w:eastAsia="Inter" w:hAnsi="Inter"/>
          <w:b w:val="false"/>
          <w:bCs w:val="false"/>
          <w:i w:val="false"/>
          <w:iCs w:val="false"/>
          <w:color w:val="45464d"/>
          <w:sz w:val="20"/>
          <w:szCs w:val="20"/>
        </w:rPr>
        <w:t xml:space="preserve">Conventional Commits (https://www.conventionalcommits.org) — required for meaningful history:</w:t>
      </w:r>
    </w:p>
    <w:p>
      <w:pPr>
        <w:pStyle w:val="ListParagraph"/>
        <w:numPr>
          <w:ilvl w:val="0"/>
          <w:numId w:val="2"/>
        </w:numPr>
        <w:spacing w:before="40" w:after="40"/>
      </w:pPr>
      <w:r>
        <w:rPr>
          <w:rFonts w:ascii="Inter" w:cs="Inter" w:eastAsia="Inter" w:hAnsi="Inter"/>
          <w:color w:val="45464d"/>
          <w:sz w:val="20"/>
          <w:szCs w:val="20"/>
        </w:rPr>
        <w:t xml:space="preserve">feat: New feature implementation</w:t>
      </w:r>
    </w:p>
    <w:p>
      <w:pPr>
        <w:pStyle w:val="ListParagraph"/>
        <w:numPr>
          <w:ilvl w:val="0"/>
          <w:numId w:val="2"/>
        </w:numPr>
        <w:spacing w:before="40" w:after="40"/>
      </w:pPr>
      <w:r>
        <w:rPr>
          <w:rFonts w:ascii="Inter" w:cs="Inter" w:eastAsia="Inter" w:hAnsi="Inter"/>
          <w:color w:val="45464d"/>
          <w:sz w:val="20"/>
          <w:szCs w:val="20"/>
        </w:rPr>
        <w:t xml:space="preserve">fix: Bug fix</w:t>
      </w:r>
    </w:p>
    <w:p>
      <w:pPr>
        <w:pStyle w:val="ListParagraph"/>
        <w:numPr>
          <w:ilvl w:val="0"/>
          <w:numId w:val="2"/>
        </w:numPr>
        <w:spacing w:before="40" w:after="40"/>
      </w:pPr>
      <w:r>
        <w:rPr>
          <w:rFonts w:ascii="Inter" w:cs="Inter" w:eastAsia="Inter" w:hAnsi="Inter"/>
          <w:color w:val="45464d"/>
          <w:sz w:val="20"/>
          <w:szCs w:val="20"/>
        </w:rPr>
        <w:t xml:space="preserve">chore: Tooling, config, dependencies</w:t>
      </w:r>
    </w:p>
    <w:p>
      <w:pPr>
        <w:pStyle w:val="ListParagraph"/>
        <w:numPr>
          <w:ilvl w:val="0"/>
          <w:numId w:val="2"/>
        </w:numPr>
        <w:spacing w:before="40" w:after="40"/>
      </w:pPr>
      <w:r>
        <w:rPr>
          <w:rFonts w:ascii="Inter" w:cs="Inter" w:eastAsia="Inter" w:hAnsi="Inter"/>
          <w:color w:val="45464d"/>
          <w:sz w:val="20"/>
          <w:szCs w:val="20"/>
        </w:rPr>
        <w:t xml:space="preserve">refactor: Code restructure without behavior change</w:t>
      </w:r>
    </w:p>
    <w:p>
      <w:pPr>
        <w:pStyle w:val="ListParagraph"/>
        <w:numPr>
          <w:ilvl w:val="0"/>
          <w:numId w:val="2"/>
        </w:numPr>
        <w:spacing w:before="40" w:after="40"/>
      </w:pPr>
      <w:r>
        <w:rPr>
          <w:rFonts w:ascii="Inter" w:cs="Inter" w:eastAsia="Inter" w:hAnsi="Inter"/>
          <w:color w:val="45464d"/>
          <w:sz w:val="20"/>
          <w:szCs w:val="20"/>
        </w:rPr>
        <w:t xml:space="preserve">docs: README, comments, documentation</w:t>
      </w:r>
    </w:p>
    <w:p>
      <w:pPr>
        <w:pStyle w:val="ListParagraph"/>
        <w:numPr>
          <w:ilvl w:val="0"/>
          <w:numId w:val="2"/>
        </w:numPr>
        <w:spacing w:before="40" w:after="40"/>
      </w:pPr>
      <w:r>
        <w:rPr>
          <w:rFonts w:ascii="Inter" w:cs="Inter" w:eastAsia="Inter" w:hAnsi="Inter"/>
          <w:color w:val="45464d"/>
          <w:sz w:val="20"/>
          <w:szCs w:val="20"/>
        </w:rPr>
        <w:t xml:space="preserve">Example: feat(tasks): add overdue badge highlighting to task list</w:t>
      </w:r>
    </w:p>
    <w:p>
      <w:pPr>
        <w:spacing w:before="80" w:after="0"/>
      </w:pPr>
      <w:r>
        <w:t xml:space="preserve"/>
      </w:r>
    </w:p>
    <w:p>
      <w:pPr>
        <w:pStyle w:val="Heading2"/>
        <w:spacing w:before="360" w:after="120"/>
      </w:pPr>
      <w:r>
        <w:rPr>
          <w:rFonts w:ascii="Inter" w:cs="Inter" w:eastAsia="Inter" w:hAnsi="Inter"/>
          <w:b/>
          <w:bCs/>
          <w:color w:val="001a42"/>
          <w:sz w:val="26"/>
          <w:szCs w:val="26"/>
        </w:rPr>
        <w:t xml:space="preserve">10.3 Code Quality</w:t>
      </w:r>
    </w:p>
    <w:p>
      <w:pPr>
        <w:pStyle w:val="ListParagraph"/>
        <w:numPr>
          <w:ilvl w:val="0"/>
          <w:numId w:val="2"/>
        </w:numPr>
        <w:spacing w:before="40" w:after="40"/>
      </w:pPr>
      <w:r>
        <w:rPr>
          <w:rFonts w:ascii="Inter" w:cs="Inter" w:eastAsia="Inter" w:hAnsi="Inter"/>
          <w:color w:val="45464d"/>
          <w:sz w:val="20"/>
          <w:szCs w:val="20"/>
        </w:rPr>
        <w:t xml:space="preserve">ESLint + Prettier enforced via pre-commit hooks (husky + lint-staged)</w:t>
      </w:r>
    </w:p>
    <w:p>
      <w:pPr>
        <w:pStyle w:val="ListParagraph"/>
        <w:numPr>
          <w:ilvl w:val="0"/>
          <w:numId w:val="2"/>
        </w:numPr>
        <w:spacing w:before="40" w:after="40"/>
      </w:pPr>
      <w:r>
        <w:rPr>
          <w:rFonts w:ascii="Inter" w:cs="Inter" w:eastAsia="Inter" w:hAnsi="Inter"/>
          <w:color w:val="45464d"/>
          <w:sz w:val="20"/>
          <w:szCs w:val="20"/>
        </w:rPr>
        <w:t xml:space="preserve">No console.log in production — use a logger abstraction</w:t>
      </w:r>
    </w:p>
    <w:p>
      <w:pPr>
        <w:pStyle w:val="ListParagraph"/>
        <w:numPr>
          <w:ilvl w:val="0"/>
          <w:numId w:val="2"/>
        </w:numPr>
        <w:spacing w:before="40" w:after="40"/>
      </w:pPr>
      <w:r>
        <w:rPr>
          <w:rFonts w:ascii="Inter" w:cs="Inter" w:eastAsia="Inter" w:hAnsi="Inter"/>
          <w:color w:val="45464d"/>
          <w:sz w:val="20"/>
          <w:szCs w:val="20"/>
        </w:rPr>
        <w:t xml:space="preserve">All API route handlers wrapped in try/catch → errorHandler middleware</w:t>
      </w:r>
    </w:p>
    <w:p>
      <w:pPr>
        <w:pStyle w:val="ListParagraph"/>
        <w:numPr>
          <w:ilvl w:val="0"/>
          <w:numId w:val="2"/>
        </w:numPr>
        <w:spacing w:before="40" w:after="40"/>
      </w:pPr>
      <w:r>
        <w:rPr>
          <w:rFonts w:ascii="Inter" w:cs="Inter" w:eastAsia="Inter" w:hAnsi="Inter"/>
          <w:color w:val="45464d"/>
          <w:sz w:val="20"/>
          <w:szCs w:val="20"/>
        </w:rPr>
        <w:t xml:space="preserve">Zod schemas are the single source of truth — never duplicate validation logic</w:t>
      </w:r>
    </w:p>
    <w:p>
      <w:pPr>
        <w:pStyle w:val="ListParagraph"/>
        <w:numPr>
          <w:ilvl w:val="0"/>
          <w:numId w:val="2"/>
        </w:numPr>
        <w:spacing w:before="40" w:after="40"/>
      </w:pPr>
      <w:r>
        <w:rPr>
          <w:rFonts w:ascii="Inter" w:cs="Inter" w:eastAsia="Inter" w:hAnsi="Inter"/>
          <w:color w:val="45464d"/>
          <w:sz w:val="20"/>
          <w:szCs w:val="20"/>
        </w:rPr>
        <w:t xml:space="preserve">React Query mutations use onSuccess to invalidate affected query keys</w:t>
      </w:r>
    </w:p>
    <w:p>
      <w:pPr>
        <w:spacing w:before="80" w:after="0"/>
      </w:pPr>
      <w:r>
        <w:t xml:space="preserve"/>
      </w:r>
    </w:p>
    <w:p>
      <w:pPr>
        <w:pStyle w:val="Heading2"/>
        <w:spacing w:before="360" w:after="120"/>
      </w:pPr>
      <w:r>
        <w:rPr>
          <w:rFonts w:ascii="Inter" w:cs="Inter" w:eastAsia="Inter" w:hAnsi="Inter"/>
          <w:b/>
          <w:bCs/>
          <w:color w:val="001a42"/>
          <w:sz w:val="26"/>
          <w:szCs w:val="26"/>
        </w:rPr>
        <w:t xml:space="preserve">10.4 Known Tradeoffs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Decision</w:t>
            </w:r>
          </w:p>
        </w:tc>
        <w:tc>
          <w:tcPr>
            <w:tcW w:type="dxa" w:w="586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Tradeoff / Rationale</w:t>
            </w:r>
          </w:p>
        </w:tc>
      </w:tr>
      <w:tr>
        <w:tc>
          <w:tcPr>
            <w:tcW w:type="dxa" w:w="35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SQLite over PostgreSQL</w:t>
            </w:r>
          </w:p>
        </w:tc>
        <w:tc>
          <w:tcPr>
            <w:tcW w:type="dxa" w:w="58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Zero-ops for single-instance v1. Not suitable for horizontal scaling in v2+</w:t>
            </w:r>
          </w:p>
        </w:tc>
      </w:tr>
      <w:tr>
        <w:tc>
          <w:tcPr>
            <w:tcW w:type="dxa" w:w="35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No authentication</w:t>
            </w:r>
          </w:p>
        </w:tc>
        <w:tc>
          <w:tcPr>
            <w:tcW w:type="dxa" w:w="58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Out of scope for v1. App is not production-ready without auth — acceptable for assignment</w:t>
            </w:r>
          </w:p>
        </w:tc>
      </w:tr>
      <w:tr>
        <w:tc>
          <w:tcPr>
            <w:tcW w:type="dxa" w:w="35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PATCH status only</w:t>
            </w:r>
          </w:p>
        </w:tc>
        <w:tc>
          <w:tcPr>
            <w:tcW w:type="dxa" w:w="58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Full PUT /tasks/:id deferred to v2 — reduces surface area for v1</w:t>
            </w:r>
          </w:p>
        </w:tc>
      </w:tr>
      <w:tr>
        <w:tc>
          <w:tcPr>
            <w:tcW w:type="dxa" w:w="35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Local filter state</w:t>
            </w:r>
          </w:p>
        </w:tc>
        <w:tc>
          <w:tcPr>
            <w:tcW w:type="dxa" w:w="58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No global state manager (Redux/Zustand) — acceptable for app size; React Query handles server state</w:t>
            </w:r>
          </w:p>
        </w:tc>
      </w:tr>
      <w:tr>
        <w:tc>
          <w:tcPr>
            <w:tcW w:type="dxa" w:w="35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No real-time sync</w:t>
            </w:r>
          </w:p>
        </w:tc>
        <w:tc>
          <w:tcPr>
            <w:tcW w:type="dxa" w:w="58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Multi-user collaboration deferred to v2 — single-user assumption for v1</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1a42" w:val="clear"/>
            <w:tcMar>
              <w:top w:type="dxa" w:w="120"/>
              <w:left w:type="dxa" w:w="200"/>
              <w:bottom w:type="dxa" w:w="120"/>
              <w:right w:type="dxa" w:w="200"/>
            </w:tcMar>
            <w:vAlign w:val="center"/>
          </w:tcPr>
          <w:p>
            <w:pPr>
              <w:jc w:val="center"/>
            </w:pPr>
            <w:r>
              <w:rPr>
                <w:rFonts w:ascii="Inter" w:cs="Inter" w:eastAsia="Inter" w:hAnsi="Inter"/>
                <w:b/>
                <w:bCs/>
                <w:color w:val="ffffff"/>
                <w:sz w:val="36"/>
                <w:szCs w:val="36"/>
              </w:rPr>
              <w:t xml:space="preserve">11</w:t>
            </w:r>
          </w:p>
        </w:tc>
        <w:tc>
          <w:tcPr>
            <w:tcW w:type="dxa" w:w="8360"/>
            <w:tcBorders>
              <w:top w:val="none" w:color="FFFFFF" w:sz="0"/>
              <w:left w:val="none" w:color="FFFFFF" w:sz="0"/>
              <w:bottom w:val="none" w:color="FFFFFF" w:sz="0"/>
              <w:right w:val="none" w:color="FFFFFF" w:sz="0"/>
            </w:tcBorders>
            <w:shd w:fill="001a42" w:val="clear"/>
            <w:tcMar>
              <w:top w:type="dxa" w:w="120"/>
              <w:left w:type="dxa" w:w="280"/>
              <w:bottom w:type="dxa" w:w="120"/>
              <w:right w:type="dxa" w:w="200"/>
            </w:tcMar>
            <w:vAlign w:val="center"/>
          </w:tcPr>
          <w:p>
            <w:r>
              <w:rPr>
                <w:rFonts w:ascii="Inter" w:cs="Inter" w:eastAsia="Inter" w:hAnsi="Inter"/>
                <w:b/>
                <w:bCs/>
                <w:color w:val="ffffff"/>
                <w:sz w:val="28"/>
                <w:szCs w:val="28"/>
              </w:rPr>
              <w:t xml:space="preserve">Seed Data Reference</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11.1 Sample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Company Name</w:t>
            </w:r>
          </w:p>
        </w:tc>
        <w:tc>
          <w:tcPr>
            <w:tcW w:type="dxa" w:w="20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Country</w:t>
            </w:r>
          </w:p>
        </w:tc>
        <w:tc>
          <w:tcPr>
            <w:tcW w:type="dxa" w:w="386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Entity Type</w:t>
            </w:r>
          </w:p>
        </w:tc>
      </w:tr>
      <w:tr>
        <w:tc>
          <w:tcPr>
            <w:tcW w:type="dxa" w:w="35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Acme Corp</w:t>
            </w:r>
          </w:p>
        </w:tc>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India</w:t>
            </w:r>
          </w:p>
        </w:tc>
        <w:tc>
          <w:tcPr>
            <w:tcW w:type="dxa" w:w="38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Private Limited</w:t>
            </w:r>
          </w:p>
        </w:tc>
      </w:tr>
      <w:tr>
        <w:tc>
          <w:tcPr>
            <w:tcW w:type="dxa" w:w="35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BlueSky Technologies</w:t>
            </w:r>
          </w:p>
        </w:tc>
        <w:tc>
          <w:tcPr>
            <w:tcW w:type="dxa" w:w="2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India</w:t>
            </w:r>
          </w:p>
        </w:tc>
        <w:tc>
          <w:tcPr>
            <w:tcW w:type="dxa" w:w="38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LLP</w:t>
            </w:r>
          </w:p>
        </w:tc>
      </w:tr>
      <w:tr>
        <w:tc>
          <w:tcPr>
            <w:tcW w:type="dxa" w:w="35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Meridian Exports</w:t>
            </w:r>
          </w:p>
        </w:tc>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India</w:t>
            </w:r>
          </w:p>
        </w:tc>
        <w:tc>
          <w:tcPr>
            <w:tcW w:type="dxa" w:w="38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Proprietorship</w:t>
            </w:r>
          </w:p>
        </w:tc>
      </w:tr>
      <w:tr>
        <w:tc>
          <w:tcPr>
            <w:tcW w:type="dxa" w:w="35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NovaBridge Inc</w:t>
            </w:r>
          </w:p>
        </w:tc>
        <w:tc>
          <w:tcPr>
            <w:tcW w:type="dxa" w:w="2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USA</w:t>
            </w:r>
          </w:p>
        </w:tc>
        <w:tc>
          <w:tcPr>
            <w:tcW w:type="dxa" w:w="386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Corporation</w:t>
            </w:r>
          </w:p>
        </w:tc>
      </w:tr>
      <w:tr>
        <w:tc>
          <w:tcPr>
            <w:tcW w:type="dxa" w:w="35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Sunrise Ventures</w:t>
            </w:r>
          </w:p>
        </w:tc>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India</w:t>
            </w:r>
          </w:p>
        </w:tc>
        <w:tc>
          <w:tcPr>
            <w:tcW w:type="dxa" w:w="386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Private Limited</w:t>
            </w:r>
          </w:p>
        </w:tc>
      </w:tr>
    </w:tbl>
    <w:p>
      <w:pPr>
        <w:spacing w:before="80" w:after="0"/>
      </w:pPr>
      <w:r>
        <w:t xml:space="preserve"/>
      </w:r>
    </w:p>
    <w:p>
      <w:pPr>
        <w:pStyle w:val="Heading2"/>
        <w:spacing w:before="360" w:after="120"/>
      </w:pPr>
      <w:r>
        <w:rPr>
          <w:rFonts w:ascii="Inter" w:cs="Inter" w:eastAsia="Inter" w:hAnsi="Inter"/>
          <w:b/>
          <w:bCs/>
          <w:color w:val="001a42"/>
          <w:sz w:val="26"/>
          <w:szCs w:val="26"/>
        </w:rPr>
        <w:t xml:space="preserve">11.2 Sample Tasks (per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80"/>
        <w:gridCol w:w="2680"/>
      </w:tblGrid>
      <w:tr>
        <w:trPr>
          <w:tblHeader/>
        </w:trPr>
        <w:tc>
          <w:tcPr>
            <w:tcW w:type="dxa" w:w="30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Title</w:t>
            </w:r>
          </w:p>
        </w:tc>
        <w:tc>
          <w:tcPr>
            <w:tcW w:type="dxa" w:w="200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Category</w:t>
            </w:r>
          </w:p>
        </w:tc>
        <w:tc>
          <w:tcPr>
            <w:tcW w:type="dxa" w:w="168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Priority</w:t>
            </w:r>
          </w:p>
        </w:tc>
        <w:tc>
          <w:tcPr>
            <w:tcW w:type="dxa" w:w="2680"/>
            <w:tcBorders>
              <w:top w:val="single" w:color="c6c6cd" w:sz="1"/>
              <w:left w:val="single" w:color="c6c6cd" w:sz="1"/>
              <w:bottom w:val="single" w:color="c6c6cd" w:sz="1"/>
              <w:right w:val="single" w:color="c6c6cd" w:sz="1"/>
            </w:tcBorders>
            <w:shd w:fill="0F172A" w:val="clear"/>
            <w:tcMar>
              <w:top w:type="dxa" w:w="100"/>
              <w:left w:type="dxa" w:w="160"/>
              <w:bottom w:type="dxa" w:w="100"/>
              <w:right w:type="dxa" w:w="160"/>
            </w:tcMar>
            <w:vAlign w:val="center"/>
          </w:tcPr>
          <w:p>
            <w:r>
              <w:rPr>
                <w:rFonts w:ascii="Inter" w:cs="Inter" w:eastAsia="Inter" w:hAnsi="Inter"/>
                <w:b/>
                <w:bCs/>
                <w:color w:val="ffffff"/>
                <w:sz w:val="18"/>
                <w:szCs w:val="18"/>
              </w:rPr>
              <w:t xml:space="preserve">Status</w:t>
            </w:r>
          </w:p>
        </w:tc>
      </w:tr>
      <w:tr>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GST Monthly Return (GSTR-3B)</w:t>
            </w:r>
          </w:p>
        </w:tc>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GST</w:t>
            </w:r>
          </w:p>
        </w:tc>
        <w:tc>
          <w:tcPr>
            <w:tcW w:type="dxa" w:w="168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High</w:t>
            </w:r>
          </w:p>
        </w:tc>
        <w:tc>
          <w:tcPr>
            <w:tcW w:type="dxa" w:w="268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Pending (Overdue)</w:t>
            </w:r>
          </w:p>
        </w:tc>
      </w:tr>
      <w:tr>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TDS Q4 Quarterly Return</w:t>
            </w:r>
          </w:p>
        </w:tc>
        <w:tc>
          <w:tcPr>
            <w:tcW w:type="dxa" w:w="2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TDS</w:t>
            </w:r>
          </w:p>
        </w:tc>
        <w:tc>
          <w:tcPr>
            <w:tcW w:type="dxa" w:w="168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High</w:t>
            </w:r>
          </w:p>
        </w:tc>
        <w:tc>
          <w:tcPr>
            <w:tcW w:type="dxa" w:w="268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Completed</w:t>
            </w:r>
          </w:p>
        </w:tc>
      </w:tr>
      <w:tr>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Advance Tax Payment — Q4</w:t>
            </w:r>
          </w:p>
        </w:tc>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Income Tax</w:t>
            </w:r>
          </w:p>
        </w:tc>
        <w:tc>
          <w:tcPr>
            <w:tcW w:type="dxa" w:w="168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High</w:t>
            </w:r>
          </w:p>
        </w:tc>
        <w:tc>
          <w:tcPr>
            <w:tcW w:type="dxa" w:w="268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Pending</w:t>
            </w:r>
          </w:p>
        </w:tc>
      </w:tr>
      <w:tr>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ROC Annual Filing FY2024-25</w:t>
            </w:r>
          </w:p>
        </w:tc>
        <w:tc>
          <w:tcPr>
            <w:tcW w:type="dxa" w:w="2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ROC Compliance</w:t>
            </w:r>
          </w:p>
        </w:tc>
        <w:tc>
          <w:tcPr>
            <w:tcW w:type="dxa" w:w="168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Medium</w:t>
            </w:r>
          </w:p>
        </w:tc>
        <w:tc>
          <w:tcPr>
            <w:tcW w:type="dxa" w:w="268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In Progress</w:t>
            </w:r>
          </w:p>
        </w:tc>
      </w:tr>
      <w:tr>
        <w:tc>
          <w:tcPr>
            <w:tcW w:type="dxa" w:w="3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Reconcile Input Tax Credit</w:t>
            </w:r>
          </w:p>
        </w:tc>
        <w:tc>
          <w:tcPr>
            <w:tcW w:type="dxa" w:w="200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GST</w:t>
            </w:r>
          </w:p>
        </w:tc>
        <w:tc>
          <w:tcPr>
            <w:tcW w:type="dxa" w:w="168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Medium</w:t>
            </w:r>
          </w:p>
        </w:tc>
        <w:tc>
          <w:tcPr>
            <w:tcW w:type="dxa" w:w="2680"/>
            <w:tcBorders>
              <w:top w:val="single" w:color="c6c6cd" w:sz="1"/>
              <w:left w:val="single" w:color="c6c6cd" w:sz="1"/>
              <w:bottom w:val="single" w:color="c6c6cd" w:sz="1"/>
              <w:right w:val="single" w:color="c6c6cd" w:sz="1"/>
            </w:tcBorders>
            <w:shd w:fill="ffffff" w:val="clear"/>
            <w:tcMar>
              <w:top w:type="dxa" w:w="80"/>
              <w:left w:type="dxa" w:w="160"/>
              <w:bottom w:type="dxa" w:w="80"/>
              <w:right w:type="dxa" w:w="160"/>
            </w:tcMar>
          </w:tcPr>
          <w:p>
            <w:r>
              <w:rPr>
                <w:rFonts w:ascii="Inter" w:cs="Inter" w:eastAsia="Inter" w:hAnsi="Inter"/>
                <w:color w:val="131b2e"/>
                <w:sz w:val="19"/>
                <w:szCs w:val="19"/>
              </w:rPr>
              <w:t xml:space="preserve">Pending</w:t>
            </w:r>
          </w:p>
        </w:tc>
      </w:tr>
      <w:tr>
        <w:tc>
          <w:tcPr>
            <w:tcW w:type="dxa" w:w="3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ITR Filing — FY2024-25</w:t>
            </w:r>
          </w:p>
        </w:tc>
        <w:tc>
          <w:tcPr>
            <w:tcW w:type="dxa" w:w="200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Income Tax</w:t>
            </w:r>
          </w:p>
        </w:tc>
        <w:tc>
          <w:tcPr>
            <w:tcW w:type="dxa" w:w="168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High</w:t>
            </w:r>
          </w:p>
        </w:tc>
        <w:tc>
          <w:tcPr>
            <w:tcW w:type="dxa" w:w="2680"/>
            <w:tcBorders>
              <w:top w:val="single" w:color="c6c6cd" w:sz="1"/>
              <w:left w:val="single" w:color="c6c6cd" w:sz="1"/>
              <w:bottom w:val="single" w:color="c6c6cd" w:sz="1"/>
              <w:right w:val="single" w:color="c6c6cd" w:sz="1"/>
            </w:tcBorders>
            <w:shd w:fill="f2f3ff" w:val="clear"/>
            <w:tcMar>
              <w:top w:type="dxa" w:w="80"/>
              <w:left w:type="dxa" w:w="160"/>
              <w:bottom w:type="dxa" w:w="80"/>
              <w:right w:type="dxa" w:w="160"/>
            </w:tcMar>
          </w:tcPr>
          <w:p>
            <w:r>
              <w:rPr>
                <w:rFonts w:ascii="Inter" w:cs="Inter" w:eastAsia="Inter" w:hAnsi="Inter"/>
                <w:color w:val="131b2e"/>
                <w:sz w:val="19"/>
                <w:szCs w:val="19"/>
              </w:rPr>
              <w:t xml:space="preserve">Pending</w:t>
            </w:r>
          </w:p>
        </w:tc>
      </w:tr>
    </w:tbl>
    <w:p>
      <w:pPr>
        <w:spacing w:before="240" w:after="0"/>
      </w:pPr>
      <w:r>
        <w:t xml:space="preserve"/>
      </w:r>
    </w:p>
    <w:p>
      <w:pPr>
        <w:spacing w:before="200" w:after="200"/>
        <w:jc w:val="center"/>
      </w:pPr>
      <w:r>
        <w:rPr>
          <w:rFonts w:ascii="Inter" w:cs="Inter" w:eastAsia="Inter" w:hAnsi="Inter"/>
          <w:i/>
          <w:iCs/>
          <w:color w:val="45464d"/>
          <w:sz w:val="16"/>
          <w:szCs w:val="16"/>
        </w:rPr>
        <w:t xml:space="preserve">LedgersCFO — Mini Compliance Tracker — Technical Architecture v1.0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c6cd" w:sz="2" w:space="8"/>
      </w:pBdr>
      <w:spacing w:before="80"/>
    </w:pPr>
    <w:r>
      <w:rPr>
        <w:rFonts w:ascii="Inter" w:cs="Inter" w:eastAsia="Inter" w:hAnsi="Inter"/>
        <w:color w:val="45464d"/>
        <w:sz w:val="16"/>
        <w:szCs w:val="16"/>
      </w:rPr>
      <w:t xml:space="preserve">LedgersCFO — Confidential &amp;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shd w:fill="001a42" w:val="clear"/>
          <w:tcMar>
            <w:top w:type="dxa" w:w="100"/>
            <w:left w:type="dxa" w:w="200"/>
            <w:bottom w:type="dxa" w:w="100"/>
            <w:right w:type="dxa" w:w="200"/>
          </w:tcMar>
        </w:tcPr>
        <w:p>
          <w:r>
            <w:rPr>
              <w:rFonts w:ascii="Inter" w:cs="Inter" w:eastAsia="Inter" w:hAnsi="Inter"/>
              <w:b/>
              <w:bCs/>
              <w:color w:val="ffffff"/>
              <w:sz w:val="18"/>
              <w:szCs w:val="18"/>
            </w:rPr>
            <w:t xml:space="preserve">LedgersCFO — Mini Compliance Tracker</w:t>
          </w:r>
        </w:p>
      </w:tc>
      <w:tc>
        <w:tcPr>
          <w:tcW w:type="dxa" w:w="3000"/>
          <w:tcBorders>
            <w:top w:val="none" w:color="FFFFFF" w:sz="0"/>
            <w:left w:val="none" w:color="FFFFFF" w:sz="0"/>
            <w:bottom w:val="none" w:color="FFFFFF" w:sz="0"/>
            <w:right w:val="none" w:color="FFFFFF" w:sz="0"/>
          </w:tcBorders>
          <w:shd w:fill="001a42" w:val="clear"/>
          <w:tcMar>
            <w:top w:type="dxa" w:w="100"/>
            <w:left w:type="dxa" w:w="200"/>
            <w:bottom w:type="dxa" w:w="100"/>
            <w:right w:type="dxa" w:w="200"/>
          </w:tcMar>
        </w:tcPr>
        <w:p>
          <w:pPr>
            <w:jc w:val="right"/>
          </w:pPr>
          <w:r>
            <w:rPr>
              <w:rFonts w:ascii="Inter" w:cs="Inter" w:eastAsia="Inter" w:hAnsi="Inter"/>
              <w:color w:val="c0d4ff"/>
              <w:sz w:val="16"/>
              <w:szCs w:val="16"/>
            </w:rPr>
            <w:t xml:space="preserve">Technical Architecture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Inter" w:cs="Inter" w:eastAsia="Inter" w:hAnsi="Inter"/>
      <w:b/>
      <w:bCs/>
      <w:color w:val="131b2e"/>
      <w:sz w:val="36"/>
      <w:szCs w:val="36"/>
    </w:rPr>
  </w:style>
  <w:style w:type="paragraph" w:styleId="Heading2">
    <w:name w:val="Heading 2"/>
    <w:basedOn w:val="Normal"/>
    <w:next w:val="Normal"/>
    <w:qFormat/>
    <w:pPr>
      <w:spacing w:before="360" w:after="120"/>
      <w:outlineLvl w:val="1"/>
    </w:pPr>
    <w:rPr>
      <w:rFonts w:ascii="Inter" w:cs="Inter" w:eastAsia="Inter" w:hAnsi="Inter"/>
      <w:b/>
      <w:bCs/>
      <w:color w:val="001a42"/>
      <w:sz w:val="26"/>
      <w:szCs w:val="26"/>
    </w:rPr>
  </w:style>
  <w:style w:type="paragraph" w:styleId="Heading3">
    <w:name w:val="Heading 3"/>
    <w:basedOn w:val="Normal"/>
    <w:next w:val="Normal"/>
    <w:qFormat/>
    <w:pPr>
      <w:spacing w:before="240" w:after="80"/>
      <w:outlineLvl w:val="2"/>
    </w:pPr>
    <w:rPr>
      <w:rFonts w:ascii="Inter" w:cs="Inter" w:eastAsia="Inter" w:hAnsi="Inter"/>
      <w:b/>
      <w:bCs/>
      <w:color w:val="131b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2026-03-22T12:16:24.667Z</dcterms:created>
  <dcterms:modified xsi:type="dcterms:W3CDTF">2026-03-22T12:16:24.668Z</dcterms:modified>
</cp:coreProperties>
</file>

<file path=docProps/custom.xml><?xml version="1.0" encoding="utf-8"?>
<Properties xmlns="http://schemas.openxmlformats.org/officeDocument/2006/custom-properties" xmlns:vt="http://schemas.openxmlformats.org/officeDocument/2006/docPropsVTypes"/>
</file>