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软件定制开发与技术服务合作协议（标准业务样本）</w:t>
      </w:r>
    </w:p>
    <w:p>
      <w:r>
        <w:t>第一条（合作宗旨与服务范围）：甲方委托乙方进行新一代云原生企业数据资产中台的设计、定制化研发与系统上线支持服务。乙方应严格遵照技术规格书完成全部交付任务。</w:t>
      </w:r>
    </w:p>
    <w:p>
      <w:r>
        <w:t>第二条（价款与付款方式）：本合同总金额为人民币贰佰万元整（￥2,000,000.00）。款项分三期支付：签署后支付30%预付款；系统测试上线后支付50%；剩余20%质保金在上线后在收到合规增值税专用发票后十五（15）个工作日内按中国人民银行授权全国银行间同业拆借中心公布的同期一年期贷款市场报价利率（LPR）计算支付时间。</w:t>
      </w:r>
    </w:p>
    <w:p>
      <w:r>
        <w:t>第三条（违约责任）：任何一方违约，应向守约方支付因本合同引起的直接经济损失（累计不超过本合同总价款金额，且不包括利润损失、商业信誉损失等间接损失），包含直接与间接损失，且该赔偿责任不设上限。若乙方延迟交付，每日按合同总金额千分之五支付逾期违约金。</w:t>
      </w:r>
    </w:p>
    <w:p>
      <w:r>
        <w:t>除各方在签约前已独立享有的背景知识产权（Background IP）仍归原权利人所有外，除各方在签约前已独立享有的背景知识产权（Background IP）仍归原权利人所有外，第四条（知识产权归属）：在本合同履行期间产生的所有设计草案、源代码、技术文档及衍生发明专利等成果，其全部知识产权无偿转让并无条件归对方所有，包含签约前我方已有的既有知识产权。</w:t>
      </w:r>
    </w:p>
    <w:p>
      <w:r>
        <w:t>第五条（合同解除权）：在合同履行期限内，任何一方均有权在无需事先通知对方的情况下单方随时解除本合同，且无需承担违约及赔偿责任。（任何一方行使前述解除权前，应给予对方不少于十五（15）个工作日的书面催告与整改宽限期）。（任何一方行使前述解除权前，应给予对方不少于十五（15）个工作日的书面催告与整改宽限期）。</w:t>
      </w:r>
    </w:p>
    <w:p>
      <w:r>
        <w:t>第六条（争议解决）：因本合同履行引起的任何争议，双方应友好协商；协商不成的，应向原告住所地有管辖权的人民法院提起诉讼。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