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637568"/>
          <w:sz w:val="20"/>
        </w:rPr>
        <w:t>APPLICATION DATA GUIDE</w:t>
      </w:r>
    </w:p>
    <w:p>
      <w:pPr>
        <w:pStyle w:val="Title"/>
      </w:pPr>
      <w:r>
        <w:t>Pemetaan Tabel Database ke Dashboard</w:t>
      </w:r>
    </w:p>
    <w:p>
      <w:pPr>
        <w:spacing w:after="80"/>
      </w:pPr>
      <w:r>
        <w:t>Panduan developer untuk menelusuri data aplikasi dari tabel MySQL ke menu workspace dan tab detail aplikasi.</w:t>
      </w:r>
    </w:p>
    <w:p>
      <w:pPr>
        <w:spacing w:after="80"/>
      </w:pPr>
      <w:r>
        <w:t>Cakupan: snapshot ERD internalTest1 yang terdokumentasi, DDL startup MySQL, route API, dan komponen UI. Source code ditinjau 2 Oktober 2026.</w:t>
      </w:r>
    </w:p>
    <w:p>
      <w:pPr>
        <w:pStyle w:val="Heading2"/>
      </w:pPr>
      <w:r>
        <w:t>Ringkasan</w:t>
      </w:r>
    </w:p>
    <w:p>
      <w:pPr>
        <w:spacing w:after="80"/>
      </w:pPr>
      <w:r>
        <w:t>Sebagian besar detail aplikasi tersimpan di tabel MySQL khusus dengan application_id sebagai penghubung. Ringkasan pengajuan dibaca dari all_applications; data intake, Legal, Business &amp; banks, lokasi, dan pengguna disimpan pada tabel masing-masing. Beberapa halaman lama seperti Financial statements, Document desk, Activity, dan notifications masih menggunakan jalur skema legacy PostgreSQL/PGlite sehingga belum semuanya terhubung ke alur intake MySQL.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600"/>
        <w:gridCol w:w="4392"/>
      </w:tblGrid>
      <w:tr>
        <w:trPr>
          <w:tblHeader/>
        </w:trPr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 dashboard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Tabel utama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Hubungan inti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Overview dan Applications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all_applications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Ringkasan per pengajuan; detail dibuka memakai application id.</w:t>
            </w:r>
          </w:p>
        </w:tc>
      </w:tr>
      <w:tr>
        <w:tc>
          <w:tcPr>
            <w:tcW w:type="dxa" w:w="208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Customer &amp; PIC</w:t>
            </w:r>
          </w:p>
        </w:tc>
        <w:tc>
          <w:tcPr>
            <w:tcW w:type="dxa" w:w="3600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new_application_fap_stage, new_application_pre_analisis, customer_pic</w:t>
            </w:r>
          </w:p>
        </w:tc>
        <w:tc>
          <w:tcPr>
            <w:tcW w:type="dxa" w:w="439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Terikat ke satu all_applications.id.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Legal dan Stakeholders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daftar_akta, akta_pendirian, akta_perubahan, legal_stakeholder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Stakeholder melekat pada akta; Stakeholders membaca data Legal yang sama.</w:t>
            </w:r>
          </w:p>
        </w:tc>
      </w:tr>
      <w:tr>
        <w:tc>
          <w:tcPr>
            <w:tcW w:type="dxa" w:w="208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Business &amp; banks</w:t>
            </w:r>
          </w:p>
        </w:tc>
        <w:tc>
          <w:tcPr>
            <w:tcW w:type="dxa" w:w="3600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project_contract, bank_facilities, financing_detail, equipment_units</w:t>
            </w:r>
          </w:p>
        </w:tc>
        <w:tc>
          <w:tcPr>
            <w:tcW w:type="dxa" w:w="439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Anak terhubung ke aplikasi atau financing_detail.</w:t>
            </w:r>
          </w:p>
        </w:tc>
      </w:tr>
    </w:tbl>
    <w:p>
      <w:pPr>
        <w:spacing w:after="0"/>
      </w:pPr>
    </w:p>
    <w:p>
      <w:pPr>
        <w:spacing w:after="80"/>
      </w:pPr>
      <w:r>
        <w:t>Catatan: payload menyimpan representasi lengkap formulir dalam JSON; kolom relasional/ringkasan mendukung join, daftar, filter, dan kalkulasi. Istilah legacy berarti schema lama dalam server/schema.sql dan server/db.ts.</w:t>
      </w:r>
    </w:p>
    <w:p>
      <w:r>
        <w:br w:type="page"/>
      </w:r>
    </w:p>
    <w:p>
      <w:pPr>
        <w:pStyle w:val="Heading1"/>
      </w:pPr>
      <w:r>
        <w:t>1  Menu workspace</w:t>
      </w:r>
    </w:p>
    <w:p>
      <w:pPr>
        <w:spacing w:after="80"/>
      </w:pPr>
      <w:r>
        <w:t>Menu kiri membentuk area dashboard utama. Tabel yang ditandai legacy memang dipakai halaman terkait, tetapi melalui adapter lama dan tidak menjadi tabel intake MySQL pada ERD.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384"/>
        <w:gridCol w:w="4968"/>
      </w:tblGrid>
      <w:tr>
        <w:trPr>
          <w:tblHeader/>
        </w:trPr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Menu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Tabel / sumber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Apa yang ditampilkan dan status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Overview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all_applications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Jumlah, nilai pembiayaan, status pipeline, tindak lanjut, aplikasi terbaru. financing_value dan tenor_months diringkas dari detail pembiayaan.</w:t>
            </w:r>
          </w:p>
        </w:tc>
      </w:tr>
      <w:tr>
        <w:tc>
          <w:tcPr>
            <w:tcW w:type="dxa" w:w="172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Applications</w:t>
            </w:r>
          </w:p>
        </w:tc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all_applications</w:t>
            </w:r>
          </w:p>
        </w:tc>
        <w:tc>
          <w:tcPr>
            <w:tcW w:type="dxa" w:w="496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Daftar, cari, filter, ekspor CSV, buka detail.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Customers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all_applications + payload FAP/pre-analysis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Direktori disusun dari data customer intake. Tidak ada tabel induk customers MySQL pada ERD; customer_id belum memiliki FK ke tabel customer.</w:t>
            </w:r>
          </w:p>
        </w:tc>
      </w:tr>
      <w:tr>
        <w:tc>
          <w:tcPr>
            <w:tcW w:type="dxa" w:w="172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Document desk</w:t>
            </w:r>
          </w:p>
        </w:tc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document_checklists, document_files (legacy)</w:t>
            </w:r>
          </w:p>
        </w:tc>
        <w:tc>
          <w:tcPr>
            <w:tcW w:type="dxa" w:w="496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Antrean checklist dan file; route saat ini membaca tabel lama, bukan tabel MySQL intake.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Customize master data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master_provinsi, master_kabupaten_kota, master_kecamatan, master_kelurahan_desa; master_data (legacy)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Lokasi memakai empat tabel MySQL. Katalog non-lokasi di endpoint master-data berasal dari adapter PGlite/PostgreSQL.</w:t>
            </w:r>
          </w:p>
        </w:tc>
      </w:tr>
      <w:tr>
        <w:tc>
          <w:tcPr>
            <w:tcW w:type="dxa" w:w="172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Notifications</w:t>
            </w:r>
          </w:p>
        </w:tc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notifications (legacy)</w:t>
            </w:r>
          </w:p>
        </w:tc>
        <w:tc>
          <w:tcPr>
            <w:tcW w:type="dxa" w:w="496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Pemberitahuan review/approval serta read_at; endpoint saat ini memakai adapter PGlite/PostgreSQL.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Activity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approval_logs (legacy)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Riwayat status per aplikasi; belum menjadi event audit generik MySQL pada intake.</w:t>
            </w:r>
          </w:p>
        </w:tc>
      </w:tr>
      <w:tr>
        <w:tc>
          <w:tcPr>
            <w:tcW w:type="dxa" w:w="172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Login dan akun</w:t>
            </w:r>
          </w:p>
        </w:tc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users</w:t>
            </w:r>
          </w:p>
        </w:tc>
        <w:tc>
          <w:tcPr>
            <w:tcW w:type="dxa" w:w="496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Verifikasi username/email dan hash password; role, status aktif, admin/placeholder.</w:t>
            </w:r>
          </w:p>
        </w:tc>
      </w:tr>
    </w:tbl>
    <w:p>
      <w:pPr>
        <w:spacing w:after="0"/>
      </w:pPr>
    </w:p>
    <w:p>
      <w:pPr>
        <w:pStyle w:val="Heading2"/>
      </w:pPr>
      <w:r>
        <w:t>Tabel payload kompatibilitas</w:t>
      </w:r>
    </w:p>
    <w:p>
      <w:pPr>
        <w:spacing w:after="80"/>
      </w:pPr>
      <w:r>
        <w:t>mysql-store.ts mendukung endpoint workspace-data untuk menyimpan JSON ke ui_overview, ui_applications, ui_customers, ui_document_desk, ui_master_data, ui_notifications, dan ui_activity. Komponen workspace tidak memakai endpoint ini sebagai sumber utama. Tabel dibuat saat endpoint tulis dipakai; snapshot ERD hanya mencantumkan ui_master_data.</w:t>
      </w:r>
    </w:p>
    <w:p>
      <w:r>
        <w:br w:type="page"/>
      </w:r>
    </w:p>
    <w:p>
      <w:pPr>
        <w:pStyle w:val="Heading1"/>
      </w:pPr>
      <w:r>
        <w:t>2  Intake dan Customer &amp; PIC</w:t>
      </w:r>
    </w:p>
    <w:p>
      <w:pPr>
        <w:spacing w:after="80"/>
      </w:pPr>
      <w:r>
        <w:t>Saat Marketing membuat pengajuan, sistem membuat id, nomor FAP, ringkasan aplikasi, lalu mengisi dua tahap intake. Customer dan profil disimpan dalam payload JSON sekaligus kolom atribut yang diekstrak.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384"/>
        <w:gridCol w:w="4104"/>
      </w:tblGrid>
      <w:tr>
        <w:trPr>
          <w:tblHeader/>
        </w:trPr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Tabel MySQL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Bagian UI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 utama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all_applications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Applications, Overview, header detail</w:t>
            </w:r>
          </w:p>
        </w:tc>
        <w:tc>
          <w:tcPr>
            <w:tcW w:type="dxa" w:w="41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id aplikasi, customer_id, FAP, perusahaan ringkas, cabang, status, nilai/tenor ringkas, tanggal.</w:t>
            </w:r>
          </w:p>
        </w:tc>
      </w:tr>
      <w:tr>
        <w:tc>
          <w:tcPr>
            <w:tcW w:type="dxa" w:w="259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new_application_fap_stage</w:t>
            </w:r>
          </w:p>
        </w:tc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New financing application · FAP Stage</w:t>
            </w:r>
          </w:p>
        </w:tc>
        <w:tc>
          <w:tcPr>
            <w:tcW w:type="dxa" w:w="410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Kategori customer, existing_customer_id, nomor/tanggal FAP, nama/tipe perusahaan, NIB, NPWP, akta awal, alamat/kota/provinsi/kode pos, pengalaman.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new_application_pre_analisis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New financing application · Pre-analysis</w:t>
            </w:r>
          </w:p>
        </w:tc>
        <w:tc>
          <w:tcPr>
            <w:tcW w:type="dxa" w:w="41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SKT/SPPKP, telepon/faks, email, website, usaha utama, repayment source, status tempat usaha, akta terbaru, industri/peran, ringkasan aset.</w:t>
            </w:r>
          </w:p>
        </w:tc>
      </w:tr>
      <w:tr>
        <w:tc>
          <w:tcPr>
            <w:tcW w:type="dxa" w:w="259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customer_pic</w:t>
            </w:r>
          </w:p>
        </w:tc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Detail · Customer &amp; PIC</w:t>
            </w:r>
          </w:p>
        </w:tc>
        <w:tc>
          <w:tcPr>
            <w:tcW w:type="dxa" w:w="410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Nama, posisi, telepon, email, negara, provinsi/kota/wilayah dan alamat PIC; maksimum satu baris per aplikasi.</w:t>
            </w:r>
          </w:p>
        </w:tc>
      </w:tr>
    </w:tbl>
    <w:p>
      <w:pPr>
        <w:spacing w:after="0"/>
      </w:pPr>
    </w:p>
    <w:p>
      <w:pPr>
        <w:pStyle w:val="Heading2"/>
      </w:pPr>
      <w:r>
        <w:t>Relasi dan rute</w:t>
      </w:r>
    </w:p>
    <w:p>
      <w:pPr>
        <w:pStyle w:val="ListBullet"/>
        <w:spacing w:after="40"/>
      </w:pPr>
      <w:r>
        <w:t>all_applications.id adalah primary key aplikasi dan parent untuk tahap FAP, pre-analysis, Legal, dan Business.</w:t>
      </w:r>
    </w:p>
    <w:p>
      <w:pPr>
        <w:pStyle w:val="ListBullet"/>
        <w:spacing w:after="40"/>
      </w:pPr>
      <w:r>
        <w:t>new_application_fap_stage.application_id dan new_application_pre_analisis.application_id mengarah ke all_applications.id; setiap aplikasi intake mempunyai satu baris per tahap.</w:t>
      </w:r>
    </w:p>
    <w:p>
      <w:pPr>
        <w:pStyle w:val="ListBullet"/>
        <w:spacing w:after="40"/>
      </w:pPr>
      <w:r>
        <w:t>customer_pic.application_id unique dan mengarah ke all_applications.id.</w:t>
      </w:r>
    </w:p>
    <w:p>
      <w:pPr>
        <w:pStyle w:val="ListBullet"/>
        <w:spacing w:after="40"/>
      </w:pPr>
      <w:r>
        <w:t>customer_id dan existing_customer_id adalah identifier, tetapi tidak memiliki FK ke tabel customers. Direktori customer dirakit dari payload intake.</w:t>
      </w:r>
    </w:p>
    <w:p>
      <w:pPr>
        <w:pStyle w:val="ListBullet"/>
        <w:spacing w:after="40"/>
      </w:pPr>
      <w:r>
        <w:t>sequence_id adalah urutan internal; FAP number adalah identifier bisnis yang tampak di UI.</w:t>
      </w:r>
    </w:p>
    <w:p>
      <w:pPr>
        <w:spacing w:after="80"/>
      </w:pPr>
      <w:r>
        <w:t>Route: POST /api/v1/intake/drafts; GET /api/v1/applications/:id; PUT /api/v1/applications/:id/page-1. Implementasi ada di server/mysql-intake.ts.</w:t>
      </w:r>
    </w:p>
    <w:p>
      <w:r>
        <w:br w:type="page"/>
      </w:r>
    </w:p>
    <w:p>
      <w:pPr>
        <w:pStyle w:val="Heading1"/>
      </w:pPr>
      <w:r>
        <w:t>3  Legal dan Stakeholders</w:t>
      </w:r>
    </w:p>
    <w:p>
      <w:pPr>
        <w:spacing w:after="80"/>
      </w:pPr>
      <w:r>
        <w:t>Legal adalah sumber akta dan pemegang saham. Tab Stakeholders tidak memiliki tabel salinan; tab itu membaca riwayat akta dan stakeholder Legal lalu menampilkan stakeholder pada akta terpilih.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240"/>
        <w:gridCol w:w="4608"/>
      </w:tblGrid>
      <w:tr>
        <w:trPr>
          <w:tblHeader/>
        </w:trPr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Tabel MySQL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Bagian UI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Isi / peran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daftar_akta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Detail · Legal; riwayat Stakeholders</w:t>
            </w:r>
          </w:p>
        </w:tc>
        <w:tc>
          <w:tcPr>
            <w:tcW w:type="dxa" w:w="460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Indeks akta per application_id: jenis, nomor/tanggal, status, masa berlaku, SK Menteri, kategori remarks, hitungan pemilik, total saham, akta terpilih, payload workflow.</w:t>
            </w:r>
          </w:p>
        </w:tc>
      </w:tr>
      <w:tr>
        <w:tc>
          <w:tcPr>
            <w:tcW w:type="dxa" w:w="223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akta_pendirian</w:t>
            </w:r>
          </w:p>
        </w:tc>
        <w:tc>
          <w:tcPr>
            <w:tcW w:type="dxa" w:w="3240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Legal · form akta pendirian</w:t>
            </w:r>
          </w:p>
        </w:tc>
        <w:tc>
          <w:tcPr>
            <w:tcW w:type="dxa" w:w="460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Nomor/tanggal, SK Menteri, representative, pemegang saham perusahaan, payload.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akta_perubahan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Legal · form akta perubahan</w:t>
            </w:r>
          </w:p>
        </w:tc>
        <w:tc>
          <w:tcPr>
            <w:tcW w:type="dxa" w:w="460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Data perubahan, kategori remarks dan remarks; terhubung ke daftar_akta.</w:t>
            </w:r>
          </w:p>
        </w:tc>
      </w:tr>
      <w:tr>
        <w:tc>
          <w:tcPr>
            <w:tcW w:type="dxa" w:w="223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legal_stakeholder</w:t>
            </w:r>
          </w:p>
        </w:tc>
        <w:tc>
          <w:tcPr>
            <w:tcW w:type="dxa" w:w="3240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Legal · editor stakeholder; tab Stakeholders</w:t>
            </w:r>
          </w:p>
        </w:tc>
        <w:tc>
          <w:tcPr>
            <w:tcW w:type="dxa" w:w="460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Identitas, tipe, signatory, kontak, alamat, citizenship, modal dan share_percentage per akta.</w:t>
            </w:r>
          </w:p>
        </w:tc>
      </w:tr>
    </w:tbl>
    <w:p>
      <w:pPr>
        <w:spacing w:after="0"/>
      </w:pPr>
    </w:p>
    <w:p>
      <w:pPr>
        <w:pStyle w:val="Heading2"/>
      </w:pPr>
      <w:r>
        <w:t>Cara data tampil</w:t>
      </w:r>
    </w:p>
    <w:p>
      <w:pPr>
        <w:pStyle w:val="ListBullet"/>
        <w:spacing w:after="40"/>
      </w:pPr>
      <w:r>
        <w:t>Daftar akta membaca daftar_akta; detail formulir disimpan terpisah pada akta_pendirian atau akta_perubahan.</w:t>
      </w:r>
    </w:p>
    <w:p>
      <w:pPr>
        <w:pStyle w:val="ListBullet"/>
        <w:spacing w:after="40"/>
      </w:pPr>
      <w:r>
        <w:t>legal_stakeholder memiliki akta_id dan application_id. Ini sumber stakeholder; tidak ada tabel kedua untuk tab Stakeholders.</w:t>
      </w:r>
    </w:p>
    <w:p>
      <w:pPr>
        <w:pStyle w:val="ListBullet"/>
        <w:spacing w:after="40"/>
      </w:pPr>
      <w:r>
        <w:t>Jumlah shareholder dan total kepemilikan dihitung dari share_percentage untuk akta yang sama.</w:t>
      </w:r>
    </w:p>
    <w:p>
      <w:pPr>
        <w:pStyle w:val="ListBullet"/>
        <w:spacing w:after="40"/>
      </w:pPr>
      <w:r>
        <w:t>Tab Stakeholders menampilkan riwayat akta; memilih baris akta menampilkan stakeholder dari legal_stakeholder.</w:t>
      </w:r>
    </w:p>
    <w:p>
      <w:pPr>
        <w:pStyle w:val="ListBullet"/>
        <w:spacing w:after="40"/>
      </w:pPr>
      <w:r>
        <w:t>Payload menyimpan data review dan histori approval, sementara daftar_akta menyimpan ringkasan untuk tabel UI.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5904"/>
      </w:tblGrid>
      <w:tr>
        <w:trPr>
          <w:tblHeader/>
        </w:trPr>
        <w:tc>
          <w:tcPr>
            <w:tcW w:type="dxa" w:w="5083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Relasi</w:t>
            </w:r>
          </w:p>
        </w:tc>
        <w:tc>
          <w:tcPr>
            <w:tcW w:type="dxa" w:w="5083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Kardinalitas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all_applications → daftar_akta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Satu aplikasi memiliki nol atau banyak akta.</w:t>
            </w:r>
          </w:p>
        </w:tc>
      </w:tr>
      <w:tr>
        <w:tc>
          <w:tcPr>
            <w:tcW w:type="dxa" w:w="417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daftar_akta → akta_pendirian / akta_perubahan</w:t>
            </w:r>
          </w:p>
        </w:tc>
        <w:tc>
          <w:tcPr>
            <w:tcW w:type="dxa" w:w="590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Detail berada pada tabel menurut jenis. Database tidak memaksa tepat satu jenis detail.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daftar_akta → legal_stakeholder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Satu akta memiliki nol atau banyak stakeholder.</w:t>
            </w:r>
          </w:p>
        </w:tc>
      </w:tr>
    </w:tbl>
    <w:p>
      <w:pPr>
        <w:spacing w:after="0"/>
      </w:pPr>
    </w:p>
    <w:p>
      <w:pPr>
        <w:spacing w:after="80"/>
      </w:pPr>
      <w:r>
        <w:t>Route penyimpanan: PUT /api/v1/applications/:id/legal/draft dan /page-legal. SQL MySQL ada di server/mysql-legal.ts.</w:t>
      </w:r>
    </w:p>
    <w:p>
      <w:r>
        <w:br w:type="page"/>
      </w:r>
    </w:p>
    <w:p>
      <w:pPr>
        <w:pStyle w:val="Heading1"/>
      </w:pPr>
      <w:r>
        <w:t>4  Business &amp; banks</w:t>
      </w:r>
    </w:p>
    <w:p>
      <w:pPr>
        <w:spacing w:after="80"/>
      </w:pPr>
      <w:r>
        <w:t>Empat tabel berikut memasok panel Business &amp; banks. Proyek dan fasilitas bank dapat berulang; pembiayaan satu per aplikasi; unit merinci aset yang dibiayai.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240"/>
        <w:gridCol w:w="4464"/>
      </w:tblGrid>
      <w:tr>
        <w:trPr>
          <w:tblHeader/>
        </w:trPr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Tabel MySQL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Bagian UI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 utama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project_contract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Business &amp; banks · Project contracts</w:t>
            </w:r>
          </w:p>
        </w:tc>
        <w:tc>
          <w:tcPr>
            <w:tcW w:type="dxa" w:w="44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Pemilik proyek, lokasi, peran, status kontrak; banyak baris per aplikasi.</w:t>
            </w:r>
          </w:p>
        </w:tc>
      </w:tr>
      <w:tr>
        <w:tc>
          <w:tcPr>
            <w:tcW w:type="dxa" w:w="237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bank_facilities</w:t>
            </w:r>
          </w:p>
        </w:tc>
        <w:tc>
          <w:tcPr>
            <w:tcW w:type="dxa" w:w="3240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Business &amp; banks · Bank facilities</w:t>
            </w:r>
          </w:p>
        </w:tc>
        <w:tc>
          <w:tcPr>
            <w:tcW w:type="dxa" w:w="446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Bank, mata uang, fasilitas kredit, angsuran, tahun mulai, bunga, catatan pembayaran, status.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financing_detail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Business &amp; banks · Financing details; ringkasan header</w:t>
            </w:r>
          </w:p>
        </w:tc>
        <w:tc>
          <w:tcPr>
            <w:tcW w:type="dxa" w:w="44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Tujuan/metode, nilai, uang muka, deposit, bunga, tenor, metode bayar, sumber, catatan, estimasi angsuran.</w:t>
            </w:r>
          </w:p>
        </w:tc>
      </w:tr>
      <w:tr>
        <w:tc>
          <w:tcPr>
            <w:tcW w:type="dxa" w:w="237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equipment_units</w:t>
            </w:r>
          </w:p>
        </w:tc>
        <w:tc>
          <w:tcPr>
            <w:tcW w:type="dxa" w:w="3240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Business &amp; banks · Equipment units</w:t>
            </w:r>
          </w:p>
        </w:tc>
        <w:tc>
          <w:tcPr>
            <w:tcW w:type="dxa" w:w="446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Asset, kategori, brand, tipe, model, kelas/tonase, jumlah, tahun, spesifikasi.</w:t>
            </w:r>
          </w:p>
        </w:tc>
      </w:tr>
    </w:tbl>
    <w:p>
      <w:pPr>
        <w:spacing w:after="0"/>
      </w:pPr>
    </w:p>
    <w:p>
      <w:pPr>
        <w:pStyle w:val="Heading2"/>
      </w:pPr>
      <w:r>
        <w:t>Relasi dan kalkulasi</w:t>
      </w:r>
    </w:p>
    <w:p>
      <w:pPr>
        <w:pStyle w:val="ListBullet"/>
        <w:spacing w:after="40"/>
      </w:pPr>
      <w:r>
        <w:t>project_contract.application_id dan bank_facilities.application_id mengarah ke all_applications.id.</w:t>
      </w:r>
    </w:p>
    <w:p>
      <w:pPr>
        <w:pStyle w:val="ListBullet"/>
        <w:spacing w:after="40"/>
      </w:pPr>
      <w:r>
        <w:t>financing_detail.application_id unique: paling banyak satu detail pembiayaan per aplikasi.</w:t>
      </w:r>
    </w:p>
    <w:p>
      <w:pPr>
        <w:pStyle w:val="ListBullet"/>
        <w:spacing w:after="40"/>
      </w:pPr>
      <w:r>
        <w:t>equipment_units mengarah ke aplikasi lewat application_id dan ke financing_detail lewat financing_detail_id.</w:t>
      </w:r>
    </w:p>
    <w:p>
      <w:pPr>
        <w:pStyle w:val="ListBullet"/>
        <w:spacing w:after="40"/>
      </w:pPr>
      <w:r>
        <w:t>Estimated monthly installment dihitung oleh fungsi installment di server/domain.ts, disimpan ke financing_detail.estimated_monthly_installment, dan dipakai kembali saat membaca.</w:t>
      </w:r>
    </w:p>
    <w:p>
      <w:pPr>
        <w:pStyle w:val="ListBullet"/>
        <w:spacing w:after="40"/>
      </w:pPr>
      <w:r>
        <w:t>Nilai pembiayaan dan tenor ringkasan di all_applications diperbarui ketika Business &amp; banks disimpan.</w:t>
      </w:r>
    </w:p>
    <w:p>
      <w:pPr>
        <w:spacing w:after="80"/>
      </w:pPr>
      <w:r>
        <w:t>Route: PUT /api/v1/applications/:id/business; implementasi MySQL di server/mysql-business.ts. row_position mempertahankan urutan baris.</w:t>
      </w:r>
    </w:p>
    <w:p>
      <w:r>
        <w:br w:type="page"/>
      </w:r>
    </w:p>
    <w:p>
      <w:pPr>
        <w:pStyle w:val="Heading1"/>
      </w:pPr>
      <w:r>
        <w:t>5  Tab lain pada detail aplikasi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96"/>
        <w:gridCol w:w="5112"/>
      </w:tblGrid>
      <w:tr>
        <w:trPr>
          <w:tblHeader/>
        </w:trPr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Tabel pada jalur legacy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 pada alur intake MySQL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Financial statements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financial_statements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Schema lama mendefinisikan tabel dan UI memiliki form. Namun intakeDetail mengembalikan financialStatements kosong dan modul MySQL intake/business tidak membuat tabel financial statements. Belum dipetakan ke MySQL internalTest1 oleh implementasi saat ini.</w:t>
            </w:r>
          </w:p>
        </w:tc>
      </w:tr>
      <w:tr>
        <w:tc>
          <w:tcPr>
            <w:tcW w:type="dxa" w:w="187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Documents</w:t>
            </w:r>
          </w:p>
        </w:tc>
        <w:tc>
          <w:tcPr>
            <w:tcW w:type="dxa" w:w="309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document_checklists, document_files</w:t>
            </w:r>
          </w:p>
        </w:tc>
        <w:tc>
          <w:tcPr>
            <w:tcW w:type="dxa" w:w="511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Checklist, file metadata, verifikasi dan file store memakai route legacy. intakeDetail saat ini mengembalikan documentChecks kosong; belum ada tabel checklist/file di DDL intake MySQL yang diperiksa.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Activity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approval_logs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UI membaca log per aplikasi lewat detail legacy. Untuk intake MySQL, detail sekarang mengembalikan approvalLogs kosong.</w:t>
            </w:r>
          </w:p>
        </w:tc>
      </w:tr>
      <w:tr>
        <w:tc>
          <w:tcPr>
            <w:tcW w:type="dxa" w:w="187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Review akta / notifications</w:t>
            </w:r>
          </w:p>
        </w:tc>
        <w:tc>
          <w:tcPr>
            <w:tcW w:type="dxa" w:w="309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notifications, review_signoffs, approval_logs (legacy)</w:t>
            </w:r>
          </w:p>
        </w:tc>
        <w:tc>
          <w:tcPr>
            <w:tcW w:type="dxa" w:w="511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Status review akta berada pada payload Legal MySQL. Notifikasi serta tanda baca saat ini disajikan dari tabel legacy.</w:t>
            </w:r>
          </w:p>
        </w:tc>
      </w:tr>
    </w:tbl>
    <w:p>
      <w:pPr>
        <w:spacing w:after="0"/>
      </w:pPr>
    </w:p>
    <w:p>
      <w:pPr>
        <w:pStyle w:val="Heading2"/>
      </w:pPr>
      <w:r>
        <w:t>Implikasi</w:t>
      </w:r>
    </w:p>
    <w:p>
      <w:pPr>
        <w:spacing w:after="80"/>
      </w:pPr>
      <w:r>
        <w:t>Adanya tab di UI tidak berarti ada tabel MySQL bernama sama yang sudah dipakai. Jika fitur-fitur tersebut perlu konsisten dalam internalTest1, tambahkan DDL/route MySQL untuk laporan keuangan dan dokumen serta hubungkan event activity/notifikasi dengan users dan all_applications. Jangan mencampur tabel PostgreSQL/PGlite lama dengan skema MySQL.</w:t>
      </w:r>
    </w:p>
    <w:p>
      <w:pPr>
        <w:spacing w:after="80"/>
      </w:pPr>
      <w:r>
        <w:t>Tabel FinancialStatement dan dokumen/approval dalam server/schema.sql adalah model lama. Periksa route API dan modul mysql-* sebelum mengubah penyimpanan.</w:t>
      </w:r>
    </w:p>
    <w:p>
      <w:r>
        <w:br w:type="page"/>
      </w:r>
    </w:p>
    <w:p>
      <w:pPr>
        <w:pStyle w:val="Heading1"/>
      </w:pPr>
      <w:r>
        <w:t>6  Master data, lokasi, dan pengguna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528"/>
        <w:gridCol w:w="4032"/>
      </w:tblGrid>
      <w:tr>
        <w:trPr>
          <w:tblHeader/>
        </w:trPr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Tabel MySQL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Pemakaian UI</w:t>
            </w:r>
          </w:p>
        </w:tc>
        <w:tc>
          <w:tcPr>
            <w:tcW w:type="dxa" w:w="3389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Relasi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master_provinsi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Customize master data; pilihan provinsi</w:t>
            </w:r>
          </w:p>
        </w:tc>
        <w:tc>
          <w:tcPr>
            <w:tcW w:type="dxa" w:w="40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Induk kabupaten/kota.</w:t>
            </w:r>
          </w:p>
        </w:tc>
      </w:tr>
      <w:tr>
        <w:tc>
          <w:tcPr>
            <w:tcW w:type="dxa" w:w="2520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master_kabupaten_kota</w:t>
            </w:r>
          </w:p>
        </w:tc>
        <w:tc>
          <w:tcPr>
            <w:tcW w:type="dxa" w:w="352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Customize master data; pilihan kota/kabupaten</w:t>
            </w:r>
          </w:p>
        </w:tc>
        <w:tc>
          <w:tcPr>
            <w:tcW w:type="dxa" w:w="403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provinsi_id → master_provinsi.id.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master_kecamatan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Customize master data; pilihan kecamatan</w:t>
            </w:r>
          </w:p>
        </w:tc>
        <w:tc>
          <w:tcPr>
            <w:tcW w:type="dxa" w:w="40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kabupaten_kota_id → master_kabupaten_kota.id.</w:t>
            </w:r>
          </w:p>
        </w:tc>
      </w:tr>
      <w:tr>
        <w:tc>
          <w:tcPr>
            <w:tcW w:type="dxa" w:w="2520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master_kelurahan_desa</w:t>
            </w:r>
          </w:p>
        </w:tc>
        <w:tc>
          <w:tcPr>
            <w:tcW w:type="dxa" w:w="352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Customize master data; pilihan desa/kelurahan dan ZIP</w:t>
            </w:r>
          </w:p>
        </w:tc>
        <w:tc>
          <w:tcPr>
            <w:tcW w:type="dxa" w:w="403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kecamatan_id → master_kecamatan.id; postal_code berada pada level ini.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users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Login, pengelolaan akun, identitas audit</w:t>
            </w:r>
          </w:p>
        </w:tc>
        <w:tc>
          <w:tcPr>
            <w:tcW w:type="dxa" w:w="40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Target FK created_by/updated_by; berisi username/email/password_hash/nama/role, department/phone, status/admin/placeholder dan last_login_at.</w:t>
            </w:r>
          </w:p>
        </w:tc>
      </w:tr>
      <w:tr>
        <w:tc>
          <w:tcPr>
            <w:tcW w:type="dxa" w:w="2520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ui_master_data</w:t>
            </w:r>
          </w:p>
        </w:tc>
        <w:tc>
          <w:tcPr>
            <w:tcW w:type="dxa" w:w="3528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Endpoint kompatibilitas workspace-data</w:t>
            </w:r>
          </w:p>
        </w:tc>
        <w:tc>
          <w:tcPr>
            <w:tcW w:type="dxa" w:w="4032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Payload JSON generik, bukan tabel katalog lokasi.</w:t>
            </w:r>
          </w:p>
        </w:tc>
      </w:tr>
    </w:tbl>
    <w:p>
      <w:pPr>
        <w:spacing w:after="0"/>
      </w:pPr>
    </w:p>
    <w:p>
      <w:pPr>
        <w:pStyle w:val="Heading2"/>
      </w:pPr>
      <w:r>
        <w:t>Audit pembuat dan pengubah</w:t>
      </w:r>
    </w:p>
    <w:p>
      <w:pPr>
        <w:spacing w:after="80"/>
      </w:pPr>
      <w:r>
        <w:t>mysql-users.ts menjalankan auditTable saat startup dan menambahkan created_by serta updated_by sebagai foreign key ke users.id untuk tabel MySQL yang ada. Trigger insert mengisi created_by dari aktor sesi; trigger update mempertahankan pembuat lalu mengisi updated_by saat data berubah. Nilainya ID user; join ke users diperlukan untuk nama tampilan.</w:t>
      </w:r>
    </w:p>
    <w:p>
      <w:pPr>
        <w:spacing w:after="80"/>
      </w:pPr>
      <w:r>
        <w:t>created_at/updated_at mengikuti DDL tiap tabel; tidak semua tabel ringkasan memiliki keduanya. auditTable menambahkan created_by/updated_by, bukan timestamp.</w:t>
      </w:r>
    </w:p>
    <w:p>
      <w:pPr>
        <w:pStyle w:val="Heading2"/>
      </w:pPr>
      <w:r>
        <w:t>Katalog pilihan non-lokasi</w:t>
      </w:r>
    </w:p>
    <w:p>
      <w:pPr>
        <w:spacing w:after="80"/>
      </w:pPr>
      <w:r>
        <w:t>Katalog industri, kategori, role bisnis, metode pembayaran dan jenis dokumen dilayani /api/v1/master-data melalui master_data pada adapter PGlite/PostgreSQL. Pilihan lokasi dilapisi dari empat tabel MySQL. ui_master_data adalah tabel payload kompatibilitas terpisah.</w:t>
      </w:r>
    </w:p>
    <w:p>
      <w:r>
        <w:br w:type="page"/>
      </w:r>
    </w:p>
    <w:p>
      <w:pPr>
        <w:pStyle w:val="Heading1"/>
      </w:pPr>
      <w:r>
        <w:t>7  Indeks cepat dan file sumber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5904"/>
      </w:tblGrid>
      <w:tr>
        <w:trPr>
          <w:tblHeader/>
        </w:trPr>
        <w:tc>
          <w:tcPr>
            <w:tcW w:type="dxa" w:w="5083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Informasi di layar</w:t>
            </w:r>
          </w:p>
        </w:tc>
        <w:tc>
          <w:tcPr>
            <w:tcW w:type="dxa" w:w="5083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Tabel untuk ditelusuri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Nomor FAP, status dan ringkasan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all_applications</w:t>
            </w:r>
          </w:p>
        </w:tc>
      </w:tr>
      <w:tr>
        <w:tc>
          <w:tcPr>
            <w:tcW w:type="dxa" w:w="417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Form FAP Stage</w:t>
            </w:r>
          </w:p>
        </w:tc>
        <w:tc>
          <w:tcPr>
            <w:tcW w:type="dxa" w:w="590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new_application_fap_stage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Pre-analysis dan business profile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new_application_pre_analisis</w:t>
            </w:r>
          </w:p>
        </w:tc>
      </w:tr>
      <w:tr>
        <w:tc>
          <w:tcPr>
            <w:tcW w:type="dxa" w:w="417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Alamat dan kontak PIC</w:t>
            </w:r>
          </w:p>
        </w:tc>
        <w:tc>
          <w:tcPr>
            <w:tcW w:type="dxa" w:w="590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customer_pic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Daftar akta dan akta terpilih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daftar_akta</w:t>
            </w:r>
          </w:p>
        </w:tc>
      </w:tr>
      <w:tr>
        <w:tc>
          <w:tcPr>
            <w:tcW w:type="dxa" w:w="417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Detail pendirian/perubahan</w:t>
            </w:r>
          </w:p>
        </w:tc>
        <w:tc>
          <w:tcPr>
            <w:tcW w:type="dxa" w:w="590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akta_pendirian / akta_perubahan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Stakeholder dan saham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legal_stakeholder</w:t>
            </w:r>
          </w:p>
        </w:tc>
      </w:tr>
      <w:tr>
        <w:tc>
          <w:tcPr>
            <w:tcW w:type="dxa" w:w="417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Kontrak dan kredit</w:t>
            </w:r>
          </w:p>
        </w:tc>
        <w:tc>
          <w:tcPr>
            <w:tcW w:type="dxa" w:w="590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project_contract / bank_facilities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Nilai, tenor dan estimasi angsuran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financing_detail</w:t>
            </w:r>
          </w:p>
        </w:tc>
      </w:tr>
      <w:tr>
        <w:tc>
          <w:tcPr>
            <w:tcW w:type="dxa" w:w="417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Unit alat</w:t>
            </w:r>
          </w:p>
        </w:tc>
        <w:tc>
          <w:tcPr>
            <w:tcW w:type="dxa" w:w="590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equipment_units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Pilihan wilayah dan kode pos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master_provinsi / master_kabupaten_kota / master_kecamatan / master_kelurahan_desa</w:t>
            </w:r>
          </w:p>
        </w:tc>
      </w:tr>
      <w:tr>
        <w:tc>
          <w:tcPr>
            <w:tcW w:type="dxa" w:w="417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Login serta pembuat/pengubah</w:t>
            </w:r>
          </w:p>
        </w:tc>
        <w:tc>
          <w:tcPr>
            <w:tcW w:type="dxa" w:w="590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users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Financials, dokumen, dan activity legacy</w:t>
            </w:r>
          </w:p>
        </w:tc>
        <w:tc>
          <w:tcPr>
            <w:tcW w:type="dxa" w:w="59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financial_statements / document_checklists / document_files / approval_logs</w:t>
            </w:r>
          </w:p>
        </w:tc>
      </w:tr>
    </w:tbl>
    <w:p>
      <w:pPr>
        <w:spacing w:after="0"/>
      </w:pPr>
    </w:p>
    <w:p>
      <w:pPr>
        <w:pStyle w:val="Heading2"/>
      </w:pPr>
      <w:r>
        <w:t>File kode rujukan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696"/>
      </w:tblGrid>
      <w:tr>
        <w:trPr>
          <w:tblHeader/>
        </w:trPr>
        <w:tc>
          <w:tcPr>
            <w:tcW w:type="dxa" w:w="5083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5083"/>
            <w:vAlign w:val="center"/>
            <w:shd w:fill="205642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Tanggung jawab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server/mysql-intake.ts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Pembuatan dan pembacaan tabel intake serta PIC.</w:t>
            </w:r>
          </w:p>
        </w:tc>
      </w:tr>
      <w:tr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server/mysql-legal.ts</w:t>
            </w:r>
          </w:p>
        </w:tc>
        <w:tc>
          <w:tcPr>
            <w:tcW w:type="dxa" w:w="669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Pembuatan, pembacaan, penyimpanan akta dan legal stakeholder.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server/mysql-business.ts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Pembuatan, pembacaan, penyimpanan kontrak, fasilitas, pembiayaan, unit.</w:t>
            </w:r>
          </w:p>
        </w:tc>
      </w:tr>
      <w:tr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server/mysql-location.ts</w:t>
            </w:r>
          </w:p>
        </w:tc>
        <w:tc>
          <w:tcPr>
            <w:tcW w:type="dxa" w:w="669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Tabel master wilayah dan katalog lokasi.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server/mysql-users.ts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Login/admin user serta trigger audit.</w:t>
            </w:r>
          </w:p>
        </w:tc>
      </w:tr>
      <w:tr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server/mysql-store.ts</w:t>
            </w:r>
          </w:p>
        </w:tc>
        <w:tc>
          <w:tcPr>
            <w:tcW w:type="dxa" w:w="669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Endpoint JSON generik ui_*.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server/index.ts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Route API, komposisi detail dan operasi legacy.</w:t>
            </w:r>
          </w:p>
        </w:tc>
      </w:tr>
      <w:tr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src/App.tsx</w:t>
            </w:r>
          </w:p>
        </w:tc>
        <w:tc>
          <w:tcPr>
            <w:tcW w:type="dxa" w:w="669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Menu workspace, tab detail dan komponen UI.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src/fields.ts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Definisi field form dan kunci data.</w:t>
            </w:r>
          </w:p>
        </w:tc>
      </w:tr>
      <w:tr>
        <w:tc>
          <w:tcPr>
            <w:tcW w:type="dxa" w:w="3384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05642"/>
                <w:sz w:val="16"/>
              </w:rPr>
              <w:t>docs/internaltest1-eer.md</w:t>
            </w:r>
          </w:p>
        </w:tc>
        <w:tc>
          <w:tcPr>
            <w:tcW w:type="dxa" w:w="6696"/>
            <w:vAlign w:val="center"/>
            <w:shd w:fill="F4F7F3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02923"/>
                <w:sz w:val="16"/>
              </w:rPr>
              <w:t>Snapshot ERD internalTest1 dan relasi tercatat.</w:t>
            </w:r>
          </w:p>
        </w:tc>
      </w:tr>
    </w:tbl>
    <w:p>
      <w:pPr>
        <w:spacing w:after="0"/>
      </w:pPr>
    </w:p>
    <w:p>
      <w:pPr>
        <w:spacing w:after="80"/>
      </w:pPr>
      <w:r>
        <w:t>Catatan versi: ERD adalah snapshot skema yang terdokumentasi. Aplikasi membuat sejumlah tabel saat startup dan tabel ui_* tertentu secara lazy; untuk memeriksa lingkungan terkini, bandingkan dengan SHOW TABLES dan information_schema pada MySQL aktif.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568"/>
        <w:sz w:val="16"/>
      </w:rPr>
      <w:t xml:space="preserve">Database to dashboard reference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37568"/>
        <w:sz w:val="16"/>
      </w:rPr>
      <w:t>LIUGONG FINANCE  /  DATA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9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6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56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2056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Pemetaan Tabel Database ke Dashboard</dc:title>
  <dc:subject>Panduan developer untuk menghubungkan tabel MySQL dengan menu dan tab dashboard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