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ahoma" w:cs="Tahoma" w:eastAsia="Tahoma" w:hAnsi="Tahoma"/>
          <w:sz w:val="80"/>
          <w:szCs w:val="80"/>
        </w:rPr>
      </w:pPr>
      <w:r w:rsidDel="00000000" w:rsidR="00000000" w:rsidRPr="00000000">
        <w:rPr>
          <w:rFonts w:ascii="Tahoma" w:cs="Tahoma" w:eastAsia="Tahoma" w:hAnsi="Tahoma"/>
          <w:sz w:val="80"/>
          <w:szCs w:val="80"/>
          <w:rtl w:val="0"/>
        </w:rPr>
        <w:t xml:space="preserve">STUDIO DI FATTIBILITA’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questo documento elenchiamo tutte le attività che non riusciranno ad essere completate, quindi le loro funzioni relative non saranno funzionanti o presenti entro la fine dell’anno scolastico.</w:t>
        <w:br w:type="textWrapping"/>
        <w:t xml:space="preserve">Le attività sono elencate di seguito: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WBS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Nome attività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1.4.2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Realizzazione SW interprete DB-WEB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1.4.3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Inserimento dati di prova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1.4.4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Controllo funzionamento autonomo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1.4.6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Integrazione con SW interprete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1.4.7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Controllo funzionamento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1.5.1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Controllo funzionamento di tutti i “componenti”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1.6.1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Miglioramento interfaccia software e sito</w:t>
            </w:r>
          </w:p>
        </w:tc>
      </w:tr>
    </w:tbl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  <w:t xml:space="preserve">Negozi Sportivi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