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89AF" w14:textId="77777777" w:rsidR="0099389B" w:rsidRPr="00810143" w:rsidRDefault="0099389B" w:rsidP="00BE20E2">
      <w:pPr>
        <w:pStyle w:val="BodyText"/>
        <w:rPr>
          <w:b/>
        </w:rPr>
      </w:pPr>
    </w:p>
    <w:p w14:paraId="136A3467" w14:textId="77777777" w:rsidR="005A53F0" w:rsidRPr="00810143" w:rsidRDefault="0099389B">
      <w:pPr>
        <w:pStyle w:val="TOC1"/>
        <w:tabs>
          <w:tab w:val="left" w:pos="400"/>
          <w:tab w:val="right" w:leader="dot" w:pos="9073"/>
        </w:tabs>
        <w:rPr>
          <w:rFonts w:eastAsiaTheme="minorEastAsia" w:cstheme="minorBidi"/>
          <w:b w:val="0"/>
          <w:bCs w:val="0"/>
          <w:caps w:val="0"/>
          <w:noProof/>
          <w:sz w:val="22"/>
          <w:szCs w:val="22"/>
          <w:lang w:val="en-US"/>
        </w:rPr>
      </w:pPr>
      <w:r w:rsidRPr="00810143">
        <w:fldChar w:fldCharType="begin"/>
      </w:r>
      <w:r w:rsidRPr="00810143">
        <w:instrText xml:space="preserve"> TOC \o "1-2" \h \z \u </w:instrText>
      </w:r>
      <w:r w:rsidRPr="00810143">
        <w:fldChar w:fldCharType="separate"/>
      </w:r>
      <w:hyperlink w:anchor="_Toc474940024" w:history="1">
        <w:r w:rsidR="005A53F0" w:rsidRPr="00810143">
          <w:rPr>
            <w:rStyle w:val="Hyperlink"/>
            <w:noProof/>
          </w:rPr>
          <w:t>1</w:t>
        </w:r>
        <w:r w:rsidR="005A53F0" w:rsidRPr="00810143">
          <w:rPr>
            <w:rFonts w:eastAsiaTheme="minorEastAsia" w:cstheme="minorBidi"/>
            <w:b w:val="0"/>
            <w:bCs w:val="0"/>
            <w:caps w:val="0"/>
            <w:noProof/>
            <w:sz w:val="22"/>
            <w:szCs w:val="22"/>
            <w:lang w:val="en-US"/>
          </w:rPr>
          <w:tab/>
        </w:r>
        <w:r w:rsidR="005A53F0" w:rsidRPr="00810143">
          <w:rPr>
            <w:rStyle w:val="Hyperlink"/>
            <w:noProof/>
          </w:rPr>
          <w:t>Service Contract Terms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_Toc474940024 \h </w:instrText>
        </w:r>
        <w:r w:rsidR="005A53F0" w:rsidRPr="00810143">
          <w:rPr>
            <w:noProof/>
            <w:webHidden/>
          </w:rPr>
        </w:r>
        <w:r w:rsidR="005A53F0" w:rsidRPr="00810143">
          <w:rPr>
            <w:noProof/>
            <w:webHidden/>
          </w:rPr>
          <w:fldChar w:fldCharType="separate"/>
        </w:r>
        <w:r w:rsidR="005A53F0" w:rsidRPr="00810143">
          <w:rPr>
            <w:noProof/>
            <w:webHidden/>
          </w:rPr>
          <w:t>2</w:t>
        </w:r>
        <w:r w:rsidR="005A53F0" w:rsidRPr="00810143">
          <w:rPr>
            <w:noProof/>
            <w:webHidden/>
          </w:rPr>
          <w:fldChar w:fldCharType="end"/>
        </w:r>
      </w:hyperlink>
    </w:p>
    <w:p w14:paraId="6C690CD0"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25" w:history="1">
        <w:r w:rsidR="005A53F0" w:rsidRPr="00810143">
          <w:rPr>
            <w:rStyle w:val="Hyperlink"/>
            <w:noProof/>
          </w:rPr>
          <w:t>1.1</w:t>
        </w:r>
        <w:r w:rsidR="005A53F0" w:rsidRPr="00810143">
          <w:rPr>
            <w:rFonts w:eastAsiaTheme="minorEastAsia" w:cstheme="minorBidi"/>
            <w:smallCaps w:val="0"/>
            <w:noProof/>
            <w:sz w:val="22"/>
            <w:szCs w:val="22"/>
            <w:lang w:val="en-US"/>
          </w:rPr>
          <w:tab/>
        </w:r>
        <w:r w:rsidR="005A53F0" w:rsidRPr="00810143">
          <w:rPr>
            <w:rStyle w:val="Hyperlink"/>
            <w:noProof/>
          </w:rPr>
          <w:t>Service Delivery Models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_Toc474940025 \h </w:instrText>
        </w:r>
        <w:r w:rsidR="005A53F0" w:rsidRPr="00810143">
          <w:rPr>
            <w:noProof/>
            <w:webHidden/>
          </w:rPr>
        </w:r>
        <w:r w:rsidR="005A53F0" w:rsidRPr="00810143">
          <w:rPr>
            <w:noProof/>
            <w:webHidden/>
          </w:rPr>
          <w:fldChar w:fldCharType="separate"/>
        </w:r>
        <w:r w:rsidR="005A53F0" w:rsidRPr="00810143">
          <w:rPr>
            <w:noProof/>
            <w:webHidden/>
          </w:rPr>
          <w:t>2</w:t>
        </w:r>
        <w:r w:rsidR="005A53F0" w:rsidRPr="00810143">
          <w:rPr>
            <w:noProof/>
            <w:webHidden/>
          </w:rPr>
          <w:fldChar w:fldCharType="end"/>
        </w:r>
      </w:hyperlink>
    </w:p>
    <w:p w14:paraId="151D66A6"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26" w:history="1">
        <w:r w:rsidR="005A53F0" w:rsidRPr="00810143">
          <w:rPr>
            <w:rStyle w:val="Hyperlink"/>
            <w:noProof/>
          </w:rPr>
          <w:t>1.2</w:t>
        </w:r>
        <w:r w:rsidR="005A53F0" w:rsidRPr="00810143">
          <w:rPr>
            <w:rFonts w:eastAsiaTheme="minorEastAsia" w:cstheme="minorBidi"/>
            <w:smallCaps w:val="0"/>
            <w:noProof/>
            <w:sz w:val="22"/>
            <w:szCs w:val="22"/>
            <w:lang w:val="en-US"/>
          </w:rPr>
          <w:tab/>
        </w:r>
        <w:r w:rsidR="005A53F0" w:rsidRPr="00810143">
          <w:rPr>
            <w:rStyle w:val="Hyperlink"/>
            <w:noProof/>
          </w:rPr>
          <w:t>Optional Enhancing Services (not included)</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_Toc474940026 \h </w:instrText>
        </w:r>
        <w:r w:rsidR="005A53F0" w:rsidRPr="00810143">
          <w:rPr>
            <w:noProof/>
            <w:webHidden/>
          </w:rPr>
        </w:r>
        <w:r w:rsidR="005A53F0" w:rsidRPr="00810143">
          <w:rPr>
            <w:noProof/>
            <w:webHidden/>
          </w:rPr>
          <w:fldChar w:fldCharType="separate"/>
        </w:r>
        <w:r w:rsidR="005A53F0" w:rsidRPr="00810143">
          <w:rPr>
            <w:noProof/>
            <w:webHidden/>
          </w:rPr>
          <w:t>2</w:t>
        </w:r>
        <w:r w:rsidR="005A53F0" w:rsidRPr="00810143">
          <w:rPr>
            <w:noProof/>
            <w:webHidden/>
          </w:rPr>
          <w:fldChar w:fldCharType="end"/>
        </w:r>
      </w:hyperlink>
    </w:p>
    <w:p w14:paraId="23F7B51D"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27" w:history="1">
        <w:r w:rsidR="005A53F0" w:rsidRPr="00810143">
          <w:rPr>
            <w:rStyle w:val="Hyperlink"/>
            <w:noProof/>
          </w:rPr>
          <w:t>1.3</w:t>
        </w:r>
        <w:r w:rsidR="005A53F0" w:rsidRPr="00810143">
          <w:rPr>
            <w:rFonts w:eastAsiaTheme="minorEastAsia" w:cstheme="minorBidi"/>
            <w:smallCaps w:val="0"/>
            <w:noProof/>
            <w:sz w:val="22"/>
            <w:szCs w:val="22"/>
            <w:lang w:val="en-US"/>
          </w:rPr>
          <w:tab/>
        </w:r>
        <w:r w:rsidR="005A53F0" w:rsidRPr="00810143">
          <w:rPr>
            <w:rStyle w:val="Hyperlink"/>
            <w:noProof/>
          </w:rPr>
          <w:t>Service Utility</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_Toc474940027 \h </w:instrText>
        </w:r>
        <w:r w:rsidR="005A53F0" w:rsidRPr="00810143">
          <w:rPr>
            <w:noProof/>
            <w:webHidden/>
          </w:rPr>
        </w:r>
        <w:r w:rsidR="005A53F0" w:rsidRPr="00810143">
          <w:rPr>
            <w:noProof/>
            <w:webHidden/>
          </w:rPr>
          <w:fldChar w:fldCharType="separate"/>
        </w:r>
        <w:r w:rsidR="005A53F0" w:rsidRPr="00810143">
          <w:rPr>
            <w:noProof/>
            <w:webHidden/>
          </w:rPr>
          <w:t>2</w:t>
        </w:r>
        <w:r w:rsidR="005A53F0" w:rsidRPr="00810143">
          <w:rPr>
            <w:noProof/>
            <w:webHidden/>
          </w:rPr>
          <w:fldChar w:fldCharType="end"/>
        </w:r>
      </w:hyperlink>
    </w:p>
    <w:p w14:paraId="70EBE5F6"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28" w:history="1">
        <w:r w:rsidR="005A53F0" w:rsidRPr="00810143">
          <w:rPr>
            <w:rStyle w:val="Hyperlink"/>
            <w:noProof/>
          </w:rPr>
          <w:t>1.4</w:t>
        </w:r>
        <w:r w:rsidR="005A53F0" w:rsidRPr="00810143">
          <w:rPr>
            <w:rFonts w:eastAsiaTheme="minorEastAsia" w:cstheme="minorBidi"/>
            <w:smallCaps w:val="0"/>
            <w:noProof/>
            <w:sz w:val="22"/>
            <w:szCs w:val="22"/>
            <w:lang w:val="en-US"/>
          </w:rPr>
          <w:tab/>
        </w:r>
        <w:r w:rsidR="005A53F0" w:rsidRPr="00810143">
          <w:rPr>
            <w:rStyle w:val="Hyperlink"/>
            <w:noProof/>
          </w:rPr>
          <w:t>Service Activity Matrix</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_Toc474940028 \h </w:instrText>
        </w:r>
        <w:r w:rsidR="005A53F0" w:rsidRPr="00810143">
          <w:rPr>
            <w:noProof/>
            <w:webHidden/>
          </w:rPr>
        </w:r>
        <w:r w:rsidR="005A53F0" w:rsidRPr="00810143">
          <w:rPr>
            <w:noProof/>
            <w:webHidden/>
          </w:rPr>
          <w:fldChar w:fldCharType="separate"/>
        </w:r>
        <w:r w:rsidR="005A53F0" w:rsidRPr="00810143">
          <w:rPr>
            <w:noProof/>
            <w:webHidden/>
          </w:rPr>
          <w:t>2</w:t>
        </w:r>
        <w:r w:rsidR="005A53F0" w:rsidRPr="00810143">
          <w:rPr>
            <w:noProof/>
            <w:webHidden/>
          </w:rPr>
          <w:fldChar w:fldCharType="end"/>
        </w:r>
      </w:hyperlink>
    </w:p>
    <w:p w14:paraId="24E1F2B3"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29" w:history="1">
        <w:r w:rsidR="005A53F0" w:rsidRPr="00810143">
          <w:rPr>
            <w:rStyle w:val="Hyperlink"/>
            <w:noProof/>
          </w:rPr>
          <w:t>1.5</w:t>
        </w:r>
        <w:r w:rsidR="005A53F0" w:rsidRPr="00810143">
          <w:rPr>
            <w:rFonts w:eastAsiaTheme="minorEastAsia" w:cstheme="minorBidi"/>
            <w:smallCaps w:val="0"/>
            <w:noProof/>
            <w:sz w:val="22"/>
            <w:szCs w:val="22"/>
            <w:lang w:val="en-US"/>
          </w:rPr>
          <w:tab/>
        </w:r>
        <w:r w:rsidR="005A53F0" w:rsidRPr="00810143">
          <w:rPr>
            <w:rStyle w:val="Hyperlink"/>
            <w:noProof/>
          </w:rPr>
          <w:t>Requestable Services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_Toc474940029 \h </w:instrText>
        </w:r>
        <w:r w:rsidR="005A53F0" w:rsidRPr="00810143">
          <w:rPr>
            <w:noProof/>
            <w:webHidden/>
          </w:rPr>
        </w:r>
        <w:r w:rsidR="005A53F0" w:rsidRPr="00810143">
          <w:rPr>
            <w:noProof/>
            <w:webHidden/>
          </w:rPr>
          <w:fldChar w:fldCharType="separate"/>
        </w:r>
        <w:r w:rsidR="005A53F0" w:rsidRPr="00810143">
          <w:rPr>
            <w:noProof/>
            <w:webHidden/>
          </w:rPr>
          <w:t>3</w:t>
        </w:r>
        <w:r w:rsidR="005A53F0" w:rsidRPr="00810143">
          <w:rPr>
            <w:noProof/>
            <w:webHidden/>
          </w:rPr>
          <w:fldChar w:fldCharType="end"/>
        </w:r>
      </w:hyperlink>
    </w:p>
    <w:p w14:paraId="0B2878E6"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30" w:history="1">
        <w:r w:rsidR="005A53F0" w:rsidRPr="00810143">
          <w:rPr>
            <w:rStyle w:val="Hyperlink"/>
            <w:noProof/>
          </w:rPr>
          <w:t>1.6</w:t>
        </w:r>
        <w:r w:rsidR="005A53F0" w:rsidRPr="00810143">
          <w:rPr>
            <w:rFonts w:eastAsiaTheme="minorEastAsia" w:cstheme="minorBidi"/>
            <w:smallCaps w:val="0"/>
            <w:noProof/>
            <w:sz w:val="22"/>
            <w:szCs w:val="22"/>
            <w:lang w:val="en-US"/>
          </w:rPr>
          <w:tab/>
        </w:r>
        <w:r w:rsidR="005A53F0" w:rsidRPr="00810143">
          <w:rPr>
            <w:rStyle w:val="Hyperlink"/>
            <w:noProof/>
          </w:rPr>
          <w:t>Prerequisites &amp; Restrictions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_Toc474940030 \h </w:instrText>
        </w:r>
        <w:r w:rsidR="005A53F0" w:rsidRPr="00810143">
          <w:rPr>
            <w:noProof/>
            <w:webHidden/>
          </w:rPr>
        </w:r>
        <w:r w:rsidR="005A53F0" w:rsidRPr="00810143">
          <w:rPr>
            <w:noProof/>
            <w:webHidden/>
          </w:rPr>
          <w:fldChar w:fldCharType="separate"/>
        </w:r>
        <w:r w:rsidR="005A53F0" w:rsidRPr="00810143">
          <w:rPr>
            <w:noProof/>
            <w:webHidden/>
          </w:rPr>
          <w:t>4</w:t>
        </w:r>
        <w:r w:rsidR="005A53F0" w:rsidRPr="00810143">
          <w:rPr>
            <w:noProof/>
            <w:webHidden/>
          </w:rPr>
          <w:fldChar w:fldCharType="end"/>
        </w:r>
      </w:hyperlink>
    </w:p>
    <w:p w14:paraId="2AB2C80D"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31" w:history="1">
        <w:r w:rsidR="005A53F0" w:rsidRPr="00810143">
          <w:rPr>
            <w:rStyle w:val="Hyperlink"/>
            <w:noProof/>
          </w:rPr>
          <w:t>1.7</w:t>
        </w:r>
        <w:r w:rsidR="005A53F0" w:rsidRPr="00810143">
          <w:rPr>
            <w:rFonts w:eastAsiaTheme="minorEastAsia" w:cstheme="minorBidi"/>
            <w:smallCaps w:val="0"/>
            <w:noProof/>
            <w:sz w:val="22"/>
            <w:szCs w:val="22"/>
            <w:lang w:val="en-US"/>
          </w:rPr>
          <w:tab/>
        </w:r>
        <w:r w:rsidR="005A53F0" w:rsidRPr="00810143">
          <w:rPr>
            <w:rStyle w:val="Hyperlink"/>
            <w:noProof/>
          </w:rPr>
          <w:t>Responsibility Matrix</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_Toc474940031 \h </w:instrText>
        </w:r>
        <w:r w:rsidR="005A53F0" w:rsidRPr="00810143">
          <w:rPr>
            <w:noProof/>
            <w:webHidden/>
          </w:rPr>
        </w:r>
        <w:r w:rsidR="005A53F0" w:rsidRPr="00810143">
          <w:rPr>
            <w:noProof/>
            <w:webHidden/>
          </w:rPr>
          <w:fldChar w:fldCharType="separate"/>
        </w:r>
        <w:r w:rsidR="005A53F0" w:rsidRPr="00810143">
          <w:rPr>
            <w:noProof/>
            <w:webHidden/>
          </w:rPr>
          <w:t>4</w:t>
        </w:r>
        <w:r w:rsidR="005A53F0" w:rsidRPr="00810143">
          <w:rPr>
            <w:noProof/>
            <w:webHidden/>
          </w:rPr>
          <w:fldChar w:fldCharType="end"/>
        </w:r>
      </w:hyperlink>
    </w:p>
    <w:p w14:paraId="27B172EA" w14:textId="77777777" w:rsidR="005A53F0" w:rsidRPr="00810143" w:rsidRDefault="000C49EF">
      <w:pPr>
        <w:pStyle w:val="TOC1"/>
        <w:tabs>
          <w:tab w:val="left" w:pos="400"/>
          <w:tab w:val="right" w:leader="dot" w:pos="9073"/>
        </w:tabs>
        <w:rPr>
          <w:rFonts w:eastAsiaTheme="minorEastAsia" w:cstheme="minorBidi"/>
          <w:b w:val="0"/>
          <w:bCs w:val="0"/>
          <w:caps w:val="0"/>
          <w:noProof/>
          <w:sz w:val="22"/>
          <w:szCs w:val="22"/>
          <w:lang w:val="en-US"/>
        </w:rPr>
      </w:pPr>
      <w:hyperlink w:anchor="_Toc474940032" w:history="1">
        <w:r w:rsidR="005A53F0" w:rsidRPr="00810143">
          <w:rPr>
            <w:rStyle w:val="Hyperlink"/>
            <w:noProof/>
          </w:rPr>
          <w:t>2</w:t>
        </w:r>
        <w:r w:rsidR="005A53F0" w:rsidRPr="00810143">
          <w:rPr>
            <w:rFonts w:eastAsiaTheme="minorEastAsia" w:cstheme="minorBidi"/>
            <w:b w:val="0"/>
            <w:bCs w:val="0"/>
            <w:caps w:val="0"/>
            <w:noProof/>
            <w:sz w:val="22"/>
            <w:szCs w:val="22"/>
            <w:lang w:val="en-US"/>
          </w:rPr>
          <w:tab/>
        </w:r>
        <w:r w:rsidR="005A53F0" w:rsidRPr="00810143">
          <w:rPr>
            <w:rStyle w:val="Hyperlink"/>
            <w:noProof/>
          </w:rPr>
          <w:t>Service Targets and Reporting</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_Toc474940032 \h </w:instrText>
        </w:r>
        <w:r w:rsidR="005A53F0" w:rsidRPr="00810143">
          <w:rPr>
            <w:noProof/>
            <w:webHidden/>
          </w:rPr>
        </w:r>
        <w:r w:rsidR="005A53F0" w:rsidRPr="00810143">
          <w:rPr>
            <w:noProof/>
            <w:webHidden/>
          </w:rPr>
          <w:fldChar w:fldCharType="separate"/>
        </w:r>
        <w:r w:rsidR="005A53F0" w:rsidRPr="00810143">
          <w:rPr>
            <w:noProof/>
            <w:webHidden/>
          </w:rPr>
          <w:t>5</w:t>
        </w:r>
        <w:r w:rsidR="005A53F0" w:rsidRPr="00810143">
          <w:rPr>
            <w:noProof/>
            <w:webHidden/>
          </w:rPr>
          <w:fldChar w:fldCharType="end"/>
        </w:r>
      </w:hyperlink>
    </w:p>
    <w:p w14:paraId="5D924CD4"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33" w:history="1">
        <w:r w:rsidR="005A53F0" w:rsidRPr="00810143">
          <w:rPr>
            <w:rStyle w:val="Hyperlink"/>
            <w:noProof/>
          </w:rPr>
          <w:t>2.1</w:t>
        </w:r>
        <w:r w:rsidR="005A53F0" w:rsidRPr="00810143">
          <w:rPr>
            <w:rFonts w:eastAsiaTheme="minorEastAsia" w:cstheme="minorBidi"/>
            <w:smallCaps w:val="0"/>
            <w:noProof/>
            <w:sz w:val="22"/>
            <w:szCs w:val="22"/>
            <w:lang w:val="en-US"/>
          </w:rPr>
          <w:tab/>
        </w:r>
        <w:r w:rsidR="005A53F0" w:rsidRPr="00810143">
          <w:rPr>
            <w:rStyle w:val="Hyperlink"/>
            <w:noProof/>
          </w:rPr>
          <w:t>Service Levels Targets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_Toc474940033 \h </w:instrText>
        </w:r>
        <w:r w:rsidR="005A53F0" w:rsidRPr="00810143">
          <w:rPr>
            <w:noProof/>
            <w:webHidden/>
          </w:rPr>
        </w:r>
        <w:r w:rsidR="005A53F0" w:rsidRPr="00810143">
          <w:rPr>
            <w:noProof/>
            <w:webHidden/>
          </w:rPr>
          <w:fldChar w:fldCharType="separate"/>
        </w:r>
        <w:r w:rsidR="005A53F0" w:rsidRPr="00810143">
          <w:rPr>
            <w:noProof/>
            <w:webHidden/>
          </w:rPr>
          <w:t>5</w:t>
        </w:r>
        <w:r w:rsidR="005A53F0" w:rsidRPr="00810143">
          <w:rPr>
            <w:noProof/>
            <w:webHidden/>
          </w:rPr>
          <w:fldChar w:fldCharType="end"/>
        </w:r>
      </w:hyperlink>
    </w:p>
    <w:p w14:paraId="509A4857"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34" w:history="1">
        <w:r w:rsidR="005A53F0" w:rsidRPr="00810143">
          <w:rPr>
            <w:rStyle w:val="Hyperlink"/>
            <w:noProof/>
          </w:rPr>
          <w:t>2.2</w:t>
        </w:r>
        <w:r w:rsidR="005A53F0" w:rsidRPr="00810143">
          <w:rPr>
            <w:rFonts w:eastAsiaTheme="minorEastAsia" w:cstheme="minorBidi"/>
            <w:smallCaps w:val="0"/>
            <w:noProof/>
            <w:sz w:val="22"/>
            <w:szCs w:val="22"/>
            <w:lang w:val="en-US"/>
          </w:rPr>
          <w:tab/>
        </w:r>
        <w:r w:rsidR="005A53F0" w:rsidRPr="00810143">
          <w:rPr>
            <w:rStyle w:val="Hyperlink"/>
            <w:noProof/>
          </w:rPr>
          <w:t>Service Request Targets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_Toc474940034 \h </w:instrText>
        </w:r>
        <w:r w:rsidR="005A53F0" w:rsidRPr="00810143">
          <w:rPr>
            <w:noProof/>
            <w:webHidden/>
          </w:rPr>
        </w:r>
        <w:r w:rsidR="005A53F0" w:rsidRPr="00810143">
          <w:rPr>
            <w:noProof/>
            <w:webHidden/>
          </w:rPr>
          <w:fldChar w:fldCharType="separate"/>
        </w:r>
        <w:r w:rsidR="005A53F0" w:rsidRPr="00810143">
          <w:rPr>
            <w:noProof/>
            <w:webHidden/>
          </w:rPr>
          <w:t>7</w:t>
        </w:r>
        <w:r w:rsidR="005A53F0" w:rsidRPr="00810143">
          <w:rPr>
            <w:noProof/>
            <w:webHidden/>
          </w:rPr>
          <w:fldChar w:fldCharType="end"/>
        </w:r>
      </w:hyperlink>
    </w:p>
    <w:p w14:paraId="49D61DF4" w14:textId="77777777" w:rsidR="005A53F0" w:rsidRPr="00810143" w:rsidRDefault="000C49EF">
      <w:pPr>
        <w:pStyle w:val="TOC1"/>
        <w:tabs>
          <w:tab w:val="left" w:pos="400"/>
          <w:tab w:val="right" w:leader="dot" w:pos="9073"/>
        </w:tabs>
        <w:rPr>
          <w:rFonts w:eastAsiaTheme="minorEastAsia" w:cstheme="minorBidi"/>
          <w:b w:val="0"/>
          <w:bCs w:val="0"/>
          <w:caps w:val="0"/>
          <w:noProof/>
          <w:sz w:val="22"/>
          <w:szCs w:val="22"/>
          <w:lang w:val="en-US"/>
        </w:rPr>
      </w:pPr>
      <w:hyperlink w:anchor="_Toc474940035" w:history="1">
        <w:r w:rsidR="005A53F0" w:rsidRPr="00810143">
          <w:rPr>
            <w:rStyle w:val="Hyperlink"/>
            <w:noProof/>
            <w:lang w:eastAsia="en-GB"/>
          </w:rPr>
          <w:t>3</w:t>
        </w:r>
        <w:r w:rsidR="005A53F0" w:rsidRPr="00810143">
          <w:rPr>
            <w:rFonts w:eastAsiaTheme="minorEastAsia" w:cstheme="minorBidi"/>
            <w:b w:val="0"/>
            <w:bCs w:val="0"/>
            <w:caps w:val="0"/>
            <w:noProof/>
            <w:sz w:val="22"/>
            <w:szCs w:val="22"/>
            <w:lang w:val="en-US"/>
          </w:rPr>
          <w:tab/>
        </w:r>
        <w:r w:rsidR="005A53F0" w:rsidRPr="00810143">
          <w:rPr>
            <w:rStyle w:val="Hyperlink"/>
            <w:noProof/>
            <w:lang w:eastAsia="en-GB"/>
          </w:rPr>
          <w:t>Customer and Service Changes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_Toc474940035 \h </w:instrText>
        </w:r>
        <w:r w:rsidR="005A53F0" w:rsidRPr="00810143">
          <w:rPr>
            <w:noProof/>
            <w:webHidden/>
          </w:rPr>
        </w:r>
        <w:r w:rsidR="005A53F0" w:rsidRPr="00810143">
          <w:rPr>
            <w:noProof/>
            <w:webHidden/>
          </w:rPr>
          <w:fldChar w:fldCharType="separate"/>
        </w:r>
        <w:r w:rsidR="005A53F0" w:rsidRPr="00810143">
          <w:rPr>
            <w:noProof/>
            <w:webHidden/>
          </w:rPr>
          <w:t>9</w:t>
        </w:r>
        <w:r w:rsidR="005A53F0" w:rsidRPr="00810143">
          <w:rPr>
            <w:noProof/>
            <w:webHidden/>
          </w:rPr>
          <w:fldChar w:fldCharType="end"/>
        </w:r>
      </w:hyperlink>
    </w:p>
    <w:p w14:paraId="3647E625" w14:textId="77777777" w:rsidR="005A53F0" w:rsidRPr="00810143" w:rsidRDefault="000C49EF">
      <w:pPr>
        <w:pStyle w:val="TOC2"/>
        <w:tabs>
          <w:tab w:val="left" w:pos="800"/>
          <w:tab w:val="right" w:leader="dot" w:pos="9073"/>
        </w:tabs>
        <w:rPr>
          <w:rFonts w:eastAsiaTheme="minorEastAsia" w:cstheme="minorBidi"/>
          <w:smallCaps w:val="0"/>
          <w:noProof/>
          <w:sz w:val="22"/>
          <w:szCs w:val="22"/>
          <w:lang w:val="en-US"/>
        </w:rPr>
      </w:pPr>
      <w:hyperlink w:anchor="_Toc474940036" w:history="1">
        <w:r w:rsidR="005A53F0" w:rsidRPr="00810143">
          <w:rPr>
            <w:rStyle w:val="Hyperlink"/>
            <w:noProof/>
            <w:lang w:eastAsia="en-GB"/>
          </w:rPr>
          <w:t>3.1</w:t>
        </w:r>
        <w:r w:rsidR="005A53F0" w:rsidRPr="00810143">
          <w:rPr>
            <w:rFonts w:eastAsiaTheme="minorEastAsia" w:cstheme="minorBidi"/>
            <w:smallCaps w:val="0"/>
            <w:noProof/>
            <w:sz w:val="22"/>
            <w:szCs w:val="22"/>
            <w:lang w:val="en-US"/>
          </w:rPr>
          <w:tab/>
        </w:r>
        <w:r w:rsidR="005A53F0" w:rsidRPr="00810143">
          <w:rPr>
            <w:rStyle w:val="Hyperlink"/>
            <w:noProof/>
            <w:lang w:eastAsia="en-GB"/>
          </w:rPr>
          <w:t>Customer Changes</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_Toc474940036 \h </w:instrText>
        </w:r>
        <w:r w:rsidR="005A53F0" w:rsidRPr="00810143">
          <w:rPr>
            <w:noProof/>
            <w:webHidden/>
          </w:rPr>
        </w:r>
        <w:r w:rsidR="005A53F0" w:rsidRPr="00810143">
          <w:rPr>
            <w:noProof/>
            <w:webHidden/>
          </w:rPr>
          <w:fldChar w:fldCharType="separate"/>
        </w:r>
        <w:r w:rsidR="005A53F0" w:rsidRPr="00810143">
          <w:rPr>
            <w:noProof/>
            <w:webHidden/>
          </w:rPr>
          <w:t>9</w:t>
        </w:r>
        <w:r w:rsidR="005A53F0" w:rsidRPr="00810143">
          <w:rPr>
            <w:noProof/>
            <w:webHidden/>
          </w:rPr>
          <w:fldChar w:fldCharType="end"/>
        </w:r>
      </w:hyperlink>
    </w:p>
    <w:p w14:paraId="7F54DE5F" w14:textId="77777777" w:rsidR="005A53F0" w:rsidRPr="00810143" w:rsidRDefault="000C49EF">
      <w:pPr>
        <w:pStyle w:val="TOC1"/>
        <w:tabs>
          <w:tab w:val="left" w:pos="400"/>
          <w:tab w:val="right" w:leader="dot" w:pos="9073"/>
        </w:tabs>
        <w:rPr>
          <w:rFonts w:eastAsiaTheme="minorEastAsia" w:cstheme="minorBidi"/>
          <w:b w:val="0"/>
          <w:bCs w:val="0"/>
          <w:caps w:val="0"/>
          <w:noProof/>
          <w:sz w:val="22"/>
          <w:szCs w:val="22"/>
          <w:lang w:val="en-US"/>
        </w:rPr>
      </w:pPr>
      <w:hyperlink w:anchor="_Toc474940037" w:history="1">
        <w:r w:rsidR="005A53F0" w:rsidRPr="00810143">
          <w:rPr>
            <w:rStyle w:val="Hyperlink"/>
            <w:noProof/>
            <w:lang w:eastAsia="en-GB"/>
          </w:rPr>
          <w:t>4</w:t>
        </w:r>
        <w:r w:rsidR="005A53F0" w:rsidRPr="00810143">
          <w:rPr>
            <w:rFonts w:eastAsiaTheme="minorEastAsia" w:cstheme="minorBidi"/>
            <w:b w:val="0"/>
            <w:bCs w:val="0"/>
            <w:caps w:val="0"/>
            <w:noProof/>
            <w:sz w:val="22"/>
            <w:szCs w:val="22"/>
            <w:lang w:val="en-US"/>
          </w:rPr>
          <w:tab/>
        </w:r>
        <w:r w:rsidR="005A53F0" w:rsidRPr="00810143">
          <w:rPr>
            <w:rStyle w:val="Hyperlink"/>
            <w:noProof/>
            <w:lang w:eastAsia="en-GB"/>
          </w:rPr>
          <w:t>SCT Change Log</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_Toc474940037 \h </w:instrText>
        </w:r>
        <w:r w:rsidR="005A53F0" w:rsidRPr="00810143">
          <w:rPr>
            <w:noProof/>
            <w:webHidden/>
          </w:rPr>
        </w:r>
        <w:r w:rsidR="005A53F0" w:rsidRPr="00810143">
          <w:rPr>
            <w:noProof/>
            <w:webHidden/>
          </w:rPr>
          <w:fldChar w:fldCharType="separate"/>
        </w:r>
        <w:r w:rsidR="005A53F0" w:rsidRPr="00810143">
          <w:rPr>
            <w:noProof/>
            <w:webHidden/>
          </w:rPr>
          <w:t>10</w:t>
        </w:r>
        <w:r w:rsidR="005A53F0" w:rsidRPr="00810143">
          <w:rPr>
            <w:noProof/>
            <w:webHidden/>
          </w:rPr>
          <w:fldChar w:fldCharType="end"/>
        </w:r>
      </w:hyperlink>
    </w:p>
    <w:p w14:paraId="75E3E6E8" w14:textId="77777777" w:rsidR="005A53F0" w:rsidRPr="00810143" w:rsidRDefault="000C49EF">
      <w:pPr>
        <w:pStyle w:val="TOC1"/>
        <w:tabs>
          <w:tab w:val="right" w:leader="dot" w:pos="9073"/>
        </w:tabs>
        <w:rPr>
          <w:rFonts w:eastAsiaTheme="minorEastAsia" w:cstheme="minorBidi"/>
          <w:b w:val="0"/>
          <w:bCs w:val="0"/>
          <w:caps w:val="0"/>
          <w:noProof/>
          <w:sz w:val="22"/>
          <w:szCs w:val="22"/>
          <w:lang w:val="en-US"/>
        </w:rPr>
      </w:pPr>
      <w:hyperlink w:anchor="_Toc474940038" w:history="1">
        <w:r w:rsidR="005A53F0" w:rsidRPr="00810143">
          <w:rPr>
            <w:rStyle w:val="Hyperlink"/>
            <w:noProof/>
            <w:lang w:eastAsia="en-GB"/>
          </w:rPr>
          <w:t>Template Change Log</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_Toc474940038 \h </w:instrText>
        </w:r>
        <w:r w:rsidR="005A53F0" w:rsidRPr="00810143">
          <w:rPr>
            <w:noProof/>
            <w:webHidden/>
          </w:rPr>
        </w:r>
        <w:r w:rsidR="005A53F0" w:rsidRPr="00810143">
          <w:rPr>
            <w:noProof/>
            <w:webHidden/>
          </w:rPr>
          <w:fldChar w:fldCharType="separate"/>
        </w:r>
        <w:r w:rsidR="005A53F0" w:rsidRPr="00810143">
          <w:rPr>
            <w:noProof/>
            <w:webHidden/>
          </w:rPr>
          <w:t>11</w:t>
        </w:r>
        <w:r w:rsidR="005A53F0" w:rsidRPr="00810143">
          <w:rPr>
            <w:noProof/>
            <w:webHidden/>
          </w:rPr>
          <w:fldChar w:fldCharType="end"/>
        </w:r>
      </w:hyperlink>
    </w:p>
    <w:p w14:paraId="431E50FC" w14:textId="77777777" w:rsidR="005A53F0" w:rsidRPr="00810143" w:rsidRDefault="000C49EF">
      <w:pPr>
        <w:pStyle w:val="TOC2"/>
        <w:tabs>
          <w:tab w:val="right" w:leader="dot" w:pos="9073"/>
        </w:tabs>
        <w:rPr>
          <w:rFonts w:eastAsiaTheme="minorEastAsia" w:cstheme="minorBidi"/>
          <w:smallCaps w:val="0"/>
          <w:noProof/>
          <w:sz w:val="22"/>
          <w:szCs w:val="22"/>
          <w:lang w:val="en-US"/>
        </w:rPr>
      </w:pPr>
      <w:hyperlink w:anchor="_Toc474940039" w:history="1">
        <w:r w:rsidR="005A53F0" w:rsidRPr="00810143">
          <w:rPr>
            <w:rStyle w:val="Hyperlink"/>
            <w:noProof/>
            <w:highlight w:val="yellow"/>
            <w:lang w:eastAsia="en-GB"/>
          </w:rPr>
          <w:t>Delete before using SCT</w:t>
        </w:r>
        <w:r w:rsidR="005A53F0" w:rsidRPr="00810143">
          <w:rPr>
            <w:noProof/>
            <w:webHidden/>
          </w:rPr>
          <w:tab/>
        </w:r>
        <w:r w:rsidR="005A53F0" w:rsidRPr="00810143">
          <w:rPr>
            <w:noProof/>
            <w:webHidden/>
          </w:rPr>
          <w:fldChar w:fldCharType="begin"/>
        </w:r>
        <w:r w:rsidR="005A53F0" w:rsidRPr="00810143">
          <w:rPr>
            <w:noProof/>
            <w:webHidden/>
          </w:rPr>
          <w:instrText xml:space="preserve"> PAGEREF _Toc474940039 \h </w:instrText>
        </w:r>
        <w:r w:rsidR="005A53F0" w:rsidRPr="00810143">
          <w:rPr>
            <w:noProof/>
            <w:webHidden/>
          </w:rPr>
        </w:r>
        <w:r w:rsidR="005A53F0" w:rsidRPr="00810143">
          <w:rPr>
            <w:noProof/>
            <w:webHidden/>
          </w:rPr>
          <w:fldChar w:fldCharType="separate"/>
        </w:r>
        <w:r w:rsidR="005A53F0" w:rsidRPr="00810143">
          <w:rPr>
            <w:noProof/>
            <w:webHidden/>
          </w:rPr>
          <w:t>11</w:t>
        </w:r>
        <w:r w:rsidR="005A53F0" w:rsidRPr="00810143">
          <w:rPr>
            <w:noProof/>
            <w:webHidden/>
          </w:rPr>
          <w:fldChar w:fldCharType="end"/>
        </w:r>
      </w:hyperlink>
    </w:p>
    <w:p w14:paraId="5DC64B53" w14:textId="4FA66CB8" w:rsidR="003C716B" w:rsidRPr="00810143" w:rsidRDefault="0099389B" w:rsidP="003C716B">
      <w:pPr>
        <w:pStyle w:val="Heading3"/>
      </w:pPr>
      <w:r w:rsidRPr="00810143">
        <w:fldChar w:fldCharType="end"/>
      </w:r>
      <w:r w:rsidR="003C716B" w:rsidRPr="00810143">
        <w:t xml:space="preserve"> Introduction</w:t>
      </w:r>
    </w:p>
    <w:p w14:paraId="1B449A87" w14:textId="77777777" w:rsidR="003C716B" w:rsidRPr="00627191" w:rsidRDefault="003C716B" w:rsidP="003C716B">
      <w:pPr>
        <w:pStyle w:val="BodyText"/>
        <w:jc w:val="left"/>
        <w:rPr>
          <w:sz w:val="18"/>
          <w:szCs w:val="18"/>
        </w:rPr>
      </w:pPr>
      <w:r w:rsidRPr="00627191">
        <w:rPr>
          <w:sz w:val="18"/>
          <w:szCs w:val="18"/>
        </w:rPr>
        <w:t xml:space="preserve">This document outlines the terms and conditions under which NNIT can provide services under a given contract. The document does not cover a specific service </w:t>
      </w:r>
      <w:proofErr w:type="gramStart"/>
      <w:r w:rsidRPr="00627191">
        <w:rPr>
          <w:sz w:val="18"/>
          <w:szCs w:val="18"/>
        </w:rPr>
        <w:t>delivery, but</w:t>
      </w:r>
      <w:proofErr w:type="gramEnd"/>
      <w:r w:rsidRPr="00627191">
        <w:rPr>
          <w:sz w:val="18"/>
          <w:szCs w:val="18"/>
        </w:rPr>
        <w:t xml:space="preserve"> describes how the service can be ordered as one or more standard service packages and what is delivered. In other words, it describes the possible types of service that can be </w:t>
      </w:r>
      <w:proofErr w:type="gramStart"/>
      <w:r w:rsidRPr="00627191">
        <w:rPr>
          <w:sz w:val="18"/>
          <w:szCs w:val="18"/>
        </w:rPr>
        <w:t>ordered</w:t>
      </w:r>
      <w:proofErr w:type="gramEnd"/>
      <w:r w:rsidRPr="00627191">
        <w:rPr>
          <w:sz w:val="18"/>
          <w:szCs w:val="18"/>
        </w:rPr>
        <w:t xml:space="preserve"> and multiple choices can therefore exist for Availability targets etc. It will also usually contain multiple service packages and enhancing services that can be ordered in various combinations.</w:t>
      </w:r>
    </w:p>
    <w:p w14:paraId="31E8EBAF" w14:textId="6D31A387" w:rsidR="003C716B" w:rsidRPr="00627191" w:rsidRDefault="003C716B" w:rsidP="003C716B">
      <w:pPr>
        <w:pStyle w:val="BodyText"/>
        <w:rPr>
          <w:sz w:val="18"/>
          <w:szCs w:val="18"/>
        </w:rPr>
      </w:pPr>
      <w:r w:rsidRPr="00627191">
        <w:rPr>
          <w:sz w:val="18"/>
          <w:szCs w:val="18"/>
        </w:rPr>
        <w:t>Any custom</w:t>
      </w:r>
      <w:r w:rsidR="00E01AD7" w:rsidRPr="00627191">
        <w:rPr>
          <w:sz w:val="18"/>
          <w:szCs w:val="18"/>
        </w:rPr>
        <w:t>er specific changes will be</w:t>
      </w:r>
      <w:r w:rsidRPr="00627191">
        <w:rPr>
          <w:sz w:val="18"/>
          <w:szCs w:val="18"/>
        </w:rPr>
        <w:t xml:space="preserve"> marked with </w:t>
      </w:r>
      <w:r w:rsidRPr="00627191">
        <w:rPr>
          <w:sz w:val="18"/>
          <w:szCs w:val="18"/>
          <w:highlight w:val="green"/>
        </w:rPr>
        <w:t>green highlight</w:t>
      </w:r>
      <w:r w:rsidRPr="00627191">
        <w:rPr>
          <w:sz w:val="18"/>
          <w:szCs w:val="18"/>
        </w:rPr>
        <w:t>. Please refer to section 3.1 to view how the customer specific changes differ from NNIT standard.</w:t>
      </w:r>
    </w:p>
    <w:p w14:paraId="0783FD96" w14:textId="00DB92C8" w:rsidR="000977E3" w:rsidRPr="00810143" w:rsidRDefault="000977E3" w:rsidP="00BE20E2">
      <w:pPr>
        <w:pStyle w:val="LocalHeader"/>
        <w:rPr>
          <w:i/>
        </w:rPr>
      </w:pPr>
    </w:p>
    <w:p w14:paraId="50C3EA4E" w14:textId="6CB35A42" w:rsidR="00150887" w:rsidRPr="00810143" w:rsidRDefault="00150887" w:rsidP="00150887">
      <w:pPr>
        <w:pStyle w:val="Heading1"/>
      </w:pPr>
      <w:bookmarkStart w:id="0" w:name="_Toc474940024"/>
      <w:r w:rsidRPr="00810143">
        <w:lastRenderedPageBreak/>
        <w:t>Service Contract Terms</w:t>
      </w:r>
      <w:bookmarkEnd w:id="0"/>
    </w:p>
    <w:p w14:paraId="68A55BA2" w14:textId="6765A2C7" w:rsidR="009F21AB" w:rsidRPr="00810143" w:rsidRDefault="000977E3" w:rsidP="00F872FF">
      <w:pPr>
        <w:pStyle w:val="Heading2"/>
      </w:pPr>
      <w:bookmarkStart w:id="1" w:name="_Toc474940025"/>
      <w:r w:rsidRPr="00810143">
        <w:t xml:space="preserve">Service </w:t>
      </w:r>
      <w:r w:rsidR="00111E4F" w:rsidRPr="00810143">
        <w:t>Delivery Models</w:t>
      </w:r>
      <w:bookmarkEnd w:id="1"/>
      <w:r w:rsidR="00111E4F" w:rsidRPr="00810143">
        <w:t xml:space="preserve"> </w:t>
      </w:r>
    </w:p>
    <w:p w14:paraId="1F923204" w14:textId="333013DA" w:rsidR="009F21AB" w:rsidRPr="00627191" w:rsidRDefault="000977E3" w:rsidP="009F21AB">
      <w:pPr>
        <w:pStyle w:val="BodyText"/>
        <w:rPr>
          <w:sz w:val="18"/>
          <w:szCs w:val="18"/>
        </w:rPr>
      </w:pPr>
      <w:r w:rsidRPr="00627191">
        <w:rPr>
          <w:sz w:val="18"/>
          <w:szCs w:val="18"/>
        </w:rPr>
        <w:t xml:space="preserve">The following Standard Service Packages </w:t>
      </w:r>
      <w:r w:rsidR="006674CD" w:rsidRPr="00627191">
        <w:rPr>
          <w:sz w:val="18"/>
          <w:szCs w:val="18"/>
        </w:rPr>
        <w:t>are available</w:t>
      </w:r>
      <w:r w:rsidR="007B2C12" w:rsidRPr="00627191">
        <w:rPr>
          <w:sz w:val="18"/>
          <w:szCs w:val="18"/>
        </w:rPr>
        <w:t xml:space="preserve"> through this service</w:t>
      </w:r>
      <w:r w:rsidR="00100A2E" w:rsidRPr="00627191">
        <w:rPr>
          <w:sz w:val="18"/>
          <w:szCs w:val="18"/>
        </w:rPr>
        <w:t>.</w:t>
      </w:r>
    </w:p>
    <w:p w14:paraId="1BBBECF5" w14:textId="19DCE2AE" w:rsidR="00100A2E" w:rsidRPr="00627191" w:rsidRDefault="00100A2E" w:rsidP="009F21AB">
      <w:pPr>
        <w:pStyle w:val="BodyText"/>
        <w:rPr>
          <w:sz w:val="18"/>
          <w:szCs w:val="18"/>
        </w:rPr>
      </w:pPr>
      <w:r w:rsidRPr="00627191">
        <w:rPr>
          <w:sz w:val="18"/>
          <w:szCs w:val="18"/>
        </w:rPr>
        <w:t xml:space="preserve">The standard services and activities for these are described in section </w:t>
      </w:r>
      <w:r w:rsidRPr="00627191">
        <w:rPr>
          <w:sz w:val="18"/>
          <w:szCs w:val="18"/>
        </w:rPr>
        <w:fldChar w:fldCharType="begin"/>
      </w:r>
      <w:r w:rsidRPr="00627191">
        <w:rPr>
          <w:sz w:val="18"/>
          <w:szCs w:val="18"/>
        </w:rPr>
        <w:instrText xml:space="preserve"> REF _Ref386524355 \r \h </w:instrText>
      </w:r>
      <w:r w:rsidR="00810143" w:rsidRPr="00627191">
        <w:rPr>
          <w:sz w:val="18"/>
          <w:szCs w:val="18"/>
        </w:rPr>
        <w:instrText xml:space="preserve"> \* MERGEFORMAT </w:instrText>
      </w:r>
      <w:r w:rsidRPr="00627191">
        <w:rPr>
          <w:sz w:val="18"/>
          <w:szCs w:val="18"/>
        </w:rPr>
      </w:r>
      <w:r w:rsidRPr="00627191">
        <w:rPr>
          <w:sz w:val="18"/>
          <w:szCs w:val="18"/>
        </w:rPr>
        <w:fldChar w:fldCharType="separate"/>
      </w:r>
      <w:r w:rsidRPr="00627191">
        <w:rPr>
          <w:sz w:val="18"/>
          <w:szCs w:val="18"/>
        </w:rPr>
        <w:t>1.</w:t>
      </w:r>
      <w:r w:rsidR="00093F60" w:rsidRPr="00627191">
        <w:rPr>
          <w:sz w:val="18"/>
          <w:szCs w:val="18"/>
        </w:rPr>
        <w:t>4</w:t>
      </w:r>
      <w:r w:rsidRPr="00627191">
        <w:rPr>
          <w:sz w:val="18"/>
          <w:szCs w:val="18"/>
        </w:rPr>
        <w:fldChar w:fldCharType="end"/>
      </w:r>
      <w:r w:rsidRPr="00627191">
        <w:rPr>
          <w:sz w:val="18"/>
          <w:szCs w:val="18"/>
        </w:rPr>
        <w:t xml:space="preserve"> </w:t>
      </w:r>
      <w:r w:rsidRPr="00627191">
        <w:rPr>
          <w:sz w:val="18"/>
          <w:szCs w:val="18"/>
        </w:rPr>
        <w:fldChar w:fldCharType="begin"/>
      </w:r>
      <w:r w:rsidRPr="00627191">
        <w:rPr>
          <w:sz w:val="18"/>
          <w:szCs w:val="18"/>
        </w:rPr>
        <w:instrText xml:space="preserve"> REF _Ref386524361 \h </w:instrText>
      </w:r>
      <w:r w:rsidR="00810143" w:rsidRPr="00627191">
        <w:rPr>
          <w:sz w:val="18"/>
          <w:szCs w:val="18"/>
        </w:rPr>
        <w:instrText xml:space="preserve"> \* MERGEFORMAT </w:instrText>
      </w:r>
      <w:r w:rsidRPr="00627191">
        <w:rPr>
          <w:sz w:val="18"/>
          <w:szCs w:val="18"/>
        </w:rPr>
      </w:r>
      <w:r w:rsidRPr="00627191">
        <w:rPr>
          <w:sz w:val="18"/>
          <w:szCs w:val="18"/>
        </w:rPr>
        <w:fldChar w:fldCharType="separate"/>
      </w:r>
      <w:r w:rsidRPr="00627191">
        <w:rPr>
          <w:sz w:val="18"/>
          <w:szCs w:val="18"/>
        </w:rPr>
        <w:t>Service Activity Matrix</w:t>
      </w:r>
      <w:r w:rsidRPr="00627191">
        <w:rPr>
          <w:sz w:val="18"/>
          <w:szCs w:val="18"/>
        </w:rPr>
        <w:fldChar w:fldCharType="end"/>
      </w:r>
      <w:r w:rsidRPr="00627191">
        <w:rPr>
          <w:sz w:val="18"/>
          <w:szCs w:val="18"/>
        </w:rPr>
        <w:t>.</w:t>
      </w:r>
    </w:p>
    <w:tbl>
      <w:tblPr>
        <w:tblStyle w:val="ColorfulList"/>
        <w:tblW w:w="5000" w:type="pct"/>
        <w:tblLayout w:type="fixed"/>
        <w:tblLook w:val="00A0" w:firstRow="1" w:lastRow="0" w:firstColumn="1" w:lastColumn="0" w:noHBand="0" w:noVBand="0"/>
        <w:tblCaption w:val="ServiceDeliveryModels"/>
      </w:tblPr>
      <w:tblGrid>
        <w:gridCol w:w="1758"/>
        <w:gridCol w:w="4960"/>
        <w:gridCol w:w="2319"/>
      </w:tblGrid>
      <w:tr w:rsidR="000977E3" w:rsidRPr="00810143" w14:paraId="6996D36A" w14:textId="7BE1334B" w:rsidTr="00485FF8">
        <w:trPr>
          <w:cnfStyle w:val="100000000000" w:firstRow="1" w:lastRow="0" w:firstColumn="0" w:lastColumn="0" w:oddVBand="0" w:evenVBand="0" w:oddHBand="0" w:evenHBand="0" w:firstRowFirstColumn="0" w:firstRowLastColumn="0" w:lastRowFirstColumn="0" w:lastRowLastColumn="0"/>
          <w:cantSplit/>
          <w:trHeight w:val="555"/>
        </w:trPr>
        <w:tc>
          <w:tcPr>
            <w:cnfStyle w:val="001000000100" w:firstRow="0" w:lastRow="0" w:firstColumn="1" w:lastColumn="0" w:oddVBand="0" w:evenVBand="0" w:oddHBand="0" w:evenHBand="0" w:firstRowFirstColumn="1" w:firstRowLastColumn="0" w:lastRowFirstColumn="0" w:lastRowLastColumn="0"/>
            <w:tcW w:w="973" w:type="pct"/>
            <w:shd w:val="clear" w:color="auto" w:fill="C00000"/>
          </w:tcPr>
          <w:p w14:paraId="469580BF" w14:textId="77777777" w:rsidR="000977E3" w:rsidRPr="00627191" w:rsidRDefault="000977E3" w:rsidP="003C64BE">
            <w:pPr>
              <w:pStyle w:val="BodyText"/>
              <w:spacing w:line="240" w:lineRule="auto"/>
              <w:jc w:val="center"/>
              <w:rPr>
                <w:b w:val="0"/>
                <w:bCs w:val="0"/>
                <w:sz w:val="18"/>
                <w:szCs w:val="18"/>
                <w:lang w:val="en-GB"/>
              </w:rPr>
            </w:pPr>
            <w:r w:rsidRPr="00627191">
              <w:rPr>
                <w:sz w:val="18"/>
                <w:szCs w:val="18"/>
                <w:lang w:val="en-GB"/>
              </w:rPr>
              <w:t>Name</w:t>
            </w:r>
          </w:p>
        </w:tc>
        <w:tc>
          <w:tcPr>
            <w:cnfStyle w:val="000010000000" w:firstRow="0" w:lastRow="0" w:firstColumn="0" w:lastColumn="0" w:oddVBand="1" w:evenVBand="0" w:oddHBand="0" w:evenHBand="0" w:firstRowFirstColumn="0" w:firstRowLastColumn="0" w:lastRowFirstColumn="0" w:lastRowLastColumn="0"/>
            <w:tcW w:w="2744" w:type="pct"/>
            <w:shd w:val="clear" w:color="auto" w:fill="C00000"/>
          </w:tcPr>
          <w:p w14:paraId="7078E930" w14:textId="77777777" w:rsidR="000977E3" w:rsidRPr="00627191" w:rsidRDefault="000977E3" w:rsidP="003C64BE">
            <w:pPr>
              <w:pStyle w:val="BodyText"/>
              <w:spacing w:line="240" w:lineRule="auto"/>
              <w:jc w:val="center"/>
              <w:rPr>
                <w:b w:val="0"/>
                <w:bCs w:val="0"/>
                <w:sz w:val="18"/>
                <w:szCs w:val="18"/>
                <w:lang w:val="en-GB"/>
              </w:rPr>
            </w:pPr>
            <w:r w:rsidRPr="00627191">
              <w:rPr>
                <w:sz w:val="18"/>
                <w:szCs w:val="18"/>
                <w:lang w:val="en-GB"/>
              </w:rPr>
              <w:t>Description</w:t>
            </w:r>
          </w:p>
        </w:tc>
        <w:tc>
          <w:tcPr>
            <w:cnfStyle w:val="000001000000" w:firstRow="0" w:lastRow="0" w:firstColumn="0" w:lastColumn="0" w:oddVBand="0" w:evenVBand="1" w:oddHBand="0" w:evenHBand="0" w:firstRowFirstColumn="0" w:firstRowLastColumn="0" w:lastRowFirstColumn="0" w:lastRowLastColumn="0"/>
            <w:tcW w:w="1283" w:type="pct"/>
            <w:shd w:val="clear" w:color="auto" w:fill="C00000"/>
          </w:tcPr>
          <w:p w14:paraId="0979B8C3" w14:textId="38F116F6" w:rsidR="000977E3" w:rsidRPr="00627191" w:rsidRDefault="00915E86" w:rsidP="002916DB">
            <w:pPr>
              <w:pStyle w:val="BodyText"/>
              <w:spacing w:line="240" w:lineRule="auto"/>
              <w:jc w:val="center"/>
              <w:rPr>
                <w:sz w:val="18"/>
                <w:szCs w:val="18"/>
                <w:lang w:val="en-GB"/>
              </w:rPr>
            </w:pPr>
            <w:r w:rsidRPr="00627191">
              <w:rPr>
                <w:sz w:val="18"/>
                <w:szCs w:val="18"/>
                <w:lang w:val="en-GB"/>
              </w:rPr>
              <w:t>Charg</w:t>
            </w:r>
            <w:r w:rsidR="002916DB" w:rsidRPr="00627191">
              <w:rPr>
                <w:sz w:val="18"/>
                <w:szCs w:val="18"/>
                <w:lang w:val="en-GB"/>
              </w:rPr>
              <w:t>ing Model</w:t>
            </w:r>
          </w:p>
        </w:tc>
      </w:tr>
      <w:tr w:rsidR="00381AAF" w:rsidRPr="00810143" w14:paraId="73D72785" w14:textId="77777777" w:rsidTr="008C3B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3" w:type="pct"/>
            <w:shd w:val="clear" w:color="auto" w:fill="EEECE1" w:themeFill="background2"/>
          </w:tcPr>
          <w:p w14:paraId="4F787BE5" w14:textId="1DEBEC67" w:rsidR="00381AAF" w:rsidRPr="00627191" w:rsidRDefault="009064FA" w:rsidP="0079201F">
            <w:pPr>
              <w:jc w:val="left"/>
              <w:rPr>
                <w:b/>
                <w:sz w:val="18"/>
                <w:szCs w:val="18"/>
              </w:rPr>
            </w:pPr>
            <w:r w:rsidRPr="00627191">
              <w:rPr>
                <w:b/>
                <w:sz w:val="18"/>
                <w:szCs w:val="18"/>
              </w:rPr>
              <w:t xml:space="preserve">Azure </w:t>
            </w:r>
            <w:r w:rsidR="002204DA" w:rsidRPr="00627191">
              <w:rPr>
                <w:b/>
                <w:sz w:val="18"/>
                <w:szCs w:val="18"/>
              </w:rPr>
              <w:t>SQL</w:t>
            </w:r>
          </w:p>
        </w:tc>
        <w:tc>
          <w:tcPr>
            <w:cnfStyle w:val="000010000000" w:firstRow="0" w:lastRow="0" w:firstColumn="0" w:lastColumn="0" w:oddVBand="1" w:evenVBand="0" w:oddHBand="0" w:evenHBand="0" w:firstRowFirstColumn="0" w:firstRowLastColumn="0" w:lastRowFirstColumn="0" w:lastRowLastColumn="0"/>
            <w:tcW w:w="2744" w:type="pct"/>
            <w:shd w:val="clear" w:color="auto" w:fill="EEECE1" w:themeFill="background2"/>
          </w:tcPr>
          <w:p w14:paraId="6A7EEAB9" w14:textId="1D78274F" w:rsidR="00381AAF" w:rsidRPr="00627191" w:rsidRDefault="009F6C3A" w:rsidP="00810143">
            <w:pPr>
              <w:rPr>
                <w:sz w:val="18"/>
                <w:szCs w:val="18"/>
              </w:rPr>
            </w:pPr>
            <w:r w:rsidRPr="00627191">
              <w:rPr>
                <w:sz w:val="18"/>
                <w:szCs w:val="18"/>
              </w:rPr>
              <w:t>A</w:t>
            </w:r>
            <w:r w:rsidR="00051CB5" w:rsidRPr="00627191">
              <w:rPr>
                <w:sz w:val="18"/>
                <w:szCs w:val="18"/>
              </w:rPr>
              <w:t>zure SQL refers to a</w:t>
            </w:r>
            <w:r w:rsidR="00604DDB" w:rsidRPr="00627191">
              <w:rPr>
                <w:sz w:val="18"/>
                <w:szCs w:val="18"/>
              </w:rPr>
              <w:t xml:space="preserve"> </w:t>
            </w:r>
            <w:r w:rsidR="00361D44" w:rsidRPr="00627191">
              <w:rPr>
                <w:sz w:val="18"/>
                <w:szCs w:val="18"/>
              </w:rPr>
              <w:t xml:space="preserve">framwork of </w:t>
            </w:r>
            <w:r w:rsidR="00810143" w:rsidRPr="00627191">
              <w:rPr>
                <w:sz w:val="18"/>
                <w:szCs w:val="18"/>
              </w:rPr>
              <w:t xml:space="preserve">Microsoft </w:t>
            </w:r>
            <w:r w:rsidR="00B76927" w:rsidRPr="00627191">
              <w:rPr>
                <w:sz w:val="18"/>
                <w:szCs w:val="18"/>
              </w:rPr>
              <w:t>services</w:t>
            </w:r>
            <w:r w:rsidR="00810143" w:rsidRPr="00627191">
              <w:rPr>
                <w:sz w:val="18"/>
                <w:szCs w:val="18"/>
              </w:rPr>
              <w:t xml:space="preserve"> that</w:t>
            </w:r>
            <w:r w:rsidR="00B07EF0" w:rsidRPr="00627191">
              <w:rPr>
                <w:sz w:val="18"/>
                <w:szCs w:val="18"/>
              </w:rPr>
              <w:t xml:space="preserve"> use </w:t>
            </w:r>
            <w:r w:rsidR="004961EC" w:rsidRPr="00627191">
              <w:rPr>
                <w:sz w:val="18"/>
                <w:szCs w:val="18"/>
              </w:rPr>
              <w:t>the SQL Server database engine</w:t>
            </w:r>
            <w:r w:rsidR="00793440" w:rsidRPr="00627191">
              <w:rPr>
                <w:sz w:val="18"/>
                <w:szCs w:val="18"/>
              </w:rPr>
              <w:t xml:space="preserve"> in the</w:t>
            </w:r>
            <w:r w:rsidR="004402A9" w:rsidRPr="00627191">
              <w:rPr>
                <w:sz w:val="18"/>
                <w:szCs w:val="18"/>
              </w:rPr>
              <w:t xml:space="preserve"> Azure Cloud</w:t>
            </w:r>
            <w:r w:rsidR="003E7940" w:rsidRPr="00627191">
              <w:rPr>
                <w:sz w:val="18"/>
                <w:szCs w:val="18"/>
              </w:rPr>
              <w:t>:</w:t>
            </w:r>
          </w:p>
          <w:p w14:paraId="57BD9059" w14:textId="77777777" w:rsidR="002C4435" w:rsidRPr="00627191" w:rsidRDefault="002C4435" w:rsidP="00810143">
            <w:pPr>
              <w:rPr>
                <w:sz w:val="18"/>
                <w:szCs w:val="18"/>
              </w:rPr>
            </w:pPr>
          </w:p>
          <w:p w14:paraId="3DC959CD" w14:textId="23CD6A71" w:rsidR="00DC06E8" w:rsidRPr="00627191" w:rsidRDefault="001F5148" w:rsidP="005C486B">
            <w:pPr>
              <w:pStyle w:val="ListParagraph"/>
              <w:numPr>
                <w:ilvl w:val="0"/>
                <w:numId w:val="4"/>
              </w:numPr>
              <w:rPr>
                <w:sz w:val="18"/>
                <w:szCs w:val="18"/>
              </w:rPr>
            </w:pPr>
            <w:r w:rsidRPr="00627191">
              <w:rPr>
                <w:sz w:val="18"/>
                <w:szCs w:val="18"/>
              </w:rPr>
              <w:t>Database</w:t>
            </w:r>
            <w:r w:rsidR="00DC06E8" w:rsidRPr="00627191">
              <w:rPr>
                <w:sz w:val="18"/>
                <w:szCs w:val="18"/>
              </w:rPr>
              <w:t xml:space="preserve"> </w:t>
            </w:r>
          </w:p>
          <w:p w14:paraId="7F38D207" w14:textId="1A7931F1" w:rsidR="00103289" w:rsidRPr="00627191" w:rsidRDefault="001F5148" w:rsidP="005C486B">
            <w:pPr>
              <w:pStyle w:val="ListParagraph"/>
              <w:numPr>
                <w:ilvl w:val="0"/>
                <w:numId w:val="4"/>
              </w:numPr>
              <w:rPr>
                <w:sz w:val="18"/>
                <w:szCs w:val="18"/>
              </w:rPr>
            </w:pPr>
            <w:r w:rsidRPr="00627191">
              <w:rPr>
                <w:sz w:val="18"/>
                <w:szCs w:val="18"/>
              </w:rPr>
              <w:t>Managed Instance</w:t>
            </w:r>
          </w:p>
          <w:p w14:paraId="76913F08" w14:textId="0DDEF04D" w:rsidR="00103289" w:rsidRPr="00627191" w:rsidRDefault="001F5148" w:rsidP="005C486B">
            <w:pPr>
              <w:pStyle w:val="ListParagraph"/>
              <w:numPr>
                <w:ilvl w:val="0"/>
                <w:numId w:val="4"/>
              </w:numPr>
              <w:rPr>
                <w:sz w:val="18"/>
                <w:szCs w:val="18"/>
              </w:rPr>
            </w:pPr>
            <w:r w:rsidRPr="00627191">
              <w:rPr>
                <w:sz w:val="18"/>
                <w:szCs w:val="18"/>
              </w:rPr>
              <w:t>SQL Server</w:t>
            </w:r>
          </w:p>
          <w:p w14:paraId="18F04026" w14:textId="77777777" w:rsidR="009D36A5" w:rsidRPr="00627191" w:rsidRDefault="009D36A5" w:rsidP="00810143">
            <w:pPr>
              <w:rPr>
                <w:sz w:val="18"/>
                <w:szCs w:val="18"/>
              </w:rPr>
            </w:pPr>
          </w:p>
          <w:p w14:paraId="3C72D2A7" w14:textId="77777777" w:rsidR="003C1B3A" w:rsidRPr="00627191" w:rsidRDefault="0055422D" w:rsidP="00810143">
            <w:pPr>
              <w:rPr>
                <w:sz w:val="18"/>
                <w:szCs w:val="18"/>
              </w:rPr>
            </w:pPr>
            <w:r w:rsidRPr="00627191">
              <w:rPr>
                <w:sz w:val="18"/>
                <w:szCs w:val="18"/>
              </w:rPr>
              <w:t>NNIT can provide any of these Michrosoft services at different levels of support</w:t>
            </w:r>
            <w:r w:rsidR="003C1B3A" w:rsidRPr="00627191">
              <w:rPr>
                <w:sz w:val="18"/>
                <w:szCs w:val="18"/>
              </w:rPr>
              <w:t>:</w:t>
            </w:r>
          </w:p>
          <w:p w14:paraId="32584A24" w14:textId="77777777" w:rsidR="003C1B3A" w:rsidRPr="00627191" w:rsidRDefault="003C1B3A" w:rsidP="00810143">
            <w:pPr>
              <w:rPr>
                <w:sz w:val="18"/>
                <w:szCs w:val="18"/>
              </w:rPr>
            </w:pPr>
          </w:p>
          <w:p w14:paraId="1D59E45E" w14:textId="3CB57E88" w:rsidR="003E7940" w:rsidRPr="00627191" w:rsidRDefault="008D0781" w:rsidP="005C486B">
            <w:pPr>
              <w:pStyle w:val="ListParagraph"/>
              <w:numPr>
                <w:ilvl w:val="0"/>
                <w:numId w:val="5"/>
              </w:numPr>
              <w:rPr>
                <w:sz w:val="18"/>
                <w:szCs w:val="18"/>
              </w:rPr>
            </w:pPr>
            <w:r w:rsidRPr="00627191">
              <w:rPr>
                <w:sz w:val="18"/>
                <w:szCs w:val="18"/>
              </w:rPr>
              <w:t>Full</w:t>
            </w:r>
            <w:r w:rsidR="003B549E" w:rsidRPr="00627191">
              <w:rPr>
                <w:sz w:val="18"/>
                <w:szCs w:val="18"/>
              </w:rPr>
              <w:t xml:space="preserve"> </w:t>
            </w:r>
            <w:r w:rsidR="003F17C1" w:rsidRPr="00627191">
              <w:rPr>
                <w:sz w:val="18"/>
                <w:szCs w:val="18"/>
              </w:rPr>
              <w:t>Operation</w:t>
            </w:r>
            <w:r w:rsidR="00E44939" w:rsidRPr="00627191">
              <w:rPr>
                <w:sz w:val="18"/>
                <w:szCs w:val="18"/>
              </w:rPr>
              <w:t xml:space="preserve"> </w:t>
            </w:r>
          </w:p>
          <w:p w14:paraId="7130FBB6" w14:textId="19C408F7" w:rsidR="003F17C1" w:rsidRPr="00627191" w:rsidRDefault="00113399" w:rsidP="005C486B">
            <w:pPr>
              <w:pStyle w:val="ListParagraph"/>
              <w:numPr>
                <w:ilvl w:val="0"/>
                <w:numId w:val="5"/>
              </w:numPr>
              <w:rPr>
                <w:sz w:val="18"/>
                <w:szCs w:val="18"/>
              </w:rPr>
            </w:pPr>
            <w:r w:rsidRPr="00627191">
              <w:rPr>
                <w:sz w:val="18"/>
                <w:szCs w:val="18"/>
              </w:rPr>
              <w:t xml:space="preserve">Unmanaged </w:t>
            </w:r>
            <w:r w:rsidR="00E44939" w:rsidRPr="00627191">
              <w:rPr>
                <w:sz w:val="18"/>
                <w:szCs w:val="18"/>
              </w:rPr>
              <w:t xml:space="preserve">Operation </w:t>
            </w:r>
          </w:p>
          <w:p w14:paraId="5C35CD71" w14:textId="1098B23E" w:rsidR="00AC5B42" w:rsidRPr="00627191" w:rsidRDefault="00AC5B42" w:rsidP="005C486B">
            <w:pPr>
              <w:pStyle w:val="ListParagraph"/>
              <w:numPr>
                <w:ilvl w:val="0"/>
                <w:numId w:val="5"/>
              </w:numPr>
              <w:rPr>
                <w:sz w:val="18"/>
                <w:szCs w:val="18"/>
              </w:rPr>
            </w:pPr>
            <w:r w:rsidRPr="00627191">
              <w:rPr>
                <w:sz w:val="18"/>
                <w:szCs w:val="18"/>
              </w:rPr>
              <w:t>Only</w:t>
            </w:r>
            <w:r w:rsidR="005C3DDF" w:rsidRPr="00627191">
              <w:rPr>
                <w:sz w:val="18"/>
                <w:szCs w:val="18"/>
              </w:rPr>
              <w:t xml:space="preserve"> </w:t>
            </w:r>
            <w:r w:rsidR="00E44939" w:rsidRPr="00627191">
              <w:rPr>
                <w:sz w:val="18"/>
                <w:szCs w:val="18"/>
              </w:rPr>
              <w:t>B</w:t>
            </w:r>
            <w:r w:rsidR="005C3DDF" w:rsidRPr="00627191">
              <w:rPr>
                <w:sz w:val="18"/>
                <w:szCs w:val="18"/>
              </w:rPr>
              <w:t>ackup</w:t>
            </w:r>
            <w:r w:rsidR="00E44939" w:rsidRPr="00627191">
              <w:rPr>
                <w:sz w:val="18"/>
                <w:szCs w:val="18"/>
              </w:rPr>
              <w:t xml:space="preserve"> Operation</w:t>
            </w:r>
            <w:r w:rsidR="00C74DFB" w:rsidRPr="00627191">
              <w:rPr>
                <w:sz w:val="18"/>
                <w:szCs w:val="18"/>
              </w:rPr>
              <w:t xml:space="preserve"> </w:t>
            </w:r>
          </w:p>
        </w:tc>
        <w:tc>
          <w:tcPr>
            <w:cnfStyle w:val="000001000000" w:firstRow="0" w:lastRow="0" w:firstColumn="0" w:lastColumn="0" w:oddVBand="0" w:evenVBand="1" w:oddHBand="0" w:evenHBand="0" w:firstRowFirstColumn="0" w:firstRowLastColumn="0" w:lastRowFirstColumn="0" w:lastRowLastColumn="0"/>
            <w:tcW w:w="1283" w:type="pct"/>
            <w:shd w:val="clear" w:color="auto" w:fill="EEECE1" w:themeFill="background2"/>
          </w:tcPr>
          <w:p w14:paraId="17174C4F" w14:textId="77777777" w:rsidR="00381AAF" w:rsidRPr="00627191" w:rsidRDefault="00381AAF" w:rsidP="00B82A3A">
            <w:pPr>
              <w:pStyle w:val="BodyText"/>
              <w:jc w:val="center"/>
              <w:rPr>
                <w:sz w:val="18"/>
                <w:szCs w:val="18"/>
              </w:rPr>
            </w:pPr>
          </w:p>
        </w:tc>
      </w:tr>
      <w:tr w:rsidR="004554ED" w:rsidRPr="00810143" w14:paraId="492A1416" w14:textId="1DB1D5B4" w:rsidTr="008C3B6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3" w:type="pct"/>
            <w:shd w:val="clear" w:color="auto" w:fill="FFFFFF" w:themeFill="background1"/>
          </w:tcPr>
          <w:p w14:paraId="5A3988CF" w14:textId="500EA74E" w:rsidR="004554ED" w:rsidRPr="00627191" w:rsidRDefault="0082244E" w:rsidP="0079201F">
            <w:pPr>
              <w:jc w:val="left"/>
              <w:rPr>
                <w:b/>
                <w:bCs w:val="0"/>
                <w:sz w:val="18"/>
                <w:szCs w:val="18"/>
              </w:rPr>
            </w:pPr>
            <w:r w:rsidRPr="00627191">
              <w:rPr>
                <w:b/>
                <w:bCs w:val="0"/>
                <w:sz w:val="18"/>
                <w:szCs w:val="18"/>
              </w:rPr>
              <w:t>Fu</w:t>
            </w:r>
            <w:r w:rsidR="00C74BD2" w:rsidRPr="00627191">
              <w:rPr>
                <w:b/>
                <w:bCs w:val="0"/>
                <w:sz w:val="18"/>
                <w:szCs w:val="18"/>
              </w:rPr>
              <w:t>ll</w:t>
            </w:r>
            <w:r w:rsidR="00212105" w:rsidRPr="00627191">
              <w:rPr>
                <w:b/>
                <w:bCs w:val="0"/>
                <w:sz w:val="18"/>
                <w:szCs w:val="18"/>
              </w:rPr>
              <w:t xml:space="preserve"> Operation</w:t>
            </w:r>
            <w:r w:rsidR="00C74BD2" w:rsidRPr="00627191">
              <w:rPr>
                <w:b/>
                <w:bCs w:val="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2744" w:type="pct"/>
            <w:shd w:val="clear" w:color="auto" w:fill="FFFFFF" w:themeFill="background1"/>
          </w:tcPr>
          <w:p w14:paraId="1C42CF98" w14:textId="77777777" w:rsidR="0047511A" w:rsidRPr="00627191" w:rsidRDefault="00912234" w:rsidP="00F644F9">
            <w:pPr>
              <w:rPr>
                <w:sz w:val="18"/>
                <w:szCs w:val="18"/>
              </w:rPr>
            </w:pPr>
            <w:r w:rsidRPr="00627191">
              <w:rPr>
                <w:sz w:val="18"/>
                <w:szCs w:val="18"/>
              </w:rPr>
              <w:t>F</w:t>
            </w:r>
            <w:r w:rsidR="006E3FBF" w:rsidRPr="00627191">
              <w:rPr>
                <w:sz w:val="18"/>
                <w:szCs w:val="18"/>
              </w:rPr>
              <w:t xml:space="preserve">ully managed by NNIT Cloud Operations. </w:t>
            </w:r>
          </w:p>
          <w:p w14:paraId="5B884194" w14:textId="60A42A38" w:rsidR="006E3FBF" w:rsidRPr="00627191" w:rsidRDefault="006E3FBF" w:rsidP="00F644F9">
            <w:pPr>
              <w:rPr>
                <w:sz w:val="18"/>
                <w:szCs w:val="18"/>
              </w:rPr>
            </w:pPr>
            <w:r w:rsidRPr="00627191">
              <w:rPr>
                <w:sz w:val="18"/>
                <w:szCs w:val="18"/>
              </w:rPr>
              <w:t xml:space="preserve">The underlaying operating system Windows Server </w:t>
            </w:r>
            <w:r w:rsidR="00F0753A" w:rsidRPr="00627191">
              <w:rPr>
                <w:sz w:val="18"/>
                <w:szCs w:val="18"/>
              </w:rPr>
              <w:t>on SQL</w:t>
            </w:r>
            <w:r w:rsidR="00340045" w:rsidRPr="00627191">
              <w:rPr>
                <w:sz w:val="18"/>
                <w:szCs w:val="18"/>
              </w:rPr>
              <w:t xml:space="preserve"> Server</w:t>
            </w:r>
            <w:r w:rsidR="00EB0C24" w:rsidRPr="00627191">
              <w:rPr>
                <w:sz w:val="18"/>
                <w:szCs w:val="18"/>
              </w:rPr>
              <w:t xml:space="preserve"> on Azure Instances</w:t>
            </w:r>
            <w:r w:rsidR="00414759" w:rsidRPr="00627191">
              <w:rPr>
                <w:sz w:val="18"/>
                <w:szCs w:val="18"/>
              </w:rPr>
              <w:t xml:space="preserve"> </w:t>
            </w:r>
            <w:r w:rsidR="001A1CEF" w:rsidRPr="00627191">
              <w:rPr>
                <w:sz w:val="18"/>
                <w:szCs w:val="18"/>
              </w:rPr>
              <w:t>is</w:t>
            </w:r>
            <w:r w:rsidR="00263C02" w:rsidRPr="00627191">
              <w:rPr>
                <w:sz w:val="18"/>
                <w:szCs w:val="18"/>
              </w:rPr>
              <w:t xml:space="preserve"> fully monitored as well.</w:t>
            </w:r>
          </w:p>
          <w:p w14:paraId="1548ABCD" w14:textId="77777777" w:rsidR="006E3FBF" w:rsidRPr="00627191" w:rsidRDefault="006E3FBF" w:rsidP="00F644F9">
            <w:pPr>
              <w:rPr>
                <w:sz w:val="18"/>
                <w:szCs w:val="18"/>
              </w:rPr>
            </w:pPr>
            <w:r w:rsidRPr="00627191">
              <w:rPr>
                <w:sz w:val="18"/>
                <w:szCs w:val="18"/>
              </w:rPr>
              <w:t>  </w:t>
            </w:r>
          </w:p>
          <w:p w14:paraId="6C425E57" w14:textId="2993080C" w:rsidR="004554ED" w:rsidRPr="00627191" w:rsidRDefault="004554ED" w:rsidP="00F644F9">
            <w:pPr>
              <w:rPr>
                <w:sz w:val="18"/>
                <w:szCs w:val="18"/>
              </w:rPr>
            </w:pPr>
          </w:p>
        </w:tc>
        <w:tc>
          <w:tcPr>
            <w:cnfStyle w:val="000001000000" w:firstRow="0" w:lastRow="0" w:firstColumn="0" w:lastColumn="0" w:oddVBand="0" w:evenVBand="1" w:oddHBand="0" w:evenHBand="0" w:firstRowFirstColumn="0" w:firstRowLastColumn="0" w:lastRowFirstColumn="0" w:lastRowLastColumn="0"/>
            <w:tcW w:w="1283" w:type="pct"/>
            <w:shd w:val="clear" w:color="auto" w:fill="FFFFFF" w:themeFill="background1"/>
          </w:tcPr>
          <w:p w14:paraId="739951F3" w14:textId="6A43B550" w:rsidR="0047511A" w:rsidRPr="00627191" w:rsidRDefault="0047511A" w:rsidP="009224DB">
            <w:pPr>
              <w:jc w:val="left"/>
              <w:rPr>
                <w:sz w:val="18"/>
                <w:szCs w:val="18"/>
              </w:rPr>
            </w:pPr>
          </w:p>
          <w:p w14:paraId="3DB44C09" w14:textId="77777777" w:rsidR="00391E6A" w:rsidRPr="00627191" w:rsidRDefault="00391E6A" w:rsidP="009224DB">
            <w:pPr>
              <w:jc w:val="left"/>
              <w:rPr>
                <w:sz w:val="18"/>
                <w:szCs w:val="18"/>
              </w:rPr>
            </w:pPr>
          </w:p>
          <w:p w14:paraId="4A600B18" w14:textId="5DF41ECF" w:rsidR="004554ED" w:rsidRPr="00627191" w:rsidRDefault="004554ED" w:rsidP="00B82A3A">
            <w:pPr>
              <w:pStyle w:val="BodyText"/>
              <w:jc w:val="center"/>
              <w:rPr>
                <w:sz w:val="18"/>
                <w:szCs w:val="18"/>
                <w:lang w:val="en-GB"/>
              </w:rPr>
            </w:pPr>
          </w:p>
        </w:tc>
      </w:tr>
      <w:tr w:rsidR="004554ED" w:rsidRPr="00810143" w14:paraId="7EF16182" w14:textId="6196741B" w:rsidTr="008C3B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3" w:type="pct"/>
            <w:shd w:val="clear" w:color="auto" w:fill="EEECE1" w:themeFill="background2"/>
          </w:tcPr>
          <w:p w14:paraId="6E5159CB" w14:textId="23AA3E19" w:rsidR="004554ED" w:rsidRPr="00627191" w:rsidRDefault="003114D9" w:rsidP="00E520E8">
            <w:pPr>
              <w:tabs>
                <w:tab w:val="left" w:pos="1134"/>
                <w:tab w:val="left" w:leader="dot" w:pos="7371"/>
              </w:tabs>
              <w:jc w:val="left"/>
              <w:rPr>
                <w:b/>
                <w:sz w:val="18"/>
                <w:szCs w:val="18"/>
                <w:lang w:val="en-GB"/>
              </w:rPr>
            </w:pPr>
            <w:r w:rsidRPr="00627191">
              <w:rPr>
                <w:rStyle w:val="normaltextrun"/>
                <w:rFonts w:cs="Open Sans"/>
                <w:b/>
                <w:bCs w:val="0"/>
                <w:sz w:val="18"/>
                <w:szCs w:val="18"/>
              </w:rPr>
              <w:t>Unmanaged</w:t>
            </w:r>
            <w:r w:rsidR="00212105" w:rsidRPr="00627191">
              <w:rPr>
                <w:rStyle w:val="normaltextrun"/>
                <w:rFonts w:cs="Open Sans"/>
                <w:b/>
                <w:bCs w:val="0"/>
                <w:sz w:val="18"/>
                <w:szCs w:val="18"/>
              </w:rPr>
              <w:t xml:space="preserve"> </w:t>
            </w:r>
            <w:r w:rsidR="00212105" w:rsidRPr="00627191">
              <w:rPr>
                <w:rStyle w:val="normaltextrun"/>
                <w:rFonts w:cs="Open Sans"/>
                <w:b/>
                <w:sz w:val="18"/>
                <w:szCs w:val="18"/>
              </w:rPr>
              <w:t>Operation</w:t>
            </w:r>
          </w:p>
        </w:tc>
        <w:tc>
          <w:tcPr>
            <w:cnfStyle w:val="000010000000" w:firstRow="0" w:lastRow="0" w:firstColumn="0" w:lastColumn="0" w:oddVBand="1" w:evenVBand="0" w:oddHBand="0" w:evenHBand="0" w:firstRowFirstColumn="0" w:firstRowLastColumn="0" w:lastRowFirstColumn="0" w:lastRowLastColumn="0"/>
            <w:tcW w:w="2744" w:type="pct"/>
            <w:shd w:val="clear" w:color="auto" w:fill="EEECE1" w:themeFill="background2"/>
          </w:tcPr>
          <w:p w14:paraId="46C3D89E" w14:textId="1765D2A9" w:rsidR="00164982" w:rsidRPr="00627191" w:rsidRDefault="00DE6215" w:rsidP="00164982">
            <w:pPr>
              <w:rPr>
                <w:sz w:val="18"/>
                <w:szCs w:val="18"/>
              </w:rPr>
            </w:pPr>
            <w:r w:rsidRPr="00627191">
              <w:rPr>
                <w:sz w:val="18"/>
                <w:szCs w:val="18"/>
              </w:rPr>
              <w:t>NNIT</w:t>
            </w:r>
            <w:r w:rsidR="00FE41A6" w:rsidRPr="00627191">
              <w:rPr>
                <w:sz w:val="18"/>
                <w:szCs w:val="18"/>
              </w:rPr>
              <w:t xml:space="preserve"> can deploy </w:t>
            </w:r>
            <w:r w:rsidR="00F86B0D" w:rsidRPr="00627191">
              <w:rPr>
                <w:sz w:val="18"/>
                <w:szCs w:val="18"/>
              </w:rPr>
              <w:t>and</w:t>
            </w:r>
            <w:r w:rsidRPr="00627191">
              <w:rPr>
                <w:sz w:val="18"/>
                <w:szCs w:val="18"/>
              </w:rPr>
              <w:t xml:space="preserve"> provide </w:t>
            </w:r>
            <w:r w:rsidR="009D7FB7" w:rsidRPr="00627191">
              <w:rPr>
                <w:sz w:val="18"/>
                <w:szCs w:val="18"/>
              </w:rPr>
              <w:t xml:space="preserve">basic configuration </w:t>
            </w:r>
            <w:r w:rsidR="00174B17" w:rsidRPr="00627191">
              <w:rPr>
                <w:sz w:val="18"/>
                <w:szCs w:val="18"/>
              </w:rPr>
              <w:t>but</w:t>
            </w:r>
            <w:r w:rsidR="006337C0" w:rsidRPr="00627191">
              <w:rPr>
                <w:sz w:val="18"/>
                <w:szCs w:val="18"/>
              </w:rPr>
              <w:t xml:space="preserve"> </w:t>
            </w:r>
            <w:r w:rsidR="009D7FB7" w:rsidRPr="00627191">
              <w:rPr>
                <w:sz w:val="18"/>
                <w:szCs w:val="18"/>
              </w:rPr>
              <w:t xml:space="preserve">customer </w:t>
            </w:r>
            <w:r w:rsidR="006337C0" w:rsidRPr="00627191">
              <w:rPr>
                <w:sz w:val="18"/>
                <w:szCs w:val="18"/>
              </w:rPr>
              <w:t>is responsible for the SQL</w:t>
            </w:r>
            <w:r w:rsidR="00C30280" w:rsidRPr="00627191">
              <w:rPr>
                <w:sz w:val="18"/>
                <w:szCs w:val="18"/>
              </w:rPr>
              <w:t xml:space="preserve"> </w:t>
            </w:r>
            <w:r w:rsidR="00892F4D" w:rsidRPr="00627191">
              <w:rPr>
                <w:sz w:val="18"/>
                <w:szCs w:val="18"/>
              </w:rPr>
              <w:t>service</w:t>
            </w:r>
            <w:r w:rsidR="00B05B7B" w:rsidRPr="00627191">
              <w:rPr>
                <w:sz w:val="18"/>
                <w:szCs w:val="18"/>
              </w:rPr>
              <w:t>.</w:t>
            </w:r>
            <w:r w:rsidR="0040445A" w:rsidRPr="00627191">
              <w:rPr>
                <w:sz w:val="18"/>
                <w:szCs w:val="18"/>
              </w:rPr>
              <w:t xml:space="preserve"> </w:t>
            </w:r>
            <w:r w:rsidR="005B09AE" w:rsidRPr="00627191">
              <w:rPr>
                <w:sz w:val="18"/>
                <w:szCs w:val="18"/>
              </w:rPr>
              <w:t xml:space="preserve">These are </w:t>
            </w:r>
            <w:r w:rsidR="000E3B13" w:rsidRPr="00627191">
              <w:rPr>
                <w:sz w:val="18"/>
                <w:szCs w:val="18"/>
              </w:rPr>
              <w:t xml:space="preserve">SQL </w:t>
            </w:r>
            <w:r w:rsidR="005B09AE" w:rsidRPr="00627191">
              <w:rPr>
                <w:sz w:val="18"/>
                <w:szCs w:val="18"/>
              </w:rPr>
              <w:t>resources that are visible in Azure portal</w:t>
            </w:r>
            <w:r w:rsidR="005B09AE" w:rsidRPr="00627191" w:rsidDel="00C41E5F">
              <w:rPr>
                <w:sz w:val="18"/>
                <w:szCs w:val="18"/>
              </w:rPr>
              <w:t xml:space="preserve"> </w:t>
            </w:r>
            <w:r w:rsidR="000E3B13" w:rsidRPr="00627191">
              <w:rPr>
                <w:sz w:val="18"/>
                <w:szCs w:val="18"/>
              </w:rPr>
              <w:t xml:space="preserve"> but NNIT has no SLA on them.</w:t>
            </w:r>
          </w:p>
          <w:p w14:paraId="41EEBDBA" w14:textId="7DF90B17" w:rsidR="00164982" w:rsidRPr="00627191" w:rsidRDefault="00164982" w:rsidP="00164982">
            <w:pPr>
              <w:rPr>
                <w:sz w:val="18"/>
                <w:szCs w:val="18"/>
              </w:rPr>
            </w:pPr>
          </w:p>
        </w:tc>
        <w:tc>
          <w:tcPr>
            <w:cnfStyle w:val="000001000000" w:firstRow="0" w:lastRow="0" w:firstColumn="0" w:lastColumn="0" w:oddVBand="0" w:evenVBand="1" w:oddHBand="0" w:evenHBand="0" w:firstRowFirstColumn="0" w:firstRowLastColumn="0" w:lastRowFirstColumn="0" w:lastRowLastColumn="0"/>
            <w:tcW w:w="1283" w:type="pct"/>
            <w:shd w:val="clear" w:color="auto" w:fill="EEECE1" w:themeFill="background2"/>
          </w:tcPr>
          <w:p w14:paraId="63F10839" w14:textId="599E617D" w:rsidR="004554ED" w:rsidRPr="00627191" w:rsidRDefault="004554ED" w:rsidP="00B82A3A">
            <w:pPr>
              <w:pStyle w:val="BodyText"/>
              <w:jc w:val="center"/>
              <w:rPr>
                <w:sz w:val="18"/>
                <w:szCs w:val="18"/>
                <w:lang w:val="en-GB"/>
              </w:rPr>
            </w:pPr>
          </w:p>
        </w:tc>
      </w:tr>
      <w:tr w:rsidR="003114D9" w:rsidRPr="00810143" w14:paraId="46C32CF5" w14:textId="30D5596F" w:rsidTr="008C3B6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3" w:type="pct"/>
            <w:shd w:val="clear" w:color="auto" w:fill="FFFFFF" w:themeFill="background1"/>
          </w:tcPr>
          <w:p w14:paraId="0D36A95F" w14:textId="5045ABAE" w:rsidR="003114D9" w:rsidRPr="00627191" w:rsidRDefault="00550F90" w:rsidP="654238A9">
            <w:pPr>
              <w:tabs>
                <w:tab w:val="left" w:pos="1134"/>
                <w:tab w:val="left" w:leader="dot" w:pos="7371"/>
              </w:tabs>
              <w:jc w:val="left"/>
              <w:rPr>
                <w:sz w:val="18"/>
                <w:szCs w:val="18"/>
                <w:lang w:val="en-GB"/>
              </w:rPr>
            </w:pPr>
            <w:r w:rsidRPr="00627191">
              <w:rPr>
                <w:b/>
                <w:bCs w:val="0"/>
                <w:sz w:val="18"/>
                <w:szCs w:val="18"/>
              </w:rPr>
              <w:t xml:space="preserve">Only Backup Operation </w:t>
            </w:r>
          </w:p>
        </w:tc>
        <w:tc>
          <w:tcPr>
            <w:cnfStyle w:val="000010000000" w:firstRow="0" w:lastRow="0" w:firstColumn="0" w:lastColumn="0" w:oddVBand="1" w:evenVBand="0" w:oddHBand="0" w:evenHBand="0" w:firstRowFirstColumn="0" w:firstRowLastColumn="0" w:lastRowFirstColumn="0" w:lastRowLastColumn="0"/>
            <w:tcW w:w="2744" w:type="pct"/>
            <w:shd w:val="clear" w:color="auto" w:fill="FFFFFF" w:themeFill="background1"/>
          </w:tcPr>
          <w:p w14:paraId="2A65C8C8" w14:textId="2BE39926" w:rsidR="003114D9" w:rsidRPr="00627191" w:rsidRDefault="004836B9" w:rsidP="0003254B">
            <w:pPr>
              <w:rPr>
                <w:sz w:val="18"/>
                <w:szCs w:val="18"/>
                <w:lang w:val="en-US"/>
              </w:rPr>
            </w:pPr>
            <w:r w:rsidRPr="00627191">
              <w:rPr>
                <w:sz w:val="18"/>
                <w:szCs w:val="18"/>
                <w:lang w:val="en-US"/>
              </w:rPr>
              <w:t>NNIT is responsible for</w:t>
            </w:r>
            <w:r w:rsidR="00B45817" w:rsidRPr="00627191">
              <w:rPr>
                <w:sz w:val="18"/>
                <w:szCs w:val="18"/>
                <w:lang w:val="en-US"/>
              </w:rPr>
              <w:t xml:space="preserve"> </w:t>
            </w:r>
            <w:r w:rsidR="00A97DF7" w:rsidRPr="00627191">
              <w:rPr>
                <w:sz w:val="18"/>
                <w:szCs w:val="18"/>
                <w:lang w:val="en-US"/>
              </w:rPr>
              <w:t>backup and restore</w:t>
            </w:r>
            <w:r w:rsidR="00641213" w:rsidRPr="00627191">
              <w:rPr>
                <w:sz w:val="18"/>
                <w:szCs w:val="18"/>
                <w:lang w:val="en-US"/>
              </w:rPr>
              <w:t xml:space="preserve"> tasks only</w:t>
            </w:r>
            <w:r w:rsidR="00910F70" w:rsidRPr="00627191">
              <w:rPr>
                <w:sz w:val="18"/>
                <w:szCs w:val="18"/>
                <w:lang w:val="en-US"/>
              </w:rPr>
              <w:t>.</w:t>
            </w:r>
          </w:p>
          <w:p w14:paraId="050C5FC8" w14:textId="4F8B3464" w:rsidR="00400337" w:rsidRPr="00627191" w:rsidRDefault="00400337" w:rsidP="0003254B">
            <w:pPr>
              <w:rPr>
                <w:sz w:val="18"/>
                <w:szCs w:val="18"/>
                <w:lang w:val="en-US"/>
              </w:rPr>
            </w:pPr>
          </w:p>
        </w:tc>
        <w:tc>
          <w:tcPr>
            <w:cnfStyle w:val="000001000000" w:firstRow="0" w:lastRow="0" w:firstColumn="0" w:lastColumn="0" w:oddVBand="0" w:evenVBand="1" w:oddHBand="0" w:evenHBand="0" w:firstRowFirstColumn="0" w:firstRowLastColumn="0" w:lastRowFirstColumn="0" w:lastRowLastColumn="0"/>
            <w:tcW w:w="1283" w:type="pct"/>
            <w:shd w:val="clear" w:color="auto" w:fill="FFFFFF" w:themeFill="background1"/>
          </w:tcPr>
          <w:p w14:paraId="03D4D24B" w14:textId="55770059" w:rsidR="003114D9" w:rsidRPr="00627191" w:rsidRDefault="003114D9" w:rsidP="003114D9">
            <w:pPr>
              <w:pStyle w:val="BodyText"/>
              <w:jc w:val="center"/>
              <w:rPr>
                <w:sz w:val="18"/>
                <w:szCs w:val="18"/>
                <w:lang w:val="en-GB"/>
              </w:rPr>
            </w:pPr>
          </w:p>
        </w:tc>
      </w:tr>
    </w:tbl>
    <w:p w14:paraId="2E59B3DC" w14:textId="5714C19A" w:rsidR="009A5224" w:rsidRPr="00810143" w:rsidRDefault="009A5224" w:rsidP="00065A37">
      <w:pPr>
        <w:pStyle w:val="BodyText"/>
      </w:pPr>
    </w:p>
    <w:p w14:paraId="38C03F76" w14:textId="528E03BC" w:rsidR="005A53F0" w:rsidRPr="00810143" w:rsidRDefault="005A53F0" w:rsidP="005A53F0">
      <w:pPr>
        <w:pStyle w:val="Heading2"/>
      </w:pPr>
      <w:bookmarkStart w:id="2" w:name="_Toc474940026"/>
      <w:r w:rsidRPr="00810143">
        <w:t>Optional Enhancing Services (not included)</w:t>
      </w:r>
      <w:bookmarkEnd w:id="2"/>
    </w:p>
    <w:tbl>
      <w:tblPr>
        <w:tblStyle w:val="ColorfulList"/>
        <w:tblW w:w="5000" w:type="pct"/>
        <w:tblLayout w:type="fixed"/>
        <w:tblLook w:val="00A0" w:firstRow="1" w:lastRow="0" w:firstColumn="1" w:lastColumn="0" w:noHBand="0" w:noVBand="0"/>
        <w:tblCaption w:val="Enhancing Services"/>
      </w:tblPr>
      <w:tblGrid>
        <w:gridCol w:w="1758"/>
        <w:gridCol w:w="4960"/>
        <w:gridCol w:w="2319"/>
      </w:tblGrid>
      <w:tr w:rsidR="001C2822" w:rsidRPr="00810143" w14:paraId="6FCC82DA" w14:textId="77777777" w:rsidTr="0E5E7281">
        <w:trPr>
          <w:cnfStyle w:val="100000000000" w:firstRow="1" w:lastRow="0" w:firstColumn="0" w:lastColumn="0" w:oddVBand="0" w:evenVBand="0" w:oddHBand="0" w:evenHBand="0" w:firstRowFirstColumn="0" w:firstRowLastColumn="0" w:lastRowFirstColumn="0" w:lastRowLastColumn="0"/>
          <w:cantSplit/>
          <w:trHeight w:val="427"/>
        </w:trPr>
        <w:tc>
          <w:tcPr>
            <w:cnfStyle w:val="001000000100" w:firstRow="0" w:lastRow="0" w:firstColumn="1" w:lastColumn="0" w:oddVBand="0" w:evenVBand="0" w:oddHBand="0" w:evenHBand="0" w:firstRowFirstColumn="1" w:firstRowLastColumn="0" w:lastRowFirstColumn="0" w:lastRowLastColumn="0"/>
            <w:tcW w:w="5000" w:type="pct"/>
            <w:gridSpan w:val="3"/>
            <w:shd w:val="clear" w:color="auto" w:fill="C0504D" w:themeFill="accent2"/>
          </w:tcPr>
          <w:p w14:paraId="4893F937" w14:textId="32F22597" w:rsidR="001C2822" w:rsidRPr="00785EA0" w:rsidRDefault="4AE10B9C" w:rsidP="6C88AAEA">
            <w:pPr>
              <w:pStyle w:val="BodyText"/>
              <w:spacing w:line="240" w:lineRule="auto"/>
              <w:jc w:val="center"/>
              <w:rPr>
                <w:color w:val="FF0000"/>
                <w:sz w:val="18"/>
                <w:szCs w:val="18"/>
                <w:lang w:val="en-GB"/>
              </w:rPr>
            </w:pPr>
            <w:r w:rsidRPr="00785EA0">
              <w:rPr>
                <w:sz w:val="18"/>
                <w:szCs w:val="18"/>
              </w:rPr>
              <w:t>Optional services subject to separate payment</w:t>
            </w:r>
          </w:p>
        </w:tc>
      </w:tr>
      <w:tr w:rsidR="001C2822" w:rsidRPr="00810143" w14:paraId="5C15D59A" w14:textId="77777777" w:rsidTr="006840DB">
        <w:trPr>
          <w:cnfStyle w:val="000000100000" w:firstRow="0" w:lastRow="0" w:firstColumn="0" w:lastColumn="0" w:oddVBand="0" w:evenVBand="0" w:oddHBand="1" w:evenHBand="0" w:firstRowFirstColumn="0" w:firstRowLastColumn="0" w:lastRowFirstColumn="0" w:lastRowLastColumn="0"/>
          <w:cantSplit/>
          <w:trHeight w:val="4515"/>
        </w:trPr>
        <w:tc>
          <w:tcPr>
            <w:cnfStyle w:val="001000000000" w:firstRow="0" w:lastRow="0" w:firstColumn="1" w:lastColumn="0" w:oddVBand="0" w:evenVBand="0" w:oddHBand="0" w:evenHBand="0" w:firstRowFirstColumn="0" w:firstRowLastColumn="0" w:lastRowFirstColumn="0" w:lastRowLastColumn="0"/>
            <w:tcW w:w="973" w:type="pct"/>
            <w:shd w:val="clear" w:color="auto" w:fill="EEECE1" w:themeFill="background2"/>
          </w:tcPr>
          <w:p w14:paraId="1032A105" w14:textId="7FE4A414" w:rsidR="001C2822" w:rsidRPr="00E87EDF" w:rsidRDefault="7F210FD2" w:rsidP="00E87EDF">
            <w:pPr>
              <w:rPr>
                <w:sz w:val="18"/>
                <w:szCs w:val="18"/>
              </w:rPr>
            </w:pPr>
            <w:r w:rsidRPr="00E87EDF">
              <w:rPr>
                <w:sz w:val="18"/>
                <w:szCs w:val="18"/>
              </w:rPr>
              <w:lastRenderedPageBreak/>
              <w:t xml:space="preserve">Azure SQL </w:t>
            </w:r>
            <w:r w:rsidR="003D1617" w:rsidRPr="00E87EDF">
              <w:rPr>
                <w:sz w:val="18"/>
                <w:szCs w:val="18"/>
              </w:rPr>
              <w:t>Reports and Monitoring</w:t>
            </w:r>
            <w:r w:rsidRPr="00E87EDF">
              <w:rPr>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2744" w:type="pct"/>
            <w:shd w:val="clear" w:color="auto" w:fill="EEECE1" w:themeFill="background2"/>
          </w:tcPr>
          <w:p w14:paraId="460DFB0F" w14:textId="6574FC57" w:rsidR="001C2822" w:rsidRPr="00627191" w:rsidRDefault="79611D15" w:rsidP="13C904D0">
            <w:pPr>
              <w:pStyle w:val="BodyText"/>
              <w:spacing w:after="0"/>
              <w:jc w:val="left"/>
              <w:rPr>
                <w:rStyle w:val="eop"/>
                <w:color w:val="000000" w:themeColor="text1"/>
                <w:sz w:val="18"/>
                <w:szCs w:val="18"/>
              </w:rPr>
            </w:pPr>
            <w:r w:rsidRPr="00785EA0">
              <w:rPr>
                <w:rStyle w:val="eop"/>
                <w:color w:val="000000" w:themeColor="text1"/>
                <w:sz w:val="18"/>
                <w:szCs w:val="18"/>
              </w:rPr>
              <w:t>This service supports both </w:t>
            </w:r>
            <w:r w:rsidR="001F5148" w:rsidRPr="00627191">
              <w:rPr>
                <w:rStyle w:val="eop"/>
                <w:color w:val="000000" w:themeColor="text1"/>
                <w:sz w:val="18"/>
                <w:szCs w:val="18"/>
              </w:rPr>
              <w:t>Database</w:t>
            </w:r>
            <w:r w:rsidRPr="00785EA0">
              <w:rPr>
                <w:rStyle w:val="eop"/>
                <w:color w:val="000000" w:themeColor="text1"/>
                <w:sz w:val="18"/>
                <w:szCs w:val="18"/>
              </w:rPr>
              <w:t>s and </w:t>
            </w:r>
            <w:r w:rsidR="001F5148" w:rsidRPr="00627191">
              <w:rPr>
                <w:rStyle w:val="eop"/>
                <w:color w:val="000000" w:themeColor="text1"/>
                <w:sz w:val="18"/>
                <w:szCs w:val="18"/>
              </w:rPr>
              <w:t>Database</w:t>
            </w:r>
            <w:r w:rsidRPr="00785EA0">
              <w:rPr>
                <w:rStyle w:val="eop"/>
                <w:color w:val="000000" w:themeColor="text1"/>
                <w:sz w:val="18"/>
                <w:szCs w:val="18"/>
              </w:rPr>
              <w:t xml:space="preserve"> Managed Instance. </w:t>
            </w:r>
          </w:p>
          <w:p w14:paraId="006B862E" w14:textId="23DDA40A" w:rsidR="001C2822" w:rsidRPr="00627191" w:rsidRDefault="6EEE38BF" w:rsidP="003C41CE">
            <w:pPr>
              <w:pStyle w:val="BodyText"/>
              <w:numPr>
                <w:ilvl w:val="0"/>
                <w:numId w:val="8"/>
              </w:numPr>
              <w:spacing w:after="0"/>
              <w:jc w:val="left"/>
              <w:rPr>
                <w:rStyle w:val="eop"/>
                <w:rFonts w:eastAsia="Verdana" w:cs="Verdana"/>
                <w:color w:val="000000" w:themeColor="text1"/>
                <w:sz w:val="18"/>
                <w:szCs w:val="18"/>
              </w:rPr>
            </w:pPr>
            <w:r w:rsidRPr="00627191">
              <w:rPr>
                <w:rStyle w:val="eop"/>
                <w:color w:val="000000" w:themeColor="text1"/>
                <w:sz w:val="18"/>
                <w:szCs w:val="18"/>
              </w:rPr>
              <w:t>M</w:t>
            </w:r>
            <w:r w:rsidR="79611D15" w:rsidRPr="00627191">
              <w:rPr>
                <w:rStyle w:val="eop"/>
                <w:color w:val="000000" w:themeColor="text1"/>
                <w:sz w:val="18"/>
                <w:szCs w:val="18"/>
              </w:rPr>
              <w:t>onitoring of</w:t>
            </w:r>
            <w:r w:rsidR="1BAB9A49" w:rsidRPr="00627191">
              <w:rPr>
                <w:rStyle w:val="eop"/>
                <w:color w:val="000000" w:themeColor="text1"/>
                <w:sz w:val="18"/>
                <w:szCs w:val="18"/>
              </w:rPr>
              <w:t xml:space="preserve"> all Azure databases accross subscriptions particularty the health and performance of databases including CPU</w:t>
            </w:r>
            <w:r w:rsidR="615F050C" w:rsidRPr="00627191">
              <w:rPr>
                <w:rStyle w:val="eop"/>
                <w:color w:val="000000" w:themeColor="text1"/>
                <w:sz w:val="18"/>
                <w:szCs w:val="18"/>
              </w:rPr>
              <w:t xml:space="preserve"> utilization.</w:t>
            </w:r>
          </w:p>
          <w:p w14:paraId="4E0BF22A" w14:textId="4748AA6A" w:rsidR="001C2822" w:rsidRPr="00627191" w:rsidRDefault="615F050C" w:rsidP="003C41CE">
            <w:pPr>
              <w:pStyle w:val="BodyText"/>
              <w:numPr>
                <w:ilvl w:val="0"/>
                <w:numId w:val="8"/>
              </w:numPr>
              <w:spacing w:after="0"/>
              <w:jc w:val="left"/>
              <w:rPr>
                <w:rStyle w:val="eop"/>
                <w:rFonts w:eastAsia="Verdana"/>
                <w:color w:val="000000" w:themeColor="text1"/>
                <w:sz w:val="18"/>
                <w:szCs w:val="18"/>
              </w:rPr>
            </w:pPr>
            <w:r w:rsidRPr="00627191">
              <w:rPr>
                <w:rStyle w:val="eop"/>
                <w:color w:val="000000" w:themeColor="text1"/>
                <w:sz w:val="18"/>
                <w:szCs w:val="18"/>
              </w:rPr>
              <w:t>C</w:t>
            </w:r>
            <w:r w:rsidR="79611D15" w:rsidRPr="00627191">
              <w:rPr>
                <w:rStyle w:val="eop"/>
                <w:color w:val="000000" w:themeColor="text1"/>
                <w:sz w:val="18"/>
                <w:szCs w:val="18"/>
              </w:rPr>
              <w:t xml:space="preserve">reation of custom monitoring rules and alerts based on collected metrics which helps identifying issues at each layer of application stack.  </w:t>
            </w:r>
          </w:p>
          <w:p w14:paraId="0157EE59" w14:textId="263C6B25" w:rsidR="001C2822" w:rsidRPr="00627191" w:rsidRDefault="79611D15" w:rsidP="6C88AAEA">
            <w:pPr>
              <w:pStyle w:val="BodyText"/>
              <w:spacing w:after="0"/>
              <w:rPr>
                <w:rStyle w:val="eop"/>
                <w:color w:val="000000" w:themeColor="text1"/>
                <w:sz w:val="18"/>
                <w:szCs w:val="18"/>
                <w:lang w:val="en-GB"/>
              </w:rPr>
            </w:pPr>
            <w:r w:rsidRPr="00627191">
              <w:rPr>
                <w:rStyle w:val="eop"/>
                <w:color w:val="000000" w:themeColor="text1"/>
                <w:sz w:val="18"/>
                <w:szCs w:val="18"/>
              </w:rPr>
              <w:t xml:space="preserve">Query reports – correlate the performance of any query through the query duration and query waits perspectives. </w:t>
            </w:r>
          </w:p>
        </w:tc>
        <w:tc>
          <w:tcPr>
            <w:cnfStyle w:val="000001000000" w:firstRow="0" w:lastRow="0" w:firstColumn="0" w:lastColumn="0" w:oddVBand="0" w:evenVBand="1" w:oddHBand="0" w:evenHBand="0" w:firstRowFirstColumn="0" w:firstRowLastColumn="0" w:lastRowFirstColumn="0" w:lastRowLastColumn="0"/>
            <w:tcW w:w="1283" w:type="pct"/>
            <w:shd w:val="clear" w:color="auto" w:fill="EEECE1" w:themeFill="background2"/>
          </w:tcPr>
          <w:p w14:paraId="255F8248" w14:textId="11FC6C38" w:rsidR="001C2822" w:rsidRPr="00627191" w:rsidRDefault="001C2822" w:rsidP="6C88AAEA">
            <w:pPr>
              <w:pStyle w:val="BodyText"/>
              <w:jc w:val="center"/>
              <w:rPr>
                <w:sz w:val="18"/>
                <w:szCs w:val="18"/>
                <w:lang w:val="en-GB"/>
              </w:rPr>
            </w:pPr>
          </w:p>
        </w:tc>
      </w:tr>
    </w:tbl>
    <w:p w14:paraId="64781B5C" w14:textId="77777777" w:rsidR="001C2822" w:rsidRPr="00810143" w:rsidRDefault="001C2822" w:rsidP="00065A37">
      <w:pPr>
        <w:pStyle w:val="BodyText"/>
      </w:pPr>
    </w:p>
    <w:p w14:paraId="121E9E43" w14:textId="79BE21A0" w:rsidR="00C244D6" w:rsidRPr="00810143" w:rsidRDefault="00C244D6" w:rsidP="004025F1">
      <w:pPr>
        <w:pStyle w:val="Heading2"/>
      </w:pPr>
      <w:bookmarkStart w:id="3" w:name="_Toc474940027"/>
      <w:r w:rsidRPr="00810143">
        <w:t>Service Utility</w:t>
      </w:r>
      <w:bookmarkEnd w:id="3"/>
    </w:p>
    <w:p w14:paraId="399A11DF" w14:textId="2FEEB98B" w:rsidR="001C2822" w:rsidRPr="00627191" w:rsidRDefault="001C2822" w:rsidP="00C244D6">
      <w:pPr>
        <w:pStyle w:val="BodyText"/>
        <w:rPr>
          <w:sz w:val="18"/>
          <w:szCs w:val="18"/>
        </w:rPr>
      </w:pPr>
      <w:r w:rsidRPr="00627191">
        <w:rPr>
          <w:sz w:val="18"/>
          <w:szCs w:val="18"/>
        </w:rPr>
        <w:t xml:space="preserve">The following attributes and functionality are </w:t>
      </w:r>
      <w:r w:rsidR="003C716B" w:rsidRPr="00627191">
        <w:rPr>
          <w:sz w:val="18"/>
          <w:szCs w:val="18"/>
        </w:rPr>
        <w:t>delivered through this</w:t>
      </w:r>
      <w:r w:rsidRPr="00627191">
        <w:rPr>
          <w:sz w:val="18"/>
          <w:szCs w:val="18"/>
        </w:rPr>
        <w:t xml:space="preserve"> service:</w:t>
      </w:r>
    </w:p>
    <w:tbl>
      <w:tblPr>
        <w:tblStyle w:val="ColorfulList"/>
        <w:tblW w:w="9310" w:type="dxa"/>
        <w:tblLook w:val="04A0" w:firstRow="1" w:lastRow="0" w:firstColumn="1" w:lastColumn="0" w:noHBand="0" w:noVBand="1"/>
        <w:tblCaption w:val="Service Utility"/>
      </w:tblPr>
      <w:tblGrid>
        <w:gridCol w:w="1745"/>
        <w:gridCol w:w="5779"/>
        <w:gridCol w:w="1786"/>
      </w:tblGrid>
      <w:tr w:rsidR="00F51FB5" w:rsidRPr="00810143" w14:paraId="6E475F22" w14:textId="5F426131" w:rsidTr="000E0882">
        <w:trPr>
          <w:cnfStyle w:val="100000000000" w:firstRow="1" w:lastRow="0" w:firstColumn="0" w:lastColumn="0" w:oddVBand="0" w:evenVBand="0" w:oddHBand="0" w:evenHBand="0" w:firstRowFirstColumn="0" w:firstRowLastColumn="0" w:lastRowFirstColumn="0" w:lastRowLastColumn="0"/>
          <w:cantSplit/>
          <w:trHeight w:val="535"/>
        </w:trPr>
        <w:tc>
          <w:tcPr>
            <w:cnfStyle w:val="001000000100" w:firstRow="0" w:lastRow="0" w:firstColumn="1" w:lastColumn="0" w:oddVBand="0" w:evenVBand="0" w:oddHBand="0" w:evenHBand="0" w:firstRowFirstColumn="1" w:firstRowLastColumn="0" w:lastRowFirstColumn="0" w:lastRowLastColumn="0"/>
            <w:tcW w:w="1745" w:type="dxa"/>
            <w:shd w:val="clear" w:color="auto" w:fill="C0504D" w:themeFill="accent2"/>
          </w:tcPr>
          <w:p w14:paraId="4B1F0581" w14:textId="6911B677" w:rsidR="00F51FB5" w:rsidRPr="00627191" w:rsidRDefault="00F51FB5" w:rsidP="00150887">
            <w:pPr>
              <w:pStyle w:val="BodyText"/>
              <w:spacing w:line="240" w:lineRule="auto"/>
              <w:jc w:val="center"/>
              <w:rPr>
                <w:sz w:val="18"/>
                <w:szCs w:val="18"/>
                <w:lang w:val="en-GB"/>
              </w:rPr>
            </w:pPr>
            <w:r w:rsidRPr="00627191">
              <w:rPr>
                <w:sz w:val="18"/>
                <w:szCs w:val="18"/>
                <w:lang w:val="en-GB"/>
              </w:rPr>
              <w:t>Utility</w:t>
            </w:r>
          </w:p>
        </w:tc>
        <w:tc>
          <w:tcPr>
            <w:tcW w:w="5779" w:type="dxa"/>
            <w:shd w:val="clear" w:color="auto" w:fill="C0504D" w:themeFill="accent2"/>
          </w:tcPr>
          <w:p w14:paraId="0022F36B" w14:textId="77777777" w:rsidR="00F51FB5" w:rsidRPr="00627191" w:rsidRDefault="00F51FB5" w:rsidP="00150887">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627191">
              <w:rPr>
                <w:sz w:val="18"/>
                <w:szCs w:val="18"/>
                <w:lang w:val="en-GB"/>
              </w:rPr>
              <w:t>Description</w:t>
            </w:r>
          </w:p>
        </w:tc>
        <w:tc>
          <w:tcPr>
            <w:tcW w:w="1786" w:type="dxa"/>
            <w:shd w:val="clear" w:color="auto" w:fill="C0504D" w:themeFill="accent2"/>
          </w:tcPr>
          <w:p w14:paraId="57E10345" w14:textId="15478C1D" w:rsidR="00F51FB5" w:rsidRPr="00627191" w:rsidRDefault="00C9500F" w:rsidP="00150887">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627191">
              <w:rPr>
                <w:sz w:val="18"/>
                <w:szCs w:val="18"/>
                <w:lang w:val="en-GB"/>
              </w:rPr>
              <w:t>S</w:t>
            </w:r>
            <w:r w:rsidR="00683EDE" w:rsidRPr="00627191">
              <w:rPr>
                <w:sz w:val="18"/>
                <w:szCs w:val="18"/>
                <w:lang w:val="en-GB"/>
              </w:rPr>
              <w:t>cope</w:t>
            </w:r>
          </w:p>
        </w:tc>
      </w:tr>
      <w:tr w:rsidR="00593EEE" w:rsidRPr="00810143" w14:paraId="5EACD767" w14:textId="20EEA80A" w:rsidTr="006840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EEECE1" w:themeFill="background2"/>
          </w:tcPr>
          <w:p w14:paraId="7F352C29" w14:textId="74D6EA2E" w:rsidR="00593EEE" w:rsidRPr="00627191" w:rsidRDefault="00593EEE" w:rsidP="00593EEE">
            <w:pPr>
              <w:jc w:val="left"/>
              <w:rPr>
                <w:sz w:val="18"/>
                <w:szCs w:val="18"/>
                <w:lang w:val="en-GB"/>
              </w:rPr>
            </w:pPr>
            <w:r w:rsidRPr="00627191">
              <w:rPr>
                <w:sz w:val="18"/>
                <w:szCs w:val="18"/>
                <w:lang w:val="en-GB"/>
              </w:rPr>
              <w:t>Azure SQL Features</w:t>
            </w:r>
          </w:p>
        </w:tc>
        <w:tc>
          <w:tcPr>
            <w:tcW w:w="5779" w:type="dxa"/>
            <w:shd w:val="clear" w:color="auto" w:fill="EEECE1" w:themeFill="background2"/>
          </w:tcPr>
          <w:p w14:paraId="35EC1DA7" w14:textId="73829D9B" w:rsidR="00593EEE" w:rsidRPr="00627191" w:rsidRDefault="00593EEE" w:rsidP="00593EEE">
            <w:pPr>
              <w:cnfStyle w:val="000000100000" w:firstRow="0" w:lastRow="0" w:firstColumn="0" w:lastColumn="0" w:oddVBand="0" w:evenVBand="0" w:oddHBand="1" w:evenHBand="0" w:firstRowFirstColumn="0" w:firstRowLastColumn="0" w:lastRowFirstColumn="0" w:lastRowLastColumn="0"/>
              <w:rPr>
                <w:sz w:val="18"/>
                <w:szCs w:val="18"/>
                <w:lang w:val="en-GB"/>
              </w:rPr>
            </w:pPr>
            <w:r w:rsidRPr="00627191">
              <w:rPr>
                <w:sz w:val="18"/>
                <w:szCs w:val="18"/>
                <w:lang w:val="en-GB"/>
              </w:rPr>
              <w:t xml:space="preserve">NNIT will </w:t>
            </w:r>
            <w:proofErr w:type="spellStart"/>
            <w:r w:rsidRPr="00627191">
              <w:rPr>
                <w:sz w:val="18"/>
                <w:szCs w:val="18"/>
                <w:lang w:val="en-GB"/>
              </w:rPr>
              <w:t>opperate</w:t>
            </w:r>
            <w:proofErr w:type="spellEnd"/>
            <w:r w:rsidRPr="00627191">
              <w:rPr>
                <w:sz w:val="18"/>
                <w:szCs w:val="18"/>
                <w:lang w:val="en-GB"/>
              </w:rPr>
              <w:t xml:space="preserve"> the Azure SQL </w:t>
            </w:r>
            <w:proofErr w:type="spellStart"/>
            <w:r w:rsidRPr="00627191">
              <w:rPr>
                <w:sz w:val="18"/>
                <w:szCs w:val="18"/>
                <w:lang w:val="en-GB"/>
              </w:rPr>
              <w:t>enviromment</w:t>
            </w:r>
            <w:proofErr w:type="spellEnd"/>
            <w:r w:rsidRPr="00627191">
              <w:rPr>
                <w:sz w:val="18"/>
                <w:szCs w:val="18"/>
                <w:lang w:val="en-GB"/>
              </w:rPr>
              <w:t xml:space="preserve"> in terms of relational database features like database state, user management, capacity</w:t>
            </w:r>
            <w:r w:rsidR="00D157A3">
              <w:rPr>
                <w:sz w:val="18"/>
                <w:szCs w:val="18"/>
                <w:lang w:val="en-GB"/>
              </w:rPr>
              <w:t xml:space="preserve">, </w:t>
            </w:r>
            <w:r w:rsidRPr="00627191">
              <w:rPr>
                <w:sz w:val="18"/>
                <w:szCs w:val="18"/>
                <w:lang w:val="en-GB"/>
              </w:rPr>
              <w:t>backup and restore according to the standard platform capabilities</w:t>
            </w:r>
            <w:r w:rsidR="00416167" w:rsidRPr="00627191">
              <w:rPr>
                <w:sz w:val="18"/>
                <w:szCs w:val="18"/>
                <w:lang w:val="en-GB"/>
              </w:rPr>
              <w:t xml:space="preserve">. Features </w:t>
            </w:r>
            <w:r w:rsidR="00507949" w:rsidRPr="00627191">
              <w:rPr>
                <w:sz w:val="18"/>
                <w:szCs w:val="18"/>
                <w:lang w:val="en-GB"/>
              </w:rPr>
              <w:t xml:space="preserve">can include but not be limited to </w:t>
            </w:r>
            <w:commentRangeStart w:id="4"/>
            <w:commentRangeEnd w:id="4"/>
            <w:r w:rsidR="00A91589" w:rsidRPr="00627191">
              <w:rPr>
                <w:sz w:val="18"/>
                <w:szCs w:val="18"/>
              </w:rPr>
              <w:commentReference w:id="4"/>
            </w:r>
            <w:r w:rsidR="005D0221" w:rsidRPr="00627191">
              <w:rPr>
                <w:sz w:val="18"/>
                <w:szCs w:val="18"/>
              </w:rPr>
              <w:t>jobs</w:t>
            </w:r>
            <w:r w:rsidR="0021692A" w:rsidRPr="00627191">
              <w:rPr>
                <w:sz w:val="18"/>
                <w:szCs w:val="18"/>
              </w:rPr>
              <w:t xml:space="preserve">, </w:t>
            </w:r>
            <w:proofErr w:type="gramStart"/>
            <w:r w:rsidR="00E35D1F" w:rsidRPr="00627191">
              <w:rPr>
                <w:sz w:val="18"/>
                <w:szCs w:val="18"/>
              </w:rPr>
              <w:t>SSAS</w:t>
            </w:r>
            <w:r w:rsidR="006306B1" w:rsidRPr="00627191">
              <w:rPr>
                <w:sz w:val="18"/>
                <w:szCs w:val="18"/>
              </w:rPr>
              <w:t>,</w:t>
            </w:r>
            <w:r w:rsidR="00AB6A29" w:rsidRPr="00627191">
              <w:rPr>
                <w:sz w:val="18"/>
                <w:szCs w:val="18"/>
              </w:rPr>
              <w:t>SSIS</w:t>
            </w:r>
            <w:proofErr w:type="gramEnd"/>
            <w:r w:rsidR="00AB6A29" w:rsidRPr="00627191">
              <w:rPr>
                <w:sz w:val="18"/>
                <w:szCs w:val="18"/>
              </w:rPr>
              <w:t>,</w:t>
            </w:r>
            <w:r w:rsidR="001614BB" w:rsidRPr="00627191">
              <w:rPr>
                <w:sz w:val="18"/>
                <w:szCs w:val="18"/>
              </w:rPr>
              <w:t xml:space="preserve">SSRS are </w:t>
            </w:r>
            <w:r w:rsidR="008624B8" w:rsidRPr="00627191">
              <w:rPr>
                <w:sz w:val="18"/>
                <w:szCs w:val="18"/>
              </w:rPr>
              <w:t>subject to specific</w:t>
            </w:r>
            <w:r w:rsidR="00C47409" w:rsidRPr="00627191">
              <w:rPr>
                <w:sz w:val="18"/>
                <w:szCs w:val="18"/>
              </w:rPr>
              <w:t xml:space="preserve"> agreement.</w:t>
            </w:r>
            <w:r w:rsidR="00C47409" w:rsidRPr="00627191">
              <w:rPr>
                <w:sz w:val="18"/>
                <w:szCs w:val="18"/>
                <w:lang w:val="en-GB"/>
              </w:rPr>
              <w:t xml:space="preserve"> </w:t>
            </w:r>
          </w:p>
        </w:tc>
        <w:tc>
          <w:tcPr>
            <w:tcW w:w="1786" w:type="dxa"/>
            <w:shd w:val="clear" w:color="auto" w:fill="EEECE1" w:themeFill="background2"/>
          </w:tcPr>
          <w:p w14:paraId="5217120A" w14:textId="6CDDE3DA" w:rsidR="00593EEE" w:rsidRPr="00E87EDF" w:rsidRDefault="00593EEE"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001F5148" w:rsidRPr="00E87EDF">
              <w:rPr>
                <w:sz w:val="18"/>
                <w:szCs w:val="18"/>
              </w:rPr>
              <w:t>Database</w:t>
            </w:r>
          </w:p>
          <w:p w14:paraId="5A1BF54E" w14:textId="5E65F0AD" w:rsidR="00593EEE" w:rsidRPr="00E87EDF" w:rsidRDefault="00593EEE"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001F5148" w:rsidRPr="00E87EDF">
              <w:rPr>
                <w:sz w:val="18"/>
                <w:szCs w:val="18"/>
              </w:rPr>
              <w:t>Managed Instance</w:t>
            </w:r>
          </w:p>
          <w:p w14:paraId="7D9E8BD9" w14:textId="2D4B130B" w:rsidR="00593EEE" w:rsidRPr="00E87EDF" w:rsidRDefault="00593EEE"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001F5148" w:rsidRPr="00E87EDF">
              <w:rPr>
                <w:sz w:val="18"/>
                <w:szCs w:val="18"/>
              </w:rPr>
              <w:t>SQL Server</w:t>
            </w:r>
          </w:p>
          <w:p w14:paraId="3E3A53C7" w14:textId="74E54229" w:rsidR="00593EEE" w:rsidRPr="00E87EDF" w:rsidRDefault="00593EEE" w:rsidP="00E87EDF">
            <w:pPr>
              <w:cnfStyle w:val="000000100000" w:firstRow="0" w:lastRow="0" w:firstColumn="0" w:lastColumn="0" w:oddVBand="0" w:evenVBand="0" w:oddHBand="1" w:evenHBand="0" w:firstRowFirstColumn="0" w:firstRowLastColumn="0" w:lastRowFirstColumn="0" w:lastRowLastColumn="0"/>
              <w:rPr>
                <w:sz w:val="18"/>
                <w:szCs w:val="18"/>
              </w:rPr>
            </w:pPr>
          </w:p>
        </w:tc>
      </w:tr>
      <w:tr w:rsidR="00593EEE" w:rsidRPr="00810143" w14:paraId="07754E6D" w14:textId="72CA9519" w:rsidTr="006840D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auto"/>
          </w:tcPr>
          <w:p w14:paraId="43198740" w14:textId="4217BF67" w:rsidR="00593EEE" w:rsidRPr="00627191" w:rsidRDefault="00593EEE" w:rsidP="00593EEE">
            <w:pPr>
              <w:jc w:val="left"/>
              <w:rPr>
                <w:sz w:val="18"/>
                <w:szCs w:val="18"/>
              </w:rPr>
            </w:pPr>
            <w:r w:rsidRPr="00627191">
              <w:rPr>
                <w:sz w:val="18"/>
                <w:szCs w:val="18"/>
              </w:rPr>
              <w:t xml:space="preserve">SQL Server Components </w:t>
            </w:r>
          </w:p>
        </w:tc>
        <w:tc>
          <w:tcPr>
            <w:tcW w:w="5779" w:type="dxa"/>
            <w:shd w:val="clear" w:color="auto" w:fill="auto"/>
          </w:tcPr>
          <w:p w14:paraId="1BA0D934" w14:textId="1A280CAB"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lang w:val="en-GB"/>
              </w:rPr>
            </w:pPr>
            <w:r w:rsidRPr="00627191">
              <w:rPr>
                <w:sz w:val="18"/>
                <w:szCs w:val="18"/>
                <w:lang w:val="en-GB"/>
              </w:rPr>
              <w:t>Services with minimal or limited coverage (SSRS-Reporting Services and SSIS-Integration Services) can be provided as integral part of the operation.</w:t>
            </w:r>
          </w:p>
          <w:p w14:paraId="4E2B82CF" w14:textId="7B5B4F35"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lang w:val="en-GB"/>
              </w:rPr>
            </w:pPr>
            <w:r w:rsidRPr="00627191">
              <w:rPr>
                <w:sz w:val="18"/>
                <w:szCs w:val="18"/>
                <w:lang w:val="en-GB"/>
              </w:rPr>
              <w:t xml:space="preserve">Azure Analysis Services (SSAS) is offered as a </w:t>
            </w:r>
            <w:proofErr w:type="spellStart"/>
            <w:r w:rsidRPr="00627191">
              <w:rPr>
                <w:sz w:val="18"/>
                <w:szCs w:val="18"/>
                <w:lang w:val="en-GB"/>
              </w:rPr>
              <w:t>sparate</w:t>
            </w:r>
            <w:proofErr w:type="spellEnd"/>
            <w:r w:rsidRPr="00627191">
              <w:rPr>
                <w:sz w:val="18"/>
                <w:szCs w:val="18"/>
                <w:lang w:val="en-GB"/>
              </w:rPr>
              <w:t xml:space="preserve"> Azure Cloud service with minimal or limited coverage.</w:t>
            </w:r>
          </w:p>
          <w:p w14:paraId="19DC0581" w14:textId="49AA8060"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lang w:val="en-GB"/>
              </w:rPr>
            </w:pPr>
            <w:r w:rsidRPr="00627191">
              <w:rPr>
                <w:sz w:val="18"/>
                <w:szCs w:val="18"/>
                <w:lang w:val="en-GB"/>
              </w:rPr>
              <w:t xml:space="preserve">The </w:t>
            </w:r>
          </w:p>
          <w:p w14:paraId="45666B4E" w14:textId="6F3B4190"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lang w:val="en-GB"/>
              </w:rPr>
            </w:pPr>
          </w:p>
        </w:tc>
        <w:tc>
          <w:tcPr>
            <w:tcW w:w="1786" w:type="dxa"/>
            <w:shd w:val="clear" w:color="auto" w:fill="auto"/>
          </w:tcPr>
          <w:p w14:paraId="18E9AD32" w14:textId="03DE2744" w:rsidR="00593EEE" w:rsidRPr="00E87EDF" w:rsidRDefault="00593EEE"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w:t>
            </w:r>
            <w:r w:rsidR="001F5148" w:rsidRPr="00E87EDF">
              <w:rPr>
                <w:sz w:val="18"/>
                <w:szCs w:val="18"/>
              </w:rPr>
              <w:t>Database</w:t>
            </w:r>
          </w:p>
          <w:p w14:paraId="57A6241D" w14:textId="2A89E7B9" w:rsidR="00593EEE" w:rsidRPr="00E87EDF" w:rsidRDefault="00593EEE"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w:t>
            </w:r>
            <w:r w:rsidR="001F5148" w:rsidRPr="00E87EDF">
              <w:rPr>
                <w:sz w:val="18"/>
                <w:szCs w:val="18"/>
              </w:rPr>
              <w:t>Managed Instance</w:t>
            </w:r>
          </w:p>
          <w:p w14:paraId="1BC45B48" w14:textId="3EA60F8A" w:rsidR="00593EEE" w:rsidRPr="00E87EDF" w:rsidRDefault="00593EEE"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w:t>
            </w:r>
            <w:r w:rsidR="001F5148" w:rsidRPr="00E87EDF">
              <w:rPr>
                <w:sz w:val="18"/>
                <w:szCs w:val="18"/>
              </w:rPr>
              <w:t>SQL Server</w:t>
            </w:r>
          </w:p>
          <w:p w14:paraId="052F6D00" w14:textId="0D7AB3A5" w:rsidR="00593EEE" w:rsidRPr="00E87EDF" w:rsidRDefault="00593EEE" w:rsidP="00E87EDF">
            <w:pPr>
              <w:cnfStyle w:val="000000010000" w:firstRow="0" w:lastRow="0" w:firstColumn="0" w:lastColumn="0" w:oddVBand="0" w:evenVBand="0" w:oddHBand="0" w:evenHBand="1" w:firstRowFirstColumn="0" w:firstRowLastColumn="0" w:lastRowFirstColumn="0" w:lastRowLastColumn="0"/>
              <w:rPr>
                <w:sz w:val="18"/>
                <w:szCs w:val="18"/>
              </w:rPr>
            </w:pPr>
          </w:p>
        </w:tc>
      </w:tr>
      <w:tr w:rsidR="00593EEE" w:rsidRPr="00810143" w14:paraId="5172B40B" w14:textId="447551DC" w:rsidTr="006840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EEECE1" w:themeFill="background2"/>
          </w:tcPr>
          <w:p w14:paraId="321E9434" w14:textId="73913CA9" w:rsidR="00593EEE" w:rsidRPr="00627191" w:rsidRDefault="00593EEE" w:rsidP="00593EEE">
            <w:pPr>
              <w:rPr>
                <w:sz w:val="18"/>
                <w:szCs w:val="18"/>
                <w:lang w:val="en-US"/>
              </w:rPr>
            </w:pPr>
            <w:r w:rsidRPr="00627191">
              <w:rPr>
                <w:sz w:val="18"/>
                <w:szCs w:val="18"/>
                <w:lang w:val="en-US"/>
              </w:rPr>
              <w:t>Recovery model</w:t>
            </w:r>
          </w:p>
          <w:p w14:paraId="3A4E72A1" w14:textId="1222507E" w:rsidR="00593EEE" w:rsidRPr="00627191" w:rsidRDefault="00593EEE" w:rsidP="00593EEE">
            <w:pPr>
              <w:rPr>
                <w:sz w:val="18"/>
                <w:szCs w:val="18"/>
                <w:lang w:val="en-GB"/>
              </w:rPr>
            </w:pPr>
          </w:p>
        </w:tc>
        <w:tc>
          <w:tcPr>
            <w:tcW w:w="5779" w:type="dxa"/>
            <w:shd w:val="clear" w:color="auto" w:fill="EEECE1" w:themeFill="background2"/>
          </w:tcPr>
          <w:p w14:paraId="7F4325D7" w14:textId="374A8B45" w:rsidR="00593EEE" w:rsidRPr="00627191" w:rsidRDefault="00593EEE" w:rsidP="00593EEE">
            <w:pPr>
              <w:cnfStyle w:val="000000100000" w:firstRow="0" w:lastRow="0" w:firstColumn="0" w:lastColumn="0" w:oddVBand="0" w:evenVBand="0" w:oddHBand="1" w:evenHBand="0" w:firstRowFirstColumn="0" w:firstRowLastColumn="0" w:lastRowFirstColumn="0" w:lastRowLastColumn="0"/>
              <w:rPr>
                <w:sz w:val="18"/>
                <w:szCs w:val="18"/>
                <w:lang w:val="en-US"/>
              </w:rPr>
            </w:pPr>
            <w:r w:rsidRPr="00627191">
              <w:rPr>
                <w:sz w:val="18"/>
                <w:szCs w:val="18"/>
                <w:lang w:val="en-US"/>
              </w:rPr>
              <w:t>The default recovery model for SQL Database and SQL Managed Instance is FULL and cannot be modified to any other recovery model as in on-premises recovery models.</w:t>
            </w:r>
            <w:r w:rsidR="00CA44C6" w:rsidRPr="00627191">
              <w:rPr>
                <w:sz w:val="18"/>
                <w:szCs w:val="18"/>
                <w:lang w:val="en-US"/>
              </w:rPr>
              <w:t xml:space="preserve"> For S</w:t>
            </w:r>
            <w:r w:rsidR="00B9769D" w:rsidRPr="00627191">
              <w:rPr>
                <w:sz w:val="18"/>
                <w:szCs w:val="18"/>
                <w:lang w:val="en-US"/>
              </w:rPr>
              <w:t>QL Server on Virtual Machines</w:t>
            </w:r>
            <w:r w:rsidR="0068713A" w:rsidRPr="00627191">
              <w:rPr>
                <w:sz w:val="18"/>
                <w:szCs w:val="18"/>
                <w:lang w:val="en-US"/>
              </w:rPr>
              <w:t xml:space="preserve"> </w:t>
            </w:r>
            <w:r w:rsidR="0072436F" w:rsidRPr="00627191">
              <w:rPr>
                <w:sz w:val="18"/>
                <w:szCs w:val="18"/>
                <w:lang w:val="en-US"/>
              </w:rPr>
              <w:t>depends of the</w:t>
            </w:r>
            <w:r w:rsidR="001A6E37" w:rsidRPr="00627191">
              <w:rPr>
                <w:sz w:val="18"/>
                <w:szCs w:val="18"/>
                <w:lang w:val="en-US"/>
              </w:rPr>
              <w:t xml:space="preserve"> request</w:t>
            </w:r>
            <w:r w:rsidR="000F78D2" w:rsidRPr="00627191">
              <w:rPr>
                <w:sz w:val="18"/>
                <w:szCs w:val="18"/>
                <w:lang w:val="en-US"/>
              </w:rPr>
              <w:t xml:space="preserve"> while </w:t>
            </w:r>
            <w:r w:rsidR="00F039EB" w:rsidRPr="00627191">
              <w:rPr>
                <w:sz w:val="18"/>
                <w:szCs w:val="18"/>
                <w:lang w:val="en-US"/>
              </w:rPr>
              <w:t>creating</w:t>
            </w:r>
            <w:r w:rsidR="000F78D2" w:rsidRPr="00627191">
              <w:rPr>
                <w:sz w:val="18"/>
                <w:szCs w:val="18"/>
                <w:lang w:val="en-US"/>
              </w:rPr>
              <w:t xml:space="preserve"> a </w:t>
            </w:r>
            <w:r w:rsidR="00F039EB" w:rsidRPr="00627191">
              <w:rPr>
                <w:sz w:val="18"/>
                <w:szCs w:val="18"/>
                <w:lang w:val="en-US"/>
              </w:rPr>
              <w:t>new database</w:t>
            </w:r>
            <w:r w:rsidR="005909B0" w:rsidRPr="00627191">
              <w:rPr>
                <w:sz w:val="18"/>
                <w:szCs w:val="18"/>
                <w:lang w:val="en-US"/>
              </w:rPr>
              <w:t>.</w:t>
            </w:r>
          </w:p>
          <w:p w14:paraId="6E906BD1" w14:textId="33588393" w:rsidR="00593EEE" w:rsidRPr="00627191" w:rsidRDefault="00593EEE" w:rsidP="00593EEE">
            <w:pPr>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1786" w:type="dxa"/>
            <w:shd w:val="clear" w:color="auto" w:fill="EEECE1" w:themeFill="background2"/>
          </w:tcPr>
          <w:p w14:paraId="497EB6FA" w14:textId="7BB1A788" w:rsidR="00593EEE" w:rsidRPr="00627191" w:rsidRDefault="00593EEE" w:rsidP="00593EEE">
            <w:pPr>
              <w:jc w:val="left"/>
              <w:cnfStyle w:val="000000100000" w:firstRow="0" w:lastRow="0" w:firstColumn="0" w:lastColumn="0" w:oddVBand="0" w:evenVBand="0" w:oddHBand="1" w:evenHBand="0" w:firstRowFirstColumn="0" w:firstRowLastColumn="0" w:lastRowFirstColumn="0" w:lastRowLastColumn="0"/>
              <w:rPr>
                <w:sz w:val="18"/>
                <w:szCs w:val="18"/>
              </w:rPr>
            </w:pPr>
            <w:r w:rsidRPr="00627191">
              <w:rPr>
                <w:sz w:val="18"/>
                <w:szCs w:val="18"/>
              </w:rPr>
              <w:t>-</w:t>
            </w:r>
            <w:r w:rsidR="001F5148" w:rsidRPr="00627191">
              <w:rPr>
                <w:sz w:val="18"/>
                <w:szCs w:val="18"/>
              </w:rPr>
              <w:t>Database</w:t>
            </w:r>
          </w:p>
          <w:p w14:paraId="1D3E758E" w14:textId="0A30A969" w:rsidR="00593EEE" w:rsidRPr="00627191" w:rsidRDefault="00593EEE" w:rsidP="00593EEE">
            <w:pPr>
              <w:jc w:val="left"/>
              <w:cnfStyle w:val="000000100000" w:firstRow="0" w:lastRow="0" w:firstColumn="0" w:lastColumn="0" w:oddVBand="0" w:evenVBand="0" w:oddHBand="1" w:evenHBand="0" w:firstRowFirstColumn="0" w:firstRowLastColumn="0" w:lastRowFirstColumn="0" w:lastRowLastColumn="0"/>
              <w:rPr>
                <w:sz w:val="18"/>
                <w:szCs w:val="18"/>
              </w:rPr>
            </w:pPr>
            <w:r w:rsidRPr="00627191">
              <w:rPr>
                <w:sz w:val="18"/>
                <w:szCs w:val="18"/>
              </w:rPr>
              <w:t>-</w:t>
            </w:r>
            <w:r w:rsidR="001F5148" w:rsidRPr="00627191">
              <w:rPr>
                <w:sz w:val="18"/>
                <w:szCs w:val="18"/>
              </w:rPr>
              <w:t>Managed Instance</w:t>
            </w:r>
          </w:p>
          <w:p w14:paraId="35852F41" w14:textId="61F14281" w:rsidR="00593EEE" w:rsidRPr="00627191" w:rsidRDefault="00593EEE" w:rsidP="00593EEE">
            <w:pPr>
              <w:jc w:val="left"/>
              <w:cnfStyle w:val="000000100000" w:firstRow="0" w:lastRow="0" w:firstColumn="0" w:lastColumn="0" w:oddVBand="0" w:evenVBand="0" w:oddHBand="1" w:evenHBand="0" w:firstRowFirstColumn="0" w:firstRowLastColumn="0" w:lastRowFirstColumn="0" w:lastRowLastColumn="0"/>
              <w:rPr>
                <w:sz w:val="18"/>
                <w:szCs w:val="18"/>
                <w:highlight w:val="yellow"/>
                <w:lang w:val="en-GB"/>
              </w:rPr>
            </w:pPr>
          </w:p>
        </w:tc>
      </w:tr>
      <w:tr w:rsidR="00593EEE" w:rsidRPr="00810143" w14:paraId="7A71D2A1" w14:textId="1206C44D" w:rsidTr="006840DB">
        <w:trPr>
          <w:cnfStyle w:val="000000010000" w:firstRow="0" w:lastRow="0" w:firstColumn="0" w:lastColumn="0" w:oddVBand="0" w:evenVBand="0" w:oddHBand="0" w:evenHBand="1" w:firstRowFirstColumn="0" w:firstRowLastColumn="0" w:lastRowFirstColumn="0" w:lastRowLastColumn="0"/>
          <w:cantSplit/>
          <w:trHeight w:val="585"/>
        </w:trPr>
        <w:tc>
          <w:tcPr>
            <w:cnfStyle w:val="001000000000" w:firstRow="0" w:lastRow="0" w:firstColumn="1" w:lastColumn="0" w:oddVBand="0" w:evenVBand="0" w:oddHBand="0" w:evenHBand="0" w:firstRowFirstColumn="0" w:firstRowLastColumn="0" w:lastRowFirstColumn="0" w:lastRowLastColumn="0"/>
            <w:tcW w:w="1745" w:type="dxa"/>
            <w:shd w:val="clear" w:color="auto" w:fill="auto"/>
          </w:tcPr>
          <w:p w14:paraId="552B3CA0" w14:textId="7AF90C20" w:rsidR="00593EEE" w:rsidRPr="00627191" w:rsidRDefault="00593EEE" w:rsidP="00593EEE">
            <w:pPr>
              <w:jc w:val="left"/>
              <w:rPr>
                <w:sz w:val="18"/>
                <w:szCs w:val="18"/>
                <w:lang w:val="en-GB"/>
              </w:rPr>
            </w:pPr>
            <w:r w:rsidRPr="00627191">
              <w:rPr>
                <w:sz w:val="18"/>
                <w:szCs w:val="18"/>
                <w:lang w:val="en-GB"/>
              </w:rPr>
              <w:lastRenderedPageBreak/>
              <w:t>Azure SQL Pricing</w:t>
            </w:r>
          </w:p>
          <w:p w14:paraId="3871E542" w14:textId="6F17D6D9" w:rsidR="00593EEE" w:rsidRPr="00627191" w:rsidRDefault="00593EEE" w:rsidP="00593EEE">
            <w:pPr>
              <w:rPr>
                <w:sz w:val="18"/>
                <w:szCs w:val="18"/>
                <w:lang w:val="en-GB"/>
              </w:rPr>
            </w:pPr>
          </w:p>
        </w:tc>
        <w:tc>
          <w:tcPr>
            <w:tcW w:w="5779" w:type="dxa"/>
            <w:shd w:val="clear" w:color="auto" w:fill="auto"/>
          </w:tcPr>
          <w:p w14:paraId="17B5B26D" w14:textId="6E5D1A9B"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 xml:space="preserve">Each SQL Azure service is charged according to Microsoft Pricing offers. </w:t>
            </w:r>
          </w:p>
          <w:p w14:paraId="2FAAEC64" w14:textId="311D873C" w:rsidR="00593EEE" w:rsidRPr="00627191" w:rsidRDefault="001F5148" w:rsidP="00593EEE">
            <w:p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Database</w:t>
            </w:r>
            <w:r w:rsidR="00593EEE" w:rsidRPr="00627191">
              <w:rPr>
                <w:sz w:val="18"/>
                <w:szCs w:val="18"/>
              </w:rPr>
              <w:t xml:space="preserve"> and </w:t>
            </w:r>
            <w:r w:rsidRPr="00627191">
              <w:rPr>
                <w:sz w:val="18"/>
                <w:szCs w:val="18"/>
              </w:rPr>
              <w:t>Managed Instance</w:t>
            </w:r>
            <w:r w:rsidR="00593EEE" w:rsidRPr="00627191">
              <w:rPr>
                <w:sz w:val="18"/>
                <w:szCs w:val="18"/>
              </w:rPr>
              <w:t xml:space="preserve"> service tiers:</w:t>
            </w:r>
          </w:p>
          <w:p w14:paraId="484E597A" w14:textId="752F3FBA" w:rsidR="00593EEE" w:rsidRPr="00627191" w:rsidRDefault="00593EEE" w:rsidP="00593E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General purpose tier</w:t>
            </w:r>
          </w:p>
          <w:p w14:paraId="00CB85C6" w14:textId="74D28FDA" w:rsidR="00593EEE" w:rsidRPr="00627191" w:rsidRDefault="00593EEE" w:rsidP="00593E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Business critical tier</w:t>
            </w:r>
          </w:p>
          <w:p w14:paraId="44B2BBFA" w14:textId="063AA991" w:rsidR="00593EEE" w:rsidRPr="00627191" w:rsidRDefault="00593EEE" w:rsidP="00593E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Hyperscale tier</w:t>
            </w:r>
          </w:p>
          <w:p w14:paraId="28729C2C" w14:textId="77777777"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lang w:val="en-GB"/>
              </w:rPr>
            </w:pPr>
          </w:p>
          <w:p w14:paraId="78AFEC12" w14:textId="04D2A0FA" w:rsidR="00593EEE" w:rsidRPr="00627191" w:rsidRDefault="00593EEE" w:rsidP="00593EEE">
            <w:p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SQL Server on Virtual Machines images:</w:t>
            </w:r>
          </w:p>
          <w:p w14:paraId="0474F7F6" w14:textId="3B09923C" w:rsidR="00593EEE" w:rsidRPr="00627191" w:rsidRDefault="00593EEE" w:rsidP="00593EEE">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SQL Server 2019 on Windows Server 2019 (Default other images can be selected according to Azure portal offer)</w:t>
            </w:r>
          </w:p>
        </w:tc>
        <w:tc>
          <w:tcPr>
            <w:tcW w:w="1786" w:type="dxa"/>
            <w:shd w:val="clear" w:color="auto" w:fill="auto"/>
          </w:tcPr>
          <w:p w14:paraId="736B8359" w14:textId="32C1ECF8" w:rsidR="00593EEE" w:rsidRPr="00627191" w:rsidRDefault="00593EEE" w:rsidP="00593EEE">
            <w:pPr>
              <w:jc w:val="left"/>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w:t>
            </w:r>
            <w:r w:rsidR="001F5148" w:rsidRPr="00627191">
              <w:rPr>
                <w:sz w:val="18"/>
                <w:szCs w:val="18"/>
              </w:rPr>
              <w:t>Database</w:t>
            </w:r>
          </w:p>
          <w:p w14:paraId="7E9AF087" w14:textId="46C6EE27" w:rsidR="00593EEE" w:rsidRPr="00627191" w:rsidRDefault="00593EEE" w:rsidP="00593EEE">
            <w:pPr>
              <w:jc w:val="left"/>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w:t>
            </w:r>
            <w:r w:rsidR="001F5148" w:rsidRPr="00627191">
              <w:rPr>
                <w:sz w:val="18"/>
                <w:szCs w:val="18"/>
              </w:rPr>
              <w:t>Managed Instance</w:t>
            </w:r>
          </w:p>
          <w:p w14:paraId="190A6D59" w14:textId="69F1CED5" w:rsidR="00593EEE" w:rsidRPr="00627191" w:rsidRDefault="00593EEE" w:rsidP="00593EEE">
            <w:pPr>
              <w:jc w:val="left"/>
              <w:cnfStyle w:val="000000010000" w:firstRow="0" w:lastRow="0" w:firstColumn="0" w:lastColumn="0" w:oddVBand="0" w:evenVBand="0" w:oddHBand="0" w:evenHBand="1" w:firstRowFirstColumn="0" w:firstRowLastColumn="0" w:lastRowFirstColumn="0" w:lastRowLastColumn="0"/>
              <w:rPr>
                <w:sz w:val="18"/>
                <w:szCs w:val="18"/>
              </w:rPr>
            </w:pPr>
            <w:r w:rsidRPr="00627191">
              <w:rPr>
                <w:sz w:val="18"/>
                <w:szCs w:val="18"/>
              </w:rPr>
              <w:t>-</w:t>
            </w:r>
            <w:r w:rsidR="001F5148" w:rsidRPr="00627191">
              <w:rPr>
                <w:sz w:val="18"/>
                <w:szCs w:val="18"/>
              </w:rPr>
              <w:t>SQL Server</w:t>
            </w:r>
          </w:p>
          <w:p w14:paraId="165949D3" w14:textId="1F764341" w:rsidR="00593EEE" w:rsidRPr="00627191" w:rsidRDefault="00593EEE" w:rsidP="00593EEE">
            <w:pPr>
              <w:jc w:val="center"/>
              <w:cnfStyle w:val="000000010000" w:firstRow="0" w:lastRow="0" w:firstColumn="0" w:lastColumn="0" w:oddVBand="0" w:evenVBand="0" w:oddHBand="0" w:evenHBand="1" w:firstRowFirstColumn="0" w:firstRowLastColumn="0" w:lastRowFirstColumn="0" w:lastRowLastColumn="0"/>
              <w:rPr>
                <w:sz w:val="18"/>
                <w:szCs w:val="18"/>
                <w:lang w:val="en-GB"/>
              </w:rPr>
            </w:pPr>
          </w:p>
        </w:tc>
      </w:tr>
      <w:tr w:rsidR="00593EEE" w:rsidRPr="00810143" w14:paraId="086333ED" w14:textId="77777777" w:rsidTr="006840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EEECE1" w:themeFill="background2"/>
          </w:tcPr>
          <w:p w14:paraId="04B98B0D" w14:textId="6C105309" w:rsidR="00593EEE" w:rsidRPr="00C77385" w:rsidRDefault="00593EEE" w:rsidP="00593EEE">
            <w:pPr>
              <w:rPr>
                <w:sz w:val="18"/>
                <w:szCs w:val="18"/>
                <w:lang w:val="en-GB"/>
              </w:rPr>
            </w:pPr>
            <w:r w:rsidRPr="00C77385">
              <w:rPr>
                <w:sz w:val="18"/>
                <w:szCs w:val="18"/>
                <w:lang w:val="en-GB"/>
              </w:rPr>
              <w:t>SQL Server</w:t>
            </w:r>
          </w:p>
          <w:p w14:paraId="6B20E179" w14:textId="301B7890" w:rsidR="00593EEE" w:rsidRPr="00C77385" w:rsidRDefault="00593EEE" w:rsidP="00593EEE">
            <w:pPr>
              <w:rPr>
                <w:sz w:val="18"/>
                <w:szCs w:val="18"/>
                <w:lang w:val="en-GB"/>
              </w:rPr>
            </w:pPr>
            <w:r w:rsidRPr="00C77385">
              <w:rPr>
                <w:sz w:val="18"/>
                <w:szCs w:val="18"/>
                <w:lang w:val="en-GB"/>
              </w:rPr>
              <w:t>Releases</w:t>
            </w:r>
          </w:p>
          <w:p w14:paraId="476D7E15" w14:textId="59FD52DD" w:rsidR="00593EEE" w:rsidRPr="00C77385" w:rsidRDefault="00593EEE" w:rsidP="00593EEE">
            <w:pPr>
              <w:rPr>
                <w:sz w:val="18"/>
                <w:szCs w:val="18"/>
                <w:lang w:val="en-GB"/>
              </w:rPr>
            </w:pPr>
          </w:p>
        </w:tc>
        <w:tc>
          <w:tcPr>
            <w:tcW w:w="5779" w:type="dxa"/>
            <w:shd w:val="clear" w:color="auto" w:fill="EEECE1" w:themeFill="background2"/>
          </w:tcPr>
          <w:p w14:paraId="4A5803BF" w14:textId="1289FC3D" w:rsidR="00593EEE" w:rsidRPr="00C77385" w:rsidRDefault="001E2670" w:rsidP="00593EEE">
            <w:pPr>
              <w:cnfStyle w:val="000000100000" w:firstRow="0" w:lastRow="0" w:firstColumn="0" w:lastColumn="0" w:oddVBand="0" w:evenVBand="0" w:oddHBand="1" w:evenHBand="0" w:firstRowFirstColumn="0" w:firstRowLastColumn="0" w:lastRowFirstColumn="0" w:lastRowLastColumn="0"/>
              <w:rPr>
                <w:sz w:val="18"/>
                <w:szCs w:val="18"/>
                <w:lang w:val="en-GB"/>
              </w:rPr>
            </w:pPr>
            <w:r w:rsidRPr="00C77385">
              <w:rPr>
                <w:sz w:val="18"/>
                <w:szCs w:val="18"/>
                <w:lang w:val="en-GB"/>
              </w:rPr>
              <w:t xml:space="preserve">Both the SQL Server managed instances and Azure database are always kept at the highest stable version of SQL Server as part of the </w:t>
            </w:r>
            <w:proofErr w:type="spellStart"/>
            <w:r w:rsidRPr="00C77385">
              <w:rPr>
                <w:sz w:val="18"/>
                <w:szCs w:val="18"/>
                <w:lang w:val="en-GB"/>
              </w:rPr>
              <w:t>Microsofts</w:t>
            </w:r>
            <w:proofErr w:type="spellEnd"/>
            <w:r w:rsidRPr="00C77385">
              <w:rPr>
                <w:sz w:val="18"/>
                <w:szCs w:val="18"/>
                <w:lang w:val="en-GB"/>
              </w:rPr>
              <w:t xml:space="preserve"> platform responsibility unless the instance is manually installed with a specific user configuration (SQL Server)</w:t>
            </w:r>
          </w:p>
        </w:tc>
        <w:tc>
          <w:tcPr>
            <w:tcW w:w="1786" w:type="dxa"/>
            <w:shd w:val="clear" w:color="auto" w:fill="EEECE1" w:themeFill="background2"/>
          </w:tcPr>
          <w:p w14:paraId="5DEBFBF4" w14:textId="7F8045B2" w:rsidR="00593EEE" w:rsidRPr="00C77385" w:rsidRDefault="00593EEE" w:rsidP="00593EEE">
            <w:pPr>
              <w:jc w:val="left"/>
              <w:cnfStyle w:val="000000100000" w:firstRow="0" w:lastRow="0" w:firstColumn="0" w:lastColumn="0" w:oddVBand="0" w:evenVBand="0" w:oddHBand="1" w:evenHBand="0" w:firstRowFirstColumn="0" w:firstRowLastColumn="0" w:lastRowFirstColumn="0" w:lastRowLastColumn="0"/>
              <w:rPr>
                <w:sz w:val="18"/>
                <w:szCs w:val="18"/>
              </w:rPr>
            </w:pPr>
            <w:r w:rsidRPr="00C77385">
              <w:rPr>
                <w:sz w:val="18"/>
                <w:szCs w:val="18"/>
              </w:rPr>
              <w:t>-</w:t>
            </w:r>
            <w:r w:rsidR="001F5148" w:rsidRPr="00C77385">
              <w:rPr>
                <w:sz w:val="18"/>
                <w:szCs w:val="18"/>
              </w:rPr>
              <w:t>Database</w:t>
            </w:r>
          </w:p>
          <w:p w14:paraId="412DA146" w14:textId="3995019D" w:rsidR="00593EEE" w:rsidRPr="00C77385" w:rsidRDefault="00593EEE" w:rsidP="00593EEE">
            <w:pPr>
              <w:jc w:val="left"/>
              <w:cnfStyle w:val="000000100000" w:firstRow="0" w:lastRow="0" w:firstColumn="0" w:lastColumn="0" w:oddVBand="0" w:evenVBand="0" w:oddHBand="1" w:evenHBand="0" w:firstRowFirstColumn="0" w:firstRowLastColumn="0" w:lastRowFirstColumn="0" w:lastRowLastColumn="0"/>
              <w:rPr>
                <w:sz w:val="18"/>
                <w:szCs w:val="18"/>
              </w:rPr>
            </w:pPr>
            <w:r w:rsidRPr="00C77385">
              <w:rPr>
                <w:sz w:val="18"/>
                <w:szCs w:val="18"/>
              </w:rPr>
              <w:t>-</w:t>
            </w:r>
            <w:r w:rsidR="001F5148" w:rsidRPr="00C77385">
              <w:rPr>
                <w:sz w:val="18"/>
                <w:szCs w:val="18"/>
              </w:rPr>
              <w:t>Managed Instance</w:t>
            </w:r>
          </w:p>
          <w:p w14:paraId="639A2937" w14:textId="4DD5EB1D" w:rsidR="00593EEE" w:rsidRPr="00C77385" w:rsidRDefault="00593EEE" w:rsidP="00593EEE">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593EEE" w:rsidRPr="00810143" w14:paraId="21068D95" w14:textId="77777777" w:rsidTr="006840D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auto"/>
          </w:tcPr>
          <w:p w14:paraId="784FBAAC" w14:textId="6C670E7A" w:rsidR="00593EEE" w:rsidRPr="00C77385" w:rsidRDefault="00593EEE" w:rsidP="00593EEE">
            <w:pPr>
              <w:jc w:val="left"/>
              <w:rPr>
                <w:rFonts w:eastAsia="Verdana" w:cs="Verdana"/>
                <w:sz w:val="18"/>
                <w:szCs w:val="18"/>
              </w:rPr>
            </w:pPr>
            <w:r w:rsidRPr="00C77385">
              <w:rPr>
                <w:sz w:val="18"/>
                <w:szCs w:val="18"/>
                <w:lang w:val="en-US"/>
              </w:rPr>
              <w:t xml:space="preserve">Azure </w:t>
            </w:r>
            <w:proofErr w:type="gramStart"/>
            <w:r w:rsidRPr="00C77385">
              <w:rPr>
                <w:sz w:val="18"/>
                <w:szCs w:val="18"/>
                <w:lang w:val="en-US"/>
              </w:rPr>
              <w:t>SQL  Configuration</w:t>
            </w:r>
            <w:proofErr w:type="gramEnd"/>
          </w:p>
        </w:tc>
        <w:tc>
          <w:tcPr>
            <w:tcW w:w="5779" w:type="dxa"/>
            <w:shd w:val="clear" w:color="auto" w:fill="auto"/>
          </w:tcPr>
          <w:p w14:paraId="25B9608E" w14:textId="034D6ACA" w:rsidR="00593EEE" w:rsidRPr="00C77385" w:rsidRDefault="001E2670" w:rsidP="00593EEE">
            <w:pPr>
              <w:cnfStyle w:val="000000010000" w:firstRow="0" w:lastRow="0" w:firstColumn="0" w:lastColumn="0" w:oddVBand="0" w:evenVBand="0" w:oddHBand="0" w:evenHBand="1" w:firstRowFirstColumn="0" w:firstRowLastColumn="0" w:lastRowFirstColumn="0" w:lastRowLastColumn="0"/>
              <w:rPr>
                <w:sz w:val="18"/>
                <w:szCs w:val="18"/>
                <w:highlight w:val="green"/>
              </w:rPr>
            </w:pPr>
            <w:r w:rsidRPr="00C77385">
              <w:rPr>
                <w:sz w:val="18"/>
                <w:szCs w:val="18"/>
              </w:rPr>
              <w:t>A standard configuration for all three Azure SQL services is provided by NNIT according to Microsoft best practices and taking customer specific requirements into consideratio</w:t>
            </w:r>
            <w:r w:rsidR="000E4970" w:rsidRPr="00C77385">
              <w:rPr>
                <w:sz w:val="18"/>
                <w:szCs w:val="18"/>
              </w:rPr>
              <w:t>n.</w:t>
            </w:r>
          </w:p>
        </w:tc>
        <w:tc>
          <w:tcPr>
            <w:tcW w:w="1786" w:type="dxa"/>
            <w:shd w:val="clear" w:color="auto" w:fill="auto"/>
          </w:tcPr>
          <w:p w14:paraId="699B136B" w14:textId="2442B0C8" w:rsidR="00593EEE" w:rsidRPr="00C77385" w:rsidRDefault="00593EEE" w:rsidP="00593EEE">
            <w:pPr>
              <w:jc w:val="left"/>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w:t>
            </w:r>
            <w:r w:rsidR="001F5148" w:rsidRPr="00C77385">
              <w:rPr>
                <w:sz w:val="18"/>
                <w:szCs w:val="18"/>
              </w:rPr>
              <w:t>Database</w:t>
            </w:r>
          </w:p>
          <w:p w14:paraId="7D44CD9A" w14:textId="07A7E6FD" w:rsidR="00593EEE" w:rsidRPr="00C77385" w:rsidRDefault="00593EEE" w:rsidP="00593EEE">
            <w:pPr>
              <w:jc w:val="left"/>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w:t>
            </w:r>
            <w:r w:rsidR="001F5148" w:rsidRPr="00C77385">
              <w:rPr>
                <w:sz w:val="18"/>
                <w:szCs w:val="18"/>
              </w:rPr>
              <w:t>Managed Instance</w:t>
            </w:r>
          </w:p>
          <w:p w14:paraId="53909610" w14:textId="4343056D" w:rsidR="00593EEE" w:rsidRPr="00C77385" w:rsidRDefault="00593EEE" w:rsidP="00593EEE">
            <w:pPr>
              <w:jc w:val="left"/>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w:t>
            </w:r>
            <w:r w:rsidR="001F5148" w:rsidRPr="00C77385">
              <w:rPr>
                <w:sz w:val="18"/>
                <w:szCs w:val="18"/>
              </w:rPr>
              <w:t>SQL Server</w:t>
            </w:r>
          </w:p>
          <w:p w14:paraId="53B9FC07" w14:textId="77777777" w:rsidR="00593EEE" w:rsidRPr="00C77385" w:rsidRDefault="00593EEE" w:rsidP="00593EEE">
            <w:pPr>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593EEE" w:rsidRPr="00810143" w14:paraId="4D444663" w14:textId="77777777" w:rsidTr="000C45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EEECE1" w:themeFill="background2"/>
          </w:tcPr>
          <w:p w14:paraId="7DF91CB4" w14:textId="6A546611" w:rsidR="00593EEE" w:rsidRPr="00C77385" w:rsidRDefault="00593EEE" w:rsidP="00593EEE">
            <w:pPr>
              <w:jc w:val="left"/>
              <w:rPr>
                <w:sz w:val="18"/>
                <w:szCs w:val="18"/>
                <w:lang w:val="en-GB"/>
              </w:rPr>
            </w:pPr>
            <w:r w:rsidRPr="00C77385">
              <w:rPr>
                <w:sz w:val="18"/>
                <w:szCs w:val="18"/>
                <w:lang w:val="en-GB"/>
              </w:rPr>
              <w:t xml:space="preserve">Infrastructure </w:t>
            </w:r>
            <w:proofErr w:type="gramStart"/>
            <w:r w:rsidRPr="00C77385">
              <w:rPr>
                <w:sz w:val="18"/>
                <w:szCs w:val="18"/>
                <w:lang w:val="en-GB"/>
              </w:rPr>
              <w:t>as  code</w:t>
            </w:r>
            <w:proofErr w:type="gramEnd"/>
            <w:r w:rsidRPr="00C77385">
              <w:rPr>
                <w:sz w:val="18"/>
                <w:szCs w:val="18"/>
                <w:lang w:val="en-GB"/>
              </w:rPr>
              <w:t xml:space="preserve"> </w:t>
            </w:r>
            <w:r w:rsidR="00F75FC5" w:rsidRPr="00C77385">
              <w:rPr>
                <w:sz w:val="18"/>
                <w:szCs w:val="18"/>
                <w:lang w:val="en-GB"/>
              </w:rPr>
              <w:t>(</w:t>
            </w:r>
            <w:proofErr w:type="spellStart"/>
            <w:r w:rsidRPr="00C77385">
              <w:rPr>
                <w:sz w:val="18"/>
                <w:szCs w:val="18"/>
                <w:lang w:val="en-GB"/>
              </w:rPr>
              <w:t>I</w:t>
            </w:r>
            <w:r w:rsidR="00BB32A1" w:rsidRPr="00C77385">
              <w:rPr>
                <w:sz w:val="18"/>
                <w:szCs w:val="18"/>
                <w:lang w:val="en-GB"/>
              </w:rPr>
              <w:t>a</w:t>
            </w:r>
            <w:r w:rsidRPr="00C77385">
              <w:rPr>
                <w:sz w:val="18"/>
                <w:szCs w:val="18"/>
                <w:lang w:val="en-GB"/>
              </w:rPr>
              <w:t>C</w:t>
            </w:r>
            <w:proofErr w:type="spellEnd"/>
            <w:r w:rsidR="00F75FC5" w:rsidRPr="00C77385">
              <w:rPr>
                <w:sz w:val="18"/>
                <w:szCs w:val="18"/>
                <w:lang w:val="en-GB"/>
              </w:rPr>
              <w:t>)</w:t>
            </w:r>
          </w:p>
        </w:tc>
        <w:tc>
          <w:tcPr>
            <w:tcW w:w="5779" w:type="dxa"/>
            <w:shd w:val="clear" w:color="auto" w:fill="EEECE1" w:themeFill="background2"/>
          </w:tcPr>
          <w:p w14:paraId="0B510EDF" w14:textId="6764F069" w:rsidR="00593EEE" w:rsidRPr="00C77385" w:rsidRDefault="00593EEE" w:rsidP="00593EEE">
            <w:pPr>
              <w:cnfStyle w:val="000000100000" w:firstRow="0" w:lastRow="0" w:firstColumn="0" w:lastColumn="0" w:oddVBand="0" w:evenVBand="0" w:oddHBand="1" w:evenHBand="0" w:firstRowFirstColumn="0" w:firstRowLastColumn="0" w:lastRowFirstColumn="0" w:lastRowLastColumn="0"/>
              <w:rPr>
                <w:sz w:val="18"/>
                <w:szCs w:val="18"/>
                <w:highlight w:val="green"/>
              </w:rPr>
            </w:pPr>
            <w:r w:rsidRPr="00C77385">
              <w:rPr>
                <w:sz w:val="18"/>
                <w:szCs w:val="18"/>
              </w:rPr>
              <w:t>Provisioning SQL infrastructure via IaC providing a consistent and standarazied Azure SQL enviromment and maintaining versioning</w:t>
            </w:r>
          </w:p>
        </w:tc>
        <w:tc>
          <w:tcPr>
            <w:tcW w:w="1786" w:type="dxa"/>
            <w:shd w:val="clear" w:color="auto" w:fill="EEECE1" w:themeFill="background2"/>
          </w:tcPr>
          <w:p w14:paraId="562CEFA5" w14:textId="71A1538C" w:rsidR="00593EEE" w:rsidRPr="00C77385" w:rsidRDefault="00593EEE" w:rsidP="00726657">
            <w:pPr>
              <w:cnfStyle w:val="000000100000" w:firstRow="0" w:lastRow="0" w:firstColumn="0" w:lastColumn="0" w:oddVBand="0" w:evenVBand="0" w:oddHBand="1" w:evenHBand="0" w:firstRowFirstColumn="0" w:firstRowLastColumn="0" w:lastRowFirstColumn="0" w:lastRowLastColumn="0"/>
              <w:rPr>
                <w:sz w:val="18"/>
                <w:szCs w:val="18"/>
              </w:rPr>
            </w:pPr>
            <w:r w:rsidRPr="00C77385">
              <w:rPr>
                <w:sz w:val="18"/>
                <w:szCs w:val="18"/>
              </w:rPr>
              <w:t>Database</w:t>
            </w:r>
          </w:p>
        </w:tc>
      </w:tr>
      <w:tr w:rsidR="00A002A8" w:rsidRPr="00810143" w14:paraId="0FE1817C" w14:textId="77777777" w:rsidTr="000C45F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5" w:type="dxa"/>
            <w:shd w:val="clear" w:color="auto" w:fill="FFFFFF" w:themeFill="background1"/>
          </w:tcPr>
          <w:p w14:paraId="39DA839C" w14:textId="7A59641E" w:rsidR="00A002A8" w:rsidRPr="00C77385" w:rsidRDefault="007D64FD" w:rsidP="00593EEE">
            <w:pPr>
              <w:jc w:val="left"/>
              <w:rPr>
                <w:sz w:val="18"/>
                <w:szCs w:val="18"/>
              </w:rPr>
            </w:pPr>
            <w:r w:rsidRPr="00C77385">
              <w:rPr>
                <w:sz w:val="18"/>
                <w:szCs w:val="18"/>
              </w:rPr>
              <w:lastRenderedPageBreak/>
              <w:t>Azure SQL Backup</w:t>
            </w:r>
          </w:p>
        </w:tc>
        <w:tc>
          <w:tcPr>
            <w:tcW w:w="5779" w:type="dxa"/>
            <w:shd w:val="clear" w:color="auto" w:fill="FFFFFF" w:themeFill="background1"/>
          </w:tcPr>
          <w:p w14:paraId="5F13F571" w14:textId="563AF56F" w:rsidR="003D0E43" w:rsidRPr="00C77385" w:rsidRDefault="00C777C7" w:rsidP="00CB01FD">
            <w:p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Azure backups </w:t>
            </w:r>
            <w:r w:rsidR="00EA05F6" w:rsidRPr="00C77385">
              <w:rPr>
                <w:sz w:val="18"/>
                <w:szCs w:val="18"/>
              </w:rPr>
              <w:t>are fully automatic w</w:t>
            </w:r>
            <w:r w:rsidR="00EB7084" w:rsidRPr="00C77385">
              <w:rPr>
                <w:sz w:val="18"/>
                <w:szCs w:val="18"/>
              </w:rPr>
              <w:t xml:space="preserve">here </w:t>
            </w:r>
            <w:r w:rsidR="00CB01FD" w:rsidRPr="00C77385">
              <w:rPr>
                <w:sz w:val="18"/>
                <w:szCs w:val="18"/>
              </w:rPr>
              <w:t>Full backups are taken every 7 days, differential</w:t>
            </w:r>
            <w:r w:rsidR="00052D5F" w:rsidRPr="00C77385">
              <w:rPr>
                <w:sz w:val="18"/>
                <w:szCs w:val="18"/>
              </w:rPr>
              <w:t xml:space="preserve"> every</w:t>
            </w:r>
            <w:r w:rsidR="00CB01FD" w:rsidRPr="00C77385">
              <w:rPr>
                <w:sz w:val="18"/>
                <w:szCs w:val="18"/>
              </w:rPr>
              <w:t xml:space="preserve"> 12 hours, and log backups every 5-10 min.</w:t>
            </w:r>
            <w:r w:rsidR="00EC22EA" w:rsidRPr="00C77385">
              <w:rPr>
                <w:sz w:val="18"/>
                <w:szCs w:val="18"/>
              </w:rPr>
              <w:t xml:space="preserve"> This apply for </w:t>
            </w:r>
            <w:r w:rsidR="001F5148" w:rsidRPr="00C77385">
              <w:rPr>
                <w:sz w:val="18"/>
                <w:szCs w:val="18"/>
              </w:rPr>
              <w:t>Database</w:t>
            </w:r>
            <w:r w:rsidR="00EC22EA" w:rsidRPr="00C77385">
              <w:rPr>
                <w:sz w:val="18"/>
                <w:szCs w:val="18"/>
              </w:rPr>
              <w:t xml:space="preserve"> and Azure managed instance</w:t>
            </w:r>
            <w:r w:rsidR="00B12F84" w:rsidRPr="00C77385">
              <w:rPr>
                <w:sz w:val="18"/>
                <w:szCs w:val="18"/>
              </w:rPr>
              <w:t xml:space="preserve"> </w:t>
            </w:r>
            <w:r w:rsidR="00E46A7E" w:rsidRPr="00C77385">
              <w:rPr>
                <w:sz w:val="18"/>
                <w:szCs w:val="18"/>
              </w:rPr>
              <w:t xml:space="preserve">which have this built-in feature. </w:t>
            </w:r>
          </w:p>
          <w:p w14:paraId="737E93A0" w14:textId="118DD052" w:rsidR="00CC0188" w:rsidRPr="00C77385" w:rsidRDefault="00CC0188" w:rsidP="00CB01FD">
            <w:pPr>
              <w:cnfStyle w:val="000000010000" w:firstRow="0" w:lastRow="0" w:firstColumn="0" w:lastColumn="0" w:oddVBand="0" w:evenVBand="0" w:oddHBand="0" w:evenHBand="1" w:firstRowFirstColumn="0" w:firstRowLastColumn="0" w:lastRowFirstColumn="0" w:lastRowLastColumn="0"/>
              <w:rPr>
                <w:sz w:val="18"/>
                <w:szCs w:val="18"/>
              </w:rPr>
            </w:pPr>
          </w:p>
          <w:p w14:paraId="087D907E" w14:textId="10155629" w:rsidR="008A7308" w:rsidRPr="00C77385" w:rsidRDefault="00B91268" w:rsidP="00CB01FD">
            <w:p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Supported </w:t>
            </w:r>
            <w:r w:rsidR="008A7308" w:rsidRPr="00C77385">
              <w:rPr>
                <w:sz w:val="18"/>
                <w:szCs w:val="18"/>
              </w:rPr>
              <w:t>Azure Backup for SQL Databas</w:t>
            </w:r>
            <w:r w:rsidRPr="00C77385">
              <w:rPr>
                <w:sz w:val="18"/>
                <w:szCs w:val="18"/>
              </w:rPr>
              <w:t xml:space="preserve">e and </w:t>
            </w:r>
            <w:r w:rsidR="001F5148" w:rsidRPr="00C77385">
              <w:rPr>
                <w:sz w:val="18"/>
                <w:szCs w:val="18"/>
              </w:rPr>
              <w:t>Managed Instance</w:t>
            </w:r>
            <w:r w:rsidR="006252F4" w:rsidRPr="00C77385">
              <w:rPr>
                <w:sz w:val="18"/>
                <w:szCs w:val="18"/>
              </w:rPr>
              <w:t>:</w:t>
            </w:r>
          </w:p>
          <w:p w14:paraId="5FD0ED66" w14:textId="77777777" w:rsidR="008A7308" w:rsidRPr="00C77385" w:rsidRDefault="008A7308" w:rsidP="00CB01FD">
            <w:pPr>
              <w:cnfStyle w:val="000000010000" w:firstRow="0" w:lastRow="0" w:firstColumn="0" w:lastColumn="0" w:oddVBand="0" w:evenVBand="0" w:oddHBand="0" w:evenHBand="1" w:firstRowFirstColumn="0" w:firstRowLastColumn="0" w:lastRowFirstColumn="0" w:lastRowLastColumn="0"/>
              <w:rPr>
                <w:sz w:val="18"/>
                <w:szCs w:val="18"/>
              </w:rPr>
            </w:pPr>
          </w:p>
          <w:p w14:paraId="3A62AE6F" w14:textId="77777777" w:rsidR="00CC0188" w:rsidRPr="00C77385" w:rsidRDefault="00CC0188" w:rsidP="00B672E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Data protected with automated backups</w:t>
            </w:r>
          </w:p>
          <w:p w14:paraId="76CAAF3D" w14:textId="01CAEEC2" w:rsidR="00CC0188" w:rsidRPr="00C77385" w:rsidRDefault="0040491E" w:rsidP="00B672E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Long Term (LTR) c</w:t>
            </w:r>
            <w:r w:rsidR="00CC0188" w:rsidRPr="00C77385">
              <w:rPr>
                <w:sz w:val="18"/>
                <w:szCs w:val="18"/>
              </w:rPr>
              <w:t>onfigurable backup retention period</w:t>
            </w:r>
          </w:p>
          <w:p w14:paraId="6505F77A" w14:textId="585B3950" w:rsidR="00CC0188" w:rsidRPr="00C77385" w:rsidRDefault="00CC0188" w:rsidP="00B672E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Point-in-time database restore capability</w:t>
            </w:r>
          </w:p>
          <w:p w14:paraId="3EB2A3E1" w14:textId="5EA29581" w:rsidR="00B5660D" w:rsidRPr="00C77385" w:rsidRDefault="00B5660D" w:rsidP="00B672EC">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User can initiate backups from his side</w:t>
            </w:r>
          </w:p>
          <w:p w14:paraId="66631375" w14:textId="77777777" w:rsidR="00002FB7" w:rsidRPr="00C77385" w:rsidRDefault="00002FB7" w:rsidP="00CB01FD">
            <w:pPr>
              <w:cnfStyle w:val="000000010000" w:firstRow="0" w:lastRow="0" w:firstColumn="0" w:lastColumn="0" w:oddVBand="0" w:evenVBand="0" w:oddHBand="0" w:evenHBand="1" w:firstRowFirstColumn="0" w:firstRowLastColumn="0" w:lastRowFirstColumn="0" w:lastRowLastColumn="0"/>
              <w:rPr>
                <w:sz w:val="18"/>
                <w:szCs w:val="18"/>
              </w:rPr>
            </w:pPr>
          </w:p>
          <w:p w14:paraId="2BD0B61A" w14:textId="513AC0C1" w:rsidR="006C4161" w:rsidRPr="00C77385" w:rsidRDefault="00690CE9" w:rsidP="00CB01FD">
            <w:p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For </w:t>
            </w:r>
            <w:r w:rsidR="001F5148" w:rsidRPr="00C77385">
              <w:rPr>
                <w:sz w:val="18"/>
                <w:szCs w:val="18"/>
              </w:rPr>
              <w:t>SQL Server</w:t>
            </w:r>
            <w:r w:rsidRPr="00C77385">
              <w:rPr>
                <w:sz w:val="18"/>
                <w:szCs w:val="18"/>
              </w:rPr>
              <w:t xml:space="preserve"> the </w:t>
            </w:r>
            <w:r w:rsidR="00C07BE6" w:rsidRPr="00C77385">
              <w:rPr>
                <w:sz w:val="18"/>
                <w:szCs w:val="18"/>
              </w:rPr>
              <w:t>backups are</w:t>
            </w:r>
            <w:r w:rsidR="00BC5866" w:rsidRPr="00C77385">
              <w:rPr>
                <w:sz w:val="18"/>
                <w:szCs w:val="18"/>
              </w:rPr>
              <w:t xml:space="preserve"> done via Azure Backup</w:t>
            </w:r>
            <w:r w:rsidR="00CC5064" w:rsidRPr="00C77385">
              <w:rPr>
                <w:sz w:val="18"/>
                <w:szCs w:val="18"/>
              </w:rPr>
              <w:t xml:space="preserve"> and stored on </w:t>
            </w:r>
            <w:r w:rsidR="00CB23E5" w:rsidRPr="00C77385">
              <w:rPr>
                <w:sz w:val="18"/>
                <w:szCs w:val="18"/>
              </w:rPr>
              <w:t>the Recovery Services vault</w:t>
            </w:r>
            <w:r w:rsidR="00E65050" w:rsidRPr="00C77385">
              <w:rPr>
                <w:sz w:val="18"/>
                <w:szCs w:val="18"/>
              </w:rPr>
              <w:t xml:space="preserve">. </w:t>
            </w:r>
            <w:r w:rsidR="00070165" w:rsidRPr="00C77385">
              <w:rPr>
                <w:sz w:val="18"/>
                <w:szCs w:val="18"/>
              </w:rPr>
              <w:t xml:space="preserve">NNIT will monitor the backups jobs </w:t>
            </w:r>
            <w:r w:rsidR="006A5741" w:rsidRPr="00C77385">
              <w:rPr>
                <w:sz w:val="18"/>
                <w:szCs w:val="18"/>
              </w:rPr>
              <w:t>in the portal</w:t>
            </w:r>
            <w:r w:rsidR="005B20B4" w:rsidRPr="00C77385">
              <w:rPr>
                <w:sz w:val="18"/>
                <w:szCs w:val="18"/>
              </w:rPr>
              <w:t>. E</w:t>
            </w:r>
            <w:r w:rsidR="00B6160C" w:rsidRPr="00C77385">
              <w:rPr>
                <w:sz w:val="18"/>
                <w:szCs w:val="18"/>
              </w:rPr>
              <w:t>mail alerting</w:t>
            </w:r>
            <w:r w:rsidR="001C255C" w:rsidRPr="00C77385">
              <w:rPr>
                <w:sz w:val="18"/>
                <w:szCs w:val="18"/>
              </w:rPr>
              <w:t xml:space="preserve"> </w:t>
            </w:r>
            <w:r w:rsidR="00CD36F4" w:rsidRPr="00C77385">
              <w:rPr>
                <w:sz w:val="18"/>
                <w:szCs w:val="18"/>
              </w:rPr>
              <w:t xml:space="preserve">is an option to facilitate </w:t>
            </w:r>
            <w:r w:rsidR="005377A7" w:rsidRPr="00C77385">
              <w:rPr>
                <w:sz w:val="18"/>
                <w:szCs w:val="18"/>
              </w:rPr>
              <w:t>better reaction time.</w:t>
            </w:r>
          </w:p>
          <w:p w14:paraId="56218C72" w14:textId="77777777" w:rsidR="00DF5FFC" w:rsidRPr="00C77385" w:rsidRDefault="00DF5FFC" w:rsidP="00CB01FD">
            <w:pPr>
              <w:cnfStyle w:val="000000010000" w:firstRow="0" w:lastRow="0" w:firstColumn="0" w:lastColumn="0" w:oddVBand="0" w:evenVBand="0" w:oddHBand="0" w:evenHBand="1" w:firstRowFirstColumn="0" w:firstRowLastColumn="0" w:lastRowFirstColumn="0" w:lastRowLastColumn="0"/>
              <w:rPr>
                <w:sz w:val="18"/>
                <w:szCs w:val="18"/>
              </w:rPr>
            </w:pPr>
          </w:p>
          <w:p w14:paraId="1980FEC5" w14:textId="228A0DA0" w:rsidR="00002FB7" w:rsidRPr="00C77385" w:rsidRDefault="00B91268" w:rsidP="00CB01FD">
            <w:p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Supported </w:t>
            </w:r>
            <w:r w:rsidR="00002FB7" w:rsidRPr="00C77385">
              <w:rPr>
                <w:sz w:val="18"/>
                <w:szCs w:val="18"/>
              </w:rPr>
              <w:t>Azure Backup for SQL V</w:t>
            </w:r>
            <w:r w:rsidR="00DF5FFC" w:rsidRPr="00C77385">
              <w:rPr>
                <w:sz w:val="18"/>
                <w:szCs w:val="18"/>
              </w:rPr>
              <w:t>irtual machines:</w:t>
            </w:r>
          </w:p>
          <w:p w14:paraId="626DB9A0" w14:textId="77777777" w:rsidR="00DF5FFC" w:rsidRPr="00C77385" w:rsidRDefault="00DF5FFC" w:rsidP="00CB01FD">
            <w:pPr>
              <w:cnfStyle w:val="000000010000" w:firstRow="0" w:lastRow="0" w:firstColumn="0" w:lastColumn="0" w:oddVBand="0" w:evenVBand="0" w:oddHBand="0" w:evenHBand="1" w:firstRowFirstColumn="0" w:firstRowLastColumn="0" w:lastRowFirstColumn="0" w:lastRowLastColumn="0"/>
              <w:rPr>
                <w:sz w:val="18"/>
                <w:szCs w:val="18"/>
              </w:rPr>
            </w:pPr>
          </w:p>
          <w:p w14:paraId="15061585" w14:textId="77777777" w:rsidR="00903483" w:rsidRPr="00C77385" w:rsidRDefault="00DF5FFC" w:rsidP="00900EF4">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Creation of </w:t>
            </w:r>
            <w:r w:rsidR="009176AC" w:rsidRPr="00C77385">
              <w:rPr>
                <w:sz w:val="18"/>
                <w:szCs w:val="18"/>
              </w:rPr>
              <w:t xml:space="preserve">standard backups policies to </w:t>
            </w:r>
            <w:r w:rsidR="00903483" w:rsidRPr="00C77385">
              <w:rPr>
                <w:sz w:val="18"/>
                <w:szCs w:val="18"/>
              </w:rPr>
              <w:t>backup databases regularly</w:t>
            </w:r>
          </w:p>
          <w:p w14:paraId="60512912" w14:textId="77777777" w:rsidR="00B76A11" w:rsidRPr="00C77385" w:rsidRDefault="005222BB" w:rsidP="00900EF4">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Point in Time restores in one step</w:t>
            </w:r>
          </w:p>
          <w:p w14:paraId="112866A0" w14:textId="77777777" w:rsidR="00B76A11" w:rsidRPr="00C77385" w:rsidRDefault="00B76A11" w:rsidP="00900EF4">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Email notifications</w:t>
            </w:r>
          </w:p>
          <w:p w14:paraId="2441F71A" w14:textId="39DD3D81" w:rsidR="0062260E" w:rsidRPr="00C77385" w:rsidRDefault="00D351CC" w:rsidP="00900EF4">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Azure </w:t>
            </w:r>
            <w:r w:rsidR="00B76A11" w:rsidRPr="00C77385">
              <w:rPr>
                <w:sz w:val="18"/>
                <w:szCs w:val="18"/>
              </w:rPr>
              <w:t>RBAC</w:t>
            </w:r>
            <w:r w:rsidR="00E30B28" w:rsidRPr="00C77385">
              <w:rPr>
                <w:sz w:val="18"/>
                <w:szCs w:val="18"/>
              </w:rPr>
              <w:t xml:space="preserve"> </w:t>
            </w:r>
            <w:r w:rsidR="00DA644B" w:rsidRPr="00C77385">
              <w:rPr>
                <w:sz w:val="18"/>
                <w:szCs w:val="18"/>
              </w:rPr>
              <w:t>for</w:t>
            </w:r>
            <w:r w:rsidR="006A6282" w:rsidRPr="00C77385">
              <w:rPr>
                <w:sz w:val="18"/>
                <w:szCs w:val="18"/>
              </w:rPr>
              <w:t xml:space="preserve"> backup and restore management</w:t>
            </w:r>
          </w:p>
          <w:p w14:paraId="5B320540" w14:textId="77777777" w:rsidR="00BA1E68" w:rsidRPr="00C77385" w:rsidRDefault="004A161A" w:rsidP="00900EF4">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Central management of backups</w:t>
            </w:r>
            <w:r w:rsidR="000B5950" w:rsidRPr="00C77385">
              <w:rPr>
                <w:sz w:val="18"/>
                <w:szCs w:val="18"/>
              </w:rPr>
              <w:t xml:space="preserve"> and other workloads </w:t>
            </w:r>
            <w:r w:rsidR="003E2CCC" w:rsidRPr="00C77385">
              <w:rPr>
                <w:sz w:val="18"/>
                <w:szCs w:val="18"/>
              </w:rPr>
              <w:t xml:space="preserve">from </w:t>
            </w:r>
            <w:r w:rsidR="00900EF4" w:rsidRPr="00C77385">
              <w:rPr>
                <w:sz w:val="18"/>
                <w:szCs w:val="18"/>
              </w:rPr>
              <w:t>a single dashboard</w:t>
            </w:r>
          </w:p>
          <w:p w14:paraId="0EF7B903" w14:textId="77A6FC11" w:rsidR="00703464" w:rsidRPr="00C77385" w:rsidRDefault="00703464" w:rsidP="00900EF4">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sz w:val="18"/>
                <w:szCs w:val="18"/>
              </w:rPr>
            </w:pPr>
            <w:r w:rsidRPr="00C77385">
              <w:rPr>
                <w:sz w:val="18"/>
                <w:szCs w:val="18"/>
              </w:rPr>
              <w:t xml:space="preserve">Support backups of </w:t>
            </w:r>
            <w:r w:rsidR="00BA2C5A" w:rsidRPr="00C77385">
              <w:rPr>
                <w:sz w:val="18"/>
                <w:szCs w:val="18"/>
              </w:rPr>
              <w:t>SQL AlwaysON</w:t>
            </w:r>
            <w:r w:rsidR="005A3082" w:rsidRPr="00C77385">
              <w:rPr>
                <w:sz w:val="18"/>
                <w:szCs w:val="18"/>
              </w:rPr>
              <w:t xml:space="preserve"> Availability Groups</w:t>
            </w:r>
          </w:p>
        </w:tc>
        <w:tc>
          <w:tcPr>
            <w:tcW w:w="1786" w:type="dxa"/>
            <w:shd w:val="clear" w:color="auto" w:fill="FFFFFF" w:themeFill="background1"/>
          </w:tcPr>
          <w:p w14:paraId="71AC06F7" w14:textId="719243CF" w:rsidR="00C777C7" w:rsidRPr="00C77385" w:rsidRDefault="00C777C7" w:rsidP="00C777C7">
            <w:pPr>
              <w:jc w:val="left"/>
              <w:cnfStyle w:val="000000010000" w:firstRow="0" w:lastRow="0" w:firstColumn="0" w:lastColumn="0" w:oddVBand="0" w:evenVBand="0" w:oddHBand="0" w:evenHBand="1" w:firstRowFirstColumn="0" w:firstRowLastColumn="0" w:lastRowFirstColumn="0" w:lastRowLastColumn="0"/>
              <w:rPr>
                <w:color w:val="auto"/>
                <w:sz w:val="18"/>
                <w:szCs w:val="18"/>
              </w:rPr>
            </w:pPr>
            <w:r w:rsidRPr="00C77385">
              <w:rPr>
                <w:color w:val="auto"/>
                <w:sz w:val="18"/>
                <w:szCs w:val="18"/>
              </w:rPr>
              <w:t>-Database</w:t>
            </w:r>
          </w:p>
          <w:p w14:paraId="6F9422A5" w14:textId="3FEA37D8" w:rsidR="00C777C7" w:rsidRPr="00C77385" w:rsidRDefault="00C777C7" w:rsidP="00C777C7">
            <w:pPr>
              <w:jc w:val="left"/>
              <w:cnfStyle w:val="000000010000" w:firstRow="0" w:lastRow="0" w:firstColumn="0" w:lastColumn="0" w:oddVBand="0" w:evenVBand="0" w:oddHBand="0" w:evenHBand="1" w:firstRowFirstColumn="0" w:firstRowLastColumn="0" w:lastRowFirstColumn="0" w:lastRowLastColumn="0"/>
              <w:rPr>
                <w:color w:val="auto"/>
                <w:sz w:val="18"/>
                <w:szCs w:val="18"/>
              </w:rPr>
            </w:pPr>
            <w:r w:rsidRPr="00C77385">
              <w:rPr>
                <w:color w:val="auto"/>
                <w:sz w:val="18"/>
                <w:szCs w:val="18"/>
              </w:rPr>
              <w:t>-Managed Instance</w:t>
            </w:r>
          </w:p>
          <w:p w14:paraId="50816A8D" w14:textId="5813CE68" w:rsidR="00A002A8" w:rsidRPr="00C77385" w:rsidRDefault="00C777C7" w:rsidP="002F6255">
            <w:pPr>
              <w:jc w:val="left"/>
              <w:cnfStyle w:val="000000010000" w:firstRow="0" w:lastRow="0" w:firstColumn="0" w:lastColumn="0" w:oddVBand="0" w:evenVBand="0" w:oddHBand="0" w:evenHBand="1" w:firstRowFirstColumn="0" w:firstRowLastColumn="0" w:lastRowFirstColumn="0" w:lastRowLastColumn="0"/>
              <w:rPr>
                <w:sz w:val="18"/>
                <w:szCs w:val="18"/>
              </w:rPr>
            </w:pPr>
            <w:r w:rsidRPr="00C77385">
              <w:rPr>
                <w:color w:val="auto"/>
                <w:sz w:val="18"/>
                <w:szCs w:val="18"/>
              </w:rPr>
              <w:t xml:space="preserve">-SQL Server </w:t>
            </w:r>
          </w:p>
        </w:tc>
      </w:tr>
    </w:tbl>
    <w:p w14:paraId="36E5F7F9" w14:textId="6C17997F" w:rsidR="00E520E8" w:rsidRPr="00810143" w:rsidRDefault="00E520E8">
      <w:pPr>
        <w:spacing w:line="240" w:lineRule="auto"/>
        <w:jc w:val="left"/>
        <w:rPr>
          <w:color w:val="8C0000"/>
          <w:sz w:val="28"/>
          <w:szCs w:val="32"/>
        </w:rPr>
      </w:pPr>
    </w:p>
    <w:p w14:paraId="50132201" w14:textId="0A6D789F" w:rsidR="00C53818" w:rsidRPr="00810143" w:rsidRDefault="006D0A49" w:rsidP="004025F1">
      <w:pPr>
        <w:pStyle w:val="Heading2"/>
      </w:pPr>
      <w:bookmarkStart w:id="5" w:name="_Ref386524355"/>
      <w:bookmarkStart w:id="6" w:name="_Ref386524361"/>
      <w:bookmarkStart w:id="7" w:name="_Toc474940028"/>
      <w:r w:rsidRPr="00810143">
        <w:t xml:space="preserve">Service </w:t>
      </w:r>
      <w:r w:rsidR="00C53818" w:rsidRPr="00810143">
        <w:t>Activity Matrix</w:t>
      </w:r>
      <w:bookmarkEnd w:id="5"/>
      <w:bookmarkEnd w:id="6"/>
      <w:bookmarkEnd w:id="7"/>
    </w:p>
    <w:p w14:paraId="090C6166" w14:textId="41833598" w:rsidR="00020479" w:rsidRPr="008752F2" w:rsidRDefault="004919D1" w:rsidP="003A3A86">
      <w:pPr>
        <w:pStyle w:val="BodyText"/>
        <w:rPr>
          <w:sz w:val="18"/>
          <w:szCs w:val="18"/>
        </w:rPr>
      </w:pPr>
      <w:r w:rsidRPr="008752F2">
        <w:rPr>
          <w:sz w:val="18"/>
          <w:szCs w:val="18"/>
        </w:rPr>
        <w:t xml:space="preserve">The following </w:t>
      </w:r>
      <w:r w:rsidR="00F872FF" w:rsidRPr="008752F2">
        <w:rPr>
          <w:sz w:val="18"/>
          <w:szCs w:val="18"/>
        </w:rPr>
        <w:t>activities are</w:t>
      </w:r>
      <w:r w:rsidRPr="008752F2">
        <w:rPr>
          <w:sz w:val="18"/>
          <w:szCs w:val="18"/>
        </w:rPr>
        <w:t xml:space="preserve"> </w:t>
      </w:r>
      <w:r w:rsidR="00100A2E" w:rsidRPr="008752F2">
        <w:rPr>
          <w:sz w:val="18"/>
          <w:szCs w:val="18"/>
        </w:rPr>
        <w:t xml:space="preserve">always performed as </w:t>
      </w:r>
      <w:r w:rsidRPr="008752F2">
        <w:rPr>
          <w:sz w:val="18"/>
          <w:szCs w:val="18"/>
        </w:rPr>
        <w:t>part of the general service:</w:t>
      </w:r>
    </w:p>
    <w:tbl>
      <w:tblPr>
        <w:tblStyle w:val="ColorfulList"/>
        <w:tblW w:w="5000" w:type="pct"/>
        <w:tblLayout w:type="fixed"/>
        <w:tblLook w:val="00A0" w:firstRow="1" w:lastRow="0" w:firstColumn="1" w:lastColumn="0" w:noHBand="0" w:noVBand="0"/>
        <w:tblCaption w:val="ServiceActivityMatrix"/>
      </w:tblPr>
      <w:tblGrid>
        <w:gridCol w:w="1886"/>
        <w:gridCol w:w="5129"/>
        <w:gridCol w:w="2022"/>
      </w:tblGrid>
      <w:tr w:rsidR="00111E4F" w:rsidRPr="00810143" w14:paraId="79BABE29" w14:textId="77777777" w:rsidTr="003539A7">
        <w:trPr>
          <w:cnfStyle w:val="100000000000" w:firstRow="1" w:lastRow="0" w:firstColumn="0" w:lastColumn="0" w:oddVBand="0" w:evenVBand="0" w:oddHBand="0" w:evenHBand="0" w:firstRowFirstColumn="0" w:firstRowLastColumn="0" w:lastRowFirstColumn="0" w:lastRowLastColumn="0"/>
          <w:cantSplit/>
          <w:trHeight w:val="579"/>
        </w:trPr>
        <w:tc>
          <w:tcPr>
            <w:cnfStyle w:val="001000000100" w:firstRow="0" w:lastRow="0" w:firstColumn="1" w:lastColumn="0" w:oddVBand="0" w:evenVBand="0" w:oddHBand="0" w:evenHBand="0" w:firstRowFirstColumn="1" w:firstRowLastColumn="0" w:lastRowFirstColumn="0" w:lastRowLastColumn="0"/>
            <w:tcW w:w="1043" w:type="pct"/>
            <w:shd w:val="clear" w:color="auto" w:fill="C0504D" w:themeFill="accent2"/>
          </w:tcPr>
          <w:p w14:paraId="3B014226" w14:textId="77777777" w:rsidR="00111E4F" w:rsidRPr="00FA412D" w:rsidRDefault="00111E4F" w:rsidP="003C64BE">
            <w:pPr>
              <w:pStyle w:val="BodyText"/>
              <w:spacing w:line="240" w:lineRule="auto"/>
              <w:jc w:val="center"/>
              <w:rPr>
                <w:sz w:val="18"/>
                <w:szCs w:val="18"/>
                <w:lang w:val="en-GB"/>
              </w:rPr>
            </w:pPr>
            <w:r w:rsidRPr="00FA412D">
              <w:rPr>
                <w:sz w:val="18"/>
                <w:szCs w:val="18"/>
                <w:lang w:val="en-GB"/>
              </w:rPr>
              <w:t>Activities/process</w:t>
            </w:r>
          </w:p>
        </w:tc>
        <w:tc>
          <w:tcPr>
            <w:cnfStyle w:val="000010000000" w:firstRow="0" w:lastRow="0" w:firstColumn="0" w:lastColumn="0" w:oddVBand="1" w:evenVBand="0" w:oddHBand="0" w:evenHBand="0" w:firstRowFirstColumn="0" w:firstRowLastColumn="0" w:lastRowFirstColumn="0" w:lastRowLastColumn="0"/>
            <w:tcW w:w="2838" w:type="pct"/>
            <w:shd w:val="clear" w:color="auto" w:fill="C0504D" w:themeFill="accent2"/>
          </w:tcPr>
          <w:p w14:paraId="3A537935" w14:textId="61889F20" w:rsidR="00111E4F" w:rsidRPr="00FA412D" w:rsidRDefault="00111E4F" w:rsidP="003C64BE">
            <w:pPr>
              <w:pStyle w:val="BodyText"/>
              <w:spacing w:line="240" w:lineRule="auto"/>
              <w:jc w:val="center"/>
              <w:rPr>
                <w:sz w:val="18"/>
                <w:szCs w:val="18"/>
                <w:lang w:val="en-GB"/>
              </w:rPr>
            </w:pPr>
            <w:r w:rsidRPr="00FA412D">
              <w:rPr>
                <w:sz w:val="18"/>
                <w:szCs w:val="18"/>
                <w:lang w:val="en-GB"/>
              </w:rPr>
              <w:t>Descriptions</w:t>
            </w:r>
            <w:r w:rsidR="00A12054" w:rsidRPr="00FA412D">
              <w:rPr>
                <w:sz w:val="18"/>
                <w:szCs w:val="18"/>
                <w:lang w:val="en-GB"/>
              </w:rPr>
              <w:t xml:space="preserve"> </w:t>
            </w:r>
          </w:p>
        </w:tc>
        <w:tc>
          <w:tcPr>
            <w:cnfStyle w:val="000001000000" w:firstRow="0" w:lastRow="0" w:firstColumn="0" w:lastColumn="0" w:oddVBand="0" w:evenVBand="1" w:oddHBand="0" w:evenHBand="0" w:firstRowFirstColumn="0" w:firstRowLastColumn="0" w:lastRowFirstColumn="0" w:lastRowLastColumn="0"/>
            <w:tcW w:w="1119" w:type="pct"/>
            <w:shd w:val="clear" w:color="auto" w:fill="C0504D" w:themeFill="accent2"/>
          </w:tcPr>
          <w:p w14:paraId="3885A293" w14:textId="77777777" w:rsidR="00111E4F" w:rsidRPr="00FA412D" w:rsidRDefault="00111E4F" w:rsidP="003C64BE">
            <w:pPr>
              <w:pStyle w:val="BodyText"/>
              <w:spacing w:line="240" w:lineRule="auto"/>
              <w:jc w:val="center"/>
              <w:rPr>
                <w:sz w:val="18"/>
                <w:szCs w:val="18"/>
                <w:lang w:val="en-GB"/>
              </w:rPr>
            </w:pPr>
            <w:r w:rsidRPr="00FA412D">
              <w:rPr>
                <w:sz w:val="18"/>
                <w:szCs w:val="18"/>
                <w:lang w:val="en-GB"/>
              </w:rPr>
              <w:t>Frequency</w:t>
            </w:r>
          </w:p>
        </w:tc>
      </w:tr>
      <w:tr w:rsidR="00A12054" w:rsidRPr="00810143" w14:paraId="4DFE9496" w14:textId="77777777" w:rsidTr="003539A7">
        <w:trPr>
          <w:cnfStyle w:val="000000100000" w:firstRow="0" w:lastRow="0" w:firstColumn="0" w:lastColumn="0" w:oddVBand="0" w:evenVBand="0" w:oddHBand="1" w:evenHBand="0" w:firstRowFirstColumn="0" w:firstRowLastColumn="0" w:lastRowFirstColumn="0" w:lastRowLastColumn="0"/>
          <w:cantSplit/>
          <w:trHeight w:val="536"/>
        </w:trPr>
        <w:tc>
          <w:tcPr>
            <w:cnfStyle w:val="001000000000" w:firstRow="0" w:lastRow="0" w:firstColumn="1" w:lastColumn="0" w:oddVBand="0" w:evenVBand="0" w:oddHBand="0" w:evenHBand="0" w:firstRowFirstColumn="0" w:firstRowLastColumn="0" w:lastRowFirstColumn="0" w:lastRowLastColumn="0"/>
            <w:tcW w:w="1043" w:type="pct"/>
          </w:tcPr>
          <w:p w14:paraId="474A730F" w14:textId="48A2C9E7" w:rsidR="00A12054" w:rsidRPr="00FA412D" w:rsidRDefault="00A12054" w:rsidP="00A12054">
            <w:pPr>
              <w:tabs>
                <w:tab w:val="left" w:pos="1134"/>
                <w:tab w:val="left" w:leader="dot" w:pos="7371"/>
              </w:tabs>
              <w:jc w:val="left"/>
              <w:rPr>
                <w:bCs w:val="0"/>
                <w:sz w:val="18"/>
                <w:szCs w:val="18"/>
                <w:lang w:val="en-GB"/>
              </w:rPr>
            </w:pPr>
            <w:r w:rsidRPr="00FA412D">
              <w:rPr>
                <w:bCs w:val="0"/>
                <w:sz w:val="18"/>
                <w:szCs w:val="18"/>
                <w:lang w:val="en-GB"/>
              </w:rPr>
              <w:t>Incident, Problem and Change Management</w:t>
            </w:r>
          </w:p>
        </w:tc>
        <w:tc>
          <w:tcPr>
            <w:cnfStyle w:val="000010000000" w:firstRow="0" w:lastRow="0" w:firstColumn="0" w:lastColumn="0" w:oddVBand="1" w:evenVBand="0" w:oddHBand="0" w:evenHBand="0" w:firstRowFirstColumn="0" w:firstRowLastColumn="0" w:lastRowFirstColumn="0" w:lastRowLastColumn="0"/>
            <w:tcW w:w="2838" w:type="pct"/>
          </w:tcPr>
          <w:p w14:paraId="0E2CE769" w14:textId="0AEC8568" w:rsidR="00A12054" w:rsidRPr="00FA412D" w:rsidRDefault="00A12054" w:rsidP="00A12054">
            <w:pPr>
              <w:jc w:val="left"/>
              <w:rPr>
                <w:sz w:val="18"/>
                <w:szCs w:val="18"/>
                <w:lang w:val="en-GB"/>
              </w:rPr>
            </w:pPr>
            <w:r w:rsidRPr="00FA412D">
              <w:rPr>
                <w:sz w:val="18"/>
                <w:szCs w:val="18"/>
                <w:lang w:val="en-GB"/>
              </w:rPr>
              <w:t xml:space="preserve">The three core ITIL Management disciplines are delivered according to the </w:t>
            </w:r>
            <w:r w:rsidRPr="00FA412D">
              <w:rPr>
                <w:i/>
                <w:sz w:val="18"/>
                <w:szCs w:val="18"/>
                <w:lang w:val="en-GB"/>
              </w:rPr>
              <w:t xml:space="preserve">NNIT </w:t>
            </w:r>
            <w:r w:rsidR="00BC0C54" w:rsidRPr="00FA412D">
              <w:rPr>
                <w:i/>
                <w:sz w:val="18"/>
                <w:szCs w:val="18"/>
                <w:lang w:val="en-GB"/>
              </w:rPr>
              <w:t xml:space="preserve">IT Service Management </w:t>
            </w:r>
            <w:r w:rsidRPr="00FA412D">
              <w:rPr>
                <w:sz w:val="18"/>
                <w:szCs w:val="18"/>
                <w:lang w:val="en-GB"/>
              </w:rPr>
              <w:t xml:space="preserve">document, where each process is described in detail. The default service targets are stated respectively in the </w:t>
            </w:r>
            <w:r w:rsidRPr="00FA412D">
              <w:rPr>
                <w:i/>
                <w:sz w:val="18"/>
                <w:szCs w:val="18"/>
                <w:lang w:val="en-GB"/>
              </w:rPr>
              <w:t xml:space="preserve">Incident, Problem and </w:t>
            </w:r>
            <w:r w:rsidR="00BC0C54" w:rsidRPr="00FA412D">
              <w:rPr>
                <w:i/>
                <w:sz w:val="18"/>
                <w:szCs w:val="18"/>
                <w:lang w:val="en-GB"/>
              </w:rPr>
              <w:t xml:space="preserve">Operational </w:t>
            </w:r>
            <w:r w:rsidRPr="00FA412D">
              <w:rPr>
                <w:i/>
                <w:sz w:val="18"/>
                <w:szCs w:val="18"/>
                <w:lang w:val="en-GB"/>
              </w:rPr>
              <w:t>Change Management Targets</w:t>
            </w:r>
            <w:r w:rsidRPr="00FA412D">
              <w:rPr>
                <w:sz w:val="18"/>
                <w:szCs w:val="18"/>
                <w:lang w:val="en-GB"/>
              </w:rPr>
              <w:t xml:space="preserve"> sections.</w:t>
            </w:r>
          </w:p>
        </w:tc>
        <w:tc>
          <w:tcPr>
            <w:cnfStyle w:val="000001000000" w:firstRow="0" w:lastRow="0" w:firstColumn="0" w:lastColumn="0" w:oddVBand="0" w:evenVBand="1" w:oddHBand="0" w:evenHBand="0" w:firstRowFirstColumn="0" w:firstRowLastColumn="0" w:lastRowFirstColumn="0" w:lastRowLastColumn="0"/>
            <w:tcW w:w="1119" w:type="pct"/>
          </w:tcPr>
          <w:p w14:paraId="6BB65C44" w14:textId="33931280" w:rsidR="00A12054" w:rsidRPr="00FA412D" w:rsidRDefault="00383ADA" w:rsidP="00383ADA">
            <w:pPr>
              <w:tabs>
                <w:tab w:val="left" w:pos="1134"/>
                <w:tab w:val="left" w:leader="dot" w:pos="7371"/>
              </w:tabs>
              <w:jc w:val="left"/>
              <w:rPr>
                <w:sz w:val="18"/>
                <w:szCs w:val="18"/>
                <w:lang w:val="en-GB"/>
              </w:rPr>
            </w:pPr>
            <w:r w:rsidRPr="00FA412D">
              <w:rPr>
                <w:color w:val="auto"/>
                <w:sz w:val="18"/>
                <w:szCs w:val="18"/>
                <w:lang w:val="en-GB"/>
              </w:rPr>
              <w:t>On-going</w:t>
            </w:r>
          </w:p>
        </w:tc>
      </w:tr>
      <w:tr w:rsidR="00A12054" w:rsidRPr="00810143" w14:paraId="080D6A95" w14:textId="77777777" w:rsidTr="00686618">
        <w:trPr>
          <w:cnfStyle w:val="000000010000" w:firstRow="0" w:lastRow="0" w:firstColumn="0" w:lastColumn="0" w:oddVBand="0" w:evenVBand="0" w:oddHBand="0" w:evenHBand="1" w:firstRowFirstColumn="0" w:firstRowLastColumn="0" w:lastRowFirstColumn="0" w:lastRowLastColumn="0"/>
          <w:cantSplit/>
          <w:trHeight w:val="536"/>
        </w:trPr>
        <w:tc>
          <w:tcPr>
            <w:cnfStyle w:val="001000000000" w:firstRow="0" w:lastRow="0" w:firstColumn="1" w:lastColumn="0" w:oddVBand="0" w:evenVBand="0" w:oddHBand="0" w:evenHBand="0" w:firstRowFirstColumn="0" w:firstRowLastColumn="0" w:lastRowFirstColumn="0" w:lastRowLastColumn="0"/>
            <w:tcW w:w="1043" w:type="pct"/>
            <w:shd w:val="clear" w:color="auto" w:fill="auto"/>
          </w:tcPr>
          <w:p w14:paraId="29B3E833" w14:textId="499E4963" w:rsidR="00A12054" w:rsidRPr="00FA412D" w:rsidRDefault="00A12054" w:rsidP="00A12054">
            <w:pPr>
              <w:tabs>
                <w:tab w:val="left" w:pos="1134"/>
                <w:tab w:val="left" w:leader="dot" w:pos="7371"/>
              </w:tabs>
              <w:jc w:val="left"/>
              <w:rPr>
                <w:sz w:val="18"/>
                <w:szCs w:val="18"/>
                <w:lang w:val="en-GB"/>
              </w:rPr>
            </w:pPr>
            <w:r w:rsidRPr="00FA412D">
              <w:rPr>
                <w:sz w:val="18"/>
                <w:szCs w:val="18"/>
                <w:lang w:val="en-GB"/>
              </w:rPr>
              <w:lastRenderedPageBreak/>
              <w:t>Availability Management</w:t>
            </w:r>
          </w:p>
        </w:tc>
        <w:tc>
          <w:tcPr>
            <w:cnfStyle w:val="000010000000" w:firstRow="0" w:lastRow="0" w:firstColumn="0" w:lastColumn="0" w:oddVBand="1" w:evenVBand="0" w:oddHBand="0" w:evenHBand="0" w:firstRowFirstColumn="0" w:firstRowLastColumn="0" w:lastRowFirstColumn="0" w:lastRowLastColumn="0"/>
            <w:tcW w:w="2838" w:type="pct"/>
            <w:shd w:val="clear" w:color="auto" w:fill="auto"/>
          </w:tcPr>
          <w:p w14:paraId="58723ADF" w14:textId="6327F5D6" w:rsidR="00A12054" w:rsidRPr="00FA412D" w:rsidRDefault="00A12054" w:rsidP="00A12054">
            <w:pPr>
              <w:jc w:val="left"/>
              <w:rPr>
                <w:sz w:val="18"/>
                <w:szCs w:val="18"/>
                <w:lang w:val="en-GB"/>
              </w:rPr>
            </w:pPr>
            <w:r w:rsidRPr="00FA412D">
              <w:rPr>
                <w:sz w:val="18"/>
                <w:szCs w:val="18"/>
                <w:lang w:val="en-GB"/>
              </w:rPr>
              <w:t xml:space="preserve">Availability Management is delivered according to the NNIT </w:t>
            </w:r>
            <w:r w:rsidR="00BC0C54" w:rsidRPr="00FA412D">
              <w:rPr>
                <w:sz w:val="18"/>
                <w:szCs w:val="18"/>
                <w:lang w:val="en-GB"/>
              </w:rPr>
              <w:t>IT Service Management</w:t>
            </w:r>
            <w:r w:rsidRPr="00FA412D">
              <w:rPr>
                <w:sz w:val="18"/>
                <w:szCs w:val="18"/>
                <w:lang w:val="en-GB"/>
              </w:rPr>
              <w:t xml:space="preserve"> document, described in the Availability Management section.</w:t>
            </w:r>
          </w:p>
          <w:p w14:paraId="4D23E907" w14:textId="77777777" w:rsidR="008B2469" w:rsidRPr="00FA412D" w:rsidRDefault="008B2469" w:rsidP="00A12054">
            <w:pPr>
              <w:jc w:val="left"/>
              <w:rPr>
                <w:sz w:val="18"/>
                <w:szCs w:val="18"/>
                <w:lang w:val="en-GB"/>
              </w:rPr>
            </w:pPr>
          </w:p>
          <w:p w14:paraId="48C613B8" w14:textId="6D62FE66" w:rsidR="006D0323" w:rsidRPr="00FA412D" w:rsidRDefault="008B2469" w:rsidP="00F948EF">
            <w:pPr>
              <w:jc w:val="left"/>
              <w:rPr>
                <w:sz w:val="18"/>
                <w:szCs w:val="18"/>
                <w:lang w:val="en-GB"/>
              </w:rPr>
            </w:pPr>
            <w:r w:rsidRPr="00FA412D">
              <w:rPr>
                <w:sz w:val="18"/>
                <w:szCs w:val="18"/>
                <w:lang w:val="en-GB"/>
              </w:rPr>
              <w:t xml:space="preserve">Availability </w:t>
            </w:r>
            <w:r w:rsidR="001E2DC7" w:rsidRPr="00FA412D">
              <w:rPr>
                <w:sz w:val="18"/>
                <w:szCs w:val="18"/>
                <w:lang w:val="en-GB"/>
              </w:rPr>
              <w:t xml:space="preserve">of the </w:t>
            </w:r>
            <w:r w:rsidR="0073187A" w:rsidRPr="00FA412D">
              <w:rPr>
                <w:sz w:val="18"/>
                <w:szCs w:val="18"/>
                <w:lang w:val="en-GB"/>
              </w:rPr>
              <w:t xml:space="preserve">Azure SQL </w:t>
            </w:r>
            <w:r w:rsidR="00E50958" w:rsidRPr="00FA412D">
              <w:rPr>
                <w:sz w:val="18"/>
                <w:szCs w:val="18"/>
                <w:lang w:val="en-GB"/>
              </w:rPr>
              <w:t xml:space="preserve">services is </w:t>
            </w:r>
            <w:r w:rsidRPr="00FA412D">
              <w:rPr>
                <w:sz w:val="18"/>
                <w:szCs w:val="18"/>
                <w:lang w:val="en-GB"/>
              </w:rPr>
              <w:t xml:space="preserve">monitored </w:t>
            </w:r>
            <w:r w:rsidR="0073187A" w:rsidRPr="00FA412D">
              <w:rPr>
                <w:sz w:val="18"/>
                <w:szCs w:val="18"/>
                <w:lang w:val="en-GB"/>
              </w:rPr>
              <w:t xml:space="preserve">via the Azure portal and </w:t>
            </w:r>
            <w:r w:rsidR="00782BB2" w:rsidRPr="00FA412D">
              <w:rPr>
                <w:sz w:val="18"/>
                <w:szCs w:val="18"/>
                <w:lang w:val="en-GB"/>
              </w:rPr>
              <w:t>though the native r</w:t>
            </w:r>
            <w:r w:rsidR="00B71CAD" w:rsidRPr="00FA412D">
              <w:rPr>
                <w:sz w:val="18"/>
                <w:szCs w:val="18"/>
                <w:lang w:val="en-GB"/>
              </w:rPr>
              <w:t>esource metrics.</w:t>
            </w:r>
            <w:r w:rsidR="002E6CFF" w:rsidRPr="00FA412D">
              <w:rPr>
                <w:sz w:val="18"/>
                <w:szCs w:val="18"/>
                <w:lang w:val="en-GB"/>
              </w:rPr>
              <w:t xml:space="preserve"> </w:t>
            </w:r>
          </w:p>
          <w:p w14:paraId="06531F90" w14:textId="77777777" w:rsidR="006D0323" w:rsidRPr="00FA412D" w:rsidRDefault="006D0323" w:rsidP="00F948EF">
            <w:pPr>
              <w:jc w:val="left"/>
              <w:rPr>
                <w:sz w:val="18"/>
                <w:szCs w:val="18"/>
                <w:lang w:val="en-GB"/>
              </w:rPr>
            </w:pPr>
          </w:p>
          <w:p w14:paraId="2775E68D" w14:textId="3EAC7AC1" w:rsidR="003553B9" w:rsidRPr="00FA412D" w:rsidRDefault="009F43E9" w:rsidP="00F948EF">
            <w:pPr>
              <w:jc w:val="left"/>
              <w:rPr>
                <w:sz w:val="18"/>
                <w:szCs w:val="18"/>
                <w:lang w:val="en-GB"/>
              </w:rPr>
            </w:pPr>
            <w:r w:rsidRPr="00FA412D">
              <w:rPr>
                <w:sz w:val="18"/>
                <w:szCs w:val="18"/>
                <w:lang w:val="en-GB"/>
              </w:rPr>
              <w:t xml:space="preserve">The </w:t>
            </w:r>
            <w:r w:rsidR="001F5148" w:rsidRPr="00FA412D">
              <w:rPr>
                <w:sz w:val="18"/>
                <w:szCs w:val="18"/>
                <w:lang w:val="en-GB"/>
              </w:rPr>
              <w:t>Database</w:t>
            </w:r>
            <w:r w:rsidRPr="00FA412D">
              <w:rPr>
                <w:sz w:val="18"/>
                <w:szCs w:val="18"/>
                <w:lang w:val="en-GB"/>
              </w:rPr>
              <w:t xml:space="preserve"> is a completely operated relational database for every Azure area with built-in geographic availability </w:t>
            </w:r>
            <w:r w:rsidR="00243B83" w:rsidRPr="00FA412D">
              <w:rPr>
                <w:sz w:val="18"/>
                <w:szCs w:val="18"/>
                <w:lang w:val="en-GB"/>
              </w:rPr>
              <w:t xml:space="preserve">and Microsoft offers </w:t>
            </w:r>
            <w:r w:rsidR="00FC0B68" w:rsidRPr="00FA412D">
              <w:rPr>
                <w:sz w:val="18"/>
                <w:szCs w:val="18"/>
                <w:lang w:val="en-GB"/>
              </w:rPr>
              <w:t>SLAs according to the</w:t>
            </w:r>
            <w:r w:rsidR="00DB50FE" w:rsidRPr="00FA412D">
              <w:rPr>
                <w:sz w:val="18"/>
                <w:szCs w:val="18"/>
                <w:lang w:val="en-GB"/>
              </w:rPr>
              <w:t xml:space="preserve"> different tier configurations</w:t>
            </w:r>
            <w:r w:rsidR="0075217C" w:rsidRPr="00FA412D">
              <w:rPr>
                <w:sz w:val="18"/>
                <w:szCs w:val="18"/>
                <w:lang w:val="en-GB"/>
              </w:rPr>
              <w:t xml:space="preserve"> and it </w:t>
            </w:r>
            <w:r w:rsidR="007E2459" w:rsidRPr="00FA412D">
              <w:rPr>
                <w:sz w:val="18"/>
                <w:szCs w:val="18"/>
                <w:lang w:val="en-GB"/>
              </w:rPr>
              <w:t>is always</w:t>
            </w:r>
            <w:r w:rsidR="0075217C" w:rsidRPr="00FA412D">
              <w:rPr>
                <w:sz w:val="18"/>
                <w:szCs w:val="18"/>
                <w:lang w:val="en-GB"/>
              </w:rPr>
              <w:t xml:space="preserve"> </w:t>
            </w:r>
            <w:r w:rsidR="0053338E" w:rsidRPr="00FA412D">
              <w:rPr>
                <w:sz w:val="18"/>
                <w:szCs w:val="18"/>
                <w:lang w:val="en-GB"/>
              </w:rPr>
              <w:t>around 99%</w:t>
            </w:r>
            <w:r w:rsidR="007E2459" w:rsidRPr="00FA412D">
              <w:rPr>
                <w:sz w:val="18"/>
                <w:szCs w:val="18"/>
                <w:lang w:val="en-GB"/>
              </w:rPr>
              <w:t xml:space="preserve"> and up. </w:t>
            </w:r>
          </w:p>
          <w:p w14:paraId="75DFB8BA" w14:textId="0DFE7BF9" w:rsidR="00A12054" w:rsidRPr="00FA412D" w:rsidRDefault="00A12054" w:rsidP="00A12054">
            <w:pPr>
              <w:jc w:val="left"/>
              <w:rPr>
                <w:sz w:val="18"/>
                <w:szCs w:val="18"/>
                <w:lang w:val="en-US"/>
              </w:rPr>
            </w:pPr>
          </w:p>
        </w:tc>
        <w:tc>
          <w:tcPr>
            <w:cnfStyle w:val="000001000000" w:firstRow="0" w:lastRow="0" w:firstColumn="0" w:lastColumn="0" w:oddVBand="0" w:evenVBand="1" w:oddHBand="0" w:evenHBand="0" w:firstRowFirstColumn="0" w:firstRowLastColumn="0" w:lastRowFirstColumn="0" w:lastRowLastColumn="0"/>
            <w:tcW w:w="1119" w:type="pct"/>
            <w:shd w:val="clear" w:color="auto" w:fill="auto"/>
          </w:tcPr>
          <w:p w14:paraId="22BEAD5C" w14:textId="7AC5768E" w:rsidR="00A12054" w:rsidRPr="00FA412D" w:rsidRDefault="005333D9" w:rsidP="00635AD4">
            <w:pPr>
              <w:jc w:val="left"/>
              <w:rPr>
                <w:sz w:val="18"/>
                <w:szCs w:val="18"/>
                <w:lang w:val="en-GB"/>
              </w:rPr>
            </w:pPr>
            <w:r w:rsidRPr="00FA412D">
              <w:rPr>
                <w:sz w:val="18"/>
                <w:szCs w:val="18"/>
                <w:lang w:val="en-GB"/>
              </w:rPr>
              <w:t>On-going</w:t>
            </w:r>
          </w:p>
        </w:tc>
      </w:tr>
      <w:tr w:rsidR="00A12054" w:rsidRPr="00810143" w14:paraId="44767E97" w14:textId="77777777" w:rsidTr="006840DB">
        <w:trPr>
          <w:cnfStyle w:val="000000100000" w:firstRow="0" w:lastRow="0" w:firstColumn="0" w:lastColumn="0" w:oddVBand="0" w:evenVBand="0" w:oddHBand="1" w:evenHBand="0" w:firstRowFirstColumn="0" w:firstRowLastColumn="0" w:lastRowFirstColumn="0" w:lastRowLastColumn="0"/>
          <w:cantSplit/>
          <w:trHeight w:val="536"/>
        </w:trPr>
        <w:tc>
          <w:tcPr>
            <w:cnfStyle w:val="001000000000" w:firstRow="0" w:lastRow="0" w:firstColumn="1" w:lastColumn="0" w:oddVBand="0" w:evenVBand="0" w:oddHBand="0" w:evenHBand="0" w:firstRowFirstColumn="0" w:firstRowLastColumn="0" w:lastRowFirstColumn="0" w:lastRowLastColumn="0"/>
            <w:tcW w:w="1043" w:type="pct"/>
            <w:shd w:val="clear" w:color="auto" w:fill="EEECE1" w:themeFill="background2"/>
          </w:tcPr>
          <w:p w14:paraId="7B7308AD" w14:textId="77777777" w:rsidR="00A12054" w:rsidRPr="00FA412D" w:rsidRDefault="00A12054" w:rsidP="00A12054">
            <w:pPr>
              <w:tabs>
                <w:tab w:val="left" w:pos="1134"/>
                <w:tab w:val="left" w:leader="dot" w:pos="7371"/>
              </w:tabs>
              <w:jc w:val="left"/>
              <w:rPr>
                <w:bCs w:val="0"/>
                <w:sz w:val="18"/>
                <w:szCs w:val="18"/>
                <w:lang w:val="en-GB"/>
              </w:rPr>
            </w:pPr>
            <w:r w:rsidRPr="00FA412D">
              <w:rPr>
                <w:bCs w:val="0"/>
                <w:sz w:val="18"/>
                <w:szCs w:val="18"/>
                <w:lang w:val="en-GB"/>
              </w:rPr>
              <w:t>Capacity Management</w:t>
            </w:r>
          </w:p>
        </w:tc>
        <w:tc>
          <w:tcPr>
            <w:cnfStyle w:val="000010000000" w:firstRow="0" w:lastRow="0" w:firstColumn="0" w:lastColumn="0" w:oddVBand="1" w:evenVBand="0" w:oddHBand="0" w:evenHBand="0" w:firstRowFirstColumn="0" w:firstRowLastColumn="0" w:lastRowFirstColumn="0" w:lastRowLastColumn="0"/>
            <w:tcW w:w="2838" w:type="pct"/>
            <w:shd w:val="clear" w:color="auto" w:fill="EEECE1" w:themeFill="background2"/>
          </w:tcPr>
          <w:p w14:paraId="6084BB99" w14:textId="37165109" w:rsidR="00A12054" w:rsidRPr="00FA412D" w:rsidRDefault="00A12054" w:rsidP="00A12054">
            <w:pPr>
              <w:jc w:val="left"/>
              <w:rPr>
                <w:sz w:val="18"/>
                <w:szCs w:val="18"/>
                <w:lang w:val="en-GB"/>
              </w:rPr>
            </w:pPr>
            <w:r w:rsidRPr="00FA412D">
              <w:rPr>
                <w:sz w:val="18"/>
                <w:szCs w:val="18"/>
                <w:lang w:val="en-GB"/>
              </w:rPr>
              <w:t xml:space="preserve">Capacity Management is delivered according to the NNIT </w:t>
            </w:r>
            <w:r w:rsidR="00BC0C54" w:rsidRPr="00FA412D">
              <w:rPr>
                <w:sz w:val="18"/>
                <w:szCs w:val="18"/>
                <w:lang w:val="en-GB"/>
              </w:rPr>
              <w:t>IT Service Management</w:t>
            </w:r>
            <w:r w:rsidRPr="00FA412D">
              <w:rPr>
                <w:sz w:val="18"/>
                <w:szCs w:val="18"/>
                <w:lang w:val="en-GB"/>
              </w:rPr>
              <w:t xml:space="preserve"> document, described in the </w:t>
            </w:r>
            <w:r w:rsidRPr="00FA412D">
              <w:rPr>
                <w:i/>
                <w:sz w:val="18"/>
                <w:szCs w:val="18"/>
                <w:lang w:val="en-GB"/>
              </w:rPr>
              <w:t>Capacity Management Process</w:t>
            </w:r>
            <w:r w:rsidRPr="00FA412D">
              <w:rPr>
                <w:sz w:val="18"/>
                <w:szCs w:val="18"/>
                <w:lang w:val="en-GB"/>
              </w:rPr>
              <w:t xml:space="preserve"> section.</w:t>
            </w:r>
          </w:p>
          <w:p w14:paraId="3EA11754" w14:textId="77777777" w:rsidR="00237234" w:rsidRPr="00FA412D" w:rsidRDefault="00237234" w:rsidP="00A12054">
            <w:pPr>
              <w:jc w:val="left"/>
              <w:rPr>
                <w:sz w:val="18"/>
                <w:szCs w:val="18"/>
                <w:lang w:val="en-GB"/>
              </w:rPr>
            </w:pPr>
          </w:p>
          <w:p w14:paraId="205AF5D3" w14:textId="39E80161" w:rsidR="00273D7D" w:rsidRPr="00FA412D" w:rsidRDefault="00F95478" w:rsidP="005C486B">
            <w:pPr>
              <w:pStyle w:val="ListParagraph"/>
              <w:numPr>
                <w:ilvl w:val="0"/>
                <w:numId w:val="6"/>
              </w:numPr>
              <w:jc w:val="left"/>
              <w:rPr>
                <w:sz w:val="18"/>
                <w:szCs w:val="18"/>
                <w:lang w:val="en-GB"/>
              </w:rPr>
            </w:pPr>
            <w:r w:rsidRPr="00FA412D">
              <w:rPr>
                <w:sz w:val="18"/>
                <w:szCs w:val="18"/>
                <w:lang w:val="en-GB"/>
              </w:rPr>
              <w:t>Proactive</w:t>
            </w:r>
            <w:r w:rsidR="00CD2B62" w:rsidRPr="00FA412D">
              <w:rPr>
                <w:sz w:val="18"/>
                <w:szCs w:val="18"/>
                <w:lang w:val="en-GB"/>
              </w:rPr>
              <w:t xml:space="preserve"> monitoring </w:t>
            </w:r>
            <w:r w:rsidR="001970C5" w:rsidRPr="00FA412D">
              <w:rPr>
                <w:sz w:val="18"/>
                <w:szCs w:val="18"/>
                <w:lang w:val="en-GB"/>
              </w:rPr>
              <w:t>of server resources</w:t>
            </w:r>
            <w:r w:rsidR="00CA0F5A" w:rsidRPr="00FA412D">
              <w:rPr>
                <w:sz w:val="18"/>
                <w:szCs w:val="18"/>
                <w:lang w:val="en-GB"/>
              </w:rPr>
              <w:t xml:space="preserve"> like </w:t>
            </w:r>
            <w:r w:rsidR="00D703A6" w:rsidRPr="00FA412D">
              <w:rPr>
                <w:sz w:val="18"/>
                <w:szCs w:val="18"/>
                <w:lang w:val="en-GB"/>
              </w:rPr>
              <w:t>CPU, Memory</w:t>
            </w:r>
            <w:r w:rsidR="00F4292E" w:rsidRPr="00FA412D">
              <w:rPr>
                <w:sz w:val="18"/>
                <w:szCs w:val="18"/>
                <w:lang w:val="en-GB"/>
              </w:rPr>
              <w:t xml:space="preserve"> and disks</w:t>
            </w:r>
          </w:p>
          <w:p w14:paraId="0F1EB612" w14:textId="56C97E82" w:rsidR="00F4292E" w:rsidRPr="00FA412D" w:rsidRDefault="00CA575C" w:rsidP="005C486B">
            <w:pPr>
              <w:pStyle w:val="ListParagraph"/>
              <w:numPr>
                <w:ilvl w:val="0"/>
                <w:numId w:val="6"/>
              </w:numPr>
              <w:jc w:val="left"/>
              <w:rPr>
                <w:sz w:val="18"/>
                <w:szCs w:val="18"/>
                <w:lang w:val="en-GB"/>
              </w:rPr>
            </w:pPr>
            <w:r w:rsidRPr="00FA412D">
              <w:rPr>
                <w:sz w:val="18"/>
                <w:szCs w:val="18"/>
                <w:lang w:val="en-GB"/>
              </w:rPr>
              <w:t xml:space="preserve">Proactive monitoring of </w:t>
            </w:r>
            <w:r w:rsidR="00DC2921" w:rsidRPr="00FA412D">
              <w:rPr>
                <w:sz w:val="18"/>
                <w:szCs w:val="18"/>
                <w:lang w:val="en-GB"/>
              </w:rPr>
              <w:t>database resources</w:t>
            </w:r>
            <w:r w:rsidR="00750A41" w:rsidRPr="00FA412D">
              <w:rPr>
                <w:sz w:val="18"/>
                <w:szCs w:val="18"/>
                <w:lang w:val="en-GB"/>
              </w:rPr>
              <w:t xml:space="preserve"> (</w:t>
            </w:r>
            <w:r w:rsidR="008A6E17" w:rsidRPr="00FA412D">
              <w:rPr>
                <w:sz w:val="18"/>
                <w:szCs w:val="18"/>
                <w:lang w:val="en-GB"/>
              </w:rPr>
              <w:t>agent jobs execution</w:t>
            </w:r>
            <w:r w:rsidR="00875683" w:rsidRPr="00FA412D">
              <w:rPr>
                <w:sz w:val="18"/>
                <w:szCs w:val="18"/>
                <w:lang w:val="en-GB"/>
              </w:rPr>
              <w:t xml:space="preserve"> and general availability</w:t>
            </w:r>
            <w:r w:rsidR="005631F6" w:rsidRPr="00FA412D">
              <w:rPr>
                <w:sz w:val="18"/>
                <w:szCs w:val="18"/>
                <w:lang w:val="en-GB"/>
              </w:rPr>
              <w:t>, database files</w:t>
            </w:r>
            <w:r w:rsidR="000953F6" w:rsidRPr="00FA412D">
              <w:rPr>
                <w:sz w:val="18"/>
                <w:szCs w:val="18"/>
                <w:lang w:val="en-GB"/>
              </w:rPr>
              <w:t>)</w:t>
            </w:r>
          </w:p>
          <w:p w14:paraId="0720C4F2" w14:textId="1C84A6FB" w:rsidR="00515D6A" w:rsidRPr="00FA412D" w:rsidRDefault="00C2468F" w:rsidP="00515D6A">
            <w:pPr>
              <w:tabs>
                <w:tab w:val="left" w:pos="1134"/>
                <w:tab w:val="left" w:leader="dot" w:pos="7371"/>
              </w:tabs>
              <w:jc w:val="left"/>
              <w:rPr>
                <w:sz w:val="18"/>
                <w:szCs w:val="18"/>
                <w:lang w:val="en-GB"/>
              </w:rPr>
            </w:pPr>
            <w:r w:rsidRPr="00FA412D">
              <w:rPr>
                <w:sz w:val="18"/>
                <w:szCs w:val="18"/>
              </w:rPr>
              <w:t>Azure SQL Health Check solution</w:t>
            </w:r>
            <w:r w:rsidRPr="00FA412D" w:rsidDel="0010185E">
              <w:rPr>
                <w:color w:val="FF0000"/>
                <w:sz w:val="18"/>
                <w:szCs w:val="18"/>
                <w:lang w:val="en-GB"/>
              </w:rPr>
              <w:t xml:space="preserve"> </w:t>
            </w:r>
            <w:r w:rsidR="000C3430" w:rsidRPr="00FA412D">
              <w:rPr>
                <w:sz w:val="18"/>
                <w:szCs w:val="18"/>
              </w:rPr>
              <w:t>can be used to</w:t>
            </w:r>
            <w:r w:rsidR="000C3430" w:rsidRPr="00FA412D">
              <w:rPr>
                <w:color w:val="auto"/>
                <w:sz w:val="18"/>
                <w:szCs w:val="18"/>
                <w:lang w:val="en-GB"/>
              </w:rPr>
              <w:t xml:space="preserve"> </w:t>
            </w:r>
            <w:r w:rsidR="00D43188" w:rsidRPr="00FA412D">
              <w:rPr>
                <w:color w:val="auto"/>
                <w:sz w:val="18"/>
                <w:szCs w:val="18"/>
                <w:lang w:val="en-GB"/>
              </w:rPr>
              <w:t xml:space="preserve">avoid </w:t>
            </w:r>
            <w:r w:rsidR="00D43188" w:rsidRPr="00FA412D">
              <w:rPr>
                <w:sz w:val="18"/>
                <w:szCs w:val="18"/>
              </w:rPr>
              <w:t xml:space="preserve">potential problems and take corrective actions </w:t>
            </w:r>
          </w:p>
        </w:tc>
        <w:tc>
          <w:tcPr>
            <w:cnfStyle w:val="000001000000" w:firstRow="0" w:lastRow="0" w:firstColumn="0" w:lastColumn="0" w:oddVBand="0" w:evenVBand="1" w:oddHBand="0" w:evenHBand="0" w:firstRowFirstColumn="0" w:firstRowLastColumn="0" w:lastRowFirstColumn="0" w:lastRowLastColumn="0"/>
            <w:tcW w:w="1119" w:type="pct"/>
            <w:shd w:val="clear" w:color="auto" w:fill="EEECE1" w:themeFill="background2"/>
          </w:tcPr>
          <w:p w14:paraId="1F8A52F8" w14:textId="1CE74887" w:rsidR="00A12054" w:rsidRPr="00FA412D" w:rsidRDefault="00A12054" w:rsidP="7635CEAF">
            <w:pPr>
              <w:tabs>
                <w:tab w:val="left" w:pos="1134"/>
                <w:tab w:val="left" w:leader="dot" w:pos="7371"/>
              </w:tabs>
              <w:ind w:left="851"/>
              <w:jc w:val="center"/>
              <w:rPr>
                <w:sz w:val="18"/>
                <w:szCs w:val="18"/>
                <w:lang w:val="en-GB"/>
              </w:rPr>
            </w:pPr>
          </w:p>
          <w:p w14:paraId="0F302134" w14:textId="1BDB8D35" w:rsidR="00A12054" w:rsidRPr="00FA412D" w:rsidRDefault="005333D9" w:rsidP="005333D9">
            <w:pPr>
              <w:tabs>
                <w:tab w:val="left" w:pos="1134"/>
                <w:tab w:val="left" w:leader="dot" w:pos="7371"/>
              </w:tabs>
              <w:jc w:val="left"/>
              <w:rPr>
                <w:sz w:val="18"/>
                <w:szCs w:val="18"/>
                <w:lang w:val="en-GB"/>
              </w:rPr>
            </w:pPr>
            <w:r w:rsidRPr="00FA412D">
              <w:rPr>
                <w:sz w:val="18"/>
                <w:szCs w:val="18"/>
                <w:lang w:val="en-GB"/>
              </w:rPr>
              <w:t>On-going</w:t>
            </w:r>
          </w:p>
        </w:tc>
      </w:tr>
      <w:tr w:rsidR="00A12054" w:rsidRPr="00810143" w14:paraId="38760562" w14:textId="77777777" w:rsidTr="006840DB">
        <w:trPr>
          <w:cnfStyle w:val="000000010000" w:firstRow="0" w:lastRow="0" w:firstColumn="0" w:lastColumn="0" w:oddVBand="0" w:evenVBand="0" w:oddHBand="0" w:evenHBand="1" w:firstRowFirstColumn="0" w:firstRowLastColumn="0" w:lastRowFirstColumn="0" w:lastRowLastColumn="0"/>
          <w:cantSplit/>
          <w:trHeight w:val="536"/>
        </w:trPr>
        <w:tc>
          <w:tcPr>
            <w:cnfStyle w:val="001000000000" w:firstRow="0" w:lastRow="0" w:firstColumn="1" w:lastColumn="0" w:oddVBand="0" w:evenVBand="0" w:oddHBand="0" w:evenHBand="0" w:firstRowFirstColumn="0" w:firstRowLastColumn="0" w:lastRowFirstColumn="0" w:lastRowLastColumn="0"/>
            <w:tcW w:w="1043" w:type="pct"/>
            <w:shd w:val="clear" w:color="auto" w:fill="FFFFFF" w:themeFill="background1"/>
          </w:tcPr>
          <w:p w14:paraId="10E33143" w14:textId="77777777" w:rsidR="00A12054" w:rsidRPr="00FA412D" w:rsidRDefault="00A12054" w:rsidP="00A12054">
            <w:pPr>
              <w:tabs>
                <w:tab w:val="left" w:pos="1134"/>
                <w:tab w:val="left" w:leader="dot" w:pos="7371"/>
              </w:tabs>
              <w:jc w:val="left"/>
              <w:rPr>
                <w:bCs w:val="0"/>
                <w:sz w:val="18"/>
                <w:szCs w:val="18"/>
                <w:lang w:val="en-GB"/>
              </w:rPr>
            </w:pPr>
            <w:r w:rsidRPr="00FA412D">
              <w:rPr>
                <w:bCs w:val="0"/>
                <w:sz w:val="18"/>
                <w:szCs w:val="18"/>
                <w:lang w:val="en-GB"/>
              </w:rPr>
              <w:t>Continuity Management</w:t>
            </w:r>
          </w:p>
        </w:tc>
        <w:tc>
          <w:tcPr>
            <w:cnfStyle w:val="000010000000" w:firstRow="0" w:lastRow="0" w:firstColumn="0" w:lastColumn="0" w:oddVBand="1" w:evenVBand="0" w:oddHBand="0" w:evenHBand="0" w:firstRowFirstColumn="0" w:firstRowLastColumn="0" w:lastRowFirstColumn="0" w:lastRowLastColumn="0"/>
            <w:tcW w:w="2838" w:type="pct"/>
            <w:shd w:val="clear" w:color="auto" w:fill="FFFFFF" w:themeFill="background1"/>
          </w:tcPr>
          <w:p w14:paraId="47301AD8" w14:textId="1EC3304E" w:rsidR="00A12054" w:rsidRPr="00FA412D" w:rsidRDefault="00A12054" w:rsidP="00A12054">
            <w:pPr>
              <w:jc w:val="left"/>
              <w:rPr>
                <w:sz w:val="18"/>
                <w:szCs w:val="18"/>
                <w:lang w:val="en-GB"/>
              </w:rPr>
            </w:pPr>
            <w:r w:rsidRPr="00FA412D">
              <w:rPr>
                <w:sz w:val="18"/>
                <w:szCs w:val="18"/>
                <w:lang w:val="en-GB"/>
              </w:rPr>
              <w:t xml:space="preserve">Continuity Management is delivered according to the NNIT </w:t>
            </w:r>
            <w:r w:rsidR="00E67130" w:rsidRPr="00FA412D">
              <w:rPr>
                <w:sz w:val="18"/>
                <w:szCs w:val="18"/>
                <w:lang w:val="en-GB"/>
              </w:rPr>
              <w:t>IT Service Management</w:t>
            </w:r>
            <w:r w:rsidRPr="00FA412D">
              <w:rPr>
                <w:sz w:val="18"/>
                <w:szCs w:val="18"/>
                <w:lang w:val="en-GB"/>
              </w:rPr>
              <w:t xml:space="preserve"> document, described in the </w:t>
            </w:r>
            <w:r w:rsidR="00BC0C54" w:rsidRPr="00FA412D">
              <w:rPr>
                <w:i/>
                <w:sz w:val="18"/>
                <w:szCs w:val="18"/>
                <w:lang w:val="en-GB"/>
              </w:rPr>
              <w:t xml:space="preserve">IT Service </w:t>
            </w:r>
            <w:r w:rsidRPr="00FA412D">
              <w:rPr>
                <w:i/>
                <w:sz w:val="18"/>
                <w:szCs w:val="18"/>
                <w:lang w:val="en-GB"/>
              </w:rPr>
              <w:t>Continuity Managemen</w:t>
            </w:r>
            <w:r w:rsidR="00BC0C54" w:rsidRPr="00FA412D">
              <w:rPr>
                <w:i/>
                <w:sz w:val="18"/>
                <w:szCs w:val="18"/>
                <w:lang w:val="en-GB"/>
              </w:rPr>
              <w:t>t</w:t>
            </w:r>
            <w:r w:rsidRPr="00FA412D">
              <w:rPr>
                <w:sz w:val="18"/>
                <w:szCs w:val="18"/>
                <w:lang w:val="en-GB"/>
              </w:rPr>
              <w:t xml:space="preserve"> section.</w:t>
            </w:r>
          </w:p>
          <w:p w14:paraId="0E7087EB" w14:textId="77777777" w:rsidR="0003043A" w:rsidRPr="00FA412D" w:rsidRDefault="0003043A" w:rsidP="00A12054">
            <w:pPr>
              <w:jc w:val="left"/>
              <w:rPr>
                <w:sz w:val="18"/>
                <w:szCs w:val="18"/>
                <w:lang w:val="en-GB"/>
              </w:rPr>
            </w:pPr>
          </w:p>
          <w:p w14:paraId="76E598F9" w14:textId="214ABDF2" w:rsidR="00A12054" w:rsidRPr="00FA412D" w:rsidRDefault="002F537F" w:rsidP="00ED37F9">
            <w:pPr>
              <w:jc w:val="left"/>
              <w:rPr>
                <w:sz w:val="18"/>
                <w:szCs w:val="18"/>
                <w:lang w:val="en-GB"/>
              </w:rPr>
            </w:pPr>
            <w:r w:rsidRPr="00FA412D">
              <w:rPr>
                <w:sz w:val="18"/>
                <w:szCs w:val="18"/>
                <w:lang w:val="en-GB"/>
              </w:rPr>
              <w:t>Azure SQL has a high-availability architecture to minimize local hardware and device faults, guaranteeing automatic recovery from these failures with up to 99.995</w:t>
            </w:r>
            <w:r w:rsidR="00D9190F" w:rsidRPr="00FA412D">
              <w:rPr>
                <w:sz w:val="18"/>
                <w:szCs w:val="18"/>
                <w:lang w:val="en-GB"/>
              </w:rPr>
              <w:t xml:space="preserve">% </w:t>
            </w:r>
            <w:r w:rsidR="00B93E1A" w:rsidRPr="00FA412D">
              <w:rPr>
                <w:sz w:val="18"/>
                <w:szCs w:val="18"/>
                <w:lang w:val="en-GB"/>
              </w:rPr>
              <w:t xml:space="preserve">of </w:t>
            </w:r>
            <w:r w:rsidRPr="00FA412D">
              <w:rPr>
                <w:sz w:val="18"/>
                <w:szCs w:val="18"/>
                <w:lang w:val="en-GB"/>
              </w:rPr>
              <w:t xml:space="preserve">SLA availability. </w:t>
            </w:r>
          </w:p>
        </w:tc>
        <w:tc>
          <w:tcPr>
            <w:cnfStyle w:val="000001000000" w:firstRow="0" w:lastRow="0" w:firstColumn="0" w:lastColumn="0" w:oddVBand="0" w:evenVBand="1" w:oddHBand="0" w:evenHBand="0" w:firstRowFirstColumn="0" w:firstRowLastColumn="0" w:lastRowFirstColumn="0" w:lastRowLastColumn="0"/>
            <w:tcW w:w="1119" w:type="pct"/>
            <w:shd w:val="clear" w:color="auto" w:fill="FFFFFF" w:themeFill="background1"/>
          </w:tcPr>
          <w:p w14:paraId="612A8D27" w14:textId="3AFF69DE" w:rsidR="00A12054" w:rsidRPr="00FA412D" w:rsidRDefault="00616FCC" w:rsidP="00A12054">
            <w:pPr>
              <w:tabs>
                <w:tab w:val="left" w:pos="1134"/>
                <w:tab w:val="left" w:leader="dot" w:pos="7371"/>
              </w:tabs>
              <w:jc w:val="center"/>
              <w:rPr>
                <w:sz w:val="18"/>
                <w:szCs w:val="18"/>
                <w:lang w:val="en-GB"/>
              </w:rPr>
            </w:pPr>
            <w:r w:rsidRPr="00FA412D">
              <w:rPr>
                <w:sz w:val="18"/>
                <w:szCs w:val="18"/>
                <w:lang w:val="en-GB"/>
              </w:rPr>
              <w:t>Depending on the Tier type</w:t>
            </w:r>
          </w:p>
        </w:tc>
      </w:tr>
      <w:tr w:rsidR="00A12054" w:rsidRPr="00810143" w14:paraId="5FB09849" w14:textId="77777777" w:rsidTr="006840DB">
        <w:trPr>
          <w:cnfStyle w:val="000000100000" w:firstRow="0" w:lastRow="0" w:firstColumn="0" w:lastColumn="0" w:oddVBand="0" w:evenVBand="0" w:oddHBand="1" w:evenHBand="0" w:firstRowFirstColumn="0" w:firstRowLastColumn="0" w:lastRowFirstColumn="0" w:lastRowLastColumn="0"/>
          <w:cantSplit/>
          <w:trHeight w:val="536"/>
        </w:trPr>
        <w:tc>
          <w:tcPr>
            <w:cnfStyle w:val="001000000000" w:firstRow="0" w:lastRow="0" w:firstColumn="1" w:lastColumn="0" w:oddVBand="0" w:evenVBand="0" w:oddHBand="0" w:evenHBand="0" w:firstRowFirstColumn="0" w:firstRowLastColumn="0" w:lastRowFirstColumn="0" w:lastRowLastColumn="0"/>
            <w:tcW w:w="1043" w:type="pct"/>
            <w:shd w:val="clear" w:color="auto" w:fill="EEECE1" w:themeFill="background2"/>
          </w:tcPr>
          <w:p w14:paraId="3D0FF825" w14:textId="60DD5025" w:rsidR="00A12054" w:rsidRPr="00FA412D" w:rsidRDefault="003C716B" w:rsidP="00A12054">
            <w:pPr>
              <w:tabs>
                <w:tab w:val="left" w:pos="1134"/>
                <w:tab w:val="left" w:leader="dot" w:pos="7371"/>
              </w:tabs>
              <w:jc w:val="left"/>
              <w:rPr>
                <w:bCs w:val="0"/>
                <w:sz w:val="18"/>
                <w:szCs w:val="18"/>
                <w:lang w:val="en-GB"/>
              </w:rPr>
            </w:pPr>
            <w:r w:rsidRPr="00FA412D">
              <w:rPr>
                <w:bCs w:val="0"/>
                <w:sz w:val="18"/>
                <w:szCs w:val="18"/>
                <w:lang w:val="en-GB"/>
              </w:rPr>
              <w:t>Configuration Management</w:t>
            </w:r>
          </w:p>
        </w:tc>
        <w:tc>
          <w:tcPr>
            <w:cnfStyle w:val="000010000000" w:firstRow="0" w:lastRow="0" w:firstColumn="0" w:lastColumn="0" w:oddVBand="1" w:evenVBand="0" w:oddHBand="0" w:evenHBand="0" w:firstRowFirstColumn="0" w:firstRowLastColumn="0" w:lastRowFirstColumn="0" w:lastRowLastColumn="0"/>
            <w:tcW w:w="2838" w:type="pct"/>
            <w:shd w:val="clear" w:color="auto" w:fill="EEECE1" w:themeFill="background2"/>
          </w:tcPr>
          <w:p w14:paraId="28AF6A2D" w14:textId="6B2B6B8A" w:rsidR="00A12054" w:rsidRPr="00FA412D" w:rsidRDefault="0030777B" w:rsidP="00A12054">
            <w:pPr>
              <w:jc w:val="left"/>
              <w:rPr>
                <w:sz w:val="18"/>
                <w:szCs w:val="18"/>
                <w:lang w:val="en-GB"/>
              </w:rPr>
            </w:pPr>
            <w:r w:rsidRPr="00FA412D">
              <w:rPr>
                <w:sz w:val="18"/>
                <w:szCs w:val="18"/>
                <w:lang w:val="en-GB"/>
              </w:rPr>
              <w:t>Document</w:t>
            </w:r>
            <w:r w:rsidR="0087726B" w:rsidRPr="00FA412D">
              <w:rPr>
                <w:sz w:val="18"/>
                <w:szCs w:val="18"/>
                <w:lang w:val="en-GB"/>
              </w:rPr>
              <w:t xml:space="preserve"> </w:t>
            </w:r>
            <w:r w:rsidR="00B90ED9" w:rsidRPr="00FA412D">
              <w:rPr>
                <w:sz w:val="18"/>
                <w:szCs w:val="18"/>
                <w:lang w:val="en-GB"/>
              </w:rPr>
              <w:t xml:space="preserve">and maintain a </w:t>
            </w:r>
            <w:r w:rsidR="00547369" w:rsidRPr="00FA412D">
              <w:rPr>
                <w:sz w:val="18"/>
                <w:szCs w:val="18"/>
                <w:lang w:val="en-GB"/>
              </w:rPr>
              <w:t>configuration</w:t>
            </w:r>
            <w:r w:rsidR="007F65EF" w:rsidRPr="00FA412D">
              <w:rPr>
                <w:sz w:val="18"/>
                <w:szCs w:val="18"/>
                <w:lang w:val="en-GB"/>
              </w:rPr>
              <w:t xml:space="preserve"> item</w:t>
            </w:r>
            <w:r w:rsidR="00B90ED9" w:rsidRPr="00FA412D">
              <w:rPr>
                <w:sz w:val="18"/>
                <w:szCs w:val="18"/>
                <w:lang w:val="en-GB"/>
              </w:rPr>
              <w:t xml:space="preserve"> list</w:t>
            </w:r>
            <w:r w:rsidR="00874D60" w:rsidRPr="00FA412D">
              <w:rPr>
                <w:sz w:val="18"/>
                <w:szCs w:val="18"/>
                <w:lang w:val="en-GB"/>
              </w:rPr>
              <w:t xml:space="preserve"> </w:t>
            </w:r>
            <w:r w:rsidR="00266555" w:rsidRPr="00FA412D">
              <w:rPr>
                <w:sz w:val="18"/>
                <w:szCs w:val="18"/>
                <w:lang w:val="en-GB"/>
              </w:rPr>
              <w:t>approved by the customer</w:t>
            </w:r>
          </w:p>
        </w:tc>
        <w:tc>
          <w:tcPr>
            <w:cnfStyle w:val="000001000000" w:firstRow="0" w:lastRow="0" w:firstColumn="0" w:lastColumn="0" w:oddVBand="0" w:evenVBand="1" w:oddHBand="0" w:evenHBand="0" w:firstRowFirstColumn="0" w:firstRowLastColumn="0" w:lastRowFirstColumn="0" w:lastRowLastColumn="0"/>
            <w:tcW w:w="1119" w:type="pct"/>
            <w:shd w:val="clear" w:color="auto" w:fill="EEECE1" w:themeFill="background2"/>
          </w:tcPr>
          <w:p w14:paraId="6C8905CE" w14:textId="73A71FB1" w:rsidR="00A12054" w:rsidRPr="00FA412D" w:rsidRDefault="005333D9" w:rsidP="005333D9">
            <w:pPr>
              <w:rPr>
                <w:sz w:val="18"/>
                <w:szCs w:val="18"/>
                <w:lang w:val="en-GB"/>
              </w:rPr>
            </w:pPr>
            <w:r w:rsidRPr="00FA412D">
              <w:rPr>
                <w:sz w:val="18"/>
                <w:szCs w:val="18"/>
                <w:lang w:val="en-GB"/>
              </w:rPr>
              <w:t>O</w:t>
            </w:r>
            <w:r w:rsidR="00132ACF" w:rsidRPr="00FA412D">
              <w:rPr>
                <w:sz w:val="18"/>
                <w:szCs w:val="18"/>
                <w:lang w:val="en-GB"/>
              </w:rPr>
              <w:t>n-going</w:t>
            </w:r>
          </w:p>
        </w:tc>
      </w:tr>
      <w:tr w:rsidR="003C716B" w:rsidRPr="00810143" w14:paraId="588F1B37" w14:textId="77777777" w:rsidTr="006840DB">
        <w:trPr>
          <w:cnfStyle w:val="000000010000" w:firstRow="0" w:lastRow="0" w:firstColumn="0" w:lastColumn="0" w:oddVBand="0" w:evenVBand="0" w:oddHBand="0" w:evenHBand="1"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043" w:type="pct"/>
            <w:shd w:val="clear" w:color="auto" w:fill="FFFFFF" w:themeFill="background1"/>
          </w:tcPr>
          <w:p w14:paraId="22B94FE1" w14:textId="4426A6AA" w:rsidR="003C716B" w:rsidRPr="00FA412D" w:rsidRDefault="003C716B" w:rsidP="003C716B">
            <w:pPr>
              <w:tabs>
                <w:tab w:val="left" w:pos="1134"/>
                <w:tab w:val="left" w:leader="dot" w:pos="7371"/>
              </w:tabs>
              <w:jc w:val="left"/>
              <w:rPr>
                <w:bCs w:val="0"/>
                <w:sz w:val="18"/>
                <w:szCs w:val="18"/>
                <w:lang w:val="en-GB"/>
              </w:rPr>
            </w:pPr>
            <w:r w:rsidRPr="00FA412D">
              <w:rPr>
                <w:bCs w:val="0"/>
                <w:sz w:val="18"/>
                <w:szCs w:val="18"/>
                <w:lang w:val="en-GB"/>
              </w:rPr>
              <w:t>Patch Management</w:t>
            </w:r>
          </w:p>
        </w:tc>
        <w:tc>
          <w:tcPr>
            <w:cnfStyle w:val="000010000000" w:firstRow="0" w:lastRow="0" w:firstColumn="0" w:lastColumn="0" w:oddVBand="1" w:evenVBand="0" w:oddHBand="0" w:evenHBand="0" w:firstRowFirstColumn="0" w:firstRowLastColumn="0" w:lastRowFirstColumn="0" w:lastRowLastColumn="0"/>
            <w:tcW w:w="2838" w:type="pct"/>
            <w:shd w:val="clear" w:color="auto" w:fill="FFFFFF" w:themeFill="background1"/>
          </w:tcPr>
          <w:p w14:paraId="4BC029E1" w14:textId="273D0D91" w:rsidR="00581468" w:rsidRPr="00E87EDF" w:rsidRDefault="00A7043E" w:rsidP="00E87EDF">
            <w:pPr>
              <w:rPr>
                <w:sz w:val="18"/>
                <w:szCs w:val="18"/>
              </w:rPr>
            </w:pPr>
            <w:r w:rsidRPr="00E87EDF">
              <w:rPr>
                <w:sz w:val="18"/>
                <w:szCs w:val="18"/>
              </w:rPr>
              <w:t>Managed by Microsoft</w:t>
            </w:r>
            <w:r w:rsidR="00581468" w:rsidRPr="00E87EDF">
              <w:rPr>
                <w:sz w:val="18"/>
                <w:szCs w:val="18"/>
              </w:rPr>
              <w:t xml:space="preserve">. </w:t>
            </w:r>
            <w:r w:rsidR="001F5148" w:rsidRPr="00E87EDF">
              <w:rPr>
                <w:sz w:val="18"/>
                <w:szCs w:val="18"/>
              </w:rPr>
              <w:t>Database</w:t>
            </w:r>
            <w:r w:rsidR="00583A27" w:rsidRPr="00E87EDF">
              <w:rPr>
                <w:sz w:val="18"/>
                <w:szCs w:val="18"/>
              </w:rPr>
              <w:t xml:space="preserve"> and </w:t>
            </w:r>
            <w:r w:rsidR="00287A24" w:rsidRPr="00E87EDF">
              <w:rPr>
                <w:sz w:val="18"/>
                <w:szCs w:val="18"/>
              </w:rPr>
              <w:t>SQL managed instances</w:t>
            </w:r>
            <w:r w:rsidR="00FA5962" w:rsidRPr="00E87EDF">
              <w:rPr>
                <w:sz w:val="18"/>
                <w:szCs w:val="18"/>
              </w:rPr>
              <w:t xml:space="preserve"> are</w:t>
            </w:r>
            <w:r w:rsidR="00583A27" w:rsidRPr="00E87EDF">
              <w:rPr>
                <w:sz w:val="18"/>
                <w:szCs w:val="18"/>
              </w:rPr>
              <w:t xml:space="preserve"> always running on the latest stable version of SQL Server Database Engine and patched OS </w:t>
            </w:r>
            <w:r w:rsidR="00485629" w:rsidRPr="00E87EDF">
              <w:rPr>
                <w:sz w:val="18"/>
                <w:szCs w:val="18"/>
              </w:rPr>
              <w:t>ensuring</w:t>
            </w:r>
            <w:r w:rsidR="00583A27" w:rsidRPr="00E87EDF">
              <w:rPr>
                <w:sz w:val="18"/>
                <w:szCs w:val="18"/>
              </w:rPr>
              <w:t xml:space="preserve"> </w:t>
            </w:r>
            <w:r w:rsidR="00ED4821" w:rsidRPr="00E87EDF">
              <w:rPr>
                <w:sz w:val="18"/>
                <w:szCs w:val="18"/>
              </w:rPr>
              <w:t>high</w:t>
            </w:r>
            <w:r w:rsidR="00583A27" w:rsidRPr="00E87EDF">
              <w:rPr>
                <w:sz w:val="18"/>
                <w:szCs w:val="18"/>
              </w:rPr>
              <w:t xml:space="preserve"> availability</w:t>
            </w:r>
            <w:r w:rsidR="00485629" w:rsidRPr="00E87EDF">
              <w:rPr>
                <w:sz w:val="18"/>
                <w:szCs w:val="18"/>
              </w:rPr>
              <w:t>.</w:t>
            </w:r>
            <w:r w:rsidR="005E6104" w:rsidRPr="00E87EDF">
              <w:rPr>
                <w:sz w:val="18"/>
                <w:szCs w:val="18"/>
              </w:rPr>
              <w:t xml:space="preserve"> </w:t>
            </w:r>
            <w:r w:rsidR="00122B0C" w:rsidRPr="00E87EDF">
              <w:rPr>
                <w:sz w:val="18"/>
                <w:szCs w:val="18"/>
              </w:rPr>
              <w:t xml:space="preserve">In case of SQL Server on </w:t>
            </w:r>
            <w:r w:rsidR="00BD03DA" w:rsidRPr="00E87EDF">
              <w:rPr>
                <w:sz w:val="18"/>
                <w:szCs w:val="18"/>
              </w:rPr>
              <w:t>Virtual Machines</w:t>
            </w:r>
            <w:r w:rsidR="000B4712" w:rsidRPr="00E87EDF">
              <w:rPr>
                <w:sz w:val="18"/>
                <w:szCs w:val="18"/>
              </w:rPr>
              <w:t xml:space="preserve"> the OS will be part of the</w:t>
            </w:r>
            <w:r w:rsidR="00A24D39" w:rsidRPr="00E87EDF">
              <w:rPr>
                <w:sz w:val="18"/>
                <w:szCs w:val="18"/>
              </w:rPr>
              <w:t xml:space="preserve"> OS patching procedure and the SQL instance according to the</w:t>
            </w:r>
            <w:r w:rsidR="00D83F62" w:rsidRPr="00E87EDF">
              <w:rPr>
                <w:sz w:val="18"/>
                <w:szCs w:val="18"/>
              </w:rPr>
              <w:t xml:space="preserve"> NNIT</w:t>
            </w:r>
            <w:r w:rsidR="000151A1" w:rsidRPr="00E87EDF">
              <w:rPr>
                <w:sz w:val="18"/>
                <w:szCs w:val="18"/>
              </w:rPr>
              <w:t xml:space="preserve"> Clou</w:t>
            </w:r>
            <w:r w:rsidR="001E1E95" w:rsidRPr="00E87EDF">
              <w:rPr>
                <w:sz w:val="18"/>
                <w:szCs w:val="18"/>
              </w:rPr>
              <w:t>dOperations procedure</w:t>
            </w:r>
            <w:r w:rsidR="007E1922" w:rsidRPr="00E87EDF">
              <w:rPr>
                <w:sz w:val="18"/>
                <w:szCs w:val="18"/>
              </w:rPr>
              <w:t xml:space="preserve">. </w:t>
            </w:r>
            <w:r w:rsidR="003E27BC" w:rsidRPr="00E87EDF">
              <w:rPr>
                <w:sz w:val="18"/>
                <w:szCs w:val="18"/>
              </w:rPr>
              <w:t>Note that SQL Server installations in general must be at the highest service pack level to be covered by Microsoft support.</w:t>
            </w:r>
          </w:p>
          <w:p w14:paraId="11E9C316" w14:textId="75621318" w:rsidR="00431F2F" w:rsidRPr="00E87EDF" w:rsidRDefault="00431F2F" w:rsidP="00E87EDF">
            <w:pPr>
              <w:rPr>
                <w:sz w:val="18"/>
                <w:szCs w:val="18"/>
              </w:rPr>
            </w:pPr>
          </w:p>
          <w:p w14:paraId="3A3A24F5" w14:textId="55AC95DA" w:rsidR="001F7EBE" w:rsidRPr="00E87EDF" w:rsidRDefault="001F7EBE" w:rsidP="00E87EDF">
            <w:pPr>
              <w:rPr>
                <w:sz w:val="18"/>
                <w:szCs w:val="18"/>
              </w:rPr>
            </w:pPr>
          </w:p>
        </w:tc>
        <w:tc>
          <w:tcPr>
            <w:cnfStyle w:val="000001000000" w:firstRow="0" w:lastRow="0" w:firstColumn="0" w:lastColumn="0" w:oddVBand="0" w:evenVBand="1" w:oddHBand="0" w:evenHBand="0" w:firstRowFirstColumn="0" w:firstRowLastColumn="0" w:lastRowFirstColumn="0" w:lastRowLastColumn="0"/>
            <w:tcW w:w="1119" w:type="pct"/>
            <w:shd w:val="clear" w:color="auto" w:fill="FFFFFF" w:themeFill="background1"/>
          </w:tcPr>
          <w:p w14:paraId="63A8AA03" w14:textId="4934B1F2" w:rsidR="003C716B" w:rsidRPr="00FA412D" w:rsidRDefault="005333D9" w:rsidP="004403DF">
            <w:pPr>
              <w:rPr>
                <w:sz w:val="18"/>
                <w:szCs w:val="18"/>
                <w:lang w:val="en-GB"/>
              </w:rPr>
            </w:pPr>
            <w:r w:rsidRPr="00FA412D">
              <w:rPr>
                <w:sz w:val="18"/>
                <w:szCs w:val="18"/>
                <w:lang w:val="en-GB"/>
              </w:rPr>
              <w:t>On-going</w:t>
            </w:r>
          </w:p>
        </w:tc>
      </w:tr>
    </w:tbl>
    <w:p w14:paraId="3073A446" w14:textId="27B0ECA2" w:rsidR="003E1C7B" w:rsidRPr="00810143" w:rsidRDefault="003E1C7B">
      <w:pPr>
        <w:spacing w:line="240" w:lineRule="auto"/>
        <w:jc w:val="left"/>
      </w:pPr>
    </w:p>
    <w:p w14:paraId="40043461" w14:textId="77777777" w:rsidR="00632471" w:rsidRPr="00810143" w:rsidRDefault="00632471" w:rsidP="002D174F">
      <w:pPr>
        <w:pStyle w:val="BodyText"/>
      </w:pPr>
    </w:p>
    <w:p w14:paraId="59A380B2" w14:textId="0550A623" w:rsidR="002D52D0" w:rsidRPr="00810143" w:rsidRDefault="002D52D0">
      <w:pPr>
        <w:spacing w:line="240" w:lineRule="auto"/>
        <w:jc w:val="left"/>
        <w:rPr>
          <w:color w:val="8C0000"/>
          <w:sz w:val="28"/>
          <w:szCs w:val="32"/>
        </w:rPr>
      </w:pPr>
    </w:p>
    <w:p w14:paraId="7CAC163E" w14:textId="3190A673" w:rsidR="003A3A86" w:rsidRPr="00810143" w:rsidRDefault="005A53F0" w:rsidP="004025F1">
      <w:pPr>
        <w:pStyle w:val="Heading2"/>
      </w:pPr>
      <w:bookmarkStart w:id="8" w:name="_Toc474940029"/>
      <w:r w:rsidRPr="00810143">
        <w:rPr>
          <w:szCs w:val="28"/>
        </w:rPr>
        <w:lastRenderedPageBreak/>
        <w:t>Requestable Services</w:t>
      </w:r>
      <w:bookmarkEnd w:id="8"/>
    </w:p>
    <w:p w14:paraId="6F00608D" w14:textId="034B655F" w:rsidR="005A53F0" w:rsidRPr="00060804" w:rsidRDefault="005A53F0" w:rsidP="00060804">
      <w:pPr>
        <w:pStyle w:val="NormalWeb"/>
        <w:spacing w:before="0" w:beforeAutospacing="0" w:after="120" w:afterAutospacing="0" w:line="260" w:lineRule="atLeast"/>
        <w:jc w:val="both"/>
        <w:rPr>
          <w:rFonts w:ascii="Verdana" w:hAnsi="Verdana"/>
          <w:sz w:val="18"/>
          <w:szCs w:val="18"/>
          <w:lang w:val="en-GB"/>
        </w:rPr>
      </w:pPr>
      <w:r w:rsidRPr="00060804">
        <w:rPr>
          <w:rFonts w:ascii="Verdana" w:hAnsi="Verdana"/>
          <w:sz w:val="18"/>
          <w:szCs w:val="18"/>
          <w:lang w:val="en-GB"/>
        </w:rPr>
        <w:t xml:space="preserve">The table below lists the various types of requestable services that are available and may be included in the Service Request </w:t>
      </w:r>
      <w:proofErr w:type="spellStart"/>
      <w:r w:rsidRPr="00060804">
        <w:rPr>
          <w:rFonts w:ascii="Verdana" w:hAnsi="Verdana"/>
          <w:sz w:val="18"/>
          <w:szCs w:val="18"/>
          <w:lang w:val="en-GB"/>
        </w:rPr>
        <w:t>Catalog</w:t>
      </w:r>
      <w:proofErr w:type="spellEnd"/>
      <w:r w:rsidRPr="00060804">
        <w:rPr>
          <w:rFonts w:ascii="Verdana" w:hAnsi="Verdana"/>
          <w:color w:val="00B050"/>
          <w:sz w:val="18"/>
          <w:szCs w:val="18"/>
          <w:lang w:val="en-GB"/>
        </w:rPr>
        <w:t xml:space="preserve">. </w:t>
      </w:r>
      <w:r w:rsidRPr="00060804">
        <w:rPr>
          <w:rFonts w:ascii="Verdana" w:hAnsi="Verdana"/>
          <w:sz w:val="18"/>
          <w:szCs w:val="18"/>
        </w:rPr>
        <w:t>‘Included’ means a specified number of requests are included in the standard service fee (see price catalogue), Unit indicates a fixed price per request while T&amp;M stands for Time and Material, meaning the price of</w:t>
      </w:r>
      <w:r w:rsidRPr="00060804">
        <w:rPr>
          <w:rFonts w:ascii="Verdana" w:hAnsi="Verdana"/>
          <w:sz w:val="18"/>
          <w:szCs w:val="18"/>
          <w:lang w:val="en-GB"/>
        </w:rPr>
        <w:t xml:space="preserve"> the request depends on the actual time spent performing the request (including any additional price for consumption of other resources).</w:t>
      </w:r>
    </w:p>
    <w:p w14:paraId="41728912" w14:textId="32A52B5E" w:rsidR="00D11122" w:rsidRPr="00060804" w:rsidRDefault="00D11122" w:rsidP="00060804">
      <w:pPr>
        <w:pStyle w:val="BodyText"/>
        <w:rPr>
          <w:sz w:val="18"/>
          <w:szCs w:val="18"/>
        </w:rPr>
      </w:pPr>
      <w:r w:rsidRPr="00060804">
        <w:rPr>
          <w:sz w:val="18"/>
          <w:szCs w:val="18"/>
        </w:rPr>
        <w:t xml:space="preserve">All </w:t>
      </w:r>
      <w:r w:rsidR="00025F93" w:rsidRPr="00060804">
        <w:rPr>
          <w:sz w:val="18"/>
          <w:szCs w:val="18"/>
        </w:rPr>
        <w:t>requests</w:t>
      </w:r>
      <w:r w:rsidRPr="00060804">
        <w:rPr>
          <w:sz w:val="18"/>
          <w:szCs w:val="18"/>
        </w:rPr>
        <w:t xml:space="preserve"> </w:t>
      </w:r>
      <w:r w:rsidR="007101B2" w:rsidRPr="00060804">
        <w:rPr>
          <w:sz w:val="18"/>
          <w:szCs w:val="18"/>
        </w:rPr>
        <w:t>are eligible to be</w:t>
      </w:r>
      <w:r w:rsidRPr="00060804">
        <w:rPr>
          <w:sz w:val="18"/>
          <w:szCs w:val="18"/>
        </w:rPr>
        <w:t xml:space="preserve"> exposed through NNIT Service Request system.</w:t>
      </w:r>
    </w:p>
    <w:tbl>
      <w:tblPr>
        <w:tblStyle w:val="ColorfulList"/>
        <w:tblW w:w="9310" w:type="dxa"/>
        <w:tblLook w:val="04A0" w:firstRow="1" w:lastRow="0" w:firstColumn="1" w:lastColumn="0" w:noHBand="0" w:noVBand="1"/>
        <w:tblCaption w:val="ServiceRequstsAndChanges"/>
      </w:tblPr>
      <w:tblGrid>
        <w:gridCol w:w="1742"/>
        <w:gridCol w:w="5782"/>
        <w:gridCol w:w="1786"/>
      </w:tblGrid>
      <w:tr w:rsidR="007878F8" w:rsidRPr="00810143" w14:paraId="54588A9B" w14:textId="77777777" w:rsidTr="006B0D4D">
        <w:trPr>
          <w:cnfStyle w:val="100000000000" w:firstRow="1" w:lastRow="0" w:firstColumn="0" w:lastColumn="0" w:oddVBand="0" w:evenVBand="0" w:oddHBand="0" w:evenHBand="0" w:firstRowFirstColumn="0" w:firstRowLastColumn="0" w:lastRowFirstColumn="0" w:lastRowLastColumn="0"/>
          <w:cantSplit/>
          <w:trHeight w:val="632"/>
        </w:trPr>
        <w:tc>
          <w:tcPr>
            <w:cnfStyle w:val="001000000100" w:firstRow="0" w:lastRow="0" w:firstColumn="1" w:lastColumn="0" w:oddVBand="0" w:evenVBand="0" w:oddHBand="0" w:evenHBand="0" w:firstRowFirstColumn="1" w:firstRowLastColumn="0" w:lastRowFirstColumn="0" w:lastRowLastColumn="0"/>
            <w:tcW w:w="1742" w:type="dxa"/>
            <w:shd w:val="clear" w:color="auto" w:fill="C0504D" w:themeFill="accent2"/>
          </w:tcPr>
          <w:p w14:paraId="762C891E" w14:textId="2AD5ECDB" w:rsidR="007878F8" w:rsidRPr="00FA412D" w:rsidRDefault="005A53F0" w:rsidP="00050158">
            <w:pPr>
              <w:pStyle w:val="BodyText"/>
              <w:spacing w:line="240" w:lineRule="auto"/>
              <w:jc w:val="center"/>
              <w:rPr>
                <w:sz w:val="18"/>
                <w:szCs w:val="18"/>
                <w:lang w:val="en-GB"/>
              </w:rPr>
            </w:pPr>
            <w:r w:rsidRPr="00FA412D">
              <w:rPr>
                <w:sz w:val="18"/>
                <w:szCs w:val="18"/>
                <w:lang w:val="en-GB"/>
              </w:rPr>
              <w:t>Title</w:t>
            </w:r>
          </w:p>
        </w:tc>
        <w:tc>
          <w:tcPr>
            <w:tcW w:w="5782" w:type="dxa"/>
            <w:shd w:val="clear" w:color="auto" w:fill="C0504D" w:themeFill="accent2"/>
          </w:tcPr>
          <w:p w14:paraId="2595484C" w14:textId="77777777" w:rsidR="007878F8" w:rsidRPr="00FA412D" w:rsidRDefault="007878F8" w:rsidP="00050158">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FA412D">
              <w:rPr>
                <w:sz w:val="18"/>
                <w:szCs w:val="18"/>
                <w:lang w:val="en-GB"/>
              </w:rPr>
              <w:t>Description</w:t>
            </w:r>
          </w:p>
        </w:tc>
        <w:tc>
          <w:tcPr>
            <w:tcW w:w="1786" w:type="dxa"/>
            <w:shd w:val="clear" w:color="auto" w:fill="C0504D" w:themeFill="accent2"/>
          </w:tcPr>
          <w:p w14:paraId="6B0363F3" w14:textId="77777777" w:rsidR="007878F8" w:rsidRPr="00FA412D" w:rsidRDefault="007878F8" w:rsidP="00050158">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FA412D">
              <w:rPr>
                <w:sz w:val="18"/>
                <w:szCs w:val="18"/>
                <w:lang w:val="en-GB"/>
              </w:rPr>
              <w:t>Pay type</w:t>
            </w:r>
          </w:p>
        </w:tc>
      </w:tr>
      <w:tr w:rsidR="00025F93" w:rsidRPr="00810143" w14:paraId="443C4652" w14:textId="77777777" w:rsidTr="00B944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63CA46DB" w14:textId="7E7C9A3E" w:rsidR="00025F93" w:rsidRPr="00FA412D" w:rsidRDefault="0031266D" w:rsidP="2A1B756B">
            <w:pPr>
              <w:jc w:val="left"/>
              <w:rPr>
                <w:sz w:val="18"/>
                <w:szCs w:val="18"/>
                <w:lang w:val="en-GB"/>
              </w:rPr>
            </w:pPr>
            <w:r w:rsidRPr="00FA412D">
              <w:rPr>
                <w:sz w:val="18"/>
                <w:szCs w:val="18"/>
                <w:lang w:val="en-GB"/>
              </w:rPr>
              <w:t xml:space="preserve">Applying </w:t>
            </w:r>
            <w:r w:rsidR="00512044" w:rsidRPr="00FA412D">
              <w:rPr>
                <w:sz w:val="18"/>
                <w:szCs w:val="18"/>
                <w:lang w:val="en-GB"/>
              </w:rPr>
              <w:t>customer scripts on customer databases</w:t>
            </w:r>
          </w:p>
        </w:tc>
        <w:tc>
          <w:tcPr>
            <w:tcW w:w="5782" w:type="dxa"/>
            <w:shd w:val="clear" w:color="auto" w:fill="EEECE1" w:themeFill="background2"/>
          </w:tcPr>
          <w:p w14:paraId="3C5F79C9" w14:textId="0E64612C" w:rsidR="00025F93" w:rsidRPr="00FA412D" w:rsidRDefault="19993173" w:rsidP="2A1B756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sz w:val="18"/>
                <w:szCs w:val="18"/>
                <w:lang w:val="en-GB"/>
              </w:rPr>
              <w:t>Run scripts issued by the customer or execute customer</w:t>
            </w:r>
            <w:r w:rsidR="04336ACC" w:rsidRPr="00FA412D">
              <w:rPr>
                <w:sz w:val="18"/>
                <w:szCs w:val="18"/>
                <w:lang w:val="en-GB"/>
              </w:rPr>
              <w:t xml:space="preserve"> requested</w:t>
            </w:r>
          </w:p>
          <w:p w14:paraId="620D24A3" w14:textId="14F526CB" w:rsidR="00025F93" w:rsidRPr="00FA412D" w:rsidRDefault="6C49761B" w:rsidP="2A1B756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sz w:val="18"/>
                <w:szCs w:val="18"/>
                <w:lang w:val="en-GB"/>
              </w:rPr>
              <w:t>A</w:t>
            </w:r>
            <w:r w:rsidR="19993173" w:rsidRPr="00FA412D">
              <w:rPr>
                <w:sz w:val="18"/>
                <w:szCs w:val="18"/>
                <w:lang w:val="en-GB"/>
              </w:rPr>
              <w:t>ct</w:t>
            </w:r>
            <w:r w:rsidR="4B5A0EF2" w:rsidRPr="00FA412D">
              <w:rPr>
                <w:sz w:val="18"/>
                <w:szCs w:val="18"/>
                <w:lang w:val="en-GB"/>
              </w:rPr>
              <w:t>ions</w:t>
            </w:r>
            <w:r w:rsidR="19993173" w:rsidRPr="00FA412D">
              <w:rPr>
                <w:sz w:val="18"/>
                <w:szCs w:val="18"/>
                <w:lang w:val="en-GB"/>
              </w:rPr>
              <w:t xml:space="preserve"> </w:t>
            </w:r>
            <w:r w:rsidRPr="00FA412D">
              <w:rPr>
                <w:sz w:val="18"/>
                <w:szCs w:val="18"/>
                <w:lang w:val="en-GB"/>
              </w:rPr>
              <w:t xml:space="preserve">or </w:t>
            </w:r>
            <w:r w:rsidR="19993173" w:rsidRPr="00FA412D">
              <w:rPr>
                <w:sz w:val="18"/>
                <w:szCs w:val="18"/>
                <w:lang w:val="en-GB"/>
              </w:rPr>
              <w:t>troubleshoot</w:t>
            </w:r>
            <w:r w:rsidR="487BACA9" w:rsidRPr="00FA412D">
              <w:rPr>
                <w:sz w:val="18"/>
                <w:szCs w:val="18"/>
                <w:lang w:val="en-GB"/>
              </w:rPr>
              <w:t>ing</w:t>
            </w:r>
            <w:r w:rsidR="19993173" w:rsidRPr="00FA412D">
              <w:rPr>
                <w:sz w:val="18"/>
                <w:szCs w:val="18"/>
                <w:lang w:val="en-GB"/>
              </w:rPr>
              <w:t xml:space="preserve"> functions that are not </w:t>
            </w:r>
            <w:r w:rsidR="7748D72A" w:rsidRPr="00FA412D">
              <w:rPr>
                <w:sz w:val="18"/>
                <w:szCs w:val="18"/>
                <w:lang w:val="en-GB"/>
              </w:rPr>
              <w:t>negotiated</w:t>
            </w:r>
            <w:r w:rsidR="19993173" w:rsidRPr="00FA412D">
              <w:rPr>
                <w:sz w:val="18"/>
                <w:szCs w:val="18"/>
                <w:lang w:val="en-GB"/>
              </w:rPr>
              <w:t>.</w:t>
            </w:r>
          </w:p>
        </w:tc>
        <w:tc>
          <w:tcPr>
            <w:tcW w:w="1786" w:type="dxa"/>
            <w:shd w:val="clear" w:color="auto" w:fill="EEECE1" w:themeFill="background2"/>
          </w:tcPr>
          <w:p w14:paraId="2D435C54" w14:textId="2D6592F1" w:rsidR="00025F93" w:rsidRPr="00FA412D" w:rsidRDefault="00277FA9" w:rsidP="00DA3408">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sz w:val="18"/>
                <w:szCs w:val="18"/>
                <w:lang w:val="en-GB"/>
              </w:rPr>
              <w:t>T&amp;M</w:t>
            </w:r>
          </w:p>
        </w:tc>
      </w:tr>
      <w:tr w:rsidR="00025F93" w:rsidRPr="00810143" w14:paraId="5654623F" w14:textId="77777777" w:rsidTr="00B944C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7629466" w14:textId="75D4F0C9" w:rsidR="00025F93" w:rsidRPr="00FA412D" w:rsidRDefault="79DE9ED7" w:rsidP="2A1B756B">
            <w:pPr>
              <w:jc w:val="left"/>
              <w:rPr>
                <w:sz w:val="18"/>
                <w:szCs w:val="18"/>
                <w:highlight w:val="green"/>
                <w:lang w:val="en-GB"/>
              </w:rPr>
            </w:pPr>
            <w:r w:rsidRPr="00FA412D">
              <w:rPr>
                <w:rFonts w:eastAsia="Verdana" w:cs="Verdana"/>
                <w:sz w:val="18"/>
                <w:szCs w:val="18"/>
                <w:lang w:val="en-GB"/>
              </w:rPr>
              <w:t>Customer requested Database Backup</w:t>
            </w:r>
          </w:p>
        </w:tc>
        <w:tc>
          <w:tcPr>
            <w:tcW w:w="5782" w:type="dxa"/>
            <w:shd w:val="clear" w:color="auto" w:fill="auto"/>
          </w:tcPr>
          <w:p w14:paraId="7BE3FA5F" w14:textId="152537FC" w:rsidR="00025F93" w:rsidRPr="00FA412D" w:rsidRDefault="79DE9ED7" w:rsidP="2A1B756B">
            <w:pPr>
              <w:jc w:val="left"/>
              <w:cnfStyle w:val="000000010000" w:firstRow="0" w:lastRow="0" w:firstColumn="0" w:lastColumn="0" w:oddVBand="0" w:evenVBand="0" w:oddHBand="0" w:evenHBand="1" w:firstRowFirstColumn="0" w:firstRowLastColumn="0" w:lastRowFirstColumn="0" w:lastRowLastColumn="0"/>
              <w:rPr>
                <w:sz w:val="18"/>
                <w:szCs w:val="18"/>
                <w:highlight w:val="green"/>
                <w:lang w:val="en-GB"/>
              </w:rPr>
            </w:pPr>
            <w:r w:rsidRPr="00FA412D">
              <w:rPr>
                <w:sz w:val="18"/>
                <w:szCs w:val="18"/>
                <w:lang w:val="en-GB"/>
              </w:rPr>
              <w:t>In case of application upgrades when the process of upgrading goes wrong the customer</w:t>
            </w:r>
            <w:r w:rsidR="10F25E7A" w:rsidRPr="00FA412D">
              <w:rPr>
                <w:sz w:val="18"/>
                <w:szCs w:val="18"/>
                <w:lang w:val="en-GB"/>
              </w:rPr>
              <w:t xml:space="preserve"> could previously request a database backup</w:t>
            </w:r>
          </w:p>
        </w:tc>
        <w:tc>
          <w:tcPr>
            <w:tcW w:w="1786" w:type="dxa"/>
            <w:shd w:val="clear" w:color="auto" w:fill="auto"/>
          </w:tcPr>
          <w:p w14:paraId="74090F3C" w14:textId="30B34ED7" w:rsidR="00025F93" w:rsidRPr="00FA412D" w:rsidRDefault="007040BE" w:rsidP="00DA3408">
            <w:pPr>
              <w:jc w:val="center"/>
              <w:cnfStyle w:val="000000010000" w:firstRow="0" w:lastRow="0" w:firstColumn="0" w:lastColumn="0" w:oddVBand="0" w:evenVBand="0" w:oddHBand="0" w:evenHBand="1" w:firstRowFirstColumn="0" w:firstRowLastColumn="0" w:lastRowFirstColumn="0" w:lastRowLastColumn="0"/>
              <w:rPr>
                <w:sz w:val="18"/>
                <w:szCs w:val="18"/>
                <w:lang w:val="en-GB"/>
              </w:rPr>
            </w:pPr>
            <w:r w:rsidRPr="00FA412D">
              <w:rPr>
                <w:sz w:val="18"/>
                <w:szCs w:val="18"/>
                <w:lang w:val="en-GB"/>
              </w:rPr>
              <w:t>T</w:t>
            </w:r>
            <w:r w:rsidR="0023269D" w:rsidRPr="00FA412D">
              <w:rPr>
                <w:sz w:val="18"/>
                <w:szCs w:val="18"/>
                <w:lang w:val="en-GB"/>
              </w:rPr>
              <w:t>&amp;M</w:t>
            </w:r>
          </w:p>
        </w:tc>
      </w:tr>
      <w:tr w:rsidR="00025F93" w:rsidRPr="00810143" w14:paraId="78E69316" w14:textId="77777777" w:rsidTr="00B944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46DE0EC9" w14:textId="0025024B" w:rsidR="00025F93" w:rsidRPr="00FA412D" w:rsidRDefault="09AF5703" w:rsidP="7635CEAF">
            <w:pPr>
              <w:jc w:val="left"/>
              <w:rPr>
                <w:rFonts w:eastAsia="Verdana" w:cs="Verdana"/>
                <w:sz w:val="18"/>
                <w:szCs w:val="18"/>
                <w:lang w:val="en-GB"/>
              </w:rPr>
            </w:pPr>
            <w:r w:rsidRPr="00FA412D">
              <w:rPr>
                <w:rFonts w:eastAsia="Verdana" w:cs="Verdana"/>
                <w:sz w:val="18"/>
                <w:szCs w:val="18"/>
                <w:lang w:val="en-GB"/>
              </w:rPr>
              <w:t xml:space="preserve">Basic Audit </w:t>
            </w:r>
            <w:r w:rsidR="4356C146" w:rsidRPr="00FA412D">
              <w:rPr>
                <w:rFonts w:eastAsia="Verdana" w:cs="Verdana"/>
                <w:sz w:val="18"/>
                <w:szCs w:val="18"/>
                <w:lang w:val="en-GB"/>
              </w:rPr>
              <w:t>report</w:t>
            </w:r>
          </w:p>
        </w:tc>
        <w:tc>
          <w:tcPr>
            <w:tcW w:w="5782" w:type="dxa"/>
            <w:shd w:val="clear" w:color="auto" w:fill="EEECE1" w:themeFill="background2"/>
          </w:tcPr>
          <w:p w14:paraId="4FEA14B4" w14:textId="65E35631" w:rsidR="00025F93" w:rsidRPr="00FA412D" w:rsidRDefault="004F3EA3" w:rsidP="00E520E8">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sz w:val="18"/>
                <w:szCs w:val="18"/>
                <w:lang w:val="en-GB"/>
              </w:rPr>
              <w:t xml:space="preserve">Instance, Database </w:t>
            </w:r>
            <w:proofErr w:type="spellStart"/>
            <w:r w:rsidRPr="00FA412D">
              <w:rPr>
                <w:sz w:val="18"/>
                <w:szCs w:val="18"/>
                <w:lang w:val="en-GB"/>
              </w:rPr>
              <w:t>acceses</w:t>
            </w:r>
            <w:proofErr w:type="spellEnd"/>
            <w:r w:rsidRPr="00FA412D">
              <w:rPr>
                <w:sz w:val="18"/>
                <w:szCs w:val="18"/>
                <w:lang w:val="en-GB"/>
              </w:rPr>
              <w:t xml:space="preserve"> and </w:t>
            </w:r>
            <w:proofErr w:type="spellStart"/>
            <w:r w:rsidRPr="00FA412D">
              <w:rPr>
                <w:sz w:val="18"/>
                <w:szCs w:val="18"/>
                <w:lang w:val="en-GB"/>
              </w:rPr>
              <w:t>priviledges</w:t>
            </w:r>
            <w:proofErr w:type="spellEnd"/>
            <w:r w:rsidR="00F229DC" w:rsidRPr="00FA412D">
              <w:rPr>
                <w:sz w:val="18"/>
                <w:szCs w:val="18"/>
                <w:lang w:val="en-GB"/>
              </w:rPr>
              <w:t>, failed logins.</w:t>
            </w:r>
          </w:p>
        </w:tc>
        <w:tc>
          <w:tcPr>
            <w:tcW w:w="1786" w:type="dxa"/>
            <w:shd w:val="clear" w:color="auto" w:fill="EEECE1" w:themeFill="background2"/>
          </w:tcPr>
          <w:p w14:paraId="62291581" w14:textId="37BBC9CB" w:rsidR="00025F93" w:rsidRPr="00FA412D" w:rsidRDefault="00601D17" w:rsidP="00DA3408">
            <w:pPr>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Unit</w:t>
            </w:r>
          </w:p>
        </w:tc>
      </w:tr>
      <w:tr w:rsidR="2A1B756B" w:rsidRPr="00810143" w14:paraId="7ADD1AEB" w14:textId="77777777" w:rsidTr="00B944C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366BA49F" w14:textId="4EC6900B" w:rsidR="72FB06AF" w:rsidRPr="00FA412D" w:rsidRDefault="00E12F50" w:rsidP="2A1B756B">
            <w:pPr>
              <w:jc w:val="left"/>
              <w:rPr>
                <w:sz w:val="18"/>
                <w:szCs w:val="18"/>
                <w:highlight w:val="green"/>
                <w:lang w:val="en-GB"/>
              </w:rPr>
            </w:pPr>
            <w:r w:rsidRPr="00FA412D">
              <w:rPr>
                <w:sz w:val="18"/>
                <w:szCs w:val="18"/>
                <w:lang w:val="en-US"/>
              </w:rPr>
              <w:t>User account management</w:t>
            </w:r>
            <w:r w:rsidRPr="00FA412D" w:rsidDel="007D6EA7">
              <w:rPr>
                <w:rFonts w:eastAsia="Verdana" w:cs="Verdana"/>
                <w:sz w:val="18"/>
                <w:szCs w:val="18"/>
                <w:lang w:val="en-GB"/>
              </w:rPr>
              <w:t xml:space="preserve"> </w:t>
            </w:r>
          </w:p>
        </w:tc>
        <w:tc>
          <w:tcPr>
            <w:tcW w:w="5782" w:type="dxa"/>
            <w:shd w:val="clear" w:color="auto" w:fill="auto"/>
          </w:tcPr>
          <w:p w14:paraId="2799FB01" w14:textId="3290D7A1" w:rsidR="008FD04F" w:rsidRPr="00FA412D" w:rsidRDefault="00E12F50" w:rsidP="7635CEAF">
            <w:pPr>
              <w:jc w:val="left"/>
              <w:cnfStyle w:val="000000010000" w:firstRow="0" w:lastRow="0" w:firstColumn="0" w:lastColumn="0" w:oddVBand="0" w:evenVBand="0" w:oddHBand="0" w:evenHBand="1" w:firstRowFirstColumn="0" w:firstRowLastColumn="0" w:lastRowFirstColumn="0" w:lastRowLastColumn="0"/>
              <w:rPr>
                <w:color w:val="FF0000"/>
                <w:sz w:val="18"/>
                <w:szCs w:val="18"/>
                <w:highlight w:val="green"/>
                <w:lang w:val="en-GB"/>
              </w:rPr>
            </w:pPr>
            <w:r w:rsidRPr="00FA412D">
              <w:rPr>
                <w:sz w:val="18"/>
                <w:szCs w:val="18"/>
              </w:rPr>
              <w:t>Create, delete, reset passwords and unlock users</w:t>
            </w:r>
            <w:r w:rsidRPr="00FA412D" w:rsidDel="00203454">
              <w:rPr>
                <w:rFonts w:eastAsia="Verdana" w:cs="Verdana"/>
                <w:color w:val="FF0000"/>
                <w:sz w:val="18"/>
                <w:szCs w:val="18"/>
                <w:highlight w:val="green"/>
                <w:lang w:val="en-GB"/>
              </w:rPr>
              <w:t xml:space="preserve"> </w:t>
            </w:r>
          </w:p>
        </w:tc>
        <w:tc>
          <w:tcPr>
            <w:tcW w:w="1786" w:type="dxa"/>
            <w:shd w:val="clear" w:color="auto" w:fill="auto"/>
          </w:tcPr>
          <w:p w14:paraId="48625FDC" w14:textId="691E36B5" w:rsidR="2A1B756B" w:rsidRPr="00FA412D" w:rsidRDefault="0036127D" w:rsidP="00DA3408">
            <w:pPr>
              <w:jc w:val="center"/>
              <w:cnfStyle w:val="000000010000" w:firstRow="0" w:lastRow="0" w:firstColumn="0" w:lastColumn="0" w:oddVBand="0" w:evenVBand="0" w:oddHBand="0" w:evenHBand="1" w:firstRowFirstColumn="0" w:firstRowLastColumn="0" w:lastRowFirstColumn="0" w:lastRowLastColumn="0"/>
              <w:rPr>
                <w:sz w:val="18"/>
                <w:szCs w:val="18"/>
                <w:lang w:val="en-GB"/>
              </w:rPr>
            </w:pPr>
            <w:r w:rsidRPr="00FA412D">
              <w:rPr>
                <w:sz w:val="18"/>
                <w:szCs w:val="18"/>
                <w:lang w:val="en-GB"/>
              </w:rPr>
              <w:t>Unit</w:t>
            </w:r>
          </w:p>
        </w:tc>
      </w:tr>
      <w:tr w:rsidR="00D81FC5" w:rsidRPr="00810143" w14:paraId="48546E81" w14:textId="77777777" w:rsidTr="00B944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7F4FF3DF" w14:textId="72F46DC9" w:rsidR="00D81FC5" w:rsidRPr="00FA412D" w:rsidDel="007D6EA7" w:rsidRDefault="00956042" w:rsidP="2A1B756B">
            <w:pPr>
              <w:jc w:val="left"/>
              <w:rPr>
                <w:rFonts w:eastAsia="Verdana" w:cs="Verdana"/>
                <w:sz w:val="18"/>
                <w:szCs w:val="18"/>
              </w:rPr>
            </w:pPr>
            <w:r w:rsidRPr="00FA412D">
              <w:rPr>
                <w:bCs w:val="0"/>
                <w:sz w:val="18"/>
                <w:szCs w:val="18"/>
                <w:lang w:val="en-GB"/>
              </w:rPr>
              <w:t>Security Patching</w:t>
            </w:r>
          </w:p>
        </w:tc>
        <w:tc>
          <w:tcPr>
            <w:tcW w:w="5782" w:type="dxa"/>
            <w:shd w:val="clear" w:color="auto" w:fill="EEECE1" w:themeFill="background2"/>
          </w:tcPr>
          <w:p w14:paraId="394BB823" w14:textId="2A5C4D33" w:rsidR="00D81FC5" w:rsidRPr="00FA412D" w:rsidRDefault="007F4B50" w:rsidP="7635CEAF">
            <w:pPr>
              <w:jc w:val="left"/>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Apply for</w:t>
            </w:r>
            <w:r w:rsidR="003619E4" w:rsidRPr="00FA412D">
              <w:rPr>
                <w:sz w:val="18"/>
                <w:szCs w:val="18"/>
              </w:rPr>
              <w:t xml:space="preserve"> </w:t>
            </w:r>
            <w:r w:rsidR="001F5148" w:rsidRPr="00FA412D">
              <w:rPr>
                <w:sz w:val="18"/>
                <w:szCs w:val="18"/>
              </w:rPr>
              <w:t>SQL Server</w:t>
            </w:r>
          </w:p>
        </w:tc>
        <w:tc>
          <w:tcPr>
            <w:tcW w:w="1786" w:type="dxa"/>
            <w:shd w:val="clear" w:color="auto" w:fill="EEECE1" w:themeFill="background2"/>
          </w:tcPr>
          <w:p w14:paraId="28E3DAFA" w14:textId="40BF41F7" w:rsidR="00D81FC5" w:rsidRPr="00FA412D" w:rsidRDefault="00FC0CFF" w:rsidP="00DA34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T&amp;M</w:t>
            </w:r>
          </w:p>
        </w:tc>
      </w:tr>
      <w:tr w:rsidR="00E90545" w:rsidRPr="00810143" w14:paraId="4EFA95C4" w14:textId="77777777" w:rsidTr="00B944C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76DF69F4" w14:textId="4A0E659B" w:rsidR="00E90545" w:rsidRPr="00FA412D" w:rsidRDefault="005F38F1" w:rsidP="2A1B756B">
            <w:pPr>
              <w:jc w:val="left"/>
              <w:rPr>
                <w:sz w:val="18"/>
                <w:szCs w:val="18"/>
              </w:rPr>
            </w:pPr>
            <w:r w:rsidRPr="00FA412D">
              <w:rPr>
                <w:sz w:val="18"/>
                <w:szCs w:val="18"/>
                <w:lang w:val="en-US"/>
              </w:rPr>
              <w:t>High Availability Configuration</w:t>
            </w:r>
          </w:p>
        </w:tc>
        <w:tc>
          <w:tcPr>
            <w:tcW w:w="5782" w:type="dxa"/>
            <w:shd w:val="clear" w:color="auto" w:fill="auto"/>
          </w:tcPr>
          <w:p w14:paraId="73F0B2C5" w14:textId="23DB5B30" w:rsidR="00E90545" w:rsidRPr="00FA412D" w:rsidRDefault="000842FC" w:rsidP="7635CEAF">
            <w:pPr>
              <w:jc w:val="left"/>
              <w:cnfStyle w:val="000000010000" w:firstRow="0" w:lastRow="0" w:firstColumn="0" w:lastColumn="0" w:oddVBand="0" w:evenVBand="0" w:oddHBand="0" w:evenHBand="1" w:firstRowFirstColumn="0" w:firstRowLastColumn="0" w:lastRowFirstColumn="0" w:lastRowLastColumn="0"/>
              <w:rPr>
                <w:sz w:val="18"/>
                <w:szCs w:val="18"/>
              </w:rPr>
            </w:pPr>
            <w:r w:rsidRPr="00FA412D">
              <w:rPr>
                <w:sz w:val="18"/>
                <w:szCs w:val="18"/>
                <w:lang w:val="en-US"/>
              </w:rPr>
              <w:t xml:space="preserve">Configure Always </w:t>
            </w:r>
            <w:proofErr w:type="gramStart"/>
            <w:r w:rsidRPr="00FA412D">
              <w:rPr>
                <w:sz w:val="18"/>
                <w:szCs w:val="18"/>
                <w:lang w:val="en-US"/>
              </w:rPr>
              <w:t>On</w:t>
            </w:r>
            <w:proofErr w:type="gramEnd"/>
            <w:r w:rsidRPr="00FA412D">
              <w:rPr>
                <w:sz w:val="18"/>
                <w:szCs w:val="18"/>
                <w:lang w:val="en-US"/>
              </w:rPr>
              <w:t xml:space="preserve"> Availability Group between two or more databases.</w:t>
            </w:r>
          </w:p>
        </w:tc>
        <w:tc>
          <w:tcPr>
            <w:tcW w:w="1786" w:type="dxa"/>
            <w:shd w:val="clear" w:color="auto" w:fill="auto"/>
          </w:tcPr>
          <w:p w14:paraId="74071697" w14:textId="77777777" w:rsidR="00E90545" w:rsidRPr="00FA412D" w:rsidRDefault="00E90545" w:rsidP="00DA3408">
            <w:pPr>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D30B0C" w:rsidRPr="00810143" w14:paraId="2BD2DF0E" w14:textId="77777777" w:rsidTr="00B944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7CC7EA79" w14:textId="77777777" w:rsidR="00D30B0C" w:rsidRPr="00FA412D" w:rsidRDefault="00D30B0C" w:rsidP="005A2F69">
            <w:pPr>
              <w:jc w:val="left"/>
              <w:rPr>
                <w:sz w:val="18"/>
                <w:szCs w:val="18"/>
              </w:rPr>
            </w:pPr>
            <w:r w:rsidRPr="00FA412D">
              <w:rPr>
                <w:sz w:val="18"/>
                <w:szCs w:val="18"/>
              </w:rPr>
              <w:t>Activate Azure Defender for SQL</w:t>
            </w:r>
          </w:p>
          <w:p w14:paraId="39AACA6A" w14:textId="1C7B249D" w:rsidR="00D30B0C" w:rsidRPr="00FA412D" w:rsidRDefault="00D30B0C" w:rsidP="005A2F69">
            <w:pPr>
              <w:jc w:val="left"/>
              <w:rPr>
                <w:sz w:val="18"/>
                <w:szCs w:val="18"/>
                <w:lang w:val="en-US"/>
              </w:rPr>
            </w:pPr>
          </w:p>
        </w:tc>
        <w:tc>
          <w:tcPr>
            <w:tcW w:w="5782" w:type="dxa"/>
            <w:shd w:val="clear" w:color="auto" w:fill="EEECE1" w:themeFill="background2"/>
          </w:tcPr>
          <w:p w14:paraId="68242191" w14:textId="77F47823" w:rsidR="00D30B0C" w:rsidRPr="00FA412D" w:rsidRDefault="00187B7F" w:rsidP="7635CEAF">
            <w:pPr>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FA412D">
              <w:rPr>
                <w:sz w:val="18"/>
                <w:szCs w:val="18"/>
                <w:lang w:val="en-US"/>
              </w:rPr>
              <w:t>Protection against</w:t>
            </w:r>
            <w:r w:rsidR="008A44CE" w:rsidRPr="00FA412D">
              <w:rPr>
                <w:sz w:val="18"/>
                <w:szCs w:val="18"/>
                <w:lang w:val="en-US"/>
              </w:rPr>
              <w:t xml:space="preserve"> threats </w:t>
            </w:r>
            <w:r w:rsidR="003B4B7B" w:rsidRPr="00FA412D">
              <w:rPr>
                <w:sz w:val="18"/>
                <w:szCs w:val="18"/>
                <w:lang w:val="en-US"/>
              </w:rPr>
              <w:t xml:space="preserve">on the </w:t>
            </w:r>
            <w:r w:rsidR="00C9012F" w:rsidRPr="00FA412D">
              <w:rPr>
                <w:sz w:val="18"/>
                <w:szCs w:val="18"/>
                <w:lang w:val="en-US"/>
              </w:rPr>
              <w:t>Azure SQL servers</w:t>
            </w:r>
            <w:r w:rsidR="00D722F9" w:rsidRPr="00FA412D">
              <w:rPr>
                <w:sz w:val="18"/>
                <w:szCs w:val="18"/>
                <w:lang w:val="en-US"/>
              </w:rPr>
              <w:t xml:space="preserve"> providing also alerts and </w:t>
            </w:r>
            <w:proofErr w:type="spellStart"/>
            <w:r w:rsidR="00D722F9" w:rsidRPr="00FA412D">
              <w:rPr>
                <w:sz w:val="18"/>
                <w:szCs w:val="18"/>
                <w:lang w:val="en-US"/>
              </w:rPr>
              <w:t>recomendations</w:t>
            </w:r>
            <w:proofErr w:type="spellEnd"/>
          </w:p>
        </w:tc>
        <w:tc>
          <w:tcPr>
            <w:tcW w:w="1786" w:type="dxa"/>
            <w:shd w:val="clear" w:color="auto" w:fill="EEECE1" w:themeFill="background2"/>
          </w:tcPr>
          <w:p w14:paraId="4D28A871" w14:textId="6BA2A34C" w:rsidR="00D30B0C" w:rsidRPr="00FA412D" w:rsidRDefault="00DA3408" w:rsidP="00DA34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Unit</w:t>
            </w:r>
          </w:p>
        </w:tc>
      </w:tr>
      <w:tr w:rsidR="00880094" w:rsidRPr="00810143" w14:paraId="6EAA7AF8" w14:textId="77777777" w:rsidTr="00B944C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017304B6" w14:textId="1B96E645" w:rsidR="00880094" w:rsidRPr="00FA412D" w:rsidRDefault="00880094" w:rsidP="005A2F69">
            <w:pPr>
              <w:jc w:val="left"/>
              <w:rPr>
                <w:sz w:val="18"/>
                <w:szCs w:val="18"/>
              </w:rPr>
            </w:pPr>
            <w:r w:rsidRPr="00FA412D">
              <w:rPr>
                <w:sz w:val="18"/>
                <w:szCs w:val="18"/>
              </w:rPr>
              <w:t>Set up Long-Term Retention backups</w:t>
            </w:r>
          </w:p>
        </w:tc>
        <w:tc>
          <w:tcPr>
            <w:tcW w:w="5782" w:type="dxa"/>
            <w:shd w:val="clear" w:color="auto" w:fill="auto"/>
          </w:tcPr>
          <w:p w14:paraId="34886ECB" w14:textId="3571545C" w:rsidR="00880094" w:rsidRPr="00FA412D" w:rsidRDefault="005C3902" w:rsidP="7635CEAF">
            <w:pPr>
              <w:jc w:val="left"/>
              <w:cnfStyle w:val="000000010000" w:firstRow="0" w:lastRow="0" w:firstColumn="0" w:lastColumn="0" w:oddVBand="0" w:evenVBand="0" w:oddHBand="0" w:evenHBand="1" w:firstRowFirstColumn="0" w:firstRowLastColumn="0" w:lastRowFirstColumn="0" w:lastRowLastColumn="0"/>
              <w:rPr>
                <w:sz w:val="18"/>
                <w:szCs w:val="18"/>
                <w:lang w:val="en-US"/>
              </w:rPr>
            </w:pPr>
            <w:r w:rsidRPr="00FA412D">
              <w:rPr>
                <w:sz w:val="18"/>
                <w:szCs w:val="18"/>
              </w:rPr>
              <w:t xml:space="preserve">Configure backups retention policies </w:t>
            </w:r>
          </w:p>
        </w:tc>
        <w:tc>
          <w:tcPr>
            <w:tcW w:w="1786" w:type="dxa"/>
            <w:shd w:val="clear" w:color="auto" w:fill="auto"/>
          </w:tcPr>
          <w:p w14:paraId="710F2FD2" w14:textId="359935B2" w:rsidR="00880094" w:rsidRPr="00FA412D" w:rsidRDefault="00880094" w:rsidP="00DA3408">
            <w:pPr>
              <w:jc w:val="center"/>
              <w:cnfStyle w:val="000000010000" w:firstRow="0" w:lastRow="0" w:firstColumn="0" w:lastColumn="0" w:oddVBand="0" w:evenVBand="0" w:oddHBand="0" w:evenHBand="1" w:firstRowFirstColumn="0" w:firstRowLastColumn="0" w:lastRowFirstColumn="0" w:lastRowLastColumn="0"/>
              <w:rPr>
                <w:sz w:val="18"/>
                <w:szCs w:val="18"/>
              </w:rPr>
            </w:pPr>
            <w:r w:rsidRPr="00FA412D">
              <w:rPr>
                <w:sz w:val="18"/>
                <w:szCs w:val="18"/>
              </w:rPr>
              <w:t>Unit</w:t>
            </w:r>
          </w:p>
        </w:tc>
      </w:tr>
      <w:tr w:rsidR="00AC4EF4" w:rsidRPr="00810143" w14:paraId="2CF1FB4C" w14:textId="77777777" w:rsidTr="00B944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2261F332" w14:textId="5B407D29" w:rsidR="00AC4EF4" w:rsidRPr="00FA412D" w:rsidRDefault="009949D3" w:rsidP="00317D2F">
            <w:pPr>
              <w:jc w:val="left"/>
              <w:rPr>
                <w:sz w:val="18"/>
                <w:szCs w:val="18"/>
              </w:rPr>
            </w:pPr>
            <w:r w:rsidRPr="00FA412D">
              <w:rPr>
                <w:sz w:val="18"/>
                <w:szCs w:val="18"/>
              </w:rPr>
              <w:t xml:space="preserve">Retreiving </w:t>
            </w:r>
            <w:r w:rsidR="0051279A" w:rsidRPr="00FA412D">
              <w:rPr>
                <w:sz w:val="18"/>
                <w:szCs w:val="18"/>
              </w:rPr>
              <w:t>information</w:t>
            </w:r>
          </w:p>
        </w:tc>
        <w:tc>
          <w:tcPr>
            <w:tcW w:w="5782" w:type="dxa"/>
            <w:shd w:val="clear" w:color="auto" w:fill="EEECE1" w:themeFill="background2"/>
          </w:tcPr>
          <w:p w14:paraId="22BB944A" w14:textId="678E40E8" w:rsidR="00AC4EF4" w:rsidRPr="00FA412D" w:rsidRDefault="0051279A" w:rsidP="7635CEAF">
            <w:pPr>
              <w:jc w:val="left"/>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 xml:space="preserve">Retrive configuration information like </w:t>
            </w:r>
            <w:r w:rsidR="00B73F1A" w:rsidRPr="00FA412D">
              <w:rPr>
                <w:sz w:val="18"/>
                <w:szCs w:val="18"/>
              </w:rPr>
              <w:t>Collation</w:t>
            </w:r>
            <w:r w:rsidR="00E32A88" w:rsidRPr="00FA412D">
              <w:rPr>
                <w:sz w:val="18"/>
                <w:szCs w:val="18"/>
              </w:rPr>
              <w:t>, Creation Date, License</w:t>
            </w:r>
            <w:r w:rsidR="004D0BFE" w:rsidRPr="00FA412D">
              <w:rPr>
                <w:sz w:val="18"/>
                <w:szCs w:val="18"/>
              </w:rPr>
              <w:t>, Location, Owner</w:t>
            </w:r>
            <w:r w:rsidR="00B5527E" w:rsidRPr="00FA412D">
              <w:rPr>
                <w:sz w:val="18"/>
                <w:szCs w:val="18"/>
              </w:rPr>
              <w:t>, State</w:t>
            </w:r>
          </w:p>
        </w:tc>
        <w:tc>
          <w:tcPr>
            <w:tcW w:w="1786" w:type="dxa"/>
            <w:shd w:val="clear" w:color="auto" w:fill="EEECE1" w:themeFill="background2"/>
          </w:tcPr>
          <w:p w14:paraId="1134AD88" w14:textId="2C185C7D" w:rsidR="00AC4EF4" w:rsidRPr="00FA412D" w:rsidRDefault="00CD35B4" w:rsidP="00DA34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Unit</w:t>
            </w:r>
          </w:p>
        </w:tc>
      </w:tr>
      <w:tr w:rsidR="00E46B54" w:rsidRPr="00810143" w14:paraId="4373FF28" w14:textId="77777777" w:rsidTr="00B944C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7D834379" w14:textId="670E3EA4" w:rsidR="00E46B54" w:rsidRPr="00FA412D" w:rsidRDefault="00D23F28" w:rsidP="005A5897">
            <w:pPr>
              <w:jc w:val="left"/>
              <w:rPr>
                <w:sz w:val="18"/>
                <w:szCs w:val="18"/>
              </w:rPr>
            </w:pPr>
            <w:r w:rsidRPr="00FA412D">
              <w:rPr>
                <w:bCs w:val="0"/>
                <w:sz w:val="18"/>
                <w:szCs w:val="18"/>
              </w:rPr>
              <w:t>Decomission of</w:t>
            </w:r>
            <w:r w:rsidR="005A5897" w:rsidRPr="00FA412D">
              <w:rPr>
                <w:bCs w:val="0"/>
                <w:sz w:val="18"/>
                <w:szCs w:val="18"/>
              </w:rPr>
              <w:t xml:space="preserve"> an Azure SQL service</w:t>
            </w:r>
            <w:r w:rsidRPr="00FA412D">
              <w:rPr>
                <w:sz w:val="18"/>
                <w:szCs w:val="18"/>
              </w:rPr>
              <w:t xml:space="preserve"> </w:t>
            </w:r>
          </w:p>
        </w:tc>
        <w:tc>
          <w:tcPr>
            <w:tcW w:w="5782" w:type="dxa"/>
            <w:shd w:val="clear" w:color="auto" w:fill="auto"/>
          </w:tcPr>
          <w:p w14:paraId="2FC07903" w14:textId="787A830B" w:rsidR="00E46B54" w:rsidRPr="00FA412D" w:rsidRDefault="00B84EE8" w:rsidP="7635CEAF">
            <w:pPr>
              <w:jc w:val="left"/>
              <w:cnfStyle w:val="000000010000" w:firstRow="0" w:lastRow="0" w:firstColumn="0" w:lastColumn="0" w:oddVBand="0" w:evenVBand="0" w:oddHBand="0" w:evenHBand="1" w:firstRowFirstColumn="0" w:firstRowLastColumn="0" w:lastRowFirstColumn="0" w:lastRowLastColumn="0"/>
              <w:rPr>
                <w:sz w:val="18"/>
                <w:szCs w:val="18"/>
              </w:rPr>
            </w:pPr>
            <w:r w:rsidRPr="00FA412D">
              <w:rPr>
                <w:sz w:val="18"/>
                <w:szCs w:val="18"/>
              </w:rPr>
              <w:t>Delete a database, retire a</w:t>
            </w:r>
            <w:r w:rsidR="00A95CDB" w:rsidRPr="00FA412D">
              <w:rPr>
                <w:sz w:val="18"/>
                <w:szCs w:val="18"/>
              </w:rPr>
              <w:t>n Instance</w:t>
            </w:r>
          </w:p>
        </w:tc>
        <w:tc>
          <w:tcPr>
            <w:tcW w:w="1786" w:type="dxa"/>
            <w:shd w:val="clear" w:color="auto" w:fill="auto"/>
          </w:tcPr>
          <w:p w14:paraId="05EF2BE7" w14:textId="350D5F71" w:rsidR="00E46B54" w:rsidRPr="00FA412D" w:rsidRDefault="0002351C" w:rsidP="00DA3408">
            <w:pPr>
              <w:jc w:val="center"/>
              <w:cnfStyle w:val="000000010000" w:firstRow="0" w:lastRow="0" w:firstColumn="0" w:lastColumn="0" w:oddVBand="0" w:evenVBand="0" w:oddHBand="0" w:evenHBand="1" w:firstRowFirstColumn="0" w:firstRowLastColumn="0" w:lastRowFirstColumn="0" w:lastRowLastColumn="0"/>
              <w:rPr>
                <w:sz w:val="18"/>
                <w:szCs w:val="18"/>
              </w:rPr>
            </w:pPr>
            <w:r w:rsidRPr="00FA412D">
              <w:rPr>
                <w:sz w:val="18"/>
                <w:szCs w:val="18"/>
              </w:rPr>
              <w:t>Unit</w:t>
            </w:r>
          </w:p>
        </w:tc>
      </w:tr>
      <w:tr w:rsidR="003474BC" w:rsidRPr="00810143" w14:paraId="54BFE9B5" w14:textId="77777777" w:rsidTr="00B944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07095AFB" w14:textId="2483870D" w:rsidR="003474BC" w:rsidRPr="00FA412D" w:rsidRDefault="00B975E7" w:rsidP="00317D2F">
            <w:pPr>
              <w:jc w:val="left"/>
              <w:rPr>
                <w:bCs w:val="0"/>
                <w:sz w:val="18"/>
                <w:szCs w:val="18"/>
              </w:rPr>
            </w:pPr>
            <w:r w:rsidRPr="00FA412D">
              <w:rPr>
                <w:bCs w:val="0"/>
                <w:sz w:val="18"/>
                <w:szCs w:val="18"/>
              </w:rPr>
              <w:t>Service pack upgrade</w:t>
            </w:r>
          </w:p>
        </w:tc>
        <w:tc>
          <w:tcPr>
            <w:tcW w:w="5782" w:type="dxa"/>
            <w:shd w:val="clear" w:color="auto" w:fill="EEECE1" w:themeFill="background2"/>
          </w:tcPr>
          <w:p w14:paraId="0CF408BB" w14:textId="4E5F656E" w:rsidR="003474BC" w:rsidRPr="00FA412D" w:rsidRDefault="00620577" w:rsidP="7635CEAF">
            <w:pPr>
              <w:jc w:val="left"/>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Installing Service packs on SQL server on Azure VMs</w:t>
            </w:r>
          </w:p>
        </w:tc>
        <w:tc>
          <w:tcPr>
            <w:tcW w:w="1786" w:type="dxa"/>
            <w:shd w:val="clear" w:color="auto" w:fill="EEECE1" w:themeFill="background2"/>
          </w:tcPr>
          <w:p w14:paraId="08FFB498" w14:textId="6489B447" w:rsidR="003474BC" w:rsidRPr="00FA412D" w:rsidRDefault="00CD35B4" w:rsidP="00DA34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412D">
              <w:rPr>
                <w:sz w:val="18"/>
                <w:szCs w:val="18"/>
              </w:rPr>
              <w:t>T&amp;M</w:t>
            </w:r>
          </w:p>
        </w:tc>
      </w:tr>
      <w:tr w:rsidR="0059263C" w:rsidRPr="00810143" w14:paraId="7A031902" w14:textId="77777777" w:rsidTr="00B944C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EEECE1" w:themeFill="background2"/>
          </w:tcPr>
          <w:p w14:paraId="0F3B07AE" w14:textId="63C10119" w:rsidR="0059263C" w:rsidRPr="00E87EDF" w:rsidRDefault="0059263C" w:rsidP="00E87EDF">
            <w:pPr>
              <w:rPr>
                <w:sz w:val="18"/>
                <w:szCs w:val="18"/>
              </w:rPr>
            </w:pPr>
            <w:r w:rsidRPr="00E87EDF">
              <w:rPr>
                <w:sz w:val="18"/>
                <w:szCs w:val="18"/>
              </w:rPr>
              <w:lastRenderedPageBreak/>
              <w:t>SQL Database Migration Services </w:t>
            </w:r>
          </w:p>
        </w:tc>
        <w:tc>
          <w:tcPr>
            <w:tcW w:w="5782" w:type="dxa"/>
            <w:shd w:val="clear" w:color="auto" w:fill="EEECE1" w:themeFill="background2"/>
          </w:tcPr>
          <w:p w14:paraId="0EED7AAE" w14:textId="77777777" w:rsidR="0059263C" w:rsidRPr="00E87EDF" w:rsidRDefault="0059263C"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 xml:space="preserve">This service offer seamless migration from multiple database sources to Azure data platforms with minimal downtime.   </w:t>
            </w:r>
          </w:p>
          <w:p w14:paraId="47882E44" w14:textId="5C2F3E8A" w:rsidR="0059263C" w:rsidRPr="00E87EDF" w:rsidRDefault="0059263C"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 xml:space="preserve">It includes assessment report that is to be prepared first to provide recommendations which serves as guide through the changes required prior to performing a migration to Azure using Data Migration Assistant. </w:t>
            </w:r>
          </w:p>
          <w:p w14:paraId="4E63C45D" w14:textId="63CC891D" w:rsidR="0059263C" w:rsidRPr="00E87EDF" w:rsidRDefault="0059263C"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 xml:space="preserve">Remediation be performed if required after assessment reports including troubleshooting and optimization of the planned migration. Offers the option for offline and online migration. </w:t>
            </w:r>
          </w:p>
          <w:p w14:paraId="66A266F7" w14:textId="1948B84C" w:rsidR="0059263C" w:rsidRPr="00E87EDF" w:rsidRDefault="0059263C"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Involves troubleshooting and optimization of the planned migration. Covers pre-migration, actual migration, and post-migration activities.</w:t>
            </w:r>
          </w:p>
        </w:tc>
        <w:tc>
          <w:tcPr>
            <w:tcW w:w="1786" w:type="dxa"/>
            <w:shd w:val="clear" w:color="auto" w:fill="EEECE1" w:themeFill="background2"/>
          </w:tcPr>
          <w:p w14:paraId="7F54F9E1" w14:textId="011D7CBC" w:rsidR="0059263C" w:rsidRPr="00E87EDF" w:rsidRDefault="00BC37FA" w:rsidP="00E87EDF">
            <w:pPr>
              <w:cnfStyle w:val="000000010000" w:firstRow="0" w:lastRow="0" w:firstColumn="0" w:lastColumn="0" w:oddVBand="0" w:evenVBand="0" w:oddHBand="0" w:evenHBand="1" w:firstRowFirstColumn="0" w:firstRowLastColumn="0" w:lastRowFirstColumn="0" w:lastRowLastColumn="0"/>
              <w:rPr>
                <w:sz w:val="18"/>
                <w:szCs w:val="18"/>
              </w:rPr>
            </w:pPr>
            <w:r w:rsidRPr="00E87EDF">
              <w:rPr>
                <w:sz w:val="18"/>
                <w:szCs w:val="18"/>
              </w:rPr>
              <w:t>T&amp;M</w:t>
            </w:r>
          </w:p>
        </w:tc>
      </w:tr>
      <w:tr w:rsidR="00297F57" w:rsidRPr="00810143" w14:paraId="2C365910" w14:textId="77777777" w:rsidTr="00B529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6600C074" w14:textId="3AE5D441" w:rsidR="00297F57" w:rsidRPr="00E87EDF" w:rsidRDefault="00297F57" w:rsidP="00E87EDF">
            <w:pPr>
              <w:rPr>
                <w:sz w:val="18"/>
                <w:szCs w:val="18"/>
              </w:rPr>
            </w:pPr>
            <w:r w:rsidRPr="00E87EDF">
              <w:rPr>
                <w:sz w:val="18"/>
                <w:szCs w:val="18"/>
              </w:rPr>
              <w:t>SQL Database Performance Tuning</w:t>
            </w:r>
          </w:p>
        </w:tc>
        <w:tc>
          <w:tcPr>
            <w:tcW w:w="5782" w:type="dxa"/>
            <w:shd w:val="clear" w:color="auto" w:fill="auto"/>
          </w:tcPr>
          <w:p w14:paraId="5E254379" w14:textId="77777777" w:rsidR="0091682A"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Discovering The Root Causes</w:t>
            </w:r>
          </w:p>
          <w:p w14:paraId="569A6EAB" w14:textId="77777777" w:rsidR="0091682A"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Finding Problematic Queries</w:t>
            </w:r>
          </w:p>
          <w:p w14:paraId="7D947DAB" w14:textId="77777777" w:rsidR="0091682A"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Fine Tuning the Queries</w:t>
            </w:r>
          </w:p>
          <w:p w14:paraId="44A60A5F" w14:textId="77777777" w:rsidR="0091682A"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Cleaning-up Indexes</w:t>
            </w:r>
          </w:p>
          <w:p w14:paraId="30E8C517" w14:textId="77777777" w:rsidR="0091682A"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Avoid Overloading SQL Server</w:t>
            </w:r>
          </w:p>
          <w:p w14:paraId="6CDDD061" w14:textId="77777777" w:rsidR="0091682A"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Execution Plan Re-use</w:t>
            </w:r>
          </w:p>
          <w:p w14:paraId="45E42198" w14:textId="14900EF4" w:rsidR="00297F57" w:rsidRPr="00E87EDF" w:rsidRDefault="0091682A"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w:t>
            </w:r>
            <w:r w:rsidRPr="00E87EDF">
              <w:rPr>
                <w:sz w:val="18"/>
                <w:szCs w:val="18"/>
              </w:rPr>
              <w:tab/>
              <w:t>Manage Transaction log, tempdb and memory</w:t>
            </w:r>
          </w:p>
        </w:tc>
        <w:tc>
          <w:tcPr>
            <w:tcW w:w="1786" w:type="dxa"/>
            <w:shd w:val="clear" w:color="auto" w:fill="auto"/>
          </w:tcPr>
          <w:p w14:paraId="5BE99CEF" w14:textId="1F68FF50" w:rsidR="00297F57" w:rsidRPr="00E87EDF" w:rsidRDefault="00BF4648" w:rsidP="00E87EDF">
            <w:pPr>
              <w:cnfStyle w:val="000000100000" w:firstRow="0" w:lastRow="0" w:firstColumn="0" w:lastColumn="0" w:oddVBand="0" w:evenVBand="0" w:oddHBand="1" w:evenHBand="0" w:firstRowFirstColumn="0" w:firstRowLastColumn="0" w:lastRowFirstColumn="0" w:lastRowLastColumn="0"/>
              <w:rPr>
                <w:sz w:val="18"/>
                <w:szCs w:val="18"/>
              </w:rPr>
            </w:pPr>
            <w:r w:rsidRPr="00E87EDF">
              <w:rPr>
                <w:sz w:val="18"/>
                <w:szCs w:val="18"/>
              </w:rPr>
              <w:t>T&amp;M</w:t>
            </w:r>
          </w:p>
        </w:tc>
      </w:tr>
    </w:tbl>
    <w:p w14:paraId="1649EAE2" w14:textId="6068988B" w:rsidR="00E520E8" w:rsidRPr="00810143" w:rsidRDefault="00E520E8">
      <w:pPr>
        <w:spacing w:line="240" w:lineRule="auto"/>
        <w:jc w:val="left"/>
        <w:rPr>
          <w:color w:val="8C0000"/>
          <w:sz w:val="28"/>
          <w:szCs w:val="32"/>
        </w:rPr>
      </w:pPr>
    </w:p>
    <w:p w14:paraId="31ED55C2" w14:textId="2F66D018" w:rsidR="004025F1" w:rsidRPr="00810143" w:rsidRDefault="00C54F9E" w:rsidP="002E31D3">
      <w:pPr>
        <w:pStyle w:val="Heading2"/>
      </w:pPr>
      <w:bookmarkStart w:id="9" w:name="_Toc474940030"/>
      <w:r w:rsidRPr="00810143">
        <w:t xml:space="preserve">Prerequisites &amp; </w:t>
      </w:r>
      <w:r w:rsidR="00AF6F9C" w:rsidRPr="00810143">
        <w:t>Restrictions</w:t>
      </w:r>
      <w:bookmarkEnd w:id="9"/>
      <w:r w:rsidR="00AF6F9C" w:rsidRPr="00810143">
        <w:t xml:space="preserve"> </w:t>
      </w:r>
    </w:p>
    <w:p w14:paraId="78FFCAFE" w14:textId="017D6005" w:rsidR="004025F1" w:rsidRPr="00FA412D" w:rsidRDefault="004025F1" w:rsidP="004025F1">
      <w:pPr>
        <w:pStyle w:val="BodyText"/>
        <w:rPr>
          <w:sz w:val="18"/>
          <w:szCs w:val="18"/>
        </w:rPr>
      </w:pPr>
      <w:r w:rsidRPr="00FA412D">
        <w:rPr>
          <w:sz w:val="18"/>
          <w:szCs w:val="18"/>
        </w:rPr>
        <w:t xml:space="preserve">The table below lists </w:t>
      </w:r>
      <w:r w:rsidR="00C54F9E" w:rsidRPr="00FA412D">
        <w:rPr>
          <w:sz w:val="18"/>
          <w:szCs w:val="18"/>
        </w:rPr>
        <w:t xml:space="preserve">both </w:t>
      </w:r>
      <w:r w:rsidRPr="00FA412D">
        <w:rPr>
          <w:sz w:val="18"/>
          <w:szCs w:val="18"/>
        </w:rPr>
        <w:t>what is required in order to deliver the service in terms of information or other customer input of any form (e.g. processes, data, personnel, expertise)</w:t>
      </w:r>
      <w:r w:rsidR="00C54F9E" w:rsidRPr="00FA412D">
        <w:rPr>
          <w:sz w:val="18"/>
          <w:szCs w:val="18"/>
        </w:rPr>
        <w:t xml:space="preserve"> and any restrictions that may apply</w:t>
      </w:r>
      <w:r w:rsidRPr="00FA412D">
        <w:rPr>
          <w:sz w:val="18"/>
          <w:szCs w:val="18"/>
        </w:rPr>
        <w:t>.</w:t>
      </w:r>
    </w:p>
    <w:tbl>
      <w:tblPr>
        <w:tblStyle w:val="ColorfulList"/>
        <w:tblW w:w="9310" w:type="dxa"/>
        <w:tblLook w:val="04A0" w:firstRow="1" w:lastRow="0" w:firstColumn="1" w:lastColumn="0" w:noHBand="0" w:noVBand="1"/>
      </w:tblPr>
      <w:tblGrid>
        <w:gridCol w:w="1951"/>
        <w:gridCol w:w="7359"/>
      </w:tblGrid>
      <w:tr w:rsidR="00517B3B" w:rsidRPr="00FA412D" w14:paraId="093252D3" w14:textId="77777777" w:rsidTr="000902B2">
        <w:trPr>
          <w:cnfStyle w:val="100000000000" w:firstRow="1" w:lastRow="0" w:firstColumn="0" w:lastColumn="0" w:oddVBand="0" w:evenVBand="0" w:oddHBand="0" w:evenHBand="0" w:firstRowFirstColumn="0" w:firstRowLastColumn="0" w:lastRowFirstColumn="0" w:lastRowLastColumn="0"/>
          <w:cantSplit/>
          <w:trHeight w:val="608"/>
        </w:trPr>
        <w:tc>
          <w:tcPr>
            <w:cnfStyle w:val="001000000100" w:firstRow="0" w:lastRow="0" w:firstColumn="1" w:lastColumn="0" w:oddVBand="0" w:evenVBand="0" w:oddHBand="0" w:evenHBand="0" w:firstRowFirstColumn="1" w:firstRowLastColumn="0" w:lastRowFirstColumn="0" w:lastRowLastColumn="0"/>
            <w:tcW w:w="1951" w:type="dxa"/>
            <w:shd w:val="clear" w:color="auto" w:fill="C0504D" w:themeFill="accent2"/>
          </w:tcPr>
          <w:p w14:paraId="081B5D9D" w14:textId="33B5AD6B" w:rsidR="00517B3B" w:rsidRPr="00FA412D" w:rsidRDefault="00517B3B" w:rsidP="00150887">
            <w:pPr>
              <w:pStyle w:val="BodyText"/>
              <w:spacing w:line="240" w:lineRule="auto"/>
              <w:jc w:val="center"/>
              <w:rPr>
                <w:sz w:val="18"/>
                <w:szCs w:val="18"/>
                <w:lang w:val="en-GB"/>
              </w:rPr>
            </w:pPr>
            <w:r w:rsidRPr="00FA412D">
              <w:rPr>
                <w:sz w:val="18"/>
                <w:szCs w:val="18"/>
                <w:lang w:val="en-GB"/>
              </w:rPr>
              <w:t>Prerequisite &amp; Restriction</w:t>
            </w:r>
          </w:p>
        </w:tc>
        <w:tc>
          <w:tcPr>
            <w:tcW w:w="7359" w:type="dxa"/>
            <w:shd w:val="clear" w:color="auto" w:fill="C0504D" w:themeFill="accent2"/>
          </w:tcPr>
          <w:p w14:paraId="1CE2F7F9" w14:textId="77777777" w:rsidR="00517B3B" w:rsidRPr="00FA412D" w:rsidRDefault="00517B3B" w:rsidP="00150887">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FA412D">
              <w:rPr>
                <w:sz w:val="18"/>
                <w:szCs w:val="18"/>
                <w:lang w:val="en-GB"/>
              </w:rPr>
              <w:t>Description</w:t>
            </w:r>
          </w:p>
        </w:tc>
      </w:tr>
      <w:tr w:rsidR="000472BF" w:rsidRPr="00FA412D" w14:paraId="57F9899F" w14:textId="5801425D" w:rsidTr="00B944C1">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951" w:type="dxa"/>
            <w:shd w:val="clear" w:color="auto" w:fill="EEECE1" w:themeFill="background2"/>
          </w:tcPr>
          <w:p w14:paraId="6AA029B0" w14:textId="03036D1F" w:rsidR="000472BF" w:rsidRPr="00FA412D" w:rsidRDefault="0A0727A4" w:rsidP="0046242A">
            <w:pPr>
              <w:jc w:val="left"/>
              <w:rPr>
                <w:sz w:val="18"/>
                <w:szCs w:val="18"/>
                <w:lang w:val="en-GB"/>
              </w:rPr>
            </w:pPr>
            <w:r w:rsidRPr="00FA412D">
              <w:rPr>
                <w:sz w:val="18"/>
                <w:szCs w:val="18"/>
                <w:lang w:val="en-GB"/>
              </w:rPr>
              <w:t>Database Backup and Recovery</w:t>
            </w:r>
          </w:p>
        </w:tc>
        <w:tc>
          <w:tcPr>
            <w:tcW w:w="7359" w:type="dxa"/>
            <w:shd w:val="clear" w:color="auto" w:fill="EEECE1" w:themeFill="background2"/>
          </w:tcPr>
          <w:p w14:paraId="1D6C3841" w14:textId="17282F75" w:rsidR="000472BF" w:rsidRPr="00FA412D" w:rsidRDefault="00583D20" w:rsidP="00583D20">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A412D">
              <w:rPr>
                <w:sz w:val="18"/>
                <w:szCs w:val="18"/>
              </w:rPr>
              <w:t>The entire database is always is restored and not specific objects</w:t>
            </w:r>
          </w:p>
        </w:tc>
      </w:tr>
      <w:tr w:rsidR="000472BF" w:rsidRPr="00FA412D" w14:paraId="675E56A1" w14:textId="77777777" w:rsidTr="001E7C38">
        <w:trPr>
          <w:cnfStyle w:val="000000010000" w:firstRow="0" w:lastRow="0" w:firstColumn="0" w:lastColumn="0" w:oddVBand="0" w:evenVBand="0" w:oddHBand="0" w:evenHBand="1"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0CEE23A4" w14:textId="1CAECD5B" w:rsidR="000472BF" w:rsidRPr="00FA412D" w:rsidRDefault="27B3984E" w:rsidP="00E520E8">
            <w:pPr>
              <w:jc w:val="left"/>
              <w:rPr>
                <w:bCs w:val="0"/>
                <w:sz w:val="18"/>
                <w:szCs w:val="18"/>
                <w:lang w:val="en-GB"/>
              </w:rPr>
            </w:pPr>
            <w:r w:rsidRPr="00FA412D">
              <w:rPr>
                <w:sz w:val="18"/>
                <w:szCs w:val="18"/>
                <w:lang w:val="en-GB"/>
              </w:rPr>
              <w:t xml:space="preserve">Access </w:t>
            </w:r>
            <w:proofErr w:type="spellStart"/>
            <w:r w:rsidRPr="00FA412D">
              <w:rPr>
                <w:sz w:val="18"/>
                <w:szCs w:val="18"/>
                <w:lang w:val="en-GB"/>
              </w:rPr>
              <w:t>prerequisits</w:t>
            </w:r>
            <w:proofErr w:type="spellEnd"/>
          </w:p>
        </w:tc>
        <w:tc>
          <w:tcPr>
            <w:tcW w:w="7359" w:type="dxa"/>
            <w:shd w:val="clear" w:color="auto" w:fill="FFFFFF" w:themeFill="background1"/>
          </w:tcPr>
          <w:p w14:paraId="4FAA4D6D" w14:textId="0AC9C9C7" w:rsidR="00884199" w:rsidRPr="00FA412D" w:rsidRDefault="00976774" w:rsidP="001A4EF1">
            <w:pPr>
              <w:jc w:val="left"/>
              <w:cnfStyle w:val="000000010000" w:firstRow="0" w:lastRow="0" w:firstColumn="0" w:lastColumn="0" w:oddVBand="0" w:evenVBand="0" w:oddHBand="0" w:evenHBand="1" w:firstRowFirstColumn="0" w:firstRowLastColumn="0" w:lastRowFirstColumn="0" w:lastRowLastColumn="0"/>
              <w:rPr>
                <w:rFonts w:eastAsia="Calibri" w:cs="Calibri"/>
                <w:sz w:val="18"/>
                <w:szCs w:val="18"/>
                <w:lang w:val="en-GB"/>
              </w:rPr>
            </w:pPr>
            <w:r w:rsidRPr="00FA412D">
              <w:rPr>
                <w:rFonts w:eastAsia="Calibri" w:cs="Calibri"/>
                <w:sz w:val="18"/>
                <w:szCs w:val="18"/>
                <w:lang w:val="en-GB"/>
              </w:rPr>
              <w:t xml:space="preserve">NNIT </w:t>
            </w:r>
            <w:r w:rsidR="00110C7A" w:rsidRPr="00FA412D">
              <w:rPr>
                <w:rFonts w:eastAsia="Calibri" w:cs="Calibri"/>
                <w:sz w:val="18"/>
                <w:szCs w:val="18"/>
                <w:lang w:val="en-GB"/>
              </w:rPr>
              <w:t xml:space="preserve">Cloud Operations </w:t>
            </w:r>
            <w:r w:rsidR="00AA212E" w:rsidRPr="00FA412D">
              <w:rPr>
                <w:rFonts w:eastAsia="Calibri" w:cs="Calibri"/>
                <w:sz w:val="18"/>
                <w:szCs w:val="18"/>
                <w:lang w:val="en-GB"/>
              </w:rPr>
              <w:t>should</w:t>
            </w:r>
            <w:r w:rsidR="00F6018B" w:rsidRPr="00FA412D">
              <w:rPr>
                <w:rFonts w:eastAsia="Calibri" w:cs="Calibri"/>
                <w:sz w:val="18"/>
                <w:szCs w:val="18"/>
                <w:lang w:val="en-GB"/>
              </w:rPr>
              <w:t xml:space="preserve"> have the highest</w:t>
            </w:r>
            <w:r w:rsidR="0008179F" w:rsidRPr="00FA412D">
              <w:rPr>
                <w:rFonts w:eastAsia="Calibri" w:cs="Calibri"/>
                <w:sz w:val="18"/>
                <w:szCs w:val="18"/>
                <w:lang w:val="en-GB"/>
              </w:rPr>
              <w:t xml:space="preserve"> </w:t>
            </w:r>
            <w:proofErr w:type="spellStart"/>
            <w:r w:rsidR="0008179F" w:rsidRPr="00FA412D">
              <w:rPr>
                <w:rFonts w:eastAsia="Calibri" w:cs="Calibri"/>
                <w:sz w:val="18"/>
                <w:szCs w:val="18"/>
                <w:lang w:val="en-GB"/>
              </w:rPr>
              <w:t>pri</w:t>
            </w:r>
            <w:r w:rsidR="00287E0B" w:rsidRPr="00FA412D">
              <w:rPr>
                <w:rFonts w:eastAsia="Calibri" w:cs="Calibri"/>
                <w:sz w:val="18"/>
                <w:szCs w:val="18"/>
                <w:lang w:val="en-GB"/>
              </w:rPr>
              <w:t>viledge</w:t>
            </w:r>
            <w:proofErr w:type="spellEnd"/>
            <w:r w:rsidR="00287E0B" w:rsidRPr="00FA412D">
              <w:rPr>
                <w:rFonts w:eastAsia="Calibri" w:cs="Calibri"/>
                <w:sz w:val="18"/>
                <w:szCs w:val="18"/>
                <w:lang w:val="en-GB"/>
              </w:rPr>
              <w:t xml:space="preserve"> </w:t>
            </w:r>
            <w:proofErr w:type="spellStart"/>
            <w:r w:rsidR="00F61A7B" w:rsidRPr="00FA412D">
              <w:rPr>
                <w:rFonts w:eastAsia="Calibri" w:cs="Calibri"/>
                <w:sz w:val="18"/>
                <w:szCs w:val="18"/>
                <w:lang w:val="en-GB"/>
              </w:rPr>
              <w:t>acceses</w:t>
            </w:r>
            <w:proofErr w:type="spellEnd"/>
            <w:r w:rsidR="00E65C75" w:rsidRPr="00FA412D">
              <w:rPr>
                <w:rFonts w:eastAsia="Calibri" w:cs="Calibri"/>
                <w:sz w:val="18"/>
                <w:szCs w:val="18"/>
                <w:lang w:val="en-GB"/>
              </w:rPr>
              <w:t xml:space="preserve"> in order to operat</w:t>
            </w:r>
            <w:r w:rsidR="00861F91" w:rsidRPr="00FA412D">
              <w:rPr>
                <w:rFonts w:eastAsia="Calibri" w:cs="Calibri"/>
                <w:sz w:val="18"/>
                <w:szCs w:val="18"/>
                <w:lang w:val="en-GB"/>
              </w:rPr>
              <w:t>e</w:t>
            </w:r>
            <w:r w:rsidR="00E65C75" w:rsidRPr="00FA412D">
              <w:rPr>
                <w:rFonts w:eastAsia="Calibri" w:cs="Calibri"/>
                <w:sz w:val="18"/>
                <w:szCs w:val="18"/>
                <w:lang w:val="en-GB"/>
              </w:rPr>
              <w:t xml:space="preserve"> all </w:t>
            </w:r>
            <w:r w:rsidR="00D03EB6" w:rsidRPr="00FA412D">
              <w:rPr>
                <w:rFonts w:eastAsia="Calibri" w:cs="Calibri"/>
                <w:sz w:val="18"/>
                <w:szCs w:val="18"/>
                <w:lang w:val="en-GB"/>
              </w:rPr>
              <w:t xml:space="preserve">Azure </w:t>
            </w:r>
            <w:r w:rsidR="009B2E5A" w:rsidRPr="00FA412D">
              <w:rPr>
                <w:rFonts w:eastAsia="Calibri" w:cs="Calibri"/>
                <w:sz w:val="18"/>
                <w:szCs w:val="18"/>
                <w:lang w:val="en-GB"/>
              </w:rPr>
              <w:t>SQL services</w:t>
            </w:r>
            <w:r w:rsidR="00884199" w:rsidRPr="00FA412D">
              <w:rPr>
                <w:rFonts w:eastAsia="Calibri" w:cs="Calibri"/>
                <w:sz w:val="18"/>
                <w:szCs w:val="18"/>
                <w:lang w:val="en-GB"/>
              </w:rPr>
              <w:t>.</w:t>
            </w:r>
            <w:r w:rsidR="00513522" w:rsidRPr="00FA412D">
              <w:rPr>
                <w:rFonts w:eastAsia="Calibri" w:cs="Calibri"/>
                <w:sz w:val="18"/>
                <w:szCs w:val="18"/>
                <w:lang w:val="en-GB"/>
              </w:rPr>
              <w:t xml:space="preserve"> </w:t>
            </w:r>
            <w:r w:rsidR="00A802BB" w:rsidRPr="00FA412D">
              <w:rPr>
                <w:rFonts w:eastAsia="Calibri" w:cs="Calibri"/>
                <w:sz w:val="18"/>
                <w:szCs w:val="18"/>
                <w:lang w:val="en-GB"/>
              </w:rPr>
              <w:t xml:space="preserve">The </w:t>
            </w:r>
            <w:r w:rsidR="00557596" w:rsidRPr="00FA412D">
              <w:rPr>
                <w:rFonts w:eastAsia="Calibri" w:cs="Calibri"/>
                <w:sz w:val="18"/>
                <w:szCs w:val="18"/>
                <w:lang w:val="en-GB"/>
              </w:rPr>
              <w:t xml:space="preserve">default authentication type should be </w:t>
            </w:r>
            <w:r w:rsidR="00383124" w:rsidRPr="00FA412D">
              <w:rPr>
                <w:rFonts w:eastAsia="Calibri" w:cs="Calibri"/>
                <w:sz w:val="18"/>
                <w:szCs w:val="18"/>
                <w:lang w:val="en-GB"/>
              </w:rPr>
              <w:t>with a domain account</w:t>
            </w:r>
            <w:r w:rsidR="0074147C" w:rsidRPr="00FA412D">
              <w:rPr>
                <w:rFonts w:eastAsia="Calibri" w:cs="Calibri"/>
                <w:sz w:val="18"/>
                <w:szCs w:val="18"/>
                <w:lang w:val="en-GB"/>
              </w:rPr>
              <w:t xml:space="preserve"> created in Azure</w:t>
            </w:r>
            <w:r w:rsidR="009C357E" w:rsidRPr="00FA412D">
              <w:rPr>
                <w:rFonts w:eastAsia="Calibri" w:cs="Calibri"/>
                <w:sz w:val="18"/>
                <w:szCs w:val="18"/>
                <w:lang w:val="en-GB"/>
              </w:rPr>
              <w:t xml:space="preserve"> Active Directory</w:t>
            </w:r>
            <w:r w:rsidR="002921D7" w:rsidRPr="00FA412D">
              <w:rPr>
                <w:rFonts w:eastAsia="Calibri" w:cs="Calibri"/>
                <w:sz w:val="18"/>
                <w:szCs w:val="18"/>
                <w:lang w:val="en-GB"/>
              </w:rPr>
              <w:t xml:space="preserve"> with the</w:t>
            </w:r>
            <w:r w:rsidR="005F5257" w:rsidRPr="00FA412D">
              <w:rPr>
                <w:rFonts w:eastAsia="Calibri" w:cs="Calibri"/>
                <w:sz w:val="18"/>
                <w:szCs w:val="18"/>
                <w:lang w:val="en-GB"/>
              </w:rPr>
              <w:t xml:space="preserve"> following roles:</w:t>
            </w:r>
          </w:p>
          <w:p w14:paraId="40C2823E" w14:textId="73EC320D" w:rsidR="0098320D" w:rsidRPr="00FA412D" w:rsidRDefault="00F6600D" w:rsidP="005C486B">
            <w:pPr>
              <w:pStyle w:val="ListParagraph"/>
              <w:numPr>
                <w:ilvl w:val="0"/>
                <w:numId w:val="7"/>
              </w:numPr>
              <w:jc w:val="left"/>
              <w:cnfStyle w:val="000000010000" w:firstRow="0" w:lastRow="0" w:firstColumn="0" w:lastColumn="0" w:oddVBand="0" w:evenVBand="0" w:oddHBand="0" w:evenHBand="1" w:firstRowFirstColumn="0" w:firstRowLastColumn="0" w:lastRowFirstColumn="0" w:lastRowLastColumn="0"/>
              <w:rPr>
                <w:rFonts w:eastAsia="Calibri" w:cs="Calibri"/>
                <w:sz w:val="18"/>
                <w:szCs w:val="18"/>
                <w:lang w:val="en-GB"/>
              </w:rPr>
            </w:pPr>
            <w:r w:rsidRPr="00FA412D">
              <w:rPr>
                <w:rFonts w:eastAsia="Calibri" w:cs="Calibri"/>
                <w:sz w:val="18"/>
                <w:szCs w:val="18"/>
                <w:lang w:val="en-GB"/>
              </w:rPr>
              <w:t>I</w:t>
            </w:r>
            <w:r w:rsidR="008F5E38" w:rsidRPr="00FA412D">
              <w:rPr>
                <w:rFonts w:eastAsia="Calibri" w:cs="Calibri"/>
                <w:sz w:val="18"/>
                <w:szCs w:val="18"/>
                <w:lang w:val="en-GB"/>
              </w:rPr>
              <w:t xml:space="preserve">nstance level </w:t>
            </w:r>
            <w:proofErr w:type="spellStart"/>
            <w:r w:rsidR="008F5E38" w:rsidRPr="00FA412D">
              <w:rPr>
                <w:rFonts w:eastAsia="Calibri" w:cs="Calibri"/>
                <w:sz w:val="18"/>
                <w:szCs w:val="18"/>
                <w:lang w:val="en-GB"/>
              </w:rPr>
              <w:t>SysA</w:t>
            </w:r>
            <w:r w:rsidR="00043193" w:rsidRPr="00FA412D">
              <w:rPr>
                <w:rFonts w:eastAsia="Calibri" w:cs="Calibri"/>
                <w:sz w:val="18"/>
                <w:szCs w:val="18"/>
                <w:lang w:val="en-GB"/>
              </w:rPr>
              <w:t>dmin</w:t>
            </w:r>
            <w:proofErr w:type="spellEnd"/>
            <w:r w:rsidR="00043193" w:rsidRPr="00FA412D">
              <w:rPr>
                <w:rFonts w:eastAsia="Calibri" w:cs="Calibri"/>
                <w:sz w:val="18"/>
                <w:szCs w:val="18"/>
                <w:lang w:val="en-GB"/>
              </w:rPr>
              <w:t xml:space="preserve"> </w:t>
            </w:r>
            <w:r w:rsidR="00113FB1" w:rsidRPr="00FA412D">
              <w:rPr>
                <w:rFonts w:eastAsia="Calibri" w:cs="Calibri"/>
                <w:sz w:val="18"/>
                <w:szCs w:val="18"/>
                <w:lang w:val="en-GB"/>
              </w:rPr>
              <w:t>role</w:t>
            </w:r>
          </w:p>
          <w:p w14:paraId="2681FC2C" w14:textId="554FEF51" w:rsidR="00A221CB" w:rsidRPr="00FA412D" w:rsidRDefault="008B2808" w:rsidP="005C486B">
            <w:pPr>
              <w:pStyle w:val="ListParagraph"/>
              <w:numPr>
                <w:ilvl w:val="0"/>
                <w:numId w:val="7"/>
              </w:numPr>
              <w:jc w:val="left"/>
              <w:cnfStyle w:val="000000010000" w:firstRow="0" w:lastRow="0" w:firstColumn="0" w:lastColumn="0" w:oddVBand="0" w:evenVBand="0" w:oddHBand="0" w:evenHBand="1" w:firstRowFirstColumn="0" w:firstRowLastColumn="0" w:lastRowFirstColumn="0" w:lastRowLastColumn="0"/>
              <w:rPr>
                <w:rFonts w:eastAsia="Calibri" w:cs="Calibri"/>
                <w:sz w:val="18"/>
                <w:szCs w:val="18"/>
                <w:lang w:val="en-GB"/>
              </w:rPr>
            </w:pPr>
            <w:r w:rsidRPr="00FA412D">
              <w:rPr>
                <w:rFonts w:eastAsia="Calibri" w:cs="Calibri"/>
                <w:sz w:val="18"/>
                <w:szCs w:val="18"/>
                <w:lang w:val="en-GB"/>
              </w:rPr>
              <w:t>Azure AD server principals (logins)</w:t>
            </w:r>
          </w:p>
          <w:p w14:paraId="3931E336" w14:textId="77777777" w:rsidR="000A481D" w:rsidRPr="00FA412D" w:rsidRDefault="000A481D" w:rsidP="575C643B">
            <w:pPr>
              <w:jc w:val="left"/>
              <w:cnfStyle w:val="000000010000" w:firstRow="0" w:lastRow="0" w:firstColumn="0" w:lastColumn="0" w:oddVBand="0" w:evenVBand="0" w:oddHBand="0" w:evenHBand="1" w:firstRowFirstColumn="0" w:firstRowLastColumn="0" w:lastRowFirstColumn="0" w:lastRowLastColumn="0"/>
              <w:rPr>
                <w:sz w:val="18"/>
                <w:szCs w:val="18"/>
                <w:lang w:val="en-GB"/>
              </w:rPr>
            </w:pPr>
          </w:p>
          <w:p w14:paraId="26DA08EC" w14:textId="28298F3A" w:rsidR="000472BF" w:rsidRPr="00FA412D" w:rsidRDefault="000472BF" w:rsidP="001A4EF1">
            <w:pPr>
              <w:jc w:val="left"/>
              <w:cnfStyle w:val="000000010000" w:firstRow="0" w:lastRow="0" w:firstColumn="0" w:lastColumn="0" w:oddVBand="0" w:evenVBand="0" w:oddHBand="0" w:evenHBand="1" w:firstRowFirstColumn="0" w:firstRowLastColumn="0" w:lastRowFirstColumn="0" w:lastRowLastColumn="0"/>
              <w:rPr>
                <w:sz w:val="18"/>
                <w:szCs w:val="18"/>
                <w:lang w:val="en-GB"/>
              </w:rPr>
            </w:pPr>
          </w:p>
        </w:tc>
      </w:tr>
      <w:tr w:rsidR="2A1B756B" w:rsidRPr="00FA412D" w14:paraId="5477DDCA" w14:textId="77777777" w:rsidTr="006E05C5">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951" w:type="dxa"/>
            <w:shd w:val="clear" w:color="auto" w:fill="EEECE1" w:themeFill="background2"/>
          </w:tcPr>
          <w:p w14:paraId="27C82EE0" w14:textId="0EE7CC22" w:rsidR="1DBF8B42" w:rsidRPr="00FA412D" w:rsidRDefault="1DBF8B42" w:rsidP="2A1B756B">
            <w:pPr>
              <w:jc w:val="left"/>
              <w:rPr>
                <w:sz w:val="18"/>
                <w:szCs w:val="18"/>
                <w:lang w:val="en-GB"/>
              </w:rPr>
            </w:pPr>
            <w:r w:rsidRPr="00FA412D">
              <w:rPr>
                <w:sz w:val="18"/>
                <w:szCs w:val="18"/>
                <w:lang w:val="en-GB"/>
              </w:rPr>
              <w:t xml:space="preserve">Services windows </w:t>
            </w:r>
          </w:p>
        </w:tc>
        <w:tc>
          <w:tcPr>
            <w:tcW w:w="7359" w:type="dxa"/>
            <w:shd w:val="clear" w:color="auto" w:fill="EEECE1" w:themeFill="background2"/>
          </w:tcPr>
          <w:p w14:paraId="49E00E6B" w14:textId="72F929D2" w:rsidR="1DBF8B42" w:rsidRPr="00FA412D" w:rsidRDefault="1DBF8B42" w:rsidP="2A1B756B">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sz w:val="18"/>
                <w:szCs w:val="18"/>
                <w:lang w:val="en-GB"/>
              </w:rPr>
              <w:t xml:space="preserve">A schedule for stopping and starting cloud-based Azure SQL Server deployments can be negotiated with NNIT if </w:t>
            </w:r>
            <w:proofErr w:type="gramStart"/>
            <w:r w:rsidRPr="00FA412D">
              <w:rPr>
                <w:sz w:val="18"/>
                <w:szCs w:val="18"/>
                <w:lang w:val="en-GB"/>
              </w:rPr>
              <w:t>necessary</w:t>
            </w:r>
            <w:proofErr w:type="gramEnd"/>
            <w:r w:rsidRPr="00FA412D">
              <w:rPr>
                <w:sz w:val="18"/>
                <w:szCs w:val="18"/>
                <w:lang w:val="en-GB"/>
              </w:rPr>
              <w:t xml:space="preserve"> to minimize operating costs.</w:t>
            </w:r>
          </w:p>
          <w:p w14:paraId="6CBB1EC5" w14:textId="2D1B6C61" w:rsidR="1DBF8B42" w:rsidRPr="00FA412D" w:rsidRDefault="1DBF8B42" w:rsidP="2A1B756B">
            <w:pPr>
              <w:jc w:val="left"/>
              <w:cnfStyle w:val="000000100000" w:firstRow="0" w:lastRow="0" w:firstColumn="0" w:lastColumn="0" w:oddVBand="0" w:evenVBand="0" w:oddHBand="1" w:evenHBand="0" w:firstRowFirstColumn="0" w:firstRowLastColumn="0" w:lastRowFirstColumn="0" w:lastRowLastColumn="0"/>
              <w:rPr>
                <w:sz w:val="18"/>
                <w:szCs w:val="18"/>
                <w:highlight w:val="green"/>
                <w:lang w:val="en-GB"/>
              </w:rPr>
            </w:pPr>
            <w:r w:rsidRPr="00FA412D">
              <w:rPr>
                <w:sz w:val="18"/>
                <w:szCs w:val="18"/>
                <w:highlight w:val="green"/>
                <w:lang w:val="en-GB"/>
              </w:rPr>
              <w:t xml:space="preserve"> </w:t>
            </w:r>
          </w:p>
          <w:p w14:paraId="12C82982" w14:textId="32EBED09" w:rsidR="00C92BC9" w:rsidRPr="00FA412D" w:rsidRDefault="00C92BC9" w:rsidP="2A1B756B">
            <w:pPr>
              <w:jc w:val="left"/>
              <w:cnfStyle w:val="000000100000" w:firstRow="0" w:lastRow="0" w:firstColumn="0" w:lastColumn="0" w:oddVBand="0" w:evenVBand="0" w:oddHBand="1" w:evenHBand="0" w:firstRowFirstColumn="0" w:firstRowLastColumn="0" w:lastRowFirstColumn="0" w:lastRowLastColumn="0"/>
              <w:rPr>
                <w:sz w:val="18"/>
                <w:szCs w:val="18"/>
                <w:highlight w:val="green"/>
                <w:lang w:val="en-GB"/>
              </w:rPr>
            </w:pPr>
          </w:p>
        </w:tc>
      </w:tr>
      <w:tr w:rsidR="2A1B756B" w:rsidRPr="00FA412D" w14:paraId="323F4CBB" w14:textId="77777777" w:rsidTr="006E05C5">
        <w:trPr>
          <w:cnfStyle w:val="000000010000" w:firstRow="0" w:lastRow="0" w:firstColumn="0" w:lastColumn="0" w:oddVBand="0" w:evenVBand="0" w:oddHBand="0" w:evenHBand="1"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31B44AC1" w14:textId="5C939FD3" w:rsidR="67AC3733" w:rsidRPr="00FA412D" w:rsidRDefault="67AC3733" w:rsidP="2A1B756B">
            <w:pPr>
              <w:jc w:val="left"/>
              <w:rPr>
                <w:sz w:val="18"/>
                <w:szCs w:val="18"/>
                <w:lang w:val="en-GB"/>
              </w:rPr>
            </w:pPr>
            <w:r w:rsidRPr="00FA412D">
              <w:rPr>
                <w:rFonts w:eastAsia="Verdana" w:cs="Verdana"/>
                <w:sz w:val="18"/>
                <w:szCs w:val="18"/>
                <w:lang w:val="en-GB"/>
              </w:rPr>
              <w:t>Notification services</w:t>
            </w:r>
          </w:p>
        </w:tc>
        <w:tc>
          <w:tcPr>
            <w:tcW w:w="7359" w:type="dxa"/>
            <w:shd w:val="clear" w:color="auto" w:fill="FFFFFF" w:themeFill="background1"/>
          </w:tcPr>
          <w:p w14:paraId="1D1A4BD0" w14:textId="3CD81134" w:rsidR="2A1B756B" w:rsidRPr="00FA412D" w:rsidRDefault="00637127" w:rsidP="2A1B756B">
            <w:pPr>
              <w:jc w:val="left"/>
              <w:cnfStyle w:val="000000010000" w:firstRow="0" w:lastRow="0" w:firstColumn="0" w:lastColumn="0" w:oddVBand="0" w:evenVBand="0" w:oddHBand="0" w:evenHBand="1" w:firstRowFirstColumn="0" w:firstRowLastColumn="0" w:lastRowFirstColumn="0" w:lastRowLastColumn="0"/>
              <w:rPr>
                <w:sz w:val="18"/>
                <w:szCs w:val="18"/>
                <w:highlight w:val="green"/>
                <w:lang w:val="en-GB"/>
              </w:rPr>
            </w:pPr>
            <w:r w:rsidRPr="00FA412D">
              <w:rPr>
                <w:rFonts w:eastAsia="Verdana"/>
                <w:sz w:val="18"/>
                <w:szCs w:val="18"/>
                <w:lang w:val="en-US"/>
              </w:rPr>
              <w:t xml:space="preserve">For the notification services for SQL Server Agent scheduled jobs, the </w:t>
            </w:r>
            <w:proofErr w:type="gramStart"/>
            <w:r w:rsidRPr="00FA412D">
              <w:rPr>
                <w:rFonts w:eastAsia="Verdana"/>
                <w:sz w:val="18"/>
                <w:szCs w:val="18"/>
                <w:lang w:val="en-US"/>
              </w:rPr>
              <w:t xml:space="preserve">customer  </w:t>
            </w:r>
            <w:r w:rsidRPr="00FA412D">
              <w:rPr>
                <w:sz w:val="18"/>
                <w:szCs w:val="18"/>
                <w:lang w:val="en-GB"/>
              </w:rPr>
              <w:t>must</w:t>
            </w:r>
            <w:proofErr w:type="gramEnd"/>
            <w:r w:rsidRPr="00FA412D">
              <w:rPr>
                <w:sz w:val="18"/>
                <w:szCs w:val="18"/>
                <w:lang w:val="en-GB"/>
              </w:rPr>
              <w:t xml:space="preserve"> provide a SMTP mail relay and is responsible for ensuring that recipient email addresses are valid.</w:t>
            </w:r>
          </w:p>
        </w:tc>
      </w:tr>
    </w:tbl>
    <w:p w14:paraId="48F008F3" w14:textId="77777777" w:rsidR="004025F1" w:rsidRPr="00810143" w:rsidRDefault="004025F1" w:rsidP="004025F1">
      <w:pPr>
        <w:pStyle w:val="BodyText"/>
      </w:pPr>
    </w:p>
    <w:p w14:paraId="6F4A0EE7" w14:textId="6D658DEC" w:rsidR="004025F1" w:rsidRPr="00810143" w:rsidRDefault="004025F1" w:rsidP="004025F1">
      <w:pPr>
        <w:pStyle w:val="Heading2"/>
      </w:pPr>
      <w:bookmarkStart w:id="10" w:name="_Toc474940031"/>
      <w:r w:rsidRPr="00810143">
        <w:lastRenderedPageBreak/>
        <w:t>Responsibility Matrix</w:t>
      </w:r>
      <w:bookmarkEnd w:id="10"/>
    </w:p>
    <w:p w14:paraId="066936F6" w14:textId="42C8CD78" w:rsidR="00B33CFD" w:rsidRPr="00FA412D" w:rsidRDefault="009F5D32" w:rsidP="00B33CFD">
      <w:pPr>
        <w:pStyle w:val="BodyText"/>
        <w:rPr>
          <w:sz w:val="18"/>
          <w:szCs w:val="18"/>
        </w:rPr>
      </w:pPr>
      <w:r w:rsidRPr="00FA412D">
        <w:rPr>
          <w:sz w:val="18"/>
          <w:szCs w:val="18"/>
        </w:rPr>
        <w:t>This table</w:t>
      </w:r>
      <w:r w:rsidR="00B33CFD" w:rsidRPr="00FA412D">
        <w:rPr>
          <w:sz w:val="18"/>
          <w:szCs w:val="18"/>
        </w:rPr>
        <w:t xml:space="preserve"> indicate</w:t>
      </w:r>
      <w:r w:rsidRPr="00FA412D">
        <w:rPr>
          <w:sz w:val="18"/>
          <w:szCs w:val="18"/>
        </w:rPr>
        <w:t>s responsibilities in relation to this service between the service provider</w:t>
      </w:r>
      <w:r w:rsidR="005A53F0" w:rsidRPr="00FA412D">
        <w:rPr>
          <w:sz w:val="18"/>
          <w:szCs w:val="18"/>
        </w:rPr>
        <w:t xml:space="preserve"> and</w:t>
      </w:r>
      <w:r w:rsidRPr="00FA412D">
        <w:rPr>
          <w:sz w:val="18"/>
          <w:szCs w:val="18"/>
        </w:rPr>
        <w:t xml:space="preserve"> customer according to the RACI model</w:t>
      </w:r>
      <w:r w:rsidR="00B33CFD" w:rsidRPr="00FA412D">
        <w:rPr>
          <w:sz w:val="18"/>
          <w:szCs w:val="18"/>
        </w:rPr>
        <w:t xml:space="preserve">. </w:t>
      </w:r>
    </w:p>
    <w:p w14:paraId="1FEE772D" w14:textId="77777777" w:rsidR="00532863" w:rsidRPr="00FA412D" w:rsidRDefault="00532863" w:rsidP="00532863">
      <w:pPr>
        <w:pStyle w:val="BodyText"/>
        <w:rPr>
          <w:b/>
          <w:sz w:val="18"/>
          <w:szCs w:val="18"/>
        </w:rPr>
      </w:pPr>
    </w:p>
    <w:p w14:paraId="66FF2DA6" w14:textId="77777777" w:rsidR="00532863" w:rsidRPr="00FA412D" w:rsidRDefault="00532863" w:rsidP="00532863">
      <w:pPr>
        <w:pStyle w:val="BodyText"/>
        <w:rPr>
          <w:sz w:val="18"/>
          <w:szCs w:val="18"/>
        </w:rPr>
      </w:pPr>
      <w:r w:rsidRPr="00FA412D">
        <w:rPr>
          <w:b/>
          <w:sz w:val="18"/>
          <w:szCs w:val="18"/>
        </w:rPr>
        <w:t xml:space="preserve">R - </w:t>
      </w:r>
      <w:r w:rsidRPr="00FA412D">
        <w:rPr>
          <w:sz w:val="18"/>
          <w:szCs w:val="18"/>
        </w:rPr>
        <w:t>Responsible – Person working on activity</w:t>
      </w:r>
    </w:p>
    <w:p w14:paraId="66871491" w14:textId="77777777" w:rsidR="00532863" w:rsidRPr="00FA412D" w:rsidRDefault="00532863" w:rsidP="00532863">
      <w:pPr>
        <w:pStyle w:val="BodyText"/>
        <w:rPr>
          <w:sz w:val="18"/>
          <w:szCs w:val="18"/>
        </w:rPr>
      </w:pPr>
      <w:r w:rsidRPr="00FA412D">
        <w:rPr>
          <w:b/>
          <w:sz w:val="18"/>
          <w:szCs w:val="18"/>
        </w:rPr>
        <w:t xml:space="preserve">A - </w:t>
      </w:r>
      <w:r w:rsidRPr="00FA412D">
        <w:rPr>
          <w:sz w:val="18"/>
          <w:szCs w:val="18"/>
        </w:rPr>
        <w:t>Accountable – Person with decision authority</w:t>
      </w:r>
    </w:p>
    <w:p w14:paraId="672CE1A7" w14:textId="77777777" w:rsidR="00532863" w:rsidRPr="00FA412D" w:rsidRDefault="00532863" w:rsidP="00532863">
      <w:pPr>
        <w:pStyle w:val="BodyText"/>
        <w:rPr>
          <w:sz w:val="18"/>
          <w:szCs w:val="18"/>
        </w:rPr>
      </w:pPr>
      <w:r w:rsidRPr="00FA412D">
        <w:rPr>
          <w:b/>
          <w:sz w:val="18"/>
          <w:szCs w:val="18"/>
        </w:rPr>
        <w:t xml:space="preserve">C </w:t>
      </w:r>
      <w:r w:rsidRPr="00FA412D">
        <w:rPr>
          <w:sz w:val="18"/>
          <w:szCs w:val="18"/>
        </w:rPr>
        <w:t>- Consulted – Key stakeholder who should be included in decision or work activity</w:t>
      </w:r>
    </w:p>
    <w:p w14:paraId="3FD9C1D9" w14:textId="77777777" w:rsidR="00532863" w:rsidRPr="00FA412D" w:rsidRDefault="00532863" w:rsidP="00532863">
      <w:pPr>
        <w:pStyle w:val="BodyText"/>
        <w:rPr>
          <w:sz w:val="18"/>
          <w:szCs w:val="18"/>
        </w:rPr>
      </w:pPr>
      <w:r w:rsidRPr="00FA412D">
        <w:rPr>
          <w:b/>
          <w:sz w:val="18"/>
          <w:szCs w:val="18"/>
        </w:rPr>
        <w:t>I</w:t>
      </w:r>
      <w:r w:rsidRPr="00FA412D">
        <w:rPr>
          <w:sz w:val="18"/>
          <w:szCs w:val="18"/>
        </w:rPr>
        <w:t xml:space="preserve"> - Informed – Needs to know of decision or action</w:t>
      </w:r>
    </w:p>
    <w:p w14:paraId="1A5ECEEB" w14:textId="77777777" w:rsidR="00532863" w:rsidRPr="00FA412D" w:rsidRDefault="00532863" w:rsidP="00532863">
      <w:pPr>
        <w:pStyle w:val="BodyText"/>
        <w:rPr>
          <w:sz w:val="18"/>
          <w:szCs w:val="18"/>
        </w:rPr>
      </w:pPr>
    </w:p>
    <w:tbl>
      <w:tblPr>
        <w:tblStyle w:val="ColorfulList"/>
        <w:tblW w:w="4660" w:type="pct"/>
        <w:tblLook w:val="04A0" w:firstRow="1" w:lastRow="0" w:firstColumn="1" w:lastColumn="0" w:noHBand="0" w:noVBand="1"/>
      </w:tblPr>
      <w:tblGrid>
        <w:gridCol w:w="1825"/>
        <w:gridCol w:w="5255"/>
        <w:gridCol w:w="621"/>
        <w:gridCol w:w="721"/>
      </w:tblGrid>
      <w:tr w:rsidR="005A53F0" w:rsidRPr="00810143" w14:paraId="446F079C" w14:textId="77777777" w:rsidTr="003915AD">
        <w:trPr>
          <w:cnfStyle w:val="100000000000" w:firstRow="1" w:lastRow="0" w:firstColumn="0" w:lastColumn="0" w:oddVBand="0" w:evenVBand="0" w:oddHBand="0" w:evenHBand="0" w:firstRowFirstColumn="0" w:firstRowLastColumn="0" w:lastRowFirstColumn="0" w:lastRowLastColumn="0"/>
          <w:trHeight w:val="1009"/>
        </w:trPr>
        <w:tc>
          <w:tcPr>
            <w:cnfStyle w:val="001000000100" w:firstRow="0" w:lastRow="0" w:firstColumn="1" w:lastColumn="0" w:oddVBand="0" w:evenVBand="0" w:oddHBand="0" w:evenHBand="0" w:firstRowFirstColumn="1" w:firstRowLastColumn="0" w:lastRowFirstColumn="0" w:lastRowLastColumn="0"/>
            <w:tcW w:w="1097" w:type="pct"/>
          </w:tcPr>
          <w:p w14:paraId="0D6E2721" w14:textId="77777777" w:rsidR="005A53F0" w:rsidRPr="00FA412D" w:rsidRDefault="005A53F0" w:rsidP="009652E6">
            <w:pPr>
              <w:pStyle w:val="BodyText"/>
              <w:spacing w:line="240" w:lineRule="auto"/>
              <w:jc w:val="center"/>
              <w:rPr>
                <w:sz w:val="18"/>
                <w:szCs w:val="18"/>
                <w:lang w:val="en-GB"/>
              </w:rPr>
            </w:pPr>
            <w:r w:rsidRPr="00FA412D">
              <w:rPr>
                <w:sz w:val="18"/>
                <w:szCs w:val="18"/>
                <w:lang w:val="en-GB"/>
              </w:rPr>
              <w:t>Responsibility area</w:t>
            </w:r>
          </w:p>
        </w:tc>
        <w:tc>
          <w:tcPr>
            <w:tcW w:w="3133" w:type="pct"/>
          </w:tcPr>
          <w:p w14:paraId="55DFD376" w14:textId="77777777" w:rsidR="005A53F0" w:rsidRPr="00FA412D" w:rsidRDefault="005A53F0" w:rsidP="009652E6">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FA412D">
              <w:rPr>
                <w:sz w:val="18"/>
                <w:szCs w:val="18"/>
                <w:lang w:val="en-GB"/>
              </w:rPr>
              <w:t>Description</w:t>
            </w:r>
          </w:p>
        </w:tc>
        <w:tc>
          <w:tcPr>
            <w:tcW w:w="329" w:type="pct"/>
            <w:textDirection w:val="btLr"/>
          </w:tcPr>
          <w:p w14:paraId="06C031BC" w14:textId="77777777" w:rsidR="005A53F0" w:rsidRPr="00FA412D" w:rsidRDefault="005A53F0" w:rsidP="009652E6">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FA412D">
              <w:rPr>
                <w:sz w:val="18"/>
                <w:szCs w:val="18"/>
                <w:lang w:val="en-GB"/>
              </w:rPr>
              <w:t>NNIT</w:t>
            </w:r>
          </w:p>
        </w:tc>
        <w:tc>
          <w:tcPr>
            <w:tcW w:w="441" w:type="pct"/>
            <w:textDirection w:val="btLr"/>
          </w:tcPr>
          <w:p w14:paraId="1640A0F0" w14:textId="77777777" w:rsidR="005A53F0" w:rsidRPr="00FA412D" w:rsidRDefault="005A53F0" w:rsidP="009652E6">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FA412D">
              <w:rPr>
                <w:sz w:val="18"/>
                <w:szCs w:val="18"/>
                <w:lang w:val="en-GB"/>
              </w:rPr>
              <w:t>Customer</w:t>
            </w:r>
          </w:p>
        </w:tc>
      </w:tr>
      <w:tr w:rsidR="003915AD" w:rsidRPr="00810143" w14:paraId="034AF92C" w14:textId="77777777" w:rsidTr="004F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shd w:val="clear" w:color="auto" w:fill="DDD9C3" w:themeFill="background2" w:themeFillShade="E6"/>
          </w:tcPr>
          <w:p w14:paraId="7283CB6D" w14:textId="1FF13110" w:rsidR="003915AD" w:rsidRPr="00FA412D" w:rsidRDefault="003915AD" w:rsidP="003915AD">
            <w:pPr>
              <w:jc w:val="left"/>
              <w:rPr>
                <w:sz w:val="18"/>
                <w:szCs w:val="18"/>
                <w:lang w:val="en-GB"/>
              </w:rPr>
            </w:pPr>
            <w:r w:rsidRPr="00FA412D">
              <w:rPr>
                <w:sz w:val="18"/>
                <w:szCs w:val="18"/>
              </w:rPr>
              <w:t>SQL service configuration</w:t>
            </w:r>
            <w:r w:rsidRPr="00FA412D" w:rsidDel="003879C5">
              <w:rPr>
                <w:sz w:val="18"/>
                <w:szCs w:val="18"/>
                <w:lang w:val="en-GB"/>
              </w:rPr>
              <w:t xml:space="preserve"> </w:t>
            </w:r>
          </w:p>
        </w:tc>
        <w:tc>
          <w:tcPr>
            <w:tcW w:w="3133" w:type="pct"/>
            <w:shd w:val="clear" w:color="auto" w:fill="DDD9C3" w:themeFill="background2" w:themeFillShade="E6"/>
          </w:tcPr>
          <w:p w14:paraId="45201A0C" w14:textId="28C51A71" w:rsidR="003915AD" w:rsidRPr="00FA412D" w:rsidRDefault="003915AD" w:rsidP="003915AD">
            <w:pPr>
              <w:jc w:val="left"/>
              <w:cnfStyle w:val="000000100000" w:firstRow="0" w:lastRow="0" w:firstColumn="0" w:lastColumn="0" w:oddVBand="0" w:evenVBand="0" w:oddHBand="1" w:evenHBand="0" w:firstRowFirstColumn="0" w:firstRowLastColumn="0" w:lastRowFirstColumn="0" w:lastRowLastColumn="0"/>
              <w:rPr>
                <w:rFonts w:eastAsia="Calibri" w:cs="Calibri"/>
                <w:sz w:val="18"/>
                <w:szCs w:val="18"/>
                <w:lang w:val="en-US"/>
              </w:rPr>
            </w:pPr>
            <w:r w:rsidRPr="00FA412D">
              <w:rPr>
                <w:sz w:val="18"/>
                <w:szCs w:val="18"/>
              </w:rPr>
              <w:t>Deployment of the database platform and its entire configuration is a responsability of NNIT</w:t>
            </w:r>
            <w:r w:rsidR="008B2ADE" w:rsidRPr="00FA412D">
              <w:rPr>
                <w:sz w:val="18"/>
                <w:szCs w:val="18"/>
              </w:rPr>
              <w:t xml:space="preserve">. Customer is </w:t>
            </w:r>
            <w:r w:rsidR="0094383B" w:rsidRPr="00FA412D">
              <w:rPr>
                <w:sz w:val="18"/>
                <w:szCs w:val="18"/>
              </w:rPr>
              <w:t>responsible for</w:t>
            </w:r>
            <w:r w:rsidR="002928AE" w:rsidRPr="00FA412D">
              <w:rPr>
                <w:sz w:val="18"/>
                <w:szCs w:val="18"/>
              </w:rPr>
              <w:t xml:space="preserve"> specific</w:t>
            </w:r>
            <w:r w:rsidR="004E70E3" w:rsidRPr="00FA412D">
              <w:rPr>
                <w:sz w:val="18"/>
                <w:szCs w:val="18"/>
              </w:rPr>
              <w:t xml:space="preserve"> or non standard configurations</w:t>
            </w:r>
          </w:p>
        </w:tc>
        <w:tc>
          <w:tcPr>
            <w:tcW w:w="329" w:type="pct"/>
            <w:shd w:val="clear" w:color="auto" w:fill="DDD9C3" w:themeFill="background2" w:themeFillShade="E6"/>
          </w:tcPr>
          <w:p w14:paraId="7B94052A" w14:textId="7B43C2F7" w:rsidR="003915AD" w:rsidRPr="00FA412D" w:rsidRDefault="003915AD" w:rsidP="003915AD">
            <w:pPr>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FA412D">
              <w:rPr>
                <w:b/>
                <w:sz w:val="18"/>
                <w:szCs w:val="18"/>
                <w:lang w:val="en-GB"/>
              </w:rPr>
              <w:t>R/A</w:t>
            </w:r>
          </w:p>
        </w:tc>
        <w:tc>
          <w:tcPr>
            <w:tcW w:w="441" w:type="pct"/>
            <w:shd w:val="clear" w:color="auto" w:fill="DDD9C3" w:themeFill="background2" w:themeFillShade="E6"/>
          </w:tcPr>
          <w:p w14:paraId="78970F0B" w14:textId="29B3EAA6" w:rsidR="003915AD" w:rsidRPr="00FA412D" w:rsidRDefault="003915AD" w:rsidP="003915AD">
            <w:pPr>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FA412D">
              <w:rPr>
                <w:b/>
                <w:sz w:val="18"/>
                <w:szCs w:val="18"/>
                <w:lang w:val="en-GB"/>
              </w:rPr>
              <w:t>C/I</w:t>
            </w:r>
          </w:p>
        </w:tc>
      </w:tr>
      <w:tr w:rsidR="003915AD" w:rsidRPr="00810143" w14:paraId="5AC17B3A" w14:textId="77777777" w:rsidTr="004F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shd w:val="clear" w:color="auto" w:fill="auto"/>
          </w:tcPr>
          <w:p w14:paraId="6E45C57A" w14:textId="02F3EE89" w:rsidR="003915AD" w:rsidRPr="00FA412D" w:rsidRDefault="00C2201C" w:rsidP="003915AD">
            <w:pPr>
              <w:jc w:val="left"/>
              <w:rPr>
                <w:sz w:val="18"/>
                <w:szCs w:val="18"/>
                <w:lang w:val="en-GB"/>
              </w:rPr>
            </w:pPr>
            <w:r w:rsidRPr="00FA412D">
              <w:rPr>
                <w:sz w:val="18"/>
                <w:szCs w:val="18"/>
                <w:lang w:val="en-GB"/>
              </w:rPr>
              <w:t>Azure subscription</w:t>
            </w:r>
          </w:p>
        </w:tc>
        <w:tc>
          <w:tcPr>
            <w:tcW w:w="3133" w:type="pct"/>
            <w:shd w:val="clear" w:color="auto" w:fill="auto"/>
          </w:tcPr>
          <w:p w14:paraId="05B5D7E1" w14:textId="46B103E8" w:rsidR="003915AD" w:rsidRPr="00FA412D" w:rsidRDefault="004204F8" w:rsidP="003915AD">
            <w:pPr>
              <w:jc w:val="left"/>
              <w:cnfStyle w:val="000000010000" w:firstRow="0" w:lastRow="0" w:firstColumn="0" w:lastColumn="0" w:oddVBand="0" w:evenVBand="0" w:oddHBand="0" w:evenHBand="1" w:firstRowFirstColumn="0" w:firstRowLastColumn="0" w:lastRowFirstColumn="0" w:lastRowLastColumn="0"/>
              <w:rPr>
                <w:sz w:val="18"/>
                <w:szCs w:val="18"/>
                <w:lang w:val="en-GB"/>
              </w:rPr>
            </w:pPr>
            <w:r w:rsidRPr="00FA412D">
              <w:rPr>
                <w:sz w:val="18"/>
                <w:szCs w:val="18"/>
              </w:rPr>
              <w:t>Subscription and consumption cost of the cloud services</w:t>
            </w:r>
            <w:r w:rsidRPr="00FA412D" w:rsidDel="009A6AAA">
              <w:rPr>
                <w:rFonts w:eastAsia="Calibri" w:cs="Calibri"/>
                <w:sz w:val="18"/>
                <w:szCs w:val="18"/>
                <w:lang w:val="en-US"/>
              </w:rPr>
              <w:t xml:space="preserve"> </w:t>
            </w:r>
          </w:p>
        </w:tc>
        <w:tc>
          <w:tcPr>
            <w:tcW w:w="329" w:type="pct"/>
            <w:shd w:val="clear" w:color="auto" w:fill="auto"/>
          </w:tcPr>
          <w:p w14:paraId="2C279534" w14:textId="72C625ED" w:rsidR="003915AD" w:rsidRPr="00FA412D" w:rsidRDefault="003024FA" w:rsidP="003915AD">
            <w:pPr>
              <w:jc w:val="center"/>
              <w:cnfStyle w:val="000000010000" w:firstRow="0" w:lastRow="0" w:firstColumn="0" w:lastColumn="0" w:oddVBand="0" w:evenVBand="0" w:oddHBand="0" w:evenHBand="1" w:firstRowFirstColumn="0" w:firstRowLastColumn="0" w:lastRowFirstColumn="0" w:lastRowLastColumn="0"/>
              <w:rPr>
                <w:b/>
                <w:sz w:val="18"/>
                <w:szCs w:val="18"/>
                <w:lang w:val="en-GB"/>
              </w:rPr>
            </w:pPr>
            <w:r w:rsidRPr="00FA412D">
              <w:rPr>
                <w:b/>
                <w:sz w:val="18"/>
                <w:szCs w:val="18"/>
                <w:lang w:val="en-GB"/>
              </w:rPr>
              <w:t>C/I</w:t>
            </w:r>
          </w:p>
        </w:tc>
        <w:tc>
          <w:tcPr>
            <w:tcW w:w="441" w:type="pct"/>
            <w:shd w:val="clear" w:color="auto" w:fill="auto"/>
          </w:tcPr>
          <w:p w14:paraId="0593A3CB" w14:textId="0DF4B444" w:rsidR="003915AD" w:rsidRPr="00FA412D" w:rsidRDefault="003024FA" w:rsidP="003915AD">
            <w:pPr>
              <w:jc w:val="center"/>
              <w:cnfStyle w:val="000000010000" w:firstRow="0" w:lastRow="0" w:firstColumn="0" w:lastColumn="0" w:oddVBand="0" w:evenVBand="0" w:oddHBand="0" w:evenHBand="1" w:firstRowFirstColumn="0" w:firstRowLastColumn="0" w:lastRowFirstColumn="0" w:lastRowLastColumn="0"/>
              <w:rPr>
                <w:b/>
                <w:sz w:val="18"/>
                <w:szCs w:val="18"/>
                <w:lang w:val="en-GB"/>
              </w:rPr>
            </w:pPr>
            <w:r w:rsidRPr="00FA412D">
              <w:rPr>
                <w:b/>
                <w:sz w:val="18"/>
                <w:szCs w:val="18"/>
                <w:lang w:val="en-GB"/>
              </w:rPr>
              <w:t>R/A</w:t>
            </w:r>
          </w:p>
        </w:tc>
      </w:tr>
      <w:tr w:rsidR="003915AD" w:rsidRPr="00810143" w14:paraId="6570449D" w14:textId="77777777" w:rsidTr="004F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shd w:val="clear" w:color="auto" w:fill="DDD9C3" w:themeFill="background2" w:themeFillShade="E6"/>
          </w:tcPr>
          <w:p w14:paraId="4BA14466" w14:textId="6AABF941" w:rsidR="003915AD" w:rsidRPr="00FA412D" w:rsidRDefault="002D31C1" w:rsidP="003915AD">
            <w:pPr>
              <w:jc w:val="left"/>
              <w:rPr>
                <w:sz w:val="18"/>
                <w:szCs w:val="18"/>
                <w:lang w:val="en-GB"/>
              </w:rPr>
            </w:pPr>
            <w:r w:rsidRPr="00FA412D">
              <w:rPr>
                <w:sz w:val="18"/>
                <w:szCs w:val="18"/>
                <w:lang w:val="en-GB"/>
              </w:rPr>
              <w:t>Monitoring</w:t>
            </w:r>
          </w:p>
        </w:tc>
        <w:tc>
          <w:tcPr>
            <w:tcW w:w="3133" w:type="pct"/>
            <w:shd w:val="clear" w:color="auto" w:fill="DDD9C3" w:themeFill="background2" w:themeFillShade="E6"/>
          </w:tcPr>
          <w:p w14:paraId="2C4B4214" w14:textId="77777777" w:rsidR="003915AD" w:rsidRPr="00FA412D" w:rsidRDefault="002D31C1" w:rsidP="003915AD">
            <w:pPr>
              <w:jc w:val="left"/>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sz w:val="18"/>
                <w:szCs w:val="18"/>
                <w:lang w:val="en-GB"/>
              </w:rPr>
              <w:t>NNIT is responsible for monitoring the</w:t>
            </w:r>
            <w:r w:rsidR="000D140A" w:rsidRPr="00FA412D">
              <w:rPr>
                <w:sz w:val="18"/>
                <w:szCs w:val="18"/>
                <w:lang w:val="en-GB"/>
              </w:rPr>
              <w:t xml:space="preserve"> SQL service</w:t>
            </w:r>
            <w:r w:rsidR="00BF7B4E" w:rsidRPr="00FA412D">
              <w:rPr>
                <w:sz w:val="18"/>
                <w:szCs w:val="18"/>
                <w:lang w:val="en-GB"/>
              </w:rPr>
              <w:t>s</w:t>
            </w:r>
            <w:r w:rsidR="00D54779" w:rsidRPr="00FA412D">
              <w:rPr>
                <w:sz w:val="18"/>
                <w:szCs w:val="18"/>
                <w:lang w:val="en-GB"/>
              </w:rPr>
              <w:t xml:space="preserve"> and reacting to</w:t>
            </w:r>
            <w:r w:rsidR="00E51E62" w:rsidRPr="00FA412D">
              <w:rPr>
                <w:sz w:val="18"/>
                <w:szCs w:val="18"/>
                <w:lang w:val="en-GB"/>
              </w:rPr>
              <w:t xml:space="preserve"> performance</w:t>
            </w:r>
            <w:r w:rsidR="00942BE0" w:rsidRPr="00FA412D">
              <w:rPr>
                <w:sz w:val="18"/>
                <w:szCs w:val="18"/>
                <w:lang w:val="en-GB"/>
              </w:rPr>
              <w:t xml:space="preserve"> and stability of the SQL service. </w:t>
            </w:r>
            <w:r w:rsidR="002F34EC" w:rsidRPr="00FA412D">
              <w:rPr>
                <w:sz w:val="18"/>
                <w:szCs w:val="18"/>
                <w:lang w:val="en-GB"/>
              </w:rPr>
              <w:t xml:space="preserve">Customer is responsible for </w:t>
            </w:r>
            <w:r w:rsidR="00D91B28" w:rsidRPr="00FA412D">
              <w:rPr>
                <w:sz w:val="18"/>
                <w:szCs w:val="18"/>
                <w:lang w:val="en-GB"/>
              </w:rPr>
              <w:t xml:space="preserve">data manipulation that have impact on the SQL </w:t>
            </w:r>
            <w:r w:rsidR="00393717" w:rsidRPr="00FA412D">
              <w:rPr>
                <w:sz w:val="18"/>
                <w:szCs w:val="18"/>
                <w:lang w:val="en-GB"/>
              </w:rPr>
              <w:t>service.</w:t>
            </w:r>
          </w:p>
          <w:p w14:paraId="04C9DF37" w14:textId="2E5E2AD6" w:rsidR="00393717" w:rsidRPr="00FA412D" w:rsidRDefault="00393717" w:rsidP="003915AD">
            <w:pPr>
              <w:jc w:val="lef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329" w:type="pct"/>
            <w:shd w:val="clear" w:color="auto" w:fill="DDD9C3" w:themeFill="background2" w:themeFillShade="E6"/>
          </w:tcPr>
          <w:p w14:paraId="4F84F282" w14:textId="47137E06" w:rsidR="003915AD" w:rsidRPr="00FA412D" w:rsidRDefault="009C1BA9" w:rsidP="003915AD">
            <w:pPr>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FA412D">
              <w:rPr>
                <w:b/>
                <w:sz w:val="18"/>
                <w:szCs w:val="18"/>
                <w:lang w:val="en-GB"/>
              </w:rPr>
              <w:t>R/A</w:t>
            </w:r>
          </w:p>
        </w:tc>
        <w:tc>
          <w:tcPr>
            <w:tcW w:w="441" w:type="pct"/>
            <w:shd w:val="clear" w:color="auto" w:fill="DDD9C3" w:themeFill="background2" w:themeFillShade="E6"/>
          </w:tcPr>
          <w:p w14:paraId="3A58418A" w14:textId="2FE26095" w:rsidR="003915AD" w:rsidRPr="00FA412D" w:rsidRDefault="0040393A" w:rsidP="003915AD">
            <w:pPr>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FA412D">
              <w:rPr>
                <w:b/>
                <w:sz w:val="18"/>
                <w:szCs w:val="18"/>
                <w:lang w:val="en-GB"/>
              </w:rPr>
              <w:t>I</w:t>
            </w:r>
          </w:p>
        </w:tc>
      </w:tr>
      <w:tr w:rsidR="003915AD" w:rsidRPr="00810143" w14:paraId="2B878194" w14:textId="77777777" w:rsidTr="00DD1D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shd w:val="clear" w:color="auto" w:fill="FFFFFF" w:themeFill="background1"/>
          </w:tcPr>
          <w:p w14:paraId="7B414CAD" w14:textId="177A6DCE" w:rsidR="003915AD" w:rsidRPr="00FA412D" w:rsidRDefault="00446D6A" w:rsidP="003915AD">
            <w:pPr>
              <w:jc w:val="left"/>
              <w:rPr>
                <w:sz w:val="18"/>
                <w:szCs w:val="18"/>
              </w:rPr>
            </w:pPr>
            <w:r w:rsidRPr="00FA412D">
              <w:rPr>
                <w:sz w:val="18"/>
                <w:szCs w:val="18"/>
              </w:rPr>
              <w:t>SQL</w:t>
            </w:r>
            <w:r w:rsidR="00807C87" w:rsidRPr="00FA412D">
              <w:rPr>
                <w:sz w:val="18"/>
                <w:szCs w:val="18"/>
              </w:rPr>
              <w:t xml:space="preserve"> jobs</w:t>
            </w:r>
          </w:p>
        </w:tc>
        <w:tc>
          <w:tcPr>
            <w:tcW w:w="3133" w:type="pct"/>
            <w:shd w:val="clear" w:color="auto" w:fill="FFFFFF" w:themeFill="background1"/>
          </w:tcPr>
          <w:p w14:paraId="13277D70" w14:textId="7BF5702B" w:rsidR="003915AD" w:rsidRPr="00FA412D" w:rsidRDefault="00807C87" w:rsidP="003915AD">
            <w:pPr>
              <w:jc w:val="left"/>
              <w:cnfStyle w:val="000000010000" w:firstRow="0" w:lastRow="0" w:firstColumn="0" w:lastColumn="0" w:oddVBand="0" w:evenVBand="0" w:oddHBand="0" w:evenHBand="1" w:firstRowFirstColumn="0" w:firstRowLastColumn="0" w:lastRowFirstColumn="0" w:lastRowLastColumn="0"/>
              <w:rPr>
                <w:sz w:val="18"/>
                <w:szCs w:val="18"/>
              </w:rPr>
            </w:pPr>
            <w:r w:rsidRPr="00FA412D">
              <w:rPr>
                <w:sz w:val="18"/>
                <w:szCs w:val="18"/>
              </w:rPr>
              <w:t>Customer is responsible for the</w:t>
            </w:r>
            <w:r w:rsidR="002542D3" w:rsidRPr="00FA412D">
              <w:rPr>
                <w:sz w:val="18"/>
                <w:szCs w:val="18"/>
              </w:rPr>
              <w:t xml:space="preserve">ir own </w:t>
            </w:r>
            <w:r w:rsidRPr="00FA412D">
              <w:rPr>
                <w:sz w:val="18"/>
                <w:szCs w:val="18"/>
              </w:rPr>
              <w:t>SQL Server j</w:t>
            </w:r>
            <w:r w:rsidR="004A4EB9" w:rsidRPr="00FA412D">
              <w:rPr>
                <w:sz w:val="18"/>
                <w:szCs w:val="18"/>
              </w:rPr>
              <w:t>obs</w:t>
            </w:r>
            <w:r w:rsidR="003E44BB" w:rsidRPr="00FA412D">
              <w:rPr>
                <w:sz w:val="18"/>
                <w:szCs w:val="18"/>
              </w:rPr>
              <w:t>.</w:t>
            </w:r>
          </w:p>
        </w:tc>
        <w:tc>
          <w:tcPr>
            <w:tcW w:w="329" w:type="pct"/>
            <w:shd w:val="clear" w:color="auto" w:fill="FFFFFF" w:themeFill="background1"/>
          </w:tcPr>
          <w:p w14:paraId="6D03FD70" w14:textId="26DF1CF8" w:rsidR="003915AD" w:rsidRPr="00FA412D" w:rsidRDefault="003E44BB" w:rsidP="003915AD">
            <w:pPr>
              <w:jc w:val="center"/>
              <w:cnfStyle w:val="000000010000" w:firstRow="0" w:lastRow="0" w:firstColumn="0" w:lastColumn="0" w:oddVBand="0" w:evenVBand="0" w:oddHBand="0" w:evenHBand="1" w:firstRowFirstColumn="0" w:firstRowLastColumn="0" w:lastRowFirstColumn="0" w:lastRowLastColumn="0"/>
              <w:rPr>
                <w:b/>
                <w:sz w:val="18"/>
                <w:szCs w:val="18"/>
              </w:rPr>
            </w:pPr>
            <w:r w:rsidRPr="00FA412D">
              <w:rPr>
                <w:b/>
                <w:sz w:val="18"/>
                <w:szCs w:val="18"/>
              </w:rPr>
              <w:t>R/A</w:t>
            </w:r>
          </w:p>
        </w:tc>
        <w:tc>
          <w:tcPr>
            <w:tcW w:w="441" w:type="pct"/>
            <w:shd w:val="clear" w:color="auto" w:fill="FFFFFF" w:themeFill="background1"/>
          </w:tcPr>
          <w:p w14:paraId="4D1EA407" w14:textId="75CDAC19" w:rsidR="003915AD" w:rsidRPr="00FA412D" w:rsidRDefault="00076742" w:rsidP="003915AD">
            <w:pPr>
              <w:jc w:val="center"/>
              <w:cnfStyle w:val="000000010000" w:firstRow="0" w:lastRow="0" w:firstColumn="0" w:lastColumn="0" w:oddVBand="0" w:evenVBand="0" w:oddHBand="0" w:evenHBand="1" w:firstRowFirstColumn="0" w:firstRowLastColumn="0" w:lastRowFirstColumn="0" w:lastRowLastColumn="0"/>
              <w:rPr>
                <w:b/>
                <w:sz w:val="18"/>
                <w:szCs w:val="18"/>
              </w:rPr>
            </w:pPr>
            <w:r w:rsidRPr="00FA412D">
              <w:rPr>
                <w:b/>
                <w:sz w:val="18"/>
                <w:szCs w:val="18"/>
              </w:rPr>
              <w:t>o</w:t>
            </w:r>
            <w:r w:rsidR="003E44BB" w:rsidRPr="00FA412D">
              <w:rPr>
                <w:b/>
                <w:sz w:val="18"/>
                <w:szCs w:val="18"/>
              </w:rPr>
              <w:t>I</w:t>
            </w:r>
          </w:p>
        </w:tc>
      </w:tr>
    </w:tbl>
    <w:p w14:paraId="3B6239DB" w14:textId="208DC03A" w:rsidR="00F10A22" w:rsidRPr="00810143" w:rsidRDefault="00F10A22" w:rsidP="004025F1">
      <w:pPr>
        <w:pStyle w:val="Heading1"/>
      </w:pPr>
      <w:bookmarkStart w:id="11" w:name="_Toc474940032"/>
      <w:r w:rsidRPr="00810143">
        <w:lastRenderedPageBreak/>
        <w:t xml:space="preserve">Service </w:t>
      </w:r>
      <w:r w:rsidR="004025F1" w:rsidRPr="00810143">
        <w:t xml:space="preserve">Targets and </w:t>
      </w:r>
      <w:r w:rsidRPr="00810143">
        <w:t>Reporting</w:t>
      </w:r>
      <w:bookmarkEnd w:id="11"/>
    </w:p>
    <w:p w14:paraId="1887C57E" w14:textId="5DE6A7E9" w:rsidR="009A5224" w:rsidRPr="00810143" w:rsidRDefault="009A5224" w:rsidP="004025F1">
      <w:pPr>
        <w:pStyle w:val="Heading2"/>
      </w:pPr>
      <w:bookmarkStart w:id="12" w:name="_Toc474940033"/>
      <w:r w:rsidRPr="00810143">
        <w:t>Service Levels Targets</w:t>
      </w:r>
      <w:bookmarkEnd w:id="12"/>
    </w:p>
    <w:p w14:paraId="22E89232" w14:textId="3DCD8918" w:rsidR="009A5224" w:rsidRPr="00FA412D" w:rsidRDefault="009A5224" w:rsidP="009A5224">
      <w:pPr>
        <w:pStyle w:val="BodyText"/>
        <w:rPr>
          <w:sz w:val="18"/>
          <w:szCs w:val="18"/>
        </w:rPr>
      </w:pPr>
      <w:r w:rsidRPr="00FA412D">
        <w:rPr>
          <w:sz w:val="18"/>
          <w:szCs w:val="18"/>
        </w:rPr>
        <w:t xml:space="preserve">All targets </w:t>
      </w:r>
      <w:r w:rsidR="00163C99" w:rsidRPr="00FA412D">
        <w:rPr>
          <w:sz w:val="18"/>
          <w:szCs w:val="18"/>
        </w:rPr>
        <w:t>can</w:t>
      </w:r>
      <w:r w:rsidRPr="00FA412D">
        <w:rPr>
          <w:sz w:val="18"/>
          <w:szCs w:val="18"/>
        </w:rPr>
        <w:t xml:space="preserve"> be reported to the customer on a monthly basis if nothing else is stated. </w:t>
      </w:r>
    </w:p>
    <w:p w14:paraId="2BDE7B71" w14:textId="77777777" w:rsidR="006324D4" w:rsidRPr="00810143" w:rsidRDefault="006324D4" w:rsidP="004025F1">
      <w:pPr>
        <w:pStyle w:val="Heading3"/>
      </w:pPr>
      <w:r w:rsidRPr="00810143">
        <w:t>Maintenance Windows</w:t>
      </w:r>
    </w:p>
    <w:p w14:paraId="11326F34" w14:textId="70F6BA29" w:rsidR="006324D4" w:rsidRPr="00FA412D" w:rsidRDefault="006324D4" w:rsidP="006324D4">
      <w:pPr>
        <w:pStyle w:val="BodyText"/>
        <w:rPr>
          <w:sz w:val="18"/>
          <w:szCs w:val="18"/>
        </w:rPr>
      </w:pPr>
      <w:r w:rsidRPr="00FA412D">
        <w:rPr>
          <w:sz w:val="18"/>
          <w:szCs w:val="18"/>
        </w:rPr>
        <w:t xml:space="preserve">The service is subject to the normal maintenance windows as stated in the NNIT </w:t>
      </w:r>
      <w:r w:rsidR="00BC0C54" w:rsidRPr="00FA412D">
        <w:rPr>
          <w:sz w:val="18"/>
          <w:szCs w:val="18"/>
        </w:rPr>
        <w:t>IT Service Management document</w:t>
      </w:r>
      <w:r w:rsidRPr="00FA412D">
        <w:rPr>
          <w:sz w:val="18"/>
          <w:szCs w:val="18"/>
        </w:rPr>
        <w:t xml:space="preserve">. </w:t>
      </w:r>
    </w:p>
    <w:p w14:paraId="51D9F7F1" w14:textId="0668D3E2" w:rsidR="006324D4" w:rsidRPr="00810143" w:rsidRDefault="00F266D1" w:rsidP="004025F1">
      <w:pPr>
        <w:pStyle w:val="Heading3"/>
      </w:pPr>
      <w:r w:rsidRPr="00810143">
        <w:t>Service and Support Hours</w:t>
      </w:r>
    </w:p>
    <w:tbl>
      <w:tblPr>
        <w:tblStyle w:val="ColorfulList"/>
        <w:tblW w:w="4314" w:type="pct"/>
        <w:tblLook w:val="04A0" w:firstRow="1" w:lastRow="0" w:firstColumn="1" w:lastColumn="0" w:noHBand="0" w:noVBand="1"/>
      </w:tblPr>
      <w:tblGrid>
        <w:gridCol w:w="2052"/>
        <w:gridCol w:w="2941"/>
        <w:gridCol w:w="1307"/>
        <w:gridCol w:w="1497"/>
      </w:tblGrid>
      <w:tr w:rsidR="00546F24" w:rsidRPr="00810143" w14:paraId="5EDE3094" w14:textId="77777777" w:rsidTr="00546F24">
        <w:trPr>
          <w:cnfStyle w:val="100000000000" w:firstRow="1" w:lastRow="0" w:firstColumn="0" w:lastColumn="0" w:oddVBand="0" w:evenVBand="0" w:oddHBand="0" w:evenHBand="0" w:firstRowFirstColumn="0" w:firstRowLastColumn="0" w:lastRowFirstColumn="0" w:lastRowLastColumn="0"/>
          <w:cantSplit/>
          <w:trHeight w:val="569"/>
        </w:trPr>
        <w:tc>
          <w:tcPr>
            <w:cnfStyle w:val="001000000100" w:firstRow="0" w:lastRow="0" w:firstColumn="1" w:lastColumn="0" w:oddVBand="0" w:evenVBand="0" w:oddHBand="0" w:evenHBand="0" w:firstRowFirstColumn="1" w:firstRowLastColumn="0" w:lastRowFirstColumn="0" w:lastRowLastColumn="0"/>
            <w:tcW w:w="1315" w:type="pct"/>
          </w:tcPr>
          <w:p w14:paraId="4F3D4E12" w14:textId="77777777" w:rsidR="00546F24" w:rsidRPr="00FA412D" w:rsidRDefault="00546F24" w:rsidP="009A5224">
            <w:pPr>
              <w:pStyle w:val="BodyText"/>
              <w:spacing w:line="240" w:lineRule="auto"/>
              <w:jc w:val="center"/>
              <w:rPr>
                <w:b w:val="0"/>
                <w:bCs w:val="0"/>
                <w:sz w:val="18"/>
                <w:szCs w:val="18"/>
                <w:lang w:val="en-GB"/>
              </w:rPr>
            </w:pPr>
            <w:r w:rsidRPr="00FA412D">
              <w:rPr>
                <w:sz w:val="18"/>
                <w:szCs w:val="18"/>
                <w:lang w:val="en-GB"/>
              </w:rPr>
              <w:t>Service Level Target</w:t>
            </w:r>
          </w:p>
        </w:tc>
        <w:tc>
          <w:tcPr>
            <w:tcW w:w="1886" w:type="pct"/>
          </w:tcPr>
          <w:p w14:paraId="7DE8F46F" w14:textId="77777777" w:rsidR="00546F24" w:rsidRPr="00FA412D" w:rsidRDefault="00546F24" w:rsidP="00150887">
            <w:pPr>
              <w:pStyle w:val="BodyText"/>
              <w:spacing w:line="240" w:lineRule="auto"/>
              <w:jc w:val="left"/>
              <w:cnfStyle w:val="100000000000" w:firstRow="1" w:lastRow="0" w:firstColumn="0" w:lastColumn="0" w:oddVBand="0" w:evenVBand="0" w:oddHBand="0" w:evenHBand="0" w:firstRowFirstColumn="0" w:firstRowLastColumn="0" w:lastRowFirstColumn="0" w:lastRowLastColumn="0"/>
              <w:rPr>
                <w:b w:val="0"/>
                <w:bCs w:val="0"/>
                <w:sz w:val="18"/>
                <w:szCs w:val="18"/>
                <w:lang w:val="en-GB"/>
              </w:rPr>
            </w:pPr>
            <w:r w:rsidRPr="00FA412D">
              <w:rPr>
                <w:sz w:val="18"/>
                <w:szCs w:val="18"/>
                <w:lang w:val="en-GB"/>
              </w:rPr>
              <w:t>Details</w:t>
            </w:r>
          </w:p>
        </w:tc>
        <w:tc>
          <w:tcPr>
            <w:tcW w:w="838" w:type="pct"/>
          </w:tcPr>
          <w:p w14:paraId="6CF635BD" w14:textId="1B9A728E" w:rsidR="00546F24" w:rsidRPr="00FA412D" w:rsidRDefault="00546F24" w:rsidP="009A5224">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GB"/>
              </w:rPr>
            </w:pPr>
            <w:r w:rsidRPr="00FA412D">
              <w:rPr>
                <w:sz w:val="18"/>
                <w:szCs w:val="18"/>
                <w:lang w:val="en-GB"/>
              </w:rPr>
              <w:t>Basic</w:t>
            </w:r>
          </w:p>
        </w:tc>
        <w:tc>
          <w:tcPr>
            <w:tcW w:w="960" w:type="pct"/>
          </w:tcPr>
          <w:p w14:paraId="7962D04E" w14:textId="0F296CC8" w:rsidR="00546F24" w:rsidRPr="00FA412D" w:rsidRDefault="00546F24" w:rsidP="009A5224">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GB"/>
              </w:rPr>
            </w:pPr>
            <w:r w:rsidRPr="00FA412D">
              <w:rPr>
                <w:sz w:val="18"/>
                <w:szCs w:val="18"/>
                <w:lang w:val="en-GB"/>
              </w:rPr>
              <w:t>Advanced</w:t>
            </w:r>
          </w:p>
        </w:tc>
      </w:tr>
      <w:tr w:rsidR="00546F24" w:rsidRPr="00810143" w14:paraId="2E5A01CE" w14:textId="77777777" w:rsidTr="004F0507">
        <w:trPr>
          <w:cnfStyle w:val="000000100000" w:firstRow="0" w:lastRow="0" w:firstColumn="0" w:lastColumn="0" w:oddVBand="0" w:evenVBand="0" w:oddHBand="1" w:evenHBand="0" w:firstRowFirstColumn="0" w:firstRowLastColumn="0" w:lastRowFirstColumn="0" w:lastRowLastColumn="0"/>
          <w:cantSplit/>
          <w:trHeight w:val="994"/>
        </w:trPr>
        <w:tc>
          <w:tcPr>
            <w:cnfStyle w:val="001000000000" w:firstRow="0" w:lastRow="0" w:firstColumn="1" w:lastColumn="0" w:oddVBand="0" w:evenVBand="0" w:oddHBand="0" w:evenHBand="0" w:firstRowFirstColumn="0" w:firstRowLastColumn="0" w:lastRowFirstColumn="0" w:lastRowLastColumn="0"/>
            <w:tcW w:w="1315" w:type="pct"/>
            <w:vMerge w:val="restart"/>
            <w:shd w:val="clear" w:color="auto" w:fill="DDD9C3" w:themeFill="background2" w:themeFillShade="E6"/>
            <w:vAlign w:val="center"/>
          </w:tcPr>
          <w:p w14:paraId="0CFA7B81" w14:textId="5C4FBF6E" w:rsidR="00546F24" w:rsidRPr="00FA412D" w:rsidRDefault="00546F24" w:rsidP="009A5224">
            <w:pPr>
              <w:tabs>
                <w:tab w:val="left" w:pos="1134"/>
                <w:tab w:val="left" w:leader="dot" w:pos="7371"/>
              </w:tabs>
              <w:spacing w:after="120" w:line="240" w:lineRule="auto"/>
              <w:jc w:val="center"/>
              <w:rPr>
                <w:bCs w:val="0"/>
                <w:sz w:val="18"/>
                <w:szCs w:val="18"/>
                <w:lang w:val="en-GB"/>
              </w:rPr>
            </w:pPr>
            <w:r w:rsidRPr="00FA412D">
              <w:rPr>
                <w:bCs w:val="0"/>
                <w:sz w:val="18"/>
                <w:szCs w:val="18"/>
                <w:lang w:val="en-GB"/>
              </w:rPr>
              <w:t>Service Hours</w:t>
            </w:r>
          </w:p>
        </w:tc>
        <w:tc>
          <w:tcPr>
            <w:tcW w:w="1886" w:type="pct"/>
            <w:shd w:val="clear" w:color="auto" w:fill="DDD9C3" w:themeFill="background2" w:themeFillShade="E6"/>
          </w:tcPr>
          <w:p w14:paraId="0060C042" w14:textId="598A5DF1" w:rsidR="00546F24" w:rsidRPr="00FA412D" w:rsidRDefault="00546F24" w:rsidP="002C1633">
            <w:pPr>
              <w:tabs>
                <w:tab w:val="left" w:pos="1134"/>
                <w:tab w:val="left" w:leader="dot" w:pos="7371"/>
              </w:tabs>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Verdana"/>
                <w:sz w:val="18"/>
                <w:szCs w:val="18"/>
                <w:lang w:val="en-GB"/>
              </w:rPr>
            </w:pPr>
            <w:r w:rsidRPr="00FA412D">
              <w:rPr>
                <w:rFonts w:eastAsia="Calibri" w:cs="Verdana"/>
                <w:sz w:val="18"/>
                <w:szCs w:val="18"/>
                <w:lang w:val="en-GB"/>
              </w:rPr>
              <w:t>The time period where the services covered are expected to be available and where Incident Management will be performed.</w:t>
            </w:r>
          </w:p>
        </w:tc>
        <w:tc>
          <w:tcPr>
            <w:tcW w:w="838" w:type="pct"/>
            <w:shd w:val="clear" w:color="auto" w:fill="DDD9C3" w:themeFill="background2" w:themeFillShade="E6"/>
          </w:tcPr>
          <w:p w14:paraId="1ABC66E4" w14:textId="77777777" w:rsidR="00546F24" w:rsidRPr="00FA412D" w:rsidRDefault="00546F24" w:rsidP="009A5224">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bCs/>
                <w:sz w:val="18"/>
                <w:szCs w:val="18"/>
                <w:lang w:val="en-GB"/>
              </w:rPr>
              <w:t>Danish Business Days, Monday through Friday 08:00 to 17:00 CET/CEST</w:t>
            </w:r>
          </w:p>
        </w:tc>
        <w:tc>
          <w:tcPr>
            <w:tcW w:w="960" w:type="pct"/>
            <w:shd w:val="clear" w:color="auto" w:fill="DDD9C3" w:themeFill="background2" w:themeFillShade="E6"/>
          </w:tcPr>
          <w:p w14:paraId="207B1ED1" w14:textId="77777777" w:rsidR="00546F24" w:rsidRPr="00FA412D" w:rsidRDefault="00546F24" w:rsidP="009A5224">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bCs/>
                <w:sz w:val="18"/>
                <w:szCs w:val="18"/>
                <w:lang w:val="en-GB"/>
              </w:rPr>
              <w:t>24 hours a day 7 days a week</w:t>
            </w:r>
          </w:p>
        </w:tc>
      </w:tr>
      <w:tr w:rsidR="00546F24" w:rsidRPr="00810143" w14:paraId="639E237C" w14:textId="77777777" w:rsidTr="00DD1D9B">
        <w:trPr>
          <w:cnfStyle w:val="000000010000" w:firstRow="0" w:lastRow="0" w:firstColumn="0" w:lastColumn="0" w:oddVBand="0" w:evenVBand="0" w:oddHBand="0" w:evenHBand="1" w:firstRowFirstColumn="0" w:firstRowLastColumn="0" w:lastRowFirstColumn="0" w:lastRowLastColumn="0"/>
          <w:cantSplit/>
          <w:trHeight w:val="397"/>
        </w:trPr>
        <w:tc>
          <w:tcPr>
            <w:cnfStyle w:val="001000000000" w:firstRow="0" w:lastRow="0" w:firstColumn="1" w:lastColumn="0" w:oddVBand="0" w:evenVBand="0" w:oddHBand="0" w:evenHBand="0" w:firstRowFirstColumn="0" w:firstRowLastColumn="0" w:lastRowFirstColumn="0" w:lastRowLastColumn="0"/>
            <w:tcW w:w="1315" w:type="pct"/>
            <w:vMerge/>
            <w:shd w:val="clear" w:color="auto" w:fill="DDD9C3" w:themeFill="background2" w:themeFillShade="E6"/>
          </w:tcPr>
          <w:p w14:paraId="4E04196C" w14:textId="77777777" w:rsidR="00546F24" w:rsidRPr="00FA412D" w:rsidRDefault="00546F24" w:rsidP="009A5224">
            <w:pPr>
              <w:pStyle w:val="BodyText"/>
              <w:spacing w:line="240" w:lineRule="auto"/>
              <w:rPr>
                <w:bCs w:val="0"/>
                <w:sz w:val="18"/>
                <w:szCs w:val="18"/>
                <w:lang w:val="en-GB"/>
              </w:rPr>
            </w:pPr>
          </w:p>
        </w:tc>
        <w:tc>
          <w:tcPr>
            <w:tcW w:w="1886" w:type="pct"/>
            <w:shd w:val="clear" w:color="auto" w:fill="FFFFFF" w:themeFill="background1"/>
            <w:vAlign w:val="center"/>
          </w:tcPr>
          <w:p w14:paraId="622749F0" w14:textId="77777777" w:rsidR="00546F24" w:rsidRPr="00FA412D" w:rsidRDefault="00546F24" w:rsidP="008F3FBB">
            <w:pPr>
              <w:cnfStyle w:val="000000010000" w:firstRow="0" w:lastRow="0" w:firstColumn="0" w:lastColumn="0" w:oddVBand="0" w:evenVBand="0" w:oddHBand="0" w:evenHBand="1" w:firstRowFirstColumn="0" w:firstRowLastColumn="0" w:lastRowFirstColumn="0" w:lastRowLastColumn="0"/>
              <w:rPr>
                <w:b/>
                <w:bCs/>
                <w:sz w:val="18"/>
                <w:szCs w:val="18"/>
              </w:rPr>
            </w:pPr>
            <w:r w:rsidRPr="00FA412D">
              <w:rPr>
                <w:b/>
                <w:bCs/>
                <w:sz w:val="18"/>
                <w:szCs w:val="18"/>
              </w:rPr>
              <w:t>Full Operation Service</w:t>
            </w:r>
          </w:p>
          <w:p w14:paraId="0E50190E" w14:textId="433EFB2A" w:rsidR="00546F24" w:rsidRPr="00FA412D" w:rsidRDefault="00546F24" w:rsidP="00100A2E">
            <w:pPr>
              <w:tabs>
                <w:tab w:val="left" w:pos="1134"/>
                <w:tab w:val="left" w:leader="dot" w:pos="7371"/>
              </w:tabs>
              <w:spacing w:after="120" w:line="240" w:lineRule="auto"/>
              <w:jc w:val="left"/>
              <w:cnfStyle w:val="000000010000" w:firstRow="0" w:lastRow="0" w:firstColumn="0" w:lastColumn="0" w:oddVBand="0" w:evenVBand="0" w:oddHBand="0" w:evenHBand="1" w:firstRowFirstColumn="0" w:firstRowLastColumn="0" w:lastRowFirstColumn="0" w:lastRowLastColumn="0"/>
              <w:rPr>
                <w:b/>
                <w:sz w:val="18"/>
                <w:szCs w:val="18"/>
                <w:lang w:val="en-GB"/>
              </w:rPr>
            </w:pPr>
          </w:p>
        </w:tc>
        <w:tc>
          <w:tcPr>
            <w:tcW w:w="838" w:type="pct"/>
            <w:shd w:val="clear" w:color="auto" w:fill="FFFFFF" w:themeFill="background1"/>
            <w:vAlign w:val="center"/>
          </w:tcPr>
          <w:p w14:paraId="31DDF93D" w14:textId="257CE7E5" w:rsidR="00546F24" w:rsidRPr="00FA412D" w:rsidRDefault="00546F24" w:rsidP="00050158">
            <w:pPr>
              <w:tabs>
                <w:tab w:val="left" w:pos="1134"/>
                <w:tab w:val="left" w:leader="dot" w:pos="7371"/>
              </w:tabs>
              <w:spacing w:after="120" w:line="240" w:lineRule="auto"/>
              <w:jc w:val="center"/>
              <w:cnfStyle w:val="000000010000" w:firstRow="0" w:lastRow="0" w:firstColumn="0" w:lastColumn="0" w:oddVBand="0" w:evenVBand="0" w:oddHBand="0" w:evenHBand="1" w:firstRowFirstColumn="0" w:firstRowLastColumn="0" w:lastRowFirstColumn="0" w:lastRowLastColumn="0"/>
              <w:rPr>
                <w:b/>
                <w:sz w:val="18"/>
                <w:szCs w:val="18"/>
                <w:lang w:val="en-GB"/>
              </w:rPr>
            </w:pPr>
            <w:r w:rsidRPr="00FA412D">
              <w:rPr>
                <w:b/>
                <w:sz w:val="18"/>
                <w:szCs w:val="18"/>
                <w:lang w:val="en-GB"/>
              </w:rPr>
              <w:t>√</w:t>
            </w:r>
          </w:p>
        </w:tc>
        <w:tc>
          <w:tcPr>
            <w:tcW w:w="960" w:type="pct"/>
            <w:shd w:val="clear" w:color="auto" w:fill="FFFFFF" w:themeFill="background1"/>
            <w:vAlign w:val="center"/>
          </w:tcPr>
          <w:p w14:paraId="05ECAC64" w14:textId="7369D9CB" w:rsidR="00546F24" w:rsidRPr="00FA412D" w:rsidRDefault="00546F24" w:rsidP="00050158">
            <w:pPr>
              <w:tabs>
                <w:tab w:val="left" w:pos="1134"/>
                <w:tab w:val="left" w:leader="dot" w:pos="7371"/>
              </w:tabs>
              <w:spacing w:after="120" w:line="240" w:lineRule="auto"/>
              <w:jc w:val="center"/>
              <w:cnfStyle w:val="000000010000" w:firstRow="0" w:lastRow="0" w:firstColumn="0" w:lastColumn="0" w:oddVBand="0" w:evenVBand="0" w:oddHBand="0" w:evenHBand="1" w:firstRowFirstColumn="0" w:firstRowLastColumn="0" w:lastRowFirstColumn="0" w:lastRowLastColumn="0"/>
              <w:rPr>
                <w:b/>
                <w:color w:val="FF0000"/>
                <w:sz w:val="18"/>
                <w:szCs w:val="18"/>
                <w:lang w:val="en-GB"/>
              </w:rPr>
            </w:pPr>
            <w:r w:rsidRPr="00FA412D">
              <w:rPr>
                <w:b/>
                <w:sz w:val="18"/>
                <w:szCs w:val="18"/>
                <w:lang w:val="en-GB"/>
              </w:rPr>
              <w:t>√</w:t>
            </w:r>
          </w:p>
        </w:tc>
      </w:tr>
      <w:tr w:rsidR="00546F24" w:rsidRPr="00810143" w14:paraId="75E35E37" w14:textId="77777777" w:rsidTr="004F0507">
        <w:trPr>
          <w:cnfStyle w:val="000000100000" w:firstRow="0" w:lastRow="0" w:firstColumn="0" w:lastColumn="0" w:oddVBand="0" w:evenVBand="0" w:oddHBand="1" w:evenHBand="0" w:firstRowFirstColumn="0" w:firstRowLastColumn="0" w:lastRowFirstColumn="0" w:lastRowLastColumn="0"/>
          <w:cantSplit/>
          <w:trHeight w:val="397"/>
        </w:trPr>
        <w:tc>
          <w:tcPr>
            <w:cnfStyle w:val="001000000000" w:firstRow="0" w:lastRow="0" w:firstColumn="1" w:lastColumn="0" w:oddVBand="0" w:evenVBand="0" w:oddHBand="0" w:evenHBand="0" w:firstRowFirstColumn="0" w:firstRowLastColumn="0" w:lastRowFirstColumn="0" w:lastRowLastColumn="0"/>
            <w:tcW w:w="1315" w:type="pct"/>
            <w:vMerge/>
            <w:shd w:val="clear" w:color="auto" w:fill="DDD9C3" w:themeFill="background2" w:themeFillShade="E6"/>
          </w:tcPr>
          <w:p w14:paraId="44C43DDD" w14:textId="77777777" w:rsidR="00546F24" w:rsidRPr="00FA412D" w:rsidRDefault="00546F24" w:rsidP="009A5224">
            <w:pPr>
              <w:pStyle w:val="BodyText"/>
              <w:spacing w:line="240" w:lineRule="auto"/>
              <w:rPr>
                <w:bCs w:val="0"/>
                <w:sz w:val="18"/>
                <w:szCs w:val="18"/>
                <w:lang w:val="en-GB"/>
              </w:rPr>
            </w:pPr>
          </w:p>
        </w:tc>
        <w:tc>
          <w:tcPr>
            <w:tcW w:w="1886" w:type="pct"/>
            <w:shd w:val="clear" w:color="auto" w:fill="DDD9C3" w:themeFill="background2" w:themeFillShade="E6"/>
            <w:vAlign w:val="center"/>
          </w:tcPr>
          <w:p w14:paraId="37861DC1" w14:textId="6236512C" w:rsidR="00546F24" w:rsidRPr="00FA412D" w:rsidRDefault="00546F24" w:rsidP="00100A2E">
            <w:pPr>
              <w:tabs>
                <w:tab w:val="left" w:pos="1134"/>
                <w:tab w:val="left" w:leader="dot" w:pos="7371"/>
              </w:tabs>
              <w:spacing w:after="120" w:line="240" w:lineRule="auto"/>
              <w:jc w:val="left"/>
              <w:cnfStyle w:val="000000100000" w:firstRow="0" w:lastRow="0" w:firstColumn="0" w:lastColumn="0" w:oddVBand="0" w:evenVBand="0" w:oddHBand="1" w:evenHBand="0" w:firstRowFirstColumn="0" w:firstRowLastColumn="0" w:lastRowFirstColumn="0" w:lastRowLastColumn="0"/>
              <w:rPr>
                <w:b/>
                <w:bCs/>
                <w:sz w:val="18"/>
                <w:szCs w:val="18"/>
                <w:lang w:val="en-GB"/>
              </w:rPr>
            </w:pPr>
            <w:r w:rsidRPr="00FA412D">
              <w:rPr>
                <w:b/>
                <w:bCs/>
                <w:sz w:val="18"/>
                <w:szCs w:val="18"/>
              </w:rPr>
              <w:t>Only Backup Operation Service</w:t>
            </w:r>
          </w:p>
        </w:tc>
        <w:tc>
          <w:tcPr>
            <w:tcW w:w="838" w:type="pct"/>
            <w:shd w:val="clear" w:color="auto" w:fill="DDD9C3" w:themeFill="background2" w:themeFillShade="E6"/>
            <w:vAlign w:val="center"/>
          </w:tcPr>
          <w:p w14:paraId="2F30401E" w14:textId="0E3347C5" w:rsidR="00546F24" w:rsidRPr="00FA412D" w:rsidRDefault="00546F24" w:rsidP="00050158">
            <w:pPr>
              <w:tabs>
                <w:tab w:val="left" w:pos="1134"/>
                <w:tab w:val="left" w:leader="dot" w:pos="7371"/>
              </w:tabs>
              <w:spacing w:after="120" w:line="240" w:lineRule="auto"/>
              <w:jc w:val="center"/>
              <w:cnfStyle w:val="000000100000" w:firstRow="0" w:lastRow="0" w:firstColumn="0" w:lastColumn="0" w:oddVBand="0" w:evenVBand="0" w:oddHBand="1" w:evenHBand="0" w:firstRowFirstColumn="0" w:firstRowLastColumn="0" w:lastRowFirstColumn="0" w:lastRowLastColumn="0"/>
              <w:rPr>
                <w:b/>
                <w:sz w:val="18"/>
                <w:szCs w:val="18"/>
                <w:lang w:val="en-GB"/>
              </w:rPr>
            </w:pPr>
            <w:r w:rsidRPr="00FA412D">
              <w:rPr>
                <w:b/>
                <w:sz w:val="18"/>
                <w:szCs w:val="18"/>
                <w:lang w:val="en-GB"/>
              </w:rPr>
              <w:t>√</w:t>
            </w:r>
          </w:p>
        </w:tc>
        <w:tc>
          <w:tcPr>
            <w:tcW w:w="960" w:type="pct"/>
            <w:shd w:val="clear" w:color="auto" w:fill="DDD9C3" w:themeFill="background2" w:themeFillShade="E6"/>
            <w:vAlign w:val="center"/>
          </w:tcPr>
          <w:p w14:paraId="6EA2C819" w14:textId="73E04A0C" w:rsidR="00546F24" w:rsidRPr="00FA412D" w:rsidRDefault="00546F24" w:rsidP="00050158">
            <w:pPr>
              <w:tabs>
                <w:tab w:val="left" w:pos="1134"/>
                <w:tab w:val="left" w:leader="dot" w:pos="7371"/>
              </w:tabs>
              <w:spacing w:after="120" w:line="240" w:lineRule="auto"/>
              <w:jc w:val="center"/>
              <w:cnfStyle w:val="000000100000" w:firstRow="0" w:lastRow="0" w:firstColumn="0" w:lastColumn="0" w:oddVBand="0" w:evenVBand="0" w:oddHBand="1" w:evenHBand="0" w:firstRowFirstColumn="0" w:firstRowLastColumn="0" w:lastRowFirstColumn="0" w:lastRowLastColumn="0"/>
              <w:rPr>
                <w:b/>
                <w:color w:val="FF0000"/>
                <w:sz w:val="18"/>
                <w:szCs w:val="18"/>
                <w:lang w:val="en-GB"/>
              </w:rPr>
            </w:pPr>
            <w:r w:rsidRPr="00FA412D">
              <w:rPr>
                <w:b/>
                <w:color w:val="auto"/>
                <w:sz w:val="18"/>
                <w:szCs w:val="18"/>
                <w:lang w:val="en-GB"/>
              </w:rPr>
              <w:t>n/a</w:t>
            </w:r>
          </w:p>
        </w:tc>
      </w:tr>
      <w:tr w:rsidR="00546F24" w:rsidRPr="00810143" w14:paraId="5B200612" w14:textId="77777777" w:rsidTr="00DD1D9B">
        <w:trPr>
          <w:cnfStyle w:val="000000010000" w:firstRow="0" w:lastRow="0" w:firstColumn="0" w:lastColumn="0" w:oddVBand="0" w:evenVBand="0" w:oddHBand="0" w:evenHBand="1" w:firstRowFirstColumn="0" w:firstRowLastColumn="0" w:lastRowFirstColumn="0" w:lastRowLastColumn="0"/>
          <w:cantSplit/>
          <w:trHeight w:val="397"/>
        </w:trPr>
        <w:tc>
          <w:tcPr>
            <w:cnfStyle w:val="001000000000" w:firstRow="0" w:lastRow="0" w:firstColumn="1" w:lastColumn="0" w:oddVBand="0" w:evenVBand="0" w:oddHBand="0" w:evenHBand="0" w:firstRowFirstColumn="0" w:firstRowLastColumn="0" w:lastRowFirstColumn="0" w:lastRowLastColumn="0"/>
            <w:tcW w:w="1315" w:type="pct"/>
            <w:vMerge/>
            <w:shd w:val="clear" w:color="auto" w:fill="DDD9C3" w:themeFill="background2" w:themeFillShade="E6"/>
          </w:tcPr>
          <w:p w14:paraId="310A9042" w14:textId="77777777" w:rsidR="00546F24" w:rsidRPr="00FA412D" w:rsidRDefault="00546F24" w:rsidP="009A5224">
            <w:pPr>
              <w:pStyle w:val="BodyText"/>
              <w:spacing w:line="240" w:lineRule="auto"/>
              <w:rPr>
                <w:bCs w:val="0"/>
                <w:sz w:val="18"/>
                <w:szCs w:val="18"/>
              </w:rPr>
            </w:pPr>
          </w:p>
        </w:tc>
        <w:tc>
          <w:tcPr>
            <w:tcW w:w="1886" w:type="pct"/>
            <w:shd w:val="clear" w:color="auto" w:fill="FFFFFF" w:themeFill="background1"/>
            <w:vAlign w:val="center"/>
          </w:tcPr>
          <w:p w14:paraId="016C2B12" w14:textId="77777777" w:rsidR="00546F24" w:rsidRPr="00FA412D" w:rsidRDefault="00546F24" w:rsidP="00855D24">
            <w:pPr>
              <w:jc w:val="left"/>
              <w:cnfStyle w:val="000000010000" w:firstRow="0" w:lastRow="0" w:firstColumn="0" w:lastColumn="0" w:oddVBand="0" w:evenVBand="0" w:oddHBand="0" w:evenHBand="1" w:firstRowFirstColumn="0" w:firstRowLastColumn="0" w:lastRowFirstColumn="0" w:lastRowLastColumn="0"/>
              <w:rPr>
                <w:b/>
                <w:bCs/>
                <w:sz w:val="18"/>
                <w:szCs w:val="18"/>
              </w:rPr>
            </w:pPr>
            <w:r w:rsidRPr="00FA412D">
              <w:rPr>
                <w:b/>
                <w:bCs/>
                <w:sz w:val="18"/>
                <w:szCs w:val="18"/>
              </w:rPr>
              <w:t>Unmanaged Operation Service</w:t>
            </w:r>
          </w:p>
          <w:p w14:paraId="7D4D0160" w14:textId="58D4F9CC" w:rsidR="00546F24" w:rsidRPr="00FA412D" w:rsidRDefault="00546F24" w:rsidP="00100A2E">
            <w:pPr>
              <w:tabs>
                <w:tab w:val="left" w:pos="1134"/>
                <w:tab w:val="left" w:leader="dot" w:pos="7371"/>
              </w:tabs>
              <w:spacing w:after="120" w:line="240" w:lineRule="auto"/>
              <w:jc w:val="left"/>
              <w:cnfStyle w:val="000000010000" w:firstRow="0" w:lastRow="0" w:firstColumn="0" w:lastColumn="0" w:oddVBand="0" w:evenVBand="0" w:oddHBand="0" w:evenHBand="1" w:firstRowFirstColumn="0" w:firstRowLastColumn="0" w:lastRowFirstColumn="0" w:lastRowLastColumn="0"/>
              <w:rPr>
                <w:b/>
                <w:sz w:val="18"/>
                <w:szCs w:val="18"/>
              </w:rPr>
            </w:pPr>
          </w:p>
        </w:tc>
        <w:tc>
          <w:tcPr>
            <w:tcW w:w="838" w:type="pct"/>
            <w:shd w:val="clear" w:color="auto" w:fill="FFFFFF" w:themeFill="background1"/>
            <w:vAlign w:val="center"/>
          </w:tcPr>
          <w:p w14:paraId="0E3AB212" w14:textId="2AD4811D" w:rsidR="00546F24" w:rsidRPr="00FA412D" w:rsidRDefault="00546F24" w:rsidP="00050158">
            <w:pPr>
              <w:tabs>
                <w:tab w:val="left" w:pos="1134"/>
                <w:tab w:val="left" w:leader="dot" w:pos="7371"/>
              </w:tabs>
              <w:spacing w:after="120" w:line="240" w:lineRule="auto"/>
              <w:jc w:val="center"/>
              <w:cnfStyle w:val="000000010000" w:firstRow="0" w:lastRow="0" w:firstColumn="0" w:lastColumn="0" w:oddVBand="0" w:evenVBand="0" w:oddHBand="0" w:evenHBand="1" w:firstRowFirstColumn="0" w:firstRowLastColumn="0" w:lastRowFirstColumn="0" w:lastRowLastColumn="0"/>
              <w:rPr>
                <w:b/>
                <w:sz w:val="18"/>
                <w:szCs w:val="18"/>
              </w:rPr>
            </w:pPr>
            <w:r w:rsidRPr="00FA412D">
              <w:rPr>
                <w:b/>
                <w:sz w:val="18"/>
                <w:szCs w:val="18"/>
                <w:lang w:val="en-GB"/>
              </w:rPr>
              <w:t>√*</w:t>
            </w:r>
          </w:p>
        </w:tc>
        <w:tc>
          <w:tcPr>
            <w:tcW w:w="960" w:type="pct"/>
            <w:shd w:val="clear" w:color="auto" w:fill="FFFFFF" w:themeFill="background1"/>
            <w:vAlign w:val="center"/>
          </w:tcPr>
          <w:p w14:paraId="0740C707" w14:textId="2C026F89" w:rsidR="00546F24" w:rsidRPr="00FA412D" w:rsidRDefault="00546F24" w:rsidP="00050158">
            <w:pPr>
              <w:tabs>
                <w:tab w:val="left" w:pos="1134"/>
                <w:tab w:val="left" w:leader="dot" w:pos="7371"/>
              </w:tabs>
              <w:spacing w:after="120" w:line="240" w:lineRule="auto"/>
              <w:jc w:val="center"/>
              <w:cnfStyle w:val="000000010000" w:firstRow="0" w:lastRow="0" w:firstColumn="0" w:lastColumn="0" w:oddVBand="0" w:evenVBand="0" w:oddHBand="0" w:evenHBand="1" w:firstRowFirstColumn="0" w:firstRowLastColumn="0" w:lastRowFirstColumn="0" w:lastRowLastColumn="0"/>
              <w:rPr>
                <w:b/>
                <w:color w:val="FF0000"/>
                <w:sz w:val="18"/>
                <w:szCs w:val="18"/>
              </w:rPr>
            </w:pPr>
            <w:r w:rsidRPr="00FA412D">
              <w:rPr>
                <w:b/>
                <w:color w:val="auto"/>
                <w:sz w:val="18"/>
                <w:szCs w:val="18"/>
              </w:rPr>
              <w:t>n/a</w:t>
            </w:r>
          </w:p>
        </w:tc>
      </w:tr>
      <w:tr w:rsidR="00546F24" w:rsidRPr="00810143" w14:paraId="327EF8DE" w14:textId="77777777" w:rsidTr="004F0507">
        <w:trPr>
          <w:cnfStyle w:val="000000100000" w:firstRow="0" w:lastRow="0" w:firstColumn="0" w:lastColumn="0" w:oddVBand="0" w:evenVBand="0" w:oddHBand="1" w:evenHBand="0" w:firstRowFirstColumn="0" w:firstRowLastColumn="0" w:lastRowFirstColumn="0" w:lastRowLastColumn="0"/>
          <w:cantSplit/>
          <w:trHeight w:val="397"/>
        </w:trPr>
        <w:tc>
          <w:tcPr>
            <w:cnfStyle w:val="001000000000" w:firstRow="0" w:lastRow="0" w:firstColumn="1" w:lastColumn="0" w:oddVBand="0" w:evenVBand="0" w:oddHBand="0" w:evenHBand="0" w:firstRowFirstColumn="0" w:firstRowLastColumn="0" w:lastRowFirstColumn="0" w:lastRowLastColumn="0"/>
            <w:tcW w:w="1315" w:type="pct"/>
            <w:shd w:val="clear" w:color="auto" w:fill="DDD9C3" w:themeFill="background2" w:themeFillShade="E6"/>
            <w:vAlign w:val="center"/>
          </w:tcPr>
          <w:p w14:paraId="2EA25CFE" w14:textId="52047F95" w:rsidR="00546F24" w:rsidRPr="00FA412D" w:rsidRDefault="00546F24" w:rsidP="004E4329">
            <w:pPr>
              <w:pStyle w:val="BodyText"/>
              <w:spacing w:line="240" w:lineRule="auto"/>
              <w:jc w:val="center"/>
              <w:rPr>
                <w:bCs w:val="0"/>
                <w:sz w:val="18"/>
                <w:szCs w:val="18"/>
                <w:lang w:val="en-GB"/>
              </w:rPr>
            </w:pPr>
            <w:r w:rsidRPr="00FA412D">
              <w:rPr>
                <w:bCs w:val="0"/>
                <w:sz w:val="18"/>
                <w:szCs w:val="18"/>
                <w:lang w:val="en-GB"/>
              </w:rPr>
              <w:t>Change and general Request Fulfilment</w:t>
            </w:r>
          </w:p>
        </w:tc>
        <w:tc>
          <w:tcPr>
            <w:tcW w:w="1886" w:type="pct"/>
            <w:shd w:val="clear" w:color="auto" w:fill="DDD9C3" w:themeFill="background2" w:themeFillShade="E6"/>
          </w:tcPr>
          <w:p w14:paraId="0EEC2A8D" w14:textId="7CCA60E3" w:rsidR="00546F24" w:rsidRPr="00FA412D" w:rsidRDefault="00546F24" w:rsidP="00E520E8">
            <w:pPr>
              <w:tabs>
                <w:tab w:val="left" w:pos="1134"/>
                <w:tab w:val="left" w:leader="dot" w:pos="7371"/>
              </w:tabs>
              <w:spacing w:after="120" w:line="240" w:lineRule="auto"/>
              <w:jc w:val="left"/>
              <w:cnfStyle w:val="000000100000" w:firstRow="0" w:lastRow="0" w:firstColumn="0" w:lastColumn="0" w:oddVBand="0" w:evenVBand="0" w:oddHBand="1" w:evenHBand="0" w:firstRowFirstColumn="0" w:firstRowLastColumn="0" w:lastRowFirstColumn="0" w:lastRowLastColumn="0"/>
              <w:rPr>
                <w:rFonts w:eastAsia="Calibri" w:cs="Verdana"/>
                <w:sz w:val="18"/>
                <w:szCs w:val="18"/>
                <w:lang w:val="en-GB"/>
              </w:rPr>
            </w:pPr>
            <w:r w:rsidRPr="00FA412D">
              <w:rPr>
                <w:rFonts w:eastAsia="Calibri" w:cs="Verdana"/>
                <w:sz w:val="18"/>
                <w:szCs w:val="18"/>
                <w:lang w:val="en-GB"/>
              </w:rPr>
              <w:t>The time period where the services covered is subject to Request fulfilment and Change Management. Activities related to other supporting processes are also covered in this category unless otherwise stated.</w:t>
            </w:r>
          </w:p>
          <w:p w14:paraId="25D63D3D" w14:textId="49E24012" w:rsidR="00546F24" w:rsidRPr="00FA412D" w:rsidRDefault="00546F24" w:rsidP="00E520E8">
            <w:pPr>
              <w:tabs>
                <w:tab w:val="left" w:pos="1134"/>
                <w:tab w:val="left" w:leader="dot" w:pos="7371"/>
              </w:tabs>
              <w:spacing w:after="120" w:line="240" w:lineRule="auto"/>
              <w:jc w:val="left"/>
              <w:cnfStyle w:val="000000100000" w:firstRow="0" w:lastRow="0" w:firstColumn="0" w:lastColumn="0" w:oddVBand="0" w:evenVBand="0" w:oddHBand="1" w:evenHBand="0" w:firstRowFirstColumn="0" w:firstRowLastColumn="0" w:lastRowFirstColumn="0" w:lastRowLastColumn="0"/>
              <w:rPr>
                <w:rFonts w:eastAsia="Calibri" w:cs="Verdana"/>
                <w:sz w:val="18"/>
                <w:szCs w:val="18"/>
                <w:lang w:val="en-GB"/>
              </w:rPr>
            </w:pPr>
            <w:r w:rsidRPr="00FA412D">
              <w:rPr>
                <w:rFonts w:eastAsia="Calibri" w:cs="Verdana"/>
                <w:sz w:val="18"/>
                <w:szCs w:val="18"/>
                <w:lang w:val="en-GB"/>
              </w:rPr>
              <w:t>For details on targets for each process please refer to the NNIT IT Service Management document.</w:t>
            </w:r>
          </w:p>
        </w:tc>
        <w:tc>
          <w:tcPr>
            <w:tcW w:w="838" w:type="pct"/>
            <w:shd w:val="clear" w:color="auto" w:fill="DDD9C3" w:themeFill="background2" w:themeFillShade="E6"/>
            <w:vAlign w:val="center"/>
          </w:tcPr>
          <w:p w14:paraId="26F81325" w14:textId="114F4F47" w:rsidR="00546F24" w:rsidRPr="00FA412D" w:rsidRDefault="00546F24" w:rsidP="00F979CA">
            <w:pPr>
              <w:tabs>
                <w:tab w:val="left" w:pos="1134"/>
                <w:tab w:val="left" w:leader="dot" w:pos="7371"/>
              </w:tabs>
              <w:spacing w:after="120" w:line="240" w:lineRule="auto"/>
              <w:jc w:val="center"/>
              <w:cnfStyle w:val="000000100000" w:firstRow="0" w:lastRow="0" w:firstColumn="0" w:lastColumn="0" w:oddVBand="0" w:evenVBand="0" w:oddHBand="1" w:evenHBand="0" w:firstRowFirstColumn="0" w:firstRowLastColumn="0" w:lastRowFirstColumn="0" w:lastRowLastColumn="0"/>
              <w:rPr>
                <w:b/>
                <w:sz w:val="18"/>
                <w:szCs w:val="18"/>
                <w:highlight w:val="yellow"/>
                <w:lang w:val="en-GB"/>
              </w:rPr>
            </w:pPr>
            <w:r w:rsidRPr="00FA412D">
              <w:rPr>
                <w:b/>
                <w:sz w:val="18"/>
                <w:szCs w:val="18"/>
                <w:lang w:val="en-GB"/>
              </w:rPr>
              <w:t>√</w:t>
            </w:r>
          </w:p>
        </w:tc>
        <w:tc>
          <w:tcPr>
            <w:tcW w:w="960" w:type="pct"/>
            <w:shd w:val="clear" w:color="auto" w:fill="DDD9C3" w:themeFill="background2" w:themeFillShade="E6"/>
            <w:vAlign w:val="center"/>
          </w:tcPr>
          <w:p w14:paraId="15928EDA" w14:textId="7CC5814D" w:rsidR="00546F24" w:rsidRPr="00FA412D" w:rsidRDefault="00546F24" w:rsidP="00F979CA">
            <w:pPr>
              <w:tabs>
                <w:tab w:val="left" w:pos="1134"/>
                <w:tab w:val="left" w:leader="dot" w:pos="7371"/>
              </w:tabs>
              <w:spacing w:after="120" w:line="240" w:lineRule="auto"/>
              <w:jc w:val="center"/>
              <w:cnfStyle w:val="000000100000" w:firstRow="0" w:lastRow="0" w:firstColumn="0" w:lastColumn="0" w:oddVBand="0" w:evenVBand="0" w:oddHBand="1" w:evenHBand="0" w:firstRowFirstColumn="0" w:firstRowLastColumn="0" w:lastRowFirstColumn="0" w:lastRowLastColumn="0"/>
              <w:rPr>
                <w:b/>
                <w:color w:val="FF0000"/>
                <w:sz w:val="18"/>
                <w:szCs w:val="18"/>
                <w:lang w:val="en-GB"/>
              </w:rPr>
            </w:pPr>
            <w:r w:rsidRPr="00FA412D">
              <w:rPr>
                <w:b/>
                <w:sz w:val="18"/>
                <w:szCs w:val="18"/>
                <w:lang w:val="en-GB"/>
              </w:rPr>
              <w:t>√</w:t>
            </w:r>
          </w:p>
        </w:tc>
      </w:tr>
    </w:tbl>
    <w:p w14:paraId="4C1E34EA" w14:textId="77777777" w:rsidR="009A5224" w:rsidRPr="00810143" w:rsidRDefault="009A5224" w:rsidP="009A5224">
      <w:pPr>
        <w:pStyle w:val="BodyText"/>
        <w:rPr>
          <w:b/>
          <w:bCs/>
        </w:rPr>
      </w:pPr>
    </w:p>
    <w:p w14:paraId="07970460" w14:textId="0A3CBE51" w:rsidR="00517B3B" w:rsidRPr="00FA412D" w:rsidRDefault="0061166B" w:rsidP="009A5224">
      <w:pPr>
        <w:pStyle w:val="BodyText"/>
        <w:rPr>
          <w:b/>
          <w:bCs/>
          <w:sz w:val="18"/>
          <w:szCs w:val="18"/>
        </w:rPr>
      </w:pPr>
      <w:r w:rsidRPr="00FA412D">
        <w:rPr>
          <w:b/>
          <w:bCs/>
          <w:sz w:val="18"/>
          <w:szCs w:val="18"/>
        </w:rPr>
        <w:t>*</w:t>
      </w:r>
      <w:r w:rsidR="00D008F7" w:rsidRPr="00FA412D">
        <w:rPr>
          <w:sz w:val="18"/>
          <w:szCs w:val="18"/>
        </w:rPr>
        <w:t>No reaction on alerts</w:t>
      </w:r>
      <w:r w:rsidR="00F05F3A" w:rsidRPr="00FA412D">
        <w:rPr>
          <w:sz w:val="18"/>
          <w:szCs w:val="18"/>
        </w:rPr>
        <w:t xml:space="preserve"> or operational tasks</w:t>
      </w:r>
      <w:r w:rsidR="00941BE6" w:rsidRPr="00FA412D">
        <w:rPr>
          <w:sz w:val="18"/>
          <w:szCs w:val="18"/>
        </w:rPr>
        <w:t xml:space="preserve">. Resources </w:t>
      </w:r>
      <w:r w:rsidR="007E527B" w:rsidRPr="00FA412D">
        <w:rPr>
          <w:sz w:val="18"/>
          <w:szCs w:val="18"/>
        </w:rPr>
        <w:t>that are visible in</w:t>
      </w:r>
      <w:r w:rsidR="00B96669" w:rsidRPr="00FA412D">
        <w:rPr>
          <w:sz w:val="18"/>
          <w:szCs w:val="18"/>
        </w:rPr>
        <w:t xml:space="preserve"> Azure portal.</w:t>
      </w:r>
    </w:p>
    <w:p w14:paraId="478F89E7" w14:textId="77777777" w:rsidR="00517B3B" w:rsidRPr="00810143" w:rsidRDefault="00517B3B" w:rsidP="009A5224">
      <w:pPr>
        <w:pStyle w:val="BodyText"/>
        <w:rPr>
          <w:b/>
          <w:bCs/>
        </w:rPr>
      </w:pPr>
    </w:p>
    <w:p w14:paraId="2C8473F8" w14:textId="77777777" w:rsidR="003E1C7B" w:rsidRPr="00810143" w:rsidRDefault="003E1C7B">
      <w:pPr>
        <w:spacing w:line="240" w:lineRule="auto"/>
        <w:jc w:val="left"/>
        <w:rPr>
          <w:color w:val="8C0000"/>
          <w:sz w:val="24"/>
          <w:szCs w:val="32"/>
        </w:rPr>
      </w:pPr>
      <w:r w:rsidRPr="00810143">
        <w:br w:type="page"/>
      </w:r>
    </w:p>
    <w:p w14:paraId="069CF703" w14:textId="5F71D1A4" w:rsidR="009A5224" w:rsidRPr="00810143" w:rsidRDefault="00512FF3" w:rsidP="004025F1">
      <w:pPr>
        <w:pStyle w:val="Heading3"/>
        <w:rPr>
          <w:i/>
        </w:rPr>
      </w:pPr>
      <w:r w:rsidRPr="00810143">
        <w:lastRenderedPageBreak/>
        <w:t xml:space="preserve">Service </w:t>
      </w:r>
      <w:r w:rsidR="006324D4" w:rsidRPr="00810143">
        <w:t>Availability</w:t>
      </w:r>
      <w:r w:rsidR="007437DF" w:rsidRPr="00810143">
        <w:t xml:space="preserve"> </w:t>
      </w:r>
    </w:p>
    <w:tbl>
      <w:tblPr>
        <w:tblStyle w:val="ColorfulList"/>
        <w:tblW w:w="9234" w:type="dxa"/>
        <w:tblLayout w:type="fixed"/>
        <w:tblLook w:val="0020" w:firstRow="1" w:lastRow="0" w:firstColumn="0" w:lastColumn="0" w:noHBand="0" w:noVBand="0"/>
      </w:tblPr>
      <w:tblGrid>
        <w:gridCol w:w="2802"/>
        <w:gridCol w:w="2078"/>
        <w:gridCol w:w="2177"/>
        <w:gridCol w:w="2177"/>
      </w:tblGrid>
      <w:tr w:rsidR="009A5224" w:rsidRPr="00810143" w14:paraId="6B9C1D63" w14:textId="77777777" w:rsidTr="008A65A1">
        <w:trPr>
          <w:cnfStyle w:val="100000000000" w:firstRow="1" w:lastRow="0" w:firstColumn="0" w:lastColumn="0" w:oddVBand="0" w:evenVBand="0" w:oddHBand="0" w:evenHBand="0"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4EBCF44C" w14:textId="77777777" w:rsidR="009A5224" w:rsidRPr="00FA412D" w:rsidRDefault="009A5224" w:rsidP="00150887">
            <w:pPr>
              <w:suppressAutoHyphens/>
              <w:spacing w:before="120" w:after="120"/>
              <w:ind w:left="113"/>
              <w:jc w:val="left"/>
              <w:rPr>
                <w:rFonts w:cs="Verdana"/>
                <w:sz w:val="18"/>
                <w:szCs w:val="18"/>
                <w:lang w:val="en-GB" w:eastAsia="en-GB"/>
              </w:rPr>
            </w:pPr>
            <w:r w:rsidRPr="00FA412D">
              <w:rPr>
                <w:rFonts w:cs="Verdana"/>
                <w:bCs w:val="0"/>
                <w:sz w:val="18"/>
                <w:szCs w:val="18"/>
                <w:lang w:val="en-GB" w:eastAsia="en-GB"/>
              </w:rPr>
              <w:t>Attribute</w:t>
            </w:r>
          </w:p>
        </w:tc>
        <w:tc>
          <w:tcPr>
            <w:cnfStyle w:val="000001000000" w:firstRow="0" w:lastRow="0" w:firstColumn="0" w:lastColumn="0" w:oddVBand="0" w:evenVBand="1" w:oddHBand="0" w:evenHBand="0" w:firstRowFirstColumn="0" w:firstRowLastColumn="0" w:lastRowFirstColumn="0" w:lastRowLastColumn="0"/>
            <w:tcW w:w="6432" w:type="dxa"/>
            <w:gridSpan w:val="3"/>
          </w:tcPr>
          <w:p w14:paraId="41F4E904" w14:textId="77777777" w:rsidR="009A5224" w:rsidRPr="00FA412D" w:rsidRDefault="009A5224" w:rsidP="00150887">
            <w:pPr>
              <w:suppressAutoHyphens/>
              <w:spacing w:before="120" w:after="120"/>
              <w:ind w:left="113"/>
              <w:jc w:val="left"/>
              <w:rPr>
                <w:rFonts w:cs="Verdana"/>
                <w:sz w:val="18"/>
                <w:szCs w:val="18"/>
                <w:lang w:val="en-GB" w:eastAsia="en-GB"/>
              </w:rPr>
            </w:pPr>
            <w:r w:rsidRPr="00FA412D">
              <w:rPr>
                <w:rFonts w:cs="Verdana"/>
                <w:bCs w:val="0"/>
                <w:sz w:val="18"/>
                <w:szCs w:val="18"/>
                <w:lang w:val="en-GB" w:eastAsia="en-GB"/>
              </w:rPr>
              <w:t>Description</w:t>
            </w:r>
          </w:p>
        </w:tc>
      </w:tr>
      <w:tr w:rsidR="009A5224" w:rsidRPr="00810143" w14:paraId="4D505A98" w14:textId="77777777" w:rsidTr="008A65A1">
        <w:trPr>
          <w:cnfStyle w:val="000000100000" w:firstRow="0" w:lastRow="0" w:firstColumn="0" w:lastColumn="0" w:oddVBand="0" w:evenVBand="0" w:oddHBand="1" w:evenHBand="0"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5F203E1F" w14:textId="77777777" w:rsidR="009A5224" w:rsidRPr="00FA412D" w:rsidRDefault="009A5224" w:rsidP="00E520E8">
            <w:pPr>
              <w:suppressAutoHyphens/>
              <w:spacing w:before="60" w:after="60"/>
              <w:ind w:left="113"/>
              <w:jc w:val="left"/>
              <w:rPr>
                <w:rFonts w:cs="Verdana"/>
                <w:sz w:val="18"/>
                <w:szCs w:val="18"/>
                <w:lang w:val="en-GB" w:eastAsia="en-GB"/>
              </w:rPr>
            </w:pPr>
            <w:r w:rsidRPr="00FA412D">
              <w:rPr>
                <w:rFonts w:cs="Verdana"/>
                <w:sz w:val="18"/>
                <w:szCs w:val="18"/>
                <w:lang w:val="en-GB" w:eastAsia="en-GB"/>
              </w:rPr>
              <w:t>Service Level Target</w:t>
            </w:r>
          </w:p>
        </w:tc>
        <w:tc>
          <w:tcPr>
            <w:cnfStyle w:val="000001000000" w:firstRow="0" w:lastRow="0" w:firstColumn="0" w:lastColumn="0" w:oddVBand="0" w:evenVBand="1" w:oddHBand="0" w:evenHBand="0" w:firstRowFirstColumn="0" w:firstRowLastColumn="0" w:lastRowFirstColumn="0" w:lastRowLastColumn="0"/>
            <w:tcW w:w="6432" w:type="dxa"/>
            <w:gridSpan w:val="3"/>
          </w:tcPr>
          <w:p w14:paraId="72FC1F79" w14:textId="685E1A8B" w:rsidR="009A5224" w:rsidRPr="00FA412D" w:rsidRDefault="009A5224" w:rsidP="001A4EF1">
            <w:pPr>
              <w:ind w:left="113"/>
              <w:jc w:val="left"/>
              <w:rPr>
                <w:rFonts w:cs="Verdana"/>
                <w:b/>
                <w:bCs/>
                <w:sz w:val="18"/>
                <w:szCs w:val="18"/>
                <w:lang w:val="en-GB" w:eastAsia="en-GB"/>
              </w:rPr>
            </w:pPr>
            <w:r w:rsidRPr="00FA412D">
              <w:rPr>
                <w:rFonts w:cs="Verdana"/>
                <w:b/>
                <w:bCs/>
                <w:sz w:val="18"/>
                <w:szCs w:val="18"/>
                <w:lang w:val="en-GB" w:eastAsia="en-GB"/>
              </w:rPr>
              <w:t>Availability</w:t>
            </w:r>
          </w:p>
        </w:tc>
      </w:tr>
      <w:tr w:rsidR="009A5224" w:rsidRPr="00810143" w14:paraId="0016E499" w14:textId="77777777" w:rsidTr="008A65A1">
        <w:trPr>
          <w:cnfStyle w:val="000000010000" w:firstRow="0" w:lastRow="0" w:firstColumn="0" w:lastColumn="0" w:oddVBand="0" w:evenVBand="0" w:oddHBand="0" w:evenHBand="1" w:firstRowFirstColumn="0" w:firstRowLastColumn="0" w:lastRowFirstColumn="0" w:lastRowLastColumn="0"/>
          <w:cantSplit/>
          <w:trHeight w:val="166"/>
        </w:trPr>
        <w:tc>
          <w:tcPr>
            <w:cnfStyle w:val="000010000000" w:firstRow="0" w:lastRow="0" w:firstColumn="0" w:lastColumn="0" w:oddVBand="1" w:evenVBand="0" w:oddHBand="0" w:evenHBand="0" w:firstRowFirstColumn="0" w:firstRowLastColumn="0" w:lastRowFirstColumn="0" w:lastRowLastColumn="0"/>
            <w:tcW w:w="2802" w:type="dxa"/>
          </w:tcPr>
          <w:p w14:paraId="1EB059F4" w14:textId="77777777" w:rsidR="009A5224" w:rsidRPr="00FA412D" w:rsidRDefault="009A5224" w:rsidP="00E520E8">
            <w:pPr>
              <w:suppressAutoHyphens/>
              <w:spacing w:before="60" w:after="60"/>
              <w:ind w:left="113"/>
              <w:jc w:val="left"/>
              <w:rPr>
                <w:rFonts w:cs="Verdana"/>
                <w:sz w:val="18"/>
                <w:szCs w:val="18"/>
                <w:lang w:val="en-GB" w:eastAsia="en-GB"/>
              </w:rPr>
            </w:pPr>
            <w:r w:rsidRPr="00FA412D">
              <w:rPr>
                <w:rFonts w:cs="Verdana"/>
                <w:sz w:val="18"/>
                <w:szCs w:val="18"/>
                <w:lang w:val="en-GB" w:eastAsia="en-GB"/>
              </w:rPr>
              <w:t>Description</w:t>
            </w:r>
          </w:p>
        </w:tc>
        <w:tc>
          <w:tcPr>
            <w:cnfStyle w:val="000001000000" w:firstRow="0" w:lastRow="0" w:firstColumn="0" w:lastColumn="0" w:oddVBand="0" w:evenVBand="1" w:oddHBand="0" w:evenHBand="0" w:firstRowFirstColumn="0" w:firstRowLastColumn="0" w:lastRowFirstColumn="0" w:lastRowLastColumn="0"/>
            <w:tcW w:w="6432" w:type="dxa"/>
            <w:gridSpan w:val="3"/>
          </w:tcPr>
          <w:p w14:paraId="6E77AC38" w14:textId="77777777" w:rsidR="009A5224" w:rsidRPr="00FA412D" w:rsidRDefault="009A5224" w:rsidP="001A4EF1">
            <w:pPr>
              <w:suppressAutoHyphens/>
              <w:spacing w:before="60" w:after="60"/>
              <w:ind w:left="113"/>
              <w:jc w:val="left"/>
              <w:rPr>
                <w:rFonts w:cs="Verdana"/>
                <w:sz w:val="18"/>
                <w:szCs w:val="18"/>
                <w:lang w:val="en-GB" w:eastAsia="en-GB"/>
              </w:rPr>
            </w:pPr>
            <w:r w:rsidRPr="00FA412D">
              <w:rPr>
                <w:rFonts w:cs="Verdana"/>
                <w:sz w:val="18"/>
                <w:szCs w:val="18"/>
                <w:lang w:val="en-GB" w:eastAsia="en-GB"/>
              </w:rPr>
              <w:t>Availability description</w:t>
            </w:r>
          </w:p>
        </w:tc>
      </w:tr>
      <w:tr w:rsidR="009A5224" w:rsidRPr="00810143" w14:paraId="386BC59D" w14:textId="77777777" w:rsidTr="008A65A1">
        <w:trPr>
          <w:cnfStyle w:val="000000100000" w:firstRow="0" w:lastRow="0" w:firstColumn="0" w:lastColumn="0" w:oddVBand="0" w:evenVBand="0" w:oddHBand="1" w:evenHBand="0" w:firstRowFirstColumn="0" w:firstRowLastColumn="0" w:lastRowFirstColumn="0" w:lastRowLastColumn="0"/>
          <w:cantSplit/>
          <w:trHeight w:val="1290"/>
        </w:trPr>
        <w:tc>
          <w:tcPr>
            <w:cnfStyle w:val="000010000000" w:firstRow="0" w:lastRow="0" w:firstColumn="0" w:lastColumn="0" w:oddVBand="1" w:evenVBand="0" w:oddHBand="0" w:evenHBand="0" w:firstRowFirstColumn="0" w:firstRowLastColumn="0" w:lastRowFirstColumn="0" w:lastRowLastColumn="0"/>
            <w:tcW w:w="2802" w:type="dxa"/>
          </w:tcPr>
          <w:p w14:paraId="094C65A0" w14:textId="77777777" w:rsidR="009A5224" w:rsidRPr="00FA412D" w:rsidRDefault="009A5224" w:rsidP="00E520E8">
            <w:pPr>
              <w:suppressAutoHyphens/>
              <w:spacing w:before="60" w:after="60"/>
              <w:ind w:left="113"/>
              <w:jc w:val="left"/>
              <w:rPr>
                <w:rFonts w:cs="Verdana"/>
                <w:sz w:val="18"/>
                <w:szCs w:val="18"/>
                <w:lang w:val="en-GB" w:eastAsia="en-GB"/>
              </w:rPr>
            </w:pPr>
            <w:r w:rsidRPr="00FA412D">
              <w:rPr>
                <w:rFonts w:cs="Verdana"/>
                <w:sz w:val="18"/>
                <w:szCs w:val="18"/>
                <w:lang w:val="en-GB" w:eastAsia="en-GB"/>
              </w:rPr>
              <w:t>Specification</w:t>
            </w:r>
          </w:p>
        </w:tc>
        <w:tc>
          <w:tcPr>
            <w:cnfStyle w:val="000001000000" w:firstRow="0" w:lastRow="0" w:firstColumn="0" w:lastColumn="0" w:oddVBand="0" w:evenVBand="1" w:oddHBand="0" w:evenHBand="0" w:firstRowFirstColumn="0" w:firstRowLastColumn="0" w:lastRowFirstColumn="0" w:lastRowLastColumn="0"/>
            <w:tcW w:w="6432" w:type="dxa"/>
            <w:gridSpan w:val="3"/>
          </w:tcPr>
          <w:p w14:paraId="72D1F1A7" w14:textId="77777777" w:rsidR="00103826" w:rsidRPr="00FA412D" w:rsidRDefault="00103826" w:rsidP="00103826">
            <w:pPr>
              <w:suppressAutoHyphens/>
              <w:spacing w:before="60" w:after="60"/>
              <w:ind w:left="113"/>
              <w:jc w:val="left"/>
              <w:rPr>
                <w:rFonts w:cs="Verdana"/>
                <w:b/>
                <w:bCs/>
                <w:sz w:val="18"/>
                <w:szCs w:val="18"/>
                <w:lang w:val="en-GB" w:eastAsia="en-GB"/>
              </w:rPr>
            </w:pPr>
            <w:r w:rsidRPr="00FA412D">
              <w:rPr>
                <w:rFonts w:cs="Verdana"/>
                <w:b/>
                <w:bCs/>
                <w:sz w:val="18"/>
                <w:szCs w:val="18"/>
                <w:lang w:val="en-GB" w:eastAsia="en-GB"/>
              </w:rPr>
              <w:t xml:space="preserve">Measurement </w:t>
            </w:r>
          </w:p>
          <w:p w14:paraId="12327D5A" w14:textId="77777777" w:rsidR="00103826" w:rsidRPr="00FA412D" w:rsidRDefault="00103826" w:rsidP="00103826">
            <w:pPr>
              <w:suppressAutoHyphens/>
              <w:spacing w:before="60" w:after="60"/>
              <w:ind w:left="113"/>
              <w:jc w:val="left"/>
              <w:rPr>
                <w:rFonts w:cs="Verdana"/>
                <w:sz w:val="18"/>
                <w:szCs w:val="18"/>
                <w:lang w:val="en-GB" w:eastAsia="en-GB"/>
              </w:rPr>
            </w:pPr>
            <w:r w:rsidRPr="00FA412D">
              <w:rPr>
                <w:rFonts w:cs="Verdana"/>
                <w:sz w:val="18"/>
                <w:szCs w:val="18"/>
                <w:lang w:val="en-GB" w:eastAsia="en-GB"/>
              </w:rPr>
              <w:t>Availability is measured &lt;</w:t>
            </w:r>
            <w:r w:rsidRPr="00FA412D">
              <w:rPr>
                <w:rFonts w:cs="Verdana"/>
                <w:i/>
                <w:sz w:val="18"/>
                <w:szCs w:val="18"/>
                <w:lang w:val="en-GB" w:eastAsia="en-GB"/>
              </w:rPr>
              <w:t>explain in specific terms how availability is measured</w:t>
            </w:r>
            <w:r w:rsidRPr="00FA412D">
              <w:rPr>
                <w:rFonts w:cs="Verdana"/>
                <w:sz w:val="18"/>
                <w:szCs w:val="18"/>
                <w:lang w:val="en-GB" w:eastAsia="en-GB"/>
              </w:rPr>
              <w:t xml:space="preserve">&gt;. </w:t>
            </w:r>
          </w:p>
          <w:p w14:paraId="281190C3" w14:textId="77777777" w:rsidR="00103826" w:rsidRPr="00FA412D" w:rsidRDefault="00103826" w:rsidP="00103826">
            <w:pPr>
              <w:suppressAutoHyphens/>
              <w:spacing w:before="60" w:after="60"/>
              <w:ind w:left="113"/>
              <w:jc w:val="left"/>
              <w:rPr>
                <w:rFonts w:cs="Verdana"/>
                <w:sz w:val="18"/>
                <w:szCs w:val="18"/>
                <w:lang w:val="en-GB" w:eastAsia="en-GB"/>
              </w:rPr>
            </w:pPr>
          </w:p>
          <w:p w14:paraId="04F90A5F" w14:textId="30114B6C" w:rsidR="00103826" w:rsidRPr="00FA412D" w:rsidRDefault="00103826" w:rsidP="00103826">
            <w:pPr>
              <w:suppressAutoHyphens/>
              <w:spacing w:before="60" w:after="60"/>
              <w:ind w:left="113"/>
              <w:jc w:val="left"/>
              <w:rPr>
                <w:rFonts w:cs="Verdana"/>
                <w:b/>
                <w:sz w:val="18"/>
                <w:szCs w:val="18"/>
                <w:lang w:val="en-GB" w:eastAsia="en-GB"/>
              </w:rPr>
            </w:pPr>
            <w:r w:rsidRPr="00FA412D">
              <w:rPr>
                <w:rFonts w:cs="Verdana"/>
                <w:b/>
                <w:sz w:val="18"/>
                <w:szCs w:val="18"/>
                <w:lang w:val="en-GB" w:eastAsia="en-GB"/>
              </w:rPr>
              <w:t>Calculation</w:t>
            </w:r>
          </w:p>
          <w:p w14:paraId="0D5454F0" w14:textId="77777777" w:rsidR="00103826" w:rsidRPr="00FA412D" w:rsidRDefault="00103826" w:rsidP="00103826">
            <w:pPr>
              <w:suppressAutoHyphens/>
              <w:spacing w:before="60" w:after="60"/>
              <w:ind w:left="113"/>
              <w:jc w:val="left"/>
              <w:rPr>
                <w:rFonts w:cs="Verdana"/>
                <w:sz w:val="18"/>
                <w:szCs w:val="18"/>
                <w:lang w:val="en-GB" w:eastAsia="en-GB"/>
              </w:rPr>
            </w:pPr>
            <w:r w:rsidRPr="00FA412D">
              <w:rPr>
                <w:rFonts w:cs="Verdana"/>
                <w:sz w:val="18"/>
                <w:szCs w:val="18"/>
                <w:lang w:val="en-GB" w:eastAsia="en-GB"/>
              </w:rPr>
              <w:t xml:space="preserve">Availability is measured as a percentage of the Agreed Service Time. </w:t>
            </w:r>
          </w:p>
          <w:p w14:paraId="774B44C4" w14:textId="77777777" w:rsidR="00103826" w:rsidRPr="00FA412D" w:rsidRDefault="00103826" w:rsidP="00103826">
            <w:pPr>
              <w:suppressAutoHyphens/>
              <w:spacing w:before="60" w:after="60"/>
              <w:ind w:left="113"/>
              <w:jc w:val="left"/>
              <w:rPr>
                <w:rFonts w:cs="Verdana"/>
                <w:sz w:val="18"/>
                <w:szCs w:val="18"/>
                <w:lang w:val="en-GB" w:eastAsia="en-GB"/>
              </w:rPr>
            </w:pPr>
            <w:r w:rsidRPr="00FA412D">
              <w:rPr>
                <w:rFonts w:cs="Verdana"/>
                <w:sz w:val="18"/>
                <w:szCs w:val="18"/>
                <w:lang w:val="en-GB" w:eastAsia="en-GB"/>
              </w:rPr>
              <w:t>The Agreed Service Time is defined as Agreed Service Hours minus planned downtime (NNIT maintenance windows and Customer specific maintenance windows).</w:t>
            </w:r>
          </w:p>
          <w:p w14:paraId="1D99FB48" w14:textId="509D1922" w:rsidR="00103826" w:rsidRPr="00FA412D" w:rsidRDefault="00103826" w:rsidP="00103826">
            <w:pPr>
              <w:suppressAutoHyphens/>
              <w:spacing w:before="60" w:after="60"/>
              <w:ind w:left="113"/>
              <w:rPr>
                <w:rFonts w:cs="Verdana"/>
                <w:sz w:val="18"/>
                <w:szCs w:val="18"/>
                <w:lang w:val="en-GB" w:eastAsia="en-GB"/>
              </w:rPr>
            </w:pPr>
            <w:r w:rsidRPr="00FA412D">
              <w:rPr>
                <w:rFonts w:cs="Verdana"/>
                <w:sz w:val="18"/>
                <w:szCs w:val="18"/>
                <w:lang w:val="en-GB" w:eastAsia="en-GB"/>
              </w:rPr>
              <w:t>Availability percentage:</w:t>
            </w:r>
          </w:p>
          <w:p w14:paraId="53D85AFA" w14:textId="77777777" w:rsidR="00943EB2" w:rsidRPr="00FA412D" w:rsidRDefault="00943EB2" w:rsidP="00103826">
            <w:pPr>
              <w:suppressAutoHyphens/>
              <w:spacing w:before="60" w:after="60"/>
              <w:jc w:val="left"/>
              <w:rPr>
                <w:rFonts w:cs="Verdana"/>
                <w:sz w:val="18"/>
                <w:szCs w:val="18"/>
                <w:lang w:val="en-GB" w:eastAsia="en-GB"/>
              </w:rPr>
            </w:pPr>
          </w:p>
          <w:tbl>
            <w:tblPr>
              <w:tblpPr w:leftFromText="180" w:rightFromText="180" w:vertAnchor="text" w:horzAnchor="margin" w:tblpY="-314"/>
              <w:tblOverlap w:val="never"/>
              <w:tblW w:w="6237" w:type="dxa"/>
              <w:tblBorders>
                <w:insideH w:val="single" w:sz="4" w:space="0" w:color="auto"/>
              </w:tblBorders>
              <w:tblLayout w:type="fixed"/>
              <w:tblLook w:val="0000" w:firstRow="0" w:lastRow="0" w:firstColumn="0" w:lastColumn="0" w:noHBand="0" w:noVBand="0"/>
            </w:tblPr>
            <w:tblGrid>
              <w:gridCol w:w="426"/>
              <w:gridCol w:w="5244"/>
              <w:gridCol w:w="567"/>
            </w:tblGrid>
            <w:tr w:rsidR="00943EB2" w:rsidRPr="00FA412D" w14:paraId="0CC39193" w14:textId="77777777" w:rsidTr="00943EB2">
              <w:trPr>
                <w:cantSplit/>
              </w:trPr>
              <w:tc>
                <w:tcPr>
                  <w:tcW w:w="426" w:type="dxa"/>
                  <w:vMerge w:val="restart"/>
                  <w:vAlign w:val="center"/>
                </w:tcPr>
                <w:p w14:paraId="779D5858" w14:textId="77777777" w:rsidR="00943EB2" w:rsidRPr="00FA412D" w:rsidRDefault="00943EB2" w:rsidP="00943EB2">
                  <w:pPr>
                    <w:ind w:left="-108" w:right="-108" w:firstLine="108"/>
                    <w:rPr>
                      <w:i/>
                      <w:sz w:val="18"/>
                      <w:szCs w:val="18"/>
                    </w:rPr>
                  </w:pPr>
                </w:p>
              </w:tc>
              <w:tc>
                <w:tcPr>
                  <w:tcW w:w="5244" w:type="dxa"/>
                  <w:vAlign w:val="center"/>
                </w:tcPr>
                <w:p w14:paraId="6A532120" w14:textId="3F140BE5" w:rsidR="00943EB2" w:rsidRPr="00FA412D" w:rsidRDefault="00050158" w:rsidP="00943EB2">
                  <w:pPr>
                    <w:ind w:left="-392" w:firstLine="392"/>
                    <w:jc w:val="center"/>
                    <w:rPr>
                      <w:i/>
                      <w:sz w:val="18"/>
                      <w:szCs w:val="18"/>
                    </w:rPr>
                  </w:pPr>
                  <w:r w:rsidRPr="00FA412D">
                    <w:rPr>
                      <w:rFonts w:cs="Verdana"/>
                      <w:i/>
                      <w:iCs/>
                      <w:sz w:val="18"/>
                      <w:szCs w:val="18"/>
                      <w:lang w:eastAsia="en-GB"/>
                    </w:rPr>
                    <w:t>(</w:t>
                  </w:r>
                  <w:r w:rsidR="00943EB2" w:rsidRPr="00FA412D">
                    <w:rPr>
                      <w:rFonts w:cs="Verdana"/>
                      <w:i/>
                      <w:iCs/>
                      <w:sz w:val="18"/>
                      <w:szCs w:val="18"/>
                      <w:lang w:eastAsia="en-GB"/>
                    </w:rPr>
                    <w:t xml:space="preserve">Agreed Service Time </w:t>
                  </w:r>
                  <w:r w:rsidRPr="00FA412D">
                    <w:rPr>
                      <w:rFonts w:cs="Verdana"/>
                      <w:i/>
                      <w:iCs/>
                      <w:sz w:val="18"/>
                      <w:szCs w:val="18"/>
                      <w:lang w:eastAsia="en-GB"/>
                    </w:rPr>
                    <w:t>–</w:t>
                  </w:r>
                  <w:r w:rsidR="00943EB2" w:rsidRPr="00FA412D">
                    <w:rPr>
                      <w:rFonts w:cs="Verdana"/>
                      <w:i/>
                      <w:iCs/>
                      <w:sz w:val="18"/>
                      <w:szCs w:val="18"/>
                      <w:lang w:eastAsia="en-GB"/>
                    </w:rPr>
                    <w:t xml:space="preserve"> Downtime</w:t>
                  </w:r>
                  <w:r w:rsidRPr="00FA412D">
                    <w:rPr>
                      <w:rFonts w:cs="Verdana"/>
                      <w:i/>
                      <w:iCs/>
                      <w:sz w:val="18"/>
                      <w:szCs w:val="18"/>
                      <w:lang w:eastAsia="en-GB"/>
                    </w:rPr>
                    <w:t>)</w:t>
                  </w:r>
                  <w:r w:rsidR="00943EB2" w:rsidRPr="00FA412D">
                    <w:rPr>
                      <w:rFonts w:cs="Verdana"/>
                      <w:i/>
                      <w:iCs/>
                      <w:sz w:val="18"/>
                      <w:szCs w:val="18"/>
                      <w:lang w:eastAsia="en-GB"/>
                    </w:rPr>
                    <w:t xml:space="preserve"> x 100</w:t>
                  </w:r>
                </w:p>
              </w:tc>
              <w:tc>
                <w:tcPr>
                  <w:tcW w:w="567" w:type="dxa"/>
                  <w:vMerge w:val="restart"/>
                  <w:vAlign w:val="center"/>
                </w:tcPr>
                <w:p w14:paraId="122ABDE4" w14:textId="77777777" w:rsidR="00943EB2" w:rsidRPr="00FA412D" w:rsidRDefault="00943EB2" w:rsidP="00943EB2">
                  <w:pPr>
                    <w:rPr>
                      <w:i/>
                      <w:sz w:val="18"/>
                      <w:szCs w:val="18"/>
                    </w:rPr>
                  </w:pPr>
                  <w:r w:rsidRPr="00FA412D">
                    <w:rPr>
                      <w:i/>
                      <w:sz w:val="18"/>
                      <w:szCs w:val="18"/>
                    </w:rPr>
                    <w:t> %</w:t>
                  </w:r>
                </w:p>
              </w:tc>
            </w:tr>
            <w:tr w:rsidR="00943EB2" w:rsidRPr="00FA412D" w14:paraId="243968EF" w14:textId="77777777" w:rsidTr="00943EB2">
              <w:trPr>
                <w:cantSplit/>
              </w:trPr>
              <w:tc>
                <w:tcPr>
                  <w:tcW w:w="426" w:type="dxa"/>
                  <w:vMerge/>
                  <w:vAlign w:val="center"/>
                </w:tcPr>
                <w:p w14:paraId="45B45B4A" w14:textId="77777777" w:rsidR="00943EB2" w:rsidRPr="00FA412D" w:rsidRDefault="00943EB2" w:rsidP="00943EB2">
                  <w:pPr>
                    <w:rPr>
                      <w:i/>
                      <w:sz w:val="18"/>
                      <w:szCs w:val="18"/>
                    </w:rPr>
                  </w:pPr>
                </w:p>
              </w:tc>
              <w:tc>
                <w:tcPr>
                  <w:tcW w:w="5244" w:type="dxa"/>
                  <w:vAlign w:val="center"/>
                </w:tcPr>
                <w:p w14:paraId="331F0A23" w14:textId="77777777" w:rsidR="00943EB2" w:rsidRPr="00FA412D" w:rsidRDefault="00943EB2" w:rsidP="00943EB2">
                  <w:pPr>
                    <w:jc w:val="center"/>
                    <w:rPr>
                      <w:i/>
                      <w:sz w:val="18"/>
                      <w:szCs w:val="18"/>
                    </w:rPr>
                  </w:pPr>
                  <w:r w:rsidRPr="00FA412D">
                    <w:rPr>
                      <w:i/>
                      <w:sz w:val="18"/>
                      <w:szCs w:val="18"/>
                    </w:rPr>
                    <w:t>Agreed Service Time</w:t>
                  </w:r>
                </w:p>
              </w:tc>
              <w:tc>
                <w:tcPr>
                  <w:tcW w:w="567" w:type="dxa"/>
                  <w:vMerge/>
                  <w:vAlign w:val="center"/>
                </w:tcPr>
                <w:p w14:paraId="48D4BBE7" w14:textId="77777777" w:rsidR="00943EB2" w:rsidRPr="00FA412D" w:rsidRDefault="00943EB2" w:rsidP="00943EB2">
                  <w:pPr>
                    <w:jc w:val="center"/>
                    <w:rPr>
                      <w:i/>
                      <w:sz w:val="18"/>
                      <w:szCs w:val="18"/>
                    </w:rPr>
                  </w:pPr>
                </w:p>
              </w:tc>
            </w:tr>
          </w:tbl>
          <w:p w14:paraId="4A1F9389" w14:textId="107C1F62" w:rsidR="00F476A2" w:rsidRPr="00FA412D" w:rsidRDefault="00943EB2" w:rsidP="007B0132">
            <w:pPr>
              <w:spacing w:before="60" w:after="60"/>
              <w:ind w:left="113"/>
              <w:rPr>
                <w:sz w:val="18"/>
                <w:szCs w:val="18"/>
                <w:lang w:val="en-GB"/>
              </w:rPr>
            </w:pPr>
            <w:r w:rsidRPr="00FA412D">
              <w:rPr>
                <w:b/>
                <w:bCs/>
                <w:sz w:val="18"/>
                <w:szCs w:val="18"/>
                <w:lang w:val="en-GB"/>
              </w:rPr>
              <w:t>Note:</w:t>
            </w:r>
            <w:r w:rsidRPr="00FA412D">
              <w:rPr>
                <w:sz w:val="18"/>
                <w:szCs w:val="18"/>
                <w:lang w:val="en-GB"/>
              </w:rPr>
              <w:t xml:space="preserve"> Downtime is only included in the above calculation when it occurs within the Agreed Service Time.</w:t>
            </w:r>
          </w:p>
        </w:tc>
      </w:tr>
      <w:tr w:rsidR="009A5224" w:rsidRPr="00810143" w14:paraId="49A97E89" w14:textId="77777777" w:rsidTr="008A65A1">
        <w:trPr>
          <w:cnfStyle w:val="000000010000" w:firstRow="0" w:lastRow="0" w:firstColumn="0" w:lastColumn="0" w:oddVBand="0" w:evenVBand="0" w:oddHBand="0" w:evenHBand="1"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1988DF85" w14:textId="77777777" w:rsidR="009A5224" w:rsidRPr="00FA412D" w:rsidRDefault="009A5224" w:rsidP="00E520E8">
            <w:pPr>
              <w:suppressAutoHyphens/>
              <w:spacing w:before="60" w:after="60"/>
              <w:ind w:left="113"/>
              <w:jc w:val="left"/>
              <w:rPr>
                <w:rFonts w:cs="Verdana"/>
                <w:sz w:val="18"/>
                <w:szCs w:val="18"/>
                <w:lang w:val="en-GB" w:eastAsia="en-GB"/>
              </w:rPr>
            </w:pPr>
            <w:r w:rsidRPr="00FA412D">
              <w:rPr>
                <w:rFonts w:cs="Verdana"/>
                <w:sz w:val="18"/>
                <w:szCs w:val="18"/>
                <w:lang w:val="en-GB" w:eastAsia="en-GB"/>
              </w:rPr>
              <w:t>Measurement Frequency</w:t>
            </w:r>
          </w:p>
        </w:tc>
        <w:tc>
          <w:tcPr>
            <w:cnfStyle w:val="000001000000" w:firstRow="0" w:lastRow="0" w:firstColumn="0" w:lastColumn="0" w:oddVBand="0" w:evenVBand="1" w:oddHBand="0" w:evenHBand="0" w:firstRowFirstColumn="0" w:firstRowLastColumn="0" w:lastRowFirstColumn="0" w:lastRowLastColumn="0"/>
            <w:tcW w:w="6432" w:type="dxa"/>
            <w:gridSpan w:val="3"/>
          </w:tcPr>
          <w:p w14:paraId="32F3AFBC" w14:textId="22B67126" w:rsidR="009A5224" w:rsidRPr="00FA412D" w:rsidRDefault="009A5224" w:rsidP="001A4EF1">
            <w:pPr>
              <w:suppressAutoHyphens/>
              <w:spacing w:before="60" w:after="60"/>
              <w:ind w:left="113"/>
              <w:jc w:val="left"/>
              <w:rPr>
                <w:rFonts w:cs="Verdana"/>
                <w:sz w:val="18"/>
                <w:szCs w:val="18"/>
                <w:lang w:val="en-GB" w:eastAsia="en-GB"/>
              </w:rPr>
            </w:pPr>
          </w:p>
        </w:tc>
      </w:tr>
      <w:tr w:rsidR="00C86827" w:rsidRPr="00810143" w14:paraId="26D68DF6" w14:textId="77777777" w:rsidTr="008A65A1">
        <w:trPr>
          <w:cnfStyle w:val="000000100000" w:firstRow="0" w:lastRow="0" w:firstColumn="0" w:lastColumn="0" w:oddVBand="0" w:evenVBand="0" w:oddHBand="1" w:evenHBand="0"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7BDA2C8C" w14:textId="4666E4D2" w:rsidR="00C86827" w:rsidRPr="00FA412D" w:rsidRDefault="00C86827" w:rsidP="00E520E8">
            <w:pPr>
              <w:suppressAutoHyphens/>
              <w:spacing w:before="60" w:after="60"/>
              <w:ind w:left="113"/>
              <w:jc w:val="left"/>
              <w:rPr>
                <w:rFonts w:cs="Verdana"/>
                <w:sz w:val="18"/>
                <w:szCs w:val="18"/>
                <w:lang w:val="en-GB" w:eastAsia="en-GB"/>
              </w:rPr>
            </w:pPr>
            <w:r w:rsidRPr="00FA412D">
              <w:rPr>
                <w:rFonts w:eastAsia="Calibri" w:cs="Verdana"/>
                <w:sz w:val="18"/>
                <w:szCs w:val="18"/>
                <w:lang w:val="en-GB"/>
              </w:rPr>
              <w:t>Prerequisite</w:t>
            </w:r>
          </w:p>
        </w:tc>
        <w:tc>
          <w:tcPr>
            <w:cnfStyle w:val="000001000000" w:firstRow="0" w:lastRow="0" w:firstColumn="0" w:lastColumn="0" w:oddVBand="0" w:evenVBand="1" w:oddHBand="0" w:evenHBand="0" w:firstRowFirstColumn="0" w:firstRowLastColumn="0" w:lastRowFirstColumn="0" w:lastRowLastColumn="0"/>
            <w:tcW w:w="6432" w:type="dxa"/>
            <w:gridSpan w:val="3"/>
          </w:tcPr>
          <w:p w14:paraId="7BEBF9AE" w14:textId="4C1F8B88" w:rsidR="00C86827" w:rsidRPr="00FA412D" w:rsidRDefault="00C86827" w:rsidP="001A4EF1">
            <w:pPr>
              <w:suppressAutoHyphens/>
              <w:spacing w:before="60" w:after="60"/>
              <w:ind w:left="113"/>
              <w:jc w:val="left"/>
              <w:rPr>
                <w:rFonts w:cs="Verdana"/>
                <w:sz w:val="18"/>
                <w:szCs w:val="18"/>
                <w:lang w:val="en-GB" w:eastAsia="en-GB"/>
              </w:rPr>
            </w:pPr>
          </w:p>
        </w:tc>
      </w:tr>
      <w:tr w:rsidR="009A5224" w:rsidRPr="00810143" w14:paraId="2ECFA69F" w14:textId="77777777" w:rsidTr="008A65A1">
        <w:trPr>
          <w:cnfStyle w:val="000000010000" w:firstRow="0" w:lastRow="0" w:firstColumn="0" w:lastColumn="0" w:oddVBand="0" w:evenVBand="0" w:oddHBand="0" w:evenHBand="1"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0668334D" w14:textId="77777777" w:rsidR="009A5224" w:rsidRPr="00FA412D" w:rsidRDefault="009A5224" w:rsidP="00E520E8">
            <w:pPr>
              <w:suppressAutoHyphens/>
              <w:spacing w:before="60" w:after="60"/>
              <w:ind w:left="113"/>
              <w:jc w:val="left"/>
              <w:rPr>
                <w:rFonts w:cs="Verdana"/>
                <w:sz w:val="18"/>
                <w:szCs w:val="18"/>
                <w:lang w:val="en-GB" w:eastAsia="en-GB"/>
              </w:rPr>
            </w:pPr>
            <w:r w:rsidRPr="00FA412D">
              <w:rPr>
                <w:rFonts w:cs="Verdana"/>
                <w:sz w:val="18"/>
                <w:szCs w:val="18"/>
                <w:lang w:val="en-GB" w:eastAsia="en-GB"/>
              </w:rPr>
              <w:t xml:space="preserve">Service Level </w:t>
            </w:r>
            <w:r w:rsidRPr="00FA412D">
              <w:rPr>
                <w:rFonts w:cs="Verdana"/>
                <w:sz w:val="18"/>
                <w:szCs w:val="18"/>
                <w:lang w:val="en-GB"/>
              </w:rPr>
              <w:t>Options</w:t>
            </w:r>
          </w:p>
        </w:tc>
        <w:tc>
          <w:tcPr>
            <w:cnfStyle w:val="000001000000" w:firstRow="0" w:lastRow="0" w:firstColumn="0" w:lastColumn="0" w:oddVBand="0" w:evenVBand="1" w:oddHBand="0" w:evenHBand="0" w:firstRowFirstColumn="0" w:firstRowLastColumn="0" w:lastRowFirstColumn="0" w:lastRowLastColumn="0"/>
            <w:tcW w:w="2078" w:type="dxa"/>
          </w:tcPr>
          <w:p w14:paraId="6684C92B" w14:textId="77777777" w:rsidR="009A5224" w:rsidRPr="00FA412D" w:rsidRDefault="009A5224" w:rsidP="009A5224">
            <w:pPr>
              <w:suppressAutoHyphens/>
              <w:spacing w:before="60" w:after="60"/>
              <w:ind w:left="113"/>
              <w:jc w:val="center"/>
              <w:rPr>
                <w:rFonts w:cs="Verdana"/>
                <w:b/>
                <w:sz w:val="18"/>
                <w:szCs w:val="18"/>
                <w:lang w:val="en-GB" w:eastAsia="en-GB"/>
              </w:rPr>
            </w:pPr>
            <w:r w:rsidRPr="00FA412D">
              <w:rPr>
                <w:rFonts w:cs="Verdana"/>
                <w:b/>
                <w:sz w:val="18"/>
                <w:szCs w:val="18"/>
                <w:lang w:val="en-GB"/>
              </w:rPr>
              <w:t xml:space="preserve"> Bronze</w:t>
            </w:r>
          </w:p>
        </w:tc>
        <w:tc>
          <w:tcPr>
            <w:cnfStyle w:val="000010000000" w:firstRow="0" w:lastRow="0" w:firstColumn="0" w:lastColumn="0" w:oddVBand="1" w:evenVBand="0" w:oddHBand="0" w:evenHBand="0" w:firstRowFirstColumn="0" w:firstRowLastColumn="0" w:lastRowFirstColumn="0" w:lastRowLastColumn="0"/>
            <w:tcW w:w="2177" w:type="dxa"/>
          </w:tcPr>
          <w:p w14:paraId="0F26594E" w14:textId="77777777" w:rsidR="009A5224" w:rsidRPr="00FA412D" w:rsidRDefault="009A5224" w:rsidP="009A5224">
            <w:pPr>
              <w:suppressAutoHyphens/>
              <w:spacing w:before="60" w:after="60"/>
              <w:jc w:val="center"/>
              <w:rPr>
                <w:rFonts w:cs="Verdana"/>
                <w:b/>
                <w:sz w:val="18"/>
                <w:szCs w:val="18"/>
                <w:lang w:val="en-GB" w:eastAsia="en-GB"/>
              </w:rPr>
            </w:pPr>
            <w:r w:rsidRPr="00FA412D">
              <w:rPr>
                <w:rFonts w:cs="Verdana"/>
                <w:b/>
                <w:sz w:val="18"/>
                <w:szCs w:val="18"/>
                <w:lang w:val="en-GB" w:eastAsia="en-GB"/>
              </w:rPr>
              <w:t>Silver</w:t>
            </w:r>
          </w:p>
        </w:tc>
        <w:tc>
          <w:tcPr>
            <w:cnfStyle w:val="000001000000" w:firstRow="0" w:lastRow="0" w:firstColumn="0" w:lastColumn="0" w:oddVBand="0" w:evenVBand="1" w:oddHBand="0" w:evenHBand="0" w:firstRowFirstColumn="0" w:firstRowLastColumn="0" w:lastRowFirstColumn="0" w:lastRowLastColumn="0"/>
            <w:tcW w:w="2177" w:type="dxa"/>
          </w:tcPr>
          <w:p w14:paraId="4D3CC147" w14:textId="77777777" w:rsidR="009A5224" w:rsidRPr="00FA412D" w:rsidRDefault="009A5224" w:rsidP="009A5224">
            <w:pPr>
              <w:jc w:val="center"/>
              <w:rPr>
                <w:rFonts w:cs="Verdana"/>
                <w:b/>
                <w:sz w:val="18"/>
                <w:szCs w:val="18"/>
                <w:lang w:val="en-GB" w:eastAsia="en-GB"/>
              </w:rPr>
            </w:pPr>
            <w:r w:rsidRPr="00FA412D">
              <w:rPr>
                <w:rFonts w:cs="Verdana"/>
                <w:b/>
                <w:sz w:val="18"/>
                <w:szCs w:val="18"/>
                <w:lang w:val="en-GB"/>
              </w:rPr>
              <w:t xml:space="preserve"> Gold</w:t>
            </w:r>
          </w:p>
        </w:tc>
      </w:tr>
      <w:tr w:rsidR="009A5224" w:rsidRPr="00810143" w14:paraId="13694FE8" w14:textId="77777777" w:rsidTr="008A65A1">
        <w:trPr>
          <w:cnfStyle w:val="000000100000" w:firstRow="0" w:lastRow="0" w:firstColumn="0" w:lastColumn="0" w:oddVBand="0" w:evenVBand="0" w:oddHBand="1" w:evenHBand="0"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6F37F5D4" w14:textId="6A802F70" w:rsidR="009A5224" w:rsidRPr="00FA412D" w:rsidRDefault="009A5224" w:rsidP="00E520E8">
            <w:pPr>
              <w:suppressAutoHyphens/>
              <w:spacing w:before="60" w:after="60"/>
              <w:ind w:left="113"/>
              <w:jc w:val="left"/>
              <w:rPr>
                <w:rFonts w:cs="Verdana"/>
                <w:sz w:val="18"/>
                <w:szCs w:val="18"/>
                <w:lang w:val="en-GB" w:eastAsia="en-GB"/>
              </w:rPr>
            </w:pPr>
            <w:r w:rsidRPr="00FA412D">
              <w:rPr>
                <w:rFonts w:cs="Verdana"/>
                <w:sz w:val="18"/>
                <w:szCs w:val="18"/>
                <w:lang w:val="en-GB"/>
              </w:rPr>
              <w:t>Component</w:t>
            </w:r>
            <w:r w:rsidRPr="00FA412D">
              <w:rPr>
                <w:rFonts w:cs="Verdana"/>
                <w:sz w:val="18"/>
                <w:szCs w:val="18"/>
                <w:lang w:val="en-GB" w:eastAsia="en-GB"/>
              </w:rPr>
              <w:t xml:space="preserve"> Level </w:t>
            </w:r>
            <w:r w:rsidRPr="00FA412D">
              <w:rPr>
                <w:rFonts w:cs="Verdana"/>
                <w:sz w:val="18"/>
                <w:szCs w:val="18"/>
                <w:lang w:val="en-GB"/>
              </w:rPr>
              <w:t>Target</w:t>
            </w:r>
          </w:p>
        </w:tc>
        <w:tc>
          <w:tcPr>
            <w:cnfStyle w:val="000001000000" w:firstRow="0" w:lastRow="0" w:firstColumn="0" w:lastColumn="0" w:oddVBand="0" w:evenVBand="1" w:oddHBand="0" w:evenHBand="0" w:firstRowFirstColumn="0" w:firstRowLastColumn="0" w:lastRowFirstColumn="0" w:lastRowLastColumn="0"/>
            <w:tcW w:w="2078" w:type="dxa"/>
            <w:vAlign w:val="center"/>
          </w:tcPr>
          <w:p w14:paraId="50DEBE93" w14:textId="445FDE41" w:rsidR="009A5224" w:rsidRPr="00FA412D" w:rsidRDefault="00C86827" w:rsidP="00AB5E44">
            <w:pPr>
              <w:suppressAutoHyphens/>
              <w:spacing w:before="60" w:after="60"/>
              <w:ind w:left="113"/>
              <w:jc w:val="center"/>
              <w:rPr>
                <w:rFonts w:cs="Verdana"/>
                <w:sz w:val="18"/>
                <w:szCs w:val="18"/>
                <w:lang w:val="en-GB" w:eastAsia="en-GB"/>
              </w:rPr>
            </w:pPr>
            <w:r w:rsidRPr="00FA412D">
              <w:rPr>
                <w:rFonts w:cs="Verdana"/>
                <w:sz w:val="18"/>
                <w:szCs w:val="18"/>
                <w:lang w:val="en-GB"/>
              </w:rPr>
              <w:t>98.0</w:t>
            </w:r>
            <w:r w:rsidR="009A5224" w:rsidRPr="00FA412D">
              <w:rPr>
                <w:rFonts w:cs="Verdana"/>
                <w:sz w:val="18"/>
                <w:szCs w:val="18"/>
                <w:lang w:val="en-GB"/>
              </w:rPr>
              <w:t xml:space="preserve"> %</w:t>
            </w:r>
          </w:p>
        </w:tc>
        <w:tc>
          <w:tcPr>
            <w:cnfStyle w:val="000010000000" w:firstRow="0" w:lastRow="0" w:firstColumn="0" w:lastColumn="0" w:oddVBand="1" w:evenVBand="0" w:oddHBand="0" w:evenHBand="0" w:firstRowFirstColumn="0" w:firstRowLastColumn="0" w:lastRowFirstColumn="0" w:lastRowLastColumn="0"/>
            <w:tcW w:w="2177" w:type="dxa"/>
            <w:vAlign w:val="center"/>
          </w:tcPr>
          <w:p w14:paraId="0C41F149" w14:textId="0A6804C7" w:rsidR="009A5224" w:rsidRPr="00FA412D" w:rsidRDefault="00C86827" w:rsidP="00AB5E44">
            <w:pPr>
              <w:suppressAutoHyphens/>
              <w:spacing w:before="60" w:after="60"/>
              <w:ind w:left="113"/>
              <w:jc w:val="center"/>
              <w:rPr>
                <w:rFonts w:cs="Verdana"/>
                <w:sz w:val="18"/>
                <w:szCs w:val="18"/>
                <w:lang w:val="en-GB" w:eastAsia="en-GB"/>
              </w:rPr>
            </w:pPr>
            <w:r w:rsidRPr="00FA412D">
              <w:rPr>
                <w:rFonts w:cs="Verdana"/>
                <w:sz w:val="18"/>
                <w:szCs w:val="18"/>
                <w:lang w:val="en-GB"/>
              </w:rPr>
              <w:t>99.0</w:t>
            </w:r>
            <w:r w:rsidR="009A5224" w:rsidRPr="00FA412D">
              <w:rPr>
                <w:rFonts w:cs="Verdana"/>
                <w:sz w:val="18"/>
                <w:szCs w:val="18"/>
                <w:lang w:val="en-GB"/>
              </w:rPr>
              <w:t xml:space="preserve"> %</w:t>
            </w:r>
          </w:p>
        </w:tc>
        <w:tc>
          <w:tcPr>
            <w:cnfStyle w:val="000001000000" w:firstRow="0" w:lastRow="0" w:firstColumn="0" w:lastColumn="0" w:oddVBand="0" w:evenVBand="1" w:oddHBand="0" w:evenHBand="0" w:firstRowFirstColumn="0" w:firstRowLastColumn="0" w:lastRowFirstColumn="0" w:lastRowLastColumn="0"/>
            <w:tcW w:w="2177" w:type="dxa"/>
            <w:vAlign w:val="center"/>
          </w:tcPr>
          <w:p w14:paraId="58D235DD" w14:textId="3BF76FA5" w:rsidR="009A5224" w:rsidRPr="00FA412D" w:rsidRDefault="00C86827" w:rsidP="00AB5E44">
            <w:pPr>
              <w:suppressAutoHyphens/>
              <w:spacing w:before="60" w:after="60"/>
              <w:ind w:left="113"/>
              <w:jc w:val="center"/>
              <w:rPr>
                <w:rFonts w:cs="Verdana"/>
                <w:sz w:val="18"/>
                <w:szCs w:val="18"/>
                <w:lang w:val="en-GB" w:eastAsia="en-GB"/>
              </w:rPr>
            </w:pPr>
            <w:r w:rsidRPr="00FA412D">
              <w:rPr>
                <w:rFonts w:cs="Verdana"/>
                <w:sz w:val="18"/>
                <w:szCs w:val="18"/>
                <w:lang w:val="en-GB"/>
              </w:rPr>
              <w:t>99.5</w:t>
            </w:r>
            <w:r w:rsidR="009A5224" w:rsidRPr="00FA412D">
              <w:rPr>
                <w:rFonts w:cs="Verdana"/>
                <w:sz w:val="18"/>
                <w:szCs w:val="18"/>
                <w:lang w:val="en-GB"/>
              </w:rPr>
              <w:t xml:space="preserve"> %</w:t>
            </w:r>
          </w:p>
        </w:tc>
      </w:tr>
      <w:tr w:rsidR="00100A2E" w:rsidRPr="00810143" w14:paraId="54650DBC" w14:textId="77777777" w:rsidTr="00D91FD4">
        <w:trPr>
          <w:cnfStyle w:val="000000010000" w:firstRow="0" w:lastRow="0" w:firstColumn="0" w:lastColumn="0" w:oddVBand="0" w:evenVBand="0" w:oddHBand="0" w:evenHBand="1"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shd w:val="clear" w:color="auto" w:fill="auto"/>
            <w:vAlign w:val="center"/>
          </w:tcPr>
          <w:p w14:paraId="65CAAB32" w14:textId="0585A0BC" w:rsidR="00100A2E" w:rsidRPr="00FA412D" w:rsidRDefault="001E23DB" w:rsidP="00E520E8">
            <w:pPr>
              <w:suppressAutoHyphens/>
              <w:spacing w:before="60" w:after="60"/>
              <w:ind w:left="113"/>
              <w:jc w:val="left"/>
              <w:rPr>
                <w:rFonts w:cs="Verdana"/>
                <w:b/>
                <w:sz w:val="18"/>
                <w:szCs w:val="18"/>
                <w:lang w:val="en-GB" w:eastAsia="en-GB"/>
              </w:rPr>
            </w:pPr>
            <w:bookmarkStart w:id="13" w:name="_GoBack" w:colFirst="3" w:colLast="3"/>
            <w:r w:rsidRPr="00FA412D" w:rsidDel="00770EAC">
              <w:rPr>
                <w:b/>
                <w:bCs/>
                <w:sz w:val="18"/>
                <w:szCs w:val="18"/>
                <w:lang w:val="en-GB"/>
              </w:rPr>
              <w:t xml:space="preserve"> </w:t>
            </w:r>
            <w:r w:rsidR="00F102E7" w:rsidRPr="00FA412D">
              <w:rPr>
                <w:b/>
                <w:bCs/>
                <w:sz w:val="18"/>
                <w:szCs w:val="18"/>
                <w:lang w:val="en-GB"/>
              </w:rPr>
              <w:t>Full Operation Service</w:t>
            </w:r>
            <w:r w:rsidR="00F102E7" w:rsidRPr="00FA412D" w:rsidDel="00770EAC">
              <w:rPr>
                <w:b/>
                <w:bCs/>
                <w:sz w:val="18"/>
                <w:szCs w:val="18"/>
                <w:lang w:val="en-GB"/>
              </w:rPr>
              <w:t xml:space="preserve"> </w:t>
            </w:r>
          </w:p>
        </w:tc>
        <w:tc>
          <w:tcPr>
            <w:cnfStyle w:val="000001000000" w:firstRow="0" w:lastRow="0" w:firstColumn="0" w:lastColumn="0" w:oddVBand="0" w:evenVBand="1" w:oddHBand="0" w:evenHBand="0" w:firstRowFirstColumn="0" w:firstRowLastColumn="0" w:lastRowFirstColumn="0" w:lastRowLastColumn="0"/>
            <w:tcW w:w="2078" w:type="dxa"/>
            <w:shd w:val="clear" w:color="auto" w:fill="auto"/>
            <w:vAlign w:val="center"/>
          </w:tcPr>
          <w:p w14:paraId="2B167F8C" w14:textId="5C6BABB1" w:rsidR="00100A2E" w:rsidRPr="00FA412D" w:rsidRDefault="00F102E7" w:rsidP="00E520E8">
            <w:pPr>
              <w:suppressAutoHyphens/>
              <w:spacing w:before="60" w:after="60"/>
              <w:ind w:left="113"/>
              <w:jc w:val="center"/>
              <w:rPr>
                <w:rFonts w:cs="Verdana"/>
                <w:sz w:val="18"/>
                <w:szCs w:val="18"/>
                <w:lang w:val="en-GB" w:eastAsia="en-GB"/>
              </w:rPr>
            </w:pPr>
            <w:r w:rsidRPr="00FA412D">
              <w:rPr>
                <w:rFonts w:cs="Verdana"/>
                <w:sz w:val="18"/>
                <w:szCs w:val="18"/>
                <w:lang w:val="en-GB" w:eastAsia="en-GB"/>
              </w:rPr>
              <w:t>n/a</w:t>
            </w:r>
          </w:p>
        </w:tc>
        <w:tc>
          <w:tcPr>
            <w:cnfStyle w:val="000010000000" w:firstRow="0" w:lastRow="0" w:firstColumn="0" w:lastColumn="0" w:oddVBand="1" w:evenVBand="0" w:oddHBand="0" w:evenHBand="0" w:firstRowFirstColumn="0" w:firstRowLastColumn="0" w:lastRowFirstColumn="0" w:lastRowLastColumn="0"/>
            <w:tcW w:w="2177" w:type="dxa"/>
            <w:shd w:val="clear" w:color="auto" w:fill="auto"/>
            <w:vAlign w:val="center"/>
          </w:tcPr>
          <w:p w14:paraId="1927E44B" w14:textId="52861F80" w:rsidR="00100A2E" w:rsidRPr="00FA412D" w:rsidRDefault="00F102E7" w:rsidP="00E520E8">
            <w:pPr>
              <w:suppressAutoHyphens/>
              <w:spacing w:before="60" w:after="60"/>
              <w:ind w:left="113"/>
              <w:jc w:val="center"/>
              <w:rPr>
                <w:rFonts w:cs="Verdana"/>
                <w:sz w:val="18"/>
                <w:szCs w:val="18"/>
                <w:lang w:val="en-GB" w:eastAsia="en-GB"/>
              </w:rPr>
            </w:pPr>
            <w:r w:rsidRPr="00FA412D">
              <w:rPr>
                <w:rFonts w:cs="Verdana"/>
                <w:sz w:val="18"/>
                <w:szCs w:val="18"/>
                <w:lang w:val="en-GB" w:eastAsia="en-GB"/>
              </w:rPr>
              <w:t>n/a</w:t>
            </w:r>
          </w:p>
        </w:tc>
        <w:tc>
          <w:tcPr>
            <w:cnfStyle w:val="000001000000" w:firstRow="0" w:lastRow="0" w:firstColumn="0" w:lastColumn="0" w:oddVBand="0" w:evenVBand="1" w:oddHBand="0" w:evenHBand="0" w:firstRowFirstColumn="0" w:firstRowLastColumn="0" w:lastRowFirstColumn="0" w:lastRowLastColumn="0"/>
            <w:tcW w:w="2177" w:type="dxa"/>
            <w:shd w:val="clear" w:color="auto" w:fill="auto"/>
            <w:vAlign w:val="center"/>
          </w:tcPr>
          <w:p w14:paraId="3440E880" w14:textId="58A17909" w:rsidR="00512896" w:rsidRPr="00E87EDF" w:rsidRDefault="00512896" w:rsidP="00E87EDF">
            <w:pPr>
              <w:rPr>
                <w:sz w:val="18"/>
                <w:szCs w:val="18"/>
              </w:rPr>
            </w:pPr>
            <w:r w:rsidRPr="00E87EDF">
              <w:rPr>
                <w:sz w:val="18"/>
                <w:szCs w:val="18"/>
              </w:rPr>
              <w:t>For SQL server</w:t>
            </w:r>
            <w:r w:rsidR="00CE1D73" w:rsidRPr="00E87EDF">
              <w:rPr>
                <w:sz w:val="18"/>
                <w:szCs w:val="18"/>
              </w:rPr>
              <w:t xml:space="preserve"> on VM</w:t>
            </w:r>
            <w:r w:rsidR="009903C6" w:rsidRPr="00E87EDF">
              <w:rPr>
                <w:sz w:val="18"/>
                <w:szCs w:val="18"/>
              </w:rPr>
              <w:t xml:space="preserve"> 99.5 % and up</w:t>
            </w:r>
            <w:r w:rsidR="001E5237" w:rsidRPr="00E87EDF">
              <w:rPr>
                <w:sz w:val="18"/>
                <w:szCs w:val="18"/>
              </w:rPr>
              <w:t>.</w:t>
            </w:r>
            <w:r w:rsidR="009903C6" w:rsidRPr="00E87EDF">
              <w:rPr>
                <w:sz w:val="18"/>
                <w:szCs w:val="18"/>
              </w:rPr>
              <w:t xml:space="preserve"> </w:t>
            </w:r>
          </w:p>
          <w:p w14:paraId="50704306" w14:textId="17F2C94A" w:rsidR="00CA5255" w:rsidRPr="00E87EDF" w:rsidRDefault="00CE1D73" w:rsidP="00E87EDF">
            <w:pPr>
              <w:rPr>
                <w:sz w:val="18"/>
                <w:szCs w:val="18"/>
              </w:rPr>
            </w:pPr>
            <w:r w:rsidRPr="00E87EDF">
              <w:rPr>
                <w:sz w:val="18"/>
                <w:szCs w:val="18"/>
              </w:rPr>
              <w:t xml:space="preserve">For </w:t>
            </w:r>
            <w:r w:rsidR="00F15576" w:rsidRPr="00E87EDF">
              <w:rPr>
                <w:sz w:val="18"/>
                <w:szCs w:val="18"/>
              </w:rPr>
              <w:t xml:space="preserve">Databases and </w:t>
            </w:r>
            <w:r w:rsidR="00C73A39" w:rsidRPr="00E87EDF">
              <w:rPr>
                <w:sz w:val="18"/>
                <w:szCs w:val="18"/>
              </w:rPr>
              <w:t xml:space="preserve">Managed Instances Microsoft </w:t>
            </w:r>
            <w:r w:rsidR="001E5237" w:rsidRPr="00E87EDF">
              <w:rPr>
                <w:sz w:val="18"/>
                <w:szCs w:val="18"/>
              </w:rPr>
              <w:t xml:space="preserve">SLA </w:t>
            </w:r>
            <w:r w:rsidR="00C73A39" w:rsidRPr="00E87EDF">
              <w:rPr>
                <w:sz w:val="18"/>
                <w:szCs w:val="18"/>
              </w:rPr>
              <w:t>applies</w:t>
            </w:r>
          </w:p>
          <w:p w14:paraId="2A6DE132" w14:textId="53B716D4" w:rsidR="00100A2E" w:rsidRPr="00E87EDF" w:rsidRDefault="00100A2E" w:rsidP="00E87EDF">
            <w:pPr>
              <w:rPr>
                <w:sz w:val="18"/>
                <w:szCs w:val="18"/>
              </w:rPr>
            </w:pPr>
          </w:p>
        </w:tc>
      </w:tr>
      <w:bookmarkEnd w:id="13"/>
      <w:tr w:rsidR="000B762B" w:rsidRPr="00810143" w14:paraId="5F7FDBFB" w14:textId="77777777" w:rsidTr="008A65A1">
        <w:trPr>
          <w:cnfStyle w:val="000000100000" w:firstRow="0" w:lastRow="0" w:firstColumn="0" w:lastColumn="0" w:oddVBand="0" w:evenVBand="0" w:oddHBand="1" w:evenHBand="0" w:firstRowFirstColumn="0" w:firstRowLastColumn="0" w:lastRowFirstColumn="0" w:lastRowLastColumn="0"/>
          <w:cantSplit/>
          <w:trHeight w:val="255"/>
        </w:trPr>
        <w:tc>
          <w:tcPr>
            <w:cnfStyle w:val="000010000000" w:firstRow="0" w:lastRow="0" w:firstColumn="0" w:lastColumn="0" w:oddVBand="1" w:evenVBand="0" w:oddHBand="0" w:evenHBand="0" w:firstRowFirstColumn="0" w:firstRowLastColumn="0" w:lastRowFirstColumn="0" w:lastRowLastColumn="0"/>
            <w:tcW w:w="2802" w:type="dxa"/>
          </w:tcPr>
          <w:p w14:paraId="7BA1E01B" w14:textId="77777777" w:rsidR="000B762B" w:rsidRPr="00810143" w:rsidRDefault="000B762B" w:rsidP="00E520E8">
            <w:pPr>
              <w:suppressAutoHyphens/>
              <w:spacing w:before="60" w:after="60"/>
              <w:ind w:left="113"/>
              <w:jc w:val="left"/>
              <w:rPr>
                <w:rFonts w:eastAsia="Calibri" w:cs="Verdana"/>
                <w:szCs w:val="16"/>
              </w:rPr>
            </w:pPr>
          </w:p>
        </w:tc>
        <w:tc>
          <w:tcPr>
            <w:cnfStyle w:val="000001000000" w:firstRow="0" w:lastRow="0" w:firstColumn="0" w:lastColumn="0" w:oddVBand="0" w:evenVBand="1" w:oddHBand="0" w:evenHBand="0" w:firstRowFirstColumn="0" w:firstRowLastColumn="0" w:lastRowFirstColumn="0" w:lastRowLastColumn="0"/>
            <w:tcW w:w="2078" w:type="dxa"/>
            <w:vAlign w:val="center"/>
          </w:tcPr>
          <w:p w14:paraId="0C1F6CEA" w14:textId="77777777" w:rsidR="000B762B" w:rsidRPr="00810143" w:rsidRDefault="000B762B" w:rsidP="00E520E8">
            <w:pPr>
              <w:suppressAutoHyphens/>
              <w:spacing w:before="60" w:after="60"/>
              <w:ind w:left="113"/>
              <w:jc w:val="center"/>
              <w:rPr>
                <w:b/>
              </w:rPr>
            </w:pPr>
          </w:p>
        </w:tc>
        <w:tc>
          <w:tcPr>
            <w:cnfStyle w:val="000010000000" w:firstRow="0" w:lastRow="0" w:firstColumn="0" w:lastColumn="0" w:oddVBand="1" w:evenVBand="0" w:oddHBand="0" w:evenHBand="0" w:firstRowFirstColumn="0" w:firstRowLastColumn="0" w:lastRowFirstColumn="0" w:lastRowLastColumn="0"/>
            <w:tcW w:w="2177" w:type="dxa"/>
            <w:vAlign w:val="center"/>
          </w:tcPr>
          <w:p w14:paraId="2CA1FF49" w14:textId="77777777" w:rsidR="000B762B" w:rsidRPr="00810143" w:rsidRDefault="000B762B" w:rsidP="00E520E8">
            <w:pPr>
              <w:suppressAutoHyphens/>
              <w:spacing w:before="60" w:after="60"/>
              <w:ind w:left="113"/>
              <w:jc w:val="center"/>
              <w:rPr>
                <w:b/>
              </w:rPr>
            </w:pPr>
          </w:p>
        </w:tc>
        <w:tc>
          <w:tcPr>
            <w:cnfStyle w:val="000001000000" w:firstRow="0" w:lastRow="0" w:firstColumn="0" w:lastColumn="0" w:oddVBand="0" w:evenVBand="1" w:oddHBand="0" w:evenHBand="0" w:firstRowFirstColumn="0" w:firstRowLastColumn="0" w:lastRowFirstColumn="0" w:lastRowLastColumn="0"/>
            <w:tcW w:w="2177" w:type="dxa"/>
            <w:vAlign w:val="center"/>
          </w:tcPr>
          <w:p w14:paraId="5DCB68C9" w14:textId="77777777" w:rsidR="000B762B" w:rsidRPr="00810143" w:rsidRDefault="000B762B" w:rsidP="00E520E8">
            <w:pPr>
              <w:suppressAutoHyphens/>
              <w:spacing w:before="60" w:after="60"/>
              <w:ind w:left="113"/>
              <w:jc w:val="center"/>
              <w:rPr>
                <w:b/>
              </w:rPr>
            </w:pPr>
          </w:p>
        </w:tc>
      </w:tr>
    </w:tbl>
    <w:p w14:paraId="7283F028" w14:textId="6F41F1CC" w:rsidR="00517B3B" w:rsidRPr="00810143" w:rsidRDefault="00517B3B" w:rsidP="00517B3B">
      <w:pPr>
        <w:pStyle w:val="BodyText"/>
      </w:pPr>
    </w:p>
    <w:p w14:paraId="585FD381" w14:textId="77777777" w:rsidR="000B762B" w:rsidRPr="00810143" w:rsidRDefault="000B762B" w:rsidP="00517B3B">
      <w:pPr>
        <w:pStyle w:val="BodyText"/>
        <w:rPr>
          <w:color w:val="8C0000"/>
          <w:sz w:val="28"/>
          <w:szCs w:val="32"/>
        </w:rPr>
      </w:pPr>
    </w:p>
    <w:p w14:paraId="49BC5846" w14:textId="59936406" w:rsidR="000B762B" w:rsidRPr="00810143" w:rsidRDefault="000B762B">
      <w:pPr>
        <w:spacing w:line="240" w:lineRule="auto"/>
        <w:jc w:val="left"/>
        <w:rPr>
          <w:color w:val="8C0000"/>
          <w:sz w:val="28"/>
          <w:szCs w:val="32"/>
        </w:rPr>
      </w:pPr>
    </w:p>
    <w:p w14:paraId="357F68F8" w14:textId="77777777" w:rsidR="000B762B" w:rsidRPr="00810143" w:rsidRDefault="000B762B">
      <w:pPr>
        <w:spacing w:line="240" w:lineRule="auto"/>
        <w:jc w:val="left"/>
        <w:rPr>
          <w:color w:val="8C0000"/>
          <w:sz w:val="28"/>
          <w:szCs w:val="32"/>
        </w:rPr>
      </w:pPr>
      <w:r w:rsidRPr="00810143">
        <w:br w:type="page"/>
      </w:r>
    </w:p>
    <w:p w14:paraId="4E6567BC" w14:textId="750A96EC" w:rsidR="00706596" w:rsidRPr="00810143" w:rsidRDefault="00A12054" w:rsidP="00D00B2A">
      <w:pPr>
        <w:spacing w:line="240" w:lineRule="auto"/>
        <w:jc w:val="left"/>
        <w:rPr>
          <w:lang w:eastAsia="en-GB"/>
        </w:rPr>
      </w:pPr>
      <w:bookmarkStart w:id="14" w:name="_Toc474940035"/>
      <w:r w:rsidRPr="00810143">
        <w:rPr>
          <w:lang w:eastAsia="en-GB"/>
        </w:rPr>
        <w:lastRenderedPageBreak/>
        <w:t xml:space="preserve">Customer </w:t>
      </w:r>
      <w:r w:rsidR="00421203" w:rsidRPr="00810143">
        <w:rPr>
          <w:lang w:eastAsia="en-GB"/>
        </w:rPr>
        <w:t>and Service Changes</w:t>
      </w:r>
      <w:bookmarkEnd w:id="14"/>
    </w:p>
    <w:p w14:paraId="5D7B8E4D" w14:textId="58EC8A4A" w:rsidR="00BF35D1" w:rsidRPr="00810143" w:rsidRDefault="00421203" w:rsidP="00421203">
      <w:pPr>
        <w:pStyle w:val="Heading2"/>
        <w:rPr>
          <w:lang w:eastAsia="en-GB"/>
        </w:rPr>
      </w:pPr>
      <w:bookmarkStart w:id="15" w:name="_Toc474940036"/>
      <w:r w:rsidRPr="00810143">
        <w:rPr>
          <w:lang w:eastAsia="en-GB"/>
        </w:rPr>
        <w:t>Customer Changes</w:t>
      </w:r>
      <w:bookmarkEnd w:id="15"/>
    </w:p>
    <w:p w14:paraId="747F2F26" w14:textId="5C91E420" w:rsidR="00421203" w:rsidRPr="00810143" w:rsidRDefault="00421203" w:rsidP="00421203">
      <w:pPr>
        <w:pStyle w:val="BodyText"/>
        <w:rPr>
          <w:lang w:eastAsia="en-GB"/>
        </w:rPr>
      </w:pPr>
      <w:r w:rsidRPr="00FA412D">
        <w:rPr>
          <w:sz w:val="18"/>
          <w:szCs w:val="18"/>
          <w:lang w:eastAsia="en-GB"/>
        </w:rPr>
        <w:t xml:space="preserve">The following changes have been </w:t>
      </w:r>
      <w:r w:rsidR="00C41FCA" w:rsidRPr="00FA412D">
        <w:rPr>
          <w:sz w:val="18"/>
          <w:szCs w:val="18"/>
          <w:lang w:eastAsia="en-GB"/>
        </w:rPr>
        <w:t>implemented</w:t>
      </w:r>
      <w:r w:rsidRPr="00FA412D">
        <w:rPr>
          <w:sz w:val="18"/>
          <w:szCs w:val="18"/>
          <w:lang w:eastAsia="en-GB"/>
        </w:rPr>
        <w:t xml:space="preserve"> to the standard service in order to meet customer specific requirements</w:t>
      </w:r>
      <w:r w:rsidRPr="00810143">
        <w:rPr>
          <w:lang w:eastAsia="en-GB"/>
        </w:rPr>
        <w:t>.</w:t>
      </w:r>
    </w:p>
    <w:tbl>
      <w:tblPr>
        <w:tblStyle w:val="ColorfulList"/>
        <w:tblW w:w="5000" w:type="pct"/>
        <w:tblLook w:val="00A0" w:firstRow="1" w:lastRow="0" w:firstColumn="1" w:lastColumn="0" w:noHBand="0" w:noVBand="0"/>
        <w:tblCaption w:val="ServiceActivityMatrix"/>
      </w:tblPr>
      <w:tblGrid>
        <w:gridCol w:w="1140"/>
        <w:gridCol w:w="1444"/>
        <w:gridCol w:w="3682"/>
        <w:gridCol w:w="2771"/>
      </w:tblGrid>
      <w:tr w:rsidR="00B7339C" w:rsidRPr="00810143" w14:paraId="2ED4F4A4" w14:textId="77777777" w:rsidTr="008A65A1">
        <w:trPr>
          <w:cnfStyle w:val="100000000000" w:firstRow="1" w:lastRow="0" w:firstColumn="0" w:lastColumn="0" w:oddVBand="0" w:evenVBand="0" w:oddHBand="0" w:evenHBand="0" w:firstRowFirstColumn="0" w:firstRowLastColumn="0" w:lastRowFirstColumn="0" w:lastRowLastColumn="0"/>
          <w:cantSplit/>
          <w:trHeight w:val="758"/>
        </w:trPr>
        <w:tc>
          <w:tcPr>
            <w:cnfStyle w:val="001000000100" w:firstRow="0" w:lastRow="0" w:firstColumn="1" w:lastColumn="0" w:oddVBand="0" w:evenVBand="0" w:oddHBand="0" w:evenHBand="0" w:firstRowFirstColumn="1" w:firstRowLastColumn="0" w:lastRowFirstColumn="0" w:lastRowLastColumn="0"/>
            <w:tcW w:w="631" w:type="pct"/>
          </w:tcPr>
          <w:p w14:paraId="21C2A099" w14:textId="4BD03C21" w:rsidR="00B7339C" w:rsidRPr="00810143" w:rsidRDefault="00B7339C" w:rsidP="0015746E">
            <w:pPr>
              <w:pStyle w:val="BodyText"/>
              <w:spacing w:line="240" w:lineRule="auto"/>
              <w:jc w:val="center"/>
              <w:rPr>
                <w:szCs w:val="16"/>
                <w:lang w:val="en-GB"/>
              </w:rPr>
            </w:pPr>
            <w:r w:rsidRPr="00810143">
              <w:rPr>
                <w:szCs w:val="16"/>
                <w:lang w:val="en-GB"/>
              </w:rPr>
              <w:t>Type</w:t>
            </w:r>
          </w:p>
        </w:tc>
        <w:tc>
          <w:tcPr>
            <w:cnfStyle w:val="000010000000" w:firstRow="0" w:lastRow="0" w:firstColumn="0" w:lastColumn="0" w:oddVBand="1" w:evenVBand="0" w:oddHBand="0" w:evenHBand="0" w:firstRowFirstColumn="0" w:firstRowLastColumn="0" w:lastRowFirstColumn="0" w:lastRowLastColumn="0"/>
            <w:tcW w:w="799" w:type="pct"/>
          </w:tcPr>
          <w:p w14:paraId="516448E2" w14:textId="595DD675" w:rsidR="00B7339C" w:rsidRPr="00810143" w:rsidRDefault="00B7339C" w:rsidP="00C41FCA">
            <w:pPr>
              <w:pStyle w:val="BodyText"/>
              <w:spacing w:line="240" w:lineRule="auto"/>
              <w:jc w:val="center"/>
              <w:rPr>
                <w:szCs w:val="16"/>
              </w:rPr>
            </w:pPr>
            <w:r w:rsidRPr="00810143">
              <w:rPr>
                <w:szCs w:val="16"/>
              </w:rPr>
              <w:t>Item</w:t>
            </w:r>
          </w:p>
        </w:tc>
        <w:tc>
          <w:tcPr>
            <w:cnfStyle w:val="000001000000" w:firstRow="0" w:lastRow="0" w:firstColumn="0" w:lastColumn="0" w:oddVBand="0" w:evenVBand="1" w:oddHBand="0" w:evenHBand="0" w:firstRowFirstColumn="0" w:firstRowLastColumn="0" w:lastRowFirstColumn="0" w:lastRowLastColumn="0"/>
            <w:tcW w:w="2037" w:type="pct"/>
          </w:tcPr>
          <w:p w14:paraId="4297C52E" w14:textId="02920CFA" w:rsidR="00B7339C" w:rsidRPr="00810143" w:rsidRDefault="00B7339C" w:rsidP="0015746E">
            <w:pPr>
              <w:pStyle w:val="BodyText"/>
              <w:spacing w:line="240" w:lineRule="auto"/>
              <w:jc w:val="center"/>
              <w:rPr>
                <w:szCs w:val="16"/>
                <w:lang w:val="en-GB"/>
              </w:rPr>
            </w:pPr>
            <w:r w:rsidRPr="00810143">
              <w:rPr>
                <w:szCs w:val="16"/>
                <w:lang w:val="en-GB"/>
              </w:rPr>
              <w:t>Customer Specific</w:t>
            </w:r>
          </w:p>
        </w:tc>
        <w:tc>
          <w:tcPr>
            <w:cnfStyle w:val="000010000000" w:firstRow="0" w:lastRow="0" w:firstColumn="0" w:lastColumn="0" w:oddVBand="1" w:evenVBand="0" w:oddHBand="0" w:evenHBand="0" w:firstRowFirstColumn="0" w:firstRowLastColumn="0" w:lastRowFirstColumn="0" w:lastRowLastColumn="0"/>
            <w:tcW w:w="1533" w:type="pct"/>
          </w:tcPr>
          <w:p w14:paraId="53744702" w14:textId="2466875F" w:rsidR="00B7339C" w:rsidRPr="00810143" w:rsidRDefault="00B7339C" w:rsidP="0015746E">
            <w:pPr>
              <w:pStyle w:val="BodyText"/>
              <w:spacing w:line="240" w:lineRule="auto"/>
              <w:jc w:val="center"/>
              <w:rPr>
                <w:szCs w:val="16"/>
                <w:lang w:val="en-GB"/>
              </w:rPr>
            </w:pPr>
            <w:r w:rsidRPr="00810143">
              <w:rPr>
                <w:szCs w:val="16"/>
                <w:lang w:val="en-GB"/>
              </w:rPr>
              <w:t>NNIT Standard</w:t>
            </w:r>
          </w:p>
        </w:tc>
      </w:tr>
      <w:tr w:rsidR="00B7339C" w:rsidRPr="00810143" w14:paraId="2BC15B35" w14:textId="77777777" w:rsidTr="002D4471">
        <w:trPr>
          <w:cnfStyle w:val="000000100000" w:firstRow="0" w:lastRow="0" w:firstColumn="0" w:lastColumn="0" w:oddVBand="0" w:evenVBand="0" w:oddHBand="1" w:evenHBand="0" w:firstRowFirstColumn="0" w:firstRowLastColumn="0" w:lastRowFirstColumn="0" w:lastRowLastColumn="0"/>
          <w:cantSplit/>
          <w:trHeight w:val="702"/>
        </w:trPr>
        <w:tc>
          <w:tcPr>
            <w:cnfStyle w:val="001000000000" w:firstRow="0" w:lastRow="0" w:firstColumn="1" w:lastColumn="0" w:oddVBand="0" w:evenVBand="0" w:oddHBand="0" w:evenHBand="0" w:firstRowFirstColumn="0" w:firstRowLastColumn="0" w:lastRowFirstColumn="0" w:lastRowLastColumn="0"/>
            <w:tcW w:w="631" w:type="pct"/>
          </w:tcPr>
          <w:p w14:paraId="3AB9F40C" w14:textId="2E97933A" w:rsidR="00B7339C" w:rsidRPr="00810143" w:rsidRDefault="00B7339C" w:rsidP="0015746E">
            <w:pPr>
              <w:tabs>
                <w:tab w:val="left" w:pos="1134"/>
                <w:tab w:val="left" w:leader="dot" w:pos="7371"/>
              </w:tabs>
              <w:jc w:val="left"/>
              <w:rPr>
                <w:szCs w:val="16"/>
              </w:rPr>
            </w:pPr>
          </w:p>
        </w:tc>
        <w:tc>
          <w:tcPr>
            <w:cnfStyle w:val="000010000000" w:firstRow="0" w:lastRow="0" w:firstColumn="0" w:lastColumn="0" w:oddVBand="1" w:evenVBand="0" w:oddHBand="0" w:evenHBand="0" w:firstRowFirstColumn="0" w:firstRowLastColumn="0" w:lastRowFirstColumn="0" w:lastRowLastColumn="0"/>
            <w:tcW w:w="799" w:type="pct"/>
          </w:tcPr>
          <w:p w14:paraId="15BBD542" w14:textId="736CC391" w:rsidR="00B7339C" w:rsidRPr="00810143" w:rsidRDefault="00B7339C" w:rsidP="002D4471">
            <w:pPr>
              <w:jc w:val="center"/>
              <w:rPr>
                <w:szCs w:val="16"/>
              </w:rPr>
            </w:pPr>
          </w:p>
        </w:tc>
        <w:tc>
          <w:tcPr>
            <w:cnfStyle w:val="000001000000" w:firstRow="0" w:lastRow="0" w:firstColumn="0" w:lastColumn="0" w:oddVBand="0" w:evenVBand="1" w:oddHBand="0" w:evenHBand="0" w:firstRowFirstColumn="0" w:firstRowLastColumn="0" w:lastRowFirstColumn="0" w:lastRowLastColumn="0"/>
            <w:tcW w:w="2037" w:type="pct"/>
          </w:tcPr>
          <w:p w14:paraId="0AD43A3E" w14:textId="60BAA585" w:rsidR="00B7339C" w:rsidRPr="00810143" w:rsidRDefault="00B7339C" w:rsidP="002D4471">
            <w:pPr>
              <w:jc w:val="left"/>
              <w:rPr>
                <w:szCs w:val="16"/>
              </w:rPr>
            </w:pPr>
          </w:p>
        </w:tc>
        <w:tc>
          <w:tcPr>
            <w:cnfStyle w:val="000010000000" w:firstRow="0" w:lastRow="0" w:firstColumn="0" w:lastColumn="0" w:oddVBand="1" w:evenVBand="0" w:oddHBand="0" w:evenHBand="0" w:firstRowFirstColumn="0" w:firstRowLastColumn="0" w:lastRowFirstColumn="0" w:lastRowLastColumn="0"/>
            <w:tcW w:w="1533" w:type="pct"/>
          </w:tcPr>
          <w:p w14:paraId="0ACB13C0" w14:textId="1B1DC927" w:rsidR="00B7339C" w:rsidRPr="00810143" w:rsidRDefault="00B7339C" w:rsidP="002D4471">
            <w:pPr>
              <w:tabs>
                <w:tab w:val="left" w:pos="1134"/>
                <w:tab w:val="left" w:leader="dot" w:pos="7371"/>
              </w:tabs>
              <w:jc w:val="left"/>
              <w:rPr>
                <w:szCs w:val="16"/>
              </w:rPr>
            </w:pPr>
          </w:p>
        </w:tc>
      </w:tr>
      <w:tr w:rsidR="00B7339C" w:rsidRPr="00810143" w14:paraId="501A99D5" w14:textId="77777777" w:rsidTr="002D4471">
        <w:trPr>
          <w:cnfStyle w:val="000000010000" w:firstRow="0" w:lastRow="0" w:firstColumn="0" w:lastColumn="0" w:oddVBand="0" w:evenVBand="0" w:oddHBand="0" w:evenHBand="1" w:firstRowFirstColumn="0" w:firstRowLastColumn="0" w:lastRowFirstColumn="0" w:lastRowLastColumn="0"/>
          <w:cantSplit/>
          <w:trHeight w:val="702"/>
        </w:trPr>
        <w:tc>
          <w:tcPr>
            <w:cnfStyle w:val="001000000000" w:firstRow="0" w:lastRow="0" w:firstColumn="1" w:lastColumn="0" w:oddVBand="0" w:evenVBand="0" w:oddHBand="0" w:evenHBand="0" w:firstRowFirstColumn="0" w:firstRowLastColumn="0" w:lastRowFirstColumn="0" w:lastRowLastColumn="0"/>
            <w:tcW w:w="631" w:type="pct"/>
          </w:tcPr>
          <w:p w14:paraId="63FC2811" w14:textId="64FF633B" w:rsidR="00B7339C" w:rsidRPr="00810143" w:rsidRDefault="00B7339C" w:rsidP="0015746E">
            <w:pPr>
              <w:tabs>
                <w:tab w:val="left" w:pos="1134"/>
                <w:tab w:val="left" w:leader="dot" w:pos="7371"/>
              </w:tabs>
              <w:jc w:val="left"/>
              <w:rPr>
                <w:szCs w:val="16"/>
              </w:rPr>
            </w:pPr>
          </w:p>
        </w:tc>
        <w:tc>
          <w:tcPr>
            <w:cnfStyle w:val="000010000000" w:firstRow="0" w:lastRow="0" w:firstColumn="0" w:lastColumn="0" w:oddVBand="1" w:evenVBand="0" w:oddHBand="0" w:evenHBand="0" w:firstRowFirstColumn="0" w:firstRowLastColumn="0" w:lastRowFirstColumn="0" w:lastRowLastColumn="0"/>
            <w:tcW w:w="799" w:type="pct"/>
          </w:tcPr>
          <w:p w14:paraId="740B10B9" w14:textId="1B31EA8A" w:rsidR="00B7339C" w:rsidRPr="00810143" w:rsidRDefault="00B7339C" w:rsidP="002D4471">
            <w:pPr>
              <w:jc w:val="center"/>
              <w:rPr>
                <w:szCs w:val="16"/>
              </w:rPr>
            </w:pPr>
          </w:p>
        </w:tc>
        <w:tc>
          <w:tcPr>
            <w:cnfStyle w:val="000001000000" w:firstRow="0" w:lastRow="0" w:firstColumn="0" w:lastColumn="0" w:oddVBand="0" w:evenVBand="1" w:oddHBand="0" w:evenHBand="0" w:firstRowFirstColumn="0" w:firstRowLastColumn="0" w:lastRowFirstColumn="0" w:lastRowLastColumn="0"/>
            <w:tcW w:w="2037" w:type="pct"/>
          </w:tcPr>
          <w:p w14:paraId="5B99F91A" w14:textId="4E5E8570" w:rsidR="00B7339C" w:rsidRPr="00810143" w:rsidRDefault="00B7339C" w:rsidP="002D4471">
            <w:pPr>
              <w:jc w:val="left"/>
              <w:rPr>
                <w:szCs w:val="16"/>
              </w:rPr>
            </w:pPr>
          </w:p>
        </w:tc>
        <w:tc>
          <w:tcPr>
            <w:cnfStyle w:val="000010000000" w:firstRow="0" w:lastRow="0" w:firstColumn="0" w:lastColumn="0" w:oddVBand="1" w:evenVBand="0" w:oddHBand="0" w:evenHBand="0" w:firstRowFirstColumn="0" w:firstRowLastColumn="0" w:lastRowFirstColumn="0" w:lastRowLastColumn="0"/>
            <w:tcW w:w="1533" w:type="pct"/>
          </w:tcPr>
          <w:p w14:paraId="3CF64DFC" w14:textId="07F7F429" w:rsidR="00B7339C" w:rsidRPr="00810143" w:rsidRDefault="00B7339C" w:rsidP="002D4471">
            <w:pPr>
              <w:tabs>
                <w:tab w:val="left" w:pos="1134"/>
                <w:tab w:val="left" w:leader="dot" w:pos="7371"/>
              </w:tabs>
              <w:jc w:val="left"/>
              <w:rPr>
                <w:szCs w:val="16"/>
              </w:rPr>
            </w:pPr>
          </w:p>
        </w:tc>
      </w:tr>
      <w:tr w:rsidR="00B7339C" w:rsidRPr="00810143" w14:paraId="7F12D653" w14:textId="77777777" w:rsidTr="002D4471">
        <w:trPr>
          <w:cnfStyle w:val="000000100000" w:firstRow="0" w:lastRow="0" w:firstColumn="0" w:lastColumn="0" w:oddVBand="0" w:evenVBand="0" w:oddHBand="1" w:evenHBand="0" w:firstRowFirstColumn="0" w:firstRowLastColumn="0" w:lastRowFirstColumn="0" w:lastRowLastColumn="0"/>
          <w:cantSplit/>
          <w:trHeight w:val="702"/>
        </w:trPr>
        <w:tc>
          <w:tcPr>
            <w:cnfStyle w:val="001000000000" w:firstRow="0" w:lastRow="0" w:firstColumn="1" w:lastColumn="0" w:oddVBand="0" w:evenVBand="0" w:oddHBand="0" w:evenHBand="0" w:firstRowFirstColumn="0" w:firstRowLastColumn="0" w:lastRowFirstColumn="0" w:lastRowLastColumn="0"/>
            <w:tcW w:w="631" w:type="pct"/>
          </w:tcPr>
          <w:p w14:paraId="33D4CB68" w14:textId="16443037" w:rsidR="00B7339C" w:rsidRPr="00810143" w:rsidRDefault="00B7339C" w:rsidP="0015746E">
            <w:pPr>
              <w:tabs>
                <w:tab w:val="left" w:pos="1134"/>
                <w:tab w:val="left" w:leader="dot" w:pos="7371"/>
              </w:tabs>
              <w:jc w:val="left"/>
              <w:rPr>
                <w:szCs w:val="16"/>
              </w:rPr>
            </w:pPr>
          </w:p>
        </w:tc>
        <w:tc>
          <w:tcPr>
            <w:cnfStyle w:val="000010000000" w:firstRow="0" w:lastRow="0" w:firstColumn="0" w:lastColumn="0" w:oddVBand="1" w:evenVBand="0" w:oddHBand="0" w:evenHBand="0" w:firstRowFirstColumn="0" w:firstRowLastColumn="0" w:lastRowFirstColumn="0" w:lastRowLastColumn="0"/>
            <w:tcW w:w="799" w:type="pct"/>
          </w:tcPr>
          <w:p w14:paraId="3C44CE3C" w14:textId="2E127CA2" w:rsidR="00B7339C" w:rsidRPr="00810143" w:rsidRDefault="00B7339C" w:rsidP="002D4471">
            <w:pPr>
              <w:jc w:val="center"/>
              <w:rPr>
                <w:bCs/>
                <w:szCs w:val="16"/>
              </w:rPr>
            </w:pPr>
          </w:p>
        </w:tc>
        <w:tc>
          <w:tcPr>
            <w:cnfStyle w:val="000001000000" w:firstRow="0" w:lastRow="0" w:firstColumn="0" w:lastColumn="0" w:oddVBand="0" w:evenVBand="1" w:oddHBand="0" w:evenHBand="0" w:firstRowFirstColumn="0" w:firstRowLastColumn="0" w:lastRowFirstColumn="0" w:lastRowLastColumn="0"/>
            <w:tcW w:w="2037" w:type="pct"/>
          </w:tcPr>
          <w:p w14:paraId="058C35BE" w14:textId="64E7DCE7" w:rsidR="00B7339C" w:rsidRPr="00810143" w:rsidRDefault="00B7339C" w:rsidP="002D4471">
            <w:pPr>
              <w:jc w:val="left"/>
              <w:rPr>
                <w:bCs/>
                <w:szCs w:val="16"/>
              </w:rPr>
            </w:pPr>
          </w:p>
        </w:tc>
        <w:tc>
          <w:tcPr>
            <w:cnfStyle w:val="000010000000" w:firstRow="0" w:lastRow="0" w:firstColumn="0" w:lastColumn="0" w:oddVBand="1" w:evenVBand="0" w:oddHBand="0" w:evenHBand="0" w:firstRowFirstColumn="0" w:firstRowLastColumn="0" w:lastRowFirstColumn="0" w:lastRowLastColumn="0"/>
            <w:tcW w:w="1533" w:type="pct"/>
          </w:tcPr>
          <w:p w14:paraId="6EF66F25" w14:textId="348EC9FE" w:rsidR="00B7339C" w:rsidRPr="00810143" w:rsidRDefault="00B7339C" w:rsidP="002D4471">
            <w:pPr>
              <w:tabs>
                <w:tab w:val="left" w:pos="1134"/>
                <w:tab w:val="left" w:leader="dot" w:pos="7371"/>
              </w:tabs>
              <w:jc w:val="left"/>
              <w:rPr>
                <w:bCs/>
                <w:szCs w:val="16"/>
              </w:rPr>
            </w:pPr>
          </w:p>
        </w:tc>
      </w:tr>
      <w:tr w:rsidR="00B7339C" w:rsidRPr="00810143" w14:paraId="2868DC20" w14:textId="77777777" w:rsidTr="002D4471">
        <w:trPr>
          <w:cnfStyle w:val="000000010000" w:firstRow="0" w:lastRow="0" w:firstColumn="0" w:lastColumn="0" w:oddVBand="0" w:evenVBand="0" w:oddHBand="0" w:evenHBand="1" w:firstRowFirstColumn="0" w:firstRowLastColumn="0" w:lastRowFirstColumn="0" w:lastRowLastColumn="0"/>
          <w:cantSplit/>
          <w:trHeight w:val="702"/>
        </w:trPr>
        <w:tc>
          <w:tcPr>
            <w:cnfStyle w:val="001000000000" w:firstRow="0" w:lastRow="0" w:firstColumn="1" w:lastColumn="0" w:oddVBand="0" w:evenVBand="0" w:oddHBand="0" w:evenHBand="0" w:firstRowFirstColumn="0" w:firstRowLastColumn="0" w:lastRowFirstColumn="0" w:lastRowLastColumn="0"/>
            <w:tcW w:w="631" w:type="pct"/>
          </w:tcPr>
          <w:p w14:paraId="45BE7C64" w14:textId="7A1F8C8B" w:rsidR="00B7339C" w:rsidRPr="00810143" w:rsidRDefault="00B7339C" w:rsidP="0015746E">
            <w:pPr>
              <w:tabs>
                <w:tab w:val="left" w:pos="1134"/>
                <w:tab w:val="left" w:leader="dot" w:pos="7371"/>
              </w:tabs>
              <w:jc w:val="left"/>
              <w:rPr>
                <w:szCs w:val="16"/>
              </w:rPr>
            </w:pPr>
          </w:p>
        </w:tc>
        <w:tc>
          <w:tcPr>
            <w:cnfStyle w:val="000010000000" w:firstRow="0" w:lastRow="0" w:firstColumn="0" w:lastColumn="0" w:oddVBand="1" w:evenVBand="0" w:oddHBand="0" w:evenHBand="0" w:firstRowFirstColumn="0" w:firstRowLastColumn="0" w:lastRowFirstColumn="0" w:lastRowLastColumn="0"/>
            <w:tcW w:w="799" w:type="pct"/>
          </w:tcPr>
          <w:p w14:paraId="01D7A3D8" w14:textId="45521C96" w:rsidR="00B7339C" w:rsidRPr="00810143" w:rsidRDefault="00B7339C" w:rsidP="002D4471">
            <w:pPr>
              <w:jc w:val="center"/>
              <w:rPr>
                <w:szCs w:val="16"/>
              </w:rPr>
            </w:pPr>
          </w:p>
        </w:tc>
        <w:tc>
          <w:tcPr>
            <w:cnfStyle w:val="000001000000" w:firstRow="0" w:lastRow="0" w:firstColumn="0" w:lastColumn="0" w:oddVBand="0" w:evenVBand="1" w:oddHBand="0" w:evenHBand="0" w:firstRowFirstColumn="0" w:firstRowLastColumn="0" w:lastRowFirstColumn="0" w:lastRowLastColumn="0"/>
            <w:tcW w:w="2037" w:type="pct"/>
          </w:tcPr>
          <w:p w14:paraId="37B6E8B0" w14:textId="3256C1B5" w:rsidR="00B7339C" w:rsidRPr="00810143" w:rsidRDefault="00B7339C" w:rsidP="002D4471">
            <w:pPr>
              <w:jc w:val="left"/>
              <w:rPr>
                <w:szCs w:val="16"/>
              </w:rPr>
            </w:pPr>
          </w:p>
        </w:tc>
        <w:tc>
          <w:tcPr>
            <w:cnfStyle w:val="000010000000" w:firstRow="0" w:lastRow="0" w:firstColumn="0" w:lastColumn="0" w:oddVBand="1" w:evenVBand="0" w:oddHBand="0" w:evenHBand="0" w:firstRowFirstColumn="0" w:firstRowLastColumn="0" w:lastRowFirstColumn="0" w:lastRowLastColumn="0"/>
            <w:tcW w:w="1533" w:type="pct"/>
          </w:tcPr>
          <w:p w14:paraId="7F09720A" w14:textId="50FA6DE5" w:rsidR="00B7339C" w:rsidRPr="00810143" w:rsidRDefault="00B7339C" w:rsidP="002D4471">
            <w:pPr>
              <w:tabs>
                <w:tab w:val="left" w:pos="1134"/>
                <w:tab w:val="left" w:leader="dot" w:pos="7371"/>
              </w:tabs>
              <w:jc w:val="left"/>
              <w:rPr>
                <w:szCs w:val="16"/>
              </w:rPr>
            </w:pPr>
          </w:p>
        </w:tc>
      </w:tr>
    </w:tbl>
    <w:p w14:paraId="78A4B779" w14:textId="77777777" w:rsidR="00706596" w:rsidRPr="00810143" w:rsidRDefault="00706596" w:rsidP="00BF35D1">
      <w:pPr>
        <w:spacing w:line="240" w:lineRule="auto"/>
        <w:jc w:val="left"/>
        <w:rPr>
          <w:lang w:eastAsia="en-GB"/>
        </w:rPr>
      </w:pPr>
    </w:p>
    <w:p w14:paraId="7716464C" w14:textId="77777777" w:rsidR="00A12054" w:rsidRPr="00810143" w:rsidRDefault="00A12054" w:rsidP="00BF35D1">
      <w:pPr>
        <w:spacing w:line="240" w:lineRule="auto"/>
        <w:jc w:val="left"/>
        <w:rPr>
          <w:lang w:eastAsia="en-GB"/>
        </w:rPr>
      </w:pPr>
    </w:p>
    <w:p w14:paraId="0DC4E060" w14:textId="77777777" w:rsidR="00C41FCA" w:rsidRPr="00810143" w:rsidRDefault="00C41FCA" w:rsidP="00BF35D1">
      <w:pPr>
        <w:spacing w:line="240" w:lineRule="auto"/>
        <w:jc w:val="left"/>
        <w:rPr>
          <w:lang w:eastAsia="en-GB"/>
        </w:rPr>
      </w:pPr>
    </w:p>
    <w:p w14:paraId="4AB5F164" w14:textId="73195C5E" w:rsidR="00C41FCA" w:rsidRPr="00810143" w:rsidRDefault="0077001B" w:rsidP="0007479D">
      <w:pPr>
        <w:pStyle w:val="Heading1"/>
        <w:rPr>
          <w:lang w:eastAsia="en-GB"/>
        </w:rPr>
      </w:pPr>
      <w:bookmarkStart w:id="16" w:name="_Toc474940037"/>
      <w:r w:rsidRPr="00810143">
        <w:rPr>
          <w:lang w:eastAsia="en-GB"/>
        </w:rPr>
        <w:lastRenderedPageBreak/>
        <w:t xml:space="preserve">SCT </w:t>
      </w:r>
      <w:r w:rsidR="00C41FCA" w:rsidRPr="00810143">
        <w:rPr>
          <w:lang w:eastAsia="en-GB"/>
        </w:rPr>
        <w:t>Change Log</w:t>
      </w:r>
      <w:bookmarkEnd w:id="16"/>
    </w:p>
    <w:tbl>
      <w:tblPr>
        <w:tblStyle w:val="ColorfulList"/>
        <w:tblW w:w="5000" w:type="pct"/>
        <w:tblLayout w:type="fixed"/>
        <w:tblLook w:val="00A0" w:firstRow="1" w:lastRow="0" w:firstColumn="1" w:lastColumn="0" w:noHBand="0" w:noVBand="0"/>
      </w:tblPr>
      <w:tblGrid>
        <w:gridCol w:w="1168"/>
        <w:gridCol w:w="1417"/>
        <w:gridCol w:w="5534"/>
        <w:gridCol w:w="918"/>
      </w:tblGrid>
      <w:tr w:rsidR="00A12054" w:rsidRPr="00810143" w14:paraId="7731A786" w14:textId="77777777" w:rsidTr="008A65A1">
        <w:trPr>
          <w:cnfStyle w:val="100000000000" w:firstRow="1" w:lastRow="0" w:firstColumn="0" w:lastColumn="0" w:oddVBand="0" w:evenVBand="0" w:oddHBand="0" w:evenHBand="0" w:firstRowFirstColumn="0" w:firstRowLastColumn="0" w:lastRowFirstColumn="0" w:lastRowLastColumn="0"/>
          <w:cantSplit/>
          <w:trHeight w:val="579"/>
        </w:trPr>
        <w:tc>
          <w:tcPr>
            <w:cnfStyle w:val="001000000100" w:firstRow="0" w:lastRow="0" w:firstColumn="1" w:lastColumn="0" w:oddVBand="0" w:evenVBand="0" w:oddHBand="0" w:evenHBand="0" w:firstRowFirstColumn="1" w:firstRowLastColumn="0" w:lastRowFirstColumn="0" w:lastRowLastColumn="0"/>
            <w:tcW w:w="646" w:type="pct"/>
          </w:tcPr>
          <w:p w14:paraId="3BC882A0" w14:textId="77777777" w:rsidR="00A12054" w:rsidRPr="00810143" w:rsidRDefault="00A12054" w:rsidP="00A23770">
            <w:pPr>
              <w:pStyle w:val="BodyText"/>
              <w:spacing w:line="240" w:lineRule="auto"/>
              <w:jc w:val="center"/>
              <w:rPr>
                <w:szCs w:val="16"/>
                <w:lang w:val="en-GB"/>
              </w:rPr>
            </w:pPr>
            <w:r w:rsidRPr="00810143">
              <w:rPr>
                <w:szCs w:val="16"/>
                <w:lang w:val="en-GB"/>
              </w:rPr>
              <w:t>Date</w:t>
            </w:r>
          </w:p>
        </w:tc>
        <w:tc>
          <w:tcPr>
            <w:cnfStyle w:val="000010000000" w:firstRow="0" w:lastRow="0" w:firstColumn="0" w:lastColumn="0" w:oddVBand="1" w:evenVBand="0" w:oddHBand="0" w:evenHBand="0" w:firstRowFirstColumn="0" w:firstRowLastColumn="0" w:lastRowFirstColumn="0" w:lastRowLastColumn="0"/>
            <w:tcW w:w="784" w:type="pct"/>
          </w:tcPr>
          <w:p w14:paraId="1647F59D" w14:textId="77777777" w:rsidR="00A12054" w:rsidRPr="00810143" w:rsidRDefault="00A12054" w:rsidP="00A23770">
            <w:pPr>
              <w:pStyle w:val="BodyText"/>
              <w:spacing w:line="240" w:lineRule="auto"/>
              <w:jc w:val="center"/>
              <w:rPr>
                <w:szCs w:val="16"/>
                <w:lang w:val="en-GB"/>
              </w:rPr>
            </w:pPr>
            <w:r w:rsidRPr="00810143">
              <w:rPr>
                <w:szCs w:val="16"/>
                <w:lang w:val="en-GB"/>
              </w:rPr>
              <w:t>Version</w:t>
            </w:r>
          </w:p>
        </w:tc>
        <w:tc>
          <w:tcPr>
            <w:cnfStyle w:val="000001000000" w:firstRow="0" w:lastRow="0" w:firstColumn="0" w:lastColumn="0" w:oddVBand="0" w:evenVBand="1" w:oddHBand="0" w:evenHBand="0" w:firstRowFirstColumn="0" w:firstRowLastColumn="0" w:lastRowFirstColumn="0" w:lastRowLastColumn="0"/>
            <w:tcW w:w="3062" w:type="pct"/>
          </w:tcPr>
          <w:p w14:paraId="61A6586E" w14:textId="77777777" w:rsidR="00A12054" w:rsidRPr="00810143" w:rsidRDefault="00A12054" w:rsidP="00A23770">
            <w:pPr>
              <w:pStyle w:val="BodyText"/>
              <w:spacing w:line="240" w:lineRule="auto"/>
              <w:jc w:val="center"/>
              <w:rPr>
                <w:szCs w:val="16"/>
                <w:lang w:val="en-GB"/>
              </w:rPr>
            </w:pPr>
            <w:r w:rsidRPr="00810143">
              <w:rPr>
                <w:szCs w:val="16"/>
                <w:lang w:val="en-GB"/>
              </w:rPr>
              <w:t>Change</w:t>
            </w:r>
          </w:p>
        </w:tc>
        <w:tc>
          <w:tcPr>
            <w:cnfStyle w:val="000010000000" w:firstRow="0" w:lastRow="0" w:firstColumn="0" w:lastColumn="0" w:oddVBand="1" w:evenVBand="0" w:oddHBand="0" w:evenHBand="0" w:firstRowFirstColumn="0" w:firstRowLastColumn="0" w:lastRowFirstColumn="0" w:lastRowLastColumn="0"/>
            <w:tcW w:w="508" w:type="pct"/>
          </w:tcPr>
          <w:p w14:paraId="459B7058" w14:textId="77777777" w:rsidR="00A12054" w:rsidRPr="00810143" w:rsidRDefault="00A12054" w:rsidP="00A23770">
            <w:pPr>
              <w:pStyle w:val="BodyText"/>
              <w:spacing w:line="240" w:lineRule="auto"/>
              <w:jc w:val="center"/>
              <w:rPr>
                <w:szCs w:val="16"/>
                <w:lang w:val="en-GB"/>
              </w:rPr>
            </w:pPr>
            <w:r w:rsidRPr="00810143">
              <w:rPr>
                <w:szCs w:val="16"/>
                <w:lang w:val="en-GB"/>
              </w:rPr>
              <w:t>Initials</w:t>
            </w:r>
          </w:p>
        </w:tc>
      </w:tr>
      <w:tr w:rsidR="00A12054" w:rsidRPr="00810143" w14:paraId="19ABD8E1" w14:textId="77777777" w:rsidTr="00317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46F4AB6D" w14:textId="22B52E0E" w:rsidR="00A12054" w:rsidRPr="00810143" w:rsidRDefault="00C419ED" w:rsidP="00317ADE">
            <w:pPr>
              <w:tabs>
                <w:tab w:val="left" w:pos="1134"/>
                <w:tab w:val="left" w:leader="dot" w:pos="7371"/>
              </w:tabs>
              <w:jc w:val="center"/>
              <w:rPr>
                <w:bCs w:val="0"/>
                <w:szCs w:val="16"/>
                <w:lang w:val="en-GB"/>
              </w:rPr>
            </w:pPr>
            <w:r>
              <w:rPr>
                <w:bCs w:val="0"/>
                <w:szCs w:val="16"/>
                <w:lang w:val="en-GB"/>
              </w:rPr>
              <w:t>22/02/2021</w:t>
            </w:r>
          </w:p>
        </w:tc>
        <w:tc>
          <w:tcPr>
            <w:cnfStyle w:val="000010000000" w:firstRow="0" w:lastRow="0" w:firstColumn="0" w:lastColumn="0" w:oddVBand="1" w:evenVBand="0" w:oddHBand="0" w:evenHBand="0" w:firstRowFirstColumn="0" w:firstRowLastColumn="0" w:lastRowFirstColumn="0" w:lastRowLastColumn="0"/>
            <w:tcW w:w="784" w:type="pct"/>
          </w:tcPr>
          <w:p w14:paraId="3361563B" w14:textId="2A1E613D" w:rsidR="00A12054" w:rsidRPr="00810143" w:rsidRDefault="00EB7932" w:rsidP="00317ADE">
            <w:pPr>
              <w:tabs>
                <w:tab w:val="left" w:pos="1134"/>
                <w:tab w:val="left" w:leader="dot" w:pos="7371"/>
              </w:tabs>
              <w:jc w:val="center"/>
              <w:rPr>
                <w:szCs w:val="16"/>
                <w:lang w:val="en-GB"/>
              </w:rPr>
            </w:pPr>
            <w:r>
              <w:rPr>
                <w:szCs w:val="16"/>
                <w:lang w:val="en-GB"/>
              </w:rPr>
              <w:t>0.</w:t>
            </w:r>
            <w:r w:rsidR="00C419ED">
              <w:rPr>
                <w:szCs w:val="16"/>
                <w:lang w:val="en-GB"/>
              </w:rPr>
              <w:t>a</w:t>
            </w:r>
          </w:p>
        </w:tc>
        <w:tc>
          <w:tcPr>
            <w:cnfStyle w:val="000001000000" w:firstRow="0" w:lastRow="0" w:firstColumn="0" w:lastColumn="0" w:oddVBand="0" w:evenVBand="1" w:oddHBand="0" w:evenHBand="0" w:firstRowFirstColumn="0" w:firstRowLastColumn="0" w:lastRowFirstColumn="0" w:lastRowLastColumn="0"/>
            <w:tcW w:w="3062" w:type="pct"/>
          </w:tcPr>
          <w:p w14:paraId="3835E2E9" w14:textId="3B389847" w:rsidR="00A12054" w:rsidRPr="00810143" w:rsidRDefault="00C419ED" w:rsidP="00A23770">
            <w:pPr>
              <w:tabs>
                <w:tab w:val="left" w:pos="1134"/>
                <w:tab w:val="left" w:leader="dot" w:pos="7371"/>
              </w:tabs>
              <w:jc w:val="left"/>
              <w:rPr>
                <w:szCs w:val="16"/>
                <w:lang w:val="en-GB"/>
              </w:rPr>
            </w:pPr>
            <w:r>
              <w:rPr>
                <w:szCs w:val="16"/>
                <w:lang w:val="en-GB"/>
              </w:rPr>
              <w:t>2.1 Service and Support Hours</w:t>
            </w:r>
          </w:p>
        </w:tc>
        <w:tc>
          <w:tcPr>
            <w:cnfStyle w:val="000010000000" w:firstRow="0" w:lastRow="0" w:firstColumn="0" w:lastColumn="0" w:oddVBand="1" w:evenVBand="0" w:oddHBand="0" w:evenHBand="0" w:firstRowFirstColumn="0" w:firstRowLastColumn="0" w:lastRowFirstColumn="0" w:lastRowLastColumn="0"/>
            <w:tcW w:w="508" w:type="pct"/>
          </w:tcPr>
          <w:p w14:paraId="064ED772" w14:textId="233FB6DA" w:rsidR="00A12054" w:rsidRPr="00810143" w:rsidRDefault="00C419ED" w:rsidP="00317ADE">
            <w:pPr>
              <w:jc w:val="center"/>
              <w:rPr>
                <w:lang w:val="en-GB"/>
              </w:rPr>
            </w:pPr>
            <w:r>
              <w:rPr>
                <w:lang w:val="en-GB"/>
              </w:rPr>
              <w:t>DAJK</w:t>
            </w:r>
          </w:p>
        </w:tc>
      </w:tr>
      <w:tr w:rsidR="00A12054" w:rsidRPr="00810143" w14:paraId="6FA5C79D" w14:textId="77777777" w:rsidTr="00317AD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70ABE682" w14:textId="460ADB36" w:rsidR="00A12054" w:rsidRPr="00810143" w:rsidRDefault="00DD1D9B" w:rsidP="00317ADE">
            <w:pPr>
              <w:tabs>
                <w:tab w:val="left" w:pos="1134"/>
                <w:tab w:val="left" w:leader="dot" w:pos="7371"/>
              </w:tabs>
              <w:jc w:val="center"/>
              <w:rPr>
                <w:bCs w:val="0"/>
                <w:szCs w:val="16"/>
                <w:lang w:val="en-GB"/>
              </w:rPr>
            </w:pPr>
            <w:r>
              <w:rPr>
                <w:bCs w:val="0"/>
                <w:szCs w:val="16"/>
                <w:lang w:val="en-GB"/>
              </w:rPr>
              <w:t>25/02/2021</w:t>
            </w:r>
          </w:p>
        </w:tc>
        <w:tc>
          <w:tcPr>
            <w:cnfStyle w:val="000010000000" w:firstRow="0" w:lastRow="0" w:firstColumn="0" w:lastColumn="0" w:oddVBand="1" w:evenVBand="0" w:oddHBand="0" w:evenHBand="0" w:firstRowFirstColumn="0" w:firstRowLastColumn="0" w:lastRowFirstColumn="0" w:lastRowLastColumn="0"/>
            <w:tcW w:w="784" w:type="pct"/>
          </w:tcPr>
          <w:p w14:paraId="0DB700F7" w14:textId="5666964E" w:rsidR="00A12054" w:rsidRPr="00810143" w:rsidRDefault="00DC0596" w:rsidP="00317ADE">
            <w:pPr>
              <w:tabs>
                <w:tab w:val="left" w:pos="1134"/>
                <w:tab w:val="left" w:leader="dot" w:pos="7371"/>
              </w:tabs>
              <w:jc w:val="center"/>
              <w:rPr>
                <w:szCs w:val="16"/>
                <w:lang w:val="en-GB"/>
              </w:rPr>
            </w:pPr>
            <w:r>
              <w:rPr>
                <w:szCs w:val="16"/>
                <w:lang w:val="en-GB"/>
              </w:rPr>
              <w:t>0.b</w:t>
            </w:r>
          </w:p>
        </w:tc>
        <w:tc>
          <w:tcPr>
            <w:cnfStyle w:val="000001000000" w:firstRow="0" w:lastRow="0" w:firstColumn="0" w:lastColumn="0" w:oddVBand="0" w:evenVBand="1" w:oddHBand="0" w:evenHBand="0" w:firstRowFirstColumn="0" w:firstRowLastColumn="0" w:lastRowFirstColumn="0" w:lastRowLastColumn="0"/>
            <w:tcW w:w="3062" w:type="pct"/>
          </w:tcPr>
          <w:p w14:paraId="40ACC166" w14:textId="1180122D" w:rsidR="00A12054" w:rsidRPr="00810143" w:rsidRDefault="007E2A63" w:rsidP="00A23770">
            <w:pPr>
              <w:tabs>
                <w:tab w:val="left" w:pos="1134"/>
                <w:tab w:val="left" w:leader="dot" w:pos="7371"/>
              </w:tabs>
              <w:jc w:val="left"/>
              <w:rPr>
                <w:szCs w:val="16"/>
                <w:lang w:val="en-GB"/>
              </w:rPr>
            </w:pPr>
            <w:r>
              <w:rPr>
                <w:szCs w:val="16"/>
                <w:lang w:val="en-GB"/>
              </w:rPr>
              <w:t>2.1 Service availability, Responsibility matrix</w:t>
            </w:r>
          </w:p>
        </w:tc>
        <w:tc>
          <w:tcPr>
            <w:cnfStyle w:val="000010000000" w:firstRow="0" w:lastRow="0" w:firstColumn="0" w:lastColumn="0" w:oddVBand="1" w:evenVBand="0" w:oddHBand="0" w:evenHBand="0" w:firstRowFirstColumn="0" w:firstRowLastColumn="0" w:lastRowFirstColumn="0" w:lastRowLastColumn="0"/>
            <w:tcW w:w="508" w:type="pct"/>
          </w:tcPr>
          <w:p w14:paraId="3E842C56" w14:textId="3F7873AC" w:rsidR="00A12054" w:rsidRPr="00810143" w:rsidRDefault="00801104" w:rsidP="00317ADE">
            <w:pPr>
              <w:jc w:val="center"/>
              <w:rPr>
                <w:lang w:val="en-GB"/>
              </w:rPr>
            </w:pPr>
            <w:r>
              <w:rPr>
                <w:lang w:val="en-GB"/>
              </w:rPr>
              <w:t>DAJK</w:t>
            </w:r>
          </w:p>
        </w:tc>
      </w:tr>
      <w:tr w:rsidR="00A12054" w:rsidRPr="00810143" w14:paraId="6C786D4B" w14:textId="77777777" w:rsidTr="00317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45E7D336" w14:textId="24B554E2" w:rsidR="00A12054" w:rsidRPr="00810143" w:rsidRDefault="008E7811" w:rsidP="00317ADE">
            <w:pPr>
              <w:tabs>
                <w:tab w:val="left" w:pos="1134"/>
                <w:tab w:val="left" w:leader="dot" w:pos="7371"/>
              </w:tabs>
              <w:jc w:val="center"/>
              <w:rPr>
                <w:bCs w:val="0"/>
                <w:szCs w:val="16"/>
                <w:lang w:val="en-GB"/>
              </w:rPr>
            </w:pPr>
            <w:r>
              <w:rPr>
                <w:bCs w:val="0"/>
                <w:szCs w:val="16"/>
                <w:lang w:val="en-GB"/>
              </w:rPr>
              <w:t>0</w:t>
            </w:r>
            <w:r w:rsidR="003B1DB4">
              <w:rPr>
                <w:bCs w:val="0"/>
                <w:szCs w:val="16"/>
                <w:lang w:val="en-GB"/>
              </w:rPr>
              <w:t>8</w:t>
            </w:r>
            <w:r>
              <w:rPr>
                <w:bCs w:val="0"/>
                <w:szCs w:val="16"/>
                <w:lang w:val="en-GB"/>
              </w:rPr>
              <w:t>/03/2021</w:t>
            </w:r>
          </w:p>
        </w:tc>
        <w:tc>
          <w:tcPr>
            <w:cnfStyle w:val="000010000000" w:firstRow="0" w:lastRow="0" w:firstColumn="0" w:lastColumn="0" w:oddVBand="1" w:evenVBand="0" w:oddHBand="0" w:evenHBand="0" w:firstRowFirstColumn="0" w:firstRowLastColumn="0" w:lastRowFirstColumn="0" w:lastRowLastColumn="0"/>
            <w:tcW w:w="784" w:type="pct"/>
          </w:tcPr>
          <w:p w14:paraId="699E9E26" w14:textId="2EC7001A" w:rsidR="00A12054" w:rsidRPr="00BE21A1" w:rsidRDefault="003B1DB4" w:rsidP="00317ADE">
            <w:pPr>
              <w:tabs>
                <w:tab w:val="left" w:pos="1134"/>
                <w:tab w:val="left" w:leader="dot" w:pos="7371"/>
              </w:tabs>
              <w:jc w:val="center"/>
              <w:rPr>
                <w:color w:val="auto"/>
                <w:sz w:val="18"/>
                <w:szCs w:val="18"/>
                <w:lang w:val="en-GB"/>
              </w:rPr>
            </w:pPr>
            <w:r w:rsidRPr="00BE21A1">
              <w:rPr>
                <w:color w:val="auto"/>
                <w:sz w:val="18"/>
                <w:szCs w:val="18"/>
                <w:lang w:val="en-GB"/>
              </w:rPr>
              <w:t>0.c</w:t>
            </w:r>
          </w:p>
        </w:tc>
        <w:tc>
          <w:tcPr>
            <w:cnfStyle w:val="000001000000" w:firstRow="0" w:lastRow="0" w:firstColumn="0" w:lastColumn="0" w:oddVBand="0" w:evenVBand="1" w:oddHBand="0" w:evenHBand="0" w:firstRowFirstColumn="0" w:firstRowLastColumn="0" w:lastRowFirstColumn="0" w:lastRowLastColumn="0"/>
            <w:tcW w:w="3062" w:type="pct"/>
          </w:tcPr>
          <w:p w14:paraId="0526085A" w14:textId="6C694AD2" w:rsidR="00A12054" w:rsidRPr="00BE21A1" w:rsidRDefault="00917282" w:rsidP="00A23770">
            <w:pPr>
              <w:tabs>
                <w:tab w:val="left" w:pos="1134"/>
                <w:tab w:val="left" w:leader="dot" w:pos="7371"/>
              </w:tabs>
              <w:jc w:val="left"/>
              <w:rPr>
                <w:color w:val="auto"/>
                <w:sz w:val="18"/>
                <w:szCs w:val="18"/>
                <w:lang w:val="en-GB"/>
              </w:rPr>
            </w:pPr>
            <w:r w:rsidRPr="00BE21A1">
              <w:rPr>
                <w:color w:val="auto"/>
                <w:sz w:val="18"/>
                <w:szCs w:val="18"/>
              </w:rPr>
              <w:t>1.2 Azure SQL Reports and Monitoring</w:t>
            </w:r>
          </w:p>
        </w:tc>
        <w:tc>
          <w:tcPr>
            <w:cnfStyle w:val="000010000000" w:firstRow="0" w:lastRow="0" w:firstColumn="0" w:lastColumn="0" w:oddVBand="1" w:evenVBand="0" w:oddHBand="0" w:evenHBand="0" w:firstRowFirstColumn="0" w:firstRowLastColumn="0" w:lastRowFirstColumn="0" w:lastRowLastColumn="0"/>
            <w:tcW w:w="508" w:type="pct"/>
          </w:tcPr>
          <w:p w14:paraId="1F1B116E" w14:textId="3D74E143" w:rsidR="00A12054" w:rsidRPr="00810143" w:rsidRDefault="003B1DB4" w:rsidP="00317ADE">
            <w:pPr>
              <w:jc w:val="center"/>
              <w:rPr>
                <w:lang w:val="en-GB"/>
              </w:rPr>
            </w:pPr>
            <w:r>
              <w:rPr>
                <w:lang w:val="en-GB"/>
              </w:rPr>
              <w:t>DAJK</w:t>
            </w:r>
          </w:p>
        </w:tc>
      </w:tr>
      <w:tr w:rsidR="00A12054" w:rsidRPr="00810143" w14:paraId="15FEA697" w14:textId="77777777" w:rsidTr="00317AD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6305C942" w14:textId="77777777" w:rsidR="00A12054" w:rsidRPr="00810143" w:rsidRDefault="00A12054" w:rsidP="00317ADE">
            <w:pPr>
              <w:tabs>
                <w:tab w:val="left" w:pos="1134"/>
                <w:tab w:val="left" w:leader="dot" w:pos="7371"/>
              </w:tabs>
              <w:jc w:val="center"/>
              <w:rPr>
                <w:bCs w:val="0"/>
                <w:szCs w:val="16"/>
                <w:lang w:val="en-GB"/>
              </w:rPr>
            </w:pPr>
          </w:p>
        </w:tc>
        <w:tc>
          <w:tcPr>
            <w:cnfStyle w:val="000010000000" w:firstRow="0" w:lastRow="0" w:firstColumn="0" w:lastColumn="0" w:oddVBand="1" w:evenVBand="0" w:oddHBand="0" w:evenHBand="0" w:firstRowFirstColumn="0" w:firstRowLastColumn="0" w:lastRowFirstColumn="0" w:lastRowLastColumn="0"/>
            <w:tcW w:w="784" w:type="pct"/>
          </w:tcPr>
          <w:p w14:paraId="7006E248" w14:textId="77777777" w:rsidR="00A12054" w:rsidRPr="00810143" w:rsidRDefault="00A12054" w:rsidP="00317ADE">
            <w:pPr>
              <w:tabs>
                <w:tab w:val="left" w:pos="1134"/>
                <w:tab w:val="left" w:leader="dot" w:pos="7371"/>
              </w:tabs>
              <w:jc w:val="center"/>
              <w:rPr>
                <w:szCs w:val="16"/>
                <w:lang w:val="en-GB"/>
              </w:rPr>
            </w:pPr>
          </w:p>
        </w:tc>
        <w:tc>
          <w:tcPr>
            <w:cnfStyle w:val="000001000000" w:firstRow="0" w:lastRow="0" w:firstColumn="0" w:lastColumn="0" w:oddVBand="0" w:evenVBand="1" w:oddHBand="0" w:evenHBand="0" w:firstRowFirstColumn="0" w:firstRowLastColumn="0" w:lastRowFirstColumn="0" w:lastRowLastColumn="0"/>
            <w:tcW w:w="3062" w:type="pct"/>
          </w:tcPr>
          <w:p w14:paraId="5323E748" w14:textId="77777777" w:rsidR="00A12054" w:rsidRPr="00810143" w:rsidRDefault="00A12054" w:rsidP="00A23770">
            <w:pPr>
              <w:tabs>
                <w:tab w:val="left" w:pos="1134"/>
                <w:tab w:val="left" w:leader="dot" w:pos="7371"/>
              </w:tabs>
              <w:jc w:val="left"/>
              <w:rPr>
                <w:szCs w:val="16"/>
                <w:lang w:val="en-GB"/>
              </w:rPr>
            </w:pPr>
          </w:p>
        </w:tc>
        <w:tc>
          <w:tcPr>
            <w:cnfStyle w:val="000010000000" w:firstRow="0" w:lastRow="0" w:firstColumn="0" w:lastColumn="0" w:oddVBand="1" w:evenVBand="0" w:oddHBand="0" w:evenHBand="0" w:firstRowFirstColumn="0" w:firstRowLastColumn="0" w:lastRowFirstColumn="0" w:lastRowLastColumn="0"/>
            <w:tcW w:w="508" w:type="pct"/>
          </w:tcPr>
          <w:p w14:paraId="236C8A34" w14:textId="77777777" w:rsidR="00A12054" w:rsidRPr="00810143" w:rsidRDefault="00A12054" w:rsidP="00317ADE">
            <w:pPr>
              <w:jc w:val="center"/>
              <w:rPr>
                <w:lang w:val="en-GB"/>
              </w:rPr>
            </w:pPr>
          </w:p>
        </w:tc>
      </w:tr>
      <w:tr w:rsidR="00A12054" w:rsidRPr="00810143" w14:paraId="0EE72544" w14:textId="77777777" w:rsidTr="00317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65499D16" w14:textId="77777777" w:rsidR="00A12054" w:rsidRPr="00810143" w:rsidRDefault="00A12054" w:rsidP="00317ADE">
            <w:pPr>
              <w:tabs>
                <w:tab w:val="left" w:pos="1134"/>
                <w:tab w:val="left" w:leader="dot" w:pos="7371"/>
              </w:tabs>
              <w:jc w:val="center"/>
              <w:rPr>
                <w:bCs w:val="0"/>
                <w:szCs w:val="16"/>
                <w:lang w:val="en-GB"/>
              </w:rPr>
            </w:pPr>
          </w:p>
        </w:tc>
        <w:tc>
          <w:tcPr>
            <w:cnfStyle w:val="000010000000" w:firstRow="0" w:lastRow="0" w:firstColumn="0" w:lastColumn="0" w:oddVBand="1" w:evenVBand="0" w:oddHBand="0" w:evenHBand="0" w:firstRowFirstColumn="0" w:firstRowLastColumn="0" w:lastRowFirstColumn="0" w:lastRowLastColumn="0"/>
            <w:tcW w:w="784" w:type="pct"/>
          </w:tcPr>
          <w:p w14:paraId="541C319A" w14:textId="77777777" w:rsidR="00A12054" w:rsidRPr="00810143" w:rsidRDefault="00A12054" w:rsidP="00317ADE">
            <w:pPr>
              <w:tabs>
                <w:tab w:val="left" w:pos="1134"/>
                <w:tab w:val="left" w:leader="dot" w:pos="7371"/>
              </w:tabs>
              <w:jc w:val="center"/>
              <w:rPr>
                <w:szCs w:val="16"/>
                <w:lang w:val="en-GB"/>
              </w:rPr>
            </w:pPr>
          </w:p>
        </w:tc>
        <w:tc>
          <w:tcPr>
            <w:cnfStyle w:val="000001000000" w:firstRow="0" w:lastRow="0" w:firstColumn="0" w:lastColumn="0" w:oddVBand="0" w:evenVBand="1" w:oddHBand="0" w:evenHBand="0" w:firstRowFirstColumn="0" w:firstRowLastColumn="0" w:lastRowFirstColumn="0" w:lastRowLastColumn="0"/>
            <w:tcW w:w="3062" w:type="pct"/>
          </w:tcPr>
          <w:p w14:paraId="58A7CE44" w14:textId="77777777" w:rsidR="00A12054" w:rsidRPr="00810143" w:rsidRDefault="00A12054" w:rsidP="00A23770">
            <w:pPr>
              <w:tabs>
                <w:tab w:val="left" w:pos="1134"/>
                <w:tab w:val="left" w:leader="dot" w:pos="7371"/>
              </w:tabs>
              <w:jc w:val="left"/>
              <w:rPr>
                <w:szCs w:val="16"/>
                <w:lang w:val="en-GB"/>
              </w:rPr>
            </w:pPr>
          </w:p>
        </w:tc>
        <w:tc>
          <w:tcPr>
            <w:cnfStyle w:val="000010000000" w:firstRow="0" w:lastRow="0" w:firstColumn="0" w:lastColumn="0" w:oddVBand="1" w:evenVBand="0" w:oddHBand="0" w:evenHBand="0" w:firstRowFirstColumn="0" w:firstRowLastColumn="0" w:lastRowFirstColumn="0" w:lastRowLastColumn="0"/>
            <w:tcW w:w="508" w:type="pct"/>
          </w:tcPr>
          <w:p w14:paraId="38A0E111" w14:textId="77777777" w:rsidR="00A12054" w:rsidRPr="00810143" w:rsidRDefault="00A12054" w:rsidP="00317ADE">
            <w:pPr>
              <w:jc w:val="center"/>
              <w:rPr>
                <w:lang w:val="en-GB"/>
              </w:rPr>
            </w:pPr>
          </w:p>
        </w:tc>
      </w:tr>
    </w:tbl>
    <w:p w14:paraId="2C93C3BA" w14:textId="77777777" w:rsidR="00A12054" w:rsidRPr="00810143" w:rsidRDefault="00A12054" w:rsidP="00BF35D1">
      <w:pPr>
        <w:spacing w:line="240" w:lineRule="auto"/>
        <w:jc w:val="left"/>
        <w:rPr>
          <w:lang w:eastAsia="en-GB"/>
        </w:rPr>
      </w:pPr>
    </w:p>
    <w:p w14:paraId="238CB4BA" w14:textId="34E333C6" w:rsidR="0077001B" w:rsidRPr="00810143" w:rsidRDefault="0077001B" w:rsidP="00BF35D1">
      <w:pPr>
        <w:spacing w:line="240" w:lineRule="auto"/>
        <w:jc w:val="left"/>
        <w:rPr>
          <w:lang w:eastAsia="en-GB"/>
        </w:rPr>
      </w:pPr>
    </w:p>
    <w:p w14:paraId="5D1CCCA1" w14:textId="77777777" w:rsidR="0077001B" w:rsidRPr="00810143" w:rsidRDefault="0077001B" w:rsidP="00BF35D1">
      <w:pPr>
        <w:spacing w:line="240" w:lineRule="auto"/>
        <w:jc w:val="left"/>
        <w:rPr>
          <w:lang w:eastAsia="en-GB"/>
        </w:rPr>
      </w:pPr>
    </w:p>
    <w:p w14:paraId="581F7032" w14:textId="77777777" w:rsidR="00A55496" w:rsidRPr="00810143" w:rsidRDefault="0077001B" w:rsidP="00A55496">
      <w:pPr>
        <w:pStyle w:val="Heading1"/>
        <w:numPr>
          <w:ilvl w:val="0"/>
          <w:numId w:val="0"/>
        </w:numPr>
        <w:rPr>
          <w:lang w:eastAsia="en-GB"/>
        </w:rPr>
      </w:pPr>
      <w:bookmarkStart w:id="17" w:name="_Toc474940038"/>
      <w:r w:rsidRPr="00810143">
        <w:rPr>
          <w:lang w:eastAsia="en-GB"/>
        </w:rPr>
        <w:lastRenderedPageBreak/>
        <w:t>Template Change Log</w:t>
      </w:r>
      <w:bookmarkEnd w:id="17"/>
      <w:r w:rsidRPr="00810143">
        <w:rPr>
          <w:lang w:eastAsia="en-GB"/>
        </w:rPr>
        <w:t xml:space="preserve"> </w:t>
      </w:r>
    </w:p>
    <w:p w14:paraId="7CE265F0" w14:textId="168A2E19" w:rsidR="00A55496" w:rsidRPr="00810143" w:rsidRDefault="00A55496" w:rsidP="00A55496">
      <w:pPr>
        <w:pStyle w:val="Heading2"/>
        <w:numPr>
          <w:ilvl w:val="0"/>
          <w:numId w:val="0"/>
        </w:numPr>
        <w:ind w:left="567"/>
        <w:rPr>
          <w:lang w:eastAsia="en-GB"/>
        </w:rPr>
      </w:pPr>
      <w:bookmarkStart w:id="18" w:name="_Toc474940039"/>
      <w:r w:rsidRPr="00810143">
        <w:rPr>
          <w:highlight w:val="yellow"/>
          <w:lang w:eastAsia="en-GB"/>
        </w:rPr>
        <w:t>Delete before using SCT</w:t>
      </w:r>
      <w:bookmarkEnd w:id="18"/>
    </w:p>
    <w:tbl>
      <w:tblPr>
        <w:tblStyle w:val="ColorfulList"/>
        <w:tblW w:w="5000" w:type="pct"/>
        <w:tblLayout w:type="fixed"/>
        <w:tblLook w:val="00A0" w:firstRow="1" w:lastRow="0" w:firstColumn="1" w:lastColumn="0" w:noHBand="0" w:noVBand="0"/>
      </w:tblPr>
      <w:tblGrid>
        <w:gridCol w:w="1168"/>
        <w:gridCol w:w="1417"/>
        <w:gridCol w:w="5534"/>
        <w:gridCol w:w="918"/>
      </w:tblGrid>
      <w:tr w:rsidR="00A55496" w:rsidRPr="00810143" w14:paraId="7FB24CA9" w14:textId="77777777" w:rsidTr="00BC0C54">
        <w:trPr>
          <w:cnfStyle w:val="100000000000" w:firstRow="1" w:lastRow="0" w:firstColumn="0" w:lastColumn="0" w:oddVBand="0" w:evenVBand="0" w:oddHBand="0" w:evenHBand="0" w:firstRowFirstColumn="0" w:firstRowLastColumn="0" w:lastRowFirstColumn="0" w:lastRowLastColumn="0"/>
          <w:cantSplit/>
          <w:trHeight w:val="579"/>
        </w:trPr>
        <w:tc>
          <w:tcPr>
            <w:cnfStyle w:val="001000000100" w:firstRow="0" w:lastRow="0" w:firstColumn="1" w:lastColumn="0" w:oddVBand="0" w:evenVBand="0" w:oddHBand="0" w:evenHBand="0" w:firstRowFirstColumn="1" w:firstRowLastColumn="0" w:lastRowFirstColumn="0" w:lastRowLastColumn="0"/>
            <w:tcW w:w="646" w:type="pct"/>
          </w:tcPr>
          <w:p w14:paraId="590429D1" w14:textId="77777777" w:rsidR="00A55496" w:rsidRPr="00810143" w:rsidRDefault="00A55496" w:rsidP="00BC0C54">
            <w:pPr>
              <w:pStyle w:val="BodyText"/>
              <w:spacing w:line="240" w:lineRule="auto"/>
              <w:jc w:val="center"/>
              <w:rPr>
                <w:szCs w:val="16"/>
                <w:lang w:val="en-GB"/>
              </w:rPr>
            </w:pPr>
            <w:r w:rsidRPr="00810143">
              <w:rPr>
                <w:szCs w:val="16"/>
                <w:lang w:val="en-GB"/>
              </w:rPr>
              <w:t>Date</w:t>
            </w:r>
          </w:p>
        </w:tc>
        <w:tc>
          <w:tcPr>
            <w:cnfStyle w:val="000010000000" w:firstRow="0" w:lastRow="0" w:firstColumn="0" w:lastColumn="0" w:oddVBand="1" w:evenVBand="0" w:oddHBand="0" w:evenHBand="0" w:firstRowFirstColumn="0" w:firstRowLastColumn="0" w:lastRowFirstColumn="0" w:lastRowLastColumn="0"/>
            <w:tcW w:w="784" w:type="pct"/>
          </w:tcPr>
          <w:p w14:paraId="0FC52765" w14:textId="77777777" w:rsidR="00A55496" w:rsidRPr="00810143" w:rsidRDefault="00A55496" w:rsidP="00BC0C54">
            <w:pPr>
              <w:pStyle w:val="BodyText"/>
              <w:spacing w:line="240" w:lineRule="auto"/>
              <w:jc w:val="center"/>
              <w:rPr>
                <w:szCs w:val="16"/>
                <w:lang w:val="en-GB"/>
              </w:rPr>
            </w:pPr>
            <w:r w:rsidRPr="00810143">
              <w:rPr>
                <w:szCs w:val="16"/>
                <w:lang w:val="en-GB"/>
              </w:rPr>
              <w:t>Version</w:t>
            </w:r>
          </w:p>
        </w:tc>
        <w:tc>
          <w:tcPr>
            <w:cnfStyle w:val="000001000000" w:firstRow="0" w:lastRow="0" w:firstColumn="0" w:lastColumn="0" w:oddVBand="0" w:evenVBand="1" w:oddHBand="0" w:evenHBand="0" w:firstRowFirstColumn="0" w:firstRowLastColumn="0" w:lastRowFirstColumn="0" w:lastRowLastColumn="0"/>
            <w:tcW w:w="3062" w:type="pct"/>
          </w:tcPr>
          <w:p w14:paraId="198519D2" w14:textId="77777777" w:rsidR="00A55496" w:rsidRPr="00810143" w:rsidRDefault="00A55496" w:rsidP="00BC0C54">
            <w:pPr>
              <w:pStyle w:val="BodyText"/>
              <w:spacing w:line="240" w:lineRule="auto"/>
              <w:jc w:val="center"/>
              <w:rPr>
                <w:szCs w:val="16"/>
                <w:lang w:val="en-GB"/>
              </w:rPr>
            </w:pPr>
            <w:r w:rsidRPr="00810143">
              <w:rPr>
                <w:szCs w:val="16"/>
                <w:lang w:val="en-GB"/>
              </w:rPr>
              <w:t>Change</w:t>
            </w:r>
          </w:p>
        </w:tc>
        <w:tc>
          <w:tcPr>
            <w:cnfStyle w:val="000010000000" w:firstRow="0" w:lastRow="0" w:firstColumn="0" w:lastColumn="0" w:oddVBand="1" w:evenVBand="0" w:oddHBand="0" w:evenHBand="0" w:firstRowFirstColumn="0" w:firstRowLastColumn="0" w:lastRowFirstColumn="0" w:lastRowLastColumn="0"/>
            <w:tcW w:w="508" w:type="pct"/>
          </w:tcPr>
          <w:p w14:paraId="223C55BF" w14:textId="77777777" w:rsidR="00A55496" w:rsidRPr="00810143" w:rsidRDefault="00A55496" w:rsidP="00BC0C54">
            <w:pPr>
              <w:pStyle w:val="BodyText"/>
              <w:spacing w:line="240" w:lineRule="auto"/>
              <w:jc w:val="center"/>
              <w:rPr>
                <w:szCs w:val="16"/>
                <w:lang w:val="en-GB"/>
              </w:rPr>
            </w:pPr>
            <w:r w:rsidRPr="00810143">
              <w:rPr>
                <w:szCs w:val="16"/>
                <w:lang w:val="en-GB"/>
              </w:rPr>
              <w:t>Initials</w:t>
            </w:r>
          </w:p>
        </w:tc>
      </w:tr>
      <w:tr w:rsidR="00A55496" w:rsidRPr="00810143" w14:paraId="5E6D80BA" w14:textId="77777777" w:rsidTr="00BC0C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7633EC26" w14:textId="77777777" w:rsidR="00A55496" w:rsidRPr="00810143" w:rsidRDefault="00A55496" w:rsidP="00BC0C54">
            <w:pPr>
              <w:tabs>
                <w:tab w:val="left" w:pos="1134"/>
                <w:tab w:val="left" w:leader="dot" w:pos="7371"/>
              </w:tabs>
              <w:jc w:val="center"/>
              <w:rPr>
                <w:bCs w:val="0"/>
                <w:szCs w:val="16"/>
                <w:lang w:val="en-GB"/>
              </w:rPr>
            </w:pPr>
            <w:r w:rsidRPr="00810143">
              <w:rPr>
                <w:bCs w:val="0"/>
                <w:szCs w:val="16"/>
                <w:lang w:val="en-GB"/>
              </w:rPr>
              <w:t>2016.04.15</w:t>
            </w:r>
          </w:p>
        </w:tc>
        <w:tc>
          <w:tcPr>
            <w:cnfStyle w:val="000010000000" w:firstRow="0" w:lastRow="0" w:firstColumn="0" w:lastColumn="0" w:oddVBand="1" w:evenVBand="0" w:oddHBand="0" w:evenHBand="0" w:firstRowFirstColumn="0" w:firstRowLastColumn="0" w:lastRowFirstColumn="0" w:lastRowLastColumn="0"/>
            <w:tcW w:w="784" w:type="pct"/>
          </w:tcPr>
          <w:p w14:paraId="40F75847" w14:textId="77777777" w:rsidR="00A55496" w:rsidRPr="00810143" w:rsidRDefault="00A55496" w:rsidP="00BC0C54">
            <w:pPr>
              <w:tabs>
                <w:tab w:val="left" w:pos="1134"/>
                <w:tab w:val="left" w:leader="dot" w:pos="7371"/>
              </w:tabs>
              <w:jc w:val="center"/>
              <w:rPr>
                <w:szCs w:val="16"/>
                <w:lang w:val="en-GB"/>
              </w:rPr>
            </w:pPr>
            <w:r w:rsidRPr="00810143">
              <w:rPr>
                <w:szCs w:val="16"/>
                <w:lang w:val="en-GB"/>
              </w:rPr>
              <w:t>1.0</w:t>
            </w:r>
          </w:p>
        </w:tc>
        <w:tc>
          <w:tcPr>
            <w:cnfStyle w:val="000001000000" w:firstRow="0" w:lastRow="0" w:firstColumn="0" w:lastColumn="0" w:oddVBand="0" w:evenVBand="1" w:oddHBand="0" w:evenHBand="0" w:firstRowFirstColumn="0" w:firstRowLastColumn="0" w:lastRowFirstColumn="0" w:lastRowLastColumn="0"/>
            <w:tcW w:w="3062" w:type="pct"/>
          </w:tcPr>
          <w:p w14:paraId="6C0279FA" w14:textId="77777777" w:rsidR="00A55496" w:rsidRPr="00810143" w:rsidRDefault="00A55496" w:rsidP="00BC0C54">
            <w:pPr>
              <w:tabs>
                <w:tab w:val="left" w:pos="1134"/>
                <w:tab w:val="left" w:leader="dot" w:pos="7371"/>
              </w:tabs>
              <w:jc w:val="left"/>
              <w:rPr>
                <w:szCs w:val="16"/>
                <w:lang w:val="en-GB"/>
              </w:rPr>
            </w:pPr>
            <w:r w:rsidRPr="00810143">
              <w:rPr>
                <w:szCs w:val="16"/>
                <w:lang w:val="en-GB"/>
              </w:rPr>
              <w:t>Template Change Log added - related to NC # 7554</w:t>
            </w:r>
          </w:p>
        </w:tc>
        <w:tc>
          <w:tcPr>
            <w:cnfStyle w:val="000010000000" w:firstRow="0" w:lastRow="0" w:firstColumn="0" w:lastColumn="0" w:oddVBand="1" w:evenVBand="0" w:oddHBand="0" w:evenHBand="0" w:firstRowFirstColumn="0" w:firstRowLastColumn="0" w:lastRowFirstColumn="0" w:lastRowLastColumn="0"/>
            <w:tcW w:w="508" w:type="pct"/>
          </w:tcPr>
          <w:p w14:paraId="360E5206" w14:textId="77777777" w:rsidR="00A55496" w:rsidRPr="00810143" w:rsidRDefault="00A55496" w:rsidP="00BC0C54">
            <w:pPr>
              <w:jc w:val="center"/>
              <w:rPr>
                <w:lang w:val="en-GB"/>
              </w:rPr>
            </w:pPr>
            <w:r w:rsidRPr="00810143">
              <w:rPr>
                <w:lang w:val="en-GB"/>
              </w:rPr>
              <w:t>MLUI</w:t>
            </w:r>
          </w:p>
        </w:tc>
      </w:tr>
      <w:tr w:rsidR="00A55496" w:rsidRPr="00810143" w14:paraId="3CFE0ABD" w14:textId="77777777" w:rsidTr="00BC0C5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29F04387" w14:textId="7DF63CC3" w:rsidR="00A55496" w:rsidRPr="00810143" w:rsidRDefault="005A53F0" w:rsidP="00BC0C54">
            <w:pPr>
              <w:tabs>
                <w:tab w:val="left" w:pos="1134"/>
                <w:tab w:val="left" w:leader="dot" w:pos="7371"/>
              </w:tabs>
              <w:jc w:val="center"/>
              <w:rPr>
                <w:bCs w:val="0"/>
                <w:szCs w:val="16"/>
                <w:lang w:val="en-GB"/>
              </w:rPr>
            </w:pPr>
            <w:r w:rsidRPr="00810143">
              <w:rPr>
                <w:bCs w:val="0"/>
                <w:szCs w:val="16"/>
                <w:lang w:val="en-GB"/>
              </w:rPr>
              <w:t>2017.02.15</w:t>
            </w:r>
          </w:p>
        </w:tc>
        <w:tc>
          <w:tcPr>
            <w:cnfStyle w:val="000010000000" w:firstRow="0" w:lastRow="0" w:firstColumn="0" w:lastColumn="0" w:oddVBand="1" w:evenVBand="0" w:oddHBand="0" w:evenHBand="0" w:firstRowFirstColumn="0" w:firstRowLastColumn="0" w:lastRowFirstColumn="0" w:lastRowLastColumn="0"/>
            <w:tcW w:w="784" w:type="pct"/>
          </w:tcPr>
          <w:p w14:paraId="015B515D" w14:textId="53D0B460" w:rsidR="00A55496" w:rsidRPr="00810143" w:rsidRDefault="005A53F0" w:rsidP="00BC0C54">
            <w:pPr>
              <w:tabs>
                <w:tab w:val="left" w:pos="1134"/>
                <w:tab w:val="left" w:leader="dot" w:pos="7371"/>
              </w:tabs>
              <w:jc w:val="center"/>
              <w:rPr>
                <w:szCs w:val="16"/>
                <w:lang w:val="en-GB"/>
              </w:rPr>
            </w:pPr>
            <w:r w:rsidRPr="00810143">
              <w:rPr>
                <w:szCs w:val="16"/>
                <w:lang w:val="en-GB"/>
              </w:rPr>
              <w:t>1.1</w:t>
            </w:r>
          </w:p>
        </w:tc>
        <w:tc>
          <w:tcPr>
            <w:cnfStyle w:val="000001000000" w:firstRow="0" w:lastRow="0" w:firstColumn="0" w:lastColumn="0" w:oddVBand="0" w:evenVBand="1" w:oddHBand="0" w:evenHBand="0" w:firstRowFirstColumn="0" w:firstRowLastColumn="0" w:lastRowFirstColumn="0" w:lastRowLastColumn="0"/>
            <w:tcW w:w="3062" w:type="pct"/>
          </w:tcPr>
          <w:p w14:paraId="3A35A757" w14:textId="77777777" w:rsidR="005A53F0" w:rsidRPr="00810143" w:rsidRDefault="005A53F0" w:rsidP="00BC0C54">
            <w:pPr>
              <w:tabs>
                <w:tab w:val="left" w:pos="1134"/>
                <w:tab w:val="left" w:leader="dot" w:pos="7371"/>
              </w:tabs>
              <w:jc w:val="left"/>
              <w:rPr>
                <w:szCs w:val="16"/>
                <w:lang w:val="en-GB"/>
              </w:rPr>
            </w:pPr>
            <w:r w:rsidRPr="00810143">
              <w:rPr>
                <w:szCs w:val="16"/>
                <w:lang w:val="en-GB"/>
              </w:rPr>
              <w:t>Added section 1.2 Optional Enhancing Service</w:t>
            </w:r>
          </w:p>
          <w:p w14:paraId="3D6C69B0" w14:textId="77777777" w:rsidR="005A53F0" w:rsidRPr="00810143" w:rsidRDefault="005A53F0" w:rsidP="00BC0C54">
            <w:pPr>
              <w:tabs>
                <w:tab w:val="left" w:pos="1134"/>
                <w:tab w:val="left" w:leader="dot" w:pos="7371"/>
              </w:tabs>
              <w:jc w:val="left"/>
              <w:rPr>
                <w:szCs w:val="16"/>
                <w:lang w:val="en-GB"/>
              </w:rPr>
            </w:pPr>
            <w:r w:rsidRPr="00810143">
              <w:rPr>
                <w:szCs w:val="16"/>
                <w:lang w:val="en-GB"/>
              </w:rPr>
              <w:t>Changed name of section Standard Service Request to Requestable Services, updated related table and introductory text</w:t>
            </w:r>
          </w:p>
          <w:p w14:paraId="274CFC8E" w14:textId="274309A9" w:rsidR="00A55496" w:rsidRPr="00810143" w:rsidRDefault="005A53F0" w:rsidP="00BC0C54">
            <w:pPr>
              <w:tabs>
                <w:tab w:val="left" w:pos="1134"/>
                <w:tab w:val="left" w:leader="dot" w:pos="7371"/>
              </w:tabs>
              <w:jc w:val="left"/>
              <w:rPr>
                <w:szCs w:val="16"/>
                <w:lang w:val="en-GB"/>
              </w:rPr>
            </w:pPr>
            <w:r w:rsidRPr="00810143">
              <w:rPr>
                <w:szCs w:val="16"/>
                <w:lang w:val="en-GB"/>
              </w:rPr>
              <w:t>Removed 3</w:t>
            </w:r>
            <w:r w:rsidRPr="00810143">
              <w:rPr>
                <w:szCs w:val="16"/>
                <w:vertAlign w:val="superscript"/>
                <w:lang w:val="en-GB"/>
              </w:rPr>
              <w:t>rd</w:t>
            </w:r>
            <w:r w:rsidRPr="00810143">
              <w:rPr>
                <w:szCs w:val="16"/>
                <w:lang w:val="en-GB"/>
              </w:rPr>
              <w:t xml:space="preserve"> party column from Responsibility Matrix</w:t>
            </w:r>
          </w:p>
        </w:tc>
        <w:tc>
          <w:tcPr>
            <w:cnfStyle w:val="000010000000" w:firstRow="0" w:lastRow="0" w:firstColumn="0" w:lastColumn="0" w:oddVBand="1" w:evenVBand="0" w:oddHBand="0" w:evenHBand="0" w:firstRowFirstColumn="0" w:firstRowLastColumn="0" w:lastRowFirstColumn="0" w:lastRowLastColumn="0"/>
            <w:tcW w:w="508" w:type="pct"/>
          </w:tcPr>
          <w:p w14:paraId="4F81AE06" w14:textId="4E8F8C01" w:rsidR="00A55496" w:rsidRPr="00810143" w:rsidRDefault="005A53F0" w:rsidP="00BC0C54">
            <w:pPr>
              <w:jc w:val="center"/>
              <w:rPr>
                <w:lang w:val="en-GB"/>
              </w:rPr>
            </w:pPr>
            <w:r w:rsidRPr="00810143">
              <w:rPr>
                <w:lang w:val="en-GB"/>
              </w:rPr>
              <w:t>MLUI</w:t>
            </w:r>
          </w:p>
        </w:tc>
      </w:tr>
      <w:tr w:rsidR="00A55496" w:rsidRPr="00810143" w14:paraId="0750F2E6" w14:textId="77777777" w:rsidTr="00BC0C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78EEBBC4" w14:textId="0A0E1C58" w:rsidR="00A55496" w:rsidRPr="00810143" w:rsidRDefault="00D43792" w:rsidP="00BC0C54">
            <w:pPr>
              <w:tabs>
                <w:tab w:val="left" w:pos="1134"/>
                <w:tab w:val="left" w:leader="dot" w:pos="7371"/>
              </w:tabs>
              <w:jc w:val="center"/>
              <w:rPr>
                <w:bCs w:val="0"/>
                <w:szCs w:val="16"/>
                <w:lang w:val="en-GB"/>
              </w:rPr>
            </w:pPr>
            <w:r w:rsidRPr="00810143">
              <w:rPr>
                <w:bCs w:val="0"/>
                <w:szCs w:val="16"/>
                <w:lang w:val="en-GB"/>
              </w:rPr>
              <w:t>2019.06.10</w:t>
            </w:r>
          </w:p>
        </w:tc>
        <w:tc>
          <w:tcPr>
            <w:cnfStyle w:val="000010000000" w:firstRow="0" w:lastRow="0" w:firstColumn="0" w:lastColumn="0" w:oddVBand="1" w:evenVBand="0" w:oddHBand="0" w:evenHBand="0" w:firstRowFirstColumn="0" w:firstRowLastColumn="0" w:lastRowFirstColumn="0" w:lastRowLastColumn="0"/>
            <w:tcW w:w="784" w:type="pct"/>
          </w:tcPr>
          <w:p w14:paraId="79A63680" w14:textId="06562C04" w:rsidR="00A55496" w:rsidRPr="00810143" w:rsidRDefault="00D43792" w:rsidP="00BC0C54">
            <w:pPr>
              <w:tabs>
                <w:tab w:val="left" w:pos="1134"/>
                <w:tab w:val="left" w:leader="dot" w:pos="7371"/>
              </w:tabs>
              <w:jc w:val="center"/>
              <w:rPr>
                <w:szCs w:val="16"/>
                <w:lang w:val="en-GB"/>
              </w:rPr>
            </w:pPr>
            <w:r w:rsidRPr="00810143">
              <w:rPr>
                <w:szCs w:val="16"/>
                <w:lang w:val="en-GB"/>
              </w:rPr>
              <w:t>1.2</w:t>
            </w:r>
          </w:p>
        </w:tc>
        <w:tc>
          <w:tcPr>
            <w:cnfStyle w:val="000001000000" w:firstRow="0" w:lastRow="0" w:firstColumn="0" w:lastColumn="0" w:oddVBand="0" w:evenVBand="1" w:oddHBand="0" w:evenHBand="0" w:firstRowFirstColumn="0" w:firstRowLastColumn="0" w:lastRowFirstColumn="0" w:lastRowLastColumn="0"/>
            <w:tcW w:w="3062" w:type="pct"/>
          </w:tcPr>
          <w:p w14:paraId="7885C6B4" w14:textId="1F0F01C3" w:rsidR="00A55496" w:rsidRPr="00810143" w:rsidRDefault="00D43792" w:rsidP="00BC0C54">
            <w:pPr>
              <w:tabs>
                <w:tab w:val="left" w:pos="1134"/>
                <w:tab w:val="left" w:leader="dot" w:pos="7371"/>
              </w:tabs>
              <w:jc w:val="left"/>
              <w:rPr>
                <w:szCs w:val="16"/>
                <w:lang w:val="en-GB"/>
              </w:rPr>
            </w:pPr>
            <w:r w:rsidRPr="00810143">
              <w:rPr>
                <w:szCs w:val="16"/>
                <w:lang w:val="en-GB"/>
              </w:rPr>
              <w:t>Updated document reference from NNIT Service Delivery Model to IT Service Management.</w:t>
            </w:r>
          </w:p>
        </w:tc>
        <w:tc>
          <w:tcPr>
            <w:cnfStyle w:val="000010000000" w:firstRow="0" w:lastRow="0" w:firstColumn="0" w:lastColumn="0" w:oddVBand="1" w:evenVBand="0" w:oddHBand="0" w:evenHBand="0" w:firstRowFirstColumn="0" w:firstRowLastColumn="0" w:lastRowFirstColumn="0" w:lastRowLastColumn="0"/>
            <w:tcW w:w="508" w:type="pct"/>
          </w:tcPr>
          <w:p w14:paraId="3F24F17C" w14:textId="63ECF5A4" w:rsidR="00A55496" w:rsidRPr="00810143" w:rsidRDefault="00D43792" w:rsidP="00BC0C54">
            <w:pPr>
              <w:jc w:val="center"/>
              <w:rPr>
                <w:lang w:val="en-GB"/>
              </w:rPr>
            </w:pPr>
            <w:r w:rsidRPr="00810143">
              <w:rPr>
                <w:lang w:val="en-GB"/>
              </w:rPr>
              <w:t>AQRS</w:t>
            </w:r>
          </w:p>
        </w:tc>
      </w:tr>
      <w:tr w:rsidR="00A55496" w:rsidRPr="00810143" w14:paraId="03AA7D77" w14:textId="77777777" w:rsidTr="00BC0C5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478314A8" w14:textId="4F6FEA70" w:rsidR="00A55496" w:rsidRPr="00810143" w:rsidRDefault="00A55496" w:rsidP="00D43792">
            <w:pPr>
              <w:tabs>
                <w:tab w:val="left" w:pos="1134"/>
                <w:tab w:val="left" w:leader="dot" w:pos="7371"/>
              </w:tabs>
              <w:rPr>
                <w:bCs w:val="0"/>
                <w:szCs w:val="16"/>
                <w:lang w:val="en-GB"/>
              </w:rPr>
            </w:pPr>
          </w:p>
        </w:tc>
        <w:tc>
          <w:tcPr>
            <w:cnfStyle w:val="000010000000" w:firstRow="0" w:lastRow="0" w:firstColumn="0" w:lastColumn="0" w:oddVBand="1" w:evenVBand="0" w:oddHBand="0" w:evenHBand="0" w:firstRowFirstColumn="0" w:firstRowLastColumn="0" w:lastRowFirstColumn="0" w:lastRowLastColumn="0"/>
            <w:tcW w:w="784" w:type="pct"/>
          </w:tcPr>
          <w:p w14:paraId="0ABC463A" w14:textId="278BE848" w:rsidR="00A55496" w:rsidRPr="00810143" w:rsidRDefault="00A55496" w:rsidP="00BC0C54">
            <w:pPr>
              <w:tabs>
                <w:tab w:val="left" w:pos="1134"/>
                <w:tab w:val="left" w:leader="dot" w:pos="7371"/>
              </w:tabs>
              <w:jc w:val="center"/>
              <w:rPr>
                <w:szCs w:val="16"/>
                <w:lang w:val="en-GB"/>
              </w:rPr>
            </w:pPr>
          </w:p>
        </w:tc>
        <w:tc>
          <w:tcPr>
            <w:cnfStyle w:val="000001000000" w:firstRow="0" w:lastRow="0" w:firstColumn="0" w:lastColumn="0" w:oddVBand="0" w:evenVBand="1" w:oddHBand="0" w:evenHBand="0" w:firstRowFirstColumn="0" w:firstRowLastColumn="0" w:lastRowFirstColumn="0" w:lastRowLastColumn="0"/>
            <w:tcW w:w="3062" w:type="pct"/>
          </w:tcPr>
          <w:p w14:paraId="73DEE6B3" w14:textId="77777777" w:rsidR="00A55496" w:rsidRPr="00810143" w:rsidRDefault="00A55496" w:rsidP="00BC0C54">
            <w:pPr>
              <w:tabs>
                <w:tab w:val="left" w:pos="1134"/>
                <w:tab w:val="left" w:leader="dot" w:pos="7371"/>
              </w:tabs>
              <w:jc w:val="left"/>
              <w:rPr>
                <w:szCs w:val="16"/>
                <w:lang w:val="en-GB"/>
              </w:rPr>
            </w:pPr>
          </w:p>
        </w:tc>
        <w:tc>
          <w:tcPr>
            <w:cnfStyle w:val="000010000000" w:firstRow="0" w:lastRow="0" w:firstColumn="0" w:lastColumn="0" w:oddVBand="1" w:evenVBand="0" w:oddHBand="0" w:evenHBand="0" w:firstRowFirstColumn="0" w:firstRowLastColumn="0" w:lastRowFirstColumn="0" w:lastRowLastColumn="0"/>
            <w:tcW w:w="508" w:type="pct"/>
          </w:tcPr>
          <w:p w14:paraId="494553BE" w14:textId="77777777" w:rsidR="00A55496" w:rsidRPr="00810143" w:rsidRDefault="00A55496" w:rsidP="00BC0C54">
            <w:pPr>
              <w:jc w:val="center"/>
              <w:rPr>
                <w:lang w:val="en-GB"/>
              </w:rPr>
            </w:pPr>
          </w:p>
        </w:tc>
      </w:tr>
      <w:tr w:rsidR="00A55496" w:rsidRPr="00810143" w14:paraId="780F9E1C" w14:textId="77777777" w:rsidTr="00BC0C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46" w:type="pct"/>
          </w:tcPr>
          <w:p w14:paraId="3E9BDEC0" w14:textId="77777777" w:rsidR="00A55496" w:rsidRPr="00810143" w:rsidRDefault="00A55496" w:rsidP="00BC0C54">
            <w:pPr>
              <w:tabs>
                <w:tab w:val="left" w:pos="1134"/>
                <w:tab w:val="left" w:leader="dot" w:pos="7371"/>
              </w:tabs>
              <w:jc w:val="center"/>
              <w:rPr>
                <w:bCs w:val="0"/>
                <w:szCs w:val="16"/>
                <w:lang w:val="en-GB"/>
              </w:rPr>
            </w:pPr>
          </w:p>
        </w:tc>
        <w:tc>
          <w:tcPr>
            <w:cnfStyle w:val="000010000000" w:firstRow="0" w:lastRow="0" w:firstColumn="0" w:lastColumn="0" w:oddVBand="1" w:evenVBand="0" w:oddHBand="0" w:evenHBand="0" w:firstRowFirstColumn="0" w:firstRowLastColumn="0" w:lastRowFirstColumn="0" w:lastRowLastColumn="0"/>
            <w:tcW w:w="784" w:type="pct"/>
          </w:tcPr>
          <w:p w14:paraId="7CBD3F24" w14:textId="77777777" w:rsidR="00A55496" w:rsidRPr="00810143" w:rsidRDefault="00A55496" w:rsidP="00BC0C54">
            <w:pPr>
              <w:tabs>
                <w:tab w:val="left" w:pos="1134"/>
                <w:tab w:val="left" w:leader="dot" w:pos="7371"/>
              </w:tabs>
              <w:jc w:val="center"/>
              <w:rPr>
                <w:szCs w:val="16"/>
                <w:lang w:val="en-GB"/>
              </w:rPr>
            </w:pPr>
          </w:p>
        </w:tc>
        <w:tc>
          <w:tcPr>
            <w:cnfStyle w:val="000001000000" w:firstRow="0" w:lastRow="0" w:firstColumn="0" w:lastColumn="0" w:oddVBand="0" w:evenVBand="1" w:oddHBand="0" w:evenHBand="0" w:firstRowFirstColumn="0" w:firstRowLastColumn="0" w:lastRowFirstColumn="0" w:lastRowLastColumn="0"/>
            <w:tcW w:w="3062" w:type="pct"/>
          </w:tcPr>
          <w:p w14:paraId="032C4EA7" w14:textId="77777777" w:rsidR="00A55496" w:rsidRPr="00810143" w:rsidRDefault="00A55496" w:rsidP="00BC0C54">
            <w:pPr>
              <w:tabs>
                <w:tab w:val="left" w:pos="1134"/>
                <w:tab w:val="left" w:leader="dot" w:pos="7371"/>
              </w:tabs>
              <w:jc w:val="left"/>
              <w:rPr>
                <w:szCs w:val="16"/>
                <w:lang w:val="en-GB"/>
              </w:rPr>
            </w:pPr>
          </w:p>
        </w:tc>
        <w:tc>
          <w:tcPr>
            <w:cnfStyle w:val="000010000000" w:firstRow="0" w:lastRow="0" w:firstColumn="0" w:lastColumn="0" w:oddVBand="1" w:evenVBand="0" w:oddHBand="0" w:evenHBand="0" w:firstRowFirstColumn="0" w:firstRowLastColumn="0" w:lastRowFirstColumn="0" w:lastRowLastColumn="0"/>
            <w:tcW w:w="508" w:type="pct"/>
          </w:tcPr>
          <w:p w14:paraId="55D218D6" w14:textId="77777777" w:rsidR="00A55496" w:rsidRPr="00810143" w:rsidRDefault="00A55496" w:rsidP="00BC0C54">
            <w:pPr>
              <w:jc w:val="center"/>
              <w:rPr>
                <w:lang w:val="en-GB"/>
              </w:rPr>
            </w:pPr>
          </w:p>
        </w:tc>
      </w:tr>
    </w:tbl>
    <w:p w14:paraId="6791264F" w14:textId="77777777" w:rsidR="00A55496" w:rsidRPr="00810143" w:rsidRDefault="00A55496" w:rsidP="00A55496">
      <w:pPr>
        <w:pStyle w:val="BodyText"/>
        <w:rPr>
          <w:lang w:eastAsia="en-GB"/>
        </w:rPr>
      </w:pPr>
    </w:p>
    <w:p w14:paraId="61444950" w14:textId="77777777" w:rsidR="00A55496" w:rsidRPr="00810143" w:rsidRDefault="00A55496" w:rsidP="00A55496">
      <w:pPr>
        <w:pStyle w:val="BodyText"/>
        <w:rPr>
          <w:lang w:eastAsia="en-GB"/>
        </w:rPr>
      </w:pPr>
    </w:p>
    <w:p w14:paraId="08564B48" w14:textId="77777777" w:rsidR="00A55496" w:rsidRPr="00810143" w:rsidRDefault="00A55496" w:rsidP="00A55496">
      <w:pPr>
        <w:pStyle w:val="BodyText"/>
        <w:rPr>
          <w:lang w:eastAsia="en-GB"/>
        </w:rPr>
      </w:pPr>
    </w:p>
    <w:p w14:paraId="2D1FF54B" w14:textId="77777777" w:rsidR="0077001B" w:rsidRPr="00810143" w:rsidRDefault="0077001B" w:rsidP="00BF35D1">
      <w:pPr>
        <w:spacing w:line="240" w:lineRule="auto"/>
        <w:jc w:val="left"/>
        <w:rPr>
          <w:lang w:eastAsia="en-GB"/>
        </w:rPr>
      </w:pPr>
    </w:p>
    <w:sectPr w:rsidR="0077001B" w:rsidRPr="00810143" w:rsidSect="007E0219">
      <w:headerReference w:type="even" r:id="rId27"/>
      <w:headerReference w:type="default" r:id="rId28"/>
      <w:footerReference w:type="even" r:id="rId29"/>
      <w:footerReference w:type="default" r:id="rId30"/>
      <w:footerReference w:type="first" r:id="rId31"/>
      <w:pgSz w:w="11907" w:h="16839" w:code="9"/>
      <w:pgMar w:top="1418" w:right="1418" w:bottom="1797" w:left="1406"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JK (David Jasek)" w:date="2021-03-02T13:43:00Z" w:initials="D(J">
    <w:p w14:paraId="358EC1F2" w14:textId="4B0D1F85" w:rsidR="00A91589" w:rsidRDefault="00A91589">
      <w:pPr>
        <w:pStyle w:val="CommentText"/>
      </w:pPr>
      <w:r>
        <w:rPr>
          <w:rStyle w:val="CommentReference"/>
        </w:rPr>
        <w:annotationRef/>
      </w:r>
      <w:r w:rsidR="008C2D21">
        <w:t>For example: including but not limited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EC1F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EC1F2" w16cid:durableId="23E8BF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026D3" w14:textId="77777777" w:rsidR="000C49EF" w:rsidRDefault="000C49EF">
      <w:r>
        <w:separator/>
      </w:r>
    </w:p>
    <w:p w14:paraId="5C1E545A" w14:textId="77777777" w:rsidR="000C49EF" w:rsidRDefault="000C49EF"/>
  </w:endnote>
  <w:endnote w:type="continuationSeparator" w:id="0">
    <w:p w14:paraId="42897194" w14:textId="77777777" w:rsidR="000C49EF" w:rsidRDefault="000C49EF">
      <w:r>
        <w:continuationSeparator/>
      </w:r>
    </w:p>
    <w:p w14:paraId="2DD70193" w14:textId="77777777" w:rsidR="000C49EF" w:rsidRDefault="000C49EF"/>
  </w:endnote>
  <w:endnote w:type="continuationNotice" w:id="1">
    <w:p w14:paraId="1AB21959" w14:textId="77777777" w:rsidR="000C49EF" w:rsidRDefault="000C49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1" w:type="dxa"/>
      <w:tblInd w:w="108" w:type="dxa"/>
      <w:tblBorders>
        <w:top w:val="single" w:sz="8" w:space="0" w:color="8C0000"/>
      </w:tblBorders>
      <w:tblLook w:val="01E0" w:firstRow="1" w:lastRow="1" w:firstColumn="1" w:lastColumn="1" w:noHBand="0" w:noVBand="0"/>
    </w:tblPr>
    <w:tblGrid>
      <w:gridCol w:w="1726"/>
      <w:gridCol w:w="1471"/>
      <w:gridCol w:w="3069"/>
      <w:gridCol w:w="1235"/>
      <w:gridCol w:w="1690"/>
    </w:tblGrid>
    <w:tr w:rsidR="00BC0C54" w:rsidRPr="00AB7B33" w14:paraId="2C7EA808" w14:textId="77777777" w:rsidTr="00BA5EF6">
      <w:tc>
        <w:tcPr>
          <w:tcW w:w="1726" w:type="dxa"/>
          <w:tcBorders>
            <w:top w:val="single" w:sz="48" w:space="0" w:color="8C0000"/>
          </w:tcBorders>
        </w:tcPr>
        <w:p w14:paraId="5D9B8B22" w14:textId="77777777" w:rsidR="00BC0C54" w:rsidRPr="00861D29" w:rsidRDefault="00BC0C54" w:rsidP="003D6458">
          <w:pPr>
            <w:tabs>
              <w:tab w:val="left" w:pos="2512"/>
            </w:tabs>
            <w:rPr>
              <w:sz w:val="14"/>
              <w:szCs w:val="16"/>
            </w:rPr>
          </w:pPr>
          <w:r w:rsidRPr="00861D29">
            <w:rPr>
              <w:sz w:val="14"/>
              <w:szCs w:val="16"/>
            </w:rPr>
            <w:t xml:space="preserve">Page </w:t>
          </w:r>
          <w:r w:rsidRPr="00861D29">
            <w:rPr>
              <w:sz w:val="14"/>
              <w:szCs w:val="16"/>
            </w:rPr>
            <w:fldChar w:fldCharType="begin"/>
          </w:r>
          <w:r w:rsidRPr="00861D29">
            <w:rPr>
              <w:sz w:val="14"/>
              <w:szCs w:val="16"/>
            </w:rPr>
            <w:instrText xml:space="preserve"> PAGE </w:instrText>
          </w:r>
          <w:r w:rsidRPr="00861D29">
            <w:rPr>
              <w:sz w:val="14"/>
              <w:szCs w:val="16"/>
            </w:rPr>
            <w:fldChar w:fldCharType="separate"/>
          </w:r>
          <w:r>
            <w:rPr>
              <w:noProof/>
              <w:sz w:val="14"/>
              <w:szCs w:val="16"/>
            </w:rPr>
            <w:t>8</w:t>
          </w:r>
          <w:r w:rsidRPr="00861D29">
            <w:rPr>
              <w:sz w:val="14"/>
              <w:szCs w:val="16"/>
            </w:rPr>
            <w:fldChar w:fldCharType="end"/>
          </w:r>
          <w:r w:rsidRPr="00861D29">
            <w:rPr>
              <w:sz w:val="14"/>
              <w:szCs w:val="16"/>
            </w:rPr>
            <w:t xml:space="preserve"> of </w:t>
          </w:r>
          <w:r w:rsidRPr="00861D29">
            <w:rPr>
              <w:sz w:val="14"/>
              <w:szCs w:val="16"/>
            </w:rPr>
            <w:fldChar w:fldCharType="begin"/>
          </w:r>
          <w:r w:rsidRPr="00861D29">
            <w:rPr>
              <w:sz w:val="14"/>
              <w:szCs w:val="16"/>
            </w:rPr>
            <w:instrText xml:space="preserve"> NUMPAGES </w:instrText>
          </w:r>
          <w:r w:rsidRPr="00861D29">
            <w:rPr>
              <w:sz w:val="14"/>
              <w:szCs w:val="16"/>
            </w:rPr>
            <w:fldChar w:fldCharType="separate"/>
          </w:r>
          <w:r>
            <w:rPr>
              <w:noProof/>
              <w:sz w:val="14"/>
              <w:szCs w:val="16"/>
            </w:rPr>
            <w:t>11</w:t>
          </w:r>
          <w:r w:rsidRPr="00861D29">
            <w:rPr>
              <w:sz w:val="14"/>
              <w:szCs w:val="16"/>
            </w:rPr>
            <w:fldChar w:fldCharType="end"/>
          </w:r>
        </w:p>
      </w:tc>
      <w:tc>
        <w:tcPr>
          <w:tcW w:w="1471" w:type="dxa"/>
        </w:tcPr>
        <w:p w14:paraId="33357995" w14:textId="77777777" w:rsidR="00BC0C54" w:rsidRPr="00861D29" w:rsidRDefault="00BC0C54" w:rsidP="003D6458">
          <w:pPr>
            <w:pStyle w:val="Footer"/>
            <w:rPr>
              <w:sz w:val="14"/>
              <w:szCs w:val="16"/>
            </w:rPr>
          </w:pPr>
        </w:p>
      </w:tc>
      <w:tc>
        <w:tcPr>
          <w:tcW w:w="3069" w:type="dxa"/>
        </w:tcPr>
        <w:p w14:paraId="258627FD" w14:textId="77777777" w:rsidR="00BC0C54" w:rsidRPr="00A60B5C" w:rsidRDefault="00BC0C54" w:rsidP="003D6458">
          <w:pPr>
            <w:pStyle w:val="Footer"/>
            <w:jc w:val="center"/>
            <w:rPr>
              <w:sz w:val="14"/>
              <w:szCs w:val="14"/>
            </w:rPr>
          </w:pPr>
          <w:r>
            <w:rPr>
              <w:sz w:val="14"/>
              <w:szCs w:val="14"/>
            </w:rPr>
            <w:t>Version 2</w:t>
          </w:r>
        </w:p>
      </w:tc>
      <w:tc>
        <w:tcPr>
          <w:tcW w:w="1235" w:type="dxa"/>
        </w:tcPr>
        <w:p w14:paraId="26B8ED1A" w14:textId="77777777" w:rsidR="00BC0C54" w:rsidRPr="00A60B5C" w:rsidRDefault="00BC0C54" w:rsidP="003D6458">
          <w:pPr>
            <w:pStyle w:val="Footer"/>
            <w:rPr>
              <w:sz w:val="14"/>
              <w:szCs w:val="14"/>
            </w:rPr>
          </w:pPr>
        </w:p>
      </w:tc>
      <w:tc>
        <w:tcPr>
          <w:tcW w:w="1690" w:type="dxa"/>
        </w:tcPr>
        <w:p w14:paraId="1F6CD045" w14:textId="77777777" w:rsidR="00BC0C54" w:rsidRPr="00A60B5C" w:rsidRDefault="00BC0C54" w:rsidP="003D6458">
          <w:pPr>
            <w:pStyle w:val="Footer"/>
            <w:jc w:val="right"/>
            <w:rPr>
              <w:color w:val="000000"/>
              <w:sz w:val="14"/>
              <w:szCs w:val="14"/>
            </w:rPr>
          </w:pPr>
          <w:r>
            <w:rPr>
              <w:sz w:val="14"/>
              <w:szCs w:val="14"/>
            </w:rPr>
            <w:t>Internal use only</w:t>
          </w:r>
        </w:p>
      </w:tc>
    </w:tr>
    <w:tr w:rsidR="00BC0C54" w:rsidRPr="000F74D1" w14:paraId="7A8F2B9E" w14:textId="77777777" w:rsidTr="00BA5EF6">
      <w:tc>
        <w:tcPr>
          <w:tcW w:w="1726" w:type="dxa"/>
        </w:tcPr>
        <w:p w14:paraId="120100E4" w14:textId="77777777" w:rsidR="00BC0C54" w:rsidRPr="00861D29" w:rsidRDefault="00BC0C54" w:rsidP="003D6458">
          <w:pPr>
            <w:pStyle w:val="Footer"/>
            <w:rPr>
              <w:sz w:val="14"/>
              <w:szCs w:val="16"/>
            </w:rPr>
          </w:pPr>
        </w:p>
      </w:tc>
      <w:tc>
        <w:tcPr>
          <w:tcW w:w="1471" w:type="dxa"/>
        </w:tcPr>
        <w:p w14:paraId="4B8BF754" w14:textId="77777777" w:rsidR="00BC0C54" w:rsidRPr="00861D29" w:rsidRDefault="00BC0C54" w:rsidP="003D6458">
          <w:pPr>
            <w:pStyle w:val="Footer"/>
            <w:rPr>
              <w:sz w:val="14"/>
              <w:szCs w:val="16"/>
            </w:rPr>
          </w:pPr>
        </w:p>
      </w:tc>
      <w:tc>
        <w:tcPr>
          <w:tcW w:w="3069" w:type="dxa"/>
        </w:tcPr>
        <w:p w14:paraId="539C3CD0" w14:textId="77777777" w:rsidR="00BC0C54" w:rsidRPr="000F74D1" w:rsidRDefault="00BC0C54" w:rsidP="003D6458">
          <w:pPr>
            <w:pStyle w:val="Footer"/>
            <w:jc w:val="center"/>
            <w:rPr>
              <w:sz w:val="14"/>
              <w:szCs w:val="14"/>
            </w:rPr>
          </w:pPr>
          <w:r>
            <w:rPr>
              <w:sz w:val="14"/>
              <w:szCs w:val="14"/>
            </w:rPr>
            <w:t>2011.03.01</w:t>
          </w:r>
        </w:p>
      </w:tc>
      <w:tc>
        <w:tcPr>
          <w:tcW w:w="1235" w:type="dxa"/>
        </w:tcPr>
        <w:p w14:paraId="2BD5D599" w14:textId="77777777" w:rsidR="00BC0C54" w:rsidRPr="000F74D1" w:rsidRDefault="00BC0C54" w:rsidP="003D6458">
          <w:pPr>
            <w:pStyle w:val="Footer"/>
            <w:jc w:val="right"/>
            <w:rPr>
              <w:sz w:val="14"/>
              <w:szCs w:val="14"/>
            </w:rPr>
          </w:pPr>
        </w:p>
      </w:tc>
      <w:tc>
        <w:tcPr>
          <w:tcW w:w="1690" w:type="dxa"/>
        </w:tcPr>
        <w:p w14:paraId="457026D9" w14:textId="77777777" w:rsidR="00BC0C54" w:rsidRPr="000F74D1" w:rsidRDefault="00BC0C54" w:rsidP="003D6458">
          <w:pPr>
            <w:pStyle w:val="Footer"/>
            <w:jc w:val="right"/>
            <w:rPr>
              <w:sz w:val="14"/>
              <w:szCs w:val="14"/>
            </w:rPr>
          </w:pPr>
        </w:p>
      </w:tc>
    </w:tr>
  </w:tbl>
  <w:p w14:paraId="618955F7" w14:textId="77777777" w:rsidR="00BC0C54" w:rsidRDefault="00BC0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1" w:type="dxa"/>
      <w:tblInd w:w="108" w:type="dxa"/>
      <w:tblBorders>
        <w:top w:val="single" w:sz="8" w:space="0" w:color="8C0000"/>
      </w:tblBorders>
      <w:tblLook w:val="01E0" w:firstRow="1" w:lastRow="1" w:firstColumn="1" w:lastColumn="1" w:noHBand="0" w:noVBand="0"/>
    </w:tblPr>
    <w:tblGrid>
      <w:gridCol w:w="1560"/>
      <w:gridCol w:w="1355"/>
      <w:gridCol w:w="3169"/>
      <w:gridCol w:w="1368"/>
      <w:gridCol w:w="1739"/>
    </w:tblGrid>
    <w:tr w:rsidR="00BC0C54" w:rsidRPr="000F74D1" w14:paraId="404CEDF2" w14:textId="77777777" w:rsidTr="00BA5EF6">
      <w:tc>
        <w:tcPr>
          <w:tcW w:w="1560" w:type="dxa"/>
        </w:tcPr>
        <w:p w14:paraId="4977181F" w14:textId="4DB86E86" w:rsidR="00BC0C54" w:rsidRPr="00A60B5C" w:rsidRDefault="00BC0C54" w:rsidP="003D6458">
          <w:pPr>
            <w:pStyle w:val="Footer"/>
            <w:rPr>
              <w:sz w:val="14"/>
              <w:szCs w:val="14"/>
            </w:rPr>
          </w:pPr>
          <w:r>
            <w:rPr>
              <w:sz w:val="14"/>
              <w:szCs w:val="14"/>
            </w:rPr>
            <w:t>Internal use only</w:t>
          </w:r>
        </w:p>
      </w:tc>
      <w:tc>
        <w:tcPr>
          <w:tcW w:w="1355" w:type="dxa"/>
        </w:tcPr>
        <w:p w14:paraId="78E5341A" w14:textId="77777777" w:rsidR="00BC0C54" w:rsidRPr="00A60B5C" w:rsidRDefault="00BC0C54" w:rsidP="003D6458">
          <w:pPr>
            <w:pStyle w:val="Footer"/>
            <w:rPr>
              <w:sz w:val="14"/>
              <w:szCs w:val="14"/>
            </w:rPr>
          </w:pPr>
        </w:p>
      </w:tc>
      <w:tc>
        <w:tcPr>
          <w:tcW w:w="3169" w:type="dxa"/>
        </w:tcPr>
        <w:p w14:paraId="0C0CB74B" w14:textId="032A3F18" w:rsidR="00BC0C54" w:rsidRPr="00A60B5C" w:rsidRDefault="00BC0C54" w:rsidP="003C6CDE">
          <w:pPr>
            <w:pStyle w:val="Footer"/>
            <w:jc w:val="center"/>
            <w:rPr>
              <w:sz w:val="14"/>
              <w:szCs w:val="14"/>
            </w:rPr>
          </w:pPr>
          <w:r w:rsidRPr="00A60B5C">
            <w:rPr>
              <w:sz w:val="14"/>
              <w:szCs w:val="14"/>
            </w:rPr>
            <w:t>Version</w:t>
          </w:r>
          <w:r>
            <w:rPr>
              <w:sz w:val="14"/>
              <w:szCs w:val="14"/>
            </w:rPr>
            <w:t xml:space="preserve"> 1.</w:t>
          </w:r>
          <w:r w:rsidR="00D43792">
            <w:rPr>
              <w:sz w:val="14"/>
              <w:szCs w:val="14"/>
            </w:rPr>
            <w:t>2</w:t>
          </w:r>
        </w:p>
      </w:tc>
      <w:tc>
        <w:tcPr>
          <w:tcW w:w="1368" w:type="dxa"/>
        </w:tcPr>
        <w:p w14:paraId="5EE076CF" w14:textId="77777777" w:rsidR="00BC0C54" w:rsidRPr="00A60B5C" w:rsidRDefault="00BC0C54" w:rsidP="003D6458">
          <w:pPr>
            <w:pStyle w:val="Footer"/>
            <w:rPr>
              <w:sz w:val="14"/>
              <w:szCs w:val="14"/>
            </w:rPr>
          </w:pPr>
        </w:p>
      </w:tc>
      <w:tc>
        <w:tcPr>
          <w:tcW w:w="1739" w:type="dxa"/>
          <w:tcBorders>
            <w:top w:val="single" w:sz="48" w:space="0" w:color="8C0000"/>
          </w:tcBorders>
        </w:tcPr>
        <w:p w14:paraId="643AD6BD" w14:textId="77777777" w:rsidR="00BC0C54" w:rsidRPr="000F74D1" w:rsidRDefault="00BC0C54" w:rsidP="003D6458">
          <w:pPr>
            <w:pStyle w:val="Footer"/>
            <w:jc w:val="right"/>
            <w:rPr>
              <w:color w:val="000000"/>
              <w:sz w:val="14"/>
              <w:szCs w:val="16"/>
            </w:rPr>
          </w:pPr>
          <w:r w:rsidRPr="000F74D1">
            <w:rPr>
              <w:sz w:val="14"/>
              <w:szCs w:val="16"/>
            </w:rPr>
            <w:t xml:space="preserve">Page </w:t>
          </w:r>
          <w:r w:rsidRPr="000F74D1">
            <w:rPr>
              <w:sz w:val="14"/>
              <w:szCs w:val="16"/>
            </w:rPr>
            <w:fldChar w:fldCharType="begin"/>
          </w:r>
          <w:r w:rsidRPr="000F74D1">
            <w:rPr>
              <w:sz w:val="14"/>
              <w:szCs w:val="16"/>
            </w:rPr>
            <w:instrText xml:space="preserve"> PAGE </w:instrText>
          </w:r>
          <w:r w:rsidRPr="000F74D1">
            <w:rPr>
              <w:sz w:val="14"/>
              <w:szCs w:val="16"/>
            </w:rPr>
            <w:fldChar w:fldCharType="separate"/>
          </w:r>
          <w:r>
            <w:rPr>
              <w:noProof/>
              <w:sz w:val="14"/>
              <w:szCs w:val="16"/>
            </w:rPr>
            <w:t>2</w:t>
          </w:r>
          <w:r w:rsidRPr="000F74D1">
            <w:rPr>
              <w:sz w:val="14"/>
              <w:szCs w:val="16"/>
            </w:rPr>
            <w:fldChar w:fldCharType="end"/>
          </w:r>
          <w:r w:rsidRPr="000F74D1">
            <w:rPr>
              <w:sz w:val="14"/>
              <w:szCs w:val="16"/>
            </w:rPr>
            <w:t xml:space="preserve"> of </w:t>
          </w:r>
          <w:r w:rsidRPr="000F74D1">
            <w:rPr>
              <w:sz w:val="14"/>
              <w:szCs w:val="16"/>
            </w:rPr>
            <w:fldChar w:fldCharType="begin"/>
          </w:r>
          <w:r w:rsidRPr="000F74D1">
            <w:rPr>
              <w:sz w:val="14"/>
              <w:szCs w:val="16"/>
            </w:rPr>
            <w:instrText xml:space="preserve"> NUMPAGES </w:instrText>
          </w:r>
          <w:r w:rsidRPr="000F74D1">
            <w:rPr>
              <w:sz w:val="14"/>
              <w:szCs w:val="16"/>
            </w:rPr>
            <w:fldChar w:fldCharType="separate"/>
          </w:r>
          <w:r>
            <w:rPr>
              <w:noProof/>
              <w:sz w:val="14"/>
              <w:szCs w:val="16"/>
            </w:rPr>
            <w:t>11</w:t>
          </w:r>
          <w:r w:rsidRPr="000F74D1">
            <w:rPr>
              <w:sz w:val="14"/>
              <w:szCs w:val="16"/>
            </w:rPr>
            <w:fldChar w:fldCharType="end"/>
          </w:r>
        </w:p>
      </w:tc>
    </w:tr>
    <w:tr w:rsidR="00BC0C54" w:rsidRPr="000F74D1" w14:paraId="641875D9" w14:textId="77777777" w:rsidTr="00BA5EF6">
      <w:tc>
        <w:tcPr>
          <w:tcW w:w="1560" w:type="dxa"/>
        </w:tcPr>
        <w:p w14:paraId="62513C39" w14:textId="77777777" w:rsidR="00BC0C54" w:rsidRPr="00A60B5C" w:rsidRDefault="00BC0C54" w:rsidP="00BA5EF6">
          <w:pPr>
            <w:pStyle w:val="Footer"/>
            <w:jc w:val="left"/>
            <w:rPr>
              <w:sz w:val="14"/>
              <w:szCs w:val="14"/>
            </w:rPr>
          </w:pPr>
        </w:p>
      </w:tc>
      <w:tc>
        <w:tcPr>
          <w:tcW w:w="1355" w:type="dxa"/>
        </w:tcPr>
        <w:p w14:paraId="61803258" w14:textId="77777777" w:rsidR="00BC0C54" w:rsidRPr="00A60B5C" w:rsidRDefault="00BC0C54" w:rsidP="003D6458">
          <w:pPr>
            <w:pStyle w:val="Footer"/>
            <w:rPr>
              <w:sz w:val="14"/>
              <w:szCs w:val="14"/>
            </w:rPr>
          </w:pPr>
        </w:p>
      </w:tc>
      <w:tc>
        <w:tcPr>
          <w:tcW w:w="3169" w:type="dxa"/>
        </w:tcPr>
        <w:p w14:paraId="0E18396E" w14:textId="338BB880" w:rsidR="00BC0C54" w:rsidRPr="00A60B5C" w:rsidRDefault="00BC0C54" w:rsidP="002730C5">
          <w:pPr>
            <w:pStyle w:val="Footer"/>
            <w:jc w:val="center"/>
            <w:rPr>
              <w:sz w:val="14"/>
              <w:szCs w:val="14"/>
            </w:rPr>
          </w:pPr>
          <w:r>
            <w:rPr>
              <w:sz w:val="14"/>
              <w:szCs w:val="14"/>
            </w:rPr>
            <w:t>201</w:t>
          </w:r>
          <w:r w:rsidR="00D43792">
            <w:rPr>
              <w:sz w:val="14"/>
              <w:szCs w:val="14"/>
            </w:rPr>
            <w:t>9</w:t>
          </w:r>
          <w:r>
            <w:rPr>
              <w:sz w:val="14"/>
              <w:szCs w:val="14"/>
            </w:rPr>
            <w:t>-0</w:t>
          </w:r>
          <w:r w:rsidR="00D43792">
            <w:rPr>
              <w:sz w:val="14"/>
              <w:szCs w:val="14"/>
            </w:rPr>
            <w:t>6</w:t>
          </w:r>
          <w:r>
            <w:rPr>
              <w:sz w:val="14"/>
              <w:szCs w:val="14"/>
            </w:rPr>
            <w:t>-1</w:t>
          </w:r>
          <w:r w:rsidR="00D43792">
            <w:rPr>
              <w:sz w:val="14"/>
              <w:szCs w:val="14"/>
            </w:rPr>
            <w:t>0</w:t>
          </w:r>
        </w:p>
      </w:tc>
      <w:tc>
        <w:tcPr>
          <w:tcW w:w="1368" w:type="dxa"/>
        </w:tcPr>
        <w:p w14:paraId="525FF42C" w14:textId="77777777" w:rsidR="00BC0C54" w:rsidRPr="000F74D1" w:rsidRDefault="00BC0C54" w:rsidP="003D6458">
          <w:pPr>
            <w:pStyle w:val="Footer"/>
            <w:rPr>
              <w:sz w:val="14"/>
              <w:szCs w:val="16"/>
            </w:rPr>
          </w:pPr>
        </w:p>
      </w:tc>
      <w:tc>
        <w:tcPr>
          <w:tcW w:w="1739" w:type="dxa"/>
        </w:tcPr>
        <w:p w14:paraId="46271333" w14:textId="77777777" w:rsidR="00BC0C54" w:rsidRPr="000F74D1" w:rsidRDefault="00BC0C54" w:rsidP="003D6458">
          <w:pPr>
            <w:pStyle w:val="Footer"/>
            <w:rPr>
              <w:sz w:val="14"/>
              <w:szCs w:val="16"/>
            </w:rPr>
          </w:pPr>
        </w:p>
      </w:tc>
    </w:tr>
  </w:tbl>
  <w:p w14:paraId="196DFC5F" w14:textId="77777777" w:rsidR="00BC0C54" w:rsidRDefault="00BC0C54" w:rsidP="00602382">
    <w:pPr>
      <w:tabs>
        <w:tab w:val="left" w:pos="251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1" w:type="dxa"/>
      <w:tblInd w:w="108" w:type="dxa"/>
      <w:tblBorders>
        <w:top w:val="single" w:sz="8" w:space="0" w:color="8C0000"/>
      </w:tblBorders>
      <w:tblLook w:val="01E0" w:firstRow="1" w:lastRow="1" w:firstColumn="1" w:lastColumn="1" w:noHBand="0" w:noVBand="0"/>
    </w:tblPr>
    <w:tblGrid>
      <w:gridCol w:w="1560"/>
      <w:gridCol w:w="1355"/>
      <w:gridCol w:w="3169"/>
      <w:gridCol w:w="1368"/>
      <w:gridCol w:w="1739"/>
    </w:tblGrid>
    <w:tr w:rsidR="00BC0C54" w:rsidRPr="000F74D1" w14:paraId="18EBC60F" w14:textId="77777777" w:rsidTr="00BA5EF6">
      <w:tc>
        <w:tcPr>
          <w:tcW w:w="1560" w:type="dxa"/>
        </w:tcPr>
        <w:p w14:paraId="23E7930C" w14:textId="77777777" w:rsidR="00BC0C54" w:rsidRPr="00BA5EF6" w:rsidRDefault="00BC0C54" w:rsidP="00BA5EF6">
          <w:pPr>
            <w:pStyle w:val="Footer"/>
            <w:jc w:val="left"/>
            <w:rPr>
              <w:sz w:val="14"/>
              <w:szCs w:val="14"/>
            </w:rPr>
          </w:pPr>
          <w:r w:rsidRPr="00BA5EF6">
            <w:rPr>
              <w:sz w:val="14"/>
            </w:rPr>
            <w:t xml:space="preserve">Internal use only                                                          </w:t>
          </w:r>
        </w:p>
      </w:tc>
      <w:tc>
        <w:tcPr>
          <w:tcW w:w="1355" w:type="dxa"/>
        </w:tcPr>
        <w:p w14:paraId="0600F79F" w14:textId="77777777" w:rsidR="00BC0C54" w:rsidRPr="00A60B5C" w:rsidRDefault="00BC0C54" w:rsidP="003D6458">
          <w:pPr>
            <w:pStyle w:val="Footer"/>
            <w:rPr>
              <w:sz w:val="14"/>
              <w:szCs w:val="14"/>
            </w:rPr>
          </w:pPr>
        </w:p>
      </w:tc>
      <w:tc>
        <w:tcPr>
          <w:tcW w:w="3169" w:type="dxa"/>
        </w:tcPr>
        <w:p w14:paraId="6E285471" w14:textId="77777777" w:rsidR="00BC0C54" w:rsidRDefault="00BC0C54" w:rsidP="003D6458">
          <w:pPr>
            <w:pStyle w:val="Footer"/>
            <w:jc w:val="center"/>
            <w:rPr>
              <w:sz w:val="14"/>
              <w:szCs w:val="14"/>
            </w:rPr>
          </w:pPr>
          <w:r w:rsidRPr="00A60B5C">
            <w:rPr>
              <w:sz w:val="14"/>
              <w:szCs w:val="14"/>
            </w:rPr>
            <w:t>Version</w:t>
          </w:r>
          <w:r>
            <w:rPr>
              <w:sz w:val="14"/>
              <w:szCs w:val="14"/>
            </w:rPr>
            <w:t xml:space="preserve"> 2</w:t>
          </w:r>
        </w:p>
        <w:p w14:paraId="1C3C7069" w14:textId="77777777" w:rsidR="00BC0C54" w:rsidRPr="00A60B5C" w:rsidRDefault="00BC0C54" w:rsidP="003D6458">
          <w:pPr>
            <w:pStyle w:val="Footer"/>
            <w:jc w:val="center"/>
            <w:rPr>
              <w:sz w:val="14"/>
              <w:szCs w:val="14"/>
            </w:rPr>
          </w:pPr>
          <w:r>
            <w:rPr>
              <w:sz w:val="14"/>
              <w:szCs w:val="14"/>
            </w:rPr>
            <w:t>Confidential</w:t>
          </w:r>
        </w:p>
      </w:tc>
      <w:tc>
        <w:tcPr>
          <w:tcW w:w="1368" w:type="dxa"/>
        </w:tcPr>
        <w:p w14:paraId="55B11B46" w14:textId="77777777" w:rsidR="00BC0C54" w:rsidRPr="00A60B5C" w:rsidRDefault="00BC0C54" w:rsidP="003D6458">
          <w:pPr>
            <w:pStyle w:val="Footer"/>
            <w:rPr>
              <w:sz w:val="14"/>
              <w:szCs w:val="14"/>
            </w:rPr>
          </w:pPr>
        </w:p>
      </w:tc>
      <w:tc>
        <w:tcPr>
          <w:tcW w:w="1739" w:type="dxa"/>
          <w:tcBorders>
            <w:top w:val="single" w:sz="48" w:space="0" w:color="8C0000"/>
          </w:tcBorders>
        </w:tcPr>
        <w:p w14:paraId="06702FF0" w14:textId="77777777" w:rsidR="00BC0C54" w:rsidRPr="000F74D1" w:rsidRDefault="00BC0C54" w:rsidP="003D6458">
          <w:pPr>
            <w:pStyle w:val="Footer"/>
            <w:jc w:val="right"/>
            <w:rPr>
              <w:color w:val="000000"/>
              <w:sz w:val="14"/>
              <w:szCs w:val="16"/>
            </w:rPr>
          </w:pPr>
          <w:r w:rsidRPr="000F74D1">
            <w:rPr>
              <w:sz w:val="14"/>
              <w:szCs w:val="16"/>
            </w:rPr>
            <w:t xml:space="preserve">Page </w:t>
          </w:r>
          <w:r w:rsidRPr="000F74D1">
            <w:rPr>
              <w:sz w:val="14"/>
              <w:szCs w:val="16"/>
            </w:rPr>
            <w:fldChar w:fldCharType="begin"/>
          </w:r>
          <w:r w:rsidRPr="000F74D1">
            <w:rPr>
              <w:sz w:val="14"/>
              <w:szCs w:val="16"/>
            </w:rPr>
            <w:instrText xml:space="preserve"> PAGE </w:instrText>
          </w:r>
          <w:r w:rsidRPr="000F74D1">
            <w:rPr>
              <w:sz w:val="14"/>
              <w:szCs w:val="16"/>
            </w:rPr>
            <w:fldChar w:fldCharType="separate"/>
          </w:r>
          <w:r>
            <w:rPr>
              <w:noProof/>
              <w:sz w:val="14"/>
              <w:szCs w:val="16"/>
            </w:rPr>
            <w:t>1</w:t>
          </w:r>
          <w:r w:rsidRPr="000F74D1">
            <w:rPr>
              <w:sz w:val="14"/>
              <w:szCs w:val="16"/>
            </w:rPr>
            <w:fldChar w:fldCharType="end"/>
          </w:r>
          <w:r w:rsidRPr="000F74D1">
            <w:rPr>
              <w:sz w:val="14"/>
              <w:szCs w:val="16"/>
            </w:rPr>
            <w:t xml:space="preserve"> of </w:t>
          </w:r>
          <w:r w:rsidRPr="000F74D1">
            <w:rPr>
              <w:sz w:val="14"/>
              <w:szCs w:val="16"/>
            </w:rPr>
            <w:fldChar w:fldCharType="begin"/>
          </w:r>
          <w:r w:rsidRPr="000F74D1">
            <w:rPr>
              <w:sz w:val="14"/>
              <w:szCs w:val="16"/>
            </w:rPr>
            <w:instrText xml:space="preserve"> NUMPAGES </w:instrText>
          </w:r>
          <w:r w:rsidRPr="000F74D1">
            <w:rPr>
              <w:sz w:val="14"/>
              <w:szCs w:val="16"/>
            </w:rPr>
            <w:fldChar w:fldCharType="separate"/>
          </w:r>
          <w:r>
            <w:rPr>
              <w:noProof/>
              <w:sz w:val="14"/>
              <w:szCs w:val="16"/>
            </w:rPr>
            <w:t>11</w:t>
          </w:r>
          <w:r w:rsidRPr="000F74D1">
            <w:rPr>
              <w:sz w:val="14"/>
              <w:szCs w:val="16"/>
            </w:rPr>
            <w:fldChar w:fldCharType="end"/>
          </w:r>
        </w:p>
      </w:tc>
    </w:tr>
    <w:tr w:rsidR="00BC0C54" w:rsidRPr="000F74D1" w14:paraId="7F58BF25" w14:textId="77777777" w:rsidTr="00BA5EF6">
      <w:tc>
        <w:tcPr>
          <w:tcW w:w="1560" w:type="dxa"/>
        </w:tcPr>
        <w:p w14:paraId="2819E5F2" w14:textId="77777777" w:rsidR="00BC0C54" w:rsidRPr="00A60B5C" w:rsidRDefault="00BC0C54" w:rsidP="003D6458">
          <w:pPr>
            <w:pStyle w:val="Footer"/>
            <w:rPr>
              <w:sz w:val="14"/>
              <w:szCs w:val="14"/>
            </w:rPr>
          </w:pPr>
        </w:p>
      </w:tc>
      <w:tc>
        <w:tcPr>
          <w:tcW w:w="1355" w:type="dxa"/>
        </w:tcPr>
        <w:p w14:paraId="04974D1C" w14:textId="77777777" w:rsidR="00BC0C54" w:rsidRPr="00A60B5C" w:rsidRDefault="00BC0C54" w:rsidP="003D6458">
          <w:pPr>
            <w:pStyle w:val="Footer"/>
            <w:rPr>
              <w:sz w:val="14"/>
              <w:szCs w:val="14"/>
            </w:rPr>
          </w:pPr>
        </w:p>
      </w:tc>
      <w:tc>
        <w:tcPr>
          <w:tcW w:w="3169" w:type="dxa"/>
        </w:tcPr>
        <w:p w14:paraId="3B75D6A2" w14:textId="77777777" w:rsidR="00BC0C54" w:rsidRPr="00A60B5C" w:rsidRDefault="00BC0C54" w:rsidP="003D6458">
          <w:pPr>
            <w:pStyle w:val="Footer"/>
            <w:jc w:val="center"/>
            <w:rPr>
              <w:sz w:val="14"/>
              <w:szCs w:val="14"/>
            </w:rPr>
          </w:pPr>
          <w:r>
            <w:rPr>
              <w:sz w:val="14"/>
              <w:szCs w:val="14"/>
            </w:rPr>
            <w:t>2011.03.01</w:t>
          </w:r>
        </w:p>
      </w:tc>
      <w:tc>
        <w:tcPr>
          <w:tcW w:w="1368" w:type="dxa"/>
        </w:tcPr>
        <w:p w14:paraId="32B7C5D1" w14:textId="77777777" w:rsidR="00BC0C54" w:rsidRPr="000F74D1" w:rsidRDefault="00BC0C54" w:rsidP="003D6458">
          <w:pPr>
            <w:pStyle w:val="Footer"/>
            <w:rPr>
              <w:sz w:val="14"/>
              <w:szCs w:val="16"/>
            </w:rPr>
          </w:pPr>
        </w:p>
      </w:tc>
      <w:tc>
        <w:tcPr>
          <w:tcW w:w="1739" w:type="dxa"/>
        </w:tcPr>
        <w:p w14:paraId="4F2CA8E9" w14:textId="77777777" w:rsidR="00BC0C54" w:rsidRPr="000F74D1" w:rsidRDefault="00BC0C54" w:rsidP="003D6458">
          <w:pPr>
            <w:pStyle w:val="Footer"/>
            <w:rPr>
              <w:sz w:val="14"/>
              <w:szCs w:val="16"/>
            </w:rPr>
          </w:pPr>
        </w:p>
      </w:tc>
    </w:tr>
  </w:tbl>
  <w:p w14:paraId="0AA9D9BE" w14:textId="75DECACC" w:rsidR="00BC0C54" w:rsidRDefault="00BC0C54">
    <w:pPr>
      <w:pStyle w:val="Footer"/>
    </w:pPr>
    <w:r>
      <w:rPr>
        <w:noProof/>
        <w:lang w:val="en-US"/>
      </w:rPr>
      <w:drawing>
        <wp:anchor distT="0" distB="0" distL="114300" distR="114300" simplePos="0" relativeHeight="251658240" behindDoc="0" locked="0" layoutInCell="1" allowOverlap="1" wp14:anchorId="23C36441" wp14:editId="2E14FA9B">
          <wp:simplePos x="0" y="0"/>
          <wp:positionH relativeFrom="column">
            <wp:posOffset>3735705</wp:posOffset>
          </wp:positionH>
          <wp:positionV relativeFrom="paragraph">
            <wp:posOffset>93980</wp:posOffset>
          </wp:positionV>
          <wp:extent cx="2067560" cy="371475"/>
          <wp:effectExtent l="0" t="0" r="8890" b="9525"/>
          <wp:wrapNone/>
          <wp:docPr id="1" name="Picture 4" descr="NNIT_logo_tagline_pos_1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NIT_logo_tagline_pos_1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5E873" w14:textId="77777777" w:rsidR="000C49EF" w:rsidRDefault="000C49EF">
      <w:r>
        <w:separator/>
      </w:r>
    </w:p>
    <w:p w14:paraId="79434D94" w14:textId="77777777" w:rsidR="000C49EF" w:rsidRDefault="000C49EF"/>
  </w:footnote>
  <w:footnote w:type="continuationSeparator" w:id="0">
    <w:p w14:paraId="07DC2F55" w14:textId="77777777" w:rsidR="000C49EF" w:rsidRDefault="000C49EF">
      <w:r>
        <w:continuationSeparator/>
      </w:r>
    </w:p>
    <w:p w14:paraId="2510744C" w14:textId="77777777" w:rsidR="000C49EF" w:rsidRDefault="000C49EF"/>
  </w:footnote>
  <w:footnote w:type="continuationNotice" w:id="1">
    <w:p w14:paraId="5361BA4D" w14:textId="77777777" w:rsidR="000C49EF" w:rsidRDefault="000C49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8" w:type="dxa"/>
      <w:tblBorders>
        <w:bottom w:val="single" w:sz="8" w:space="0" w:color="8C0000"/>
      </w:tblBorders>
      <w:tblLook w:val="01E0" w:firstRow="1" w:lastRow="1" w:firstColumn="1" w:lastColumn="1" w:noHBand="0" w:noVBand="0"/>
    </w:tblPr>
    <w:tblGrid>
      <w:gridCol w:w="4323"/>
      <w:gridCol w:w="4749"/>
    </w:tblGrid>
    <w:tr w:rsidR="00BC0C54" w:rsidRPr="00091B3A" w14:paraId="5032E773" w14:textId="77777777" w:rsidTr="003D6458">
      <w:tc>
        <w:tcPr>
          <w:tcW w:w="4323" w:type="dxa"/>
          <w:tcBorders>
            <w:bottom w:val="single" w:sz="48" w:space="0" w:color="8C0000"/>
          </w:tcBorders>
          <w:vAlign w:val="center"/>
        </w:tcPr>
        <w:p w14:paraId="31D90DF0" w14:textId="77777777" w:rsidR="00BC0C54" w:rsidRPr="000B190B" w:rsidRDefault="00BC0C54" w:rsidP="003D6458">
          <w:pPr>
            <w:rPr>
              <w:b/>
            </w:rPr>
          </w:pPr>
          <w:r w:rsidRPr="000B190B">
            <w:rPr>
              <w:b/>
            </w:rPr>
            <w:t>IT Operation Services</w:t>
          </w:r>
        </w:p>
      </w:tc>
      <w:tc>
        <w:tcPr>
          <w:tcW w:w="4749" w:type="dxa"/>
          <w:tcBorders>
            <w:top w:val="nil"/>
            <w:bottom w:val="single" w:sz="8" w:space="0" w:color="8C0000"/>
          </w:tcBorders>
          <w:vAlign w:val="bottom"/>
        </w:tcPr>
        <w:p w14:paraId="6EF88C7F" w14:textId="77777777" w:rsidR="00BC0C54" w:rsidRPr="00876BA1" w:rsidRDefault="00BC0C54" w:rsidP="003A3A86">
          <w:pPr>
            <w:pStyle w:val="Header"/>
            <w:tabs>
              <w:tab w:val="clear" w:pos="4153"/>
              <w:tab w:val="center" w:pos="3932"/>
            </w:tabs>
            <w:spacing w:before="60" w:after="60" w:line="200" w:lineRule="atLeast"/>
            <w:ind w:right="34"/>
            <w:jc w:val="right"/>
            <w:rPr>
              <w:noProof/>
              <w:color w:val="000000"/>
              <w:sz w:val="16"/>
              <w:szCs w:val="16"/>
            </w:rPr>
          </w:pPr>
        </w:p>
      </w:tc>
    </w:tr>
  </w:tbl>
  <w:p w14:paraId="4BE5FA06" w14:textId="77777777" w:rsidR="00BC0C54" w:rsidRDefault="00BC0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8" w:type="dxa"/>
      <w:tblBorders>
        <w:bottom w:val="single" w:sz="8" w:space="0" w:color="8C0000"/>
      </w:tblBorders>
      <w:tblLook w:val="01E0" w:firstRow="1" w:lastRow="1" w:firstColumn="1" w:lastColumn="1" w:noHBand="0" w:noVBand="0"/>
    </w:tblPr>
    <w:tblGrid>
      <w:gridCol w:w="4647"/>
      <w:gridCol w:w="4425"/>
    </w:tblGrid>
    <w:tr w:rsidR="00BC0C54" w:rsidRPr="00091B3A" w14:paraId="0CD05939" w14:textId="77777777" w:rsidTr="003D6458">
      <w:tc>
        <w:tcPr>
          <w:tcW w:w="4647" w:type="dxa"/>
          <w:tcBorders>
            <w:bottom w:val="single" w:sz="8" w:space="0" w:color="8C0000"/>
          </w:tcBorders>
          <w:vAlign w:val="center"/>
        </w:tcPr>
        <w:p w14:paraId="5F8D488C" w14:textId="40F3294D" w:rsidR="00373189" w:rsidRPr="000B190B" w:rsidRDefault="00BC7E81" w:rsidP="003D6458">
          <w:pPr>
            <w:rPr>
              <w:b/>
            </w:rPr>
          </w:pPr>
          <w:r>
            <w:rPr>
              <w:b/>
            </w:rPr>
            <w:t xml:space="preserve">Azure SQL </w:t>
          </w:r>
          <w:r w:rsidR="00373189">
            <w:rPr>
              <w:b/>
            </w:rPr>
            <w:t>services</w:t>
          </w:r>
        </w:p>
      </w:tc>
      <w:tc>
        <w:tcPr>
          <w:tcW w:w="4425" w:type="dxa"/>
          <w:tcBorders>
            <w:top w:val="nil"/>
            <w:bottom w:val="single" w:sz="48" w:space="0" w:color="8C0000"/>
          </w:tcBorders>
          <w:vAlign w:val="bottom"/>
        </w:tcPr>
        <w:p w14:paraId="4A251CD8" w14:textId="2AE46465" w:rsidR="00BC0C54" w:rsidRPr="00357E1E" w:rsidRDefault="00BC0C54" w:rsidP="003D6458">
          <w:pPr>
            <w:pStyle w:val="Header"/>
            <w:tabs>
              <w:tab w:val="clear" w:pos="4153"/>
              <w:tab w:val="center" w:pos="3932"/>
            </w:tabs>
            <w:spacing w:before="60" w:after="60" w:line="200" w:lineRule="atLeast"/>
            <w:ind w:right="34"/>
            <w:jc w:val="right"/>
            <w:rPr>
              <w:b/>
              <w:noProof/>
              <w:color w:val="000000"/>
              <w:sz w:val="16"/>
              <w:szCs w:val="16"/>
            </w:rPr>
          </w:pPr>
          <w:r w:rsidRPr="00357E1E">
            <w:rPr>
              <w:b/>
              <w:noProof/>
              <w:color w:val="000000"/>
              <w:sz w:val="16"/>
              <w:szCs w:val="16"/>
            </w:rPr>
            <w:fldChar w:fldCharType="begin"/>
          </w:r>
          <w:r w:rsidRPr="00357E1E">
            <w:rPr>
              <w:b/>
              <w:noProof/>
              <w:color w:val="000000"/>
              <w:sz w:val="16"/>
              <w:szCs w:val="16"/>
            </w:rPr>
            <w:instrText xml:space="preserve"> STYLEREF  "Heading 1"  \* MERGEFORMAT </w:instrText>
          </w:r>
          <w:r w:rsidRPr="00357E1E">
            <w:rPr>
              <w:b/>
              <w:noProof/>
              <w:color w:val="000000"/>
              <w:sz w:val="16"/>
              <w:szCs w:val="16"/>
            </w:rPr>
            <w:fldChar w:fldCharType="separate"/>
          </w:r>
          <w:r w:rsidR="00E87EDF">
            <w:rPr>
              <w:b/>
              <w:noProof/>
              <w:color w:val="000000"/>
              <w:sz w:val="16"/>
              <w:szCs w:val="16"/>
            </w:rPr>
            <w:t>Template Change Log</w:t>
          </w:r>
          <w:r w:rsidRPr="00357E1E">
            <w:rPr>
              <w:b/>
              <w:noProof/>
              <w:color w:val="000000"/>
              <w:sz w:val="16"/>
              <w:szCs w:val="16"/>
            </w:rPr>
            <w:fldChar w:fldCharType="end"/>
          </w:r>
        </w:p>
      </w:tc>
    </w:tr>
  </w:tbl>
  <w:p w14:paraId="2FFB8F83" w14:textId="77777777" w:rsidR="00BC0C54" w:rsidRPr="007A15FB" w:rsidRDefault="00BC0C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5E7"/>
    <w:multiLevelType w:val="multilevel"/>
    <w:tmpl w:val="07440EC0"/>
    <w:lvl w:ilvl="0">
      <w:start w:val="1"/>
      <w:numFmt w:val="decimal"/>
      <w:pStyle w:val="Heading1"/>
      <w:lvlText w:val="%1"/>
      <w:lvlJc w:val="left"/>
      <w:pPr>
        <w:tabs>
          <w:tab w:val="num" w:pos="851"/>
        </w:tabs>
        <w:ind w:left="432" w:hanging="432"/>
      </w:pPr>
      <w:rPr>
        <w:rFonts w:hint="default"/>
      </w:rPr>
    </w:lvl>
    <w:lvl w:ilvl="1">
      <w:start w:val="1"/>
      <w:numFmt w:val="decimal"/>
      <w:pStyle w:val="Heading2"/>
      <w:lvlText w:val="%1.%2"/>
      <w:lvlJc w:val="left"/>
      <w:pPr>
        <w:tabs>
          <w:tab w:val="num" w:pos="1418"/>
        </w:tabs>
        <w:ind w:left="1304" w:hanging="737"/>
      </w:pPr>
      <w:rPr>
        <w:rFonts w:hint="default"/>
      </w:rPr>
    </w:lvl>
    <w:lvl w:ilvl="2">
      <w:start w:val="1"/>
      <w:numFmt w:val="decimal"/>
      <w:lvlText w:val="%1.%2.%3"/>
      <w:lvlJc w:val="left"/>
      <w:pPr>
        <w:tabs>
          <w:tab w:val="num" w:pos="851"/>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70B455E"/>
    <w:multiLevelType w:val="hybridMultilevel"/>
    <w:tmpl w:val="D168FD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1074912"/>
    <w:multiLevelType w:val="hybridMultilevel"/>
    <w:tmpl w:val="FFFFFFFF"/>
    <w:lvl w:ilvl="0" w:tplc="F03CC9F0">
      <w:start w:val="1"/>
      <w:numFmt w:val="bullet"/>
      <w:lvlText w:val=""/>
      <w:lvlJc w:val="left"/>
      <w:pPr>
        <w:ind w:left="720" w:hanging="360"/>
      </w:pPr>
      <w:rPr>
        <w:rFonts w:ascii="Symbol" w:hAnsi="Symbol" w:hint="default"/>
      </w:rPr>
    </w:lvl>
    <w:lvl w:ilvl="1" w:tplc="8340B634">
      <w:start w:val="1"/>
      <w:numFmt w:val="bullet"/>
      <w:lvlText w:val="o"/>
      <w:lvlJc w:val="left"/>
      <w:pPr>
        <w:ind w:left="1440" w:hanging="360"/>
      </w:pPr>
      <w:rPr>
        <w:rFonts w:ascii="Courier New" w:hAnsi="Courier New" w:hint="default"/>
      </w:rPr>
    </w:lvl>
    <w:lvl w:ilvl="2" w:tplc="81587E52">
      <w:start w:val="1"/>
      <w:numFmt w:val="bullet"/>
      <w:lvlText w:val=""/>
      <w:lvlJc w:val="left"/>
      <w:pPr>
        <w:ind w:left="2160" w:hanging="360"/>
      </w:pPr>
      <w:rPr>
        <w:rFonts w:ascii="Wingdings" w:hAnsi="Wingdings" w:hint="default"/>
      </w:rPr>
    </w:lvl>
    <w:lvl w:ilvl="3" w:tplc="B70856A2">
      <w:start w:val="1"/>
      <w:numFmt w:val="bullet"/>
      <w:lvlText w:val=""/>
      <w:lvlJc w:val="left"/>
      <w:pPr>
        <w:ind w:left="2880" w:hanging="360"/>
      </w:pPr>
      <w:rPr>
        <w:rFonts w:ascii="Symbol" w:hAnsi="Symbol" w:hint="default"/>
      </w:rPr>
    </w:lvl>
    <w:lvl w:ilvl="4" w:tplc="EE5AB136">
      <w:start w:val="1"/>
      <w:numFmt w:val="bullet"/>
      <w:lvlText w:val="o"/>
      <w:lvlJc w:val="left"/>
      <w:pPr>
        <w:ind w:left="3600" w:hanging="360"/>
      </w:pPr>
      <w:rPr>
        <w:rFonts w:ascii="Courier New" w:hAnsi="Courier New" w:hint="default"/>
      </w:rPr>
    </w:lvl>
    <w:lvl w:ilvl="5" w:tplc="0B90E3E2">
      <w:start w:val="1"/>
      <w:numFmt w:val="bullet"/>
      <w:lvlText w:val=""/>
      <w:lvlJc w:val="left"/>
      <w:pPr>
        <w:ind w:left="4320" w:hanging="360"/>
      </w:pPr>
      <w:rPr>
        <w:rFonts w:ascii="Wingdings" w:hAnsi="Wingdings" w:hint="default"/>
      </w:rPr>
    </w:lvl>
    <w:lvl w:ilvl="6" w:tplc="10C4905A">
      <w:start w:val="1"/>
      <w:numFmt w:val="bullet"/>
      <w:lvlText w:val=""/>
      <w:lvlJc w:val="left"/>
      <w:pPr>
        <w:ind w:left="5040" w:hanging="360"/>
      </w:pPr>
      <w:rPr>
        <w:rFonts w:ascii="Symbol" w:hAnsi="Symbol" w:hint="default"/>
      </w:rPr>
    </w:lvl>
    <w:lvl w:ilvl="7" w:tplc="3E8CCCC8">
      <w:start w:val="1"/>
      <w:numFmt w:val="bullet"/>
      <w:lvlText w:val="o"/>
      <w:lvlJc w:val="left"/>
      <w:pPr>
        <w:ind w:left="5760" w:hanging="360"/>
      </w:pPr>
      <w:rPr>
        <w:rFonts w:ascii="Courier New" w:hAnsi="Courier New" w:hint="default"/>
      </w:rPr>
    </w:lvl>
    <w:lvl w:ilvl="8" w:tplc="C4545A9C">
      <w:start w:val="1"/>
      <w:numFmt w:val="bullet"/>
      <w:lvlText w:val=""/>
      <w:lvlJc w:val="left"/>
      <w:pPr>
        <w:ind w:left="6480" w:hanging="360"/>
      </w:pPr>
      <w:rPr>
        <w:rFonts w:ascii="Wingdings" w:hAnsi="Wingdings" w:hint="default"/>
      </w:rPr>
    </w:lvl>
  </w:abstractNum>
  <w:abstractNum w:abstractNumId="3" w15:restartNumberingAfterBreak="0">
    <w:nsid w:val="2A9A0082"/>
    <w:multiLevelType w:val="hybridMultilevel"/>
    <w:tmpl w:val="40E8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F558F"/>
    <w:multiLevelType w:val="hybridMultilevel"/>
    <w:tmpl w:val="0F3E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35D0A"/>
    <w:multiLevelType w:val="hybridMultilevel"/>
    <w:tmpl w:val="118E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9477B"/>
    <w:multiLevelType w:val="hybridMultilevel"/>
    <w:tmpl w:val="C72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B48D5"/>
    <w:multiLevelType w:val="hybridMultilevel"/>
    <w:tmpl w:val="665C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705FC"/>
    <w:multiLevelType w:val="hybridMultilevel"/>
    <w:tmpl w:val="A624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D054F"/>
    <w:multiLevelType w:val="hybridMultilevel"/>
    <w:tmpl w:val="FFFFFFFF"/>
    <w:lvl w:ilvl="0" w:tplc="A8124F9C">
      <w:start w:val="1"/>
      <w:numFmt w:val="bullet"/>
      <w:lvlText w:val=""/>
      <w:lvlJc w:val="left"/>
      <w:pPr>
        <w:ind w:left="360" w:hanging="360"/>
      </w:pPr>
      <w:rPr>
        <w:rFonts w:ascii="Symbol" w:hAnsi="Symbol" w:hint="default"/>
      </w:rPr>
    </w:lvl>
    <w:lvl w:ilvl="1" w:tplc="75AA8B1A">
      <w:start w:val="1"/>
      <w:numFmt w:val="bullet"/>
      <w:lvlText w:val="o"/>
      <w:lvlJc w:val="left"/>
      <w:pPr>
        <w:ind w:left="1080" w:hanging="360"/>
      </w:pPr>
      <w:rPr>
        <w:rFonts w:ascii="Courier New" w:hAnsi="Courier New" w:hint="default"/>
      </w:rPr>
    </w:lvl>
    <w:lvl w:ilvl="2" w:tplc="FF80970C">
      <w:start w:val="1"/>
      <w:numFmt w:val="bullet"/>
      <w:lvlText w:val=""/>
      <w:lvlJc w:val="left"/>
      <w:pPr>
        <w:ind w:left="1800" w:hanging="360"/>
      </w:pPr>
      <w:rPr>
        <w:rFonts w:ascii="Wingdings" w:hAnsi="Wingdings" w:hint="default"/>
      </w:rPr>
    </w:lvl>
    <w:lvl w:ilvl="3" w:tplc="397A7044">
      <w:start w:val="1"/>
      <w:numFmt w:val="bullet"/>
      <w:lvlText w:val=""/>
      <w:lvlJc w:val="left"/>
      <w:pPr>
        <w:ind w:left="2520" w:hanging="360"/>
      </w:pPr>
      <w:rPr>
        <w:rFonts w:ascii="Symbol" w:hAnsi="Symbol" w:hint="default"/>
      </w:rPr>
    </w:lvl>
    <w:lvl w:ilvl="4" w:tplc="747E7B74">
      <w:start w:val="1"/>
      <w:numFmt w:val="bullet"/>
      <w:lvlText w:val="o"/>
      <w:lvlJc w:val="left"/>
      <w:pPr>
        <w:ind w:left="3240" w:hanging="360"/>
      </w:pPr>
      <w:rPr>
        <w:rFonts w:ascii="Courier New" w:hAnsi="Courier New" w:hint="default"/>
      </w:rPr>
    </w:lvl>
    <w:lvl w:ilvl="5" w:tplc="7130A5F8">
      <w:start w:val="1"/>
      <w:numFmt w:val="bullet"/>
      <w:lvlText w:val=""/>
      <w:lvlJc w:val="left"/>
      <w:pPr>
        <w:ind w:left="3960" w:hanging="360"/>
      </w:pPr>
      <w:rPr>
        <w:rFonts w:ascii="Wingdings" w:hAnsi="Wingdings" w:hint="default"/>
      </w:rPr>
    </w:lvl>
    <w:lvl w:ilvl="6" w:tplc="94DC1F8A">
      <w:start w:val="1"/>
      <w:numFmt w:val="bullet"/>
      <w:lvlText w:val=""/>
      <w:lvlJc w:val="left"/>
      <w:pPr>
        <w:ind w:left="4680" w:hanging="360"/>
      </w:pPr>
      <w:rPr>
        <w:rFonts w:ascii="Symbol" w:hAnsi="Symbol" w:hint="default"/>
      </w:rPr>
    </w:lvl>
    <w:lvl w:ilvl="7" w:tplc="6044AB00">
      <w:start w:val="1"/>
      <w:numFmt w:val="bullet"/>
      <w:lvlText w:val="o"/>
      <w:lvlJc w:val="left"/>
      <w:pPr>
        <w:ind w:left="5400" w:hanging="360"/>
      </w:pPr>
      <w:rPr>
        <w:rFonts w:ascii="Courier New" w:hAnsi="Courier New" w:hint="default"/>
      </w:rPr>
    </w:lvl>
    <w:lvl w:ilvl="8" w:tplc="BC22D64C">
      <w:start w:val="1"/>
      <w:numFmt w:val="bullet"/>
      <w:lvlText w:val=""/>
      <w:lvlJc w:val="left"/>
      <w:pPr>
        <w:ind w:left="6120" w:hanging="360"/>
      </w:pPr>
      <w:rPr>
        <w:rFonts w:ascii="Wingdings" w:hAnsi="Wingdings" w:hint="default"/>
      </w:rPr>
    </w:lvl>
  </w:abstractNum>
  <w:abstractNum w:abstractNumId="10" w15:restartNumberingAfterBreak="0">
    <w:nsid w:val="5E76197E"/>
    <w:multiLevelType w:val="hybridMultilevel"/>
    <w:tmpl w:val="FFFFFFFF"/>
    <w:lvl w:ilvl="0" w:tplc="51D23C74">
      <w:start w:val="1"/>
      <w:numFmt w:val="bullet"/>
      <w:lvlText w:val=""/>
      <w:lvlJc w:val="left"/>
      <w:pPr>
        <w:ind w:left="360" w:hanging="360"/>
      </w:pPr>
      <w:rPr>
        <w:rFonts w:ascii="Symbol" w:hAnsi="Symbol" w:hint="default"/>
      </w:rPr>
    </w:lvl>
    <w:lvl w:ilvl="1" w:tplc="AFF00340">
      <w:start w:val="1"/>
      <w:numFmt w:val="bullet"/>
      <w:lvlText w:val="o"/>
      <w:lvlJc w:val="left"/>
      <w:pPr>
        <w:ind w:left="1080" w:hanging="360"/>
      </w:pPr>
      <w:rPr>
        <w:rFonts w:ascii="Courier New" w:hAnsi="Courier New" w:hint="default"/>
      </w:rPr>
    </w:lvl>
    <w:lvl w:ilvl="2" w:tplc="05F26F8C">
      <w:start w:val="1"/>
      <w:numFmt w:val="bullet"/>
      <w:lvlText w:val=""/>
      <w:lvlJc w:val="left"/>
      <w:pPr>
        <w:ind w:left="1800" w:hanging="360"/>
      </w:pPr>
      <w:rPr>
        <w:rFonts w:ascii="Wingdings" w:hAnsi="Wingdings" w:hint="default"/>
      </w:rPr>
    </w:lvl>
    <w:lvl w:ilvl="3" w:tplc="E4B47E6A">
      <w:start w:val="1"/>
      <w:numFmt w:val="bullet"/>
      <w:lvlText w:val=""/>
      <w:lvlJc w:val="left"/>
      <w:pPr>
        <w:ind w:left="2520" w:hanging="360"/>
      </w:pPr>
      <w:rPr>
        <w:rFonts w:ascii="Symbol" w:hAnsi="Symbol" w:hint="default"/>
      </w:rPr>
    </w:lvl>
    <w:lvl w:ilvl="4" w:tplc="30BAA89E">
      <w:start w:val="1"/>
      <w:numFmt w:val="bullet"/>
      <w:lvlText w:val="o"/>
      <w:lvlJc w:val="left"/>
      <w:pPr>
        <w:ind w:left="3240" w:hanging="360"/>
      </w:pPr>
      <w:rPr>
        <w:rFonts w:ascii="Courier New" w:hAnsi="Courier New" w:hint="default"/>
      </w:rPr>
    </w:lvl>
    <w:lvl w:ilvl="5" w:tplc="2FC60DF6">
      <w:start w:val="1"/>
      <w:numFmt w:val="bullet"/>
      <w:lvlText w:val=""/>
      <w:lvlJc w:val="left"/>
      <w:pPr>
        <w:ind w:left="3960" w:hanging="360"/>
      </w:pPr>
      <w:rPr>
        <w:rFonts w:ascii="Wingdings" w:hAnsi="Wingdings" w:hint="default"/>
      </w:rPr>
    </w:lvl>
    <w:lvl w:ilvl="6" w:tplc="E5B29B7E">
      <w:start w:val="1"/>
      <w:numFmt w:val="bullet"/>
      <w:lvlText w:val=""/>
      <w:lvlJc w:val="left"/>
      <w:pPr>
        <w:ind w:left="4680" w:hanging="360"/>
      </w:pPr>
      <w:rPr>
        <w:rFonts w:ascii="Symbol" w:hAnsi="Symbol" w:hint="default"/>
      </w:rPr>
    </w:lvl>
    <w:lvl w:ilvl="7" w:tplc="A5D4674A">
      <w:start w:val="1"/>
      <w:numFmt w:val="bullet"/>
      <w:lvlText w:val="o"/>
      <w:lvlJc w:val="left"/>
      <w:pPr>
        <w:ind w:left="5400" w:hanging="360"/>
      </w:pPr>
      <w:rPr>
        <w:rFonts w:ascii="Courier New" w:hAnsi="Courier New" w:hint="default"/>
      </w:rPr>
    </w:lvl>
    <w:lvl w:ilvl="8" w:tplc="F32EF0CE">
      <w:start w:val="1"/>
      <w:numFmt w:val="bullet"/>
      <w:lvlText w:val=""/>
      <w:lvlJc w:val="left"/>
      <w:pPr>
        <w:ind w:left="6120" w:hanging="360"/>
      </w:pPr>
      <w:rPr>
        <w:rFonts w:ascii="Wingdings" w:hAnsi="Wingdings" w:hint="default"/>
      </w:rPr>
    </w:lvl>
  </w:abstractNum>
  <w:abstractNum w:abstractNumId="11" w15:restartNumberingAfterBreak="0">
    <w:nsid w:val="5F4400A5"/>
    <w:multiLevelType w:val="hybridMultilevel"/>
    <w:tmpl w:val="FFFFFFFF"/>
    <w:lvl w:ilvl="0" w:tplc="E6E6B4E2">
      <w:start w:val="1"/>
      <w:numFmt w:val="bullet"/>
      <w:lvlText w:val=""/>
      <w:lvlJc w:val="left"/>
      <w:pPr>
        <w:ind w:left="360" w:hanging="360"/>
      </w:pPr>
      <w:rPr>
        <w:rFonts w:ascii="Symbol" w:hAnsi="Symbol" w:hint="default"/>
      </w:rPr>
    </w:lvl>
    <w:lvl w:ilvl="1" w:tplc="F8B82D7E">
      <w:start w:val="1"/>
      <w:numFmt w:val="bullet"/>
      <w:lvlText w:val="o"/>
      <w:lvlJc w:val="left"/>
      <w:pPr>
        <w:ind w:left="1080" w:hanging="360"/>
      </w:pPr>
      <w:rPr>
        <w:rFonts w:ascii="Courier New" w:hAnsi="Courier New" w:hint="default"/>
      </w:rPr>
    </w:lvl>
    <w:lvl w:ilvl="2" w:tplc="BEF660BE">
      <w:start w:val="1"/>
      <w:numFmt w:val="bullet"/>
      <w:lvlText w:val=""/>
      <w:lvlJc w:val="left"/>
      <w:pPr>
        <w:ind w:left="1800" w:hanging="360"/>
      </w:pPr>
      <w:rPr>
        <w:rFonts w:ascii="Wingdings" w:hAnsi="Wingdings" w:hint="default"/>
      </w:rPr>
    </w:lvl>
    <w:lvl w:ilvl="3" w:tplc="EA2071D8">
      <w:start w:val="1"/>
      <w:numFmt w:val="bullet"/>
      <w:lvlText w:val=""/>
      <w:lvlJc w:val="left"/>
      <w:pPr>
        <w:ind w:left="2520" w:hanging="360"/>
      </w:pPr>
      <w:rPr>
        <w:rFonts w:ascii="Symbol" w:hAnsi="Symbol" w:hint="default"/>
      </w:rPr>
    </w:lvl>
    <w:lvl w:ilvl="4" w:tplc="EDAEF1E4">
      <w:start w:val="1"/>
      <w:numFmt w:val="bullet"/>
      <w:lvlText w:val="o"/>
      <w:lvlJc w:val="left"/>
      <w:pPr>
        <w:ind w:left="3240" w:hanging="360"/>
      </w:pPr>
      <w:rPr>
        <w:rFonts w:ascii="Courier New" w:hAnsi="Courier New" w:hint="default"/>
      </w:rPr>
    </w:lvl>
    <w:lvl w:ilvl="5" w:tplc="7326F3EA">
      <w:start w:val="1"/>
      <w:numFmt w:val="bullet"/>
      <w:lvlText w:val=""/>
      <w:lvlJc w:val="left"/>
      <w:pPr>
        <w:ind w:left="3960" w:hanging="360"/>
      </w:pPr>
      <w:rPr>
        <w:rFonts w:ascii="Wingdings" w:hAnsi="Wingdings" w:hint="default"/>
      </w:rPr>
    </w:lvl>
    <w:lvl w:ilvl="6" w:tplc="1EFE5D3E">
      <w:start w:val="1"/>
      <w:numFmt w:val="bullet"/>
      <w:lvlText w:val=""/>
      <w:lvlJc w:val="left"/>
      <w:pPr>
        <w:ind w:left="4680" w:hanging="360"/>
      </w:pPr>
      <w:rPr>
        <w:rFonts w:ascii="Symbol" w:hAnsi="Symbol" w:hint="default"/>
      </w:rPr>
    </w:lvl>
    <w:lvl w:ilvl="7" w:tplc="7446284A">
      <w:start w:val="1"/>
      <w:numFmt w:val="bullet"/>
      <w:lvlText w:val="o"/>
      <w:lvlJc w:val="left"/>
      <w:pPr>
        <w:ind w:left="5400" w:hanging="360"/>
      </w:pPr>
      <w:rPr>
        <w:rFonts w:ascii="Courier New" w:hAnsi="Courier New" w:hint="default"/>
      </w:rPr>
    </w:lvl>
    <w:lvl w:ilvl="8" w:tplc="0BA8B054">
      <w:start w:val="1"/>
      <w:numFmt w:val="bullet"/>
      <w:lvlText w:val=""/>
      <w:lvlJc w:val="left"/>
      <w:pPr>
        <w:ind w:left="6120" w:hanging="360"/>
      </w:pPr>
      <w:rPr>
        <w:rFonts w:ascii="Wingdings" w:hAnsi="Wingdings" w:hint="default"/>
      </w:rPr>
    </w:lvl>
  </w:abstractNum>
  <w:abstractNum w:abstractNumId="12" w15:restartNumberingAfterBreak="0">
    <w:nsid w:val="66F21B36"/>
    <w:multiLevelType w:val="hybridMultilevel"/>
    <w:tmpl w:val="188E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C1C52"/>
    <w:multiLevelType w:val="hybridMultilevel"/>
    <w:tmpl w:val="7DAA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26AB3"/>
    <w:multiLevelType w:val="hybridMultilevel"/>
    <w:tmpl w:val="4A1458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4"/>
  </w:num>
  <w:num w:numId="5">
    <w:abstractNumId w:val="13"/>
  </w:num>
  <w:num w:numId="6">
    <w:abstractNumId w:val="12"/>
  </w:num>
  <w:num w:numId="7">
    <w:abstractNumId w:val="8"/>
  </w:num>
  <w:num w:numId="8">
    <w:abstractNumId w:val="10"/>
  </w:num>
  <w:num w:numId="9">
    <w:abstractNumId w:val="9"/>
  </w:num>
  <w:num w:numId="10">
    <w:abstractNumId w:val="11"/>
  </w:num>
  <w:num w:numId="11">
    <w:abstractNumId w:val="3"/>
  </w:num>
  <w:num w:numId="12">
    <w:abstractNumId w:val="6"/>
  </w:num>
  <w:num w:numId="13">
    <w:abstractNumId w:val="5"/>
  </w:num>
  <w:num w:numId="14">
    <w:abstractNumId w:val="13"/>
  </w:num>
  <w:num w:numId="15">
    <w:abstractNumId w:val="14"/>
  </w:num>
  <w:num w:numId="16">
    <w:abstractNumId w:val="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JK (David Jasek)">
    <w15:presenceInfo w15:providerId="AD" w15:userId="S::DAJK@nnit.com::1f14a836-0e91-418f-a0fd-1c2eeb5cbb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851"/>
  <w:hyphenationZone w:val="425"/>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2C"/>
    <w:rsid w:val="00000522"/>
    <w:rsid w:val="00000828"/>
    <w:rsid w:val="00000ED0"/>
    <w:rsid w:val="00001045"/>
    <w:rsid w:val="000012D8"/>
    <w:rsid w:val="0000144B"/>
    <w:rsid w:val="00001A44"/>
    <w:rsid w:val="00002FB7"/>
    <w:rsid w:val="00003377"/>
    <w:rsid w:val="00003D82"/>
    <w:rsid w:val="0000448A"/>
    <w:rsid w:val="0000450D"/>
    <w:rsid w:val="000045CD"/>
    <w:rsid w:val="00004C9B"/>
    <w:rsid w:val="0000524F"/>
    <w:rsid w:val="00005971"/>
    <w:rsid w:val="0000618E"/>
    <w:rsid w:val="00007130"/>
    <w:rsid w:val="000074A2"/>
    <w:rsid w:val="0001003E"/>
    <w:rsid w:val="00013073"/>
    <w:rsid w:val="00013F06"/>
    <w:rsid w:val="00014DF6"/>
    <w:rsid w:val="00015101"/>
    <w:rsid w:val="000151A1"/>
    <w:rsid w:val="00015AC0"/>
    <w:rsid w:val="00016131"/>
    <w:rsid w:val="000166D4"/>
    <w:rsid w:val="00016FD0"/>
    <w:rsid w:val="00020479"/>
    <w:rsid w:val="0002075F"/>
    <w:rsid w:val="00020942"/>
    <w:rsid w:val="000217B1"/>
    <w:rsid w:val="00021A66"/>
    <w:rsid w:val="00022334"/>
    <w:rsid w:val="00022B21"/>
    <w:rsid w:val="00022D4F"/>
    <w:rsid w:val="00022DF8"/>
    <w:rsid w:val="0002351C"/>
    <w:rsid w:val="00023A28"/>
    <w:rsid w:val="00024098"/>
    <w:rsid w:val="0002435E"/>
    <w:rsid w:val="0002487F"/>
    <w:rsid w:val="00025F93"/>
    <w:rsid w:val="0002645D"/>
    <w:rsid w:val="00026EF4"/>
    <w:rsid w:val="00026FD6"/>
    <w:rsid w:val="000274C2"/>
    <w:rsid w:val="000302FD"/>
    <w:rsid w:val="0003043A"/>
    <w:rsid w:val="00030AFD"/>
    <w:rsid w:val="00031CE7"/>
    <w:rsid w:val="0003254B"/>
    <w:rsid w:val="0003275E"/>
    <w:rsid w:val="00033937"/>
    <w:rsid w:val="00033A33"/>
    <w:rsid w:val="00034856"/>
    <w:rsid w:val="00034C05"/>
    <w:rsid w:val="00034CC3"/>
    <w:rsid w:val="00035880"/>
    <w:rsid w:val="00037F52"/>
    <w:rsid w:val="0004001E"/>
    <w:rsid w:val="0004044B"/>
    <w:rsid w:val="00040F65"/>
    <w:rsid w:val="00041DAA"/>
    <w:rsid w:val="0004249E"/>
    <w:rsid w:val="00042A38"/>
    <w:rsid w:val="00043193"/>
    <w:rsid w:val="000432F0"/>
    <w:rsid w:val="0004350F"/>
    <w:rsid w:val="00043565"/>
    <w:rsid w:val="000443B7"/>
    <w:rsid w:val="00044ED6"/>
    <w:rsid w:val="00045601"/>
    <w:rsid w:val="00045B3F"/>
    <w:rsid w:val="00046B4E"/>
    <w:rsid w:val="00046CC1"/>
    <w:rsid w:val="000472BF"/>
    <w:rsid w:val="00047A09"/>
    <w:rsid w:val="00047A37"/>
    <w:rsid w:val="00050158"/>
    <w:rsid w:val="00050909"/>
    <w:rsid w:val="00050AF0"/>
    <w:rsid w:val="00050D8A"/>
    <w:rsid w:val="000511B6"/>
    <w:rsid w:val="000518D8"/>
    <w:rsid w:val="00051CB5"/>
    <w:rsid w:val="00051D85"/>
    <w:rsid w:val="00052732"/>
    <w:rsid w:val="00052D5F"/>
    <w:rsid w:val="00055A14"/>
    <w:rsid w:val="000569D7"/>
    <w:rsid w:val="00056DD7"/>
    <w:rsid w:val="000575E4"/>
    <w:rsid w:val="00057742"/>
    <w:rsid w:val="00057746"/>
    <w:rsid w:val="00060059"/>
    <w:rsid w:val="00060662"/>
    <w:rsid w:val="00060804"/>
    <w:rsid w:val="00060FBA"/>
    <w:rsid w:val="0006243A"/>
    <w:rsid w:val="000624F2"/>
    <w:rsid w:val="00062F23"/>
    <w:rsid w:val="00063530"/>
    <w:rsid w:val="0006378E"/>
    <w:rsid w:val="00063B02"/>
    <w:rsid w:val="00063D33"/>
    <w:rsid w:val="00063F30"/>
    <w:rsid w:val="00065750"/>
    <w:rsid w:val="00065A37"/>
    <w:rsid w:val="00065A5B"/>
    <w:rsid w:val="000664BC"/>
    <w:rsid w:val="00066747"/>
    <w:rsid w:val="00066AB2"/>
    <w:rsid w:val="00067B8B"/>
    <w:rsid w:val="00067F34"/>
    <w:rsid w:val="00070165"/>
    <w:rsid w:val="000713B1"/>
    <w:rsid w:val="000714C0"/>
    <w:rsid w:val="000719C0"/>
    <w:rsid w:val="00071CD5"/>
    <w:rsid w:val="0007228F"/>
    <w:rsid w:val="00072444"/>
    <w:rsid w:val="00073855"/>
    <w:rsid w:val="00073F40"/>
    <w:rsid w:val="0007479D"/>
    <w:rsid w:val="00074D4E"/>
    <w:rsid w:val="00074E84"/>
    <w:rsid w:val="00076742"/>
    <w:rsid w:val="00077231"/>
    <w:rsid w:val="000774C5"/>
    <w:rsid w:val="00077C08"/>
    <w:rsid w:val="0008179F"/>
    <w:rsid w:val="000817D2"/>
    <w:rsid w:val="0008180B"/>
    <w:rsid w:val="00081BE4"/>
    <w:rsid w:val="00081CD8"/>
    <w:rsid w:val="00081E71"/>
    <w:rsid w:val="00082735"/>
    <w:rsid w:val="00082E0B"/>
    <w:rsid w:val="00083292"/>
    <w:rsid w:val="00084291"/>
    <w:rsid w:val="000842FC"/>
    <w:rsid w:val="00085032"/>
    <w:rsid w:val="00085210"/>
    <w:rsid w:val="00085722"/>
    <w:rsid w:val="000862F2"/>
    <w:rsid w:val="00086464"/>
    <w:rsid w:val="000902B2"/>
    <w:rsid w:val="00091560"/>
    <w:rsid w:val="00092529"/>
    <w:rsid w:val="00092C69"/>
    <w:rsid w:val="00092FC9"/>
    <w:rsid w:val="000939D3"/>
    <w:rsid w:val="00093F60"/>
    <w:rsid w:val="000949A6"/>
    <w:rsid w:val="000953F6"/>
    <w:rsid w:val="00095493"/>
    <w:rsid w:val="00096198"/>
    <w:rsid w:val="0009640F"/>
    <w:rsid w:val="0009734D"/>
    <w:rsid w:val="00097568"/>
    <w:rsid w:val="000977E3"/>
    <w:rsid w:val="000978FC"/>
    <w:rsid w:val="000A17EE"/>
    <w:rsid w:val="000A184D"/>
    <w:rsid w:val="000A21A6"/>
    <w:rsid w:val="000A2297"/>
    <w:rsid w:val="000A2938"/>
    <w:rsid w:val="000A2DA2"/>
    <w:rsid w:val="000A345B"/>
    <w:rsid w:val="000A481D"/>
    <w:rsid w:val="000A502E"/>
    <w:rsid w:val="000B047C"/>
    <w:rsid w:val="000B0D44"/>
    <w:rsid w:val="000B14A0"/>
    <w:rsid w:val="000B1AFD"/>
    <w:rsid w:val="000B2397"/>
    <w:rsid w:val="000B2F80"/>
    <w:rsid w:val="000B31A4"/>
    <w:rsid w:val="000B365E"/>
    <w:rsid w:val="000B397E"/>
    <w:rsid w:val="000B3DBB"/>
    <w:rsid w:val="000B40CD"/>
    <w:rsid w:val="000B4712"/>
    <w:rsid w:val="000B475A"/>
    <w:rsid w:val="000B4F1B"/>
    <w:rsid w:val="000B5678"/>
    <w:rsid w:val="000B5950"/>
    <w:rsid w:val="000B762B"/>
    <w:rsid w:val="000B77D8"/>
    <w:rsid w:val="000C08D8"/>
    <w:rsid w:val="000C0A2F"/>
    <w:rsid w:val="000C0E63"/>
    <w:rsid w:val="000C170B"/>
    <w:rsid w:val="000C1F97"/>
    <w:rsid w:val="000C2081"/>
    <w:rsid w:val="000C21F5"/>
    <w:rsid w:val="000C2C06"/>
    <w:rsid w:val="000C2D7C"/>
    <w:rsid w:val="000C304F"/>
    <w:rsid w:val="000C3430"/>
    <w:rsid w:val="000C35A3"/>
    <w:rsid w:val="000C3794"/>
    <w:rsid w:val="000C3BB9"/>
    <w:rsid w:val="000C45F4"/>
    <w:rsid w:val="000C475A"/>
    <w:rsid w:val="000C49EF"/>
    <w:rsid w:val="000C4B45"/>
    <w:rsid w:val="000C530A"/>
    <w:rsid w:val="000C552D"/>
    <w:rsid w:val="000C5C62"/>
    <w:rsid w:val="000C5D8F"/>
    <w:rsid w:val="000C64EF"/>
    <w:rsid w:val="000C6841"/>
    <w:rsid w:val="000C69C4"/>
    <w:rsid w:val="000C6ECB"/>
    <w:rsid w:val="000C7029"/>
    <w:rsid w:val="000D0BE9"/>
    <w:rsid w:val="000D0E7E"/>
    <w:rsid w:val="000D140A"/>
    <w:rsid w:val="000D1ECB"/>
    <w:rsid w:val="000D1F26"/>
    <w:rsid w:val="000D1FD6"/>
    <w:rsid w:val="000D2744"/>
    <w:rsid w:val="000D27EC"/>
    <w:rsid w:val="000D28D0"/>
    <w:rsid w:val="000D3321"/>
    <w:rsid w:val="000D38F4"/>
    <w:rsid w:val="000D3C4C"/>
    <w:rsid w:val="000D3F28"/>
    <w:rsid w:val="000D4BD2"/>
    <w:rsid w:val="000D4CA9"/>
    <w:rsid w:val="000D572D"/>
    <w:rsid w:val="000D5FD8"/>
    <w:rsid w:val="000D60BF"/>
    <w:rsid w:val="000D71FC"/>
    <w:rsid w:val="000D7502"/>
    <w:rsid w:val="000D7505"/>
    <w:rsid w:val="000E0882"/>
    <w:rsid w:val="000E0A31"/>
    <w:rsid w:val="000E143E"/>
    <w:rsid w:val="000E169A"/>
    <w:rsid w:val="000E21A3"/>
    <w:rsid w:val="000E25C8"/>
    <w:rsid w:val="000E2783"/>
    <w:rsid w:val="000E2996"/>
    <w:rsid w:val="000E368C"/>
    <w:rsid w:val="000E37D5"/>
    <w:rsid w:val="000E3B13"/>
    <w:rsid w:val="000E4970"/>
    <w:rsid w:val="000E5367"/>
    <w:rsid w:val="000E5590"/>
    <w:rsid w:val="000E5755"/>
    <w:rsid w:val="000E5DC7"/>
    <w:rsid w:val="000E6BF4"/>
    <w:rsid w:val="000F046F"/>
    <w:rsid w:val="000F0A91"/>
    <w:rsid w:val="000F2563"/>
    <w:rsid w:val="000F265F"/>
    <w:rsid w:val="000F3A68"/>
    <w:rsid w:val="000F3E0F"/>
    <w:rsid w:val="000F4798"/>
    <w:rsid w:val="000F55D4"/>
    <w:rsid w:val="000F5ED7"/>
    <w:rsid w:val="000F78D2"/>
    <w:rsid w:val="00100A2E"/>
    <w:rsid w:val="00100DD1"/>
    <w:rsid w:val="0010185E"/>
    <w:rsid w:val="00102E54"/>
    <w:rsid w:val="00102FD7"/>
    <w:rsid w:val="001031D8"/>
    <w:rsid w:val="00103289"/>
    <w:rsid w:val="00103826"/>
    <w:rsid w:val="001044FB"/>
    <w:rsid w:val="0010482D"/>
    <w:rsid w:val="00104AA7"/>
    <w:rsid w:val="00106154"/>
    <w:rsid w:val="00106191"/>
    <w:rsid w:val="001063F7"/>
    <w:rsid w:val="00106449"/>
    <w:rsid w:val="00106F43"/>
    <w:rsid w:val="00107667"/>
    <w:rsid w:val="00107BDA"/>
    <w:rsid w:val="00107F04"/>
    <w:rsid w:val="00110408"/>
    <w:rsid w:val="00110C7A"/>
    <w:rsid w:val="00111E4F"/>
    <w:rsid w:val="001121ED"/>
    <w:rsid w:val="001129A1"/>
    <w:rsid w:val="00113399"/>
    <w:rsid w:val="00113BC7"/>
    <w:rsid w:val="00113C4C"/>
    <w:rsid w:val="00113FB1"/>
    <w:rsid w:val="00113FE4"/>
    <w:rsid w:val="00115371"/>
    <w:rsid w:val="00115B7E"/>
    <w:rsid w:val="00115CFE"/>
    <w:rsid w:val="001165A6"/>
    <w:rsid w:val="001205E7"/>
    <w:rsid w:val="00120D38"/>
    <w:rsid w:val="00122B0C"/>
    <w:rsid w:val="00122CEB"/>
    <w:rsid w:val="001233E0"/>
    <w:rsid w:val="001234DC"/>
    <w:rsid w:val="00124D16"/>
    <w:rsid w:val="0012543B"/>
    <w:rsid w:val="001263A4"/>
    <w:rsid w:val="00127A3F"/>
    <w:rsid w:val="001302EC"/>
    <w:rsid w:val="00131954"/>
    <w:rsid w:val="00132ACF"/>
    <w:rsid w:val="00132DF3"/>
    <w:rsid w:val="00134DB5"/>
    <w:rsid w:val="00135193"/>
    <w:rsid w:val="00135266"/>
    <w:rsid w:val="00135705"/>
    <w:rsid w:val="001363C2"/>
    <w:rsid w:val="00136BA8"/>
    <w:rsid w:val="00137D6E"/>
    <w:rsid w:val="00137D78"/>
    <w:rsid w:val="001426F1"/>
    <w:rsid w:val="0014371B"/>
    <w:rsid w:val="00143F97"/>
    <w:rsid w:val="00143FB2"/>
    <w:rsid w:val="001444B8"/>
    <w:rsid w:val="001459E5"/>
    <w:rsid w:val="00145CE4"/>
    <w:rsid w:val="0014723F"/>
    <w:rsid w:val="00147B5C"/>
    <w:rsid w:val="0015072F"/>
    <w:rsid w:val="00150887"/>
    <w:rsid w:val="00150EF0"/>
    <w:rsid w:val="00150F4D"/>
    <w:rsid w:val="0015119B"/>
    <w:rsid w:val="00152323"/>
    <w:rsid w:val="00152528"/>
    <w:rsid w:val="00152765"/>
    <w:rsid w:val="00153EAB"/>
    <w:rsid w:val="00153ECD"/>
    <w:rsid w:val="00154595"/>
    <w:rsid w:val="001545B2"/>
    <w:rsid w:val="00155195"/>
    <w:rsid w:val="001565C9"/>
    <w:rsid w:val="00157215"/>
    <w:rsid w:val="0015746E"/>
    <w:rsid w:val="001574EB"/>
    <w:rsid w:val="0015768B"/>
    <w:rsid w:val="00161324"/>
    <w:rsid w:val="001614BB"/>
    <w:rsid w:val="001618C4"/>
    <w:rsid w:val="00161A2B"/>
    <w:rsid w:val="00161B40"/>
    <w:rsid w:val="00161C99"/>
    <w:rsid w:val="0016372B"/>
    <w:rsid w:val="00163C99"/>
    <w:rsid w:val="00164094"/>
    <w:rsid w:val="0016424B"/>
    <w:rsid w:val="001648C8"/>
    <w:rsid w:val="00164982"/>
    <w:rsid w:val="00164B6B"/>
    <w:rsid w:val="001654B6"/>
    <w:rsid w:val="00166290"/>
    <w:rsid w:val="0016674F"/>
    <w:rsid w:val="001668F4"/>
    <w:rsid w:val="001705D0"/>
    <w:rsid w:val="00170D77"/>
    <w:rsid w:val="00171F6C"/>
    <w:rsid w:val="001738DB"/>
    <w:rsid w:val="00173D97"/>
    <w:rsid w:val="00174701"/>
    <w:rsid w:val="00174B17"/>
    <w:rsid w:val="001754CD"/>
    <w:rsid w:val="001761A1"/>
    <w:rsid w:val="00176787"/>
    <w:rsid w:val="00177186"/>
    <w:rsid w:val="00180129"/>
    <w:rsid w:val="00180B74"/>
    <w:rsid w:val="0018155F"/>
    <w:rsid w:val="001819D4"/>
    <w:rsid w:val="001824A9"/>
    <w:rsid w:val="00182AA0"/>
    <w:rsid w:val="00184098"/>
    <w:rsid w:val="001840D8"/>
    <w:rsid w:val="001842EE"/>
    <w:rsid w:val="00184469"/>
    <w:rsid w:val="00184AC9"/>
    <w:rsid w:val="00184F82"/>
    <w:rsid w:val="001857B2"/>
    <w:rsid w:val="001860B4"/>
    <w:rsid w:val="00186D27"/>
    <w:rsid w:val="001875B7"/>
    <w:rsid w:val="00187B7F"/>
    <w:rsid w:val="00187DE2"/>
    <w:rsid w:val="00190CCB"/>
    <w:rsid w:val="00190D3C"/>
    <w:rsid w:val="00191D69"/>
    <w:rsid w:val="00191E19"/>
    <w:rsid w:val="0019228F"/>
    <w:rsid w:val="001925C2"/>
    <w:rsid w:val="00192AAC"/>
    <w:rsid w:val="00192C58"/>
    <w:rsid w:val="00193A01"/>
    <w:rsid w:val="00193B5F"/>
    <w:rsid w:val="00193D84"/>
    <w:rsid w:val="00193F17"/>
    <w:rsid w:val="00194093"/>
    <w:rsid w:val="0019449B"/>
    <w:rsid w:val="00194CF4"/>
    <w:rsid w:val="00194ECA"/>
    <w:rsid w:val="00195085"/>
    <w:rsid w:val="0019582A"/>
    <w:rsid w:val="00196697"/>
    <w:rsid w:val="001969BA"/>
    <w:rsid w:val="00196C44"/>
    <w:rsid w:val="001970C5"/>
    <w:rsid w:val="001A01A4"/>
    <w:rsid w:val="001A0A45"/>
    <w:rsid w:val="001A0CEF"/>
    <w:rsid w:val="001A0CF0"/>
    <w:rsid w:val="001A1CEF"/>
    <w:rsid w:val="001A2804"/>
    <w:rsid w:val="001A2BA2"/>
    <w:rsid w:val="001A2CB1"/>
    <w:rsid w:val="001A418F"/>
    <w:rsid w:val="001A4EF1"/>
    <w:rsid w:val="001A6888"/>
    <w:rsid w:val="001A6E37"/>
    <w:rsid w:val="001A770D"/>
    <w:rsid w:val="001B020D"/>
    <w:rsid w:val="001B05DD"/>
    <w:rsid w:val="001B0897"/>
    <w:rsid w:val="001B1BB5"/>
    <w:rsid w:val="001B23A8"/>
    <w:rsid w:val="001B277B"/>
    <w:rsid w:val="001B2822"/>
    <w:rsid w:val="001B2A9C"/>
    <w:rsid w:val="001B2B03"/>
    <w:rsid w:val="001B3197"/>
    <w:rsid w:val="001B3E16"/>
    <w:rsid w:val="001B5E3B"/>
    <w:rsid w:val="001B6171"/>
    <w:rsid w:val="001B6DB6"/>
    <w:rsid w:val="001B73F2"/>
    <w:rsid w:val="001B7506"/>
    <w:rsid w:val="001B760C"/>
    <w:rsid w:val="001B7861"/>
    <w:rsid w:val="001C0BAF"/>
    <w:rsid w:val="001C162F"/>
    <w:rsid w:val="001C1A3A"/>
    <w:rsid w:val="001C1E6F"/>
    <w:rsid w:val="001C255C"/>
    <w:rsid w:val="001C2822"/>
    <w:rsid w:val="001C2B7F"/>
    <w:rsid w:val="001C44FF"/>
    <w:rsid w:val="001C4504"/>
    <w:rsid w:val="001C4954"/>
    <w:rsid w:val="001C4DD9"/>
    <w:rsid w:val="001C4F7B"/>
    <w:rsid w:val="001C6E5E"/>
    <w:rsid w:val="001C72F9"/>
    <w:rsid w:val="001C7404"/>
    <w:rsid w:val="001C79E3"/>
    <w:rsid w:val="001C7C96"/>
    <w:rsid w:val="001D067D"/>
    <w:rsid w:val="001D0A68"/>
    <w:rsid w:val="001D11BF"/>
    <w:rsid w:val="001D3608"/>
    <w:rsid w:val="001D3E21"/>
    <w:rsid w:val="001D5199"/>
    <w:rsid w:val="001D5300"/>
    <w:rsid w:val="001D5A36"/>
    <w:rsid w:val="001D5FD5"/>
    <w:rsid w:val="001D610C"/>
    <w:rsid w:val="001D750F"/>
    <w:rsid w:val="001D76A5"/>
    <w:rsid w:val="001E082B"/>
    <w:rsid w:val="001E0A5C"/>
    <w:rsid w:val="001E0DF6"/>
    <w:rsid w:val="001E11B6"/>
    <w:rsid w:val="001E1412"/>
    <w:rsid w:val="001E1E95"/>
    <w:rsid w:val="001E23DB"/>
    <w:rsid w:val="001E2670"/>
    <w:rsid w:val="001E2BAE"/>
    <w:rsid w:val="001E2DC7"/>
    <w:rsid w:val="001E3484"/>
    <w:rsid w:val="001E34A9"/>
    <w:rsid w:val="001E36D8"/>
    <w:rsid w:val="001E3EE3"/>
    <w:rsid w:val="001E4A21"/>
    <w:rsid w:val="001E4D64"/>
    <w:rsid w:val="001E4E3D"/>
    <w:rsid w:val="001E5237"/>
    <w:rsid w:val="001E6926"/>
    <w:rsid w:val="001E6F7D"/>
    <w:rsid w:val="001E709C"/>
    <w:rsid w:val="001E7574"/>
    <w:rsid w:val="001E7C38"/>
    <w:rsid w:val="001F22B6"/>
    <w:rsid w:val="001F2ABB"/>
    <w:rsid w:val="001F2E85"/>
    <w:rsid w:val="001F2EC1"/>
    <w:rsid w:val="001F334C"/>
    <w:rsid w:val="001F3D73"/>
    <w:rsid w:val="001F512A"/>
    <w:rsid w:val="001F5148"/>
    <w:rsid w:val="001F64B3"/>
    <w:rsid w:val="001F6B0C"/>
    <w:rsid w:val="001F7063"/>
    <w:rsid w:val="001F7EBE"/>
    <w:rsid w:val="00200184"/>
    <w:rsid w:val="00200FAF"/>
    <w:rsid w:val="002018EF"/>
    <w:rsid w:val="00202021"/>
    <w:rsid w:val="0020237C"/>
    <w:rsid w:val="00202BAE"/>
    <w:rsid w:val="00203454"/>
    <w:rsid w:val="00204376"/>
    <w:rsid w:val="00204D02"/>
    <w:rsid w:val="002058F8"/>
    <w:rsid w:val="00205F80"/>
    <w:rsid w:val="002062A1"/>
    <w:rsid w:val="002066C2"/>
    <w:rsid w:val="00206D55"/>
    <w:rsid w:val="00207765"/>
    <w:rsid w:val="00207913"/>
    <w:rsid w:val="0021141C"/>
    <w:rsid w:val="00211695"/>
    <w:rsid w:val="00211EED"/>
    <w:rsid w:val="00212105"/>
    <w:rsid w:val="00214AC6"/>
    <w:rsid w:val="002157E5"/>
    <w:rsid w:val="00215B1E"/>
    <w:rsid w:val="002168ED"/>
    <w:rsid w:val="0021692A"/>
    <w:rsid w:val="00217DFD"/>
    <w:rsid w:val="002204DA"/>
    <w:rsid w:val="00220664"/>
    <w:rsid w:val="00220BBF"/>
    <w:rsid w:val="00221B5F"/>
    <w:rsid w:val="002240D1"/>
    <w:rsid w:val="0022459E"/>
    <w:rsid w:val="00225070"/>
    <w:rsid w:val="00227CA7"/>
    <w:rsid w:val="00227FE3"/>
    <w:rsid w:val="0023014E"/>
    <w:rsid w:val="002313F4"/>
    <w:rsid w:val="00232487"/>
    <w:rsid w:val="0023269D"/>
    <w:rsid w:val="00232F71"/>
    <w:rsid w:val="002346A9"/>
    <w:rsid w:val="00235210"/>
    <w:rsid w:val="00235215"/>
    <w:rsid w:val="00235980"/>
    <w:rsid w:val="00236D96"/>
    <w:rsid w:val="00237154"/>
    <w:rsid w:val="00237234"/>
    <w:rsid w:val="0024013B"/>
    <w:rsid w:val="0024116C"/>
    <w:rsid w:val="002411B0"/>
    <w:rsid w:val="00241ADC"/>
    <w:rsid w:val="00241C8C"/>
    <w:rsid w:val="00241D37"/>
    <w:rsid w:val="00241E0B"/>
    <w:rsid w:val="00242980"/>
    <w:rsid w:val="00242B1C"/>
    <w:rsid w:val="00242E1E"/>
    <w:rsid w:val="00243212"/>
    <w:rsid w:val="002436A5"/>
    <w:rsid w:val="002439A8"/>
    <w:rsid w:val="00243A40"/>
    <w:rsid w:val="00243AD6"/>
    <w:rsid w:val="00243B83"/>
    <w:rsid w:val="0024425F"/>
    <w:rsid w:val="00244787"/>
    <w:rsid w:val="00244794"/>
    <w:rsid w:val="00245290"/>
    <w:rsid w:val="0024561C"/>
    <w:rsid w:val="00247225"/>
    <w:rsid w:val="00250331"/>
    <w:rsid w:val="00251026"/>
    <w:rsid w:val="00252034"/>
    <w:rsid w:val="0025259E"/>
    <w:rsid w:val="00253A87"/>
    <w:rsid w:val="002542D3"/>
    <w:rsid w:val="00254564"/>
    <w:rsid w:val="00254FED"/>
    <w:rsid w:val="002553A1"/>
    <w:rsid w:val="002553C9"/>
    <w:rsid w:val="00255920"/>
    <w:rsid w:val="0025612D"/>
    <w:rsid w:val="0025661D"/>
    <w:rsid w:val="00256A4C"/>
    <w:rsid w:val="00257854"/>
    <w:rsid w:val="00257C67"/>
    <w:rsid w:val="00262D07"/>
    <w:rsid w:val="00263435"/>
    <w:rsid w:val="00263C02"/>
    <w:rsid w:val="00265843"/>
    <w:rsid w:val="0026621B"/>
    <w:rsid w:val="00266555"/>
    <w:rsid w:val="00266698"/>
    <w:rsid w:val="00266B11"/>
    <w:rsid w:val="00267A65"/>
    <w:rsid w:val="002701B7"/>
    <w:rsid w:val="002705B0"/>
    <w:rsid w:val="00272AA2"/>
    <w:rsid w:val="00272B94"/>
    <w:rsid w:val="002730C5"/>
    <w:rsid w:val="00273690"/>
    <w:rsid w:val="00273C42"/>
    <w:rsid w:val="00273C5F"/>
    <w:rsid w:val="00273D7D"/>
    <w:rsid w:val="00273FEE"/>
    <w:rsid w:val="00275839"/>
    <w:rsid w:val="002764C9"/>
    <w:rsid w:val="002775BE"/>
    <w:rsid w:val="00277AD6"/>
    <w:rsid w:val="00277FA9"/>
    <w:rsid w:val="002800E1"/>
    <w:rsid w:val="00280AB6"/>
    <w:rsid w:val="0028186E"/>
    <w:rsid w:val="002818BF"/>
    <w:rsid w:val="00281B45"/>
    <w:rsid w:val="0028214C"/>
    <w:rsid w:val="00282C3F"/>
    <w:rsid w:val="00282D9E"/>
    <w:rsid w:val="00283244"/>
    <w:rsid w:val="0028339C"/>
    <w:rsid w:val="002843EF"/>
    <w:rsid w:val="00287094"/>
    <w:rsid w:val="00287404"/>
    <w:rsid w:val="00287A24"/>
    <w:rsid w:val="00287E0B"/>
    <w:rsid w:val="00290094"/>
    <w:rsid w:val="002900F1"/>
    <w:rsid w:val="00290626"/>
    <w:rsid w:val="00290AD2"/>
    <w:rsid w:val="0029157D"/>
    <w:rsid w:val="002916DB"/>
    <w:rsid w:val="002917F1"/>
    <w:rsid w:val="00291BF0"/>
    <w:rsid w:val="002921D7"/>
    <w:rsid w:val="00292778"/>
    <w:rsid w:val="002928AE"/>
    <w:rsid w:val="00292FDE"/>
    <w:rsid w:val="00294043"/>
    <w:rsid w:val="0029421D"/>
    <w:rsid w:val="00294DA1"/>
    <w:rsid w:val="002953DC"/>
    <w:rsid w:val="00297F57"/>
    <w:rsid w:val="002A0366"/>
    <w:rsid w:val="002A0811"/>
    <w:rsid w:val="002A0F27"/>
    <w:rsid w:val="002A188D"/>
    <w:rsid w:val="002A1FE9"/>
    <w:rsid w:val="002A2E85"/>
    <w:rsid w:val="002A3B5C"/>
    <w:rsid w:val="002A3EEB"/>
    <w:rsid w:val="002A4118"/>
    <w:rsid w:val="002A425E"/>
    <w:rsid w:val="002A4606"/>
    <w:rsid w:val="002A4799"/>
    <w:rsid w:val="002A5718"/>
    <w:rsid w:val="002A5A2D"/>
    <w:rsid w:val="002A607F"/>
    <w:rsid w:val="002A7046"/>
    <w:rsid w:val="002A724E"/>
    <w:rsid w:val="002A7667"/>
    <w:rsid w:val="002B0089"/>
    <w:rsid w:val="002B06CD"/>
    <w:rsid w:val="002B0BAD"/>
    <w:rsid w:val="002B19E6"/>
    <w:rsid w:val="002B2021"/>
    <w:rsid w:val="002B29C9"/>
    <w:rsid w:val="002B2BC9"/>
    <w:rsid w:val="002B3604"/>
    <w:rsid w:val="002B3A7B"/>
    <w:rsid w:val="002B3BF4"/>
    <w:rsid w:val="002B498F"/>
    <w:rsid w:val="002B4A65"/>
    <w:rsid w:val="002B5C69"/>
    <w:rsid w:val="002B6289"/>
    <w:rsid w:val="002B7ADE"/>
    <w:rsid w:val="002B7BF9"/>
    <w:rsid w:val="002C021D"/>
    <w:rsid w:val="002C099F"/>
    <w:rsid w:val="002C0E35"/>
    <w:rsid w:val="002C1633"/>
    <w:rsid w:val="002C4435"/>
    <w:rsid w:val="002C4663"/>
    <w:rsid w:val="002C46F8"/>
    <w:rsid w:val="002C4805"/>
    <w:rsid w:val="002C48D4"/>
    <w:rsid w:val="002C55A3"/>
    <w:rsid w:val="002C5D35"/>
    <w:rsid w:val="002C649D"/>
    <w:rsid w:val="002C7839"/>
    <w:rsid w:val="002D03ED"/>
    <w:rsid w:val="002D08F0"/>
    <w:rsid w:val="002D154A"/>
    <w:rsid w:val="002D174F"/>
    <w:rsid w:val="002D21DD"/>
    <w:rsid w:val="002D2B2B"/>
    <w:rsid w:val="002D31C1"/>
    <w:rsid w:val="002D35F9"/>
    <w:rsid w:val="002D395D"/>
    <w:rsid w:val="002D3E36"/>
    <w:rsid w:val="002D4471"/>
    <w:rsid w:val="002D4F21"/>
    <w:rsid w:val="002D52D0"/>
    <w:rsid w:val="002D5824"/>
    <w:rsid w:val="002D6708"/>
    <w:rsid w:val="002D6A8E"/>
    <w:rsid w:val="002D6C18"/>
    <w:rsid w:val="002E0146"/>
    <w:rsid w:val="002E074A"/>
    <w:rsid w:val="002E10BD"/>
    <w:rsid w:val="002E1C41"/>
    <w:rsid w:val="002E20C5"/>
    <w:rsid w:val="002E2DEA"/>
    <w:rsid w:val="002E303D"/>
    <w:rsid w:val="002E315B"/>
    <w:rsid w:val="002E31D3"/>
    <w:rsid w:val="002E424E"/>
    <w:rsid w:val="002E4899"/>
    <w:rsid w:val="002E5835"/>
    <w:rsid w:val="002E594A"/>
    <w:rsid w:val="002E5C0A"/>
    <w:rsid w:val="002E5C88"/>
    <w:rsid w:val="002E6CFF"/>
    <w:rsid w:val="002E7F47"/>
    <w:rsid w:val="002F1272"/>
    <w:rsid w:val="002F1C26"/>
    <w:rsid w:val="002F28CD"/>
    <w:rsid w:val="002F34EC"/>
    <w:rsid w:val="002F3BBF"/>
    <w:rsid w:val="002F3C08"/>
    <w:rsid w:val="002F416B"/>
    <w:rsid w:val="002F4EDE"/>
    <w:rsid w:val="002F537F"/>
    <w:rsid w:val="002F59C0"/>
    <w:rsid w:val="002F6153"/>
    <w:rsid w:val="002F6255"/>
    <w:rsid w:val="002F6869"/>
    <w:rsid w:val="002F6DE3"/>
    <w:rsid w:val="002F6FB5"/>
    <w:rsid w:val="0030001A"/>
    <w:rsid w:val="0030108D"/>
    <w:rsid w:val="00301902"/>
    <w:rsid w:val="003021C1"/>
    <w:rsid w:val="003024FA"/>
    <w:rsid w:val="00302911"/>
    <w:rsid w:val="00302D67"/>
    <w:rsid w:val="003037C8"/>
    <w:rsid w:val="00304FB1"/>
    <w:rsid w:val="00306626"/>
    <w:rsid w:val="0030777B"/>
    <w:rsid w:val="00307874"/>
    <w:rsid w:val="0031003D"/>
    <w:rsid w:val="00310D9E"/>
    <w:rsid w:val="003114D9"/>
    <w:rsid w:val="003114F0"/>
    <w:rsid w:val="003119E1"/>
    <w:rsid w:val="00311B31"/>
    <w:rsid w:val="00311EB2"/>
    <w:rsid w:val="0031266D"/>
    <w:rsid w:val="00312D02"/>
    <w:rsid w:val="00314780"/>
    <w:rsid w:val="00314D22"/>
    <w:rsid w:val="003152EE"/>
    <w:rsid w:val="00315B92"/>
    <w:rsid w:val="00315D00"/>
    <w:rsid w:val="00315EC6"/>
    <w:rsid w:val="0031733E"/>
    <w:rsid w:val="00317ADE"/>
    <w:rsid w:val="00317D2F"/>
    <w:rsid w:val="003201D6"/>
    <w:rsid w:val="003213EE"/>
    <w:rsid w:val="003213F8"/>
    <w:rsid w:val="0032187C"/>
    <w:rsid w:val="00321BB2"/>
    <w:rsid w:val="00321FC8"/>
    <w:rsid w:val="003223CF"/>
    <w:rsid w:val="00324B58"/>
    <w:rsid w:val="003256B7"/>
    <w:rsid w:val="003258C8"/>
    <w:rsid w:val="003278B2"/>
    <w:rsid w:val="00330F45"/>
    <w:rsid w:val="003314D6"/>
    <w:rsid w:val="00331E41"/>
    <w:rsid w:val="00332679"/>
    <w:rsid w:val="003329D6"/>
    <w:rsid w:val="00332C03"/>
    <w:rsid w:val="00332D4E"/>
    <w:rsid w:val="0033371B"/>
    <w:rsid w:val="003345FE"/>
    <w:rsid w:val="003349C8"/>
    <w:rsid w:val="00335C4C"/>
    <w:rsid w:val="00336748"/>
    <w:rsid w:val="00336763"/>
    <w:rsid w:val="00336826"/>
    <w:rsid w:val="003376FE"/>
    <w:rsid w:val="00337A96"/>
    <w:rsid w:val="00337B5C"/>
    <w:rsid w:val="00340045"/>
    <w:rsid w:val="00340DC7"/>
    <w:rsid w:val="00341003"/>
    <w:rsid w:val="00342FB6"/>
    <w:rsid w:val="003437CC"/>
    <w:rsid w:val="00344A44"/>
    <w:rsid w:val="00345314"/>
    <w:rsid w:val="003458AB"/>
    <w:rsid w:val="00345CAF"/>
    <w:rsid w:val="00346792"/>
    <w:rsid w:val="003474BC"/>
    <w:rsid w:val="00347CD3"/>
    <w:rsid w:val="00347F98"/>
    <w:rsid w:val="00350C4E"/>
    <w:rsid w:val="00351107"/>
    <w:rsid w:val="00351746"/>
    <w:rsid w:val="0035238D"/>
    <w:rsid w:val="00352D92"/>
    <w:rsid w:val="00352FE4"/>
    <w:rsid w:val="00353361"/>
    <w:rsid w:val="003538E7"/>
    <w:rsid w:val="003539A7"/>
    <w:rsid w:val="0035441E"/>
    <w:rsid w:val="00354471"/>
    <w:rsid w:val="00354A86"/>
    <w:rsid w:val="00354E3E"/>
    <w:rsid w:val="003553B9"/>
    <w:rsid w:val="00356E3C"/>
    <w:rsid w:val="003570C0"/>
    <w:rsid w:val="003576B4"/>
    <w:rsid w:val="00357E1E"/>
    <w:rsid w:val="0036070F"/>
    <w:rsid w:val="00360FF0"/>
    <w:rsid w:val="0036127D"/>
    <w:rsid w:val="003615F1"/>
    <w:rsid w:val="003619E4"/>
    <w:rsid w:val="00361A9C"/>
    <w:rsid w:val="00361D44"/>
    <w:rsid w:val="0036273E"/>
    <w:rsid w:val="0036295B"/>
    <w:rsid w:val="003634E1"/>
    <w:rsid w:val="00363725"/>
    <w:rsid w:val="0036557C"/>
    <w:rsid w:val="00365890"/>
    <w:rsid w:val="00365B89"/>
    <w:rsid w:val="0036675F"/>
    <w:rsid w:val="003670C2"/>
    <w:rsid w:val="0036750A"/>
    <w:rsid w:val="00367877"/>
    <w:rsid w:val="00370A22"/>
    <w:rsid w:val="00370A86"/>
    <w:rsid w:val="00370EFC"/>
    <w:rsid w:val="00371189"/>
    <w:rsid w:val="00372D9F"/>
    <w:rsid w:val="00373189"/>
    <w:rsid w:val="003757C2"/>
    <w:rsid w:val="00375B6C"/>
    <w:rsid w:val="00375EB1"/>
    <w:rsid w:val="003769FB"/>
    <w:rsid w:val="00376CE5"/>
    <w:rsid w:val="00377416"/>
    <w:rsid w:val="003775B9"/>
    <w:rsid w:val="00377A76"/>
    <w:rsid w:val="00377B04"/>
    <w:rsid w:val="00380E39"/>
    <w:rsid w:val="00381AAF"/>
    <w:rsid w:val="003823ED"/>
    <w:rsid w:val="00382868"/>
    <w:rsid w:val="00383124"/>
    <w:rsid w:val="00383ADA"/>
    <w:rsid w:val="00383EFE"/>
    <w:rsid w:val="0038400E"/>
    <w:rsid w:val="0038404D"/>
    <w:rsid w:val="003846EB"/>
    <w:rsid w:val="003847A0"/>
    <w:rsid w:val="00384984"/>
    <w:rsid w:val="00384A54"/>
    <w:rsid w:val="00385F85"/>
    <w:rsid w:val="00385F89"/>
    <w:rsid w:val="00386337"/>
    <w:rsid w:val="003863C2"/>
    <w:rsid w:val="00386E91"/>
    <w:rsid w:val="00387959"/>
    <w:rsid w:val="003879C5"/>
    <w:rsid w:val="003915AD"/>
    <w:rsid w:val="003919D2"/>
    <w:rsid w:val="00391C5D"/>
    <w:rsid w:val="00391E6A"/>
    <w:rsid w:val="003920B2"/>
    <w:rsid w:val="00393717"/>
    <w:rsid w:val="0039420C"/>
    <w:rsid w:val="003947F8"/>
    <w:rsid w:val="00394D6D"/>
    <w:rsid w:val="00395235"/>
    <w:rsid w:val="003956C0"/>
    <w:rsid w:val="003956DC"/>
    <w:rsid w:val="003975C5"/>
    <w:rsid w:val="0039763F"/>
    <w:rsid w:val="003A0755"/>
    <w:rsid w:val="003A0A42"/>
    <w:rsid w:val="003A2460"/>
    <w:rsid w:val="003A39BD"/>
    <w:rsid w:val="003A3A86"/>
    <w:rsid w:val="003A3F1A"/>
    <w:rsid w:val="003A4191"/>
    <w:rsid w:val="003A423B"/>
    <w:rsid w:val="003A5179"/>
    <w:rsid w:val="003A5B01"/>
    <w:rsid w:val="003A6014"/>
    <w:rsid w:val="003A65F9"/>
    <w:rsid w:val="003A699D"/>
    <w:rsid w:val="003A70FD"/>
    <w:rsid w:val="003B007F"/>
    <w:rsid w:val="003B175B"/>
    <w:rsid w:val="003B19DF"/>
    <w:rsid w:val="003B1DB4"/>
    <w:rsid w:val="003B2BC4"/>
    <w:rsid w:val="003B3039"/>
    <w:rsid w:val="003B432A"/>
    <w:rsid w:val="003B4B7B"/>
    <w:rsid w:val="003B549E"/>
    <w:rsid w:val="003B54D6"/>
    <w:rsid w:val="003B6E3A"/>
    <w:rsid w:val="003B7A3F"/>
    <w:rsid w:val="003B7F3D"/>
    <w:rsid w:val="003C0363"/>
    <w:rsid w:val="003C065E"/>
    <w:rsid w:val="003C083C"/>
    <w:rsid w:val="003C0EF6"/>
    <w:rsid w:val="003C1489"/>
    <w:rsid w:val="003C1942"/>
    <w:rsid w:val="003C1943"/>
    <w:rsid w:val="003C1B3A"/>
    <w:rsid w:val="003C1C1A"/>
    <w:rsid w:val="003C1EB0"/>
    <w:rsid w:val="003C2C7B"/>
    <w:rsid w:val="003C317C"/>
    <w:rsid w:val="003C3B2F"/>
    <w:rsid w:val="003C3DBA"/>
    <w:rsid w:val="003C41CE"/>
    <w:rsid w:val="003C579A"/>
    <w:rsid w:val="003C6092"/>
    <w:rsid w:val="003C64BE"/>
    <w:rsid w:val="003C69B9"/>
    <w:rsid w:val="003C6A60"/>
    <w:rsid w:val="003C6CDE"/>
    <w:rsid w:val="003C70AE"/>
    <w:rsid w:val="003C716B"/>
    <w:rsid w:val="003C787C"/>
    <w:rsid w:val="003D04F3"/>
    <w:rsid w:val="003D097B"/>
    <w:rsid w:val="003D0E43"/>
    <w:rsid w:val="003D1617"/>
    <w:rsid w:val="003D1828"/>
    <w:rsid w:val="003D1D18"/>
    <w:rsid w:val="003D2160"/>
    <w:rsid w:val="003D250E"/>
    <w:rsid w:val="003D28C7"/>
    <w:rsid w:val="003D3731"/>
    <w:rsid w:val="003D41AD"/>
    <w:rsid w:val="003D5CB8"/>
    <w:rsid w:val="003D6037"/>
    <w:rsid w:val="003D6322"/>
    <w:rsid w:val="003D6458"/>
    <w:rsid w:val="003D663E"/>
    <w:rsid w:val="003D6D4A"/>
    <w:rsid w:val="003D755B"/>
    <w:rsid w:val="003D75DB"/>
    <w:rsid w:val="003E1C7B"/>
    <w:rsid w:val="003E27BC"/>
    <w:rsid w:val="003E2A52"/>
    <w:rsid w:val="003E2CCC"/>
    <w:rsid w:val="003E3038"/>
    <w:rsid w:val="003E3631"/>
    <w:rsid w:val="003E3DC2"/>
    <w:rsid w:val="003E44BB"/>
    <w:rsid w:val="003E5779"/>
    <w:rsid w:val="003E5877"/>
    <w:rsid w:val="003E594F"/>
    <w:rsid w:val="003E5CB8"/>
    <w:rsid w:val="003E7542"/>
    <w:rsid w:val="003E77B2"/>
    <w:rsid w:val="003E7940"/>
    <w:rsid w:val="003F023B"/>
    <w:rsid w:val="003F0516"/>
    <w:rsid w:val="003F0D9E"/>
    <w:rsid w:val="003F1630"/>
    <w:rsid w:val="003F17C1"/>
    <w:rsid w:val="003F2474"/>
    <w:rsid w:val="003F33A1"/>
    <w:rsid w:val="003F3FEE"/>
    <w:rsid w:val="003F420E"/>
    <w:rsid w:val="003F446B"/>
    <w:rsid w:val="003F451F"/>
    <w:rsid w:val="003F47ED"/>
    <w:rsid w:val="003F5A54"/>
    <w:rsid w:val="003F5D87"/>
    <w:rsid w:val="003F6242"/>
    <w:rsid w:val="003F6E32"/>
    <w:rsid w:val="003F704D"/>
    <w:rsid w:val="003F790A"/>
    <w:rsid w:val="00400337"/>
    <w:rsid w:val="00400C75"/>
    <w:rsid w:val="00400F1E"/>
    <w:rsid w:val="00401024"/>
    <w:rsid w:val="004024EB"/>
    <w:rsid w:val="004025F1"/>
    <w:rsid w:val="00402A1B"/>
    <w:rsid w:val="00402BCE"/>
    <w:rsid w:val="004035C4"/>
    <w:rsid w:val="0040393A"/>
    <w:rsid w:val="0040445A"/>
    <w:rsid w:val="00404703"/>
    <w:rsid w:val="0040491E"/>
    <w:rsid w:val="00404C35"/>
    <w:rsid w:val="00405B62"/>
    <w:rsid w:val="00405EB0"/>
    <w:rsid w:val="00406186"/>
    <w:rsid w:val="00406718"/>
    <w:rsid w:val="00407160"/>
    <w:rsid w:val="00407218"/>
    <w:rsid w:val="00407DAD"/>
    <w:rsid w:val="00407FF3"/>
    <w:rsid w:val="004113D3"/>
    <w:rsid w:val="004125F0"/>
    <w:rsid w:val="004128A6"/>
    <w:rsid w:val="00412F5C"/>
    <w:rsid w:val="0041377C"/>
    <w:rsid w:val="00413CCE"/>
    <w:rsid w:val="004140E1"/>
    <w:rsid w:val="004142CD"/>
    <w:rsid w:val="00414759"/>
    <w:rsid w:val="00414A1A"/>
    <w:rsid w:val="00415739"/>
    <w:rsid w:val="004160EF"/>
    <w:rsid w:val="00416167"/>
    <w:rsid w:val="00416E6B"/>
    <w:rsid w:val="004204DE"/>
    <w:rsid w:val="004204F8"/>
    <w:rsid w:val="00420E3D"/>
    <w:rsid w:val="00421203"/>
    <w:rsid w:val="00421550"/>
    <w:rsid w:val="00421767"/>
    <w:rsid w:val="00422034"/>
    <w:rsid w:val="0042256A"/>
    <w:rsid w:val="004225BB"/>
    <w:rsid w:val="004226F2"/>
    <w:rsid w:val="004232E5"/>
    <w:rsid w:val="00423489"/>
    <w:rsid w:val="0042348E"/>
    <w:rsid w:val="00424118"/>
    <w:rsid w:val="00424128"/>
    <w:rsid w:val="0042462E"/>
    <w:rsid w:val="0042469C"/>
    <w:rsid w:val="00424920"/>
    <w:rsid w:val="00425587"/>
    <w:rsid w:val="00426571"/>
    <w:rsid w:val="004265F2"/>
    <w:rsid w:val="00426741"/>
    <w:rsid w:val="00426853"/>
    <w:rsid w:val="0042706D"/>
    <w:rsid w:val="004271AF"/>
    <w:rsid w:val="00427649"/>
    <w:rsid w:val="00427AD7"/>
    <w:rsid w:val="004301B2"/>
    <w:rsid w:val="0043022B"/>
    <w:rsid w:val="00430283"/>
    <w:rsid w:val="004306FE"/>
    <w:rsid w:val="00430E4E"/>
    <w:rsid w:val="004313CA"/>
    <w:rsid w:val="004317FC"/>
    <w:rsid w:val="00431F2F"/>
    <w:rsid w:val="00432638"/>
    <w:rsid w:val="004330CE"/>
    <w:rsid w:val="004330F0"/>
    <w:rsid w:val="00433514"/>
    <w:rsid w:val="00434E3A"/>
    <w:rsid w:val="00436843"/>
    <w:rsid w:val="004378F0"/>
    <w:rsid w:val="00437AB1"/>
    <w:rsid w:val="00437B4C"/>
    <w:rsid w:val="00437F41"/>
    <w:rsid w:val="004402A9"/>
    <w:rsid w:val="00440361"/>
    <w:rsid w:val="004403DF"/>
    <w:rsid w:val="004414F5"/>
    <w:rsid w:val="00441949"/>
    <w:rsid w:val="00441E97"/>
    <w:rsid w:val="00444343"/>
    <w:rsid w:val="004446FC"/>
    <w:rsid w:val="00444890"/>
    <w:rsid w:val="004449DC"/>
    <w:rsid w:val="004458C3"/>
    <w:rsid w:val="00446378"/>
    <w:rsid w:val="00446875"/>
    <w:rsid w:val="00446D6A"/>
    <w:rsid w:val="004500B9"/>
    <w:rsid w:val="0045043E"/>
    <w:rsid w:val="004514CD"/>
    <w:rsid w:val="00454439"/>
    <w:rsid w:val="00454A76"/>
    <w:rsid w:val="004554ED"/>
    <w:rsid w:val="004558E3"/>
    <w:rsid w:val="00456196"/>
    <w:rsid w:val="00457254"/>
    <w:rsid w:val="004576F0"/>
    <w:rsid w:val="004578E9"/>
    <w:rsid w:val="00460473"/>
    <w:rsid w:val="004605A3"/>
    <w:rsid w:val="00461F2F"/>
    <w:rsid w:val="00462070"/>
    <w:rsid w:val="0046242A"/>
    <w:rsid w:val="00462592"/>
    <w:rsid w:val="00462EE2"/>
    <w:rsid w:val="004632E2"/>
    <w:rsid w:val="00463B41"/>
    <w:rsid w:val="00463CA1"/>
    <w:rsid w:val="00463E2A"/>
    <w:rsid w:val="00463FB3"/>
    <w:rsid w:val="00464F78"/>
    <w:rsid w:val="00465422"/>
    <w:rsid w:val="004655D8"/>
    <w:rsid w:val="004665FD"/>
    <w:rsid w:val="004666AA"/>
    <w:rsid w:val="00466BAC"/>
    <w:rsid w:val="004673A7"/>
    <w:rsid w:val="00467839"/>
    <w:rsid w:val="00467DE9"/>
    <w:rsid w:val="00470500"/>
    <w:rsid w:val="00471125"/>
    <w:rsid w:val="0047251B"/>
    <w:rsid w:val="004733F2"/>
    <w:rsid w:val="00474BE4"/>
    <w:rsid w:val="0047511A"/>
    <w:rsid w:val="004754A0"/>
    <w:rsid w:val="00475756"/>
    <w:rsid w:val="00476052"/>
    <w:rsid w:val="00476453"/>
    <w:rsid w:val="004771D5"/>
    <w:rsid w:val="004773BC"/>
    <w:rsid w:val="0047784D"/>
    <w:rsid w:val="00480090"/>
    <w:rsid w:val="0048062D"/>
    <w:rsid w:val="004807FE"/>
    <w:rsid w:val="004813D6"/>
    <w:rsid w:val="004833BA"/>
    <w:rsid w:val="004835E2"/>
    <w:rsid w:val="004836B9"/>
    <w:rsid w:val="0048460A"/>
    <w:rsid w:val="00484A4F"/>
    <w:rsid w:val="00484AF7"/>
    <w:rsid w:val="00485629"/>
    <w:rsid w:val="00485B2A"/>
    <w:rsid w:val="00485FF8"/>
    <w:rsid w:val="00486912"/>
    <w:rsid w:val="00486E7B"/>
    <w:rsid w:val="004875D2"/>
    <w:rsid w:val="004908F4"/>
    <w:rsid w:val="00490F78"/>
    <w:rsid w:val="00491495"/>
    <w:rsid w:val="00491830"/>
    <w:rsid w:val="004919D1"/>
    <w:rsid w:val="004922B8"/>
    <w:rsid w:val="004940E8"/>
    <w:rsid w:val="0049448C"/>
    <w:rsid w:val="004952F7"/>
    <w:rsid w:val="00495352"/>
    <w:rsid w:val="004961EC"/>
    <w:rsid w:val="00496682"/>
    <w:rsid w:val="0049674F"/>
    <w:rsid w:val="004A05E7"/>
    <w:rsid w:val="004A161A"/>
    <w:rsid w:val="004A1CC1"/>
    <w:rsid w:val="004A3034"/>
    <w:rsid w:val="004A382F"/>
    <w:rsid w:val="004A428C"/>
    <w:rsid w:val="004A4EB9"/>
    <w:rsid w:val="004A5DFA"/>
    <w:rsid w:val="004A6226"/>
    <w:rsid w:val="004A66F7"/>
    <w:rsid w:val="004A79F6"/>
    <w:rsid w:val="004A7BD1"/>
    <w:rsid w:val="004A7E11"/>
    <w:rsid w:val="004B0084"/>
    <w:rsid w:val="004B0D16"/>
    <w:rsid w:val="004B2401"/>
    <w:rsid w:val="004B2E8B"/>
    <w:rsid w:val="004B361A"/>
    <w:rsid w:val="004B3947"/>
    <w:rsid w:val="004B4B6C"/>
    <w:rsid w:val="004B4D67"/>
    <w:rsid w:val="004B59F1"/>
    <w:rsid w:val="004B771E"/>
    <w:rsid w:val="004B7744"/>
    <w:rsid w:val="004B7CFE"/>
    <w:rsid w:val="004C1037"/>
    <w:rsid w:val="004C106C"/>
    <w:rsid w:val="004C1BD1"/>
    <w:rsid w:val="004C1BD3"/>
    <w:rsid w:val="004C2A42"/>
    <w:rsid w:val="004C2AE3"/>
    <w:rsid w:val="004C2CEF"/>
    <w:rsid w:val="004C3A90"/>
    <w:rsid w:val="004C4F13"/>
    <w:rsid w:val="004C50E6"/>
    <w:rsid w:val="004C5312"/>
    <w:rsid w:val="004C643C"/>
    <w:rsid w:val="004C6CAD"/>
    <w:rsid w:val="004C6EF7"/>
    <w:rsid w:val="004C7ACD"/>
    <w:rsid w:val="004D000C"/>
    <w:rsid w:val="004D05AD"/>
    <w:rsid w:val="004D0BFE"/>
    <w:rsid w:val="004D1AEE"/>
    <w:rsid w:val="004D2093"/>
    <w:rsid w:val="004D33C7"/>
    <w:rsid w:val="004D40CD"/>
    <w:rsid w:val="004D478B"/>
    <w:rsid w:val="004D57FA"/>
    <w:rsid w:val="004D604E"/>
    <w:rsid w:val="004D67B3"/>
    <w:rsid w:val="004D7A02"/>
    <w:rsid w:val="004D7EB4"/>
    <w:rsid w:val="004E03CB"/>
    <w:rsid w:val="004E0D3C"/>
    <w:rsid w:val="004E1552"/>
    <w:rsid w:val="004E1FF2"/>
    <w:rsid w:val="004E2502"/>
    <w:rsid w:val="004E2C1A"/>
    <w:rsid w:val="004E3613"/>
    <w:rsid w:val="004E4321"/>
    <w:rsid w:val="004E4329"/>
    <w:rsid w:val="004E5773"/>
    <w:rsid w:val="004E6619"/>
    <w:rsid w:val="004E70E3"/>
    <w:rsid w:val="004E7E69"/>
    <w:rsid w:val="004F0507"/>
    <w:rsid w:val="004F0D15"/>
    <w:rsid w:val="004F0DED"/>
    <w:rsid w:val="004F0E87"/>
    <w:rsid w:val="004F0EEB"/>
    <w:rsid w:val="004F0F0C"/>
    <w:rsid w:val="004F1172"/>
    <w:rsid w:val="004F1683"/>
    <w:rsid w:val="004F1E94"/>
    <w:rsid w:val="004F1FA0"/>
    <w:rsid w:val="004F229E"/>
    <w:rsid w:val="004F2D05"/>
    <w:rsid w:val="004F311C"/>
    <w:rsid w:val="004F347B"/>
    <w:rsid w:val="004F3EA3"/>
    <w:rsid w:val="004F44D1"/>
    <w:rsid w:val="004F46AC"/>
    <w:rsid w:val="004F487B"/>
    <w:rsid w:val="004F5280"/>
    <w:rsid w:val="004F5408"/>
    <w:rsid w:val="004F5544"/>
    <w:rsid w:val="004F616C"/>
    <w:rsid w:val="004F66B5"/>
    <w:rsid w:val="004F7198"/>
    <w:rsid w:val="004F74B8"/>
    <w:rsid w:val="004F7920"/>
    <w:rsid w:val="00500646"/>
    <w:rsid w:val="00500AFB"/>
    <w:rsid w:val="00502B0A"/>
    <w:rsid w:val="00503C83"/>
    <w:rsid w:val="005050F6"/>
    <w:rsid w:val="00506E2E"/>
    <w:rsid w:val="005078B3"/>
    <w:rsid w:val="00507949"/>
    <w:rsid w:val="00507C49"/>
    <w:rsid w:val="005110D2"/>
    <w:rsid w:val="00511EF9"/>
    <w:rsid w:val="00511F13"/>
    <w:rsid w:val="00512044"/>
    <w:rsid w:val="0051208C"/>
    <w:rsid w:val="005120DD"/>
    <w:rsid w:val="0051279A"/>
    <w:rsid w:val="0051285C"/>
    <w:rsid w:val="00512896"/>
    <w:rsid w:val="00512C99"/>
    <w:rsid w:val="00512FF3"/>
    <w:rsid w:val="0051344C"/>
    <w:rsid w:val="00513522"/>
    <w:rsid w:val="00514681"/>
    <w:rsid w:val="00515D34"/>
    <w:rsid w:val="00515D6A"/>
    <w:rsid w:val="00516110"/>
    <w:rsid w:val="0051743A"/>
    <w:rsid w:val="00517693"/>
    <w:rsid w:val="00517876"/>
    <w:rsid w:val="00517B3B"/>
    <w:rsid w:val="005200C7"/>
    <w:rsid w:val="005222BB"/>
    <w:rsid w:val="0052237A"/>
    <w:rsid w:val="00522D32"/>
    <w:rsid w:val="00523472"/>
    <w:rsid w:val="005237B7"/>
    <w:rsid w:val="00523919"/>
    <w:rsid w:val="00525737"/>
    <w:rsid w:val="00525A43"/>
    <w:rsid w:val="00526856"/>
    <w:rsid w:val="00526A8D"/>
    <w:rsid w:val="00526C65"/>
    <w:rsid w:val="0053018D"/>
    <w:rsid w:val="00530CB9"/>
    <w:rsid w:val="00532863"/>
    <w:rsid w:val="00532D99"/>
    <w:rsid w:val="00532DC2"/>
    <w:rsid w:val="00533042"/>
    <w:rsid w:val="0053329F"/>
    <w:rsid w:val="0053338E"/>
    <w:rsid w:val="005333D9"/>
    <w:rsid w:val="00533FCF"/>
    <w:rsid w:val="00536C26"/>
    <w:rsid w:val="005377A7"/>
    <w:rsid w:val="00537CDF"/>
    <w:rsid w:val="00540739"/>
    <w:rsid w:val="00540EBE"/>
    <w:rsid w:val="00541488"/>
    <w:rsid w:val="005416C9"/>
    <w:rsid w:val="0054186E"/>
    <w:rsid w:val="005429CB"/>
    <w:rsid w:val="00542A15"/>
    <w:rsid w:val="00543DD7"/>
    <w:rsid w:val="005444A6"/>
    <w:rsid w:val="00544701"/>
    <w:rsid w:val="00544A5C"/>
    <w:rsid w:val="005454D2"/>
    <w:rsid w:val="005455CB"/>
    <w:rsid w:val="0054653E"/>
    <w:rsid w:val="005466F7"/>
    <w:rsid w:val="00546F24"/>
    <w:rsid w:val="00547369"/>
    <w:rsid w:val="005476DF"/>
    <w:rsid w:val="00550B7C"/>
    <w:rsid w:val="00550F90"/>
    <w:rsid w:val="0055174A"/>
    <w:rsid w:val="005520C2"/>
    <w:rsid w:val="00552A26"/>
    <w:rsid w:val="00552FFD"/>
    <w:rsid w:val="00553A96"/>
    <w:rsid w:val="00553AA6"/>
    <w:rsid w:val="0055422D"/>
    <w:rsid w:val="0055447E"/>
    <w:rsid w:val="0055461C"/>
    <w:rsid w:val="00554F84"/>
    <w:rsid w:val="00555238"/>
    <w:rsid w:val="00555304"/>
    <w:rsid w:val="00555FCD"/>
    <w:rsid w:val="00556FAF"/>
    <w:rsid w:val="005570B1"/>
    <w:rsid w:val="005572B5"/>
    <w:rsid w:val="00557596"/>
    <w:rsid w:val="00557F4C"/>
    <w:rsid w:val="00560242"/>
    <w:rsid w:val="00560311"/>
    <w:rsid w:val="005610AD"/>
    <w:rsid w:val="0056289C"/>
    <w:rsid w:val="00562965"/>
    <w:rsid w:val="00562C89"/>
    <w:rsid w:val="005631F6"/>
    <w:rsid w:val="00563FA5"/>
    <w:rsid w:val="005642D6"/>
    <w:rsid w:val="00564FB1"/>
    <w:rsid w:val="00565264"/>
    <w:rsid w:val="005652B7"/>
    <w:rsid w:val="0056540A"/>
    <w:rsid w:val="0056571D"/>
    <w:rsid w:val="00566020"/>
    <w:rsid w:val="005671A9"/>
    <w:rsid w:val="0056738D"/>
    <w:rsid w:val="00567560"/>
    <w:rsid w:val="00567A13"/>
    <w:rsid w:val="00570404"/>
    <w:rsid w:val="00570B0A"/>
    <w:rsid w:val="00571F29"/>
    <w:rsid w:val="00573B8D"/>
    <w:rsid w:val="00574560"/>
    <w:rsid w:val="005752F3"/>
    <w:rsid w:val="0057535E"/>
    <w:rsid w:val="0057541C"/>
    <w:rsid w:val="0057590C"/>
    <w:rsid w:val="00575EB2"/>
    <w:rsid w:val="00576B47"/>
    <w:rsid w:val="00577B8C"/>
    <w:rsid w:val="005809F0"/>
    <w:rsid w:val="00581468"/>
    <w:rsid w:val="0058162C"/>
    <w:rsid w:val="00582208"/>
    <w:rsid w:val="0058292C"/>
    <w:rsid w:val="00582FF2"/>
    <w:rsid w:val="0058326A"/>
    <w:rsid w:val="00583A27"/>
    <w:rsid w:val="00583D20"/>
    <w:rsid w:val="00584430"/>
    <w:rsid w:val="005855E0"/>
    <w:rsid w:val="0058574A"/>
    <w:rsid w:val="00585949"/>
    <w:rsid w:val="00586229"/>
    <w:rsid w:val="005862B8"/>
    <w:rsid w:val="00586457"/>
    <w:rsid w:val="0058790D"/>
    <w:rsid w:val="00587A08"/>
    <w:rsid w:val="00590447"/>
    <w:rsid w:val="005904FE"/>
    <w:rsid w:val="00590721"/>
    <w:rsid w:val="005909B0"/>
    <w:rsid w:val="005918B7"/>
    <w:rsid w:val="00591993"/>
    <w:rsid w:val="0059263C"/>
    <w:rsid w:val="00592D62"/>
    <w:rsid w:val="00593B78"/>
    <w:rsid w:val="00593EEE"/>
    <w:rsid w:val="00594098"/>
    <w:rsid w:val="00597F4B"/>
    <w:rsid w:val="005A04AA"/>
    <w:rsid w:val="005A0835"/>
    <w:rsid w:val="005A13E6"/>
    <w:rsid w:val="005A17BB"/>
    <w:rsid w:val="005A1F0B"/>
    <w:rsid w:val="005A256B"/>
    <w:rsid w:val="005A2E77"/>
    <w:rsid w:val="005A2F69"/>
    <w:rsid w:val="005A3082"/>
    <w:rsid w:val="005A359F"/>
    <w:rsid w:val="005A4424"/>
    <w:rsid w:val="005A456F"/>
    <w:rsid w:val="005A4E36"/>
    <w:rsid w:val="005A4E9B"/>
    <w:rsid w:val="005A53F0"/>
    <w:rsid w:val="005A5897"/>
    <w:rsid w:val="005A6E58"/>
    <w:rsid w:val="005A75EE"/>
    <w:rsid w:val="005A7A15"/>
    <w:rsid w:val="005B0481"/>
    <w:rsid w:val="005B05A3"/>
    <w:rsid w:val="005B09AE"/>
    <w:rsid w:val="005B20B4"/>
    <w:rsid w:val="005B2CF5"/>
    <w:rsid w:val="005B2D77"/>
    <w:rsid w:val="005B35DF"/>
    <w:rsid w:val="005B44F0"/>
    <w:rsid w:val="005B52F2"/>
    <w:rsid w:val="005B5647"/>
    <w:rsid w:val="005B5B58"/>
    <w:rsid w:val="005B62CA"/>
    <w:rsid w:val="005B634C"/>
    <w:rsid w:val="005B66E5"/>
    <w:rsid w:val="005B69F6"/>
    <w:rsid w:val="005B7299"/>
    <w:rsid w:val="005B74B1"/>
    <w:rsid w:val="005B74D9"/>
    <w:rsid w:val="005B7F5C"/>
    <w:rsid w:val="005C085C"/>
    <w:rsid w:val="005C152E"/>
    <w:rsid w:val="005C258A"/>
    <w:rsid w:val="005C26CA"/>
    <w:rsid w:val="005C27D6"/>
    <w:rsid w:val="005C31B8"/>
    <w:rsid w:val="005C381E"/>
    <w:rsid w:val="005C3902"/>
    <w:rsid w:val="005C3CE7"/>
    <w:rsid w:val="005C3DDF"/>
    <w:rsid w:val="005C486B"/>
    <w:rsid w:val="005C520E"/>
    <w:rsid w:val="005C5A47"/>
    <w:rsid w:val="005C7906"/>
    <w:rsid w:val="005D0221"/>
    <w:rsid w:val="005D149E"/>
    <w:rsid w:val="005D222E"/>
    <w:rsid w:val="005D24FC"/>
    <w:rsid w:val="005D2570"/>
    <w:rsid w:val="005D300F"/>
    <w:rsid w:val="005D33F8"/>
    <w:rsid w:val="005D460A"/>
    <w:rsid w:val="005D4D85"/>
    <w:rsid w:val="005D4E7A"/>
    <w:rsid w:val="005D61C7"/>
    <w:rsid w:val="005E02CB"/>
    <w:rsid w:val="005E0C9D"/>
    <w:rsid w:val="005E1249"/>
    <w:rsid w:val="005E1420"/>
    <w:rsid w:val="005E1445"/>
    <w:rsid w:val="005E1772"/>
    <w:rsid w:val="005E1D9C"/>
    <w:rsid w:val="005E2596"/>
    <w:rsid w:val="005E2AEB"/>
    <w:rsid w:val="005E2B59"/>
    <w:rsid w:val="005E2C02"/>
    <w:rsid w:val="005E2DE4"/>
    <w:rsid w:val="005E38BD"/>
    <w:rsid w:val="005E4E29"/>
    <w:rsid w:val="005E4FDE"/>
    <w:rsid w:val="005E5C17"/>
    <w:rsid w:val="005E6104"/>
    <w:rsid w:val="005E7083"/>
    <w:rsid w:val="005E7191"/>
    <w:rsid w:val="005E794A"/>
    <w:rsid w:val="005F127E"/>
    <w:rsid w:val="005F12C4"/>
    <w:rsid w:val="005F38F1"/>
    <w:rsid w:val="005F4290"/>
    <w:rsid w:val="005F4346"/>
    <w:rsid w:val="005F488D"/>
    <w:rsid w:val="005F4CF1"/>
    <w:rsid w:val="005F4DD9"/>
    <w:rsid w:val="005F5257"/>
    <w:rsid w:val="005F53FD"/>
    <w:rsid w:val="005F5DE5"/>
    <w:rsid w:val="005F74F9"/>
    <w:rsid w:val="005F75CF"/>
    <w:rsid w:val="00600183"/>
    <w:rsid w:val="006007C0"/>
    <w:rsid w:val="00600D9A"/>
    <w:rsid w:val="00601D17"/>
    <w:rsid w:val="0060235D"/>
    <w:rsid w:val="00602382"/>
    <w:rsid w:val="00602774"/>
    <w:rsid w:val="00602F29"/>
    <w:rsid w:val="00603105"/>
    <w:rsid w:val="00603817"/>
    <w:rsid w:val="006045D1"/>
    <w:rsid w:val="006047EF"/>
    <w:rsid w:val="00604DDB"/>
    <w:rsid w:val="00604DEF"/>
    <w:rsid w:val="006055C2"/>
    <w:rsid w:val="006066B9"/>
    <w:rsid w:val="00607516"/>
    <w:rsid w:val="00610514"/>
    <w:rsid w:val="0061074C"/>
    <w:rsid w:val="00611226"/>
    <w:rsid w:val="0061166B"/>
    <w:rsid w:val="00611AF7"/>
    <w:rsid w:val="00612BD4"/>
    <w:rsid w:val="00613207"/>
    <w:rsid w:val="0061551F"/>
    <w:rsid w:val="00615807"/>
    <w:rsid w:val="006159BA"/>
    <w:rsid w:val="00615B92"/>
    <w:rsid w:val="00615E8D"/>
    <w:rsid w:val="00616FCC"/>
    <w:rsid w:val="0062015D"/>
    <w:rsid w:val="00620577"/>
    <w:rsid w:val="00621128"/>
    <w:rsid w:val="006211DF"/>
    <w:rsid w:val="006225B5"/>
    <w:rsid w:val="0062260E"/>
    <w:rsid w:val="006232B6"/>
    <w:rsid w:val="006242EE"/>
    <w:rsid w:val="006252F4"/>
    <w:rsid w:val="00625DDA"/>
    <w:rsid w:val="00627191"/>
    <w:rsid w:val="00627CD0"/>
    <w:rsid w:val="00627F31"/>
    <w:rsid w:val="00630161"/>
    <w:rsid w:val="00630257"/>
    <w:rsid w:val="00630579"/>
    <w:rsid w:val="006306B1"/>
    <w:rsid w:val="00630883"/>
    <w:rsid w:val="00630D4E"/>
    <w:rsid w:val="00632471"/>
    <w:rsid w:val="006324D4"/>
    <w:rsid w:val="0063343C"/>
    <w:rsid w:val="00633714"/>
    <w:rsid w:val="006337C0"/>
    <w:rsid w:val="00633FC5"/>
    <w:rsid w:val="006346ED"/>
    <w:rsid w:val="00634CCE"/>
    <w:rsid w:val="00634F5C"/>
    <w:rsid w:val="00635AD4"/>
    <w:rsid w:val="006362BE"/>
    <w:rsid w:val="0063682E"/>
    <w:rsid w:val="00636BD0"/>
    <w:rsid w:val="00637127"/>
    <w:rsid w:val="00637ABD"/>
    <w:rsid w:val="0064041F"/>
    <w:rsid w:val="00640818"/>
    <w:rsid w:val="00641213"/>
    <w:rsid w:val="00641487"/>
    <w:rsid w:val="0064156F"/>
    <w:rsid w:val="00643103"/>
    <w:rsid w:val="0064313C"/>
    <w:rsid w:val="00643C44"/>
    <w:rsid w:val="006453EB"/>
    <w:rsid w:val="00645B54"/>
    <w:rsid w:val="00646CF4"/>
    <w:rsid w:val="00647B54"/>
    <w:rsid w:val="00647FC3"/>
    <w:rsid w:val="00650BF6"/>
    <w:rsid w:val="00650C4F"/>
    <w:rsid w:val="006510FF"/>
    <w:rsid w:val="0065142C"/>
    <w:rsid w:val="00651B6C"/>
    <w:rsid w:val="00652134"/>
    <w:rsid w:val="00652F7D"/>
    <w:rsid w:val="00653F99"/>
    <w:rsid w:val="00654316"/>
    <w:rsid w:val="00654DCA"/>
    <w:rsid w:val="0065516B"/>
    <w:rsid w:val="00655BCA"/>
    <w:rsid w:val="00657523"/>
    <w:rsid w:val="0065781D"/>
    <w:rsid w:val="00660A1A"/>
    <w:rsid w:val="00661350"/>
    <w:rsid w:val="00661C97"/>
    <w:rsid w:val="006630E3"/>
    <w:rsid w:val="00663833"/>
    <w:rsid w:val="0066395D"/>
    <w:rsid w:val="006643A0"/>
    <w:rsid w:val="006643B4"/>
    <w:rsid w:val="0066486B"/>
    <w:rsid w:val="006652A5"/>
    <w:rsid w:val="00665397"/>
    <w:rsid w:val="006674CD"/>
    <w:rsid w:val="006701D4"/>
    <w:rsid w:val="00670467"/>
    <w:rsid w:val="00670884"/>
    <w:rsid w:val="00671CE6"/>
    <w:rsid w:val="00671D41"/>
    <w:rsid w:val="00672107"/>
    <w:rsid w:val="0067306A"/>
    <w:rsid w:val="0067333B"/>
    <w:rsid w:val="00673377"/>
    <w:rsid w:val="006740FD"/>
    <w:rsid w:val="00674D73"/>
    <w:rsid w:val="00674FB1"/>
    <w:rsid w:val="00676274"/>
    <w:rsid w:val="00676652"/>
    <w:rsid w:val="00677B2E"/>
    <w:rsid w:val="00677D26"/>
    <w:rsid w:val="00677DD3"/>
    <w:rsid w:val="00677F86"/>
    <w:rsid w:val="00677FCB"/>
    <w:rsid w:val="00680B9F"/>
    <w:rsid w:val="00680E87"/>
    <w:rsid w:val="00683160"/>
    <w:rsid w:val="0068323A"/>
    <w:rsid w:val="006838B5"/>
    <w:rsid w:val="00683EDE"/>
    <w:rsid w:val="006840DB"/>
    <w:rsid w:val="006845C7"/>
    <w:rsid w:val="00685785"/>
    <w:rsid w:val="00685CAE"/>
    <w:rsid w:val="00686618"/>
    <w:rsid w:val="00686AAC"/>
    <w:rsid w:val="0068713A"/>
    <w:rsid w:val="00687693"/>
    <w:rsid w:val="006876E3"/>
    <w:rsid w:val="00687AB6"/>
    <w:rsid w:val="006909B7"/>
    <w:rsid w:val="006909DC"/>
    <w:rsid w:val="00690CE9"/>
    <w:rsid w:val="0069155C"/>
    <w:rsid w:val="00691C5C"/>
    <w:rsid w:val="0069221D"/>
    <w:rsid w:val="00695A9E"/>
    <w:rsid w:val="00697611"/>
    <w:rsid w:val="006977E4"/>
    <w:rsid w:val="00697A0C"/>
    <w:rsid w:val="006A066A"/>
    <w:rsid w:val="006A0674"/>
    <w:rsid w:val="006A103C"/>
    <w:rsid w:val="006A1319"/>
    <w:rsid w:val="006A36E6"/>
    <w:rsid w:val="006A3715"/>
    <w:rsid w:val="006A447A"/>
    <w:rsid w:val="006A4566"/>
    <w:rsid w:val="006A49A1"/>
    <w:rsid w:val="006A5741"/>
    <w:rsid w:val="006A5818"/>
    <w:rsid w:val="006A5921"/>
    <w:rsid w:val="006A5BAF"/>
    <w:rsid w:val="006A615C"/>
    <w:rsid w:val="006A6282"/>
    <w:rsid w:val="006A6BA9"/>
    <w:rsid w:val="006A6DFD"/>
    <w:rsid w:val="006A7CD6"/>
    <w:rsid w:val="006A7F61"/>
    <w:rsid w:val="006B0D4D"/>
    <w:rsid w:val="006B0F28"/>
    <w:rsid w:val="006B187B"/>
    <w:rsid w:val="006B28E5"/>
    <w:rsid w:val="006B3374"/>
    <w:rsid w:val="006B3D74"/>
    <w:rsid w:val="006B4321"/>
    <w:rsid w:val="006B4EA4"/>
    <w:rsid w:val="006B577F"/>
    <w:rsid w:val="006B58DA"/>
    <w:rsid w:val="006B5981"/>
    <w:rsid w:val="006C0B81"/>
    <w:rsid w:val="006C0DFC"/>
    <w:rsid w:val="006C11BC"/>
    <w:rsid w:val="006C14F8"/>
    <w:rsid w:val="006C2652"/>
    <w:rsid w:val="006C3707"/>
    <w:rsid w:val="006C37A5"/>
    <w:rsid w:val="006C4161"/>
    <w:rsid w:val="006C4668"/>
    <w:rsid w:val="006C4835"/>
    <w:rsid w:val="006C624C"/>
    <w:rsid w:val="006C6FD8"/>
    <w:rsid w:val="006C72C5"/>
    <w:rsid w:val="006C78D5"/>
    <w:rsid w:val="006D0323"/>
    <w:rsid w:val="006D033E"/>
    <w:rsid w:val="006D0A49"/>
    <w:rsid w:val="006D2482"/>
    <w:rsid w:val="006D248B"/>
    <w:rsid w:val="006D3019"/>
    <w:rsid w:val="006D35B4"/>
    <w:rsid w:val="006D47C5"/>
    <w:rsid w:val="006D4BD4"/>
    <w:rsid w:val="006D5212"/>
    <w:rsid w:val="006D60AC"/>
    <w:rsid w:val="006D6E27"/>
    <w:rsid w:val="006D6EE6"/>
    <w:rsid w:val="006D7F82"/>
    <w:rsid w:val="006E05C5"/>
    <w:rsid w:val="006E0B06"/>
    <w:rsid w:val="006E263D"/>
    <w:rsid w:val="006E319B"/>
    <w:rsid w:val="006E31F0"/>
    <w:rsid w:val="006E3FBF"/>
    <w:rsid w:val="006E4C13"/>
    <w:rsid w:val="006E509D"/>
    <w:rsid w:val="006E5429"/>
    <w:rsid w:val="006E61A1"/>
    <w:rsid w:val="006E670B"/>
    <w:rsid w:val="006E74C9"/>
    <w:rsid w:val="006E771F"/>
    <w:rsid w:val="006F09DD"/>
    <w:rsid w:val="006F155F"/>
    <w:rsid w:val="006F1C58"/>
    <w:rsid w:val="006F23ED"/>
    <w:rsid w:val="006F31A5"/>
    <w:rsid w:val="006F5925"/>
    <w:rsid w:val="006F60A7"/>
    <w:rsid w:val="006F6F15"/>
    <w:rsid w:val="006F7107"/>
    <w:rsid w:val="00701124"/>
    <w:rsid w:val="007026CF"/>
    <w:rsid w:val="00702960"/>
    <w:rsid w:val="00702AA1"/>
    <w:rsid w:val="00702C4C"/>
    <w:rsid w:val="00702D67"/>
    <w:rsid w:val="00703094"/>
    <w:rsid w:val="007032C9"/>
    <w:rsid w:val="00703464"/>
    <w:rsid w:val="0070353D"/>
    <w:rsid w:val="00703899"/>
    <w:rsid w:val="00703EAD"/>
    <w:rsid w:val="007040BE"/>
    <w:rsid w:val="00704493"/>
    <w:rsid w:val="007045B1"/>
    <w:rsid w:val="00704668"/>
    <w:rsid w:val="007047D3"/>
    <w:rsid w:val="007055B0"/>
    <w:rsid w:val="00705DD6"/>
    <w:rsid w:val="00705E8E"/>
    <w:rsid w:val="00706596"/>
    <w:rsid w:val="00706672"/>
    <w:rsid w:val="00706E2E"/>
    <w:rsid w:val="00707091"/>
    <w:rsid w:val="00707141"/>
    <w:rsid w:val="00707B3D"/>
    <w:rsid w:val="007101B2"/>
    <w:rsid w:val="00710547"/>
    <w:rsid w:val="007115F3"/>
    <w:rsid w:val="007149C0"/>
    <w:rsid w:val="00714CB1"/>
    <w:rsid w:val="0071519B"/>
    <w:rsid w:val="007152F5"/>
    <w:rsid w:val="007171F8"/>
    <w:rsid w:val="00717E6A"/>
    <w:rsid w:val="00720714"/>
    <w:rsid w:val="00720CBE"/>
    <w:rsid w:val="00720F72"/>
    <w:rsid w:val="00722053"/>
    <w:rsid w:val="0072225E"/>
    <w:rsid w:val="00723326"/>
    <w:rsid w:val="0072436F"/>
    <w:rsid w:val="00724F78"/>
    <w:rsid w:val="00725B40"/>
    <w:rsid w:val="00725D98"/>
    <w:rsid w:val="00726657"/>
    <w:rsid w:val="00726AA5"/>
    <w:rsid w:val="0073187A"/>
    <w:rsid w:val="007333C8"/>
    <w:rsid w:val="007333F5"/>
    <w:rsid w:val="0073365E"/>
    <w:rsid w:val="00733E57"/>
    <w:rsid w:val="007347EC"/>
    <w:rsid w:val="007352BA"/>
    <w:rsid w:val="007366F5"/>
    <w:rsid w:val="00736750"/>
    <w:rsid w:val="007367BA"/>
    <w:rsid w:val="007367DF"/>
    <w:rsid w:val="00737AC5"/>
    <w:rsid w:val="00740AF6"/>
    <w:rsid w:val="0074147C"/>
    <w:rsid w:val="00741689"/>
    <w:rsid w:val="00741C8D"/>
    <w:rsid w:val="00742474"/>
    <w:rsid w:val="00742599"/>
    <w:rsid w:val="00742E57"/>
    <w:rsid w:val="007432CD"/>
    <w:rsid w:val="007436B8"/>
    <w:rsid w:val="007437DF"/>
    <w:rsid w:val="00743A07"/>
    <w:rsid w:val="00745A0F"/>
    <w:rsid w:val="0074614F"/>
    <w:rsid w:val="007474A6"/>
    <w:rsid w:val="00747CBA"/>
    <w:rsid w:val="00750008"/>
    <w:rsid w:val="00750A41"/>
    <w:rsid w:val="0075114C"/>
    <w:rsid w:val="00751961"/>
    <w:rsid w:val="00752096"/>
    <w:rsid w:val="007520F3"/>
    <w:rsid w:val="0075217C"/>
    <w:rsid w:val="007521D0"/>
    <w:rsid w:val="00752963"/>
    <w:rsid w:val="00752CD8"/>
    <w:rsid w:val="00752FBC"/>
    <w:rsid w:val="00753A20"/>
    <w:rsid w:val="007545F5"/>
    <w:rsid w:val="00755261"/>
    <w:rsid w:val="007568EC"/>
    <w:rsid w:val="00756C68"/>
    <w:rsid w:val="00756DF9"/>
    <w:rsid w:val="00757CF8"/>
    <w:rsid w:val="00760212"/>
    <w:rsid w:val="0076206E"/>
    <w:rsid w:val="007624CB"/>
    <w:rsid w:val="00764FD5"/>
    <w:rsid w:val="00766B68"/>
    <w:rsid w:val="00766E84"/>
    <w:rsid w:val="00767366"/>
    <w:rsid w:val="0077001B"/>
    <w:rsid w:val="0077015B"/>
    <w:rsid w:val="007702EE"/>
    <w:rsid w:val="00770493"/>
    <w:rsid w:val="00770EAC"/>
    <w:rsid w:val="007712A9"/>
    <w:rsid w:val="00771A45"/>
    <w:rsid w:val="00772434"/>
    <w:rsid w:val="00772584"/>
    <w:rsid w:val="00772725"/>
    <w:rsid w:val="00773432"/>
    <w:rsid w:val="00773842"/>
    <w:rsid w:val="00774163"/>
    <w:rsid w:val="007751C5"/>
    <w:rsid w:val="00775C4D"/>
    <w:rsid w:val="00776C60"/>
    <w:rsid w:val="0078125E"/>
    <w:rsid w:val="0078157B"/>
    <w:rsid w:val="00781891"/>
    <w:rsid w:val="0078211B"/>
    <w:rsid w:val="00782741"/>
    <w:rsid w:val="00782BB2"/>
    <w:rsid w:val="007833B5"/>
    <w:rsid w:val="00783C98"/>
    <w:rsid w:val="00784727"/>
    <w:rsid w:val="00784C05"/>
    <w:rsid w:val="00785184"/>
    <w:rsid w:val="00785BDC"/>
    <w:rsid w:val="00785EA0"/>
    <w:rsid w:val="007864D5"/>
    <w:rsid w:val="00786D1A"/>
    <w:rsid w:val="007878F8"/>
    <w:rsid w:val="00787CAE"/>
    <w:rsid w:val="00790894"/>
    <w:rsid w:val="00790AAF"/>
    <w:rsid w:val="007912C3"/>
    <w:rsid w:val="0079201F"/>
    <w:rsid w:val="0079271F"/>
    <w:rsid w:val="00792926"/>
    <w:rsid w:val="00792B2A"/>
    <w:rsid w:val="00793440"/>
    <w:rsid w:val="0079385C"/>
    <w:rsid w:val="00793FC7"/>
    <w:rsid w:val="007954DF"/>
    <w:rsid w:val="00796AB2"/>
    <w:rsid w:val="007971D5"/>
    <w:rsid w:val="007974C7"/>
    <w:rsid w:val="00797C2D"/>
    <w:rsid w:val="007A098B"/>
    <w:rsid w:val="007A0E50"/>
    <w:rsid w:val="007A11BB"/>
    <w:rsid w:val="007A15FB"/>
    <w:rsid w:val="007A21AA"/>
    <w:rsid w:val="007A3385"/>
    <w:rsid w:val="007A3636"/>
    <w:rsid w:val="007A4E20"/>
    <w:rsid w:val="007A5175"/>
    <w:rsid w:val="007A5451"/>
    <w:rsid w:val="007A5649"/>
    <w:rsid w:val="007A5A80"/>
    <w:rsid w:val="007A6280"/>
    <w:rsid w:val="007A6E1D"/>
    <w:rsid w:val="007A6E84"/>
    <w:rsid w:val="007A7B2B"/>
    <w:rsid w:val="007B0132"/>
    <w:rsid w:val="007B0298"/>
    <w:rsid w:val="007B10FF"/>
    <w:rsid w:val="007B1754"/>
    <w:rsid w:val="007B2C12"/>
    <w:rsid w:val="007B3887"/>
    <w:rsid w:val="007B38A9"/>
    <w:rsid w:val="007B50C2"/>
    <w:rsid w:val="007B5FAA"/>
    <w:rsid w:val="007B794D"/>
    <w:rsid w:val="007B7D6A"/>
    <w:rsid w:val="007C02D4"/>
    <w:rsid w:val="007C0AD4"/>
    <w:rsid w:val="007C16BB"/>
    <w:rsid w:val="007C1784"/>
    <w:rsid w:val="007C198D"/>
    <w:rsid w:val="007C3200"/>
    <w:rsid w:val="007C3277"/>
    <w:rsid w:val="007C33F9"/>
    <w:rsid w:val="007C3AD3"/>
    <w:rsid w:val="007C42D8"/>
    <w:rsid w:val="007C47B8"/>
    <w:rsid w:val="007C48BF"/>
    <w:rsid w:val="007C496A"/>
    <w:rsid w:val="007C4ACE"/>
    <w:rsid w:val="007C5BB0"/>
    <w:rsid w:val="007C663C"/>
    <w:rsid w:val="007C6A3E"/>
    <w:rsid w:val="007C7F53"/>
    <w:rsid w:val="007C7FA8"/>
    <w:rsid w:val="007D1067"/>
    <w:rsid w:val="007D1738"/>
    <w:rsid w:val="007D1D46"/>
    <w:rsid w:val="007D3232"/>
    <w:rsid w:val="007D40B7"/>
    <w:rsid w:val="007D5011"/>
    <w:rsid w:val="007D54D8"/>
    <w:rsid w:val="007D59C7"/>
    <w:rsid w:val="007D60FD"/>
    <w:rsid w:val="007D64FD"/>
    <w:rsid w:val="007D679E"/>
    <w:rsid w:val="007D69BE"/>
    <w:rsid w:val="007D6EA7"/>
    <w:rsid w:val="007D7814"/>
    <w:rsid w:val="007E0219"/>
    <w:rsid w:val="007E0767"/>
    <w:rsid w:val="007E0B0B"/>
    <w:rsid w:val="007E0FF8"/>
    <w:rsid w:val="007E10A3"/>
    <w:rsid w:val="007E10B5"/>
    <w:rsid w:val="007E16AD"/>
    <w:rsid w:val="007E1922"/>
    <w:rsid w:val="007E2459"/>
    <w:rsid w:val="007E2A63"/>
    <w:rsid w:val="007E4559"/>
    <w:rsid w:val="007E4A95"/>
    <w:rsid w:val="007E4D12"/>
    <w:rsid w:val="007E4F32"/>
    <w:rsid w:val="007E518C"/>
    <w:rsid w:val="007E527B"/>
    <w:rsid w:val="007E7026"/>
    <w:rsid w:val="007E7C02"/>
    <w:rsid w:val="007F089D"/>
    <w:rsid w:val="007F1A3D"/>
    <w:rsid w:val="007F232B"/>
    <w:rsid w:val="007F25CA"/>
    <w:rsid w:val="007F297A"/>
    <w:rsid w:val="007F371D"/>
    <w:rsid w:val="007F4B50"/>
    <w:rsid w:val="007F4FF2"/>
    <w:rsid w:val="007F5149"/>
    <w:rsid w:val="007F578E"/>
    <w:rsid w:val="007F5AE6"/>
    <w:rsid w:val="007F5D70"/>
    <w:rsid w:val="007F5EC0"/>
    <w:rsid w:val="007F65EF"/>
    <w:rsid w:val="0080097C"/>
    <w:rsid w:val="00800CE8"/>
    <w:rsid w:val="00801104"/>
    <w:rsid w:val="008012DE"/>
    <w:rsid w:val="008019E6"/>
    <w:rsid w:val="00802058"/>
    <w:rsid w:val="008021A4"/>
    <w:rsid w:val="008025DF"/>
    <w:rsid w:val="00802F7F"/>
    <w:rsid w:val="0080334E"/>
    <w:rsid w:val="00803670"/>
    <w:rsid w:val="00803726"/>
    <w:rsid w:val="0080373A"/>
    <w:rsid w:val="0080378C"/>
    <w:rsid w:val="00803990"/>
    <w:rsid w:val="00804389"/>
    <w:rsid w:val="008043C0"/>
    <w:rsid w:val="008043FE"/>
    <w:rsid w:val="00804EE0"/>
    <w:rsid w:val="00805C0B"/>
    <w:rsid w:val="00807C87"/>
    <w:rsid w:val="00810143"/>
    <w:rsid w:val="00810243"/>
    <w:rsid w:val="00810A6C"/>
    <w:rsid w:val="008111DE"/>
    <w:rsid w:val="00811A3B"/>
    <w:rsid w:val="00811AD1"/>
    <w:rsid w:val="0081253A"/>
    <w:rsid w:val="00813827"/>
    <w:rsid w:val="00813AE5"/>
    <w:rsid w:val="00814C15"/>
    <w:rsid w:val="00814EEE"/>
    <w:rsid w:val="008154E7"/>
    <w:rsid w:val="00816904"/>
    <w:rsid w:val="00816C15"/>
    <w:rsid w:val="00817AEF"/>
    <w:rsid w:val="00820232"/>
    <w:rsid w:val="008210F3"/>
    <w:rsid w:val="0082123E"/>
    <w:rsid w:val="0082197B"/>
    <w:rsid w:val="008223EB"/>
    <w:rsid w:val="0082244E"/>
    <w:rsid w:val="008252AD"/>
    <w:rsid w:val="00825ABF"/>
    <w:rsid w:val="008265F7"/>
    <w:rsid w:val="00827BB0"/>
    <w:rsid w:val="00827D6D"/>
    <w:rsid w:val="008311B0"/>
    <w:rsid w:val="00832341"/>
    <w:rsid w:val="0083291A"/>
    <w:rsid w:val="008333EE"/>
    <w:rsid w:val="008340EE"/>
    <w:rsid w:val="00834D6A"/>
    <w:rsid w:val="008358E7"/>
    <w:rsid w:val="00835DF5"/>
    <w:rsid w:val="00836A6A"/>
    <w:rsid w:val="008374D1"/>
    <w:rsid w:val="00837C70"/>
    <w:rsid w:val="00840E1B"/>
    <w:rsid w:val="00841A8A"/>
    <w:rsid w:val="00841E93"/>
    <w:rsid w:val="00841FC8"/>
    <w:rsid w:val="008423D3"/>
    <w:rsid w:val="00842A94"/>
    <w:rsid w:val="008439CF"/>
    <w:rsid w:val="00845130"/>
    <w:rsid w:val="00845DEA"/>
    <w:rsid w:val="00845E0F"/>
    <w:rsid w:val="00847C5C"/>
    <w:rsid w:val="00847CEF"/>
    <w:rsid w:val="00847FC4"/>
    <w:rsid w:val="0085076D"/>
    <w:rsid w:val="00850C96"/>
    <w:rsid w:val="008514D6"/>
    <w:rsid w:val="0085192F"/>
    <w:rsid w:val="008519DA"/>
    <w:rsid w:val="00852603"/>
    <w:rsid w:val="00852CB9"/>
    <w:rsid w:val="00852DA2"/>
    <w:rsid w:val="00853095"/>
    <w:rsid w:val="00853B71"/>
    <w:rsid w:val="00854AEF"/>
    <w:rsid w:val="00854ECA"/>
    <w:rsid w:val="00855D24"/>
    <w:rsid w:val="00856A04"/>
    <w:rsid w:val="00856D83"/>
    <w:rsid w:val="008579D8"/>
    <w:rsid w:val="008605C2"/>
    <w:rsid w:val="008608EE"/>
    <w:rsid w:val="0086098B"/>
    <w:rsid w:val="00860A01"/>
    <w:rsid w:val="00860B31"/>
    <w:rsid w:val="00861A28"/>
    <w:rsid w:val="00861F91"/>
    <w:rsid w:val="008624A8"/>
    <w:rsid w:val="008624B8"/>
    <w:rsid w:val="00862653"/>
    <w:rsid w:val="00862B55"/>
    <w:rsid w:val="008632E9"/>
    <w:rsid w:val="0086330D"/>
    <w:rsid w:val="008639B1"/>
    <w:rsid w:val="008644D8"/>
    <w:rsid w:val="00864A09"/>
    <w:rsid w:val="00864B64"/>
    <w:rsid w:val="0086548E"/>
    <w:rsid w:val="00865F76"/>
    <w:rsid w:val="00865F95"/>
    <w:rsid w:val="008667A5"/>
    <w:rsid w:val="00866AEF"/>
    <w:rsid w:val="008675B0"/>
    <w:rsid w:val="00867790"/>
    <w:rsid w:val="00870C37"/>
    <w:rsid w:val="00871109"/>
    <w:rsid w:val="00872AFC"/>
    <w:rsid w:val="00872E6C"/>
    <w:rsid w:val="0087363A"/>
    <w:rsid w:val="00873766"/>
    <w:rsid w:val="00873F79"/>
    <w:rsid w:val="0087471C"/>
    <w:rsid w:val="00874D60"/>
    <w:rsid w:val="00874E26"/>
    <w:rsid w:val="00874FF7"/>
    <w:rsid w:val="008752F2"/>
    <w:rsid w:val="008754B6"/>
    <w:rsid w:val="00875512"/>
    <w:rsid w:val="0087565D"/>
    <w:rsid w:val="00875683"/>
    <w:rsid w:val="008757A8"/>
    <w:rsid w:val="00876768"/>
    <w:rsid w:val="0087726B"/>
    <w:rsid w:val="0088007C"/>
    <w:rsid w:val="00880094"/>
    <w:rsid w:val="008801E6"/>
    <w:rsid w:val="008802BC"/>
    <w:rsid w:val="00881272"/>
    <w:rsid w:val="008817F4"/>
    <w:rsid w:val="00881A02"/>
    <w:rsid w:val="008823FC"/>
    <w:rsid w:val="00884199"/>
    <w:rsid w:val="008842D5"/>
    <w:rsid w:val="008845E3"/>
    <w:rsid w:val="00885DFB"/>
    <w:rsid w:val="0088635E"/>
    <w:rsid w:val="00887B1C"/>
    <w:rsid w:val="00887CD4"/>
    <w:rsid w:val="00890056"/>
    <w:rsid w:val="008915FB"/>
    <w:rsid w:val="00892F4D"/>
    <w:rsid w:val="00893C2D"/>
    <w:rsid w:val="0089418C"/>
    <w:rsid w:val="00894225"/>
    <w:rsid w:val="008946D2"/>
    <w:rsid w:val="008969A2"/>
    <w:rsid w:val="00896D10"/>
    <w:rsid w:val="008A0241"/>
    <w:rsid w:val="008A091D"/>
    <w:rsid w:val="008A099C"/>
    <w:rsid w:val="008A09A2"/>
    <w:rsid w:val="008A28CF"/>
    <w:rsid w:val="008A4491"/>
    <w:rsid w:val="008A44CE"/>
    <w:rsid w:val="008A472C"/>
    <w:rsid w:val="008A4D11"/>
    <w:rsid w:val="008A59A7"/>
    <w:rsid w:val="008A65A1"/>
    <w:rsid w:val="008A6E09"/>
    <w:rsid w:val="008A6E17"/>
    <w:rsid w:val="008A7263"/>
    <w:rsid w:val="008A7308"/>
    <w:rsid w:val="008A7451"/>
    <w:rsid w:val="008A7B46"/>
    <w:rsid w:val="008B0EBB"/>
    <w:rsid w:val="008B0F24"/>
    <w:rsid w:val="008B141C"/>
    <w:rsid w:val="008B1AFB"/>
    <w:rsid w:val="008B1D79"/>
    <w:rsid w:val="008B2469"/>
    <w:rsid w:val="008B2808"/>
    <w:rsid w:val="008B2ADE"/>
    <w:rsid w:val="008B3380"/>
    <w:rsid w:val="008B410B"/>
    <w:rsid w:val="008B4FD4"/>
    <w:rsid w:val="008B595B"/>
    <w:rsid w:val="008B6617"/>
    <w:rsid w:val="008B66FD"/>
    <w:rsid w:val="008B7926"/>
    <w:rsid w:val="008C0A14"/>
    <w:rsid w:val="008C0CA8"/>
    <w:rsid w:val="008C0E17"/>
    <w:rsid w:val="008C12AB"/>
    <w:rsid w:val="008C1D06"/>
    <w:rsid w:val="008C1E67"/>
    <w:rsid w:val="008C2C44"/>
    <w:rsid w:val="008C2D21"/>
    <w:rsid w:val="008C3B60"/>
    <w:rsid w:val="008C47EB"/>
    <w:rsid w:val="008C4A60"/>
    <w:rsid w:val="008C6E40"/>
    <w:rsid w:val="008C7D86"/>
    <w:rsid w:val="008C7EA9"/>
    <w:rsid w:val="008D0185"/>
    <w:rsid w:val="008D0781"/>
    <w:rsid w:val="008D1592"/>
    <w:rsid w:val="008D1962"/>
    <w:rsid w:val="008D1CDB"/>
    <w:rsid w:val="008D265A"/>
    <w:rsid w:val="008D297B"/>
    <w:rsid w:val="008D2A1A"/>
    <w:rsid w:val="008D2C89"/>
    <w:rsid w:val="008D368A"/>
    <w:rsid w:val="008D3954"/>
    <w:rsid w:val="008D3A5A"/>
    <w:rsid w:val="008D3C4E"/>
    <w:rsid w:val="008D3E2C"/>
    <w:rsid w:val="008D42DA"/>
    <w:rsid w:val="008D4673"/>
    <w:rsid w:val="008D50E6"/>
    <w:rsid w:val="008D5153"/>
    <w:rsid w:val="008D53D8"/>
    <w:rsid w:val="008D5FBC"/>
    <w:rsid w:val="008D60A6"/>
    <w:rsid w:val="008E04B7"/>
    <w:rsid w:val="008E09B4"/>
    <w:rsid w:val="008E15B3"/>
    <w:rsid w:val="008E2DD8"/>
    <w:rsid w:val="008E315A"/>
    <w:rsid w:val="008E36D7"/>
    <w:rsid w:val="008E3DBE"/>
    <w:rsid w:val="008E4715"/>
    <w:rsid w:val="008E4B86"/>
    <w:rsid w:val="008E4F99"/>
    <w:rsid w:val="008E5AC9"/>
    <w:rsid w:val="008E615E"/>
    <w:rsid w:val="008E6231"/>
    <w:rsid w:val="008E628D"/>
    <w:rsid w:val="008E723F"/>
    <w:rsid w:val="008E7811"/>
    <w:rsid w:val="008E7A83"/>
    <w:rsid w:val="008F1FB0"/>
    <w:rsid w:val="008F278E"/>
    <w:rsid w:val="008F27FB"/>
    <w:rsid w:val="008F2EFA"/>
    <w:rsid w:val="008F325F"/>
    <w:rsid w:val="008F3696"/>
    <w:rsid w:val="008F3FBB"/>
    <w:rsid w:val="008F5E38"/>
    <w:rsid w:val="008F652D"/>
    <w:rsid w:val="008F6F74"/>
    <w:rsid w:val="008F74A0"/>
    <w:rsid w:val="008F77C9"/>
    <w:rsid w:val="008F78AF"/>
    <w:rsid w:val="008F7DC3"/>
    <w:rsid w:val="008FD04F"/>
    <w:rsid w:val="00900A12"/>
    <w:rsid w:val="00900EF4"/>
    <w:rsid w:val="009010DB"/>
    <w:rsid w:val="009016E4"/>
    <w:rsid w:val="009019DC"/>
    <w:rsid w:val="00901E72"/>
    <w:rsid w:val="00902B00"/>
    <w:rsid w:val="00903483"/>
    <w:rsid w:val="00903520"/>
    <w:rsid w:val="009036A1"/>
    <w:rsid w:val="009039BE"/>
    <w:rsid w:val="00903A73"/>
    <w:rsid w:val="00904FE6"/>
    <w:rsid w:val="009064FA"/>
    <w:rsid w:val="00907034"/>
    <w:rsid w:val="00907AC4"/>
    <w:rsid w:val="00910F70"/>
    <w:rsid w:val="00911DD4"/>
    <w:rsid w:val="0091208C"/>
    <w:rsid w:val="00912234"/>
    <w:rsid w:val="0091306B"/>
    <w:rsid w:val="00914430"/>
    <w:rsid w:val="0091476B"/>
    <w:rsid w:val="009157C5"/>
    <w:rsid w:val="00915E63"/>
    <w:rsid w:val="00915E86"/>
    <w:rsid w:val="00916411"/>
    <w:rsid w:val="0091682A"/>
    <w:rsid w:val="00917282"/>
    <w:rsid w:val="0091740A"/>
    <w:rsid w:val="009176AC"/>
    <w:rsid w:val="00917A1A"/>
    <w:rsid w:val="00920E90"/>
    <w:rsid w:val="00921AD8"/>
    <w:rsid w:val="009224DB"/>
    <w:rsid w:val="0092295B"/>
    <w:rsid w:val="009233AD"/>
    <w:rsid w:val="009252B6"/>
    <w:rsid w:val="00925E98"/>
    <w:rsid w:val="009270CE"/>
    <w:rsid w:val="009271FB"/>
    <w:rsid w:val="009275A8"/>
    <w:rsid w:val="00927C6C"/>
    <w:rsid w:val="0093007F"/>
    <w:rsid w:val="009301CF"/>
    <w:rsid w:val="00930437"/>
    <w:rsid w:val="0093140A"/>
    <w:rsid w:val="0093164B"/>
    <w:rsid w:val="009319C4"/>
    <w:rsid w:val="009322CB"/>
    <w:rsid w:val="00932C2D"/>
    <w:rsid w:val="009335C0"/>
    <w:rsid w:val="0093377F"/>
    <w:rsid w:val="00934360"/>
    <w:rsid w:val="00934390"/>
    <w:rsid w:val="0093450D"/>
    <w:rsid w:val="0093480A"/>
    <w:rsid w:val="009359C0"/>
    <w:rsid w:val="00937C7F"/>
    <w:rsid w:val="00937E8A"/>
    <w:rsid w:val="00937F7D"/>
    <w:rsid w:val="0094039A"/>
    <w:rsid w:val="009409E9"/>
    <w:rsid w:val="00940D63"/>
    <w:rsid w:val="00941BE6"/>
    <w:rsid w:val="00942433"/>
    <w:rsid w:val="00942BE0"/>
    <w:rsid w:val="00943182"/>
    <w:rsid w:val="0094383B"/>
    <w:rsid w:val="00943870"/>
    <w:rsid w:val="009439F1"/>
    <w:rsid w:val="00943EB2"/>
    <w:rsid w:val="0094421D"/>
    <w:rsid w:val="00944EF2"/>
    <w:rsid w:val="00944F68"/>
    <w:rsid w:val="009452BC"/>
    <w:rsid w:val="009472A4"/>
    <w:rsid w:val="00947772"/>
    <w:rsid w:val="0095042B"/>
    <w:rsid w:val="00950B43"/>
    <w:rsid w:val="00950E1B"/>
    <w:rsid w:val="00951017"/>
    <w:rsid w:val="00951796"/>
    <w:rsid w:val="00951E75"/>
    <w:rsid w:val="00951EFE"/>
    <w:rsid w:val="00952667"/>
    <w:rsid w:val="00952C41"/>
    <w:rsid w:val="00953B0B"/>
    <w:rsid w:val="00954E78"/>
    <w:rsid w:val="0095525A"/>
    <w:rsid w:val="009557D8"/>
    <w:rsid w:val="00956042"/>
    <w:rsid w:val="0095617B"/>
    <w:rsid w:val="009561DF"/>
    <w:rsid w:val="00956210"/>
    <w:rsid w:val="00956E6E"/>
    <w:rsid w:val="009573B7"/>
    <w:rsid w:val="00957B02"/>
    <w:rsid w:val="00957CC5"/>
    <w:rsid w:val="00957F9B"/>
    <w:rsid w:val="0096049A"/>
    <w:rsid w:val="009614F8"/>
    <w:rsid w:val="00961AA3"/>
    <w:rsid w:val="009628F8"/>
    <w:rsid w:val="00962F5F"/>
    <w:rsid w:val="00963C87"/>
    <w:rsid w:val="00963C8E"/>
    <w:rsid w:val="0096499E"/>
    <w:rsid w:val="009652E6"/>
    <w:rsid w:val="0096576D"/>
    <w:rsid w:val="009657B2"/>
    <w:rsid w:val="00970513"/>
    <w:rsid w:val="00970779"/>
    <w:rsid w:val="00970920"/>
    <w:rsid w:val="00970FDE"/>
    <w:rsid w:val="009718DE"/>
    <w:rsid w:val="00971AC5"/>
    <w:rsid w:val="009722A7"/>
    <w:rsid w:val="0097249B"/>
    <w:rsid w:val="00972E54"/>
    <w:rsid w:val="00972F08"/>
    <w:rsid w:val="0097355E"/>
    <w:rsid w:val="00974C78"/>
    <w:rsid w:val="00975813"/>
    <w:rsid w:val="00975C69"/>
    <w:rsid w:val="00975E4D"/>
    <w:rsid w:val="00976325"/>
    <w:rsid w:val="00976774"/>
    <w:rsid w:val="00977415"/>
    <w:rsid w:val="00980525"/>
    <w:rsid w:val="00980FB5"/>
    <w:rsid w:val="0098114C"/>
    <w:rsid w:val="00981AAC"/>
    <w:rsid w:val="0098209B"/>
    <w:rsid w:val="00982BAA"/>
    <w:rsid w:val="0098320D"/>
    <w:rsid w:val="009833D0"/>
    <w:rsid w:val="0098347D"/>
    <w:rsid w:val="00983A8F"/>
    <w:rsid w:val="00983E3C"/>
    <w:rsid w:val="00983FD0"/>
    <w:rsid w:val="00984FBE"/>
    <w:rsid w:val="009855E3"/>
    <w:rsid w:val="0098635A"/>
    <w:rsid w:val="00986479"/>
    <w:rsid w:val="00986E68"/>
    <w:rsid w:val="009874A9"/>
    <w:rsid w:val="00987996"/>
    <w:rsid w:val="009903C6"/>
    <w:rsid w:val="00990858"/>
    <w:rsid w:val="00991A28"/>
    <w:rsid w:val="009923B9"/>
    <w:rsid w:val="0099280E"/>
    <w:rsid w:val="00992D15"/>
    <w:rsid w:val="0099389B"/>
    <w:rsid w:val="009939C7"/>
    <w:rsid w:val="00993A02"/>
    <w:rsid w:val="00994344"/>
    <w:rsid w:val="009949D3"/>
    <w:rsid w:val="009954A7"/>
    <w:rsid w:val="00995EC8"/>
    <w:rsid w:val="00996669"/>
    <w:rsid w:val="009A0061"/>
    <w:rsid w:val="009A07DE"/>
    <w:rsid w:val="009A0A89"/>
    <w:rsid w:val="009A1BDC"/>
    <w:rsid w:val="009A1E27"/>
    <w:rsid w:val="009A2172"/>
    <w:rsid w:val="009A224D"/>
    <w:rsid w:val="009A3165"/>
    <w:rsid w:val="009A3F89"/>
    <w:rsid w:val="009A4530"/>
    <w:rsid w:val="009A5224"/>
    <w:rsid w:val="009A581C"/>
    <w:rsid w:val="009A581F"/>
    <w:rsid w:val="009A5A6A"/>
    <w:rsid w:val="009A5BA7"/>
    <w:rsid w:val="009A5C6B"/>
    <w:rsid w:val="009A64D7"/>
    <w:rsid w:val="009A68BF"/>
    <w:rsid w:val="009A6AAA"/>
    <w:rsid w:val="009A7DAE"/>
    <w:rsid w:val="009B08F0"/>
    <w:rsid w:val="009B0F6B"/>
    <w:rsid w:val="009B1BDC"/>
    <w:rsid w:val="009B1DA5"/>
    <w:rsid w:val="009B2E5A"/>
    <w:rsid w:val="009B3330"/>
    <w:rsid w:val="009B3FF3"/>
    <w:rsid w:val="009B4DB7"/>
    <w:rsid w:val="009B4DFB"/>
    <w:rsid w:val="009B505D"/>
    <w:rsid w:val="009B53F6"/>
    <w:rsid w:val="009B576F"/>
    <w:rsid w:val="009B62E5"/>
    <w:rsid w:val="009B7127"/>
    <w:rsid w:val="009B7849"/>
    <w:rsid w:val="009B78D1"/>
    <w:rsid w:val="009B7E9D"/>
    <w:rsid w:val="009C0B65"/>
    <w:rsid w:val="009C0F90"/>
    <w:rsid w:val="009C128D"/>
    <w:rsid w:val="009C1AAA"/>
    <w:rsid w:val="009C1BA9"/>
    <w:rsid w:val="009C20E6"/>
    <w:rsid w:val="009C219C"/>
    <w:rsid w:val="009C25AB"/>
    <w:rsid w:val="009C2893"/>
    <w:rsid w:val="009C357E"/>
    <w:rsid w:val="009C3B49"/>
    <w:rsid w:val="009C3B6C"/>
    <w:rsid w:val="009C4167"/>
    <w:rsid w:val="009C416C"/>
    <w:rsid w:val="009C5BBC"/>
    <w:rsid w:val="009C603C"/>
    <w:rsid w:val="009C631D"/>
    <w:rsid w:val="009C6777"/>
    <w:rsid w:val="009C7367"/>
    <w:rsid w:val="009C7AFA"/>
    <w:rsid w:val="009D0398"/>
    <w:rsid w:val="009D2092"/>
    <w:rsid w:val="009D25BC"/>
    <w:rsid w:val="009D2632"/>
    <w:rsid w:val="009D2700"/>
    <w:rsid w:val="009D36A5"/>
    <w:rsid w:val="009D36FB"/>
    <w:rsid w:val="009D398F"/>
    <w:rsid w:val="009D3A65"/>
    <w:rsid w:val="009D4674"/>
    <w:rsid w:val="009D480A"/>
    <w:rsid w:val="009D487F"/>
    <w:rsid w:val="009D5177"/>
    <w:rsid w:val="009D5418"/>
    <w:rsid w:val="009D6148"/>
    <w:rsid w:val="009D6B40"/>
    <w:rsid w:val="009D6B7B"/>
    <w:rsid w:val="009D7FB7"/>
    <w:rsid w:val="009E161F"/>
    <w:rsid w:val="009E2789"/>
    <w:rsid w:val="009E383C"/>
    <w:rsid w:val="009E39E2"/>
    <w:rsid w:val="009E4792"/>
    <w:rsid w:val="009E5849"/>
    <w:rsid w:val="009E5C7D"/>
    <w:rsid w:val="009E5E7D"/>
    <w:rsid w:val="009E6BFB"/>
    <w:rsid w:val="009E74C2"/>
    <w:rsid w:val="009E7B76"/>
    <w:rsid w:val="009E7B84"/>
    <w:rsid w:val="009F0E51"/>
    <w:rsid w:val="009F159C"/>
    <w:rsid w:val="009F1E0E"/>
    <w:rsid w:val="009F1E9E"/>
    <w:rsid w:val="009F20DC"/>
    <w:rsid w:val="009F21AB"/>
    <w:rsid w:val="009F24D8"/>
    <w:rsid w:val="009F43E9"/>
    <w:rsid w:val="009F46CE"/>
    <w:rsid w:val="009F4D18"/>
    <w:rsid w:val="009F4D37"/>
    <w:rsid w:val="009F50B7"/>
    <w:rsid w:val="009F5895"/>
    <w:rsid w:val="009F5D32"/>
    <w:rsid w:val="009F5E43"/>
    <w:rsid w:val="009F623A"/>
    <w:rsid w:val="009F65A8"/>
    <w:rsid w:val="009F6B29"/>
    <w:rsid w:val="009F6C3A"/>
    <w:rsid w:val="009F6E10"/>
    <w:rsid w:val="009F71AD"/>
    <w:rsid w:val="009F76BF"/>
    <w:rsid w:val="009F7EDA"/>
    <w:rsid w:val="00A001FE"/>
    <w:rsid w:val="00A002A8"/>
    <w:rsid w:val="00A00EB4"/>
    <w:rsid w:val="00A01267"/>
    <w:rsid w:val="00A01A1C"/>
    <w:rsid w:val="00A01A6D"/>
    <w:rsid w:val="00A021C2"/>
    <w:rsid w:val="00A02456"/>
    <w:rsid w:val="00A04015"/>
    <w:rsid w:val="00A047B2"/>
    <w:rsid w:val="00A048AD"/>
    <w:rsid w:val="00A04FF0"/>
    <w:rsid w:val="00A0588C"/>
    <w:rsid w:val="00A05A4C"/>
    <w:rsid w:val="00A05DA7"/>
    <w:rsid w:val="00A05F30"/>
    <w:rsid w:val="00A064E8"/>
    <w:rsid w:val="00A06ED1"/>
    <w:rsid w:val="00A07D2B"/>
    <w:rsid w:val="00A10BAC"/>
    <w:rsid w:val="00A11B9F"/>
    <w:rsid w:val="00A12054"/>
    <w:rsid w:val="00A12D72"/>
    <w:rsid w:val="00A138B5"/>
    <w:rsid w:val="00A15B42"/>
    <w:rsid w:val="00A1652A"/>
    <w:rsid w:val="00A16DDE"/>
    <w:rsid w:val="00A17052"/>
    <w:rsid w:val="00A177A3"/>
    <w:rsid w:val="00A17CBE"/>
    <w:rsid w:val="00A20582"/>
    <w:rsid w:val="00A20BE4"/>
    <w:rsid w:val="00A20ED0"/>
    <w:rsid w:val="00A2107D"/>
    <w:rsid w:val="00A2167D"/>
    <w:rsid w:val="00A216BD"/>
    <w:rsid w:val="00A22000"/>
    <w:rsid w:val="00A221CB"/>
    <w:rsid w:val="00A225BB"/>
    <w:rsid w:val="00A22CDC"/>
    <w:rsid w:val="00A22FE8"/>
    <w:rsid w:val="00A23213"/>
    <w:rsid w:val="00A232DD"/>
    <w:rsid w:val="00A23770"/>
    <w:rsid w:val="00A237A5"/>
    <w:rsid w:val="00A24D39"/>
    <w:rsid w:val="00A25A47"/>
    <w:rsid w:val="00A25AC9"/>
    <w:rsid w:val="00A2632E"/>
    <w:rsid w:val="00A270CF"/>
    <w:rsid w:val="00A27104"/>
    <w:rsid w:val="00A27253"/>
    <w:rsid w:val="00A27EB6"/>
    <w:rsid w:val="00A30F0F"/>
    <w:rsid w:val="00A32547"/>
    <w:rsid w:val="00A326E8"/>
    <w:rsid w:val="00A32BE7"/>
    <w:rsid w:val="00A33C3F"/>
    <w:rsid w:val="00A34D25"/>
    <w:rsid w:val="00A34D2B"/>
    <w:rsid w:val="00A35560"/>
    <w:rsid w:val="00A35877"/>
    <w:rsid w:val="00A37160"/>
    <w:rsid w:val="00A37446"/>
    <w:rsid w:val="00A376C5"/>
    <w:rsid w:val="00A3790D"/>
    <w:rsid w:val="00A37A9E"/>
    <w:rsid w:val="00A37AC8"/>
    <w:rsid w:val="00A37AF1"/>
    <w:rsid w:val="00A37B32"/>
    <w:rsid w:val="00A403EB"/>
    <w:rsid w:val="00A40437"/>
    <w:rsid w:val="00A40ADE"/>
    <w:rsid w:val="00A41605"/>
    <w:rsid w:val="00A41762"/>
    <w:rsid w:val="00A42F6E"/>
    <w:rsid w:val="00A43730"/>
    <w:rsid w:val="00A43A81"/>
    <w:rsid w:val="00A445D1"/>
    <w:rsid w:val="00A451C0"/>
    <w:rsid w:val="00A47646"/>
    <w:rsid w:val="00A507B7"/>
    <w:rsid w:val="00A50B75"/>
    <w:rsid w:val="00A5110B"/>
    <w:rsid w:val="00A51A12"/>
    <w:rsid w:val="00A52D06"/>
    <w:rsid w:val="00A52F1E"/>
    <w:rsid w:val="00A5317D"/>
    <w:rsid w:val="00A5343E"/>
    <w:rsid w:val="00A536C6"/>
    <w:rsid w:val="00A53817"/>
    <w:rsid w:val="00A538B8"/>
    <w:rsid w:val="00A54381"/>
    <w:rsid w:val="00A543E4"/>
    <w:rsid w:val="00A548C6"/>
    <w:rsid w:val="00A54C05"/>
    <w:rsid w:val="00A55496"/>
    <w:rsid w:val="00A55579"/>
    <w:rsid w:val="00A55584"/>
    <w:rsid w:val="00A55AB5"/>
    <w:rsid w:val="00A55BEC"/>
    <w:rsid w:val="00A55E37"/>
    <w:rsid w:val="00A57C5C"/>
    <w:rsid w:val="00A61536"/>
    <w:rsid w:val="00A6168F"/>
    <w:rsid w:val="00A6198B"/>
    <w:rsid w:val="00A629EB"/>
    <w:rsid w:val="00A637CF"/>
    <w:rsid w:val="00A6518E"/>
    <w:rsid w:val="00A65627"/>
    <w:rsid w:val="00A65E31"/>
    <w:rsid w:val="00A67074"/>
    <w:rsid w:val="00A7043E"/>
    <w:rsid w:val="00A70E15"/>
    <w:rsid w:val="00A71444"/>
    <w:rsid w:val="00A714F4"/>
    <w:rsid w:val="00A725A7"/>
    <w:rsid w:val="00A7309C"/>
    <w:rsid w:val="00A732CA"/>
    <w:rsid w:val="00A73347"/>
    <w:rsid w:val="00A73481"/>
    <w:rsid w:val="00A751F1"/>
    <w:rsid w:val="00A7536F"/>
    <w:rsid w:val="00A75516"/>
    <w:rsid w:val="00A75665"/>
    <w:rsid w:val="00A75E65"/>
    <w:rsid w:val="00A76073"/>
    <w:rsid w:val="00A76C20"/>
    <w:rsid w:val="00A76FCC"/>
    <w:rsid w:val="00A77557"/>
    <w:rsid w:val="00A8026D"/>
    <w:rsid w:val="00A802A4"/>
    <w:rsid w:val="00A802BB"/>
    <w:rsid w:val="00A817FB"/>
    <w:rsid w:val="00A81B2B"/>
    <w:rsid w:val="00A81C22"/>
    <w:rsid w:val="00A81C2F"/>
    <w:rsid w:val="00A834A5"/>
    <w:rsid w:val="00A83D3A"/>
    <w:rsid w:val="00A84AE0"/>
    <w:rsid w:val="00A84C2C"/>
    <w:rsid w:val="00A856D2"/>
    <w:rsid w:val="00A85BA9"/>
    <w:rsid w:val="00A85FF1"/>
    <w:rsid w:val="00A8681E"/>
    <w:rsid w:val="00A86D6C"/>
    <w:rsid w:val="00A8775F"/>
    <w:rsid w:val="00A87EC5"/>
    <w:rsid w:val="00A907ED"/>
    <w:rsid w:val="00A909B9"/>
    <w:rsid w:val="00A91589"/>
    <w:rsid w:val="00A91A76"/>
    <w:rsid w:val="00A9223C"/>
    <w:rsid w:val="00A927CB"/>
    <w:rsid w:val="00A9303E"/>
    <w:rsid w:val="00A940F4"/>
    <w:rsid w:val="00A94809"/>
    <w:rsid w:val="00A948EB"/>
    <w:rsid w:val="00A959FB"/>
    <w:rsid w:val="00A95A1E"/>
    <w:rsid w:val="00A95CDB"/>
    <w:rsid w:val="00A96523"/>
    <w:rsid w:val="00A96BAD"/>
    <w:rsid w:val="00A96D4D"/>
    <w:rsid w:val="00A96EAC"/>
    <w:rsid w:val="00A97CCF"/>
    <w:rsid w:val="00A97D97"/>
    <w:rsid w:val="00A97DF7"/>
    <w:rsid w:val="00AA0CE0"/>
    <w:rsid w:val="00AA212E"/>
    <w:rsid w:val="00AA2B57"/>
    <w:rsid w:val="00AA336C"/>
    <w:rsid w:val="00AA3E83"/>
    <w:rsid w:val="00AA439F"/>
    <w:rsid w:val="00AA4F2A"/>
    <w:rsid w:val="00AA4F4A"/>
    <w:rsid w:val="00AA5466"/>
    <w:rsid w:val="00AA54A4"/>
    <w:rsid w:val="00AA60A1"/>
    <w:rsid w:val="00AA6129"/>
    <w:rsid w:val="00AA6F76"/>
    <w:rsid w:val="00AB0475"/>
    <w:rsid w:val="00AB0E26"/>
    <w:rsid w:val="00AB10B8"/>
    <w:rsid w:val="00AB1460"/>
    <w:rsid w:val="00AB17CD"/>
    <w:rsid w:val="00AB17D8"/>
    <w:rsid w:val="00AB268E"/>
    <w:rsid w:val="00AB2C9F"/>
    <w:rsid w:val="00AB3231"/>
    <w:rsid w:val="00AB393F"/>
    <w:rsid w:val="00AB3BFB"/>
    <w:rsid w:val="00AB43F8"/>
    <w:rsid w:val="00AB4574"/>
    <w:rsid w:val="00AB48C4"/>
    <w:rsid w:val="00AB5A93"/>
    <w:rsid w:val="00AB5B60"/>
    <w:rsid w:val="00AB5E44"/>
    <w:rsid w:val="00AB61C9"/>
    <w:rsid w:val="00AB621B"/>
    <w:rsid w:val="00AB652D"/>
    <w:rsid w:val="00AB6A29"/>
    <w:rsid w:val="00AB6D4C"/>
    <w:rsid w:val="00AC1122"/>
    <w:rsid w:val="00AC1305"/>
    <w:rsid w:val="00AC1E75"/>
    <w:rsid w:val="00AC2E44"/>
    <w:rsid w:val="00AC2E9D"/>
    <w:rsid w:val="00AC3842"/>
    <w:rsid w:val="00AC415C"/>
    <w:rsid w:val="00AC4EF4"/>
    <w:rsid w:val="00AC4FD2"/>
    <w:rsid w:val="00AC50E4"/>
    <w:rsid w:val="00AC510B"/>
    <w:rsid w:val="00AC5B42"/>
    <w:rsid w:val="00AC6086"/>
    <w:rsid w:val="00AC62AE"/>
    <w:rsid w:val="00AC6983"/>
    <w:rsid w:val="00AC7353"/>
    <w:rsid w:val="00AC7B11"/>
    <w:rsid w:val="00AC7C05"/>
    <w:rsid w:val="00AC7C28"/>
    <w:rsid w:val="00AD0180"/>
    <w:rsid w:val="00AD037C"/>
    <w:rsid w:val="00AD098F"/>
    <w:rsid w:val="00AD0993"/>
    <w:rsid w:val="00AD09D2"/>
    <w:rsid w:val="00AD30C0"/>
    <w:rsid w:val="00AD38A7"/>
    <w:rsid w:val="00AD3BEA"/>
    <w:rsid w:val="00AD4743"/>
    <w:rsid w:val="00AD4B8C"/>
    <w:rsid w:val="00AD58FA"/>
    <w:rsid w:val="00AD5C57"/>
    <w:rsid w:val="00AD61BB"/>
    <w:rsid w:val="00AD655C"/>
    <w:rsid w:val="00AE0DDA"/>
    <w:rsid w:val="00AE1C01"/>
    <w:rsid w:val="00AE1D0D"/>
    <w:rsid w:val="00AE244E"/>
    <w:rsid w:val="00AE270B"/>
    <w:rsid w:val="00AE326D"/>
    <w:rsid w:val="00AE39DC"/>
    <w:rsid w:val="00AE6CC2"/>
    <w:rsid w:val="00AE6D4C"/>
    <w:rsid w:val="00AE6E8B"/>
    <w:rsid w:val="00AF013F"/>
    <w:rsid w:val="00AF0865"/>
    <w:rsid w:val="00AF12D7"/>
    <w:rsid w:val="00AF233C"/>
    <w:rsid w:val="00AF28D2"/>
    <w:rsid w:val="00AF3C2B"/>
    <w:rsid w:val="00AF537E"/>
    <w:rsid w:val="00AF5D00"/>
    <w:rsid w:val="00AF61D1"/>
    <w:rsid w:val="00AF62BB"/>
    <w:rsid w:val="00AF69B1"/>
    <w:rsid w:val="00AF6F9C"/>
    <w:rsid w:val="00AF6FC2"/>
    <w:rsid w:val="00AF7E57"/>
    <w:rsid w:val="00B009C1"/>
    <w:rsid w:val="00B00A2C"/>
    <w:rsid w:val="00B00AD7"/>
    <w:rsid w:val="00B00CB0"/>
    <w:rsid w:val="00B012EC"/>
    <w:rsid w:val="00B01CBD"/>
    <w:rsid w:val="00B02033"/>
    <w:rsid w:val="00B020F0"/>
    <w:rsid w:val="00B02328"/>
    <w:rsid w:val="00B02331"/>
    <w:rsid w:val="00B0287E"/>
    <w:rsid w:val="00B02E22"/>
    <w:rsid w:val="00B03091"/>
    <w:rsid w:val="00B03193"/>
    <w:rsid w:val="00B04685"/>
    <w:rsid w:val="00B04DAF"/>
    <w:rsid w:val="00B04EB9"/>
    <w:rsid w:val="00B050A0"/>
    <w:rsid w:val="00B05B7B"/>
    <w:rsid w:val="00B05C16"/>
    <w:rsid w:val="00B05F7F"/>
    <w:rsid w:val="00B063DC"/>
    <w:rsid w:val="00B06492"/>
    <w:rsid w:val="00B075AA"/>
    <w:rsid w:val="00B07EF0"/>
    <w:rsid w:val="00B12D76"/>
    <w:rsid w:val="00B12EC8"/>
    <w:rsid w:val="00B12F84"/>
    <w:rsid w:val="00B13AF8"/>
    <w:rsid w:val="00B15AD0"/>
    <w:rsid w:val="00B15C94"/>
    <w:rsid w:val="00B16756"/>
    <w:rsid w:val="00B2054C"/>
    <w:rsid w:val="00B2282D"/>
    <w:rsid w:val="00B2457C"/>
    <w:rsid w:val="00B24597"/>
    <w:rsid w:val="00B24BD0"/>
    <w:rsid w:val="00B25274"/>
    <w:rsid w:val="00B2548C"/>
    <w:rsid w:val="00B2598E"/>
    <w:rsid w:val="00B26274"/>
    <w:rsid w:val="00B26308"/>
    <w:rsid w:val="00B2798C"/>
    <w:rsid w:val="00B302F3"/>
    <w:rsid w:val="00B30658"/>
    <w:rsid w:val="00B31C74"/>
    <w:rsid w:val="00B31DCB"/>
    <w:rsid w:val="00B31FBC"/>
    <w:rsid w:val="00B32721"/>
    <w:rsid w:val="00B329C7"/>
    <w:rsid w:val="00B33C03"/>
    <w:rsid w:val="00B33CFD"/>
    <w:rsid w:val="00B33ECB"/>
    <w:rsid w:val="00B33F98"/>
    <w:rsid w:val="00B34306"/>
    <w:rsid w:val="00B35CB1"/>
    <w:rsid w:val="00B36833"/>
    <w:rsid w:val="00B36D6F"/>
    <w:rsid w:val="00B372DA"/>
    <w:rsid w:val="00B42E77"/>
    <w:rsid w:val="00B4301B"/>
    <w:rsid w:val="00B43B4F"/>
    <w:rsid w:val="00B44AAF"/>
    <w:rsid w:val="00B44DD2"/>
    <w:rsid w:val="00B45817"/>
    <w:rsid w:val="00B45853"/>
    <w:rsid w:val="00B45BB0"/>
    <w:rsid w:val="00B462F4"/>
    <w:rsid w:val="00B465F4"/>
    <w:rsid w:val="00B46674"/>
    <w:rsid w:val="00B47A5F"/>
    <w:rsid w:val="00B513FA"/>
    <w:rsid w:val="00B5155D"/>
    <w:rsid w:val="00B51CF5"/>
    <w:rsid w:val="00B51D09"/>
    <w:rsid w:val="00B52222"/>
    <w:rsid w:val="00B5266E"/>
    <w:rsid w:val="00B529AB"/>
    <w:rsid w:val="00B53154"/>
    <w:rsid w:val="00B5472F"/>
    <w:rsid w:val="00B5527E"/>
    <w:rsid w:val="00B55C4C"/>
    <w:rsid w:val="00B5660D"/>
    <w:rsid w:val="00B57FA7"/>
    <w:rsid w:val="00B605A2"/>
    <w:rsid w:val="00B60910"/>
    <w:rsid w:val="00B6091B"/>
    <w:rsid w:val="00B60DD3"/>
    <w:rsid w:val="00B61243"/>
    <w:rsid w:val="00B6160C"/>
    <w:rsid w:val="00B61B31"/>
    <w:rsid w:val="00B63640"/>
    <w:rsid w:val="00B64095"/>
    <w:rsid w:val="00B64F88"/>
    <w:rsid w:val="00B6564A"/>
    <w:rsid w:val="00B65A0F"/>
    <w:rsid w:val="00B65E4A"/>
    <w:rsid w:val="00B672EC"/>
    <w:rsid w:val="00B7092E"/>
    <w:rsid w:val="00B70B76"/>
    <w:rsid w:val="00B70D14"/>
    <w:rsid w:val="00B70F88"/>
    <w:rsid w:val="00B712DA"/>
    <w:rsid w:val="00B7182A"/>
    <w:rsid w:val="00B71C50"/>
    <w:rsid w:val="00B71CAD"/>
    <w:rsid w:val="00B73006"/>
    <w:rsid w:val="00B7339C"/>
    <w:rsid w:val="00B73F1A"/>
    <w:rsid w:val="00B7402F"/>
    <w:rsid w:val="00B7419E"/>
    <w:rsid w:val="00B74615"/>
    <w:rsid w:val="00B7488F"/>
    <w:rsid w:val="00B7538B"/>
    <w:rsid w:val="00B76927"/>
    <w:rsid w:val="00B76935"/>
    <w:rsid w:val="00B76995"/>
    <w:rsid w:val="00B76A11"/>
    <w:rsid w:val="00B76E04"/>
    <w:rsid w:val="00B7721E"/>
    <w:rsid w:val="00B805D3"/>
    <w:rsid w:val="00B81586"/>
    <w:rsid w:val="00B8291B"/>
    <w:rsid w:val="00B82A3A"/>
    <w:rsid w:val="00B84EE8"/>
    <w:rsid w:val="00B8552C"/>
    <w:rsid w:val="00B86516"/>
    <w:rsid w:val="00B86805"/>
    <w:rsid w:val="00B871AE"/>
    <w:rsid w:val="00B87A4A"/>
    <w:rsid w:val="00B90299"/>
    <w:rsid w:val="00B90ED9"/>
    <w:rsid w:val="00B90F97"/>
    <w:rsid w:val="00B91268"/>
    <w:rsid w:val="00B91464"/>
    <w:rsid w:val="00B9179D"/>
    <w:rsid w:val="00B91945"/>
    <w:rsid w:val="00B92E62"/>
    <w:rsid w:val="00B92FCC"/>
    <w:rsid w:val="00B931E8"/>
    <w:rsid w:val="00B93C03"/>
    <w:rsid w:val="00B93E1A"/>
    <w:rsid w:val="00B944C1"/>
    <w:rsid w:val="00B9524C"/>
    <w:rsid w:val="00B96669"/>
    <w:rsid w:val="00B966A7"/>
    <w:rsid w:val="00B96E8E"/>
    <w:rsid w:val="00B96FA9"/>
    <w:rsid w:val="00B975E7"/>
    <w:rsid w:val="00B9769D"/>
    <w:rsid w:val="00B978DE"/>
    <w:rsid w:val="00BA0717"/>
    <w:rsid w:val="00BA0914"/>
    <w:rsid w:val="00BA1B77"/>
    <w:rsid w:val="00BA1E68"/>
    <w:rsid w:val="00BA2998"/>
    <w:rsid w:val="00BA2C5A"/>
    <w:rsid w:val="00BA5C8C"/>
    <w:rsid w:val="00BA5EF6"/>
    <w:rsid w:val="00BA6DB8"/>
    <w:rsid w:val="00BA6EB9"/>
    <w:rsid w:val="00BA737F"/>
    <w:rsid w:val="00BA7AC4"/>
    <w:rsid w:val="00BA7B90"/>
    <w:rsid w:val="00BA7EBE"/>
    <w:rsid w:val="00BB0892"/>
    <w:rsid w:val="00BB0C8E"/>
    <w:rsid w:val="00BB189B"/>
    <w:rsid w:val="00BB2072"/>
    <w:rsid w:val="00BB2349"/>
    <w:rsid w:val="00BB2B8E"/>
    <w:rsid w:val="00BB32A1"/>
    <w:rsid w:val="00BB3CE7"/>
    <w:rsid w:val="00BB4582"/>
    <w:rsid w:val="00BB5145"/>
    <w:rsid w:val="00BB51DC"/>
    <w:rsid w:val="00BB5453"/>
    <w:rsid w:val="00BB6101"/>
    <w:rsid w:val="00BB6A06"/>
    <w:rsid w:val="00BB75C8"/>
    <w:rsid w:val="00BB75F5"/>
    <w:rsid w:val="00BC009D"/>
    <w:rsid w:val="00BC0C54"/>
    <w:rsid w:val="00BC120E"/>
    <w:rsid w:val="00BC21AD"/>
    <w:rsid w:val="00BC2FFC"/>
    <w:rsid w:val="00BC3073"/>
    <w:rsid w:val="00BC37FA"/>
    <w:rsid w:val="00BC401E"/>
    <w:rsid w:val="00BC426D"/>
    <w:rsid w:val="00BC46E9"/>
    <w:rsid w:val="00BC5058"/>
    <w:rsid w:val="00BC5866"/>
    <w:rsid w:val="00BC5D84"/>
    <w:rsid w:val="00BC5F0E"/>
    <w:rsid w:val="00BC674D"/>
    <w:rsid w:val="00BC6A10"/>
    <w:rsid w:val="00BC6FB6"/>
    <w:rsid w:val="00BC7683"/>
    <w:rsid w:val="00BC7E40"/>
    <w:rsid w:val="00BC7E81"/>
    <w:rsid w:val="00BD03DA"/>
    <w:rsid w:val="00BD3280"/>
    <w:rsid w:val="00BD3333"/>
    <w:rsid w:val="00BD4351"/>
    <w:rsid w:val="00BD4AE8"/>
    <w:rsid w:val="00BD4E0F"/>
    <w:rsid w:val="00BD5337"/>
    <w:rsid w:val="00BD5989"/>
    <w:rsid w:val="00BD6548"/>
    <w:rsid w:val="00BE15C4"/>
    <w:rsid w:val="00BE1C5B"/>
    <w:rsid w:val="00BE20E2"/>
    <w:rsid w:val="00BE21A1"/>
    <w:rsid w:val="00BE28B7"/>
    <w:rsid w:val="00BE362A"/>
    <w:rsid w:val="00BE4287"/>
    <w:rsid w:val="00BE4686"/>
    <w:rsid w:val="00BE4751"/>
    <w:rsid w:val="00BE4DB6"/>
    <w:rsid w:val="00BE4F0B"/>
    <w:rsid w:val="00BE5A34"/>
    <w:rsid w:val="00BE6CE7"/>
    <w:rsid w:val="00BE7659"/>
    <w:rsid w:val="00BE7DF2"/>
    <w:rsid w:val="00BE7FD2"/>
    <w:rsid w:val="00BF0C12"/>
    <w:rsid w:val="00BF0C6D"/>
    <w:rsid w:val="00BF1A9A"/>
    <w:rsid w:val="00BF235B"/>
    <w:rsid w:val="00BF3273"/>
    <w:rsid w:val="00BF35D1"/>
    <w:rsid w:val="00BF4648"/>
    <w:rsid w:val="00BF4D4F"/>
    <w:rsid w:val="00BF4E29"/>
    <w:rsid w:val="00BF5746"/>
    <w:rsid w:val="00BF6E47"/>
    <w:rsid w:val="00BF7278"/>
    <w:rsid w:val="00BF7B4E"/>
    <w:rsid w:val="00C00355"/>
    <w:rsid w:val="00C004C3"/>
    <w:rsid w:val="00C00906"/>
    <w:rsid w:val="00C0156C"/>
    <w:rsid w:val="00C021B2"/>
    <w:rsid w:val="00C02920"/>
    <w:rsid w:val="00C03E40"/>
    <w:rsid w:val="00C04AC8"/>
    <w:rsid w:val="00C05343"/>
    <w:rsid w:val="00C0683F"/>
    <w:rsid w:val="00C069D1"/>
    <w:rsid w:val="00C07BE6"/>
    <w:rsid w:val="00C0AA4D"/>
    <w:rsid w:val="00C1011E"/>
    <w:rsid w:val="00C104A7"/>
    <w:rsid w:val="00C108BC"/>
    <w:rsid w:val="00C11041"/>
    <w:rsid w:val="00C11613"/>
    <w:rsid w:val="00C11892"/>
    <w:rsid w:val="00C11FB0"/>
    <w:rsid w:val="00C129CF"/>
    <w:rsid w:val="00C1387A"/>
    <w:rsid w:val="00C1401A"/>
    <w:rsid w:val="00C141DF"/>
    <w:rsid w:val="00C143C3"/>
    <w:rsid w:val="00C14B81"/>
    <w:rsid w:val="00C14CD9"/>
    <w:rsid w:val="00C14D14"/>
    <w:rsid w:val="00C1586D"/>
    <w:rsid w:val="00C158AD"/>
    <w:rsid w:val="00C17D06"/>
    <w:rsid w:val="00C2064E"/>
    <w:rsid w:val="00C20BFF"/>
    <w:rsid w:val="00C21B0C"/>
    <w:rsid w:val="00C21FF5"/>
    <w:rsid w:val="00C2201C"/>
    <w:rsid w:val="00C2274F"/>
    <w:rsid w:val="00C2304C"/>
    <w:rsid w:val="00C23C5B"/>
    <w:rsid w:val="00C244D6"/>
    <w:rsid w:val="00C2468F"/>
    <w:rsid w:val="00C2482E"/>
    <w:rsid w:val="00C249E1"/>
    <w:rsid w:val="00C24DBD"/>
    <w:rsid w:val="00C25103"/>
    <w:rsid w:val="00C26330"/>
    <w:rsid w:val="00C30280"/>
    <w:rsid w:val="00C3051F"/>
    <w:rsid w:val="00C30C6E"/>
    <w:rsid w:val="00C31D84"/>
    <w:rsid w:val="00C32760"/>
    <w:rsid w:val="00C331A4"/>
    <w:rsid w:val="00C33F10"/>
    <w:rsid w:val="00C349B7"/>
    <w:rsid w:val="00C34EDC"/>
    <w:rsid w:val="00C355D6"/>
    <w:rsid w:val="00C3590F"/>
    <w:rsid w:val="00C35A00"/>
    <w:rsid w:val="00C35D8A"/>
    <w:rsid w:val="00C36C5C"/>
    <w:rsid w:val="00C404AF"/>
    <w:rsid w:val="00C408F1"/>
    <w:rsid w:val="00C40FB8"/>
    <w:rsid w:val="00C419ED"/>
    <w:rsid w:val="00C41C41"/>
    <w:rsid w:val="00C41E5F"/>
    <w:rsid w:val="00C41FCA"/>
    <w:rsid w:val="00C42990"/>
    <w:rsid w:val="00C4565C"/>
    <w:rsid w:val="00C45B8B"/>
    <w:rsid w:val="00C45FA7"/>
    <w:rsid w:val="00C47409"/>
    <w:rsid w:val="00C524D7"/>
    <w:rsid w:val="00C52DA5"/>
    <w:rsid w:val="00C53818"/>
    <w:rsid w:val="00C53D78"/>
    <w:rsid w:val="00C54F97"/>
    <w:rsid w:val="00C54F9E"/>
    <w:rsid w:val="00C553AE"/>
    <w:rsid w:val="00C55596"/>
    <w:rsid w:val="00C56062"/>
    <w:rsid w:val="00C56572"/>
    <w:rsid w:val="00C5662A"/>
    <w:rsid w:val="00C56956"/>
    <w:rsid w:val="00C57538"/>
    <w:rsid w:val="00C57A73"/>
    <w:rsid w:val="00C57E14"/>
    <w:rsid w:val="00C609D6"/>
    <w:rsid w:val="00C61A53"/>
    <w:rsid w:val="00C625B9"/>
    <w:rsid w:val="00C6293F"/>
    <w:rsid w:val="00C62C44"/>
    <w:rsid w:val="00C62D03"/>
    <w:rsid w:val="00C634C9"/>
    <w:rsid w:val="00C635D0"/>
    <w:rsid w:val="00C63A34"/>
    <w:rsid w:val="00C63BFF"/>
    <w:rsid w:val="00C648A8"/>
    <w:rsid w:val="00C64F17"/>
    <w:rsid w:val="00C65B72"/>
    <w:rsid w:val="00C6620F"/>
    <w:rsid w:val="00C66256"/>
    <w:rsid w:val="00C67619"/>
    <w:rsid w:val="00C67DB4"/>
    <w:rsid w:val="00C700FC"/>
    <w:rsid w:val="00C707AE"/>
    <w:rsid w:val="00C710B5"/>
    <w:rsid w:val="00C7149D"/>
    <w:rsid w:val="00C71F9B"/>
    <w:rsid w:val="00C72F3F"/>
    <w:rsid w:val="00C73741"/>
    <w:rsid w:val="00C73A39"/>
    <w:rsid w:val="00C74168"/>
    <w:rsid w:val="00C74287"/>
    <w:rsid w:val="00C74BD2"/>
    <w:rsid w:val="00C74BD6"/>
    <w:rsid w:val="00C74DFB"/>
    <w:rsid w:val="00C74EA0"/>
    <w:rsid w:val="00C74F33"/>
    <w:rsid w:val="00C755CB"/>
    <w:rsid w:val="00C767F3"/>
    <w:rsid w:val="00C77385"/>
    <w:rsid w:val="00C777C7"/>
    <w:rsid w:val="00C77974"/>
    <w:rsid w:val="00C77D4A"/>
    <w:rsid w:val="00C80BDE"/>
    <w:rsid w:val="00C80D88"/>
    <w:rsid w:val="00C814B4"/>
    <w:rsid w:val="00C8246F"/>
    <w:rsid w:val="00C827F0"/>
    <w:rsid w:val="00C82988"/>
    <w:rsid w:val="00C83231"/>
    <w:rsid w:val="00C83A00"/>
    <w:rsid w:val="00C84402"/>
    <w:rsid w:val="00C847B1"/>
    <w:rsid w:val="00C84805"/>
    <w:rsid w:val="00C84AAA"/>
    <w:rsid w:val="00C8512D"/>
    <w:rsid w:val="00C85260"/>
    <w:rsid w:val="00C867AC"/>
    <w:rsid w:val="00C86827"/>
    <w:rsid w:val="00C86828"/>
    <w:rsid w:val="00C872C3"/>
    <w:rsid w:val="00C87CD0"/>
    <w:rsid w:val="00C87D3A"/>
    <w:rsid w:val="00C9012F"/>
    <w:rsid w:val="00C90A02"/>
    <w:rsid w:val="00C90D62"/>
    <w:rsid w:val="00C918AA"/>
    <w:rsid w:val="00C91E40"/>
    <w:rsid w:val="00C92BC9"/>
    <w:rsid w:val="00C9317F"/>
    <w:rsid w:val="00C93FE6"/>
    <w:rsid w:val="00C9500F"/>
    <w:rsid w:val="00C955DC"/>
    <w:rsid w:val="00C95C55"/>
    <w:rsid w:val="00C960C7"/>
    <w:rsid w:val="00CA0F5A"/>
    <w:rsid w:val="00CA12C0"/>
    <w:rsid w:val="00CA1ACE"/>
    <w:rsid w:val="00CA36A8"/>
    <w:rsid w:val="00CA3920"/>
    <w:rsid w:val="00CA44C6"/>
    <w:rsid w:val="00CA524F"/>
    <w:rsid w:val="00CA5255"/>
    <w:rsid w:val="00CA575C"/>
    <w:rsid w:val="00CA5A1F"/>
    <w:rsid w:val="00CA5B47"/>
    <w:rsid w:val="00CA5B5B"/>
    <w:rsid w:val="00CA75A3"/>
    <w:rsid w:val="00CA7CC3"/>
    <w:rsid w:val="00CB0093"/>
    <w:rsid w:val="00CB0121"/>
    <w:rsid w:val="00CB01FD"/>
    <w:rsid w:val="00CB23E5"/>
    <w:rsid w:val="00CB27CE"/>
    <w:rsid w:val="00CB2B26"/>
    <w:rsid w:val="00CB2F52"/>
    <w:rsid w:val="00CB383C"/>
    <w:rsid w:val="00CB3F8B"/>
    <w:rsid w:val="00CB514C"/>
    <w:rsid w:val="00CB555B"/>
    <w:rsid w:val="00CB6D85"/>
    <w:rsid w:val="00CB7106"/>
    <w:rsid w:val="00CBAEEF"/>
    <w:rsid w:val="00CC0188"/>
    <w:rsid w:val="00CC09B7"/>
    <w:rsid w:val="00CC1E39"/>
    <w:rsid w:val="00CC1FFE"/>
    <w:rsid w:val="00CC2105"/>
    <w:rsid w:val="00CC2201"/>
    <w:rsid w:val="00CC2E3B"/>
    <w:rsid w:val="00CC308E"/>
    <w:rsid w:val="00CC437C"/>
    <w:rsid w:val="00CC48DE"/>
    <w:rsid w:val="00CC4BAC"/>
    <w:rsid w:val="00CC5064"/>
    <w:rsid w:val="00CC6223"/>
    <w:rsid w:val="00CC68DD"/>
    <w:rsid w:val="00CC7348"/>
    <w:rsid w:val="00CD0289"/>
    <w:rsid w:val="00CD0A55"/>
    <w:rsid w:val="00CD261A"/>
    <w:rsid w:val="00CD26DC"/>
    <w:rsid w:val="00CD2B62"/>
    <w:rsid w:val="00CD31D2"/>
    <w:rsid w:val="00CD35B4"/>
    <w:rsid w:val="00CD36F4"/>
    <w:rsid w:val="00CD3CAA"/>
    <w:rsid w:val="00CD44A4"/>
    <w:rsid w:val="00CD5002"/>
    <w:rsid w:val="00CD5685"/>
    <w:rsid w:val="00CD6B8C"/>
    <w:rsid w:val="00CE06A5"/>
    <w:rsid w:val="00CE086E"/>
    <w:rsid w:val="00CE0EC2"/>
    <w:rsid w:val="00CE14FF"/>
    <w:rsid w:val="00CE1C4F"/>
    <w:rsid w:val="00CE1D73"/>
    <w:rsid w:val="00CE212F"/>
    <w:rsid w:val="00CE21BE"/>
    <w:rsid w:val="00CE26D5"/>
    <w:rsid w:val="00CE3C57"/>
    <w:rsid w:val="00CE4879"/>
    <w:rsid w:val="00CE4A64"/>
    <w:rsid w:val="00CE5AB3"/>
    <w:rsid w:val="00CE7272"/>
    <w:rsid w:val="00CE7E2C"/>
    <w:rsid w:val="00CF031F"/>
    <w:rsid w:val="00CF0958"/>
    <w:rsid w:val="00CF10BE"/>
    <w:rsid w:val="00CF1340"/>
    <w:rsid w:val="00CF18C2"/>
    <w:rsid w:val="00CF1E9D"/>
    <w:rsid w:val="00CF23F3"/>
    <w:rsid w:val="00CF2EC0"/>
    <w:rsid w:val="00CF3304"/>
    <w:rsid w:val="00CF356E"/>
    <w:rsid w:val="00CF3BA1"/>
    <w:rsid w:val="00CF5828"/>
    <w:rsid w:val="00CF5D7A"/>
    <w:rsid w:val="00CF6381"/>
    <w:rsid w:val="00CF6752"/>
    <w:rsid w:val="00CF7D92"/>
    <w:rsid w:val="00D008F7"/>
    <w:rsid w:val="00D00B2A"/>
    <w:rsid w:val="00D01F1B"/>
    <w:rsid w:val="00D027A6"/>
    <w:rsid w:val="00D0381A"/>
    <w:rsid w:val="00D03EB6"/>
    <w:rsid w:val="00D05CF7"/>
    <w:rsid w:val="00D10225"/>
    <w:rsid w:val="00D10874"/>
    <w:rsid w:val="00D11122"/>
    <w:rsid w:val="00D117C9"/>
    <w:rsid w:val="00D1184B"/>
    <w:rsid w:val="00D12403"/>
    <w:rsid w:val="00D13C81"/>
    <w:rsid w:val="00D1463D"/>
    <w:rsid w:val="00D1533A"/>
    <w:rsid w:val="00D157A3"/>
    <w:rsid w:val="00D16B5F"/>
    <w:rsid w:val="00D16C7E"/>
    <w:rsid w:val="00D16DA5"/>
    <w:rsid w:val="00D16F2B"/>
    <w:rsid w:val="00D20384"/>
    <w:rsid w:val="00D20399"/>
    <w:rsid w:val="00D20A8B"/>
    <w:rsid w:val="00D20DC4"/>
    <w:rsid w:val="00D21BD5"/>
    <w:rsid w:val="00D226CE"/>
    <w:rsid w:val="00D22C6C"/>
    <w:rsid w:val="00D22CA2"/>
    <w:rsid w:val="00D23F28"/>
    <w:rsid w:val="00D23FCE"/>
    <w:rsid w:val="00D24021"/>
    <w:rsid w:val="00D24115"/>
    <w:rsid w:val="00D24C8C"/>
    <w:rsid w:val="00D24CDA"/>
    <w:rsid w:val="00D251B3"/>
    <w:rsid w:val="00D255C3"/>
    <w:rsid w:val="00D27592"/>
    <w:rsid w:val="00D30895"/>
    <w:rsid w:val="00D309B6"/>
    <w:rsid w:val="00D309BD"/>
    <w:rsid w:val="00D30B0C"/>
    <w:rsid w:val="00D30C8E"/>
    <w:rsid w:val="00D30EEE"/>
    <w:rsid w:val="00D3151C"/>
    <w:rsid w:val="00D31BBA"/>
    <w:rsid w:val="00D32421"/>
    <w:rsid w:val="00D32609"/>
    <w:rsid w:val="00D351CC"/>
    <w:rsid w:val="00D35724"/>
    <w:rsid w:val="00D35B38"/>
    <w:rsid w:val="00D368F0"/>
    <w:rsid w:val="00D3692D"/>
    <w:rsid w:val="00D403F4"/>
    <w:rsid w:val="00D40577"/>
    <w:rsid w:val="00D40989"/>
    <w:rsid w:val="00D415CC"/>
    <w:rsid w:val="00D41D4F"/>
    <w:rsid w:val="00D42AE7"/>
    <w:rsid w:val="00D4317F"/>
    <w:rsid w:val="00D43188"/>
    <w:rsid w:val="00D435A4"/>
    <w:rsid w:val="00D43792"/>
    <w:rsid w:val="00D43878"/>
    <w:rsid w:val="00D438D7"/>
    <w:rsid w:val="00D43F5B"/>
    <w:rsid w:val="00D4426F"/>
    <w:rsid w:val="00D44372"/>
    <w:rsid w:val="00D44597"/>
    <w:rsid w:val="00D44B6D"/>
    <w:rsid w:val="00D44F4B"/>
    <w:rsid w:val="00D45255"/>
    <w:rsid w:val="00D46B0F"/>
    <w:rsid w:val="00D47DA5"/>
    <w:rsid w:val="00D47ECF"/>
    <w:rsid w:val="00D47F32"/>
    <w:rsid w:val="00D47FD6"/>
    <w:rsid w:val="00D50633"/>
    <w:rsid w:val="00D50ED8"/>
    <w:rsid w:val="00D52356"/>
    <w:rsid w:val="00D52BBE"/>
    <w:rsid w:val="00D53970"/>
    <w:rsid w:val="00D54779"/>
    <w:rsid w:val="00D54D78"/>
    <w:rsid w:val="00D54EF0"/>
    <w:rsid w:val="00D55349"/>
    <w:rsid w:val="00D55D42"/>
    <w:rsid w:val="00D563E3"/>
    <w:rsid w:val="00D56792"/>
    <w:rsid w:val="00D57146"/>
    <w:rsid w:val="00D57509"/>
    <w:rsid w:val="00D5767E"/>
    <w:rsid w:val="00D57806"/>
    <w:rsid w:val="00D60B1A"/>
    <w:rsid w:val="00D61243"/>
    <w:rsid w:val="00D626A8"/>
    <w:rsid w:val="00D62809"/>
    <w:rsid w:val="00D62ED8"/>
    <w:rsid w:val="00D63C5C"/>
    <w:rsid w:val="00D64527"/>
    <w:rsid w:val="00D64704"/>
    <w:rsid w:val="00D64B68"/>
    <w:rsid w:val="00D64B92"/>
    <w:rsid w:val="00D64CC1"/>
    <w:rsid w:val="00D667B7"/>
    <w:rsid w:val="00D66D4A"/>
    <w:rsid w:val="00D67502"/>
    <w:rsid w:val="00D67C88"/>
    <w:rsid w:val="00D703A6"/>
    <w:rsid w:val="00D70567"/>
    <w:rsid w:val="00D70912"/>
    <w:rsid w:val="00D70AC0"/>
    <w:rsid w:val="00D71897"/>
    <w:rsid w:val="00D7203D"/>
    <w:rsid w:val="00D722F9"/>
    <w:rsid w:val="00D72883"/>
    <w:rsid w:val="00D72918"/>
    <w:rsid w:val="00D73693"/>
    <w:rsid w:val="00D74678"/>
    <w:rsid w:val="00D74795"/>
    <w:rsid w:val="00D75F96"/>
    <w:rsid w:val="00D762DE"/>
    <w:rsid w:val="00D77110"/>
    <w:rsid w:val="00D7783E"/>
    <w:rsid w:val="00D803CC"/>
    <w:rsid w:val="00D81FC5"/>
    <w:rsid w:val="00D83F62"/>
    <w:rsid w:val="00D851C1"/>
    <w:rsid w:val="00D85AC7"/>
    <w:rsid w:val="00D8614E"/>
    <w:rsid w:val="00D863AC"/>
    <w:rsid w:val="00D903B5"/>
    <w:rsid w:val="00D90B40"/>
    <w:rsid w:val="00D9190F"/>
    <w:rsid w:val="00D91B28"/>
    <w:rsid w:val="00D91D63"/>
    <w:rsid w:val="00D91FD4"/>
    <w:rsid w:val="00D92A76"/>
    <w:rsid w:val="00D93734"/>
    <w:rsid w:val="00D948B9"/>
    <w:rsid w:val="00D949D4"/>
    <w:rsid w:val="00D9590F"/>
    <w:rsid w:val="00D96298"/>
    <w:rsid w:val="00D96F1D"/>
    <w:rsid w:val="00D977F4"/>
    <w:rsid w:val="00D9784E"/>
    <w:rsid w:val="00D97DAC"/>
    <w:rsid w:val="00D97E88"/>
    <w:rsid w:val="00DA1222"/>
    <w:rsid w:val="00DA1967"/>
    <w:rsid w:val="00DA1A0D"/>
    <w:rsid w:val="00DA3408"/>
    <w:rsid w:val="00DA487D"/>
    <w:rsid w:val="00DA4A7D"/>
    <w:rsid w:val="00DA4F8D"/>
    <w:rsid w:val="00DA57BE"/>
    <w:rsid w:val="00DA58AB"/>
    <w:rsid w:val="00DA59A6"/>
    <w:rsid w:val="00DA644B"/>
    <w:rsid w:val="00DA6461"/>
    <w:rsid w:val="00DA64BD"/>
    <w:rsid w:val="00DA64FB"/>
    <w:rsid w:val="00DA7625"/>
    <w:rsid w:val="00DB0499"/>
    <w:rsid w:val="00DB0C2C"/>
    <w:rsid w:val="00DB0EEC"/>
    <w:rsid w:val="00DB1F7B"/>
    <w:rsid w:val="00DB2A5A"/>
    <w:rsid w:val="00DB30D9"/>
    <w:rsid w:val="00DB3140"/>
    <w:rsid w:val="00DB48A3"/>
    <w:rsid w:val="00DB48D7"/>
    <w:rsid w:val="00DB50FE"/>
    <w:rsid w:val="00DB67F1"/>
    <w:rsid w:val="00DB6C9C"/>
    <w:rsid w:val="00DB788F"/>
    <w:rsid w:val="00DB7AE0"/>
    <w:rsid w:val="00DB7EFD"/>
    <w:rsid w:val="00DC0116"/>
    <w:rsid w:val="00DC03E3"/>
    <w:rsid w:val="00DC0596"/>
    <w:rsid w:val="00DC06E8"/>
    <w:rsid w:val="00DC0E50"/>
    <w:rsid w:val="00DC19DC"/>
    <w:rsid w:val="00DC2851"/>
    <w:rsid w:val="00DC2921"/>
    <w:rsid w:val="00DC2E1B"/>
    <w:rsid w:val="00DC3F95"/>
    <w:rsid w:val="00DC51FE"/>
    <w:rsid w:val="00DC5624"/>
    <w:rsid w:val="00DC5869"/>
    <w:rsid w:val="00DC6346"/>
    <w:rsid w:val="00DC717F"/>
    <w:rsid w:val="00DC7B16"/>
    <w:rsid w:val="00DD128E"/>
    <w:rsid w:val="00DD12C3"/>
    <w:rsid w:val="00DD1D9B"/>
    <w:rsid w:val="00DD205A"/>
    <w:rsid w:val="00DD389B"/>
    <w:rsid w:val="00DD5CE2"/>
    <w:rsid w:val="00DD5FD5"/>
    <w:rsid w:val="00DD607A"/>
    <w:rsid w:val="00DD60B9"/>
    <w:rsid w:val="00DD7D5C"/>
    <w:rsid w:val="00DD7DB4"/>
    <w:rsid w:val="00DE022C"/>
    <w:rsid w:val="00DE05D6"/>
    <w:rsid w:val="00DE08B0"/>
    <w:rsid w:val="00DE09B3"/>
    <w:rsid w:val="00DE0A49"/>
    <w:rsid w:val="00DE171F"/>
    <w:rsid w:val="00DE29A0"/>
    <w:rsid w:val="00DE2BA2"/>
    <w:rsid w:val="00DE2F61"/>
    <w:rsid w:val="00DE303A"/>
    <w:rsid w:val="00DE30C2"/>
    <w:rsid w:val="00DE561E"/>
    <w:rsid w:val="00DE56C6"/>
    <w:rsid w:val="00DE57BF"/>
    <w:rsid w:val="00DE5982"/>
    <w:rsid w:val="00DE6215"/>
    <w:rsid w:val="00DE67C1"/>
    <w:rsid w:val="00DE7618"/>
    <w:rsid w:val="00DE7BE6"/>
    <w:rsid w:val="00DE7F1B"/>
    <w:rsid w:val="00DF1376"/>
    <w:rsid w:val="00DF15C1"/>
    <w:rsid w:val="00DF24FB"/>
    <w:rsid w:val="00DF30DB"/>
    <w:rsid w:val="00DF3551"/>
    <w:rsid w:val="00DF36DE"/>
    <w:rsid w:val="00DF3D9E"/>
    <w:rsid w:val="00DF47EE"/>
    <w:rsid w:val="00DF5FFC"/>
    <w:rsid w:val="00DF660A"/>
    <w:rsid w:val="00E00B34"/>
    <w:rsid w:val="00E00E87"/>
    <w:rsid w:val="00E01AD7"/>
    <w:rsid w:val="00E02287"/>
    <w:rsid w:val="00E02694"/>
    <w:rsid w:val="00E03CD0"/>
    <w:rsid w:val="00E0454C"/>
    <w:rsid w:val="00E05375"/>
    <w:rsid w:val="00E0614C"/>
    <w:rsid w:val="00E0672A"/>
    <w:rsid w:val="00E0680E"/>
    <w:rsid w:val="00E06FC2"/>
    <w:rsid w:val="00E0711C"/>
    <w:rsid w:val="00E10065"/>
    <w:rsid w:val="00E10ED0"/>
    <w:rsid w:val="00E10F6C"/>
    <w:rsid w:val="00E129B7"/>
    <w:rsid w:val="00E12F50"/>
    <w:rsid w:val="00E134B6"/>
    <w:rsid w:val="00E150E8"/>
    <w:rsid w:val="00E16318"/>
    <w:rsid w:val="00E16BA4"/>
    <w:rsid w:val="00E20D1A"/>
    <w:rsid w:val="00E21330"/>
    <w:rsid w:val="00E219E2"/>
    <w:rsid w:val="00E22E22"/>
    <w:rsid w:val="00E23F39"/>
    <w:rsid w:val="00E23FC0"/>
    <w:rsid w:val="00E24FF9"/>
    <w:rsid w:val="00E251EB"/>
    <w:rsid w:val="00E25AC5"/>
    <w:rsid w:val="00E26799"/>
    <w:rsid w:val="00E26A32"/>
    <w:rsid w:val="00E27103"/>
    <w:rsid w:val="00E27375"/>
    <w:rsid w:val="00E27B6C"/>
    <w:rsid w:val="00E27D99"/>
    <w:rsid w:val="00E30310"/>
    <w:rsid w:val="00E30B28"/>
    <w:rsid w:val="00E314C2"/>
    <w:rsid w:val="00E322FB"/>
    <w:rsid w:val="00E32A88"/>
    <w:rsid w:val="00E343E2"/>
    <w:rsid w:val="00E35AA5"/>
    <w:rsid w:val="00E35C57"/>
    <w:rsid w:val="00E35D1F"/>
    <w:rsid w:val="00E3651B"/>
    <w:rsid w:val="00E37435"/>
    <w:rsid w:val="00E37653"/>
    <w:rsid w:val="00E405AF"/>
    <w:rsid w:val="00E41EE0"/>
    <w:rsid w:val="00E42021"/>
    <w:rsid w:val="00E42678"/>
    <w:rsid w:val="00E434BA"/>
    <w:rsid w:val="00E43E16"/>
    <w:rsid w:val="00E44939"/>
    <w:rsid w:val="00E45D62"/>
    <w:rsid w:val="00E46A7E"/>
    <w:rsid w:val="00E46B4B"/>
    <w:rsid w:val="00E46B54"/>
    <w:rsid w:val="00E47423"/>
    <w:rsid w:val="00E475B1"/>
    <w:rsid w:val="00E50958"/>
    <w:rsid w:val="00E50C4F"/>
    <w:rsid w:val="00E51E62"/>
    <w:rsid w:val="00E520E8"/>
    <w:rsid w:val="00E523C1"/>
    <w:rsid w:val="00E5398E"/>
    <w:rsid w:val="00E53F19"/>
    <w:rsid w:val="00E54844"/>
    <w:rsid w:val="00E54CA7"/>
    <w:rsid w:val="00E55335"/>
    <w:rsid w:val="00E553F7"/>
    <w:rsid w:val="00E555E1"/>
    <w:rsid w:val="00E55BA5"/>
    <w:rsid w:val="00E55BE8"/>
    <w:rsid w:val="00E56047"/>
    <w:rsid w:val="00E56060"/>
    <w:rsid w:val="00E57447"/>
    <w:rsid w:val="00E5760F"/>
    <w:rsid w:val="00E613F5"/>
    <w:rsid w:val="00E61B82"/>
    <w:rsid w:val="00E62234"/>
    <w:rsid w:val="00E6268E"/>
    <w:rsid w:val="00E63179"/>
    <w:rsid w:val="00E63C61"/>
    <w:rsid w:val="00E63FAA"/>
    <w:rsid w:val="00E64038"/>
    <w:rsid w:val="00E643B9"/>
    <w:rsid w:val="00E644BD"/>
    <w:rsid w:val="00E65050"/>
    <w:rsid w:val="00E65419"/>
    <w:rsid w:val="00E65C75"/>
    <w:rsid w:val="00E6641B"/>
    <w:rsid w:val="00E67130"/>
    <w:rsid w:val="00E67880"/>
    <w:rsid w:val="00E67B16"/>
    <w:rsid w:val="00E67C78"/>
    <w:rsid w:val="00E706AD"/>
    <w:rsid w:val="00E711E0"/>
    <w:rsid w:val="00E711EE"/>
    <w:rsid w:val="00E71CD6"/>
    <w:rsid w:val="00E7247E"/>
    <w:rsid w:val="00E725FE"/>
    <w:rsid w:val="00E72A55"/>
    <w:rsid w:val="00E730D6"/>
    <w:rsid w:val="00E74014"/>
    <w:rsid w:val="00E744CD"/>
    <w:rsid w:val="00E747B2"/>
    <w:rsid w:val="00E74E38"/>
    <w:rsid w:val="00E75E5B"/>
    <w:rsid w:val="00E7651E"/>
    <w:rsid w:val="00E76A98"/>
    <w:rsid w:val="00E77622"/>
    <w:rsid w:val="00E81259"/>
    <w:rsid w:val="00E81766"/>
    <w:rsid w:val="00E82501"/>
    <w:rsid w:val="00E82608"/>
    <w:rsid w:val="00E832D5"/>
    <w:rsid w:val="00E84701"/>
    <w:rsid w:val="00E848DF"/>
    <w:rsid w:val="00E84B27"/>
    <w:rsid w:val="00E84FA7"/>
    <w:rsid w:val="00E85095"/>
    <w:rsid w:val="00E85F22"/>
    <w:rsid w:val="00E8610C"/>
    <w:rsid w:val="00E865F9"/>
    <w:rsid w:val="00E86659"/>
    <w:rsid w:val="00E86C61"/>
    <w:rsid w:val="00E86F9D"/>
    <w:rsid w:val="00E87286"/>
    <w:rsid w:val="00E87EDF"/>
    <w:rsid w:val="00E90545"/>
    <w:rsid w:val="00E909AD"/>
    <w:rsid w:val="00E909E1"/>
    <w:rsid w:val="00E916B3"/>
    <w:rsid w:val="00E926F6"/>
    <w:rsid w:val="00E93DEA"/>
    <w:rsid w:val="00E93EB0"/>
    <w:rsid w:val="00E93FA9"/>
    <w:rsid w:val="00E94971"/>
    <w:rsid w:val="00E94F92"/>
    <w:rsid w:val="00E965B6"/>
    <w:rsid w:val="00E96FD9"/>
    <w:rsid w:val="00E970BF"/>
    <w:rsid w:val="00E97828"/>
    <w:rsid w:val="00EA05F6"/>
    <w:rsid w:val="00EA0E06"/>
    <w:rsid w:val="00EA195C"/>
    <w:rsid w:val="00EA3359"/>
    <w:rsid w:val="00EA35F0"/>
    <w:rsid w:val="00EA3EAB"/>
    <w:rsid w:val="00EA404F"/>
    <w:rsid w:val="00EA4DCB"/>
    <w:rsid w:val="00EA4DD3"/>
    <w:rsid w:val="00EA5134"/>
    <w:rsid w:val="00EA5BE4"/>
    <w:rsid w:val="00EA5EBF"/>
    <w:rsid w:val="00EA6CF9"/>
    <w:rsid w:val="00EA7431"/>
    <w:rsid w:val="00EB0C24"/>
    <w:rsid w:val="00EB1060"/>
    <w:rsid w:val="00EB1089"/>
    <w:rsid w:val="00EB2930"/>
    <w:rsid w:val="00EB2964"/>
    <w:rsid w:val="00EB301D"/>
    <w:rsid w:val="00EB34F7"/>
    <w:rsid w:val="00EB3871"/>
    <w:rsid w:val="00EB3B39"/>
    <w:rsid w:val="00EB4023"/>
    <w:rsid w:val="00EB453A"/>
    <w:rsid w:val="00EB4A5F"/>
    <w:rsid w:val="00EB5134"/>
    <w:rsid w:val="00EB542D"/>
    <w:rsid w:val="00EB566F"/>
    <w:rsid w:val="00EB7084"/>
    <w:rsid w:val="00EB7317"/>
    <w:rsid w:val="00EB7932"/>
    <w:rsid w:val="00EB7ACC"/>
    <w:rsid w:val="00EC0E6F"/>
    <w:rsid w:val="00EC1079"/>
    <w:rsid w:val="00EC1F24"/>
    <w:rsid w:val="00EC22EA"/>
    <w:rsid w:val="00EC233F"/>
    <w:rsid w:val="00EC3CAF"/>
    <w:rsid w:val="00EC4F2F"/>
    <w:rsid w:val="00EC5A64"/>
    <w:rsid w:val="00EC6E83"/>
    <w:rsid w:val="00EC7834"/>
    <w:rsid w:val="00EC7DB4"/>
    <w:rsid w:val="00ED2C5F"/>
    <w:rsid w:val="00ED37F9"/>
    <w:rsid w:val="00ED4372"/>
    <w:rsid w:val="00ED463E"/>
    <w:rsid w:val="00ED4821"/>
    <w:rsid w:val="00ED5978"/>
    <w:rsid w:val="00ED63AE"/>
    <w:rsid w:val="00ED7637"/>
    <w:rsid w:val="00EE04C4"/>
    <w:rsid w:val="00EE1031"/>
    <w:rsid w:val="00EE1048"/>
    <w:rsid w:val="00EE127C"/>
    <w:rsid w:val="00EE160F"/>
    <w:rsid w:val="00EE1A5A"/>
    <w:rsid w:val="00EE1FFA"/>
    <w:rsid w:val="00EE2EF8"/>
    <w:rsid w:val="00EE2FDC"/>
    <w:rsid w:val="00EE348F"/>
    <w:rsid w:val="00EE405B"/>
    <w:rsid w:val="00EE4814"/>
    <w:rsid w:val="00EE4A17"/>
    <w:rsid w:val="00EE4BF3"/>
    <w:rsid w:val="00EE54F4"/>
    <w:rsid w:val="00EE567A"/>
    <w:rsid w:val="00EE5A30"/>
    <w:rsid w:val="00EE5D93"/>
    <w:rsid w:val="00EE6E76"/>
    <w:rsid w:val="00EE7FF7"/>
    <w:rsid w:val="00EF01CD"/>
    <w:rsid w:val="00EF18BA"/>
    <w:rsid w:val="00EF2446"/>
    <w:rsid w:val="00EF2DE2"/>
    <w:rsid w:val="00EF3129"/>
    <w:rsid w:val="00EF375A"/>
    <w:rsid w:val="00EF4104"/>
    <w:rsid w:val="00EF417E"/>
    <w:rsid w:val="00EF42D1"/>
    <w:rsid w:val="00EF455F"/>
    <w:rsid w:val="00EF45A1"/>
    <w:rsid w:val="00EF565E"/>
    <w:rsid w:val="00EF585D"/>
    <w:rsid w:val="00EF6B2B"/>
    <w:rsid w:val="00EF6E23"/>
    <w:rsid w:val="00EF74A0"/>
    <w:rsid w:val="00EF751B"/>
    <w:rsid w:val="00F00C3E"/>
    <w:rsid w:val="00F019C7"/>
    <w:rsid w:val="00F022E2"/>
    <w:rsid w:val="00F028E7"/>
    <w:rsid w:val="00F03286"/>
    <w:rsid w:val="00F039EB"/>
    <w:rsid w:val="00F03FC0"/>
    <w:rsid w:val="00F041DD"/>
    <w:rsid w:val="00F05AD3"/>
    <w:rsid w:val="00F05F3A"/>
    <w:rsid w:val="00F0632A"/>
    <w:rsid w:val="00F0753A"/>
    <w:rsid w:val="00F07BD8"/>
    <w:rsid w:val="00F101CD"/>
    <w:rsid w:val="00F102E7"/>
    <w:rsid w:val="00F10A22"/>
    <w:rsid w:val="00F10CB9"/>
    <w:rsid w:val="00F10F9C"/>
    <w:rsid w:val="00F11D3E"/>
    <w:rsid w:val="00F12143"/>
    <w:rsid w:val="00F12331"/>
    <w:rsid w:val="00F124D2"/>
    <w:rsid w:val="00F130DA"/>
    <w:rsid w:val="00F133E0"/>
    <w:rsid w:val="00F138FD"/>
    <w:rsid w:val="00F13D5F"/>
    <w:rsid w:val="00F14DDA"/>
    <w:rsid w:val="00F14E61"/>
    <w:rsid w:val="00F15191"/>
    <w:rsid w:val="00F15576"/>
    <w:rsid w:val="00F1656D"/>
    <w:rsid w:val="00F17D24"/>
    <w:rsid w:val="00F2135F"/>
    <w:rsid w:val="00F21AF5"/>
    <w:rsid w:val="00F229DC"/>
    <w:rsid w:val="00F231E0"/>
    <w:rsid w:val="00F23331"/>
    <w:rsid w:val="00F2460A"/>
    <w:rsid w:val="00F266D1"/>
    <w:rsid w:val="00F26731"/>
    <w:rsid w:val="00F2710B"/>
    <w:rsid w:val="00F2722F"/>
    <w:rsid w:val="00F27273"/>
    <w:rsid w:val="00F30FD8"/>
    <w:rsid w:val="00F313BA"/>
    <w:rsid w:val="00F314A6"/>
    <w:rsid w:val="00F336A0"/>
    <w:rsid w:val="00F33CED"/>
    <w:rsid w:val="00F343F0"/>
    <w:rsid w:val="00F34A69"/>
    <w:rsid w:val="00F35022"/>
    <w:rsid w:val="00F3510E"/>
    <w:rsid w:val="00F359A3"/>
    <w:rsid w:val="00F35AAF"/>
    <w:rsid w:val="00F37614"/>
    <w:rsid w:val="00F40A27"/>
    <w:rsid w:val="00F40CEE"/>
    <w:rsid w:val="00F4292E"/>
    <w:rsid w:val="00F42EDE"/>
    <w:rsid w:val="00F43BA7"/>
    <w:rsid w:val="00F43ED2"/>
    <w:rsid w:val="00F43F4D"/>
    <w:rsid w:val="00F449D6"/>
    <w:rsid w:val="00F44E9B"/>
    <w:rsid w:val="00F452DD"/>
    <w:rsid w:val="00F476A2"/>
    <w:rsid w:val="00F47E9E"/>
    <w:rsid w:val="00F47F97"/>
    <w:rsid w:val="00F5135B"/>
    <w:rsid w:val="00F5142C"/>
    <w:rsid w:val="00F51CC5"/>
    <w:rsid w:val="00F51FB5"/>
    <w:rsid w:val="00F52008"/>
    <w:rsid w:val="00F5239A"/>
    <w:rsid w:val="00F53475"/>
    <w:rsid w:val="00F54B94"/>
    <w:rsid w:val="00F55A82"/>
    <w:rsid w:val="00F6018B"/>
    <w:rsid w:val="00F61A7B"/>
    <w:rsid w:val="00F61C43"/>
    <w:rsid w:val="00F6234A"/>
    <w:rsid w:val="00F629A3"/>
    <w:rsid w:val="00F62CAF"/>
    <w:rsid w:val="00F630BD"/>
    <w:rsid w:val="00F640C2"/>
    <w:rsid w:val="00F640FF"/>
    <w:rsid w:val="00F644F9"/>
    <w:rsid w:val="00F65326"/>
    <w:rsid w:val="00F654FD"/>
    <w:rsid w:val="00F6600D"/>
    <w:rsid w:val="00F66B58"/>
    <w:rsid w:val="00F6730C"/>
    <w:rsid w:val="00F707E2"/>
    <w:rsid w:val="00F70E66"/>
    <w:rsid w:val="00F70ED8"/>
    <w:rsid w:val="00F7148E"/>
    <w:rsid w:val="00F72823"/>
    <w:rsid w:val="00F72AAC"/>
    <w:rsid w:val="00F749C7"/>
    <w:rsid w:val="00F75D7F"/>
    <w:rsid w:val="00F75FC5"/>
    <w:rsid w:val="00F766DE"/>
    <w:rsid w:val="00F7678F"/>
    <w:rsid w:val="00F8059D"/>
    <w:rsid w:val="00F811F1"/>
    <w:rsid w:val="00F815BC"/>
    <w:rsid w:val="00F824F9"/>
    <w:rsid w:val="00F8254D"/>
    <w:rsid w:val="00F83400"/>
    <w:rsid w:val="00F83898"/>
    <w:rsid w:val="00F84928"/>
    <w:rsid w:val="00F84D35"/>
    <w:rsid w:val="00F85D14"/>
    <w:rsid w:val="00F86100"/>
    <w:rsid w:val="00F864E5"/>
    <w:rsid w:val="00F86593"/>
    <w:rsid w:val="00F86B0D"/>
    <w:rsid w:val="00F872FF"/>
    <w:rsid w:val="00F877F7"/>
    <w:rsid w:val="00F87A15"/>
    <w:rsid w:val="00F87B9D"/>
    <w:rsid w:val="00F87E71"/>
    <w:rsid w:val="00F90ECE"/>
    <w:rsid w:val="00F92618"/>
    <w:rsid w:val="00F93748"/>
    <w:rsid w:val="00F937C4"/>
    <w:rsid w:val="00F93C07"/>
    <w:rsid w:val="00F93C0E"/>
    <w:rsid w:val="00F940DC"/>
    <w:rsid w:val="00F948EF"/>
    <w:rsid w:val="00F95478"/>
    <w:rsid w:val="00F956F4"/>
    <w:rsid w:val="00F9571C"/>
    <w:rsid w:val="00F95A61"/>
    <w:rsid w:val="00F95E33"/>
    <w:rsid w:val="00F96BD3"/>
    <w:rsid w:val="00F96BD7"/>
    <w:rsid w:val="00F97977"/>
    <w:rsid w:val="00F979CA"/>
    <w:rsid w:val="00F97E20"/>
    <w:rsid w:val="00FA025C"/>
    <w:rsid w:val="00FA0B72"/>
    <w:rsid w:val="00FA1815"/>
    <w:rsid w:val="00FA203F"/>
    <w:rsid w:val="00FA21DD"/>
    <w:rsid w:val="00FA25F3"/>
    <w:rsid w:val="00FA3092"/>
    <w:rsid w:val="00FA324B"/>
    <w:rsid w:val="00FA401A"/>
    <w:rsid w:val="00FA412D"/>
    <w:rsid w:val="00FA4E5E"/>
    <w:rsid w:val="00FA53C1"/>
    <w:rsid w:val="00FA5962"/>
    <w:rsid w:val="00FA5D5D"/>
    <w:rsid w:val="00FA5EC9"/>
    <w:rsid w:val="00FA6102"/>
    <w:rsid w:val="00FA658E"/>
    <w:rsid w:val="00FA6EFD"/>
    <w:rsid w:val="00FA7201"/>
    <w:rsid w:val="00FB0849"/>
    <w:rsid w:val="00FB1929"/>
    <w:rsid w:val="00FB215D"/>
    <w:rsid w:val="00FB24F3"/>
    <w:rsid w:val="00FB2AA5"/>
    <w:rsid w:val="00FB2FF4"/>
    <w:rsid w:val="00FB3144"/>
    <w:rsid w:val="00FB778F"/>
    <w:rsid w:val="00FC01AC"/>
    <w:rsid w:val="00FC057F"/>
    <w:rsid w:val="00FC0704"/>
    <w:rsid w:val="00FC0B68"/>
    <w:rsid w:val="00FC0CFF"/>
    <w:rsid w:val="00FC11ED"/>
    <w:rsid w:val="00FC13B9"/>
    <w:rsid w:val="00FC32AE"/>
    <w:rsid w:val="00FC3316"/>
    <w:rsid w:val="00FC3D9B"/>
    <w:rsid w:val="00FC4DD9"/>
    <w:rsid w:val="00FC5909"/>
    <w:rsid w:val="00FC62AA"/>
    <w:rsid w:val="00FC645E"/>
    <w:rsid w:val="00FC674A"/>
    <w:rsid w:val="00FC78F2"/>
    <w:rsid w:val="00FC7C1B"/>
    <w:rsid w:val="00FD091D"/>
    <w:rsid w:val="00FD2055"/>
    <w:rsid w:val="00FD218E"/>
    <w:rsid w:val="00FD2394"/>
    <w:rsid w:val="00FD2A96"/>
    <w:rsid w:val="00FD2F85"/>
    <w:rsid w:val="00FD47E3"/>
    <w:rsid w:val="00FD4C48"/>
    <w:rsid w:val="00FD4E71"/>
    <w:rsid w:val="00FD6CAD"/>
    <w:rsid w:val="00FD6D2C"/>
    <w:rsid w:val="00FD71BB"/>
    <w:rsid w:val="00FE074F"/>
    <w:rsid w:val="00FE0A6E"/>
    <w:rsid w:val="00FE2AE1"/>
    <w:rsid w:val="00FE3D14"/>
    <w:rsid w:val="00FE3DAF"/>
    <w:rsid w:val="00FE41A6"/>
    <w:rsid w:val="00FE491E"/>
    <w:rsid w:val="00FE49E1"/>
    <w:rsid w:val="00FE4E76"/>
    <w:rsid w:val="00FE5DF8"/>
    <w:rsid w:val="00FE5ED3"/>
    <w:rsid w:val="00FE67AF"/>
    <w:rsid w:val="00FE67F0"/>
    <w:rsid w:val="00FF0066"/>
    <w:rsid w:val="00FF089B"/>
    <w:rsid w:val="00FF178B"/>
    <w:rsid w:val="00FF17B5"/>
    <w:rsid w:val="00FF26E6"/>
    <w:rsid w:val="00FF39A5"/>
    <w:rsid w:val="00FF4368"/>
    <w:rsid w:val="00FF46CF"/>
    <w:rsid w:val="00FF48FE"/>
    <w:rsid w:val="00FF4ECD"/>
    <w:rsid w:val="00FF4F5D"/>
    <w:rsid w:val="00FF5D52"/>
    <w:rsid w:val="00FF77A0"/>
    <w:rsid w:val="00FF7C4F"/>
    <w:rsid w:val="00FF7DB6"/>
    <w:rsid w:val="00FF7F8F"/>
    <w:rsid w:val="01661992"/>
    <w:rsid w:val="0170312C"/>
    <w:rsid w:val="018585CE"/>
    <w:rsid w:val="0237BCE5"/>
    <w:rsid w:val="024376AF"/>
    <w:rsid w:val="027432D7"/>
    <w:rsid w:val="02A00485"/>
    <w:rsid w:val="02D60CAB"/>
    <w:rsid w:val="02DC57AF"/>
    <w:rsid w:val="03FBB7A1"/>
    <w:rsid w:val="03FEC861"/>
    <w:rsid w:val="04336ACC"/>
    <w:rsid w:val="045A86E9"/>
    <w:rsid w:val="046E5632"/>
    <w:rsid w:val="049873AA"/>
    <w:rsid w:val="04CFA327"/>
    <w:rsid w:val="05510930"/>
    <w:rsid w:val="05B0E5CC"/>
    <w:rsid w:val="05B6A01A"/>
    <w:rsid w:val="05B8EFDF"/>
    <w:rsid w:val="060EF55E"/>
    <w:rsid w:val="0619D88F"/>
    <w:rsid w:val="064A6F2C"/>
    <w:rsid w:val="06727B35"/>
    <w:rsid w:val="068E5BB5"/>
    <w:rsid w:val="06CCEE5A"/>
    <w:rsid w:val="06D66807"/>
    <w:rsid w:val="0728F994"/>
    <w:rsid w:val="0742D866"/>
    <w:rsid w:val="0759AC67"/>
    <w:rsid w:val="077B6DEA"/>
    <w:rsid w:val="079227AB"/>
    <w:rsid w:val="07AF879F"/>
    <w:rsid w:val="07CE7694"/>
    <w:rsid w:val="07CEF867"/>
    <w:rsid w:val="07EAD09C"/>
    <w:rsid w:val="086A6C01"/>
    <w:rsid w:val="08801C56"/>
    <w:rsid w:val="088E26E3"/>
    <w:rsid w:val="089E5349"/>
    <w:rsid w:val="098A5455"/>
    <w:rsid w:val="098DC01F"/>
    <w:rsid w:val="09A6365D"/>
    <w:rsid w:val="09AE1EBA"/>
    <w:rsid w:val="09AF5703"/>
    <w:rsid w:val="0A0727A4"/>
    <w:rsid w:val="0AB8F521"/>
    <w:rsid w:val="0AD21D7E"/>
    <w:rsid w:val="0B1FA6B0"/>
    <w:rsid w:val="0C12FE70"/>
    <w:rsid w:val="0C6F9782"/>
    <w:rsid w:val="0D919734"/>
    <w:rsid w:val="0D99CFAD"/>
    <w:rsid w:val="0E5D5D10"/>
    <w:rsid w:val="0E5E7281"/>
    <w:rsid w:val="0EBAB174"/>
    <w:rsid w:val="0EE3ACE0"/>
    <w:rsid w:val="0F2F3789"/>
    <w:rsid w:val="0F52CAC9"/>
    <w:rsid w:val="0F689A11"/>
    <w:rsid w:val="0F8332E7"/>
    <w:rsid w:val="0F9D3990"/>
    <w:rsid w:val="0FFE0506"/>
    <w:rsid w:val="10237CA7"/>
    <w:rsid w:val="10353DFB"/>
    <w:rsid w:val="1084DDB3"/>
    <w:rsid w:val="10CBFEF3"/>
    <w:rsid w:val="10F25E7A"/>
    <w:rsid w:val="11071AE1"/>
    <w:rsid w:val="11A5DD74"/>
    <w:rsid w:val="11C2CA98"/>
    <w:rsid w:val="11F08F69"/>
    <w:rsid w:val="11F25236"/>
    <w:rsid w:val="120BECB6"/>
    <w:rsid w:val="121B8885"/>
    <w:rsid w:val="12D9B244"/>
    <w:rsid w:val="138C2F15"/>
    <w:rsid w:val="13C0AFBF"/>
    <w:rsid w:val="13C904D0"/>
    <w:rsid w:val="1413F00C"/>
    <w:rsid w:val="146A2A68"/>
    <w:rsid w:val="14A3CEF7"/>
    <w:rsid w:val="14C55183"/>
    <w:rsid w:val="14C5B1FC"/>
    <w:rsid w:val="14C61DC3"/>
    <w:rsid w:val="150D8E26"/>
    <w:rsid w:val="151B7103"/>
    <w:rsid w:val="154172B8"/>
    <w:rsid w:val="1556C15D"/>
    <w:rsid w:val="15A7A111"/>
    <w:rsid w:val="15B0BC8C"/>
    <w:rsid w:val="15B86E33"/>
    <w:rsid w:val="161B2AF1"/>
    <w:rsid w:val="1625F023"/>
    <w:rsid w:val="1648D43E"/>
    <w:rsid w:val="1693767E"/>
    <w:rsid w:val="16C7CA91"/>
    <w:rsid w:val="16F946C4"/>
    <w:rsid w:val="17790922"/>
    <w:rsid w:val="17A84F3B"/>
    <w:rsid w:val="1811168B"/>
    <w:rsid w:val="185FA038"/>
    <w:rsid w:val="18951725"/>
    <w:rsid w:val="18F9664F"/>
    <w:rsid w:val="195B3A43"/>
    <w:rsid w:val="1996BD38"/>
    <w:rsid w:val="19993173"/>
    <w:rsid w:val="199DCB85"/>
    <w:rsid w:val="19CCB2D0"/>
    <w:rsid w:val="1A0551A1"/>
    <w:rsid w:val="1A64CA79"/>
    <w:rsid w:val="1A9EB8AA"/>
    <w:rsid w:val="1B1B05E5"/>
    <w:rsid w:val="1B55C87A"/>
    <w:rsid w:val="1BAB9A49"/>
    <w:rsid w:val="1C107FE6"/>
    <w:rsid w:val="1C1A4EE0"/>
    <w:rsid w:val="1C29A843"/>
    <w:rsid w:val="1C7404C7"/>
    <w:rsid w:val="1C837840"/>
    <w:rsid w:val="1D12C4E4"/>
    <w:rsid w:val="1DAE62AB"/>
    <w:rsid w:val="1DBF8B42"/>
    <w:rsid w:val="1DEC1378"/>
    <w:rsid w:val="1DEEE716"/>
    <w:rsid w:val="1DFF9670"/>
    <w:rsid w:val="1E065222"/>
    <w:rsid w:val="1E50DC78"/>
    <w:rsid w:val="1E80195C"/>
    <w:rsid w:val="1E9E81CD"/>
    <w:rsid w:val="1ED55BBC"/>
    <w:rsid w:val="1F1F0B4F"/>
    <w:rsid w:val="1F8D04AC"/>
    <w:rsid w:val="1FA22283"/>
    <w:rsid w:val="1FB35D5A"/>
    <w:rsid w:val="1FC79F88"/>
    <w:rsid w:val="1FD3E118"/>
    <w:rsid w:val="2001EA96"/>
    <w:rsid w:val="203045E6"/>
    <w:rsid w:val="20323968"/>
    <w:rsid w:val="21360A1A"/>
    <w:rsid w:val="216E37B4"/>
    <w:rsid w:val="217AC3A0"/>
    <w:rsid w:val="21ED5A21"/>
    <w:rsid w:val="21FAFE8B"/>
    <w:rsid w:val="22106386"/>
    <w:rsid w:val="2285BC32"/>
    <w:rsid w:val="22AECD16"/>
    <w:rsid w:val="22D1DA7B"/>
    <w:rsid w:val="231CB4D7"/>
    <w:rsid w:val="237115B1"/>
    <w:rsid w:val="24557DC1"/>
    <w:rsid w:val="24603B05"/>
    <w:rsid w:val="24FF67C2"/>
    <w:rsid w:val="250F54BE"/>
    <w:rsid w:val="251DD85D"/>
    <w:rsid w:val="25679CED"/>
    <w:rsid w:val="257D93AB"/>
    <w:rsid w:val="25AC2279"/>
    <w:rsid w:val="25CB5D90"/>
    <w:rsid w:val="261BF0A6"/>
    <w:rsid w:val="2629F8AD"/>
    <w:rsid w:val="26A17AEC"/>
    <w:rsid w:val="26FD3974"/>
    <w:rsid w:val="275E2FA0"/>
    <w:rsid w:val="27B3984E"/>
    <w:rsid w:val="27F1F2AA"/>
    <w:rsid w:val="27F5AFDB"/>
    <w:rsid w:val="285C9BA5"/>
    <w:rsid w:val="28AA44AC"/>
    <w:rsid w:val="291157D9"/>
    <w:rsid w:val="298D3453"/>
    <w:rsid w:val="29A84B33"/>
    <w:rsid w:val="29C1D9B8"/>
    <w:rsid w:val="2A1B756B"/>
    <w:rsid w:val="2A349728"/>
    <w:rsid w:val="2A8605E2"/>
    <w:rsid w:val="2A9091FD"/>
    <w:rsid w:val="2AC43707"/>
    <w:rsid w:val="2AF61001"/>
    <w:rsid w:val="2B0F385E"/>
    <w:rsid w:val="2B567DB1"/>
    <w:rsid w:val="2B979D24"/>
    <w:rsid w:val="2B9A4507"/>
    <w:rsid w:val="2BCC6A45"/>
    <w:rsid w:val="2C69AB21"/>
    <w:rsid w:val="2CBCB5B9"/>
    <w:rsid w:val="2CE6FFA1"/>
    <w:rsid w:val="2D0AA1C6"/>
    <w:rsid w:val="2D9E0C01"/>
    <w:rsid w:val="2E413A50"/>
    <w:rsid w:val="2E524351"/>
    <w:rsid w:val="2E7F5D79"/>
    <w:rsid w:val="2ED2BF8D"/>
    <w:rsid w:val="2EF91ECF"/>
    <w:rsid w:val="2F200BD8"/>
    <w:rsid w:val="2F28CD85"/>
    <w:rsid w:val="2F9D353E"/>
    <w:rsid w:val="2F9F53A5"/>
    <w:rsid w:val="2FA0E811"/>
    <w:rsid w:val="2FA1A74E"/>
    <w:rsid w:val="3067AD8A"/>
    <w:rsid w:val="308D6B68"/>
    <w:rsid w:val="3094448D"/>
    <w:rsid w:val="309BA482"/>
    <w:rsid w:val="30DB89CE"/>
    <w:rsid w:val="30DDC643"/>
    <w:rsid w:val="31984638"/>
    <w:rsid w:val="3198CFFC"/>
    <w:rsid w:val="31AB1536"/>
    <w:rsid w:val="31FEB88E"/>
    <w:rsid w:val="326C0A67"/>
    <w:rsid w:val="327BCA73"/>
    <w:rsid w:val="332CB7CB"/>
    <w:rsid w:val="33A2610B"/>
    <w:rsid w:val="33B11CDA"/>
    <w:rsid w:val="33C7D327"/>
    <w:rsid w:val="33CA81A5"/>
    <w:rsid w:val="33F86184"/>
    <w:rsid w:val="340DD06F"/>
    <w:rsid w:val="343981A0"/>
    <w:rsid w:val="345B44BC"/>
    <w:rsid w:val="3522BCC3"/>
    <w:rsid w:val="35262AC7"/>
    <w:rsid w:val="353B1EAD"/>
    <w:rsid w:val="358E55BC"/>
    <w:rsid w:val="364FCC39"/>
    <w:rsid w:val="3668CD42"/>
    <w:rsid w:val="366C0BA2"/>
    <w:rsid w:val="369D66CF"/>
    <w:rsid w:val="36DBEE88"/>
    <w:rsid w:val="37135D3E"/>
    <w:rsid w:val="37258E58"/>
    <w:rsid w:val="3749DD0D"/>
    <w:rsid w:val="378267C2"/>
    <w:rsid w:val="37895428"/>
    <w:rsid w:val="37C48A06"/>
    <w:rsid w:val="38187A79"/>
    <w:rsid w:val="381D07E1"/>
    <w:rsid w:val="384A539C"/>
    <w:rsid w:val="386E2F0A"/>
    <w:rsid w:val="390541B8"/>
    <w:rsid w:val="39AB45A3"/>
    <w:rsid w:val="39CE288E"/>
    <w:rsid w:val="3A09EEE3"/>
    <w:rsid w:val="3A867471"/>
    <w:rsid w:val="3A8DFF95"/>
    <w:rsid w:val="3A998B3C"/>
    <w:rsid w:val="3AD38441"/>
    <w:rsid w:val="3B026FF9"/>
    <w:rsid w:val="3B370922"/>
    <w:rsid w:val="3BB3B4F8"/>
    <w:rsid w:val="3BDDE89B"/>
    <w:rsid w:val="3C54F88E"/>
    <w:rsid w:val="3C9E2324"/>
    <w:rsid w:val="3CA9F972"/>
    <w:rsid w:val="3CCE640B"/>
    <w:rsid w:val="3D36ED1C"/>
    <w:rsid w:val="3D418FA5"/>
    <w:rsid w:val="3D4B3D13"/>
    <w:rsid w:val="3D596D62"/>
    <w:rsid w:val="3D8F57FD"/>
    <w:rsid w:val="3DA813A1"/>
    <w:rsid w:val="3E877349"/>
    <w:rsid w:val="3EB99520"/>
    <w:rsid w:val="3EDD6006"/>
    <w:rsid w:val="3F38CA31"/>
    <w:rsid w:val="3F88084D"/>
    <w:rsid w:val="3FAC2158"/>
    <w:rsid w:val="3FF93F15"/>
    <w:rsid w:val="40F252AD"/>
    <w:rsid w:val="410CB706"/>
    <w:rsid w:val="417EC024"/>
    <w:rsid w:val="41AEF8BA"/>
    <w:rsid w:val="41E0F72A"/>
    <w:rsid w:val="41EAD333"/>
    <w:rsid w:val="42095D3C"/>
    <w:rsid w:val="422DA8CE"/>
    <w:rsid w:val="42325B27"/>
    <w:rsid w:val="424294AE"/>
    <w:rsid w:val="4247C38F"/>
    <w:rsid w:val="4268B7F7"/>
    <w:rsid w:val="42CBD078"/>
    <w:rsid w:val="42DF58B9"/>
    <w:rsid w:val="42E4F8D5"/>
    <w:rsid w:val="4333A6D4"/>
    <w:rsid w:val="4356C146"/>
    <w:rsid w:val="43A21294"/>
    <w:rsid w:val="43A26F7E"/>
    <w:rsid w:val="43C31F6C"/>
    <w:rsid w:val="442AABA2"/>
    <w:rsid w:val="447E2C91"/>
    <w:rsid w:val="44843581"/>
    <w:rsid w:val="44A4941C"/>
    <w:rsid w:val="45280D8F"/>
    <w:rsid w:val="45BFA93B"/>
    <w:rsid w:val="45FD8583"/>
    <w:rsid w:val="460430F5"/>
    <w:rsid w:val="46373410"/>
    <w:rsid w:val="4640400D"/>
    <w:rsid w:val="46586FD3"/>
    <w:rsid w:val="467E32ED"/>
    <w:rsid w:val="467F5A3A"/>
    <w:rsid w:val="46C77FFA"/>
    <w:rsid w:val="46CC948B"/>
    <w:rsid w:val="4726F60E"/>
    <w:rsid w:val="4727B3F8"/>
    <w:rsid w:val="472E2DE1"/>
    <w:rsid w:val="475C9C03"/>
    <w:rsid w:val="4806B716"/>
    <w:rsid w:val="4825990C"/>
    <w:rsid w:val="487BACA9"/>
    <w:rsid w:val="48841462"/>
    <w:rsid w:val="49B94A11"/>
    <w:rsid w:val="49C0108A"/>
    <w:rsid w:val="49FFB3BB"/>
    <w:rsid w:val="4A6121CA"/>
    <w:rsid w:val="4ACC4347"/>
    <w:rsid w:val="4ADE6858"/>
    <w:rsid w:val="4AE10B9C"/>
    <w:rsid w:val="4AF9F07E"/>
    <w:rsid w:val="4B5A0EF2"/>
    <w:rsid w:val="4C882543"/>
    <w:rsid w:val="4C9BFC2C"/>
    <w:rsid w:val="4CAFA3B4"/>
    <w:rsid w:val="4CDF7A47"/>
    <w:rsid w:val="4D11374A"/>
    <w:rsid w:val="4D3DB6C8"/>
    <w:rsid w:val="4D423625"/>
    <w:rsid w:val="4DF45FBC"/>
    <w:rsid w:val="4E0AD5AE"/>
    <w:rsid w:val="4E322995"/>
    <w:rsid w:val="4E91ED8E"/>
    <w:rsid w:val="4E9836FF"/>
    <w:rsid w:val="4EB25A57"/>
    <w:rsid w:val="4EB93769"/>
    <w:rsid w:val="4ECBC571"/>
    <w:rsid w:val="4ECF8714"/>
    <w:rsid w:val="4EEA52C8"/>
    <w:rsid w:val="4F351FF7"/>
    <w:rsid w:val="4F54C771"/>
    <w:rsid w:val="4F55A286"/>
    <w:rsid w:val="4F6028D2"/>
    <w:rsid w:val="505507CA"/>
    <w:rsid w:val="50DBCD7F"/>
    <w:rsid w:val="50F72BC6"/>
    <w:rsid w:val="50FBF933"/>
    <w:rsid w:val="515630C3"/>
    <w:rsid w:val="515F4C3E"/>
    <w:rsid w:val="520BB09E"/>
    <w:rsid w:val="52E0F823"/>
    <w:rsid w:val="530A6110"/>
    <w:rsid w:val="5363F6DD"/>
    <w:rsid w:val="53E77BE4"/>
    <w:rsid w:val="54AE1DFC"/>
    <w:rsid w:val="55049B7B"/>
    <w:rsid w:val="553CD2A7"/>
    <w:rsid w:val="55F67B01"/>
    <w:rsid w:val="5629CC65"/>
    <w:rsid w:val="56434C5F"/>
    <w:rsid w:val="566AF9FC"/>
    <w:rsid w:val="56714ED3"/>
    <w:rsid w:val="56E21454"/>
    <w:rsid w:val="572E5ACD"/>
    <w:rsid w:val="575C643B"/>
    <w:rsid w:val="577B832A"/>
    <w:rsid w:val="580D1F34"/>
    <w:rsid w:val="58782607"/>
    <w:rsid w:val="58B243D3"/>
    <w:rsid w:val="594387BF"/>
    <w:rsid w:val="59783EFB"/>
    <w:rsid w:val="59B472FE"/>
    <w:rsid w:val="59CCAD2C"/>
    <w:rsid w:val="5A0850C2"/>
    <w:rsid w:val="5A30B8A3"/>
    <w:rsid w:val="5A5D24F7"/>
    <w:rsid w:val="5AF704EC"/>
    <w:rsid w:val="5B027DA5"/>
    <w:rsid w:val="5B82331E"/>
    <w:rsid w:val="5B98C02C"/>
    <w:rsid w:val="5BA6E6DF"/>
    <w:rsid w:val="5BA7CB3B"/>
    <w:rsid w:val="5BD8B8FA"/>
    <w:rsid w:val="5C45A31D"/>
    <w:rsid w:val="5C8963B2"/>
    <w:rsid w:val="5CA1F665"/>
    <w:rsid w:val="5CA6103B"/>
    <w:rsid w:val="5CD2583E"/>
    <w:rsid w:val="5D0BD96A"/>
    <w:rsid w:val="5D31AE3F"/>
    <w:rsid w:val="5D4CB978"/>
    <w:rsid w:val="5D8BC598"/>
    <w:rsid w:val="5D95C1D8"/>
    <w:rsid w:val="5DDEFA0C"/>
    <w:rsid w:val="5DE9C88F"/>
    <w:rsid w:val="5E287986"/>
    <w:rsid w:val="5E411C48"/>
    <w:rsid w:val="5E4848FA"/>
    <w:rsid w:val="5E9FD090"/>
    <w:rsid w:val="5ECC8281"/>
    <w:rsid w:val="5ED439F6"/>
    <w:rsid w:val="5FC0774A"/>
    <w:rsid w:val="6009F900"/>
    <w:rsid w:val="6044FFE7"/>
    <w:rsid w:val="6076BEFC"/>
    <w:rsid w:val="60FF2579"/>
    <w:rsid w:val="61191440"/>
    <w:rsid w:val="61599B92"/>
    <w:rsid w:val="615F050C"/>
    <w:rsid w:val="617F8F3A"/>
    <w:rsid w:val="619F138B"/>
    <w:rsid w:val="61A5C961"/>
    <w:rsid w:val="61BE96B4"/>
    <w:rsid w:val="61E177E0"/>
    <w:rsid w:val="620DCCDC"/>
    <w:rsid w:val="62601780"/>
    <w:rsid w:val="62673B9A"/>
    <w:rsid w:val="62711CA2"/>
    <w:rsid w:val="628A44FF"/>
    <w:rsid w:val="62B5DAE4"/>
    <w:rsid w:val="62C715BB"/>
    <w:rsid w:val="64317F91"/>
    <w:rsid w:val="6440651A"/>
    <w:rsid w:val="64C441C6"/>
    <w:rsid w:val="64C4973C"/>
    <w:rsid w:val="64D16DA3"/>
    <w:rsid w:val="64DD6A23"/>
    <w:rsid w:val="64E0AB36"/>
    <w:rsid w:val="653D80B2"/>
    <w:rsid w:val="654238A9"/>
    <w:rsid w:val="66308317"/>
    <w:rsid w:val="668357FA"/>
    <w:rsid w:val="668C6D1F"/>
    <w:rsid w:val="66D87422"/>
    <w:rsid w:val="66D89085"/>
    <w:rsid w:val="6746A656"/>
    <w:rsid w:val="675DB622"/>
    <w:rsid w:val="67AC3733"/>
    <w:rsid w:val="67EA974A"/>
    <w:rsid w:val="68150AE5"/>
    <w:rsid w:val="681F285B"/>
    <w:rsid w:val="682715E1"/>
    <w:rsid w:val="687364C7"/>
    <w:rsid w:val="68A4148F"/>
    <w:rsid w:val="68ABB6C4"/>
    <w:rsid w:val="69374C40"/>
    <w:rsid w:val="6937D913"/>
    <w:rsid w:val="6989FFF7"/>
    <w:rsid w:val="699CBF6A"/>
    <w:rsid w:val="69CD3391"/>
    <w:rsid w:val="6A0223E8"/>
    <w:rsid w:val="6A98A1B9"/>
    <w:rsid w:val="6AB8FF43"/>
    <w:rsid w:val="6BA7C1F8"/>
    <w:rsid w:val="6BB48E41"/>
    <w:rsid w:val="6C08E4A7"/>
    <w:rsid w:val="6C0E1DE0"/>
    <w:rsid w:val="6C4803FA"/>
    <w:rsid w:val="6C49761B"/>
    <w:rsid w:val="6C52E121"/>
    <w:rsid w:val="6C616297"/>
    <w:rsid w:val="6C678F87"/>
    <w:rsid w:val="6C88AAEA"/>
    <w:rsid w:val="6CD4602C"/>
    <w:rsid w:val="6CEE1C22"/>
    <w:rsid w:val="6D46D5EA"/>
    <w:rsid w:val="6D62E662"/>
    <w:rsid w:val="6DD0427B"/>
    <w:rsid w:val="6DFF84CE"/>
    <w:rsid w:val="6E0E632D"/>
    <w:rsid w:val="6E2E72E7"/>
    <w:rsid w:val="6E3B94FC"/>
    <w:rsid w:val="6E421A6F"/>
    <w:rsid w:val="6E4A1862"/>
    <w:rsid w:val="6E65BC94"/>
    <w:rsid w:val="6E757737"/>
    <w:rsid w:val="6E80D4CE"/>
    <w:rsid w:val="6E8E1B06"/>
    <w:rsid w:val="6ED0826F"/>
    <w:rsid w:val="6EEE38BF"/>
    <w:rsid w:val="6EF61F78"/>
    <w:rsid w:val="6F675B89"/>
    <w:rsid w:val="70033C75"/>
    <w:rsid w:val="700F2CD8"/>
    <w:rsid w:val="706D3BD5"/>
    <w:rsid w:val="71029AA2"/>
    <w:rsid w:val="7142C197"/>
    <w:rsid w:val="71D551F6"/>
    <w:rsid w:val="71EFE194"/>
    <w:rsid w:val="720AC8E3"/>
    <w:rsid w:val="7229EC08"/>
    <w:rsid w:val="72A17825"/>
    <w:rsid w:val="72FB06AF"/>
    <w:rsid w:val="732A7953"/>
    <w:rsid w:val="738A4AB4"/>
    <w:rsid w:val="73C57A6B"/>
    <w:rsid w:val="73F693E8"/>
    <w:rsid w:val="73FD0ABD"/>
    <w:rsid w:val="74217D75"/>
    <w:rsid w:val="7479605E"/>
    <w:rsid w:val="7488089B"/>
    <w:rsid w:val="753412E6"/>
    <w:rsid w:val="753729F2"/>
    <w:rsid w:val="75F9C367"/>
    <w:rsid w:val="7635CEAF"/>
    <w:rsid w:val="765E7F72"/>
    <w:rsid w:val="76890C05"/>
    <w:rsid w:val="7747814A"/>
    <w:rsid w:val="7748D72A"/>
    <w:rsid w:val="774ACD28"/>
    <w:rsid w:val="774C0B2A"/>
    <w:rsid w:val="7769F8E4"/>
    <w:rsid w:val="77848AC7"/>
    <w:rsid w:val="778AE176"/>
    <w:rsid w:val="77952C3D"/>
    <w:rsid w:val="77BA76AA"/>
    <w:rsid w:val="77C3E810"/>
    <w:rsid w:val="784BE988"/>
    <w:rsid w:val="7861896E"/>
    <w:rsid w:val="78ECA0E8"/>
    <w:rsid w:val="78FAD901"/>
    <w:rsid w:val="7907495B"/>
    <w:rsid w:val="793068E7"/>
    <w:rsid w:val="795AA021"/>
    <w:rsid w:val="79611D15"/>
    <w:rsid w:val="79900D69"/>
    <w:rsid w:val="79C0493A"/>
    <w:rsid w:val="79DE9ED7"/>
    <w:rsid w:val="7A34C1D3"/>
    <w:rsid w:val="7AFCE2C8"/>
    <w:rsid w:val="7B2BDDCA"/>
    <w:rsid w:val="7B66384B"/>
    <w:rsid w:val="7B838A4A"/>
    <w:rsid w:val="7BCAA8A5"/>
    <w:rsid w:val="7C2C2F30"/>
    <w:rsid w:val="7C316D87"/>
    <w:rsid w:val="7C361038"/>
    <w:rsid w:val="7C60E58F"/>
    <w:rsid w:val="7C61E1AE"/>
    <w:rsid w:val="7C63444C"/>
    <w:rsid w:val="7C63A7E2"/>
    <w:rsid w:val="7D414AB2"/>
    <w:rsid w:val="7E250C0C"/>
    <w:rsid w:val="7E282B3E"/>
    <w:rsid w:val="7E2A7E74"/>
    <w:rsid w:val="7E34838A"/>
    <w:rsid w:val="7ED4B8AD"/>
    <w:rsid w:val="7F210FD2"/>
    <w:rsid w:val="7F457BB9"/>
    <w:rsid w:val="7F57417F"/>
    <w:rsid w:val="7F9E20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224DD"/>
  <w15:docId w15:val="{6DC32A2C-56E4-4D38-9321-2B2A55DE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7C7"/>
    <w:pPr>
      <w:spacing w:line="260" w:lineRule="atLeast"/>
      <w:jc w:val="both"/>
    </w:pPr>
    <w:rPr>
      <w:rFonts w:ascii="Verdana" w:hAnsi="Verdana"/>
      <w:lang w:eastAsia="en-US"/>
    </w:rPr>
  </w:style>
  <w:style w:type="paragraph" w:styleId="Heading1">
    <w:name w:val="heading 1"/>
    <w:basedOn w:val="Normal"/>
    <w:next w:val="BodyText"/>
    <w:link w:val="Heading1Char"/>
    <w:qFormat/>
    <w:rsid w:val="003D6458"/>
    <w:pPr>
      <w:keepNext/>
      <w:pageBreakBefore/>
      <w:numPr>
        <w:numId w:val="1"/>
      </w:numPr>
      <w:spacing w:after="360"/>
      <w:outlineLvl w:val="0"/>
    </w:pPr>
    <w:rPr>
      <w:color w:val="8C0000"/>
      <w:sz w:val="40"/>
    </w:rPr>
  </w:style>
  <w:style w:type="paragraph" w:styleId="Heading2">
    <w:name w:val="heading 2"/>
    <w:basedOn w:val="Heading1"/>
    <w:next w:val="BodyText"/>
    <w:link w:val="Heading2Char"/>
    <w:qFormat/>
    <w:rsid w:val="003D6458"/>
    <w:pPr>
      <w:pageBreakBefore w:val="0"/>
      <w:numPr>
        <w:ilvl w:val="1"/>
      </w:numPr>
      <w:spacing w:before="120" w:after="240"/>
      <w:outlineLvl w:val="1"/>
    </w:pPr>
    <w:rPr>
      <w:sz w:val="28"/>
      <w:szCs w:val="32"/>
    </w:rPr>
  </w:style>
  <w:style w:type="paragraph" w:styleId="Heading3">
    <w:name w:val="heading 3"/>
    <w:basedOn w:val="Heading2"/>
    <w:next w:val="BodyText"/>
    <w:link w:val="Heading3Char"/>
    <w:qFormat/>
    <w:rsid w:val="003D6458"/>
    <w:pPr>
      <w:numPr>
        <w:ilvl w:val="0"/>
        <w:numId w:val="0"/>
      </w:numPr>
      <w:spacing w:before="480" w:line="280" w:lineRule="atLeast"/>
      <w:outlineLvl w:val="2"/>
    </w:pPr>
    <w:rPr>
      <w:sz w:val="24"/>
    </w:rPr>
  </w:style>
  <w:style w:type="paragraph" w:styleId="Heading4">
    <w:name w:val="heading 4"/>
    <w:basedOn w:val="Heading3"/>
    <w:next w:val="BodyText"/>
    <w:qFormat/>
    <w:rsid w:val="003D6458"/>
    <w:pPr>
      <w:spacing w:before="360"/>
      <w:outlineLvl w:val="3"/>
    </w:pPr>
    <w:rPr>
      <w:sz w:val="28"/>
    </w:rPr>
  </w:style>
  <w:style w:type="paragraph" w:styleId="Heading5">
    <w:name w:val="heading 5"/>
    <w:basedOn w:val="Heading4"/>
    <w:next w:val="Normal"/>
    <w:qFormat/>
    <w:rsid w:val="003D6458"/>
    <w:pPr>
      <w:numPr>
        <w:ilvl w:val="4"/>
      </w:numPr>
      <w:spacing w:before="0"/>
      <w:outlineLvl w:val="4"/>
    </w:pPr>
    <w:rPr>
      <w:b/>
      <w:u w:val="single"/>
    </w:rPr>
  </w:style>
  <w:style w:type="paragraph" w:styleId="Heading6">
    <w:name w:val="heading 6"/>
    <w:basedOn w:val="Heading5"/>
    <w:next w:val="Normal"/>
    <w:qFormat/>
    <w:rsid w:val="003D6458"/>
    <w:pPr>
      <w:numPr>
        <w:ilvl w:val="5"/>
      </w:numPr>
      <w:outlineLvl w:val="5"/>
    </w:pPr>
  </w:style>
  <w:style w:type="paragraph" w:styleId="Heading7">
    <w:name w:val="heading 7"/>
    <w:basedOn w:val="Heading6"/>
    <w:next w:val="Normal"/>
    <w:qFormat/>
    <w:rsid w:val="003D6458"/>
    <w:pPr>
      <w:numPr>
        <w:ilvl w:val="6"/>
      </w:numPr>
      <w:outlineLvl w:val="6"/>
    </w:pPr>
  </w:style>
  <w:style w:type="paragraph" w:styleId="Heading8">
    <w:name w:val="heading 8"/>
    <w:basedOn w:val="Heading7"/>
    <w:next w:val="Normal"/>
    <w:qFormat/>
    <w:rsid w:val="003D6458"/>
    <w:pPr>
      <w:numPr>
        <w:ilvl w:val="7"/>
      </w:numPr>
      <w:outlineLvl w:val="7"/>
    </w:pPr>
  </w:style>
  <w:style w:type="paragraph" w:styleId="Heading9">
    <w:name w:val="heading 9"/>
    <w:basedOn w:val="Heading8"/>
    <w:next w:val="Normal"/>
    <w:qFormat/>
    <w:rsid w:val="003D645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D6458"/>
    <w:rPr>
      <w:rFonts w:ascii="Verdana" w:hAnsi="Verdana"/>
      <w:color w:val="8C0000"/>
      <w:sz w:val="40"/>
      <w:lang w:eastAsia="en-US"/>
    </w:rPr>
  </w:style>
  <w:style w:type="paragraph" w:styleId="Header">
    <w:name w:val="header"/>
    <w:basedOn w:val="Normal"/>
    <w:link w:val="HeaderChar"/>
    <w:rsid w:val="007E0767"/>
    <w:pPr>
      <w:tabs>
        <w:tab w:val="center" w:pos="4153"/>
        <w:tab w:val="right" w:pos="8306"/>
      </w:tabs>
    </w:pPr>
  </w:style>
  <w:style w:type="paragraph" w:styleId="Footer">
    <w:name w:val="footer"/>
    <w:basedOn w:val="Normal"/>
    <w:link w:val="FooterChar"/>
    <w:rsid w:val="007E0767"/>
    <w:pPr>
      <w:tabs>
        <w:tab w:val="center" w:pos="4153"/>
        <w:tab w:val="right" w:pos="8306"/>
      </w:tabs>
    </w:pPr>
  </w:style>
  <w:style w:type="paragraph" w:customStyle="1" w:styleId="CustomerName">
    <w:name w:val="Customer Name"/>
    <w:rsid w:val="00590447"/>
    <w:pPr>
      <w:tabs>
        <w:tab w:val="left" w:pos="1134"/>
        <w:tab w:val="left" w:leader="dot" w:pos="7371"/>
      </w:tabs>
      <w:spacing w:line="260" w:lineRule="atLeast"/>
      <w:jc w:val="right"/>
    </w:pPr>
    <w:rPr>
      <w:rFonts w:ascii="Verdana" w:hAnsi="Verdana"/>
      <w:b/>
      <w:bCs/>
      <w:color w:val="8C0000"/>
      <w:sz w:val="52"/>
      <w:lang w:val="da-DK" w:eastAsia="en-US"/>
    </w:rPr>
  </w:style>
  <w:style w:type="paragraph" w:customStyle="1" w:styleId="DocumentTitle">
    <w:name w:val="Document Title"/>
    <w:basedOn w:val="Normal"/>
    <w:rsid w:val="00EA5EBF"/>
    <w:pPr>
      <w:jc w:val="right"/>
    </w:pPr>
    <w:rPr>
      <w:color w:val="8C0000"/>
      <w:sz w:val="40"/>
    </w:rPr>
  </w:style>
  <w:style w:type="paragraph" w:styleId="Caption">
    <w:name w:val="caption"/>
    <w:basedOn w:val="Normal"/>
    <w:next w:val="BodyText"/>
    <w:qFormat/>
    <w:rsid w:val="003D6458"/>
    <w:pPr>
      <w:spacing w:after="240"/>
    </w:pPr>
    <w:rPr>
      <w:b/>
    </w:rPr>
  </w:style>
  <w:style w:type="paragraph" w:customStyle="1" w:styleId="Project">
    <w:name w:val="Project"/>
    <w:basedOn w:val="Normal"/>
    <w:rsid w:val="00283244"/>
    <w:pPr>
      <w:tabs>
        <w:tab w:val="left" w:pos="913"/>
      </w:tabs>
      <w:jc w:val="right"/>
    </w:pPr>
    <w:rPr>
      <w:color w:val="8C0000"/>
      <w:sz w:val="40"/>
      <w:szCs w:val="40"/>
    </w:rPr>
  </w:style>
  <w:style w:type="paragraph" w:customStyle="1" w:styleId="Tobewritten">
    <w:name w:val="To be written"/>
    <w:basedOn w:val="BodyText"/>
    <w:link w:val="TobewrittenChar"/>
    <w:rsid w:val="00056DD7"/>
    <w:pPr>
      <w:pBdr>
        <w:top w:val="single" w:sz="4" w:space="1" w:color="auto"/>
        <w:left w:val="single" w:sz="4" w:space="4" w:color="auto"/>
        <w:bottom w:val="single" w:sz="4" w:space="1" w:color="auto"/>
        <w:right w:val="single" w:sz="4" w:space="4" w:color="auto"/>
      </w:pBdr>
    </w:pPr>
  </w:style>
  <w:style w:type="character" w:customStyle="1" w:styleId="TobewrittenChar">
    <w:name w:val="To be written Char"/>
    <w:link w:val="Tobewritten"/>
    <w:rsid w:val="00056DD7"/>
    <w:rPr>
      <w:rFonts w:ascii="Verdana" w:hAnsi="Verdana"/>
      <w:lang w:val="en-GB" w:eastAsia="en-US" w:bidi="ar-SA"/>
    </w:rPr>
  </w:style>
  <w:style w:type="paragraph" w:customStyle="1" w:styleId="Question">
    <w:name w:val="Question"/>
    <w:basedOn w:val="Tobewritten"/>
    <w:rsid w:val="00C57A73"/>
    <w:pPr>
      <w:pBdr>
        <w:top w:val="dashSmallGap" w:sz="4" w:space="1" w:color="auto"/>
        <w:left w:val="dashSmallGap" w:sz="4" w:space="4" w:color="auto"/>
        <w:bottom w:val="dashSmallGap" w:sz="4" w:space="1" w:color="auto"/>
        <w:right w:val="dashSmallGap" w:sz="4" w:space="4" w:color="auto"/>
      </w:pBdr>
    </w:pPr>
  </w:style>
  <w:style w:type="paragraph" w:styleId="HTMLPreformatted">
    <w:name w:val="HTML Preformatted"/>
    <w:basedOn w:val="Normal"/>
    <w:rsid w:val="00F956F4"/>
    <w:pPr>
      <w:widowControl w:val="0"/>
      <w:overflowPunct w:val="0"/>
      <w:autoSpaceDE w:val="0"/>
      <w:autoSpaceDN w:val="0"/>
      <w:adjustRightInd w:val="0"/>
      <w:spacing w:after="180"/>
      <w:textAlignment w:val="baseline"/>
    </w:pPr>
    <w:rPr>
      <w:rFonts w:ascii="Courier New" w:hAnsi="Courier New" w:cs="Courier New"/>
    </w:rPr>
  </w:style>
  <w:style w:type="character" w:styleId="Hyperlink">
    <w:name w:val="Hyperlink"/>
    <w:uiPriority w:val="99"/>
    <w:rsid w:val="00DC7B16"/>
    <w:rPr>
      <w:rFonts w:ascii="Verdana" w:hAnsi="Verdana"/>
      <w:color w:val="0000FF"/>
      <w:u w:val="single"/>
    </w:rPr>
  </w:style>
  <w:style w:type="paragraph" w:styleId="ListNumber2">
    <w:name w:val="List Number 2"/>
    <w:basedOn w:val="Normal"/>
    <w:rsid w:val="00F956F4"/>
    <w:pPr>
      <w:widowControl w:val="0"/>
      <w:tabs>
        <w:tab w:val="num" w:pos="643"/>
      </w:tabs>
      <w:overflowPunct w:val="0"/>
      <w:autoSpaceDE w:val="0"/>
      <w:autoSpaceDN w:val="0"/>
      <w:adjustRightInd w:val="0"/>
      <w:spacing w:after="120"/>
      <w:ind w:left="641" w:hanging="357"/>
      <w:textAlignment w:val="baseline"/>
    </w:pPr>
    <w:rPr>
      <w:rFonts w:eastAsia="Batang"/>
      <w:sz w:val="18"/>
    </w:rPr>
  </w:style>
  <w:style w:type="paragraph" w:customStyle="1" w:styleId="Table">
    <w:name w:val="Table"/>
    <w:basedOn w:val="Normal"/>
    <w:link w:val="TableChar"/>
    <w:rsid w:val="00E0680E"/>
    <w:pPr>
      <w:spacing w:before="120" w:after="120" w:line="280" w:lineRule="atLeast"/>
      <w:jc w:val="right"/>
    </w:pPr>
    <w:rPr>
      <w:sz w:val="21"/>
    </w:rPr>
  </w:style>
  <w:style w:type="character" w:customStyle="1" w:styleId="TableChar">
    <w:name w:val="Table Char"/>
    <w:link w:val="Table"/>
    <w:rsid w:val="00202021"/>
    <w:rPr>
      <w:rFonts w:ascii="Verdana" w:hAnsi="Verdana"/>
      <w:sz w:val="21"/>
      <w:lang w:val="da-DK" w:eastAsia="en-US" w:bidi="ar-SA"/>
    </w:rPr>
  </w:style>
  <w:style w:type="table" w:customStyle="1" w:styleId="TableGrid1">
    <w:name w:val="Table Grid1"/>
    <w:basedOn w:val="TableNormal"/>
    <w:next w:val="TableNormal"/>
    <w:rsid w:val="00F956F4"/>
    <w:pPr>
      <w:widowControl w:val="0"/>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ofContents"/>
    <w:basedOn w:val="Heading1"/>
    <w:next w:val="Normal"/>
    <w:rsid w:val="000D4CA9"/>
    <w:pPr>
      <w:pageBreakBefore w:val="0"/>
      <w:numPr>
        <w:numId w:val="0"/>
      </w:numPr>
      <w:outlineLvl w:val="9"/>
    </w:pPr>
  </w:style>
  <w:style w:type="paragraph" w:styleId="TOC1">
    <w:name w:val="toc 1"/>
    <w:basedOn w:val="Normal"/>
    <w:uiPriority w:val="39"/>
    <w:rsid w:val="00BC120E"/>
    <w:pPr>
      <w:spacing w:before="120" w:after="120"/>
    </w:pPr>
    <w:rPr>
      <w:b/>
      <w:bCs/>
      <w:caps/>
    </w:rPr>
  </w:style>
  <w:style w:type="paragraph" w:styleId="TOC2">
    <w:name w:val="toc 2"/>
    <w:basedOn w:val="TOC1"/>
    <w:next w:val="Normal"/>
    <w:uiPriority w:val="39"/>
    <w:rsid w:val="00F956F4"/>
    <w:pPr>
      <w:spacing w:before="0" w:after="0"/>
      <w:ind w:left="200"/>
    </w:pPr>
    <w:rPr>
      <w:b w:val="0"/>
      <w:bCs w:val="0"/>
      <w:caps w:val="0"/>
      <w:smallCaps/>
    </w:rPr>
  </w:style>
  <w:style w:type="paragraph" w:styleId="TOC3">
    <w:name w:val="toc 3"/>
    <w:basedOn w:val="TOC2"/>
    <w:next w:val="Normal"/>
    <w:rsid w:val="00BC120E"/>
    <w:pPr>
      <w:ind w:left="400"/>
    </w:pPr>
    <w:rPr>
      <w:iCs/>
      <w:smallCaps w:val="0"/>
    </w:rPr>
  </w:style>
  <w:style w:type="paragraph" w:styleId="TOC4">
    <w:name w:val="toc 4"/>
    <w:basedOn w:val="TOC3"/>
    <w:next w:val="Normal"/>
    <w:rsid w:val="00BC120E"/>
    <w:pPr>
      <w:ind w:left="600"/>
    </w:pPr>
    <w:rPr>
      <w:iCs w:val="0"/>
      <w:szCs w:val="18"/>
    </w:rPr>
  </w:style>
  <w:style w:type="paragraph" w:styleId="TOC5">
    <w:name w:val="toc 5"/>
    <w:basedOn w:val="TOC4"/>
    <w:next w:val="Normal"/>
    <w:rsid w:val="00F956F4"/>
    <w:pPr>
      <w:ind w:left="800"/>
    </w:pPr>
  </w:style>
  <w:style w:type="paragraph" w:styleId="TOC6">
    <w:name w:val="toc 6"/>
    <w:basedOn w:val="TOC5"/>
    <w:next w:val="Normal"/>
    <w:rsid w:val="00F956F4"/>
    <w:pPr>
      <w:ind w:left="1000"/>
    </w:pPr>
  </w:style>
  <w:style w:type="paragraph" w:styleId="TOC7">
    <w:name w:val="toc 7"/>
    <w:basedOn w:val="TOC6"/>
    <w:next w:val="Normal"/>
    <w:rsid w:val="00F956F4"/>
    <w:pPr>
      <w:ind w:left="1200"/>
    </w:pPr>
  </w:style>
  <w:style w:type="paragraph" w:styleId="TOC8">
    <w:name w:val="toc 8"/>
    <w:basedOn w:val="TOC7"/>
    <w:next w:val="Normal"/>
    <w:rsid w:val="00F956F4"/>
    <w:pPr>
      <w:ind w:left="1400"/>
    </w:pPr>
  </w:style>
  <w:style w:type="paragraph" w:styleId="TOC9">
    <w:name w:val="toc 9"/>
    <w:basedOn w:val="TOC8"/>
    <w:next w:val="Normal"/>
    <w:rsid w:val="00F956F4"/>
    <w:pPr>
      <w:ind w:left="1600"/>
    </w:pPr>
  </w:style>
  <w:style w:type="table" w:styleId="TableGrid">
    <w:name w:val="Table Grid"/>
    <w:basedOn w:val="TableNormal"/>
    <w:uiPriority w:val="59"/>
    <w:rsid w:val="00C355D6"/>
    <w:pPr>
      <w:tabs>
        <w:tab w:val="left" w:pos="1134"/>
        <w:tab w:val="left" w:leader="dot" w:pos="7371"/>
      </w:tabs>
      <w:spacing w:line="260" w:lineRule="atLeast"/>
    </w:pPr>
    <w:tblPr>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752963"/>
    <w:pPr>
      <w:spacing w:after="120"/>
      <w:ind w:left="3119" w:hanging="2835"/>
    </w:pPr>
  </w:style>
  <w:style w:type="paragraph" w:styleId="IndexHeading">
    <w:name w:val="index heading"/>
    <w:basedOn w:val="Normal"/>
    <w:next w:val="Normal"/>
    <w:rsid w:val="00332D4E"/>
    <w:rPr>
      <w:rFonts w:cs="Arial"/>
      <w:b/>
      <w:bCs/>
    </w:rPr>
  </w:style>
  <w:style w:type="paragraph" w:customStyle="1" w:styleId="LocalHeader">
    <w:name w:val="Local Header"/>
    <w:basedOn w:val="Normal"/>
    <w:next w:val="BodyText"/>
    <w:link w:val="LocalHeaderChar"/>
    <w:rsid w:val="0018155F"/>
    <w:pPr>
      <w:keepNext/>
      <w:keepLines/>
      <w:spacing w:before="360" w:after="240"/>
    </w:pPr>
    <w:rPr>
      <w:color w:val="8C0000"/>
    </w:rPr>
  </w:style>
  <w:style w:type="paragraph" w:styleId="BodyText">
    <w:name w:val="Body Text"/>
    <w:basedOn w:val="Normal"/>
    <w:link w:val="BodyTextChar"/>
    <w:qFormat/>
    <w:rsid w:val="003D6458"/>
    <w:pPr>
      <w:spacing w:after="120"/>
    </w:pPr>
  </w:style>
  <w:style w:type="paragraph" w:customStyle="1" w:styleId="DocumentVersion">
    <w:name w:val="Document Version"/>
    <w:basedOn w:val="Normal"/>
    <w:rsid w:val="009157C5"/>
    <w:rPr>
      <w:color w:val="999999"/>
      <w:sz w:val="16"/>
    </w:rPr>
  </w:style>
  <w:style w:type="paragraph" w:customStyle="1" w:styleId="DocumentID">
    <w:name w:val="Document ID"/>
    <w:basedOn w:val="Normal"/>
    <w:rsid w:val="009157C5"/>
    <w:rPr>
      <w:color w:val="999999"/>
      <w:sz w:val="16"/>
    </w:rPr>
  </w:style>
  <w:style w:type="paragraph" w:customStyle="1" w:styleId="DocumentDate">
    <w:name w:val="Document Date"/>
    <w:basedOn w:val="Normal"/>
    <w:rsid w:val="009157C5"/>
    <w:pPr>
      <w:tabs>
        <w:tab w:val="left" w:pos="1440"/>
      </w:tabs>
    </w:pPr>
    <w:rPr>
      <w:color w:val="999999"/>
      <w:sz w:val="16"/>
    </w:rPr>
  </w:style>
  <w:style w:type="paragraph" w:styleId="BalloonText">
    <w:name w:val="Balloon Text"/>
    <w:basedOn w:val="Normal"/>
    <w:semiHidden/>
    <w:rsid w:val="00981AAC"/>
    <w:rPr>
      <w:rFonts w:ascii="Tahoma" w:hAnsi="Tahoma" w:cs="Tahoma"/>
      <w:sz w:val="16"/>
      <w:szCs w:val="16"/>
    </w:rPr>
  </w:style>
  <w:style w:type="character" w:styleId="CommentReference">
    <w:name w:val="annotation reference"/>
    <w:semiHidden/>
    <w:rsid w:val="003863C2"/>
    <w:rPr>
      <w:sz w:val="16"/>
      <w:szCs w:val="16"/>
    </w:rPr>
  </w:style>
  <w:style w:type="paragraph" w:styleId="CommentText">
    <w:name w:val="annotation text"/>
    <w:basedOn w:val="Normal"/>
    <w:semiHidden/>
    <w:rsid w:val="003863C2"/>
  </w:style>
  <w:style w:type="paragraph" w:styleId="CommentSubject">
    <w:name w:val="annotation subject"/>
    <w:basedOn w:val="CommentText"/>
    <w:next w:val="CommentText"/>
    <w:semiHidden/>
    <w:rsid w:val="003863C2"/>
    <w:rPr>
      <w:b/>
      <w:bCs/>
    </w:rPr>
  </w:style>
  <w:style w:type="paragraph" w:customStyle="1" w:styleId="Figure">
    <w:name w:val="Figure"/>
    <w:basedOn w:val="Normal"/>
    <w:next w:val="BodyText"/>
    <w:rsid w:val="009A5C6B"/>
    <w:pPr>
      <w:spacing w:before="240" w:after="120"/>
    </w:pPr>
  </w:style>
  <w:style w:type="character" w:customStyle="1" w:styleId="BodyTextChar">
    <w:name w:val="Body Text Char"/>
    <w:link w:val="BodyText"/>
    <w:rsid w:val="003D6458"/>
    <w:rPr>
      <w:rFonts w:ascii="Verdana" w:hAnsi="Verdana"/>
      <w:lang w:eastAsia="en-US"/>
    </w:rPr>
  </w:style>
  <w:style w:type="character" w:styleId="FollowedHyperlink">
    <w:name w:val="FollowedHyperlink"/>
    <w:rsid w:val="00235980"/>
    <w:rPr>
      <w:color w:val="800080"/>
      <w:u w:val="single"/>
    </w:rPr>
  </w:style>
  <w:style w:type="paragraph" w:customStyle="1" w:styleId="Default">
    <w:name w:val="Default"/>
    <w:rsid w:val="00903520"/>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A97D97"/>
  </w:style>
  <w:style w:type="character" w:customStyle="1" w:styleId="LocalHeaderChar">
    <w:name w:val="Local Header Char"/>
    <w:link w:val="LocalHeader"/>
    <w:rsid w:val="00CC2E3B"/>
    <w:rPr>
      <w:rFonts w:ascii="Verdana" w:hAnsi="Verdana"/>
      <w:color w:val="8C0000"/>
      <w:lang w:eastAsia="en-US"/>
    </w:rPr>
  </w:style>
  <w:style w:type="character" w:customStyle="1" w:styleId="LocalheaderChar0">
    <w:name w:val="Local header Char"/>
    <w:basedOn w:val="LocalHeaderChar"/>
    <w:rsid w:val="00CC2E3B"/>
    <w:rPr>
      <w:rFonts w:ascii="Verdana" w:hAnsi="Verdana"/>
      <w:color w:val="8C0000"/>
      <w:lang w:eastAsia="en-US"/>
    </w:rPr>
  </w:style>
  <w:style w:type="character" w:styleId="FootnoteReference">
    <w:name w:val="footnote reference"/>
    <w:semiHidden/>
    <w:rsid w:val="00A97D97"/>
    <w:rPr>
      <w:vertAlign w:val="superscript"/>
    </w:rPr>
  </w:style>
  <w:style w:type="paragraph" w:customStyle="1" w:styleId="Appendix">
    <w:name w:val="Appendix"/>
    <w:basedOn w:val="Heading1"/>
    <w:rsid w:val="00106191"/>
  </w:style>
  <w:style w:type="paragraph" w:customStyle="1" w:styleId="DescriptionShort">
    <w:name w:val="Description Short"/>
    <w:basedOn w:val="Description"/>
    <w:rsid w:val="00F15191"/>
    <w:pPr>
      <w:ind w:left="1716" w:hanging="1432"/>
    </w:pPr>
  </w:style>
  <w:style w:type="paragraph" w:customStyle="1" w:styleId="Heading2new">
    <w:name w:val="Heading 2 new"/>
    <w:basedOn w:val="Normal"/>
    <w:rsid w:val="008969A2"/>
    <w:pPr>
      <w:spacing w:line="240" w:lineRule="auto"/>
    </w:pPr>
    <w:rPr>
      <w:rFonts w:cs="Verdana"/>
      <w:lang w:val="en-US"/>
    </w:rPr>
  </w:style>
  <w:style w:type="character" w:customStyle="1" w:styleId="a341">
    <w:name w:val="a341"/>
    <w:rsid w:val="003A70FD"/>
    <w:rPr>
      <w:rFonts w:ascii="Verdana" w:hAnsi="Verdana" w:hint="default"/>
      <w:b w:val="0"/>
      <w:bCs w:val="0"/>
      <w:i w:val="0"/>
      <w:iCs w:val="0"/>
      <w:strike w:val="0"/>
      <w:dstrike w:val="0"/>
      <w:color w:val="000000"/>
      <w:sz w:val="20"/>
      <w:szCs w:val="20"/>
      <w:u w:val="none"/>
      <w:effect w:val="none"/>
    </w:rPr>
  </w:style>
  <w:style w:type="character" w:customStyle="1" w:styleId="HeaderChar">
    <w:name w:val="Header Char"/>
    <w:link w:val="Header"/>
    <w:rsid w:val="003D6458"/>
    <w:rPr>
      <w:rFonts w:ascii="Verdana" w:hAnsi="Verdana"/>
      <w:lang w:val="da-DK" w:eastAsia="en-US"/>
    </w:rPr>
  </w:style>
  <w:style w:type="character" w:customStyle="1" w:styleId="FooterChar">
    <w:name w:val="Footer Char"/>
    <w:link w:val="Footer"/>
    <w:rsid w:val="003D6458"/>
    <w:rPr>
      <w:rFonts w:ascii="Verdana" w:hAnsi="Verdana"/>
      <w:lang w:val="da-DK" w:eastAsia="en-US"/>
    </w:rPr>
  </w:style>
  <w:style w:type="table" w:styleId="ColorfulList">
    <w:name w:val="Colorful List"/>
    <w:aliases w:val="ITOS Catalogue"/>
    <w:basedOn w:val="TableNormal"/>
    <w:uiPriority w:val="72"/>
    <w:rsid w:val="003D6458"/>
    <w:rPr>
      <w:rFonts w:ascii="Verdana" w:hAnsi="Verdana"/>
      <w:color w:val="000000"/>
      <w:sz w:val="16"/>
      <w:lang w:val="da-DK" w:eastAsia="da-DK"/>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6E6E6"/>
    </w:tcPr>
    <w:tblStylePr w:type="firstRow">
      <w:pPr>
        <w:jc w:val="center"/>
      </w:pPr>
      <w:rPr>
        <w:rFonts w:ascii="Tahoma" w:hAnsi="Tahoma"/>
        <w:b/>
        <w:bCs/>
        <w:color w:val="FFFFFF"/>
        <w:sz w:val="16"/>
      </w:rPr>
      <w:tblPr/>
      <w:tcPr>
        <w:shd w:val="clear" w:color="auto" w:fill="8C0000"/>
        <w:vAlign w:val="center"/>
      </w:tcPr>
    </w:tblStylePr>
    <w:tblStylePr w:type="lastRow">
      <w:rPr>
        <w:rFonts w:ascii="Tahoma" w:hAnsi="Tahoma"/>
        <w:b/>
        <w:bCs/>
        <w:color w:val="9E3A38"/>
        <w:sz w:val="16"/>
      </w:rPr>
      <w:tblPr/>
      <w:tcPr>
        <w:tcBorders>
          <w:top w:val="single" w:sz="12" w:space="0" w:color="000000"/>
        </w:tcBorders>
        <w:shd w:val="clear" w:color="auto" w:fill="FFFFFF"/>
      </w:tcPr>
    </w:tblStylePr>
    <w:tblStylePr w:type="firstCol">
      <w:rPr>
        <w:rFonts w:ascii="Tahoma" w:hAnsi="Tahoma"/>
        <w:b w:val="0"/>
        <w:bCs/>
        <w:sz w:val="16"/>
      </w:rPr>
      <w:tblPr/>
      <w:tcPr>
        <w:shd w:val="clear" w:color="auto" w:fill="D9D4C8"/>
      </w:tcPr>
    </w:tblStylePr>
    <w:tblStylePr w:type="lastCol">
      <w:rPr>
        <w:rFonts w:ascii="Tahoma" w:hAnsi="Tahoma"/>
        <w:b w:val="0"/>
        <w:bCs/>
        <w:sz w:val="16"/>
      </w:rPr>
    </w:tblStylePr>
    <w:tblStylePr w:type="band1Vert">
      <w:rPr>
        <w:rFonts w:ascii="Tahoma" w:hAnsi="Tahoma"/>
        <w:sz w:val="16"/>
      </w:rPr>
    </w:tblStylePr>
    <w:tblStylePr w:type="band2Vert">
      <w:rPr>
        <w:rFonts w:ascii="Tahoma" w:hAnsi="Tahoma"/>
        <w:sz w:val="16"/>
      </w:rPr>
    </w:tblStylePr>
    <w:tblStylePr w:type="band1Horz">
      <w:rPr>
        <w:rFonts w:ascii="Tahoma" w:hAnsi="Tahoma"/>
        <w:sz w:val="16"/>
      </w:rPr>
      <w:tblPr/>
      <w:tcPr>
        <w:shd w:val="clear" w:color="auto" w:fill="D9D4C8"/>
      </w:tcPr>
    </w:tblStylePr>
    <w:tblStylePr w:type="band2Horz">
      <w:rPr>
        <w:rFonts w:ascii="Tahoma" w:hAnsi="Tahoma"/>
        <w:sz w:val="16"/>
      </w:rPr>
      <w:tblPr/>
      <w:tcPr>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l2br w:val="nil"/>
          <w:tr2bl w:val="nil"/>
        </w:tcBorders>
        <w:shd w:val="clear" w:color="auto" w:fill="FFFFFF"/>
      </w:tcPr>
    </w:tblStylePr>
    <w:tblStylePr w:type="nwCell">
      <w:rPr>
        <w:rFonts w:ascii="Tahoma" w:hAnsi="Tahoma"/>
        <w:sz w:val="16"/>
      </w:rPr>
    </w:tblStylePr>
  </w:style>
  <w:style w:type="character" w:customStyle="1" w:styleId="Heading2Char">
    <w:name w:val="Heading 2 Char"/>
    <w:link w:val="Heading2"/>
    <w:rsid w:val="009F21AB"/>
    <w:rPr>
      <w:rFonts w:ascii="Verdana" w:hAnsi="Verdana"/>
      <w:color w:val="8C0000"/>
      <w:sz w:val="28"/>
      <w:szCs w:val="32"/>
      <w:lang w:eastAsia="en-US"/>
    </w:rPr>
  </w:style>
  <w:style w:type="paragraph" w:styleId="Revision">
    <w:name w:val="Revision"/>
    <w:hidden/>
    <w:uiPriority w:val="99"/>
    <w:semiHidden/>
    <w:rsid w:val="00161B40"/>
    <w:rPr>
      <w:rFonts w:ascii="Verdana" w:hAnsi="Verdana"/>
      <w:lang w:eastAsia="en-US"/>
    </w:rPr>
  </w:style>
  <w:style w:type="paragraph" w:styleId="ListParagraph">
    <w:name w:val="List Paragraph"/>
    <w:basedOn w:val="Normal"/>
    <w:uiPriority w:val="34"/>
    <w:qFormat/>
    <w:rsid w:val="00705E8E"/>
    <w:pPr>
      <w:ind w:left="720"/>
      <w:contextualSpacing/>
    </w:pPr>
  </w:style>
  <w:style w:type="character" w:customStyle="1" w:styleId="Heading3Char">
    <w:name w:val="Heading 3 Char"/>
    <w:basedOn w:val="DefaultParagraphFont"/>
    <w:link w:val="Heading3"/>
    <w:rsid w:val="003C716B"/>
    <w:rPr>
      <w:rFonts w:ascii="Verdana" w:hAnsi="Verdana"/>
      <w:color w:val="8C0000"/>
      <w:sz w:val="24"/>
      <w:szCs w:val="32"/>
      <w:lang w:eastAsia="en-US"/>
    </w:rPr>
  </w:style>
  <w:style w:type="paragraph" w:styleId="NormalWeb">
    <w:name w:val="Normal (Web)"/>
    <w:basedOn w:val="Normal"/>
    <w:uiPriority w:val="99"/>
    <w:semiHidden/>
    <w:unhideWhenUsed/>
    <w:rsid w:val="005A53F0"/>
    <w:pPr>
      <w:spacing w:before="100" w:beforeAutospacing="1" w:after="100" w:afterAutospacing="1" w:line="240" w:lineRule="auto"/>
      <w:jc w:val="left"/>
    </w:pPr>
    <w:rPr>
      <w:rFonts w:ascii="Times New Roman" w:hAnsi="Times New Roman"/>
      <w:sz w:val="24"/>
      <w:szCs w:val="24"/>
      <w:lang w:val="en-US"/>
    </w:rPr>
  </w:style>
  <w:style w:type="paragraph" w:customStyle="1" w:styleId="paragraph">
    <w:name w:val="paragraph"/>
    <w:basedOn w:val="Normal"/>
    <w:rsid w:val="006E3FBF"/>
    <w:pPr>
      <w:spacing w:before="100" w:beforeAutospacing="1" w:after="100" w:afterAutospacing="1" w:line="240" w:lineRule="auto"/>
      <w:jc w:val="left"/>
    </w:pPr>
    <w:rPr>
      <w:rFonts w:ascii="Times New Roman" w:hAnsi="Times New Roman"/>
      <w:sz w:val="24"/>
      <w:szCs w:val="24"/>
      <w:lang w:val="en-US"/>
    </w:rPr>
  </w:style>
  <w:style w:type="character" w:customStyle="1" w:styleId="normaltextrun">
    <w:name w:val="normaltextrun"/>
    <w:basedOn w:val="DefaultParagraphFont"/>
    <w:rsid w:val="006E3FBF"/>
  </w:style>
  <w:style w:type="character" w:customStyle="1" w:styleId="eop">
    <w:name w:val="eop"/>
    <w:basedOn w:val="DefaultParagraphFont"/>
    <w:rsid w:val="006E3FBF"/>
  </w:style>
  <w:style w:type="character" w:customStyle="1" w:styleId="spellingerror">
    <w:name w:val="spellingerror"/>
    <w:basedOn w:val="DefaultParagraphFont"/>
    <w:rsid w:val="000A345B"/>
  </w:style>
  <w:style w:type="character" w:styleId="UnresolvedMention">
    <w:name w:val="Unresolved Mention"/>
    <w:basedOn w:val="DefaultParagraphFont"/>
    <w:uiPriority w:val="99"/>
    <w:semiHidden/>
    <w:unhideWhenUsed/>
    <w:rsid w:val="00523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13">
      <w:bodyDiv w:val="1"/>
      <w:marLeft w:val="0"/>
      <w:marRight w:val="0"/>
      <w:marTop w:val="0"/>
      <w:marBottom w:val="0"/>
      <w:divBdr>
        <w:top w:val="none" w:sz="0" w:space="0" w:color="auto"/>
        <w:left w:val="none" w:sz="0" w:space="0" w:color="auto"/>
        <w:bottom w:val="none" w:sz="0" w:space="0" w:color="auto"/>
        <w:right w:val="none" w:sz="0" w:space="0" w:color="auto"/>
      </w:divBdr>
    </w:div>
    <w:div w:id="85617793">
      <w:bodyDiv w:val="1"/>
      <w:marLeft w:val="0"/>
      <w:marRight w:val="0"/>
      <w:marTop w:val="0"/>
      <w:marBottom w:val="0"/>
      <w:divBdr>
        <w:top w:val="none" w:sz="0" w:space="0" w:color="auto"/>
        <w:left w:val="none" w:sz="0" w:space="0" w:color="auto"/>
        <w:bottom w:val="none" w:sz="0" w:space="0" w:color="auto"/>
        <w:right w:val="none" w:sz="0" w:space="0" w:color="auto"/>
      </w:divBdr>
    </w:div>
    <w:div w:id="92095788">
      <w:bodyDiv w:val="1"/>
      <w:marLeft w:val="0"/>
      <w:marRight w:val="0"/>
      <w:marTop w:val="0"/>
      <w:marBottom w:val="0"/>
      <w:divBdr>
        <w:top w:val="none" w:sz="0" w:space="0" w:color="auto"/>
        <w:left w:val="none" w:sz="0" w:space="0" w:color="auto"/>
        <w:bottom w:val="none" w:sz="0" w:space="0" w:color="auto"/>
        <w:right w:val="none" w:sz="0" w:space="0" w:color="auto"/>
      </w:divBdr>
      <w:divsChild>
        <w:div w:id="585966181">
          <w:marLeft w:val="0"/>
          <w:marRight w:val="0"/>
          <w:marTop w:val="0"/>
          <w:marBottom w:val="0"/>
          <w:divBdr>
            <w:top w:val="none" w:sz="0" w:space="0" w:color="auto"/>
            <w:left w:val="none" w:sz="0" w:space="0" w:color="auto"/>
            <w:bottom w:val="none" w:sz="0" w:space="0" w:color="auto"/>
            <w:right w:val="none" w:sz="0" w:space="0" w:color="auto"/>
          </w:divBdr>
        </w:div>
      </w:divsChild>
    </w:div>
    <w:div w:id="125198272">
      <w:bodyDiv w:val="1"/>
      <w:marLeft w:val="0"/>
      <w:marRight w:val="0"/>
      <w:marTop w:val="0"/>
      <w:marBottom w:val="0"/>
      <w:divBdr>
        <w:top w:val="none" w:sz="0" w:space="0" w:color="auto"/>
        <w:left w:val="none" w:sz="0" w:space="0" w:color="auto"/>
        <w:bottom w:val="none" w:sz="0" w:space="0" w:color="auto"/>
        <w:right w:val="none" w:sz="0" w:space="0" w:color="auto"/>
      </w:divBdr>
    </w:div>
    <w:div w:id="147553137">
      <w:bodyDiv w:val="1"/>
      <w:marLeft w:val="0"/>
      <w:marRight w:val="0"/>
      <w:marTop w:val="0"/>
      <w:marBottom w:val="0"/>
      <w:divBdr>
        <w:top w:val="none" w:sz="0" w:space="0" w:color="auto"/>
        <w:left w:val="none" w:sz="0" w:space="0" w:color="auto"/>
        <w:bottom w:val="none" w:sz="0" w:space="0" w:color="auto"/>
        <w:right w:val="none" w:sz="0" w:space="0" w:color="auto"/>
      </w:divBdr>
      <w:divsChild>
        <w:div w:id="1092819266">
          <w:marLeft w:val="0"/>
          <w:marRight w:val="0"/>
          <w:marTop w:val="0"/>
          <w:marBottom w:val="0"/>
          <w:divBdr>
            <w:top w:val="none" w:sz="0" w:space="0" w:color="auto"/>
            <w:left w:val="none" w:sz="0" w:space="0" w:color="auto"/>
            <w:bottom w:val="none" w:sz="0" w:space="0" w:color="auto"/>
            <w:right w:val="none" w:sz="0" w:space="0" w:color="auto"/>
          </w:divBdr>
          <w:divsChild>
            <w:div w:id="884482756">
              <w:marLeft w:val="0"/>
              <w:marRight w:val="0"/>
              <w:marTop w:val="0"/>
              <w:marBottom w:val="0"/>
              <w:divBdr>
                <w:top w:val="none" w:sz="0" w:space="0" w:color="auto"/>
                <w:left w:val="none" w:sz="0" w:space="0" w:color="auto"/>
                <w:bottom w:val="none" w:sz="0" w:space="0" w:color="auto"/>
                <w:right w:val="none" w:sz="0" w:space="0" w:color="auto"/>
              </w:divBdr>
              <w:divsChild>
                <w:div w:id="5699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2082">
      <w:bodyDiv w:val="1"/>
      <w:marLeft w:val="0"/>
      <w:marRight w:val="0"/>
      <w:marTop w:val="0"/>
      <w:marBottom w:val="0"/>
      <w:divBdr>
        <w:top w:val="none" w:sz="0" w:space="0" w:color="auto"/>
        <w:left w:val="none" w:sz="0" w:space="0" w:color="auto"/>
        <w:bottom w:val="none" w:sz="0" w:space="0" w:color="auto"/>
        <w:right w:val="none" w:sz="0" w:space="0" w:color="auto"/>
      </w:divBdr>
      <w:divsChild>
        <w:div w:id="1016612883">
          <w:marLeft w:val="0"/>
          <w:marRight w:val="0"/>
          <w:marTop w:val="0"/>
          <w:marBottom w:val="0"/>
          <w:divBdr>
            <w:top w:val="none" w:sz="0" w:space="0" w:color="auto"/>
            <w:left w:val="none" w:sz="0" w:space="0" w:color="auto"/>
            <w:bottom w:val="none" w:sz="0" w:space="0" w:color="auto"/>
            <w:right w:val="none" w:sz="0" w:space="0" w:color="auto"/>
          </w:divBdr>
          <w:divsChild>
            <w:div w:id="151265871">
              <w:marLeft w:val="0"/>
              <w:marRight w:val="0"/>
              <w:marTop w:val="0"/>
              <w:marBottom w:val="0"/>
              <w:divBdr>
                <w:top w:val="none" w:sz="0" w:space="0" w:color="auto"/>
                <w:left w:val="none" w:sz="0" w:space="0" w:color="auto"/>
                <w:bottom w:val="none" w:sz="0" w:space="0" w:color="auto"/>
                <w:right w:val="none" w:sz="0" w:space="0" w:color="auto"/>
              </w:divBdr>
              <w:divsChild>
                <w:div w:id="1371227328">
                  <w:marLeft w:val="0"/>
                  <w:marRight w:val="0"/>
                  <w:marTop w:val="0"/>
                  <w:marBottom w:val="0"/>
                  <w:divBdr>
                    <w:top w:val="none" w:sz="0" w:space="0" w:color="auto"/>
                    <w:left w:val="none" w:sz="0" w:space="0" w:color="auto"/>
                    <w:bottom w:val="none" w:sz="0" w:space="0" w:color="auto"/>
                    <w:right w:val="none" w:sz="0" w:space="0" w:color="auto"/>
                  </w:divBdr>
                  <w:divsChild>
                    <w:div w:id="842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0965">
      <w:bodyDiv w:val="1"/>
      <w:marLeft w:val="0"/>
      <w:marRight w:val="0"/>
      <w:marTop w:val="0"/>
      <w:marBottom w:val="0"/>
      <w:divBdr>
        <w:top w:val="none" w:sz="0" w:space="0" w:color="auto"/>
        <w:left w:val="none" w:sz="0" w:space="0" w:color="auto"/>
        <w:bottom w:val="none" w:sz="0" w:space="0" w:color="auto"/>
        <w:right w:val="none" w:sz="0" w:space="0" w:color="auto"/>
      </w:divBdr>
    </w:div>
    <w:div w:id="267128701">
      <w:bodyDiv w:val="1"/>
      <w:marLeft w:val="270"/>
      <w:marRight w:val="0"/>
      <w:marTop w:val="270"/>
      <w:marBottom w:val="0"/>
      <w:divBdr>
        <w:top w:val="none" w:sz="0" w:space="0" w:color="auto"/>
        <w:left w:val="none" w:sz="0" w:space="0" w:color="auto"/>
        <w:bottom w:val="none" w:sz="0" w:space="0" w:color="auto"/>
        <w:right w:val="none" w:sz="0" w:space="0" w:color="auto"/>
      </w:divBdr>
      <w:divsChild>
        <w:div w:id="552812766">
          <w:marLeft w:val="0"/>
          <w:marRight w:val="0"/>
          <w:marTop w:val="0"/>
          <w:marBottom w:val="0"/>
          <w:divBdr>
            <w:top w:val="none" w:sz="0" w:space="0" w:color="auto"/>
            <w:left w:val="none" w:sz="0" w:space="0" w:color="auto"/>
            <w:bottom w:val="none" w:sz="0" w:space="0" w:color="auto"/>
            <w:right w:val="none" w:sz="0" w:space="0" w:color="auto"/>
          </w:divBdr>
          <w:divsChild>
            <w:div w:id="1487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9783">
      <w:bodyDiv w:val="1"/>
      <w:marLeft w:val="0"/>
      <w:marRight w:val="0"/>
      <w:marTop w:val="0"/>
      <w:marBottom w:val="0"/>
      <w:divBdr>
        <w:top w:val="none" w:sz="0" w:space="0" w:color="auto"/>
        <w:left w:val="none" w:sz="0" w:space="0" w:color="auto"/>
        <w:bottom w:val="none" w:sz="0" w:space="0" w:color="auto"/>
        <w:right w:val="none" w:sz="0" w:space="0" w:color="auto"/>
      </w:divBdr>
    </w:div>
    <w:div w:id="444468006">
      <w:bodyDiv w:val="1"/>
      <w:marLeft w:val="0"/>
      <w:marRight w:val="0"/>
      <w:marTop w:val="0"/>
      <w:marBottom w:val="0"/>
      <w:divBdr>
        <w:top w:val="none" w:sz="0" w:space="0" w:color="auto"/>
        <w:left w:val="none" w:sz="0" w:space="0" w:color="auto"/>
        <w:bottom w:val="none" w:sz="0" w:space="0" w:color="auto"/>
        <w:right w:val="none" w:sz="0" w:space="0" w:color="auto"/>
      </w:divBdr>
    </w:div>
    <w:div w:id="501623593">
      <w:marLeft w:val="0"/>
      <w:marRight w:val="0"/>
      <w:marTop w:val="0"/>
      <w:marBottom w:val="0"/>
      <w:divBdr>
        <w:top w:val="none" w:sz="0" w:space="0" w:color="auto"/>
        <w:left w:val="none" w:sz="0" w:space="0" w:color="auto"/>
        <w:bottom w:val="none" w:sz="0" w:space="0" w:color="auto"/>
        <w:right w:val="none" w:sz="0" w:space="0" w:color="auto"/>
      </w:divBdr>
    </w:div>
    <w:div w:id="506285598">
      <w:bodyDiv w:val="1"/>
      <w:marLeft w:val="0"/>
      <w:marRight w:val="0"/>
      <w:marTop w:val="0"/>
      <w:marBottom w:val="0"/>
      <w:divBdr>
        <w:top w:val="none" w:sz="0" w:space="0" w:color="auto"/>
        <w:left w:val="none" w:sz="0" w:space="0" w:color="auto"/>
        <w:bottom w:val="none" w:sz="0" w:space="0" w:color="auto"/>
        <w:right w:val="none" w:sz="0" w:space="0" w:color="auto"/>
      </w:divBdr>
      <w:divsChild>
        <w:div w:id="895051657">
          <w:marLeft w:val="0"/>
          <w:marRight w:val="0"/>
          <w:marTop w:val="0"/>
          <w:marBottom w:val="0"/>
          <w:divBdr>
            <w:top w:val="none" w:sz="0" w:space="0" w:color="auto"/>
            <w:left w:val="none" w:sz="0" w:space="0" w:color="auto"/>
            <w:bottom w:val="none" w:sz="0" w:space="0" w:color="auto"/>
            <w:right w:val="none" w:sz="0" w:space="0" w:color="auto"/>
          </w:divBdr>
        </w:div>
      </w:divsChild>
    </w:div>
    <w:div w:id="708529330">
      <w:bodyDiv w:val="1"/>
      <w:marLeft w:val="0"/>
      <w:marRight w:val="0"/>
      <w:marTop w:val="0"/>
      <w:marBottom w:val="0"/>
      <w:divBdr>
        <w:top w:val="none" w:sz="0" w:space="0" w:color="auto"/>
        <w:left w:val="none" w:sz="0" w:space="0" w:color="auto"/>
        <w:bottom w:val="none" w:sz="0" w:space="0" w:color="auto"/>
        <w:right w:val="none" w:sz="0" w:space="0" w:color="auto"/>
      </w:divBdr>
    </w:div>
    <w:div w:id="742339410">
      <w:bodyDiv w:val="1"/>
      <w:marLeft w:val="0"/>
      <w:marRight w:val="0"/>
      <w:marTop w:val="0"/>
      <w:marBottom w:val="0"/>
      <w:divBdr>
        <w:top w:val="none" w:sz="0" w:space="0" w:color="auto"/>
        <w:left w:val="none" w:sz="0" w:space="0" w:color="auto"/>
        <w:bottom w:val="none" w:sz="0" w:space="0" w:color="auto"/>
        <w:right w:val="none" w:sz="0" w:space="0" w:color="auto"/>
      </w:divBdr>
      <w:divsChild>
        <w:div w:id="524829351">
          <w:marLeft w:val="0"/>
          <w:marRight w:val="0"/>
          <w:marTop w:val="0"/>
          <w:marBottom w:val="0"/>
          <w:divBdr>
            <w:top w:val="none" w:sz="0" w:space="0" w:color="auto"/>
            <w:left w:val="none" w:sz="0" w:space="0" w:color="auto"/>
            <w:bottom w:val="none" w:sz="0" w:space="0" w:color="auto"/>
            <w:right w:val="none" w:sz="0" w:space="0" w:color="auto"/>
          </w:divBdr>
          <w:divsChild>
            <w:div w:id="103547269">
              <w:marLeft w:val="0"/>
              <w:marRight w:val="0"/>
              <w:marTop w:val="0"/>
              <w:marBottom w:val="0"/>
              <w:divBdr>
                <w:top w:val="none" w:sz="0" w:space="0" w:color="auto"/>
                <w:left w:val="none" w:sz="0" w:space="0" w:color="auto"/>
                <w:bottom w:val="none" w:sz="0" w:space="0" w:color="auto"/>
                <w:right w:val="none" w:sz="0" w:space="0" w:color="auto"/>
              </w:divBdr>
            </w:div>
            <w:div w:id="211037122">
              <w:marLeft w:val="0"/>
              <w:marRight w:val="0"/>
              <w:marTop w:val="0"/>
              <w:marBottom w:val="0"/>
              <w:divBdr>
                <w:top w:val="none" w:sz="0" w:space="0" w:color="auto"/>
                <w:left w:val="none" w:sz="0" w:space="0" w:color="auto"/>
                <w:bottom w:val="none" w:sz="0" w:space="0" w:color="auto"/>
                <w:right w:val="none" w:sz="0" w:space="0" w:color="auto"/>
              </w:divBdr>
            </w:div>
            <w:div w:id="250814514">
              <w:marLeft w:val="0"/>
              <w:marRight w:val="0"/>
              <w:marTop w:val="0"/>
              <w:marBottom w:val="0"/>
              <w:divBdr>
                <w:top w:val="none" w:sz="0" w:space="0" w:color="auto"/>
                <w:left w:val="none" w:sz="0" w:space="0" w:color="auto"/>
                <w:bottom w:val="none" w:sz="0" w:space="0" w:color="auto"/>
                <w:right w:val="none" w:sz="0" w:space="0" w:color="auto"/>
              </w:divBdr>
            </w:div>
            <w:div w:id="319966944">
              <w:marLeft w:val="0"/>
              <w:marRight w:val="0"/>
              <w:marTop w:val="0"/>
              <w:marBottom w:val="0"/>
              <w:divBdr>
                <w:top w:val="none" w:sz="0" w:space="0" w:color="auto"/>
                <w:left w:val="none" w:sz="0" w:space="0" w:color="auto"/>
                <w:bottom w:val="none" w:sz="0" w:space="0" w:color="auto"/>
                <w:right w:val="none" w:sz="0" w:space="0" w:color="auto"/>
              </w:divBdr>
            </w:div>
            <w:div w:id="420024590">
              <w:marLeft w:val="0"/>
              <w:marRight w:val="0"/>
              <w:marTop w:val="0"/>
              <w:marBottom w:val="0"/>
              <w:divBdr>
                <w:top w:val="none" w:sz="0" w:space="0" w:color="auto"/>
                <w:left w:val="none" w:sz="0" w:space="0" w:color="auto"/>
                <w:bottom w:val="none" w:sz="0" w:space="0" w:color="auto"/>
                <w:right w:val="none" w:sz="0" w:space="0" w:color="auto"/>
              </w:divBdr>
            </w:div>
            <w:div w:id="455022980">
              <w:marLeft w:val="0"/>
              <w:marRight w:val="0"/>
              <w:marTop w:val="0"/>
              <w:marBottom w:val="0"/>
              <w:divBdr>
                <w:top w:val="none" w:sz="0" w:space="0" w:color="auto"/>
                <w:left w:val="none" w:sz="0" w:space="0" w:color="auto"/>
                <w:bottom w:val="none" w:sz="0" w:space="0" w:color="auto"/>
                <w:right w:val="none" w:sz="0" w:space="0" w:color="auto"/>
              </w:divBdr>
            </w:div>
            <w:div w:id="455947620">
              <w:marLeft w:val="0"/>
              <w:marRight w:val="0"/>
              <w:marTop w:val="0"/>
              <w:marBottom w:val="0"/>
              <w:divBdr>
                <w:top w:val="none" w:sz="0" w:space="0" w:color="auto"/>
                <w:left w:val="none" w:sz="0" w:space="0" w:color="auto"/>
                <w:bottom w:val="none" w:sz="0" w:space="0" w:color="auto"/>
                <w:right w:val="none" w:sz="0" w:space="0" w:color="auto"/>
              </w:divBdr>
            </w:div>
            <w:div w:id="1180124762">
              <w:marLeft w:val="0"/>
              <w:marRight w:val="0"/>
              <w:marTop w:val="0"/>
              <w:marBottom w:val="0"/>
              <w:divBdr>
                <w:top w:val="none" w:sz="0" w:space="0" w:color="auto"/>
                <w:left w:val="none" w:sz="0" w:space="0" w:color="auto"/>
                <w:bottom w:val="none" w:sz="0" w:space="0" w:color="auto"/>
                <w:right w:val="none" w:sz="0" w:space="0" w:color="auto"/>
              </w:divBdr>
            </w:div>
            <w:div w:id="1231846332">
              <w:marLeft w:val="0"/>
              <w:marRight w:val="0"/>
              <w:marTop w:val="0"/>
              <w:marBottom w:val="0"/>
              <w:divBdr>
                <w:top w:val="none" w:sz="0" w:space="0" w:color="auto"/>
                <w:left w:val="none" w:sz="0" w:space="0" w:color="auto"/>
                <w:bottom w:val="none" w:sz="0" w:space="0" w:color="auto"/>
                <w:right w:val="none" w:sz="0" w:space="0" w:color="auto"/>
              </w:divBdr>
            </w:div>
            <w:div w:id="1292402450">
              <w:marLeft w:val="0"/>
              <w:marRight w:val="0"/>
              <w:marTop w:val="0"/>
              <w:marBottom w:val="0"/>
              <w:divBdr>
                <w:top w:val="none" w:sz="0" w:space="0" w:color="auto"/>
                <w:left w:val="none" w:sz="0" w:space="0" w:color="auto"/>
                <w:bottom w:val="none" w:sz="0" w:space="0" w:color="auto"/>
                <w:right w:val="none" w:sz="0" w:space="0" w:color="auto"/>
              </w:divBdr>
            </w:div>
            <w:div w:id="1506242432">
              <w:marLeft w:val="0"/>
              <w:marRight w:val="0"/>
              <w:marTop w:val="0"/>
              <w:marBottom w:val="0"/>
              <w:divBdr>
                <w:top w:val="none" w:sz="0" w:space="0" w:color="auto"/>
                <w:left w:val="none" w:sz="0" w:space="0" w:color="auto"/>
                <w:bottom w:val="none" w:sz="0" w:space="0" w:color="auto"/>
                <w:right w:val="none" w:sz="0" w:space="0" w:color="auto"/>
              </w:divBdr>
            </w:div>
            <w:div w:id="1793867503">
              <w:marLeft w:val="0"/>
              <w:marRight w:val="0"/>
              <w:marTop w:val="0"/>
              <w:marBottom w:val="0"/>
              <w:divBdr>
                <w:top w:val="none" w:sz="0" w:space="0" w:color="auto"/>
                <w:left w:val="none" w:sz="0" w:space="0" w:color="auto"/>
                <w:bottom w:val="none" w:sz="0" w:space="0" w:color="auto"/>
                <w:right w:val="none" w:sz="0" w:space="0" w:color="auto"/>
              </w:divBdr>
            </w:div>
            <w:div w:id="1849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6315">
      <w:marLeft w:val="0"/>
      <w:marRight w:val="0"/>
      <w:marTop w:val="0"/>
      <w:marBottom w:val="0"/>
      <w:divBdr>
        <w:top w:val="none" w:sz="0" w:space="0" w:color="auto"/>
        <w:left w:val="none" w:sz="0" w:space="0" w:color="auto"/>
        <w:bottom w:val="none" w:sz="0" w:space="0" w:color="auto"/>
        <w:right w:val="none" w:sz="0" w:space="0" w:color="auto"/>
      </w:divBdr>
    </w:div>
    <w:div w:id="756437393">
      <w:bodyDiv w:val="1"/>
      <w:marLeft w:val="0"/>
      <w:marRight w:val="0"/>
      <w:marTop w:val="0"/>
      <w:marBottom w:val="0"/>
      <w:divBdr>
        <w:top w:val="none" w:sz="0" w:space="0" w:color="auto"/>
        <w:left w:val="none" w:sz="0" w:space="0" w:color="auto"/>
        <w:bottom w:val="none" w:sz="0" w:space="0" w:color="auto"/>
        <w:right w:val="none" w:sz="0" w:space="0" w:color="auto"/>
      </w:divBdr>
    </w:div>
    <w:div w:id="764419243">
      <w:bodyDiv w:val="1"/>
      <w:marLeft w:val="0"/>
      <w:marRight w:val="0"/>
      <w:marTop w:val="0"/>
      <w:marBottom w:val="0"/>
      <w:divBdr>
        <w:top w:val="none" w:sz="0" w:space="0" w:color="auto"/>
        <w:left w:val="none" w:sz="0" w:space="0" w:color="auto"/>
        <w:bottom w:val="none" w:sz="0" w:space="0" w:color="auto"/>
        <w:right w:val="none" w:sz="0" w:space="0" w:color="auto"/>
      </w:divBdr>
    </w:div>
    <w:div w:id="861359194">
      <w:bodyDiv w:val="1"/>
      <w:marLeft w:val="0"/>
      <w:marRight w:val="0"/>
      <w:marTop w:val="0"/>
      <w:marBottom w:val="0"/>
      <w:divBdr>
        <w:top w:val="none" w:sz="0" w:space="0" w:color="auto"/>
        <w:left w:val="none" w:sz="0" w:space="0" w:color="auto"/>
        <w:bottom w:val="none" w:sz="0" w:space="0" w:color="auto"/>
        <w:right w:val="none" w:sz="0" w:space="0" w:color="auto"/>
      </w:divBdr>
    </w:div>
    <w:div w:id="866258510">
      <w:bodyDiv w:val="1"/>
      <w:marLeft w:val="0"/>
      <w:marRight w:val="0"/>
      <w:marTop w:val="0"/>
      <w:marBottom w:val="0"/>
      <w:divBdr>
        <w:top w:val="none" w:sz="0" w:space="0" w:color="auto"/>
        <w:left w:val="none" w:sz="0" w:space="0" w:color="auto"/>
        <w:bottom w:val="none" w:sz="0" w:space="0" w:color="auto"/>
        <w:right w:val="none" w:sz="0" w:space="0" w:color="auto"/>
      </w:divBdr>
      <w:divsChild>
        <w:div w:id="206652242">
          <w:marLeft w:val="547"/>
          <w:marRight w:val="0"/>
          <w:marTop w:val="60"/>
          <w:marBottom w:val="60"/>
          <w:divBdr>
            <w:top w:val="none" w:sz="0" w:space="0" w:color="auto"/>
            <w:left w:val="none" w:sz="0" w:space="0" w:color="auto"/>
            <w:bottom w:val="none" w:sz="0" w:space="0" w:color="auto"/>
            <w:right w:val="none" w:sz="0" w:space="0" w:color="auto"/>
          </w:divBdr>
        </w:div>
      </w:divsChild>
    </w:div>
    <w:div w:id="878396426">
      <w:bodyDiv w:val="1"/>
      <w:marLeft w:val="0"/>
      <w:marRight w:val="0"/>
      <w:marTop w:val="0"/>
      <w:marBottom w:val="0"/>
      <w:divBdr>
        <w:top w:val="none" w:sz="0" w:space="0" w:color="auto"/>
        <w:left w:val="none" w:sz="0" w:space="0" w:color="auto"/>
        <w:bottom w:val="none" w:sz="0" w:space="0" w:color="auto"/>
        <w:right w:val="none" w:sz="0" w:space="0" w:color="auto"/>
      </w:divBdr>
      <w:divsChild>
        <w:div w:id="2141074450">
          <w:marLeft w:val="0"/>
          <w:marRight w:val="0"/>
          <w:marTop w:val="0"/>
          <w:marBottom w:val="0"/>
          <w:divBdr>
            <w:top w:val="none" w:sz="0" w:space="0" w:color="auto"/>
            <w:left w:val="none" w:sz="0" w:space="0" w:color="auto"/>
            <w:bottom w:val="none" w:sz="0" w:space="0" w:color="auto"/>
            <w:right w:val="none" w:sz="0" w:space="0" w:color="auto"/>
          </w:divBdr>
          <w:divsChild>
            <w:div w:id="335038389">
              <w:marLeft w:val="0"/>
              <w:marRight w:val="0"/>
              <w:marTop w:val="0"/>
              <w:marBottom w:val="0"/>
              <w:divBdr>
                <w:top w:val="none" w:sz="0" w:space="0" w:color="auto"/>
                <w:left w:val="none" w:sz="0" w:space="0" w:color="auto"/>
                <w:bottom w:val="none" w:sz="0" w:space="0" w:color="auto"/>
                <w:right w:val="none" w:sz="0" w:space="0" w:color="auto"/>
              </w:divBdr>
              <w:divsChild>
                <w:div w:id="8405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638">
      <w:bodyDiv w:val="1"/>
      <w:marLeft w:val="0"/>
      <w:marRight w:val="0"/>
      <w:marTop w:val="0"/>
      <w:marBottom w:val="0"/>
      <w:divBdr>
        <w:top w:val="none" w:sz="0" w:space="0" w:color="auto"/>
        <w:left w:val="none" w:sz="0" w:space="0" w:color="auto"/>
        <w:bottom w:val="none" w:sz="0" w:space="0" w:color="auto"/>
        <w:right w:val="none" w:sz="0" w:space="0" w:color="auto"/>
      </w:divBdr>
    </w:div>
    <w:div w:id="932663498">
      <w:bodyDiv w:val="1"/>
      <w:marLeft w:val="0"/>
      <w:marRight w:val="0"/>
      <w:marTop w:val="0"/>
      <w:marBottom w:val="0"/>
      <w:divBdr>
        <w:top w:val="none" w:sz="0" w:space="0" w:color="auto"/>
        <w:left w:val="none" w:sz="0" w:space="0" w:color="auto"/>
        <w:bottom w:val="none" w:sz="0" w:space="0" w:color="auto"/>
        <w:right w:val="none" w:sz="0" w:space="0" w:color="auto"/>
      </w:divBdr>
    </w:div>
    <w:div w:id="959337457">
      <w:bodyDiv w:val="1"/>
      <w:marLeft w:val="0"/>
      <w:marRight w:val="0"/>
      <w:marTop w:val="0"/>
      <w:marBottom w:val="0"/>
      <w:divBdr>
        <w:top w:val="none" w:sz="0" w:space="0" w:color="auto"/>
        <w:left w:val="none" w:sz="0" w:space="0" w:color="auto"/>
        <w:bottom w:val="none" w:sz="0" w:space="0" w:color="auto"/>
        <w:right w:val="none" w:sz="0" w:space="0" w:color="auto"/>
      </w:divBdr>
      <w:divsChild>
        <w:div w:id="479929805">
          <w:marLeft w:val="0"/>
          <w:marRight w:val="0"/>
          <w:marTop w:val="0"/>
          <w:marBottom w:val="0"/>
          <w:divBdr>
            <w:top w:val="none" w:sz="0" w:space="0" w:color="auto"/>
            <w:left w:val="none" w:sz="0" w:space="0" w:color="auto"/>
            <w:bottom w:val="none" w:sz="0" w:space="0" w:color="auto"/>
            <w:right w:val="none" w:sz="0" w:space="0" w:color="auto"/>
          </w:divBdr>
        </w:div>
      </w:divsChild>
    </w:div>
    <w:div w:id="970327321">
      <w:bodyDiv w:val="1"/>
      <w:marLeft w:val="0"/>
      <w:marRight w:val="0"/>
      <w:marTop w:val="0"/>
      <w:marBottom w:val="0"/>
      <w:divBdr>
        <w:top w:val="none" w:sz="0" w:space="0" w:color="auto"/>
        <w:left w:val="none" w:sz="0" w:space="0" w:color="auto"/>
        <w:bottom w:val="none" w:sz="0" w:space="0" w:color="auto"/>
        <w:right w:val="none" w:sz="0" w:space="0" w:color="auto"/>
      </w:divBdr>
      <w:divsChild>
        <w:div w:id="495263564">
          <w:marLeft w:val="0"/>
          <w:marRight w:val="0"/>
          <w:marTop w:val="0"/>
          <w:marBottom w:val="0"/>
          <w:divBdr>
            <w:top w:val="none" w:sz="0" w:space="0" w:color="auto"/>
            <w:left w:val="none" w:sz="0" w:space="0" w:color="auto"/>
            <w:bottom w:val="none" w:sz="0" w:space="0" w:color="auto"/>
            <w:right w:val="none" w:sz="0" w:space="0" w:color="auto"/>
          </w:divBdr>
          <w:divsChild>
            <w:div w:id="377247088">
              <w:marLeft w:val="0"/>
              <w:marRight w:val="0"/>
              <w:marTop w:val="0"/>
              <w:marBottom w:val="0"/>
              <w:divBdr>
                <w:top w:val="none" w:sz="0" w:space="0" w:color="auto"/>
                <w:left w:val="none" w:sz="0" w:space="0" w:color="auto"/>
                <w:bottom w:val="none" w:sz="0" w:space="0" w:color="auto"/>
                <w:right w:val="none" w:sz="0" w:space="0" w:color="auto"/>
              </w:divBdr>
            </w:div>
            <w:div w:id="433013683">
              <w:marLeft w:val="0"/>
              <w:marRight w:val="0"/>
              <w:marTop w:val="0"/>
              <w:marBottom w:val="0"/>
              <w:divBdr>
                <w:top w:val="none" w:sz="0" w:space="0" w:color="auto"/>
                <w:left w:val="none" w:sz="0" w:space="0" w:color="auto"/>
                <w:bottom w:val="none" w:sz="0" w:space="0" w:color="auto"/>
                <w:right w:val="none" w:sz="0" w:space="0" w:color="auto"/>
              </w:divBdr>
            </w:div>
            <w:div w:id="550969595">
              <w:marLeft w:val="0"/>
              <w:marRight w:val="0"/>
              <w:marTop w:val="0"/>
              <w:marBottom w:val="0"/>
              <w:divBdr>
                <w:top w:val="none" w:sz="0" w:space="0" w:color="auto"/>
                <w:left w:val="none" w:sz="0" w:space="0" w:color="auto"/>
                <w:bottom w:val="none" w:sz="0" w:space="0" w:color="auto"/>
                <w:right w:val="none" w:sz="0" w:space="0" w:color="auto"/>
              </w:divBdr>
            </w:div>
            <w:div w:id="722413065">
              <w:marLeft w:val="0"/>
              <w:marRight w:val="0"/>
              <w:marTop w:val="0"/>
              <w:marBottom w:val="0"/>
              <w:divBdr>
                <w:top w:val="none" w:sz="0" w:space="0" w:color="auto"/>
                <w:left w:val="none" w:sz="0" w:space="0" w:color="auto"/>
                <w:bottom w:val="none" w:sz="0" w:space="0" w:color="auto"/>
                <w:right w:val="none" w:sz="0" w:space="0" w:color="auto"/>
              </w:divBdr>
            </w:div>
            <w:div w:id="972370795">
              <w:marLeft w:val="0"/>
              <w:marRight w:val="0"/>
              <w:marTop w:val="0"/>
              <w:marBottom w:val="0"/>
              <w:divBdr>
                <w:top w:val="none" w:sz="0" w:space="0" w:color="auto"/>
                <w:left w:val="none" w:sz="0" w:space="0" w:color="auto"/>
                <w:bottom w:val="none" w:sz="0" w:space="0" w:color="auto"/>
                <w:right w:val="none" w:sz="0" w:space="0" w:color="auto"/>
              </w:divBdr>
            </w:div>
            <w:div w:id="1038627806">
              <w:marLeft w:val="0"/>
              <w:marRight w:val="0"/>
              <w:marTop w:val="0"/>
              <w:marBottom w:val="0"/>
              <w:divBdr>
                <w:top w:val="none" w:sz="0" w:space="0" w:color="auto"/>
                <w:left w:val="none" w:sz="0" w:space="0" w:color="auto"/>
                <w:bottom w:val="none" w:sz="0" w:space="0" w:color="auto"/>
                <w:right w:val="none" w:sz="0" w:space="0" w:color="auto"/>
              </w:divBdr>
            </w:div>
            <w:div w:id="1041054068">
              <w:marLeft w:val="0"/>
              <w:marRight w:val="0"/>
              <w:marTop w:val="0"/>
              <w:marBottom w:val="0"/>
              <w:divBdr>
                <w:top w:val="none" w:sz="0" w:space="0" w:color="auto"/>
                <w:left w:val="none" w:sz="0" w:space="0" w:color="auto"/>
                <w:bottom w:val="none" w:sz="0" w:space="0" w:color="auto"/>
                <w:right w:val="none" w:sz="0" w:space="0" w:color="auto"/>
              </w:divBdr>
            </w:div>
            <w:div w:id="1119495346">
              <w:marLeft w:val="0"/>
              <w:marRight w:val="0"/>
              <w:marTop w:val="0"/>
              <w:marBottom w:val="0"/>
              <w:divBdr>
                <w:top w:val="none" w:sz="0" w:space="0" w:color="auto"/>
                <w:left w:val="none" w:sz="0" w:space="0" w:color="auto"/>
                <w:bottom w:val="none" w:sz="0" w:space="0" w:color="auto"/>
                <w:right w:val="none" w:sz="0" w:space="0" w:color="auto"/>
              </w:divBdr>
            </w:div>
            <w:div w:id="1192450842">
              <w:marLeft w:val="0"/>
              <w:marRight w:val="0"/>
              <w:marTop w:val="0"/>
              <w:marBottom w:val="0"/>
              <w:divBdr>
                <w:top w:val="none" w:sz="0" w:space="0" w:color="auto"/>
                <w:left w:val="none" w:sz="0" w:space="0" w:color="auto"/>
                <w:bottom w:val="none" w:sz="0" w:space="0" w:color="auto"/>
                <w:right w:val="none" w:sz="0" w:space="0" w:color="auto"/>
              </w:divBdr>
            </w:div>
            <w:div w:id="1238438898">
              <w:marLeft w:val="0"/>
              <w:marRight w:val="0"/>
              <w:marTop w:val="0"/>
              <w:marBottom w:val="0"/>
              <w:divBdr>
                <w:top w:val="none" w:sz="0" w:space="0" w:color="auto"/>
                <w:left w:val="none" w:sz="0" w:space="0" w:color="auto"/>
                <w:bottom w:val="none" w:sz="0" w:space="0" w:color="auto"/>
                <w:right w:val="none" w:sz="0" w:space="0" w:color="auto"/>
              </w:divBdr>
            </w:div>
            <w:div w:id="1329595873">
              <w:marLeft w:val="0"/>
              <w:marRight w:val="0"/>
              <w:marTop w:val="0"/>
              <w:marBottom w:val="0"/>
              <w:divBdr>
                <w:top w:val="none" w:sz="0" w:space="0" w:color="auto"/>
                <w:left w:val="none" w:sz="0" w:space="0" w:color="auto"/>
                <w:bottom w:val="none" w:sz="0" w:space="0" w:color="auto"/>
                <w:right w:val="none" w:sz="0" w:space="0" w:color="auto"/>
              </w:divBdr>
            </w:div>
            <w:div w:id="1692948580">
              <w:marLeft w:val="0"/>
              <w:marRight w:val="0"/>
              <w:marTop w:val="0"/>
              <w:marBottom w:val="0"/>
              <w:divBdr>
                <w:top w:val="none" w:sz="0" w:space="0" w:color="auto"/>
                <w:left w:val="none" w:sz="0" w:space="0" w:color="auto"/>
                <w:bottom w:val="none" w:sz="0" w:space="0" w:color="auto"/>
                <w:right w:val="none" w:sz="0" w:space="0" w:color="auto"/>
              </w:divBdr>
            </w:div>
            <w:div w:id="17353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445">
      <w:bodyDiv w:val="1"/>
      <w:marLeft w:val="0"/>
      <w:marRight w:val="0"/>
      <w:marTop w:val="0"/>
      <w:marBottom w:val="0"/>
      <w:divBdr>
        <w:top w:val="none" w:sz="0" w:space="0" w:color="auto"/>
        <w:left w:val="none" w:sz="0" w:space="0" w:color="auto"/>
        <w:bottom w:val="none" w:sz="0" w:space="0" w:color="auto"/>
        <w:right w:val="none" w:sz="0" w:space="0" w:color="auto"/>
      </w:divBdr>
    </w:div>
    <w:div w:id="1007635640">
      <w:bodyDiv w:val="1"/>
      <w:marLeft w:val="0"/>
      <w:marRight w:val="0"/>
      <w:marTop w:val="0"/>
      <w:marBottom w:val="0"/>
      <w:divBdr>
        <w:top w:val="none" w:sz="0" w:space="0" w:color="auto"/>
        <w:left w:val="none" w:sz="0" w:space="0" w:color="auto"/>
        <w:bottom w:val="none" w:sz="0" w:space="0" w:color="auto"/>
        <w:right w:val="none" w:sz="0" w:space="0" w:color="auto"/>
      </w:divBdr>
    </w:div>
    <w:div w:id="1129124663">
      <w:bodyDiv w:val="1"/>
      <w:marLeft w:val="270"/>
      <w:marRight w:val="0"/>
      <w:marTop w:val="270"/>
      <w:marBottom w:val="0"/>
      <w:divBdr>
        <w:top w:val="none" w:sz="0" w:space="0" w:color="auto"/>
        <w:left w:val="none" w:sz="0" w:space="0" w:color="auto"/>
        <w:bottom w:val="none" w:sz="0" w:space="0" w:color="auto"/>
        <w:right w:val="none" w:sz="0" w:space="0" w:color="auto"/>
      </w:divBdr>
      <w:divsChild>
        <w:div w:id="610091528">
          <w:marLeft w:val="0"/>
          <w:marRight w:val="0"/>
          <w:marTop w:val="0"/>
          <w:marBottom w:val="0"/>
          <w:divBdr>
            <w:top w:val="none" w:sz="0" w:space="0" w:color="auto"/>
            <w:left w:val="none" w:sz="0" w:space="0" w:color="auto"/>
            <w:bottom w:val="none" w:sz="0" w:space="0" w:color="auto"/>
            <w:right w:val="none" w:sz="0" w:space="0" w:color="auto"/>
          </w:divBdr>
          <w:divsChild>
            <w:div w:id="21194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8295">
      <w:bodyDiv w:val="1"/>
      <w:marLeft w:val="0"/>
      <w:marRight w:val="0"/>
      <w:marTop w:val="0"/>
      <w:marBottom w:val="0"/>
      <w:divBdr>
        <w:top w:val="none" w:sz="0" w:space="0" w:color="auto"/>
        <w:left w:val="none" w:sz="0" w:space="0" w:color="auto"/>
        <w:bottom w:val="none" w:sz="0" w:space="0" w:color="auto"/>
        <w:right w:val="none" w:sz="0" w:space="0" w:color="auto"/>
      </w:divBdr>
      <w:divsChild>
        <w:div w:id="819686392">
          <w:marLeft w:val="0"/>
          <w:marRight w:val="0"/>
          <w:marTop w:val="0"/>
          <w:marBottom w:val="0"/>
          <w:divBdr>
            <w:top w:val="none" w:sz="0" w:space="0" w:color="auto"/>
            <w:left w:val="none" w:sz="0" w:space="0" w:color="auto"/>
            <w:bottom w:val="none" w:sz="0" w:space="0" w:color="auto"/>
            <w:right w:val="none" w:sz="0" w:space="0" w:color="auto"/>
          </w:divBdr>
          <w:divsChild>
            <w:div w:id="897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576">
      <w:bodyDiv w:val="1"/>
      <w:marLeft w:val="0"/>
      <w:marRight w:val="0"/>
      <w:marTop w:val="0"/>
      <w:marBottom w:val="0"/>
      <w:divBdr>
        <w:top w:val="none" w:sz="0" w:space="0" w:color="auto"/>
        <w:left w:val="none" w:sz="0" w:space="0" w:color="auto"/>
        <w:bottom w:val="none" w:sz="0" w:space="0" w:color="auto"/>
        <w:right w:val="none" w:sz="0" w:space="0" w:color="auto"/>
      </w:divBdr>
    </w:div>
    <w:div w:id="1200431112">
      <w:bodyDiv w:val="1"/>
      <w:marLeft w:val="0"/>
      <w:marRight w:val="0"/>
      <w:marTop w:val="0"/>
      <w:marBottom w:val="0"/>
      <w:divBdr>
        <w:top w:val="none" w:sz="0" w:space="0" w:color="auto"/>
        <w:left w:val="none" w:sz="0" w:space="0" w:color="auto"/>
        <w:bottom w:val="none" w:sz="0" w:space="0" w:color="auto"/>
        <w:right w:val="none" w:sz="0" w:space="0" w:color="auto"/>
      </w:divBdr>
    </w:div>
    <w:div w:id="1275208119">
      <w:bodyDiv w:val="1"/>
      <w:marLeft w:val="0"/>
      <w:marRight w:val="0"/>
      <w:marTop w:val="0"/>
      <w:marBottom w:val="0"/>
      <w:divBdr>
        <w:top w:val="none" w:sz="0" w:space="0" w:color="auto"/>
        <w:left w:val="none" w:sz="0" w:space="0" w:color="auto"/>
        <w:bottom w:val="none" w:sz="0" w:space="0" w:color="auto"/>
        <w:right w:val="none" w:sz="0" w:space="0" w:color="auto"/>
      </w:divBdr>
      <w:divsChild>
        <w:div w:id="916331167">
          <w:marLeft w:val="0"/>
          <w:marRight w:val="0"/>
          <w:marTop w:val="0"/>
          <w:marBottom w:val="0"/>
          <w:divBdr>
            <w:top w:val="none" w:sz="0" w:space="0" w:color="auto"/>
            <w:left w:val="none" w:sz="0" w:space="0" w:color="auto"/>
            <w:bottom w:val="none" w:sz="0" w:space="0" w:color="auto"/>
            <w:right w:val="none" w:sz="0" w:space="0" w:color="auto"/>
          </w:divBdr>
          <w:divsChild>
            <w:div w:id="357127876">
              <w:marLeft w:val="0"/>
              <w:marRight w:val="0"/>
              <w:marTop w:val="0"/>
              <w:marBottom w:val="0"/>
              <w:divBdr>
                <w:top w:val="none" w:sz="0" w:space="0" w:color="auto"/>
                <w:left w:val="none" w:sz="0" w:space="0" w:color="auto"/>
                <w:bottom w:val="none" w:sz="0" w:space="0" w:color="auto"/>
                <w:right w:val="none" w:sz="0" w:space="0" w:color="auto"/>
              </w:divBdr>
              <w:divsChild>
                <w:div w:id="568540742">
                  <w:marLeft w:val="0"/>
                  <w:marRight w:val="0"/>
                  <w:marTop w:val="0"/>
                  <w:marBottom w:val="0"/>
                  <w:divBdr>
                    <w:top w:val="none" w:sz="0" w:space="0" w:color="auto"/>
                    <w:left w:val="none" w:sz="0" w:space="0" w:color="auto"/>
                    <w:bottom w:val="none" w:sz="0" w:space="0" w:color="auto"/>
                    <w:right w:val="none" w:sz="0" w:space="0" w:color="auto"/>
                  </w:divBdr>
                  <w:divsChild>
                    <w:div w:id="19829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8509">
      <w:bodyDiv w:val="1"/>
      <w:marLeft w:val="0"/>
      <w:marRight w:val="0"/>
      <w:marTop w:val="0"/>
      <w:marBottom w:val="0"/>
      <w:divBdr>
        <w:top w:val="none" w:sz="0" w:space="0" w:color="auto"/>
        <w:left w:val="none" w:sz="0" w:space="0" w:color="auto"/>
        <w:bottom w:val="none" w:sz="0" w:space="0" w:color="auto"/>
        <w:right w:val="none" w:sz="0" w:space="0" w:color="auto"/>
      </w:divBdr>
    </w:div>
    <w:div w:id="1306666592">
      <w:bodyDiv w:val="1"/>
      <w:marLeft w:val="0"/>
      <w:marRight w:val="0"/>
      <w:marTop w:val="0"/>
      <w:marBottom w:val="0"/>
      <w:divBdr>
        <w:top w:val="none" w:sz="0" w:space="0" w:color="auto"/>
        <w:left w:val="none" w:sz="0" w:space="0" w:color="auto"/>
        <w:bottom w:val="none" w:sz="0" w:space="0" w:color="auto"/>
        <w:right w:val="none" w:sz="0" w:space="0" w:color="auto"/>
      </w:divBdr>
    </w:div>
    <w:div w:id="1380087903">
      <w:bodyDiv w:val="1"/>
      <w:marLeft w:val="0"/>
      <w:marRight w:val="0"/>
      <w:marTop w:val="0"/>
      <w:marBottom w:val="0"/>
      <w:divBdr>
        <w:top w:val="none" w:sz="0" w:space="0" w:color="auto"/>
        <w:left w:val="none" w:sz="0" w:space="0" w:color="auto"/>
        <w:bottom w:val="none" w:sz="0" w:space="0" w:color="auto"/>
        <w:right w:val="none" w:sz="0" w:space="0" w:color="auto"/>
      </w:divBdr>
      <w:divsChild>
        <w:div w:id="1729263056">
          <w:marLeft w:val="0"/>
          <w:marRight w:val="0"/>
          <w:marTop w:val="0"/>
          <w:marBottom w:val="0"/>
          <w:divBdr>
            <w:top w:val="none" w:sz="0" w:space="0" w:color="auto"/>
            <w:left w:val="none" w:sz="0" w:space="0" w:color="auto"/>
            <w:bottom w:val="none" w:sz="0" w:space="0" w:color="auto"/>
            <w:right w:val="none" w:sz="0" w:space="0" w:color="auto"/>
          </w:divBdr>
          <w:divsChild>
            <w:div w:id="6079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596">
      <w:bodyDiv w:val="1"/>
      <w:marLeft w:val="0"/>
      <w:marRight w:val="0"/>
      <w:marTop w:val="0"/>
      <w:marBottom w:val="0"/>
      <w:divBdr>
        <w:top w:val="none" w:sz="0" w:space="0" w:color="auto"/>
        <w:left w:val="none" w:sz="0" w:space="0" w:color="auto"/>
        <w:bottom w:val="none" w:sz="0" w:space="0" w:color="auto"/>
        <w:right w:val="none" w:sz="0" w:space="0" w:color="auto"/>
      </w:divBdr>
    </w:div>
    <w:div w:id="1406103364">
      <w:marLeft w:val="0"/>
      <w:marRight w:val="0"/>
      <w:marTop w:val="0"/>
      <w:marBottom w:val="0"/>
      <w:divBdr>
        <w:top w:val="none" w:sz="0" w:space="0" w:color="auto"/>
        <w:left w:val="none" w:sz="0" w:space="0" w:color="auto"/>
        <w:bottom w:val="none" w:sz="0" w:space="0" w:color="auto"/>
        <w:right w:val="none" w:sz="0" w:space="0" w:color="auto"/>
      </w:divBdr>
    </w:div>
    <w:div w:id="1434282984">
      <w:bodyDiv w:val="1"/>
      <w:marLeft w:val="0"/>
      <w:marRight w:val="0"/>
      <w:marTop w:val="0"/>
      <w:marBottom w:val="0"/>
      <w:divBdr>
        <w:top w:val="none" w:sz="0" w:space="0" w:color="auto"/>
        <w:left w:val="none" w:sz="0" w:space="0" w:color="auto"/>
        <w:bottom w:val="none" w:sz="0" w:space="0" w:color="auto"/>
        <w:right w:val="none" w:sz="0" w:space="0" w:color="auto"/>
      </w:divBdr>
    </w:div>
    <w:div w:id="1445736078">
      <w:bodyDiv w:val="1"/>
      <w:marLeft w:val="0"/>
      <w:marRight w:val="0"/>
      <w:marTop w:val="0"/>
      <w:marBottom w:val="0"/>
      <w:divBdr>
        <w:top w:val="none" w:sz="0" w:space="0" w:color="auto"/>
        <w:left w:val="none" w:sz="0" w:space="0" w:color="auto"/>
        <w:bottom w:val="none" w:sz="0" w:space="0" w:color="auto"/>
        <w:right w:val="none" w:sz="0" w:space="0" w:color="auto"/>
      </w:divBdr>
      <w:divsChild>
        <w:div w:id="440227031">
          <w:marLeft w:val="0"/>
          <w:marRight w:val="0"/>
          <w:marTop w:val="0"/>
          <w:marBottom w:val="0"/>
          <w:divBdr>
            <w:top w:val="none" w:sz="0" w:space="0" w:color="auto"/>
            <w:left w:val="none" w:sz="0" w:space="0" w:color="auto"/>
            <w:bottom w:val="none" w:sz="0" w:space="0" w:color="auto"/>
            <w:right w:val="none" w:sz="0" w:space="0" w:color="auto"/>
          </w:divBdr>
          <w:divsChild>
            <w:div w:id="51199501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1520463892">
      <w:bodyDiv w:val="1"/>
      <w:marLeft w:val="0"/>
      <w:marRight w:val="0"/>
      <w:marTop w:val="0"/>
      <w:marBottom w:val="0"/>
      <w:divBdr>
        <w:top w:val="none" w:sz="0" w:space="0" w:color="auto"/>
        <w:left w:val="none" w:sz="0" w:space="0" w:color="auto"/>
        <w:bottom w:val="none" w:sz="0" w:space="0" w:color="auto"/>
        <w:right w:val="none" w:sz="0" w:space="0" w:color="auto"/>
      </w:divBdr>
      <w:divsChild>
        <w:div w:id="1648049142">
          <w:marLeft w:val="0"/>
          <w:marRight w:val="0"/>
          <w:marTop w:val="0"/>
          <w:marBottom w:val="0"/>
          <w:divBdr>
            <w:top w:val="none" w:sz="0" w:space="0" w:color="auto"/>
            <w:left w:val="none" w:sz="0" w:space="0" w:color="auto"/>
            <w:bottom w:val="none" w:sz="0" w:space="0" w:color="auto"/>
            <w:right w:val="none" w:sz="0" w:space="0" w:color="auto"/>
          </w:divBdr>
          <w:divsChild>
            <w:div w:id="1691104716">
              <w:marLeft w:val="0"/>
              <w:marRight w:val="0"/>
              <w:marTop w:val="0"/>
              <w:marBottom w:val="0"/>
              <w:divBdr>
                <w:top w:val="none" w:sz="0" w:space="0" w:color="auto"/>
                <w:left w:val="none" w:sz="0" w:space="0" w:color="auto"/>
                <w:bottom w:val="none" w:sz="0" w:space="0" w:color="auto"/>
                <w:right w:val="none" w:sz="0" w:space="0" w:color="auto"/>
              </w:divBdr>
              <w:divsChild>
                <w:div w:id="812254368">
                  <w:marLeft w:val="0"/>
                  <w:marRight w:val="0"/>
                  <w:marTop w:val="0"/>
                  <w:marBottom w:val="0"/>
                  <w:divBdr>
                    <w:top w:val="none" w:sz="0" w:space="0" w:color="auto"/>
                    <w:left w:val="none" w:sz="0" w:space="0" w:color="auto"/>
                    <w:bottom w:val="none" w:sz="0" w:space="0" w:color="auto"/>
                    <w:right w:val="none" w:sz="0" w:space="0" w:color="auto"/>
                  </w:divBdr>
                  <w:divsChild>
                    <w:div w:id="1470320280">
                      <w:marLeft w:val="0"/>
                      <w:marRight w:val="0"/>
                      <w:marTop w:val="0"/>
                      <w:marBottom w:val="0"/>
                      <w:divBdr>
                        <w:top w:val="none" w:sz="0" w:space="0" w:color="auto"/>
                        <w:left w:val="none" w:sz="0" w:space="0" w:color="auto"/>
                        <w:bottom w:val="none" w:sz="0" w:space="0" w:color="auto"/>
                        <w:right w:val="none" w:sz="0" w:space="0" w:color="auto"/>
                      </w:divBdr>
                      <w:divsChild>
                        <w:div w:id="1892763975">
                          <w:marLeft w:val="0"/>
                          <w:marRight w:val="0"/>
                          <w:marTop w:val="0"/>
                          <w:marBottom w:val="0"/>
                          <w:divBdr>
                            <w:top w:val="none" w:sz="0" w:space="0" w:color="auto"/>
                            <w:left w:val="none" w:sz="0" w:space="0" w:color="auto"/>
                            <w:bottom w:val="none" w:sz="0" w:space="0" w:color="auto"/>
                            <w:right w:val="none" w:sz="0" w:space="0" w:color="auto"/>
                          </w:divBdr>
                          <w:divsChild>
                            <w:div w:id="207887547">
                              <w:marLeft w:val="0"/>
                              <w:marRight w:val="0"/>
                              <w:marTop w:val="0"/>
                              <w:marBottom w:val="0"/>
                              <w:divBdr>
                                <w:top w:val="none" w:sz="0" w:space="0" w:color="auto"/>
                                <w:left w:val="none" w:sz="0" w:space="0" w:color="auto"/>
                                <w:bottom w:val="none" w:sz="0" w:space="0" w:color="auto"/>
                                <w:right w:val="none" w:sz="0" w:space="0" w:color="auto"/>
                              </w:divBdr>
                            </w:div>
                            <w:div w:id="303395189">
                              <w:marLeft w:val="0"/>
                              <w:marRight w:val="0"/>
                              <w:marTop w:val="0"/>
                              <w:marBottom w:val="0"/>
                              <w:divBdr>
                                <w:top w:val="none" w:sz="0" w:space="0" w:color="auto"/>
                                <w:left w:val="none" w:sz="0" w:space="0" w:color="auto"/>
                                <w:bottom w:val="none" w:sz="0" w:space="0" w:color="auto"/>
                                <w:right w:val="none" w:sz="0" w:space="0" w:color="auto"/>
                              </w:divBdr>
                            </w:div>
                            <w:div w:id="445662331">
                              <w:marLeft w:val="0"/>
                              <w:marRight w:val="0"/>
                              <w:marTop w:val="0"/>
                              <w:marBottom w:val="0"/>
                              <w:divBdr>
                                <w:top w:val="none" w:sz="0" w:space="0" w:color="auto"/>
                                <w:left w:val="none" w:sz="0" w:space="0" w:color="auto"/>
                                <w:bottom w:val="none" w:sz="0" w:space="0" w:color="auto"/>
                                <w:right w:val="none" w:sz="0" w:space="0" w:color="auto"/>
                              </w:divBdr>
                            </w:div>
                            <w:div w:id="470221171">
                              <w:marLeft w:val="0"/>
                              <w:marRight w:val="0"/>
                              <w:marTop w:val="0"/>
                              <w:marBottom w:val="0"/>
                              <w:divBdr>
                                <w:top w:val="none" w:sz="0" w:space="0" w:color="auto"/>
                                <w:left w:val="none" w:sz="0" w:space="0" w:color="auto"/>
                                <w:bottom w:val="none" w:sz="0" w:space="0" w:color="auto"/>
                                <w:right w:val="none" w:sz="0" w:space="0" w:color="auto"/>
                              </w:divBdr>
                              <w:divsChild>
                                <w:div w:id="2102991761">
                                  <w:marLeft w:val="0"/>
                                  <w:marRight w:val="0"/>
                                  <w:marTop w:val="200"/>
                                  <w:marBottom w:val="0"/>
                                  <w:divBdr>
                                    <w:top w:val="none" w:sz="0" w:space="0" w:color="auto"/>
                                    <w:left w:val="none" w:sz="0" w:space="0" w:color="auto"/>
                                    <w:bottom w:val="none" w:sz="0" w:space="0" w:color="auto"/>
                                    <w:right w:val="none" w:sz="0" w:space="0" w:color="auto"/>
                                  </w:divBdr>
                                </w:div>
                              </w:divsChild>
                            </w:div>
                            <w:div w:id="828063701">
                              <w:marLeft w:val="0"/>
                              <w:marRight w:val="0"/>
                              <w:marTop w:val="0"/>
                              <w:marBottom w:val="0"/>
                              <w:divBdr>
                                <w:top w:val="none" w:sz="0" w:space="0" w:color="auto"/>
                                <w:left w:val="none" w:sz="0" w:space="0" w:color="auto"/>
                                <w:bottom w:val="none" w:sz="0" w:space="0" w:color="auto"/>
                                <w:right w:val="none" w:sz="0" w:space="0" w:color="auto"/>
                              </w:divBdr>
                            </w:div>
                            <w:div w:id="846135563">
                              <w:marLeft w:val="0"/>
                              <w:marRight w:val="0"/>
                              <w:marTop w:val="0"/>
                              <w:marBottom w:val="0"/>
                              <w:divBdr>
                                <w:top w:val="none" w:sz="0" w:space="0" w:color="auto"/>
                                <w:left w:val="none" w:sz="0" w:space="0" w:color="auto"/>
                                <w:bottom w:val="none" w:sz="0" w:space="0" w:color="auto"/>
                                <w:right w:val="none" w:sz="0" w:space="0" w:color="auto"/>
                              </w:divBdr>
                              <w:divsChild>
                                <w:div w:id="244606574">
                                  <w:marLeft w:val="0"/>
                                  <w:marRight w:val="0"/>
                                  <w:marTop w:val="200"/>
                                  <w:marBottom w:val="0"/>
                                  <w:divBdr>
                                    <w:top w:val="none" w:sz="0" w:space="0" w:color="auto"/>
                                    <w:left w:val="none" w:sz="0" w:space="0" w:color="auto"/>
                                    <w:bottom w:val="none" w:sz="0" w:space="0" w:color="auto"/>
                                    <w:right w:val="none" w:sz="0" w:space="0" w:color="auto"/>
                                  </w:divBdr>
                                </w:div>
                              </w:divsChild>
                            </w:div>
                            <w:div w:id="873732088">
                              <w:marLeft w:val="0"/>
                              <w:marRight w:val="0"/>
                              <w:marTop w:val="0"/>
                              <w:marBottom w:val="0"/>
                              <w:divBdr>
                                <w:top w:val="none" w:sz="0" w:space="0" w:color="auto"/>
                                <w:left w:val="none" w:sz="0" w:space="0" w:color="auto"/>
                                <w:bottom w:val="none" w:sz="0" w:space="0" w:color="auto"/>
                                <w:right w:val="none" w:sz="0" w:space="0" w:color="auto"/>
                              </w:divBdr>
                            </w:div>
                            <w:div w:id="883755868">
                              <w:marLeft w:val="0"/>
                              <w:marRight w:val="0"/>
                              <w:marTop w:val="0"/>
                              <w:marBottom w:val="0"/>
                              <w:divBdr>
                                <w:top w:val="none" w:sz="0" w:space="0" w:color="auto"/>
                                <w:left w:val="none" w:sz="0" w:space="0" w:color="auto"/>
                                <w:bottom w:val="none" w:sz="0" w:space="0" w:color="auto"/>
                                <w:right w:val="none" w:sz="0" w:space="0" w:color="auto"/>
                              </w:divBdr>
                            </w:div>
                            <w:div w:id="957375078">
                              <w:marLeft w:val="0"/>
                              <w:marRight w:val="0"/>
                              <w:marTop w:val="0"/>
                              <w:marBottom w:val="0"/>
                              <w:divBdr>
                                <w:top w:val="none" w:sz="0" w:space="0" w:color="auto"/>
                                <w:left w:val="none" w:sz="0" w:space="0" w:color="auto"/>
                                <w:bottom w:val="none" w:sz="0" w:space="0" w:color="auto"/>
                                <w:right w:val="none" w:sz="0" w:space="0" w:color="auto"/>
                              </w:divBdr>
                            </w:div>
                            <w:div w:id="958952092">
                              <w:marLeft w:val="0"/>
                              <w:marRight w:val="0"/>
                              <w:marTop w:val="0"/>
                              <w:marBottom w:val="0"/>
                              <w:divBdr>
                                <w:top w:val="none" w:sz="0" w:space="0" w:color="auto"/>
                                <w:left w:val="none" w:sz="0" w:space="0" w:color="auto"/>
                                <w:bottom w:val="none" w:sz="0" w:space="0" w:color="auto"/>
                                <w:right w:val="none" w:sz="0" w:space="0" w:color="auto"/>
                              </w:divBdr>
                              <w:divsChild>
                                <w:div w:id="1619331871">
                                  <w:marLeft w:val="0"/>
                                  <w:marRight w:val="0"/>
                                  <w:marTop w:val="200"/>
                                  <w:marBottom w:val="0"/>
                                  <w:divBdr>
                                    <w:top w:val="none" w:sz="0" w:space="0" w:color="auto"/>
                                    <w:left w:val="none" w:sz="0" w:space="0" w:color="auto"/>
                                    <w:bottom w:val="none" w:sz="0" w:space="0" w:color="auto"/>
                                    <w:right w:val="none" w:sz="0" w:space="0" w:color="auto"/>
                                  </w:divBdr>
                                </w:div>
                              </w:divsChild>
                            </w:div>
                            <w:div w:id="982663430">
                              <w:marLeft w:val="0"/>
                              <w:marRight w:val="0"/>
                              <w:marTop w:val="0"/>
                              <w:marBottom w:val="0"/>
                              <w:divBdr>
                                <w:top w:val="none" w:sz="0" w:space="0" w:color="auto"/>
                                <w:left w:val="none" w:sz="0" w:space="0" w:color="auto"/>
                                <w:bottom w:val="none" w:sz="0" w:space="0" w:color="auto"/>
                                <w:right w:val="none" w:sz="0" w:space="0" w:color="auto"/>
                              </w:divBdr>
                            </w:div>
                            <w:div w:id="1002514466">
                              <w:marLeft w:val="0"/>
                              <w:marRight w:val="0"/>
                              <w:marTop w:val="0"/>
                              <w:marBottom w:val="0"/>
                              <w:divBdr>
                                <w:top w:val="none" w:sz="0" w:space="0" w:color="auto"/>
                                <w:left w:val="none" w:sz="0" w:space="0" w:color="auto"/>
                                <w:bottom w:val="none" w:sz="0" w:space="0" w:color="auto"/>
                                <w:right w:val="none" w:sz="0" w:space="0" w:color="auto"/>
                              </w:divBdr>
                            </w:div>
                            <w:div w:id="1048798762">
                              <w:marLeft w:val="0"/>
                              <w:marRight w:val="0"/>
                              <w:marTop w:val="0"/>
                              <w:marBottom w:val="0"/>
                              <w:divBdr>
                                <w:top w:val="none" w:sz="0" w:space="0" w:color="auto"/>
                                <w:left w:val="none" w:sz="0" w:space="0" w:color="auto"/>
                                <w:bottom w:val="none" w:sz="0" w:space="0" w:color="auto"/>
                                <w:right w:val="none" w:sz="0" w:space="0" w:color="auto"/>
                              </w:divBdr>
                              <w:divsChild>
                                <w:div w:id="651180318">
                                  <w:marLeft w:val="0"/>
                                  <w:marRight w:val="0"/>
                                  <w:marTop w:val="200"/>
                                  <w:marBottom w:val="0"/>
                                  <w:divBdr>
                                    <w:top w:val="none" w:sz="0" w:space="0" w:color="auto"/>
                                    <w:left w:val="none" w:sz="0" w:space="0" w:color="auto"/>
                                    <w:bottom w:val="none" w:sz="0" w:space="0" w:color="auto"/>
                                    <w:right w:val="none" w:sz="0" w:space="0" w:color="auto"/>
                                  </w:divBdr>
                                </w:div>
                              </w:divsChild>
                            </w:div>
                            <w:div w:id="1148400827">
                              <w:marLeft w:val="0"/>
                              <w:marRight w:val="0"/>
                              <w:marTop w:val="0"/>
                              <w:marBottom w:val="0"/>
                              <w:divBdr>
                                <w:top w:val="none" w:sz="0" w:space="0" w:color="auto"/>
                                <w:left w:val="none" w:sz="0" w:space="0" w:color="auto"/>
                                <w:bottom w:val="none" w:sz="0" w:space="0" w:color="auto"/>
                                <w:right w:val="none" w:sz="0" w:space="0" w:color="auto"/>
                              </w:divBdr>
                            </w:div>
                            <w:div w:id="1361323081">
                              <w:marLeft w:val="0"/>
                              <w:marRight w:val="0"/>
                              <w:marTop w:val="0"/>
                              <w:marBottom w:val="0"/>
                              <w:divBdr>
                                <w:top w:val="none" w:sz="0" w:space="0" w:color="auto"/>
                                <w:left w:val="none" w:sz="0" w:space="0" w:color="auto"/>
                                <w:bottom w:val="none" w:sz="0" w:space="0" w:color="auto"/>
                                <w:right w:val="none" w:sz="0" w:space="0" w:color="auto"/>
                              </w:divBdr>
                            </w:div>
                            <w:div w:id="1370690096">
                              <w:marLeft w:val="0"/>
                              <w:marRight w:val="0"/>
                              <w:marTop w:val="0"/>
                              <w:marBottom w:val="0"/>
                              <w:divBdr>
                                <w:top w:val="none" w:sz="0" w:space="0" w:color="auto"/>
                                <w:left w:val="none" w:sz="0" w:space="0" w:color="auto"/>
                                <w:bottom w:val="none" w:sz="0" w:space="0" w:color="auto"/>
                                <w:right w:val="none" w:sz="0" w:space="0" w:color="auto"/>
                              </w:divBdr>
                            </w:div>
                            <w:div w:id="1614820097">
                              <w:marLeft w:val="0"/>
                              <w:marRight w:val="0"/>
                              <w:marTop w:val="0"/>
                              <w:marBottom w:val="0"/>
                              <w:divBdr>
                                <w:top w:val="none" w:sz="0" w:space="0" w:color="auto"/>
                                <w:left w:val="none" w:sz="0" w:space="0" w:color="auto"/>
                                <w:bottom w:val="none" w:sz="0" w:space="0" w:color="auto"/>
                                <w:right w:val="none" w:sz="0" w:space="0" w:color="auto"/>
                              </w:divBdr>
                              <w:divsChild>
                                <w:div w:id="1054621122">
                                  <w:marLeft w:val="0"/>
                                  <w:marRight w:val="0"/>
                                  <w:marTop w:val="200"/>
                                  <w:marBottom w:val="0"/>
                                  <w:divBdr>
                                    <w:top w:val="none" w:sz="0" w:space="0" w:color="auto"/>
                                    <w:left w:val="none" w:sz="0" w:space="0" w:color="auto"/>
                                    <w:bottom w:val="none" w:sz="0" w:space="0" w:color="auto"/>
                                    <w:right w:val="none" w:sz="0" w:space="0" w:color="auto"/>
                                  </w:divBdr>
                                </w:div>
                              </w:divsChild>
                            </w:div>
                            <w:div w:id="1798914151">
                              <w:marLeft w:val="0"/>
                              <w:marRight w:val="0"/>
                              <w:marTop w:val="0"/>
                              <w:marBottom w:val="0"/>
                              <w:divBdr>
                                <w:top w:val="none" w:sz="0" w:space="0" w:color="auto"/>
                                <w:left w:val="none" w:sz="0" w:space="0" w:color="auto"/>
                                <w:bottom w:val="none" w:sz="0" w:space="0" w:color="auto"/>
                                <w:right w:val="none" w:sz="0" w:space="0" w:color="auto"/>
                              </w:divBdr>
                              <w:divsChild>
                                <w:div w:id="1311211415">
                                  <w:marLeft w:val="0"/>
                                  <w:marRight w:val="0"/>
                                  <w:marTop w:val="200"/>
                                  <w:marBottom w:val="0"/>
                                  <w:divBdr>
                                    <w:top w:val="none" w:sz="0" w:space="0" w:color="auto"/>
                                    <w:left w:val="none" w:sz="0" w:space="0" w:color="auto"/>
                                    <w:bottom w:val="none" w:sz="0" w:space="0" w:color="auto"/>
                                    <w:right w:val="none" w:sz="0" w:space="0" w:color="auto"/>
                                  </w:divBdr>
                                </w:div>
                              </w:divsChild>
                            </w:div>
                            <w:div w:id="1881866656">
                              <w:marLeft w:val="0"/>
                              <w:marRight w:val="0"/>
                              <w:marTop w:val="0"/>
                              <w:marBottom w:val="0"/>
                              <w:divBdr>
                                <w:top w:val="none" w:sz="0" w:space="0" w:color="auto"/>
                                <w:left w:val="none" w:sz="0" w:space="0" w:color="auto"/>
                                <w:bottom w:val="none" w:sz="0" w:space="0" w:color="auto"/>
                                <w:right w:val="none" w:sz="0" w:space="0" w:color="auto"/>
                              </w:divBdr>
                            </w:div>
                            <w:div w:id="1939024060">
                              <w:marLeft w:val="0"/>
                              <w:marRight w:val="0"/>
                              <w:marTop w:val="0"/>
                              <w:marBottom w:val="0"/>
                              <w:divBdr>
                                <w:top w:val="none" w:sz="0" w:space="0" w:color="auto"/>
                                <w:left w:val="none" w:sz="0" w:space="0" w:color="auto"/>
                                <w:bottom w:val="none" w:sz="0" w:space="0" w:color="auto"/>
                                <w:right w:val="none" w:sz="0" w:space="0" w:color="auto"/>
                              </w:divBdr>
                            </w:div>
                            <w:div w:id="2131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95603">
      <w:bodyDiv w:val="1"/>
      <w:marLeft w:val="0"/>
      <w:marRight w:val="0"/>
      <w:marTop w:val="0"/>
      <w:marBottom w:val="0"/>
      <w:divBdr>
        <w:top w:val="none" w:sz="0" w:space="0" w:color="auto"/>
        <w:left w:val="none" w:sz="0" w:space="0" w:color="auto"/>
        <w:bottom w:val="none" w:sz="0" w:space="0" w:color="auto"/>
        <w:right w:val="none" w:sz="0" w:space="0" w:color="auto"/>
      </w:divBdr>
    </w:div>
    <w:div w:id="1585411360">
      <w:bodyDiv w:val="1"/>
      <w:marLeft w:val="270"/>
      <w:marRight w:val="0"/>
      <w:marTop w:val="270"/>
      <w:marBottom w:val="0"/>
      <w:divBdr>
        <w:top w:val="none" w:sz="0" w:space="0" w:color="auto"/>
        <w:left w:val="none" w:sz="0" w:space="0" w:color="auto"/>
        <w:bottom w:val="none" w:sz="0" w:space="0" w:color="auto"/>
        <w:right w:val="none" w:sz="0" w:space="0" w:color="auto"/>
      </w:divBdr>
      <w:divsChild>
        <w:div w:id="1756590424">
          <w:marLeft w:val="0"/>
          <w:marRight w:val="0"/>
          <w:marTop w:val="0"/>
          <w:marBottom w:val="0"/>
          <w:divBdr>
            <w:top w:val="none" w:sz="0" w:space="0" w:color="auto"/>
            <w:left w:val="none" w:sz="0" w:space="0" w:color="auto"/>
            <w:bottom w:val="none" w:sz="0" w:space="0" w:color="auto"/>
            <w:right w:val="none" w:sz="0" w:space="0" w:color="auto"/>
          </w:divBdr>
          <w:divsChild>
            <w:div w:id="1429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6086">
      <w:marLeft w:val="0"/>
      <w:marRight w:val="0"/>
      <w:marTop w:val="0"/>
      <w:marBottom w:val="0"/>
      <w:divBdr>
        <w:top w:val="none" w:sz="0" w:space="0" w:color="auto"/>
        <w:left w:val="none" w:sz="0" w:space="0" w:color="auto"/>
        <w:bottom w:val="none" w:sz="0" w:space="0" w:color="auto"/>
        <w:right w:val="none" w:sz="0" w:space="0" w:color="auto"/>
      </w:divBdr>
    </w:div>
    <w:div w:id="1611202642">
      <w:bodyDiv w:val="1"/>
      <w:marLeft w:val="0"/>
      <w:marRight w:val="0"/>
      <w:marTop w:val="0"/>
      <w:marBottom w:val="0"/>
      <w:divBdr>
        <w:top w:val="none" w:sz="0" w:space="0" w:color="auto"/>
        <w:left w:val="none" w:sz="0" w:space="0" w:color="auto"/>
        <w:bottom w:val="none" w:sz="0" w:space="0" w:color="auto"/>
        <w:right w:val="none" w:sz="0" w:space="0" w:color="auto"/>
      </w:divBdr>
    </w:div>
    <w:div w:id="1616718106">
      <w:marLeft w:val="0"/>
      <w:marRight w:val="0"/>
      <w:marTop w:val="0"/>
      <w:marBottom w:val="0"/>
      <w:divBdr>
        <w:top w:val="none" w:sz="0" w:space="0" w:color="auto"/>
        <w:left w:val="none" w:sz="0" w:space="0" w:color="auto"/>
        <w:bottom w:val="none" w:sz="0" w:space="0" w:color="auto"/>
        <w:right w:val="none" w:sz="0" w:space="0" w:color="auto"/>
      </w:divBdr>
    </w:div>
    <w:div w:id="1701122351">
      <w:bodyDiv w:val="1"/>
      <w:marLeft w:val="0"/>
      <w:marRight w:val="0"/>
      <w:marTop w:val="0"/>
      <w:marBottom w:val="0"/>
      <w:divBdr>
        <w:top w:val="none" w:sz="0" w:space="0" w:color="auto"/>
        <w:left w:val="none" w:sz="0" w:space="0" w:color="auto"/>
        <w:bottom w:val="none" w:sz="0" w:space="0" w:color="auto"/>
        <w:right w:val="none" w:sz="0" w:space="0" w:color="auto"/>
      </w:divBdr>
    </w:div>
    <w:div w:id="1848589865">
      <w:bodyDiv w:val="1"/>
      <w:marLeft w:val="0"/>
      <w:marRight w:val="0"/>
      <w:marTop w:val="0"/>
      <w:marBottom w:val="0"/>
      <w:divBdr>
        <w:top w:val="none" w:sz="0" w:space="0" w:color="auto"/>
        <w:left w:val="none" w:sz="0" w:space="0" w:color="auto"/>
        <w:bottom w:val="none" w:sz="0" w:space="0" w:color="auto"/>
        <w:right w:val="none" w:sz="0" w:space="0" w:color="auto"/>
      </w:divBdr>
    </w:div>
    <w:div w:id="1916818458">
      <w:bodyDiv w:val="1"/>
      <w:marLeft w:val="0"/>
      <w:marRight w:val="0"/>
      <w:marTop w:val="0"/>
      <w:marBottom w:val="0"/>
      <w:divBdr>
        <w:top w:val="none" w:sz="0" w:space="0" w:color="auto"/>
        <w:left w:val="none" w:sz="0" w:space="0" w:color="auto"/>
        <w:bottom w:val="none" w:sz="0" w:space="0" w:color="auto"/>
        <w:right w:val="none" w:sz="0" w:space="0" w:color="auto"/>
      </w:divBdr>
    </w:div>
    <w:div w:id="1928489948">
      <w:bodyDiv w:val="1"/>
      <w:marLeft w:val="0"/>
      <w:marRight w:val="0"/>
      <w:marTop w:val="0"/>
      <w:marBottom w:val="0"/>
      <w:divBdr>
        <w:top w:val="none" w:sz="0" w:space="0" w:color="auto"/>
        <w:left w:val="none" w:sz="0" w:space="0" w:color="auto"/>
        <w:bottom w:val="none" w:sz="0" w:space="0" w:color="auto"/>
        <w:right w:val="none" w:sz="0" w:space="0" w:color="auto"/>
      </w:divBdr>
    </w:div>
    <w:div w:id="1946497072">
      <w:bodyDiv w:val="1"/>
      <w:marLeft w:val="0"/>
      <w:marRight w:val="0"/>
      <w:marTop w:val="0"/>
      <w:marBottom w:val="0"/>
      <w:divBdr>
        <w:top w:val="none" w:sz="0" w:space="0" w:color="auto"/>
        <w:left w:val="none" w:sz="0" w:space="0" w:color="auto"/>
        <w:bottom w:val="none" w:sz="0" w:space="0" w:color="auto"/>
        <w:right w:val="none" w:sz="0" w:space="0" w:color="auto"/>
      </w:divBdr>
    </w:div>
    <w:div w:id="1962177256">
      <w:bodyDiv w:val="1"/>
      <w:marLeft w:val="0"/>
      <w:marRight w:val="0"/>
      <w:marTop w:val="0"/>
      <w:marBottom w:val="0"/>
      <w:divBdr>
        <w:top w:val="none" w:sz="0" w:space="0" w:color="auto"/>
        <w:left w:val="none" w:sz="0" w:space="0" w:color="auto"/>
        <w:bottom w:val="none" w:sz="0" w:space="0" w:color="auto"/>
        <w:right w:val="none" w:sz="0" w:space="0" w:color="auto"/>
      </w:divBdr>
    </w:div>
    <w:div w:id="1989823828">
      <w:bodyDiv w:val="1"/>
      <w:marLeft w:val="0"/>
      <w:marRight w:val="0"/>
      <w:marTop w:val="0"/>
      <w:marBottom w:val="0"/>
      <w:divBdr>
        <w:top w:val="none" w:sz="0" w:space="0" w:color="auto"/>
        <w:left w:val="none" w:sz="0" w:space="0" w:color="auto"/>
        <w:bottom w:val="none" w:sz="0" w:space="0" w:color="auto"/>
        <w:right w:val="none" w:sz="0" w:space="0" w:color="auto"/>
      </w:divBdr>
    </w:div>
    <w:div w:id="1998147222">
      <w:bodyDiv w:val="1"/>
      <w:marLeft w:val="0"/>
      <w:marRight w:val="0"/>
      <w:marTop w:val="0"/>
      <w:marBottom w:val="0"/>
      <w:divBdr>
        <w:top w:val="none" w:sz="0" w:space="0" w:color="auto"/>
        <w:left w:val="none" w:sz="0" w:space="0" w:color="auto"/>
        <w:bottom w:val="none" w:sz="0" w:space="0" w:color="auto"/>
        <w:right w:val="none" w:sz="0" w:space="0" w:color="auto"/>
      </w:divBdr>
    </w:div>
    <w:div w:id="2005014396">
      <w:bodyDiv w:val="1"/>
      <w:marLeft w:val="0"/>
      <w:marRight w:val="0"/>
      <w:marTop w:val="0"/>
      <w:marBottom w:val="0"/>
      <w:divBdr>
        <w:top w:val="none" w:sz="0" w:space="0" w:color="auto"/>
        <w:left w:val="none" w:sz="0" w:space="0" w:color="auto"/>
        <w:bottom w:val="none" w:sz="0" w:space="0" w:color="auto"/>
        <w:right w:val="none" w:sz="0" w:space="0" w:color="auto"/>
      </w:divBdr>
      <w:divsChild>
        <w:div w:id="1694720754">
          <w:marLeft w:val="0"/>
          <w:marRight w:val="0"/>
          <w:marTop w:val="0"/>
          <w:marBottom w:val="0"/>
          <w:divBdr>
            <w:top w:val="none" w:sz="0" w:space="0" w:color="auto"/>
            <w:left w:val="none" w:sz="0" w:space="0" w:color="auto"/>
            <w:bottom w:val="none" w:sz="0" w:space="0" w:color="auto"/>
            <w:right w:val="none" w:sz="0" w:space="0" w:color="auto"/>
          </w:divBdr>
        </w:div>
        <w:div w:id="1793017360">
          <w:marLeft w:val="0"/>
          <w:marRight w:val="0"/>
          <w:marTop w:val="0"/>
          <w:marBottom w:val="0"/>
          <w:divBdr>
            <w:top w:val="none" w:sz="0" w:space="0" w:color="auto"/>
            <w:left w:val="none" w:sz="0" w:space="0" w:color="auto"/>
            <w:bottom w:val="none" w:sz="0" w:space="0" w:color="auto"/>
            <w:right w:val="none" w:sz="0" w:space="0" w:color="auto"/>
          </w:divBdr>
        </w:div>
      </w:divsChild>
    </w:div>
    <w:div w:id="2083677104">
      <w:bodyDiv w:val="1"/>
      <w:marLeft w:val="0"/>
      <w:marRight w:val="0"/>
      <w:marTop w:val="0"/>
      <w:marBottom w:val="0"/>
      <w:divBdr>
        <w:top w:val="none" w:sz="0" w:space="0" w:color="auto"/>
        <w:left w:val="none" w:sz="0" w:space="0" w:color="auto"/>
        <w:bottom w:val="none" w:sz="0" w:space="0" w:color="auto"/>
        <w:right w:val="none" w:sz="0" w:space="0" w:color="auto"/>
      </w:divBdr>
      <w:divsChild>
        <w:div w:id="913246075">
          <w:marLeft w:val="0"/>
          <w:marRight w:val="0"/>
          <w:marTop w:val="0"/>
          <w:marBottom w:val="0"/>
          <w:divBdr>
            <w:top w:val="none" w:sz="0" w:space="0" w:color="auto"/>
            <w:left w:val="none" w:sz="0" w:space="0" w:color="auto"/>
            <w:bottom w:val="none" w:sz="0" w:space="0" w:color="auto"/>
            <w:right w:val="none" w:sz="0" w:space="0" w:color="auto"/>
          </w:divBdr>
          <w:divsChild>
            <w:div w:id="86941683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2088532727">
      <w:bodyDiv w:val="1"/>
      <w:marLeft w:val="0"/>
      <w:marRight w:val="0"/>
      <w:marTop w:val="0"/>
      <w:marBottom w:val="0"/>
      <w:divBdr>
        <w:top w:val="none" w:sz="0" w:space="0" w:color="auto"/>
        <w:left w:val="none" w:sz="0" w:space="0" w:color="auto"/>
        <w:bottom w:val="none" w:sz="0" w:space="0" w:color="auto"/>
        <w:right w:val="none" w:sz="0" w:space="0" w:color="auto"/>
      </w:divBdr>
    </w:div>
    <w:div w:id="2096245124">
      <w:bodyDiv w:val="1"/>
      <w:marLeft w:val="0"/>
      <w:marRight w:val="0"/>
      <w:marTop w:val="0"/>
      <w:marBottom w:val="0"/>
      <w:divBdr>
        <w:top w:val="none" w:sz="0" w:space="0" w:color="auto"/>
        <w:left w:val="none" w:sz="0" w:space="0" w:color="auto"/>
        <w:bottom w:val="none" w:sz="0" w:space="0" w:color="auto"/>
        <w:right w:val="none" w:sz="0" w:space="0" w:color="auto"/>
      </w:divBdr>
    </w:div>
    <w:div w:id="21359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numbering" Target="numbering.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webSettings" Target="webSettings.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microsoft.com/office/2011/relationships/commentsExtended" Target="commentsExtended.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NNIT%20Standard\Document_Template_NN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GostName.XSL" StyleName="GOST - Name Sort"/>
</file>

<file path=customXml/item11.xml><?xml version="1.0" encoding="utf-8"?>
<LongProperties xmlns="http://schemas.microsoft.com/office/2006/metadata/longProperties"/>
</file>

<file path=customXml/item12.xml><?xml version="1.0" encoding="utf-8"?>
<b:Sources xmlns:b="http://schemas.openxmlformats.org/officeDocument/2006/bibliography" xmlns="http://schemas.openxmlformats.org/officeDocument/2006/bibliography" SelectedStyle="\GostName.XSL" StyleName="GOST - Name Sort"/>
</file>

<file path=customXml/item13.xml><?xml version="1.0" encoding="utf-8"?>
<b:Sources xmlns:b="http://schemas.openxmlformats.org/officeDocument/2006/bibliography" xmlns="http://schemas.openxmlformats.org/officeDocument/2006/bibliography" SelectedStyle="\GostName.XSL" StyleName="GOST - Name Sort"/>
</file>

<file path=customXml/item14.xml><?xml version="1.0" encoding="utf-8"?>
<b:Sources xmlns:b="http://schemas.openxmlformats.org/officeDocument/2006/bibliography" xmlns="http://schemas.openxmlformats.org/officeDocument/2006/bibliography" SelectedStyle="\GostName.XSL" StyleName="GOST - Name Sort"/>
</file>

<file path=customXml/item1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a943db0e-bb50-4955-92c4-6b4e98f32eb9">
      <Terms xmlns="http://schemas.microsoft.com/office/infopath/2007/PartnerControls"/>
    </lcf76f155ced4ddcb4097134ff3c332f>
    <TaxCatchAll xmlns="12b24f17-b503-4d8c-872d-8e77c9d54569" xsi:nil="true"/>
  </documentManagement>
</p:properties>
</file>

<file path=customXml/item16.xml><?xml version="1.0" encoding="utf-8"?>
<b:Sources xmlns:b="http://schemas.openxmlformats.org/officeDocument/2006/bibliography" xmlns="http://schemas.openxmlformats.org/officeDocument/2006/bibliography" SelectedStyle="\GostName.XSL" StyleName="GOST - Name Sort"/>
</file>

<file path=customXml/item17.xml><?xml version="1.0" encoding="utf-8"?>
<b:Sources xmlns:b="http://schemas.openxmlformats.org/officeDocument/2006/bibliography" xmlns="http://schemas.openxmlformats.org/officeDocument/2006/bibliography" SelectedStyle="\GostName.XSL" StyleName="GOST - Name Sort"/>
</file>

<file path=customXml/item2.xml><?xml version="1.0" encoding="utf-8"?>
<b:Sources xmlns:b="http://schemas.openxmlformats.org/officeDocument/2006/bibliography" xmlns="http://schemas.openxmlformats.org/officeDocument/2006/bibliography" SelectedStyle="\GostName.XSL" StyleName="GOST - Name Sort"/>
</file>

<file path=customXml/item3.xml><?xml version="1.0" encoding="utf-8"?>
<b:Sources xmlns:b="http://schemas.openxmlformats.org/officeDocument/2006/bibliography" xmlns="http://schemas.openxmlformats.org/officeDocument/2006/bibliography" SelectedStyle="\GostName.XSL" StyleName="GOST - Name Sort"/>
</file>

<file path=customXml/item4.xml><?xml version="1.0" encoding="utf-8"?>
<b:Sources xmlns:b="http://schemas.openxmlformats.org/officeDocument/2006/bibliography" xmlns="http://schemas.openxmlformats.org/officeDocument/2006/bibliography" SelectedStyle="\GostName.XSL" StyleName="GOST - Name Sort"/>
</file>

<file path=customXml/item5.xml><?xml version="1.0" encoding="utf-8"?>
<b:Sources xmlns:b="http://schemas.openxmlformats.org/officeDocument/2006/bibliography" xmlns="http://schemas.openxmlformats.org/officeDocument/2006/bibliography" SelectedStyle="\GostName.XSL" StyleName="GOST - Name Sort"/>
</file>

<file path=customXml/item6.xml><?xml version="1.0" encoding="utf-8"?>
<ct:contentTypeSchema xmlns:ct="http://schemas.microsoft.com/office/2006/metadata/contentType" xmlns:ma="http://schemas.microsoft.com/office/2006/metadata/properties/metaAttributes" ct:_="" ma:_="" ma:contentTypeName="Document" ma:contentTypeID="0x010100E658A23CF1E3D440A7510348F404F0EC" ma:contentTypeVersion="18" ma:contentTypeDescription="Create a new document." ma:contentTypeScope="" ma:versionID="1404ccf59ff9fb5f46319e93b75d76cb">
  <xsd:schema xmlns:xsd="http://www.w3.org/2001/XMLSchema" xmlns:xs="http://www.w3.org/2001/XMLSchema" xmlns:p="http://schemas.microsoft.com/office/2006/metadata/properties" xmlns:ns1="http://schemas.microsoft.com/sharepoint/v3" xmlns:ns2="a943db0e-bb50-4955-92c4-6b4e98f32eb9" xmlns:ns3="12b24f17-b503-4d8c-872d-8e77c9d54569" targetNamespace="http://schemas.microsoft.com/office/2006/metadata/properties" ma:root="true" ma:fieldsID="4a2a9905b81eea4b5afff9e80a9a5948" ns1:_="" ns2:_="" ns3:_="">
    <xsd:import namespace="http://schemas.microsoft.com/sharepoint/v3"/>
    <xsd:import namespace="a943db0e-bb50-4955-92c4-6b4e98f32eb9"/>
    <xsd:import namespace="12b24f17-b503-4d8c-872d-8e77c9d545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b0e-bb50-4955-92c4-6b4e98f32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88826c4-4f4e-46d1-acb9-523f560a8f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b24f17-b503-4d8c-872d-8e77c9d545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3efb3b4-5612-490d-8693-6b614d330e05}" ma:internalName="TaxCatchAll" ma:showField="CatchAllData" ma:web="12b24f17-b503-4d8c-872d-8e77c9d545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GostName.XSL" StyleName="GOST - Name Sort"/>
</file>

<file path=customXml/item8.xml><?xml version="1.0" encoding="utf-8"?>
<b:Sources xmlns:b="http://schemas.openxmlformats.org/officeDocument/2006/bibliography" xmlns="http://schemas.openxmlformats.org/officeDocument/2006/bibliography" SelectedStyle="\GostName.XSL" StyleName="GOST - Name Sort"/>
</file>

<file path=customXml/item9.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25D4A09-7CF2-439F-8F48-584F71032B4F}">
  <ds:schemaRefs>
    <ds:schemaRef ds:uri="http://schemas.microsoft.com/sharepoint/v3/contenttype/forms"/>
  </ds:schemaRefs>
</ds:datastoreItem>
</file>

<file path=customXml/itemProps10.xml><?xml version="1.0" encoding="utf-8"?>
<ds:datastoreItem xmlns:ds="http://schemas.openxmlformats.org/officeDocument/2006/customXml" ds:itemID="{038A05DE-E378-4A40-9966-1428F70C78AC}">
  <ds:schemaRefs>
    <ds:schemaRef ds:uri="http://schemas.openxmlformats.org/officeDocument/2006/bibliography"/>
  </ds:schemaRefs>
</ds:datastoreItem>
</file>

<file path=customXml/itemProps11.xml><?xml version="1.0" encoding="utf-8"?>
<ds:datastoreItem xmlns:ds="http://schemas.openxmlformats.org/officeDocument/2006/customXml" ds:itemID="{1DADF9E5-1C49-438F-B225-3DBDF5B52640}">
  <ds:schemaRefs>
    <ds:schemaRef ds:uri="http://schemas.microsoft.com/office/2006/metadata/longProperties"/>
  </ds:schemaRefs>
</ds:datastoreItem>
</file>

<file path=customXml/itemProps12.xml><?xml version="1.0" encoding="utf-8"?>
<ds:datastoreItem xmlns:ds="http://schemas.openxmlformats.org/officeDocument/2006/customXml" ds:itemID="{BCD44B79-7D8B-4932-8F4E-7C1CDDF779AE}">
  <ds:schemaRefs>
    <ds:schemaRef ds:uri="http://schemas.openxmlformats.org/officeDocument/2006/bibliography"/>
  </ds:schemaRefs>
</ds:datastoreItem>
</file>

<file path=customXml/itemProps13.xml><?xml version="1.0" encoding="utf-8"?>
<ds:datastoreItem xmlns:ds="http://schemas.openxmlformats.org/officeDocument/2006/customXml" ds:itemID="{A45BF495-DA0D-48BB-971C-D31FA00EFC52}">
  <ds:schemaRefs>
    <ds:schemaRef ds:uri="http://schemas.openxmlformats.org/officeDocument/2006/bibliography"/>
  </ds:schemaRefs>
</ds:datastoreItem>
</file>

<file path=customXml/itemProps14.xml><?xml version="1.0" encoding="utf-8"?>
<ds:datastoreItem xmlns:ds="http://schemas.openxmlformats.org/officeDocument/2006/customXml" ds:itemID="{9B4B5A49-85C3-4551-9D30-8C39C35E8E82}">
  <ds:schemaRefs>
    <ds:schemaRef ds:uri="http://schemas.openxmlformats.org/officeDocument/2006/bibliography"/>
  </ds:schemaRefs>
</ds:datastoreItem>
</file>

<file path=customXml/itemProps15.xml><?xml version="1.0" encoding="utf-8"?>
<ds:datastoreItem xmlns:ds="http://schemas.openxmlformats.org/officeDocument/2006/customXml" ds:itemID="{D6AD93DC-132B-42BE-98C4-4B8CC5FE9B9F}">
  <ds:schemaRefs>
    <ds:schemaRef ds:uri="http://schemas.microsoft.com/office/2006/metadata/properties"/>
    <ds:schemaRef ds:uri="http://schemas.microsoft.com/office/infopath/2007/PartnerControls"/>
  </ds:schemaRefs>
</ds:datastoreItem>
</file>

<file path=customXml/itemProps16.xml><?xml version="1.0" encoding="utf-8"?>
<ds:datastoreItem xmlns:ds="http://schemas.openxmlformats.org/officeDocument/2006/customXml" ds:itemID="{6CC6C771-EB62-4E49-A76D-8A12A76653BB}">
  <ds:schemaRefs>
    <ds:schemaRef ds:uri="http://schemas.openxmlformats.org/officeDocument/2006/bibliography"/>
  </ds:schemaRefs>
</ds:datastoreItem>
</file>

<file path=customXml/itemProps17.xml><?xml version="1.0" encoding="utf-8"?>
<ds:datastoreItem xmlns:ds="http://schemas.openxmlformats.org/officeDocument/2006/customXml" ds:itemID="{01955EFF-B0CF-4AB9-B474-C144D2ADF605}">
  <ds:schemaRefs>
    <ds:schemaRef ds:uri="http://schemas.openxmlformats.org/officeDocument/2006/bibliography"/>
  </ds:schemaRefs>
</ds:datastoreItem>
</file>

<file path=customXml/itemProps2.xml><?xml version="1.0" encoding="utf-8"?>
<ds:datastoreItem xmlns:ds="http://schemas.openxmlformats.org/officeDocument/2006/customXml" ds:itemID="{CBDA4F75-179E-4D86-B21E-A881F4B2ABBA}">
  <ds:schemaRefs>
    <ds:schemaRef ds:uri="http://schemas.openxmlformats.org/officeDocument/2006/bibliography"/>
  </ds:schemaRefs>
</ds:datastoreItem>
</file>

<file path=customXml/itemProps3.xml><?xml version="1.0" encoding="utf-8"?>
<ds:datastoreItem xmlns:ds="http://schemas.openxmlformats.org/officeDocument/2006/customXml" ds:itemID="{0ED45FFC-3E57-4964-983D-BB0B9C3CD5E3}">
  <ds:schemaRefs>
    <ds:schemaRef ds:uri="http://schemas.openxmlformats.org/officeDocument/2006/bibliography"/>
  </ds:schemaRefs>
</ds:datastoreItem>
</file>

<file path=customXml/itemProps4.xml><?xml version="1.0" encoding="utf-8"?>
<ds:datastoreItem xmlns:ds="http://schemas.openxmlformats.org/officeDocument/2006/customXml" ds:itemID="{7F6A42D9-2DE5-40DA-8FD8-ADB3092752B6}">
  <ds:schemaRefs>
    <ds:schemaRef ds:uri="http://schemas.openxmlformats.org/officeDocument/2006/bibliography"/>
  </ds:schemaRefs>
</ds:datastoreItem>
</file>

<file path=customXml/itemProps5.xml><?xml version="1.0" encoding="utf-8"?>
<ds:datastoreItem xmlns:ds="http://schemas.openxmlformats.org/officeDocument/2006/customXml" ds:itemID="{2488B104-EE39-4875-838E-16B8D6D4D5A9}">
  <ds:schemaRefs>
    <ds:schemaRef ds:uri="http://schemas.openxmlformats.org/officeDocument/2006/bibliography"/>
  </ds:schemaRefs>
</ds:datastoreItem>
</file>

<file path=customXml/itemProps6.xml><?xml version="1.0" encoding="utf-8"?>
<ds:datastoreItem xmlns:ds="http://schemas.openxmlformats.org/officeDocument/2006/customXml" ds:itemID="{FBF38978-6C7B-45BD-888B-161DA3CEE60F}"/>
</file>

<file path=customXml/itemProps7.xml><?xml version="1.0" encoding="utf-8"?>
<ds:datastoreItem xmlns:ds="http://schemas.openxmlformats.org/officeDocument/2006/customXml" ds:itemID="{28CB1C25-F736-4872-8386-872D98F00141}">
  <ds:schemaRefs>
    <ds:schemaRef ds:uri="http://schemas.openxmlformats.org/officeDocument/2006/bibliography"/>
  </ds:schemaRefs>
</ds:datastoreItem>
</file>

<file path=customXml/itemProps8.xml><?xml version="1.0" encoding="utf-8"?>
<ds:datastoreItem xmlns:ds="http://schemas.openxmlformats.org/officeDocument/2006/customXml" ds:itemID="{B773B07C-7341-4D3B-93E4-361A2A2FBBAE}">
  <ds:schemaRefs>
    <ds:schemaRef ds:uri="http://schemas.openxmlformats.org/officeDocument/2006/bibliography"/>
  </ds:schemaRefs>
</ds:datastoreItem>
</file>

<file path=customXml/itemProps9.xml><?xml version="1.0" encoding="utf-8"?>
<ds:datastoreItem xmlns:ds="http://schemas.openxmlformats.org/officeDocument/2006/customXml" ds:itemID="{6C8D8E17-D78C-4B84-AE73-1E5B08F7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Document_Template_NNIT</Template>
  <TotalTime>76</TotalTime>
  <Pages>14</Pages>
  <Words>2535</Words>
  <Characters>14961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Name of Service_SCT</vt:lpstr>
    </vt:vector>
  </TitlesOfParts>
  <Company>NNIT A/S</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Service_SCT</dc:title>
  <dc:subject/>
  <dc:creator>NSER</dc:creator>
  <cp:keywords/>
  <dc:description/>
  <cp:lastModifiedBy>DAJK (David Jasek)</cp:lastModifiedBy>
  <cp:revision>15</cp:revision>
  <cp:lastPrinted>2014-01-17T14:51:00Z</cp:lastPrinted>
  <dcterms:created xsi:type="dcterms:W3CDTF">2021-03-11T08:45:00Z</dcterms:created>
  <dcterms:modified xsi:type="dcterms:W3CDTF">2021-03-15T15:23:00Z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LINKBASE">
    <vt:lpwstr/>
  </property>
  <property fmtid="{D5CDD505-2E9C-101B-9397-08002B2CF9AE}" pid="3" name="ContentType">
    <vt:lpwstr>Document</vt:lpwstr>
  </property>
  <property fmtid="{D5CDD505-2E9C-101B-9397-08002B2CF9AE}" pid="4" name="Ansvarlig rolle">
    <vt:lpwstr/>
  </property>
  <property fmtid="{D5CDD505-2E9C-101B-9397-08002B2CF9AE}" pid="5" name="Order">
    <vt:lpwstr>3800.00000000000</vt:lpwstr>
  </property>
  <property fmtid="{D5CDD505-2E9C-101B-9397-08002B2CF9AE}" pid="6" name="Language">
    <vt:lpwstr>Danish</vt:lpwstr>
  </property>
  <property fmtid="{D5CDD505-2E9C-101B-9397-08002B2CF9AE}" pid="7" name="Subject">
    <vt:lpwstr/>
  </property>
  <property fmtid="{D5CDD505-2E9C-101B-9397-08002B2CF9AE}" pid="8" name="Keywords">
    <vt:lpwstr/>
  </property>
  <property fmtid="{D5CDD505-2E9C-101B-9397-08002B2CF9AE}" pid="9" name="_Author">
    <vt:lpwstr>NSER</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ContentTypeId">
    <vt:lpwstr>0x010100E658A23CF1E3D440A7510348F404F0EC</vt:lpwstr>
  </property>
  <property fmtid="{D5CDD505-2E9C-101B-9397-08002B2CF9AE}" pid="16" name="Service Architects">
    <vt:lpwstr/>
  </property>
  <property fmtid="{D5CDD505-2E9C-101B-9397-08002B2CF9AE}" pid="17" name="display_urn:schemas-microsoft-com:office:office#Editor">
    <vt:lpwstr>NSKC (Niels Skytte Christensen)</vt:lpwstr>
  </property>
  <property fmtid="{D5CDD505-2E9C-101B-9397-08002B2CF9AE}" pid="18" name="xd_Signature">
    <vt:lpwstr/>
  </property>
  <property fmtid="{D5CDD505-2E9C-101B-9397-08002B2CF9AE}" pid="19" name="TemplateUrl">
    <vt:lpwstr/>
  </property>
  <property fmtid="{D5CDD505-2E9C-101B-9397-08002B2CF9AE}" pid="20" name="xd_ProgID">
    <vt:lpwstr/>
  </property>
  <property fmtid="{D5CDD505-2E9C-101B-9397-08002B2CF9AE}" pid="21" name="display_urn:schemas-microsoft-com:office:office#Author">
    <vt:lpwstr>DAIH (David Høgenhaven)</vt:lpwstr>
  </property>
  <property fmtid="{D5CDD505-2E9C-101B-9397-08002B2CF9AE}" pid="22" name="Service Owner">
    <vt:lpwstr>BLO (Bo Louring)25User</vt:lpwstr>
  </property>
  <property fmtid="{D5CDD505-2E9C-101B-9397-08002B2CF9AE}" pid="23" name="Danish">
    <vt:lpwstr>false</vt:lpwstr>
  </property>
  <property fmtid="{D5CDD505-2E9C-101B-9397-08002B2CF9AE}" pid="24" name="Service Architect">
    <vt:lpwstr/>
  </property>
  <property fmtid="{D5CDD505-2E9C-101B-9397-08002B2CF9AE}" pid="25" name="Document Type">
    <vt:lpwstr>Service Contract Terms</vt:lpwstr>
  </property>
  <property fmtid="{D5CDD505-2E9C-101B-9397-08002B2CF9AE}" pid="26" name="LoS">
    <vt:lpwstr>Data Centre Services</vt:lpwstr>
  </property>
  <property fmtid="{D5CDD505-2E9C-101B-9397-08002B2CF9AE}" pid="27" name="Service">
    <vt:lpwstr>736</vt:lpwstr>
  </property>
  <property fmtid="{D5CDD505-2E9C-101B-9397-08002B2CF9AE}" pid="28" name="Document Version">
    <vt:lpwstr>3</vt:lpwstr>
  </property>
</Properties>
</file>