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9920" w14:textId="77777777" w:rsidR="00BC009D" w:rsidRPr="00E771B5" w:rsidRDefault="00BC009D">
      <w:pPr>
        <w:rPr>
          <w:rFonts w:asciiTheme="majorHAnsi" w:hAnsiTheme="majorHAnsi" w:cstheme="majorHAnsi"/>
          <w:lang w:val="en-US"/>
        </w:rPr>
      </w:pPr>
    </w:p>
    <w:p w14:paraId="08E05A63" w14:textId="77777777" w:rsidR="00BC009D" w:rsidRPr="00E771B5" w:rsidRDefault="00BC009D">
      <w:pPr>
        <w:rPr>
          <w:rFonts w:asciiTheme="majorHAnsi" w:hAnsiTheme="majorHAnsi" w:cstheme="majorHAnsi"/>
          <w:lang w:val="en-US"/>
        </w:rPr>
      </w:pPr>
    </w:p>
    <w:tbl>
      <w:tblPr>
        <w:tblW w:w="9204" w:type="dxa"/>
        <w:tblLayout w:type="fixed"/>
        <w:tblLook w:val="04A0" w:firstRow="1" w:lastRow="0" w:firstColumn="1" w:lastColumn="0" w:noHBand="0" w:noVBand="1"/>
      </w:tblPr>
      <w:tblGrid>
        <w:gridCol w:w="2703"/>
        <w:gridCol w:w="6501"/>
      </w:tblGrid>
      <w:tr w:rsidR="00CD44A4" w:rsidRPr="00E771B5" w14:paraId="4C0184BB" w14:textId="77777777" w:rsidTr="298448EC">
        <w:trPr>
          <w:trHeight w:val="2835"/>
        </w:trPr>
        <w:tc>
          <w:tcPr>
            <w:tcW w:w="9204" w:type="dxa"/>
            <w:gridSpan w:val="2"/>
          </w:tcPr>
          <w:p w14:paraId="21F841D0" w14:textId="77777777" w:rsidR="00CD44A4" w:rsidRPr="00E771B5" w:rsidRDefault="00CD44A4" w:rsidP="007C1527">
            <w:pPr>
              <w:rPr>
                <w:rFonts w:asciiTheme="majorHAnsi" w:hAnsiTheme="majorHAnsi" w:cstheme="majorHAnsi"/>
                <w:lang w:val="en-US"/>
              </w:rPr>
            </w:pPr>
          </w:p>
        </w:tc>
      </w:tr>
      <w:tr w:rsidR="0086098B" w:rsidRPr="00E771B5" w14:paraId="50F04E0B" w14:textId="77777777" w:rsidTr="298448EC">
        <w:trPr>
          <w:trHeight w:val="1821"/>
        </w:trPr>
        <w:tc>
          <w:tcPr>
            <w:tcW w:w="9204" w:type="dxa"/>
            <w:gridSpan w:val="2"/>
          </w:tcPr>
          <w:p w14:paraId="714DCE4D" w14:textId="4C635C42" w:rsidR="00CE26D5" w:rsidRPr="00E771B5" w:rsidRDefault="44DAD636" w:rsidP="298448EC">
            <w:pPr>
              <w:pStyle w:val="CustomerName"/>
              <w:rPr>
                <w:rFonts w:asciiTheme="majorHAnsi" w:hAnsiTheme="majorHAnsi" w:cstheme="majorBidi"/>
                <w:b w:val="0"/>
                <w:bCs w:val="0"/>
                <w:color w:val="780000" w:themeColor="accent1"/>
                <w:sz w:val="72"/>
                <w:szCs w:val="72"/>
                <w:lang w:val="en-US"/>
              </w:rPr>
            </w:pPr>
            <w:r w:rsidRPr="298448EC">
              <w:rPr>
                <w:rFonts w:asciiTheme="majorHAnsi" w:hAnsiTheme="majorHAnsi" w:cstheme="majorBidi"/>
                <w:b w:val="0"/>
                <w:bCs w:val="0"/>
                <w:color w:val="780000" w:themeColor="accent1"/>
                <w:sz w:val="72"/>
                <w:szCs w:val="72"/>
                <w:lang w:val="en-US"/>
              </w:rPr>
              <w:t>&lt;</w:t>
            </w:r>
            <w:r w:rsidR="6C5DC2AB" w:rsidRPr="298448EC">
              <w:rPr>
                <w:rFonts w:asciiTheme="majorHAnsi" w:hAnsiTheme="majorHAnsi" w:cstheme="majorBidi"/>
                <w:b w:val="0"/>
                <w:bCs w:val="0"/>
                <w:color w:val="780000" w:themeColor="accent1"/>
                <w:sz w:val="72"/>
                <w:szCs w:val="72"/>
                <w:lang w:val="en-US"/>
              </w:rPr>
              <w:t>Azure SQL</w:t>
            </w:r>
            <w:r w:rsidRPr="298448EC">
              <w:rPr>
                <w:rFonts w:asciiTheme="majorHAnsi" w:hAnsiTheme="majorHAnsi" w:cstheme="majorBidi"/>
                <w:b w:val="0"/>
                <w:bCs w:val="0"/>
                <w:color w:val="780000" w:themeColor="accent1"/>
                <w:sz w:val="72"/>
                <w:szCs w:val="72"/>
                <w:lang w:val="en-US"/>
              </w:rPr>
              <w:t>&gt;</w:t>
            </w:r>
          </w:p>
        </w:tc>
      </w:tr>
      <w:tr w:rsidR="000C5C62" w:rsidRPr="00E771B5" w14:paraId="3D970F89" w14:textId="77777777" w:rsidTr="298448EC">
        <w:trPr>
          <w:trHeight w:hRule="exact" w:val="1384"/>
        </w:trPr>
        <w:tc>
          <w:tcPr>
            <w:tcW w:w="9204" w:type="dxa"/>
            <w:gridSpan w:val="2"/>
          </w:tcPr>
          <w:p w14:paraId="2DEECF65" w14:textId="3360F126" w:rsidR="000C5C62" w:rsidRPr="00E771B5" w:rsidRDefault="00537A9B" w:rsidP="007C1527">
            <w:pPr>
              <w:pStyle w:val="Project"/>
              <w:rPr>
                <w:rFonts w:asciiTheme="majorHAnsi" w:hAnsiTheme="majorHAnsi" w:cstheme="majorHAnsi"/>
                <w:color w:val="780000" w:themeColor="accent1"/>
                <w:sz w:val="44"/>
                <w:szCs w:val="44"/>
                <w:lang w:val="en-US"/>
              </w:rPr>
            </w:pPr>
            <w:r>
              <w:rPr>
                <w:rFonts w:asciiTheme="majorHAnsi" w:hAnsiTheme="majorHAnsi" w:cstheme="majorHAnsi"/>
                <w:color w:val="780000" w:themeColor="accent1"/>
                <w:sz w:val="44"/>
                <w:szCs w:val="44"/>
                <w:lang w:val="en-US"/>
              </w:rPr>
              <w:t>Standard Service Package</w:t>
            </w:r>
          </w:p>
        </w:tc>
      </w:tr>
      <w:tr w:rsidR="00FD2F85" w:rsidRPr="00E771B5" w14:paraId="7EA5A757" w14:textId="77777777" w:rsidTr="298448EC">
        <w:trPr>
          <w:trHeight w:val="772"/>
        </w:trPr>
        <w:tc>
          <w:tcPr>
            <w:tcW w:w="9204" w:type="dxa"/>
            <w:gridSpan w:val="2"/>
          </w:tcPr>
          <w:p w14:paraId="673BDD4C" w14:textId="579F2C72" w:rsidR="00FD2F85" w:rsidRPr="00E771B5" w:rsidRDefault="00FD2F85" w:rsidP="007C1527">
            <w:pPr>
              <w:pStyle w:val="DocumentTitle"/>
              <w:rPr>
                <w:rFonts w:asciiTheme="majorHAnsi" w:hAnsiTheme="majorHAnsi" w:cstheme="majorHAnsi"/>
                <w:color w:val="auto"/>
                <w:sz w:val="24"/>
                <w:szCs w:val="24"/>
                <w:lang w:val="en-US"/>
              </w:rPr>
            </w:pPr>
          </w:p>
        </w:tc>
      </w:tr>
      <w:tr w:rsidR="00FD2F85" w:rsidRPr="00E771B5" w14:paraId="239A9A3F" w14:textId="77777777" w:rsidTr="298448EC">
        <w:trPr>
          <w:trHeight w:hRule="exact" w:val="3857"/>
        </w:trPr>
        <w:tc>
          <w:tcPr>
            <w:tcW w:w="9204" w:type="dxa"/>
            <w:gridSpan w:val="2"/>
          </w:tcPr>
          <w:p w14:paraId="2DCA5EF4" w14:textId="1642C0DE" w:rsidR="00D71BBD" w:rsidRDefault="00D71BBD" w:rsidP="00D71BBD">
            <w:pPr>
              <w:jc w:val="right"/>
              <w:rPr>
                <w:rFonts w:asciiTheme="majorHAnsi" w:hAnsiTheme="majorHAnsi" w:cstheme="majorHAnsi"/>
                <w:lang w:val="en-US"/>
              </w:rPr>
            </w:pPr>
          </w:p>
          <w:p w14:paraId="19EDD44D" w14:textId="26B66D23" w:rsidR="00D71BBD" w:rsidRDefault="00D71BBD" w:rsidP="00D71BBD">
            <w:pPr>
              <w:jc w:val="right"/>
              <w:rPr>
                <w:rFonts w:asciiTheme="majorHAnsi" w:hAnsiTheme="majorHAnsi" w:cstheme="majorHAnsi"/>
                <w:lang w:val="en-US"/>
              </w:rPr>
            </w:pPr>
          </w:p>
          <w:p w14:paraId="3F85AE1C" w14:textId="4F553811" w:rsidR="00D71BBD" w:rsidRDefault="00D71BBD" w:rsidP="00D71BBD">
            <w:pPr>
              <w:jc w:val="right"/>
              <w:rPr>
                <w:rFonts w:asciiTheme="majorHAnsi" w:hAnsiTheme="majorHAnsi" w:cstheme="majorHAnsi"/>
                <w:lang w:val="en-US"/>
              </w:rPr>
            </w:pPr>
          </w:p>
          <w:p w14:paraId="1354BCAB" w14:textId="0CE3A01A" w:rsidR="00D71BBD" w:rsidRDefault="00D71BBD" w:rsidP="00D71BBD">
            <w:pPr>
              <w:jc w:val="right"/>
              <w:rPr>
                <w:rFonts w:asciiTheme="majorHAnsi" w:hAnsiTheme="majorHAnsi" w:cstheme="majorHAnsi"/>
                <w:lang w:val="en-US"/>
              </w:rPr>
            </w:pPr>
          </w:p>
          <w:p w14:paraId="1381AEE2" w14:textId="7F04A3B9" w:rsidR="00D71BBD" w:rsidRDefault="00D71BBD" w:rsidP="00D71BBD">
            <w:pPr>
              <w:jc w:val="right"/>
              <w:rPr>
                <w:rFonts w:asciiTheme="majorHAnsi" w:hAnsiTheme="majorHAnsi" w:cstheme="majorHAnsi"/>
                <w:lang w:val="en-US"/>
              </w:rPr>
            </w:pPr>
          </w:p>
          <w:p w14:paraId="193B68A6" w14:textId="03FA881D" w:rsidR="00D71BBD" w:rsidRDefault="00D71BBD" w:rsidP="00D71BBD">
            <w:pPr>
              <w:jc w:val="right"/>
              <w:rPr>
                <w:rFonts w:asciiTheme="majorHAnsi" w:hAnsiTheme="majorHAnsi" w:cstheme="majorHAnsi"/>
                <w:lang w:val="en-US"/>
              </w:rPr>
            </w:pPr>
          </w:p>
          <w:p w14:paraId="524C7E4C" w14:textId="77777777" w:rsidR="00D71BBD" w:rsidRDefault="00D71BBD" w:rsidP="00D71BBD">
            <w:pPr>
              <w:rPr>
                <w:rFonts w:asciiTheme="majorHAnsi" w:hAnsiTheme="majorHAnsi" w:cstheme="majorHAnsi"/>
                <w:lang w:val="en-US"/>
              </w:rPr>
            </w:pPr>
          </w:p>
          <w:p w14:paraId="7AA8116E" w14:textId="77777777" w:rsidR="0083201D" w:rsidRDefault="0083201D" w:rsidP="00D71BBD">
            <w:pPr>
              <w:jc w:val="right"/>
              <w:rPr>
                <w:rFonts w:asciiTheme="majorHAnsi" w:hAnsiTheme="majorHAnsi" w:cstheme="majorHAnsi"/>
                <w:sz w:val="18"/>
                <w:szCs w:val="18"/>
                <w:lang w:val="en-US"/>
              </w:rPr>
            </w:pPr>
          </w:p>
          <w:p w14:paraId="1694442D" w14:textId="77777777" w:rsidR="0083201D" w:rsidRDefault="0083201D" w:rsidP="00D71BBD">
            <w:pPr>
              <w:jc w:val="right"/>
              <w:rPr>
                <w:rFonts w:asciiTheme="majorHAnsi" w:hAnsiTheme="majorHAnsi" w:cstheme="majorHAnsi"/>
                <w:sz w:val="18"/>
                <w:szCs w:val="18"/>
                <w:lang w:val="en-US"/>
              </w:rPr>
            </w:pPr>
          </w:p>
          <w:p w14:paraId="57623FDB" w14:textId="77777777" w:rsidR="0083201D" w:rsidRDefault="0083201D" w:rsidP="00D71BBD">
            <w:pPr>
              <w:jc w:val="right"/>
              <w:rPr>
                <w:rFonts w:asciiTheme="majorHAnsi" w:hAnsiTheme="majorHAnsi" w:cstheme="majorHAnsi"/>
                <w:sz w:val="18"/>
                <w:szCs w:val="18"/>
                <w:lang w:val="en-US"/>
              </w:rPr>
            </w:pPr>
          </w:p>
          <w:p w14:paraId="546B4F87" w14:textId="77777777" w:rsidR="0083201D" w:rsidRDefault="0083201D" w:rsidP="00D71BBD">
            <w:pPr>
              <w:jc w:val="right"/>
              <w:rPr>
                <w:rFonts w:asciiTheme="majorHAnsi" w:hAnsiTheme="majorHAnsi" w:cstheme="majorHAnsi"/>
                <w:sz w:val="18"/>
                <w:szCs w:val="18"/>
                <w:lang w:val="en-US"/>
              </w:rPr>
            </w:pPr>
          </w:p>
          <w:p w14:paraId="7508F5E1" w14:textId="77777777" w:rsidR="0083201D" w:rsidRDefault="0083201D" w:rsidP="00D71BBD">
            <w:pPr>
              <w:jc w:val="right"/>
              <w:rPr>
                <w:rFonts w:asciiTheme="majorHAnsi" w:hAnsiTheme="majorHAnsi" w:cstheme="majorHAnsi"/>
                <w:sz w:val="18"/>
                <w:szCs w:val="18"/>
                <w:lang w:val="en-US"/>
              </w:rPr>
            </w:pPr>
          </w:p>
          <w:p w14:paraId="3411A2AD" w14:textId="6C1BBDD6" w:rsidR="00FD2F85" w:rsidRPr="00D71BBD" w:rsidRDefault="00FD2F85" w:rsidP="00B07B19">
            <w:pPr>
              <w:jc w:val="right"/>
              <w:rPr>
                <w:rFonts w:asciiTheme="majorHAnsi" w:hAnsiTheme="majorHAnsi" w:cstheme="majorHAnsi"/>
                <w:lang w:val="en-US"/>
              </w:rPr>
            </w:pPr>
          </w:p>
        </w:tc>
      </w:tr>
      <w:tr w:rsidR="00C86319" w:rsidRPr="00E771B5" w14:paraId="1C32D486" w14:textId="77777777" w:rsidTr="298448EC">
        <w:trPr>
          <w:trHeight w:val="345"/>
        </w:trPr>
        <w:tc>
          <w:tcPr>
            <w:tcW w:w="2703" w:type="dxa"/>
          </w:tcPr>
          <w:p w14:paraId="3A871477" w14:textId="0D85D3B8" w:rsidR="00C86319" w:rsidRPr="00E771B5" w:rsidRDefault="00C86319" w:rsidP="009157C5">
            <w:pPr>
              <w:pStyle w:val="DocumentVersion"/>
              <w:rPr>
                <w:rFonts w:asciiTheme="majorHAnsi" w:hAnsiTheme="majorHAnsi" w:cstheme="majorHAnsi"/>
                <w:lang w:val="en-US"/>
              </w:rPr>
            </w:pPr>
            <w:r w:rsidRPr="00E771B5">
              <w:rPr>
                <w:rFonts w:asciiTheme="majorHAnsi" w:hAnsiTheme="majorHAnsi" w:cstheme="majorHAnsi"/>
                <w:lang w:val="en-US"/>
              </w:rPr>
              <w:t>Classification: &lt;Confidential&gt;</w:t>
            </w:r>
          </w:p>
        </w:tc>
        <w:tc>
          <w:tcPr>
            <w:tcW w:w="6501" w:type="dxa"/>
            <w:vMerge w:val="restart"/>
          </w:tcPr>
          <w:p w14:paraId="6B28EDAC" w14:textId="77777777" w:rsidR="00C86319" w:rsidRPr="00E771B5" w:rsidRDefault="00C86319" w:rsidP="00FD2F85">
            <w:pPr>
              <w:rPr>
                <w:rFonts w:asciiTheme="majorHAnsi" w:hAnsiTheme="majorHAnsi" w:cstheme="majorHAnsi"/>
                <w:lang w:val="en-US"/>
              </w:rPr>
            </w:pPr>
          </w:p>
        </w:tc>
      </w:tr>
      <w:tr w:rsidR="00C86319" w:rsidRPr="00E771B5" w14:paraId="33BB0D56" w14:textId="77777777" w:rsidTr="298448EC">
        <w:trPr>
          <w:trHeight w:val="438"/>
        </w:trPr>
        <w:tc>
          <w:tcPr>
            <w:tcW w:w="2703" w:type="dxa"/>
          </w:tcPr>
          <w:p w14:paraId="3EE9A7EF" w14:textId="10B27F2B" w:rsidR="00C86319" w:rsidRPr="00E771B5" w:rsidRDefault="00C86319" w:rsidP="009157C5">
            <w:pPr>
              <w:pStyle w:val="DocumentVersion"/>
              <w:rPr>
                <w:rFonts w:asciiTheme="majorHAnsi" w:hAnsiTheme="majorHAnsi" w:cstheme="majorHAnsi"/>
                <w:lang w:val="en-US"/>
              </w:rPr>
            </w:pPr>
            <w:r w:rsidRPr="00E771B5">
              <w:rPr>
                <w:rFonts w:asciiTheme="majorHAnsi" w:hAnsiTheme="majorHAnsi" w:cstheme="majorHAnsi"/>
                <w:lang w:val="en-US"/>
              </w:rPr>
              <w:t>Version: &lt;01&gt;</w:t>
            </w:r>
          </w:p>
        </w:tc>
        <w:tc>
          <w:tcPr>
            <w:tcW w:w="6501" w:type="dxa"/>
            <w:vMerge/>
          </w:tcPr>
          <w:p w14:paraId="24DC5524" w14:textId="77777777" w:rsidR="00C86319" w:rsidRPr="00E771B5" w:rsidRDefault="00C86319" w:rsidP="00FD2F85">
            <w:pPr>
              <w:rPr>
                <w:rFonts w:asciiTheme="majorHAnsi" w:hAnsiTheme="majorHAnsi" w:cstheme="majorHAnsi"/>
                <w:lang w:val="en-US"/>
              </w:rPr>
            </w:pPr>
          </w:p>
        </w:tc>
      </w:tr>
      <w:tr w:rsidR="00C86319" w:rsidRPr="00E771B5" w14:paraId="311F3F9C" w14:textId="77777777" w:rsidTr="298448EC">
        <w:trPr>
          <w:trHeight w:val="360"/>
        </w:trPr>
        <w:tc>
          <w:tcPr>
            <w:tcW w:w="2703" w:type="dxa"/>
          </w:tcPr>
          <w:p w14:paraId="650FE807" w14:textId="77777777" w:rsidR="00C86319" w:rsidRPr="00E771B5" w:rsidRDefault="00C86319" w:rsidP="009157C5">
            <w:pPr>
              <w:pStyle w:val="DocumentID"/>
              <w:rPr>
                <w:rFonts w:asciiTheme="majorHAnsi" w:hAnsiTheme="majorHAnsi" w:cstheme="majorHAnsi"/>
                <w:lang w:val="en-US"/>
              </w:rPr>
            </w:pPr>
            <w:r w:rsidRPr="00E771B5">
              <w:rPr>
                <w:rFonts w:asciiTheme="majorHAnsi" w:hAnsiTheme="majorHAnsi" w:cstheme="majorHAnsi"/>
                <w:lang w:val="en-US"/>
              </w:rPr>
              <w:t>ID: &lt;CRM-ID&gt;</w:t>
            </w:r>
          </w:p>
        </w:tc>
        <w:tc>
          <w:tcPr>
            <w:tcW w:w="6501" w:type="dxa"/>
            <w:vMerge/>
          </w:tcPr>
          <w:p w14:paraId="2E453C18" w14:textId="77777777" w:rsidR="00C86319" w:rsidRPr="00E771B5" w:rsidRDefault="00C86319" w:rsidP="00FD2F85">
            <w:pPr>
              <w:rPr>
                <w:rFonts w:asciiTheme="majorHAnsi" w:hAnsiTheme="majorHAnsi" w:cstheme="majorHAnsi"/>
                <w:lang w:val="en-US"/>
              </w:rPr>
            </w:pPr>
          </w:p>
        </w:tc>
      </w:tr>
      <w:tr w:rsidR="00C86319" w:rsidRPr="00E771B5" w14:paraId="26B28F3C" w14:textId="77777777" w:rsidTr="298448EC">
        <w:trPr>
          <w:trHeight w:val="435"/>
        </w:trPr>
        <w:tc>
          <w:tcPr>
            <w:tcW w:w="2703" w:type="dxa"/>
          </w:tcPr>
          <w:p w14:paraId="16D803D0" w14:textId="4E83B01E" w:rsidR="00C86319" w:rsidRPr="00E771B5" w:rsidRDefault="00C86319" w:rsidP="00A9176D">
            <w:pPr>
              <w:pStyle w:val="DocumentDate"/>
              <w:rPr>
                <w:rFonts w:asciiTheme="majorHAnsi" w:hAnsiTheme="majorHAnsi" w:cstheme="majorHAnsi"/>
                <w:lang w:val="en-US"/>
              </w:rPr>
            </w:pPr>
            <w:r w:rsidRPr="00E771B5">
              <w:rPr>
                <w:rFonts w:asciiTheme="majorHAnsi" w:hAnsiTheme="majorHAnsi" w:cstheme="majorHAnsi"/>
                <w:lang w:val="en-US"/>
              </w:rPr>
              <w:t>YYYY-MM-DD</w:t>
            </w:r>
          </w:p>
        </w:tc>
        <w:tc>
          <w:tcPr>
            <w:tcW w:w="6501" w:type="dxa"/>
            <w:vMerge/>
          </w:tcPr>
          <w:p w14:paraId="7817089E" w14:textId="77777777" w:rsidR="00C86319" w:rsidRPr="00E771B5" w:rsidRDefault="00C86319" w:rsidP="00FD2F85">
            <w:pPr>
              <w:rPr>
                <w:rFonts w:asciiTheme="majorHAnsi" w:hAnsiTheme="majorHAnsi" w:cstheme="majorHAnsi"/>
                <w:lang w:val="en-US"/>
              </w:rPr>
            </w:pPr>
          </w:p>
        </w:tc>
      </w:tr>
    </w:tbl>
    <w:p w14:paraId="437489D5" w14:textId="77777777" w:rsidR="00194F62" w:rsidRDefault="00194F62" w:rsidP="00AF19B5">
      <w:pPr>
        <w:pStyle w:val="BodyText"/>
        <w:jc w:val="both"/>
        <w:rPr>
          <w:rFonts w:asciiTheme="majorHAnsi" w:hAnsiTheme="majorHAnsi" w:cstheme="majorHAnsi"/>
          <w:i/>
          <w:iCs/>
          <w:highlight w:val="yellow"/>
          <w:lang w:val="en-US"/>
        </w:rPr>
      </w:pPr>
    </w:p>
    <w:p w14:paraId="6981AD64" w14:textId="77777777" w:rsidR="00194F62" w:rsidRDefault="00194F62" w:rsidP="00AF19B5">
      <w:pPr>
        <w:pStyle w:val="BodyText"/>
        <w:jc w:val="both"/>
        <w:rPr>
          <w:rFonts w:asciiTheme="majorHAnsi" w:hAnsiTheme="majorHAnsi" w:cstheme="majorHAnsi"/>
          <w:i/>
          <w:iCs/>
          <w:highlight w:val="yellow"/>
          <w:lang w:val="en-US"/>
        </w:rPr>
      </w:pPr>
    </w:p>
    <w:p w14:paraId="13094BD3" w14:textId="4A5B8637" w:rsidR="00725D98" w:rsidRPr="00E771B5" w:rsidRDefault="0036273E" w:rsidP="000D4CA9">
      <w:pPr>
        <w:pStyle w:val="TableofContents"/>
        <w:rPr>
          <w:rFonts w:asciiTheme="majorHAnsi" w:hAnsiTheme="majorHAnsi" w:cstheme="majorHAnsi"/>
          <w:lang w:val="en-US"/>
        </w:rPr>
      </w:pPr>
      <w:r w:rsidRPr="00E771B5">
        <w:rPr>
          <w:rFonts w:asciiTheme="majorHAnsi" w:hAnsiTheme="majorHAnsi" w:cstheme="majorHAnsi"/>
          <w:lang w:val="en-US"/>
        </w:rPr>
        <w:t>Table of Contents</w:t>
      </w:r>
    </w:p>
    <w:p w14:paraId="68D9EA64" w14:textId="732FE472" w:rsidR="00846AF7" w:rsidRDefault="009719A6">
      <w:pPr>
        <w:pStyle w:val="TOC3"/>
        <w:tabs>
          <w:tab w:val="right" w:leader="dot" w:pos="9072"/>
        </w:tabs>
        <w:rPr>
          <w:rFonts w:asciiTheme="minorHAnsi" w:eastAsiaTheme="minorEastAsia" w:hAnsiTheme="minorHAnsi" w:cstheme="minorBidi"/>
          <w:iCs w:val="0"/>
          <w:noProof/>
          <w:sz w:val="22"/>
          <w:szCs w:val="22"/>
          <w:lang w:val="en-US"/>
        </w:rPr>
      </w:pPr>
      <w:r w:rsidRPr="00E771B5">
        <w:rPr>
          <w:rFonts w:asciiTheme="majorHAnsi" w:hAnsiTheme="majorHAnsi" w:cstheme="majorHAnsi"/>
          <w:b/>
          <w:bCs/>
          <w:caps/>
          <w:szCs w:val="24"/>
          <w:lang w:val="en-US"/>
        </w:rPr>
        <w:fldChar w:fldCharType="begin"/>
      </w:r>
      <w:r w:rsidR="00BC120E" w:rsidRPr="00E771B5">
        <w:rPr>
          <w:rFonts w:asciiTheme="majorHAnsi" w:hAnsiTheme="majorHAnsi" w:cstheme="majorHAnsi"/>
          <w:b/>
          <w:bCs/>
          <w:caps/>
          <w:szCs w:val="24"/>
          <w:lang w:val="en-US"/>
        </w:rPr>
        <w:instrText xml:space="preserve"> TOC \o "1-3" \u </w:instrText>
      </w:r>
      <w:r w:rsidRPr="00E771B5">
        <w:rPr>
          <w:rFonts w:asciiTheme="majorHAnsi" w:hAnsiTheme="majorHAnsi" w:cstheme="majorHAnsi"/>
          <w:b/>
          <w:bCs/>
          <w:caps/>
          <w:szCs w:val="24"/>
          <w:lang w:val="en-US"/>
        </w:rPr>
        <w:fldChar w:fldCharType="separate"/>
      </w:r>
      <w:r w:rsidR="00846AF7" w:rsidRPr="00A07781">
        <w:rPr>
          <w:noProof/>
          <w:lang w:val="en-US"/>
        </w:rPr>
        <w:t>Introduction</w:t>
      </w:r>
      <w:r w:rsidR="00846AF7">
        <w:rPr>
          <w:noProof/>
        </w:rPr>
        <w:tab/>
      </w:r>
      <w:r w:rsidR="00846AF7">
        <w:rPr>
          <w:noProof/>
        </w:rPr>
        <w:fldChar w:fldCharType="begin"/>
      </w:r>
      <w:r w:rsidR="00846AF7">
        <w:rPr>
          <w:noProof/>
        </w:rPr>
        <w:instrText xml:space="preserve"> PAGEREF _Toc61895792 \h </w:instrText>
      </w:r>
      <w:r w:rsidR="00846AF7">
        <w:rPr>
          <w:noProof/>
        </w:rPr>
      </w:r>
      <w:r w:rsidR="00846AF7">
        <w:rPr>
          <w:noProof/>
        </w:rPr>
        <w:fldChar w:fldCharType="separate"/>
      </w:r>
      <w:r w:rsidR="00846AF7">
        <w:rPr>
          <w:noProof/>
        </w:rPr>
        <w:t>4</w:t>
      </w:r>
      <w:r w:rsidR="00846AF7">
        <w:rPr>
          <w:noProof/>
        </w:rPr>
        <w:fldChar w:fldCharType="end"/>
      </w:r>
    </w:p>
    <w:p w14:paraId="0B01FFBC" w14:textId="6A43D83C"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1</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Service Objective and Overview</w:t>
      </w:r>
      <w:r>
        <w:rPr>
          <w:noProof/>
        </w:rPr>
        <w:tab/>
      </w:r>
      <w:r>
        <w:rPr>
          <w:noProof/>
        </w:rPr>
        <w:fldChar w:fldCharType="begin"/>
      </w:r>
      <w:r>
        <w:rPr>
          <w:noProof/>
        </w:rPr>
        <w:instrText xml:space="preserve"> PAGEREF _Toc61895793 \h </w:instrText>
      </w:r>
      <w:r>
        <w:rPr>
          <w:noProof/>
        </w:rPr>
      </w:r>
      <w:r>
        <w:rPr>
          <w:noProof/>
        </w:rPr>
        <w:fldChar w:fldCharType="separate"/>
      </w:r>
      <w:r>
        <w:rPr>
          <w:noProof/>
        </w:rPr>
        <w:t>5</w:t>
      </w:r>
      <w:r>
        <w:rPr>
          <w:noProof/>
        </w:rPr>
        <w:fldChar w:fldCharType="end"/>
      </w:r>
    </w:p>
    <w:p w14:paraId="66BC7702" w14:textId="616F1005"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2</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Service Description</w:t>
      </w:r>
      <w:r>
        <w:rPr>
          <w:noProof/>
        </w:rPr>
        <w:tab/>
      </w:r>
      <w:r>
        <w:rPr>
          <w:noProof/>
        </w:rPr>
        <w:fldChar w:fldCharType="begin"/>
      </w:r>
      <w:r>
        <w:rPr>
          <w:noProof/>
        </w:rPr>
        <w:instrText xml:space="preserve"> PAGEREF _Toc61895794 \h </w:instrText>
      </w:r>
      <w:r>
        <w:rPr>
          <w:noProof/>
        </w:rPr>
      </w:r>
      <w:r>
        <w:rPr>
          <w:noProof/>
        </w:rPr>
        <w:fldChar w:fldCharType="separate"/>
      </w:r>
      <w:r>
        <w:rPr>
          <w:noProof/>
        </w:rPr>
        <w:t>6</w:t>
      </w:r>
      <w:r>
        <w:rPr>
          <w:noProof/>
        </w:rPr>
        <w:fldChar w:fldCharType="end"/>
      </w:r>
    </w:p>
    <w:p w14:paraId="672E6BE7" w14:textId="67801699"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2.1</w:t>
      </w:r>
      <w:r>
        <w:rPr>
          <w:rFonts w:asciiTheme="minorHAnsi" w:eastAsiaTheme="minorEastAsia" w:hAnsiTheme="minorHAnsi" w:cstheme="minorBidi"/>
          <w:smallCaps w:val="0"/>
          <w:noProof/>
          <w:sz w:val="22"/>
          <w:szCs w:val="22"/>
          <w:lang w:val="en-US"/>
        </w:rPr>
        <w:tab/>
      </w:r>
      <w:r w:rsidRPr="00A07781">
        <w:rPr>
          <w:noProof/>
          <w:lang w:val="en-US"/>
        </w:rPr>
        <w:t>Service Variants</w:t>
      </w:r>
      <w:r>
        <w:rPr>
          <w:noProof/>
        </w:rPr>
        <w:tab/>
      </w:r>
      <w:r>
        <w:rPr>
          <w:noProof/>
        </w:rPr>
        <w:fldChar w:fldCharType="begin"/>
      </w:r>
      <w:r>
        <w:rPr>
          <w:noProof/>
        </w:rPr>
        <w:instrText xml:space="preserve"> PAGEREF _Toc61895795 \h </w:instrText>
      </w:r>
      <w:r>
        <w:rPr>
          <w:noProof/>
        </w:rPr>
      </w:r>
      <w:r>
        <w:rPr>
          <w:noProof/>
        </w:rPr>
        <w:fldChar w:fldCharType="separate"/>
      </w:r>
      <w:r>
        <w:rPr>
          <w:noProof/>
        </w:rPr>
        <w:t>6</w:t>
      </w:r>
      <w:r>
        <w:rPr>
          <w:noProof/>
        </w:rPr>
        <w:fldChar w:fldCharType="end"/>
      </w:r>
    </w:p>
    <w:p w14:paraId="7AEE777F" w14:textId="6665D520"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2.2</w:t>
      </w:r>
      <w:r>
        <w:rPr>
          <w:rFonts w:asciiTheme="minorHAnsi" w:eastAsiaTheme="minorEastAsia" w:hAnsiTheme="minorHAnsi" w:cstheme="minorBidi"/>
          <w:smallCaps w:val="0"/>
          <w:noProof/>
          <w:sz w:val="22"/>
          <w:szCs w:val="22"/>
          <w:lang w:val="en-US"/>
        </w:rPr>
        <w:tab/>
      </w:r>
      <w:r w:rsidRPr="00A07781">
        <w:rPr>
          <w:noProof/>
          <w:lang w:val="en-US"/>
        </w:rPr>
        <w:t>Enhancing Services</w:t>
      </w:r>
      <w:r>
        <w:rPr>
          <w:noProof/>
        </w:rPr>
        <w:tab/>
      </w:r>
      <w:r>
        <w:rPr>
          <w:noProof/>
        </w:rPr>
        <w:fldChar w:fldCharType="begin"/>
      </w:r>
      <w:r>
        <w:rPr>
          <w:noProof/>
        </w:rPr>
        <w:instrText xml:space="preserve"> PAGEREF _Toc61895796 \h </w:instrText>
      </w:r>
      <w:r>
        <w:rPr>
          <w:noProof/>
        </w:rPr>
      </w:r>
      <w:r>
        <w:rPr>
          <w:noProof/>
        </w:rPr>
        <w:fldChar w:fldCharType="separate"/>
      </w:r>
      <w:r>
        <w:rPr>
          <w:noProof/>
        </w:rPr>
        <w:t>7</w:t>
      </w:r>
      <w:r>
        <w:rPr>
          <w:noProof/>
        </w:rPr>
        <w:fldChar w:fldCharType="end"/>
      </w:r>
    </w:p>
    <w:p w14:paraId="296B49A2" w14:textId="5A491288"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2.3</w:t>
      </w:r>
      <w:r>
        <w:rPr>
          <w:rFonts w:asciiTheme="minorHAnsi" w:eastAsiaTheme="minorEastAsia" w:hAnsiTheme="minorHAnsi" w:cstheme="minorBidi"/>
          <w:smallCaps w:val="0"/>
          <w:noProof/>
          <w:sz w:val="22"/>
          <w:szCs w:val="22"/>
          <w:lang w:val="en-US"/>
        </w:rPr>
        <w:tab/>
      </w:r>
      <w:r w:rsidRPr="00A07781">
        <w:rPr>
          <w:noProof/>
          <w:lang w:val="en-US"/>
        </w:rPr>
        <w:t>Locations and Approved Sub-contractors</w:t>
      </w:r>
      <w:r>
        <w:rPr>
          <w:noProof/>
        </w:rPr>
        <w:tab/>
      </w:r>
      <w:r>
        <w:rPr>
          <w:noProof/>
        </w:rPr>
        <w:fldChar w:fldCharType="begin"/>
      </w:r>
      <w:r>
        <w:rPr>
          <w:noProof/>
        </w:rPr>
        <w:instrText xml:space="preserve"> PAGEREF _Toc61895797 \h </w:instrText>
      </w:r>
      <w:r>
        <w:rPr>
          <w:noProof/>
        </w:rPr>
      </w:r>
      <w:r>
        <w:rPr>
          <w:noProof/>
        </w:rPr>
        <w:fldChar w:fldCharType="separate"/>
      </w:r>
      <w:r>
        <w:rPr>
          <w:noProof/>
        </w:rPr>
        <w:t>7</w:t>
      </w:r>
      <w:r>
        <w:rPr>
          <w:noProof/>
        </w:rPr>
        <w:fldChar w:fldCharType="end"/>
      </w:r>
    </w:p>
    <w:p w14:paraId="13F4A77E" w14:textId="31FEFD66" w:rsidR="00846AF7" w:rsidRDefault="00846AF7">
      <w:pPr>
        <w:pStyle w:val="TOC3"/>
        <w:tabs>
          <w:tab w:val="left" w:pos="1200"/>
          <w:tab w:val="right" w:leader="dot" w:pos="9072"/>
        </w:tabs>
        <w:rPr>
          <w:rFonts w:asciiTheme="minorHAnsi" w:eastAsiaTheme="minorEastAsia" w:hAnsiTheme="minorHAnsi" w:cstheme="minorBidi"/>
          <w:iCs w:val="0"/>
          <w:noProof/>
          <w:sz w:val="22"/>
          <w:szCs w:val="22"/>
          <w:lang w:val="en-US"/>
        </w:rPr>
      </w:pPr>
      <w:r w:rsidRPr="00A07781">
        <w:rPr>
          <w:noProof/>
          <w:lang w:val="en-US"/>
        </w:rPr>
        <w:t>2.3.1</w:t>
      </w:r>
      <w:r>
        <w:rPr>
          <w:rFonts w:asciiTheme="minorHAnsi" w:eastAsiaTheme="minorEastAsia" w:hAnsiTheme="minorHAnsi" w:cstheme="minorBidi"/>
          <w:iCs w:val="0"/>
          <w:noProof/>
          <w:sz w:val="22"/>
          <w:szCs w:val="22"/>
          <w:lang w:val="en-US"/>
        </w:rPr>
        <w:tab/>
      </w:r>
      <w:r w:rsidRPr="00A07781">
        <w:rPr>
          <w:noProof/>
          <w:lang w:val="en-US"/>
        </w:rPr>
        <w:t>Locations</w:t>
      </w:r>
      <w:r>
        <w:rPr>
          <w:noProof/>
        </w:rPr>
        <w:tab/>
      </w:r>
      <w:r>
        <w:rPr>
          <w:noProof/>
        </w:rPr>
        <w:fldChar w:fldCharType="begin"/>
      </w:r>
      <w:r>
        <w:rPr>
          <w:noProof/>
        </w:rPr>
        <w:instrText xml:space="preserve"> PAGEREF _Toc61895798 \h </w:instrText>
      </w:r>
      <w:r>
        <w:rPr>
          <w:noProof/>
        </w:rPr>
      </w:r>
      <w:r>
        <w:rPr>
          <w:noProof/>
        </w:rPr>
        <w:fldChar w:fldCharType="separate"/>
      </w:r>
      <w:r>
        <w:rPr>
          <w:noProof/>
        </w:rPr>
        <w:t>7</w:t>
      </w:r>
      <w:r>
        <w:rPr>
          <w:noProof/>
        </w:rPr>
        <w:fldChar w:fldCharType="end"/>
      </w:r>
    </w:p>
    <w:p w14:paraId="2BCA45DF" w14:textId="3942CADA" w:rsidR="00846AF7" w:rsidRDefault="00846AF7">
      <w:pPr>
        <w:pStyle w:val="TOC3"/>
        <w:tabs>
          <w:tab w:val="left" w:pos="1200"/>
          <w:tab w:val="right" w:leader="dot" w:pos="9072"/>
        </w:tabs>
        <w:rPr>
          <w:rFonts w:asciiTheme="minorHAnsi" w:eastAsiaTheme="minorEastAsia" w:hAnsiTheme="minorHAnsi" w:cstheme="minorBidi"/>
          <w:iCs w:val="0"/>
          <w:noProof/>
          <w:sz w:val="22"/>
          <w:szCs w:val="22"/>
          <w:lang w:val="en-US"/>
        </w:rPr>
      </w:pPr>
      <w:r w:rsidRPr="00A07781">
        <w:rPr>
          <w:noProof/>
          <w:lang w:val="en-US"/>
        </w:rPr>
        <w:t>2.3.2</w:t>
      </w:r>
      <w:r>
        <w:rPr>
          <w:rFonts w:asciiTheme="minorHAnsi" w:eastAsiaTheme="minorEastAsia" w:hAnsiTheme="minorHAnsi" w:cstheme="minorBidi"/>
          <w:iCs w:val="0"/>
          <w:noProof/>
          <w:sz w:val="22"/>
          <w:szCs w:val="22"/>
          <w:lang w:val="en-US"/>
        </w:rPr>
        <w:tab/>
      </w:r>
      <w:r w:rsidRPr="00A07781">
        <w:rPr>
          <w:noProof/>
          <w:lang w:val="en-US"/>
        </w:rPr>
        <w:t>Approved Sub-contractors</w:t>
      </w:r>
      <w:r>
        <w:rPr>
          <w:noProof/>
        </w:rPr>
        <w:tab/>
      </w:r>
      <w:r>
        <w:rPr>
          <w:noProof/>
        </w:rPr>
        <w:fldChar w:fldCharType="begin"/>
      </w:r>
      <w:r>
        <w:rPr>
          <w:noProof/>
        </w:rPr>
        <w:instrText xml:space="preserve"> PAGEREF _Toc61895799 \h </w:instrText>
      </w:r>
      <w:r>
        <w:rPr>
          <w:noProof/>
        </w:rPr>
      </w:r>
      <w:r>
        <w:rPr>
          <w:noProof/>
        </w:rPr>
        <w:fldChar w:fldCharType="separate"/>
      </w:r>
      <w:r>
        <w:rPr>
          <w:noProof/>
        </w:rPr>
        <w:t>8</w:t>
      </w:r>
      <w:r>
        <w:rPr>
          <w:noProof/>
        </w:rPr>
        <w:fldChar w:fldCharType="end"/>
      </w:r>
    </w:p>
    <w:p w14:paraId="09E73F3A" w14:textId="6EE501D4"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3</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Charging model</w:t>
      </w:r>
      <w:r>
        <w:rPr>
          <w:noProof/>
        </w:rPr>
        <w:tab/>
      </w:r>
      <w:r>
        <w:rPr>
          <w:noProof/>
        </w:rPr>
        <w:fldChar w:fldCharType="begin"/>
      </w:r>
      <w:r>
        <w:rPr>
          <w:noProof/>
        </w:rPr>
        <w:instrText xml:space="preserve"> PAGEREF _Toc61895800 \h </w:instrText>
      </w:r>
      <w:r>
        <w:rPr>
          <w:noProof/>
        </w:rPr>
      </w:r>
      <w:r>
        <w:rPr>
          <w:noProof/>
        </w:rPr>
        <w:fldChar w:fldCharType="separate"/>
      </w:r>
      <w:r>
        <w:rPr>
          <w:noProof/>
        </w:rPr>
        <w:t>9</w:t>
      </w:r>
      <w:r>
        <w:rPr>
          <w:noProof/>
        </w:rPr>
        <w:fldChar w:fldCharType="end"/>
      </w:r>
    </w:p>
    <w:p w14:paraId="077144ED" w14:textId="3F5F971D"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3.1</w:t>
      </w:r>
      <w:r>
        <w:rPr>
          <w:rFonts w:asciiTheme="minorHAnsi" w:eastAsiaTheme="minorEastAsia" w:hAnsiTheme="minorHAnsi" w:cstheme="minorBidi"/>
          <w:smallCaps w:val="0"/>
          <w:noProof/>
          <w:sz w:val="22"/>
          <w:szCs w:val="22"/>
          <w:lang w:val="en-US"/>
        </w:rPr>
        <w:tab/>
      </w:r>
      <w:r w:rsidRPr="00A07781">
        <w:rPr>
          <w:noProof/>
          <w:lang w:val="en-US"/>
        </w:rPr>
        <w:t>Resource Unit Definitions</w:t>
      </w:r>
      <w:r>
        <w:rPr>
          <w:noProof/>
        </w:rPr>
        <w:tab/>
      </w:r>
      <w:r>
        <w:rPr>
          <w:noProof/>
        </w:rPr>
        <w:fldChar w:fldCharType="begin"/>
      </w:r>
      <w:r>
        <w:rPr>
          <w:noProof/>
        </w:rPr>
        <w:instrText xml:space="preserve"> PAGEREF _Toc61895801 \h </w:instrText>
      </w:r>
      <w:r>
        <w:rPr>
          <w:noProof/>
        </w:rPr>
      </w:r>
      <w:r>
        <w:rPr>
          <w:noProof/>
        </w:rPr>
        <w:fldChar w:fldCharType="separate"/>
      </w:r>
      <w:r>
        <w:rPr>
          <w:noProof/>
        </w:rPr>
        <w:t>9</w:t>
      </w:r>
      <w:r>
        <w:rPr>
          <w:noProof/>
        </w:rPr>
        <w:fldChar w:fldCharType="end"/>
      </w:r>
    </w:p>
    <w:p w14:paraId="1F6DFC0F" w14:textId="314E3277"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3.2</w:t>
      </w:r>
      <w:r>
        <w:rPr>
          <w:rFonts w:asciiTheme="minorHAnsi" w:eastAsiaTheme="minorEastAsia" w:hAnsiTheme="minorHAnsi" w:cstheme="minorBidi"/>
          <w:smallCaps w:val="0"/>
          <w:noProof/>
          <w:sz w:val="22"/>
          <w:szCs w:val="22"/>
          <w:lang w:val="en-US"/>
        </w:rPr>
        <w:tab/>
      </w:r>
      <w:r w:rsidRPr="00A07781">
        <w:rPr>
          <w:noProof/>
          <w:lang w:val="en-US"/>
        </w:rPr>
        <w:t>Financial Responsibility Matrix</w:t>
      </w:r>
      <w:r>
        <w:rPr>
          <w:noProof/>
        </w:rPr>
        <w:tab/>
      </w:r>
      <w:r>
        <w:rPr>
          <w:noProof/>
        </w:rPr>
        <w:fldChar w:fldCharType="begin"/>
      </w:r>
      <w:r>
        <w:rPr>
          <w:noProof/>
        </w:rPr>
        <w:instrText xml:space="preserve"> PAGEREF _Toc61895802 \h </w:instrText>
      </w:r>
      <w:r>
        <w:rPr>
          <w:noProof/>
        </w:rPr>
      </w:r>
      <w:r>
        <w:rPr>
          <w:noProof/>
        </w:rPr>
        <w:fldChar w:fldCharType="separate"/>
      </w:r>
      <w:r>
        <w:rPr>
          <w:noProof/>
        </w:rPr>
        <w:t>10</w:t>
      </w:r>
      <w:r>
        <w:rPr>
          <w:noProof/>
        </w:rPr>
        <w:fldChar w:fldCharType="end"/>
      </w:r>
    </w:p>
    <w:p w14:paraId="596B9B9F" w14:textId="64CA1C21"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noProof/>
          <w:lang w:val="en-US"/>
        </w:rPr>
        <w:t>4</w:t>
      </w:r>
      <w:r>
        <w:rPr>
          <w:rFonts w:asciiTheme="minorHAnsi" w:eastAsiaTheme="minorEastAsia" w:hAnsiTheme="minorHAnsi" w:cstheme="minorBidi"/>
          <w:b w:val="0"/>
          <w:bCs w:val="0"/>
          <w:caps w:val="0"/>
          <w:noProof/>
          <w:sz w:val="22"/>
          <w:szCs w:val="22"/>
          <w:lang w:val="en-US"/>
        </w:rPr>
        <w:tab/>
      </w:r>
      <w:r w:rsidRPr="00A07781">
        <w:rPr>
          <w:noProof/>
          <w:lang w:val="en-US"/>
        </w:rPr>
        <w:t>Scope of Standard Service</w:t>
      </w:r>
      <w:r>
        <w:rPr>
          <w:noProof/>
        </w:rPr>
        <w:tab/>
      </w:r>
      <w:r>
        <w:rPr>
          <w:noProof/>
        </w:rPr>
        <w:fldChar w:fldCharType="begin"/>
      </w:r>
      <w:r>
        <w:rPr>
          <w:noProof/>
        </w:rPr>
        <w:instrText xml:space="preserve"> PAGEREF _Toc61895803 \h </w:instrText>
      </w:r>
      <w:r>
        <w:rPr>
          <w:noProof/>
        </w:rPr>
      </w:r>
      <w:r>
        <w:rPr>
          <w:noProof/>
        </w:rPr>
        <w:fldChar w:fldCharType="separate"/>
      </w:r>
      <w:r>
        <w:rPr>
          <w:noProof/>
        </w:rPr>
        <w:t>13</w:t>
      </w:r>
      <w:r>
        <w:rPr>
          <w:noProof/>
        </w:rPr>
        <w:fldChar w:fldCharType="end"/>
      </w:r>
    </w:p>
    <w:p w14:paraId="103E0A3E" w14:textId="0E757FE9"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4.1</w:t>
      </w:r>
      <w:r>
        <w:rPr>
          <w:rFonts w:asciiTheme="minorHAnsi" w:eastAsiaTheme="minorEastAsia" w:hAnsiTheme="minorHAnsi" w:cstheme="minorBidi"/>
          <w:smallCaps w:val="0"/>
          <w:noProof/>
          <w:sz w:val="22"/>
          <w:szCs w:val="22"/>
          <w:lang w:val="en-US"/>
        </w:rPr>
        <w:tab/>
      </w:r>
      <w:r w:rsidRPr="00A07781">
        <w:rPr>
          <w:noProof/>
          <w:lang w:val="en-US"/>
        </w:rPr>
        <w:t>Prerequisites for Standard Service Delivery and Due Diligence</w:t>
      </w:r>
      <w:r>
        <w:rPr>
          <w:noProof/>
        </w:rPr>
        <w:tab/>
      </w:r>
      <w:r>
        <w:rPr>
          <w:noProof/>
        </w:rPr>
        <w:fldChar w:fldCharType="begin"/>
      </w:r>
      <w:r>
        <w:rPr>
          <w:noProof/>
        </w:rPr>
        <w:instrText xml:space="preserve"> PAGEREF _Toc61895804 \h </w:instrText>
      </w:r>
      <w:r>
        <w:rPr>
          <w:noProof/>
        </w:rPr>
      </w:r>
      <w:r>
        <w:rPr>
          <w:noProof/>
        </w:rPr>
        <w:fldChar w:fldCharType="separate"/>
      </w:r>
      <w:r>
        <w:rPr>
          <w:noProof/>
        </w:rPr>
        <w:t>13</w:t>
      </w:r>
      <w:r>
        <w:rPr>
          <w:noProof/>
        </w:rPr>
        <w:fldChar w:fldCharType="end"/>
      </w:r>
    </w:p>
    <w:p w14:paraId="371B9A15" w14:textId="3DDC3411"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4.2</w:t>
      </w:r>
      <w:r>
        <w:rPr>
          <w:rFonts w:asciiTheme="minorHAnsi" w:eastAsiaTheme="minorEastAsia" w:hAnsiTheme="minorHAnsi" w:cstheme="minorBidi"/>
          <w:smallCaps w:val="0"/>
          <w:noProof/>
          <w:sz w:val="22"/>
          <w:szCs w:val="22"/>
          <w:lang w:val="en-US"/>
        </w:rPr>
        <w:tab/>
      </w:r>
      <w:r w:rsidRPr="00A07781">
        <w:rPr>
          <w:noProof/>
          <w:lang w:val="en-US"/>
        </w:rPr>
        <w:t>Delivery Dependencies to Customer</w:t>
      </w:r>
      <w:r>
        <w:rPr>
          <w:noProof/>
        </w:rPr>
        <w:tab/>
      </w:r>
      <w:r>
        <w:rPr>
          <w:noProof/>
        </w:rPr>
        <w:fldChar w:fldCharType="begin"/>
      </w:r>
      <w:r>
        <w:rPr>
          <w:noProof/>
        </w:rPr>
        <w:instrText xml:space="preserve"> PAGEREF _Toc61895805 \h </w:instrText>
      </w:r>
      <w:r>
        <w:rPr>
          <w:noProof/>
        </w:rPr>
      </w:r>
      <w:r>
        <w:rPr>
          <w:noProof/>
        </w:rPr>
        <w:fldChar w:fldCharType="separate"/>
      </w:r>
      <w:r>
        <w:rPr>
          <w:noProof/>
        </w:rPr>
        <w:t>14</w:t>
      </w:r>
      <w:r>
        <w:rPr>
          <w:noProof/>
        </w:rPr>
        <w:fldChar w:fldCharType="end"/>
      </w:r>
    </w:p>
    <w:p w14:paraId="38F2DBE4" w14:textId="402B9F2F"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4.3</w:t>
      </w:r>
      <w:r>
        <w:rPr>
          <w:rFonts w:asciiTheme="minorHAnsi" w:eastAsiaTheme="minorEastAsia" w:hAnsiTheme="minorHAnsi" w:cstheme="minorBidi"/>
          <w:smallCaps w:val="0"/>
          <w:noProof/>
          <w:sz w:val="22"/>
          <w:szCs w:val="22"/>
          <w:lang w:val="en-US"/>
        </w:rPr>
        <w:tab/>
      </w:r>
      <w:r w:rsidRPr="00A07781">
        <w:rPr>
          <w:noProof/>
          <w:lang w:val="en-US"/>
        </w:rPr>
        <w:t>Deliveries and Dependencies to other Service Package(s)</w:t>
      </w:r>
      <w:r>
        <w:rPr>
          <w:noProof/>
        </w:rPr>
        <w:tab/>
      </w:r>
      <w:r>
        <w:rPr>
          <w:noProof/>
        </w:rPr>
        <w:fldChar w:fldCharType="begin"/>
      </w:r>
      <w:r>
        <w:rPr>
          <w:noProof/>
        </w:rPr>
        <w:instrText xml:space="preserve"> PAGEREF _Toc61895806 \h </w:instrText>
      </w:r>
      <w:r>
        <w:rPr>
          <w:noProof/>
        </w:rPr>
      </w:r>
      <w:r>
        <w:rPr>
          <w:noProof/>
        </w:rPr>
        <w:fldChar w:fldCharType="separate"/>
      </w:r>
      <w:r>
        <w:rPr>
          <w:noProof/>
        </w:rPr>
        <w:t>15</w:t>
      </w:r>
      <w:r>
        <w:rPr>
          <w:noProof/>
        </w:rPr>
        <w:fldChar w:fldCharType="end"/>
      </w:r>
    </w:p>
    <w:p w14:paraId="57EA7F83" w14:textId="596BD66B"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5</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Service Request Catalogues (SSR and CSR)</w:t>
      </w:r>
      <w:r>
        <w:rPr>
          <w:noProof/>
        </w:rPr>
        <w:tab/>
      </w:r>
      <w:r>
        <w:rPr>
          <w:noProof/>
        </w:rPr>
        <w:fldChar w:fldCharType="begin"/>
      </w:r>
      <w:r>
        <w:rPr>
          <w:noProof/>
        </w:rPr>
        <w:instrText xml:space="preserve"> PAGEREF _Toc61895807 \h </w:instrText>
      </w:r>
      <w:r>
        <w:rPr>
          <w:noProof/>
        </w:rPr>
      </w:r>
      <w:r>
        <w:rPr>
          <w:noProof/>
        </w:rPr>
        <w:fldChar w:fldCharType="separate"/>
      </w:r>
      <w:r>
        <w:rPr>
          <w:noProof/>
        </w:rPr>
        <w:t>16</w:t>
      </w:r>
      <w:r>
        <w:rPr>
          <w:noProof/>
        </w:rPr>
        <w:fldChar w:fldCharType="end"/>
      </w:r>
    </w:p>
    <w:p w14:paraId="5A2A9B95" w14:textId="5110A8CD"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5.1</w:t>
      </w:r>
      <w:r>
        <w:rPr>
          <w:rFonts w:asciiTheme="minorHAnsi" w:eastAsiaTheme="minorEastAsia" w:hAnsiTheme="minorHAnsi" w:cstheme="minorBidi"/>
          <w:smallCaps w:val="0"/>
          <w:noProof/>
          <w:sz w:val="22"/>
          <w:szCs w:val="22"/>
          <w:lang w:val="en-US"/>
        </w:rPr>
        <w:tab/>
      </w:r>
      <w:r w:rsidRPr="00A07781">
        <w:rPr>
          <w:noProof/>
          <w:lang w:val="en-US"/>
        </w:rPr>
        <w:t>Standard Service Request (SSR)</w:t>
      </w:r>
      <w:r>
        <w:rPr>
          <w:noProof/>
        </w:rPr>
        <w:tab/>
      </w:r>
      <w:r>
        <w:rPr>
          <w:noProof/>
        </w:rPr>
        <w:fldChar w:fldCharType="begin"/>
      </w:r>
      <w:r>
        <w:rPr>
          <w:noProof/>
        </w:rPr>
        <w:instrText xml:space="preserve"> PAGEREF _Toc61895808 \h </w:instrText>
      </w:r>
      <w:r>
        <w:rPr>
          <w:noProof/>
        </w:rPr>
      </w:r>
      <w:r>
        <w:rPr>
          <w:noProof/>
        </w:rPr>
        <w:fldChar w:fldCharType="separate"/>
      </w:r>
      <w:r>
        <w:rPr>
          <w:noProof/>
        </w:rPr>
        <w:t>16</w:t>
      </w:r>
      <w:r>
        <w:rPr>
          <w:noProof/>
        </w:rPr>
        <w:fldChar w:fldCharType="end"/>
      </w:r>
    </w:p>
    <w:p w14:paraId="2F9F788C" w14:textId="27B01BBB"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5.2</w:t>
      </w:r>
      <w:r>
        <w:rPr>
          <w:rFonts w:asciiTheme="minorHAnsi" w:eastAsiaTheme="minorEastAsia" w:hAnsiTheme="minorHAnsi" w:cstheme="minorBidi"/>
          <w:smallCaps w:val="0"/>
          <w:noProof/>
          <w:sz w:val="22"/>
          <w:szCs w:val="22"/>
          <w:lang w:val="en-US"/>
        </w:rPr>
        <w:tab/>
      </w:r>
      <w:r w:rsidRPr="00A07781">
        <w:rPr>
          <w:noProof/>
          <w:lang w:val="en-US"/>
        </w:rPr>
        <w:t>Customer Service Request (CSR)</w:t>
      </w:r>
      <w:r>
        <w:rPr>
          <w:noProof/>
        </w:rPr>
        <w:tab/>
      </w:r>
      <w:r>
        <w:rPr>
          <w:noProof/>
        </w:rPr>
        <w:fldChar w:fldCharType="begin"/>
      </w:r>
      <w:r>
        <w:rPr>
          <w:noProof/>
        </w:rPr>
        <w:instrText xml:space="preserve"> PAGEREF _Toc61895809 \h </w:instrText>
      </w:r>
      <w:r>
        <w:rPr>
          <w:noProof/>
        </w:rPr>
      </w:r>
      <w:r>
        <w:rPr>
          <w:noProof/>
        </w:rPr>
        <w:fldChar w:fldCharType="separate"/>
      </w:r>
      <w:r>
        <w:rPr>
          <w:noProof/>
        </w:rPr>
        <w:t>18</w:t>
      </w:r>
      <w:r>
        <w:rPr>
          <w:noProof/>
        </w:rPr>
        <w:fldChar w:fldCharType="end"/>
      </w:r>
    </w:p>
    <w:p w14:paraId="13E06F66" w14:textId="7F192D6E"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6</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Service Levels, KPIs and Reporting</w:t>
      </w:r>
      <w:r>
        <w:rPr>
          <w:noProof/>
        </w:rPr>
        <w:tab/>
      </w:r>
      <w:r>
        <w:rPr>
          <w:noProof/>
        </w:rPr>
        <w:fldChar w:fldCharType="begin"/>
      </w:r>
      <w:r>
        <w:rPr>
          <w:noProof/>
        </w:rPr>
        <w:instrText xml:space="preserve"> PAGEREF _Toc61895810 \h </w:instrText>
      </w:r>
      <w:r>
        <w:rPr>
          <w:noProof/>
        </w:rPr>
      </w:r>
      <w:r>
        <w:rPr>
          <w:noProof/>
        </w:rPr>
        <w:fldChar w:fldCharType="separate"/>
      </w:r>
      <w:r>
        <w:rPr>
          <w:noProof/>
        </w:rPr>
        <w:t>19</w:t>
      </w:r>
      <w:r>
        <w:rPr>
          <w:noProof/>
        </w:rPr>
        <w:fldChar w:fldCharType="end"/>
      </w:r>
    </w:p>
    <w:p w14:paraId="241E5C0C" w14:textId="1A082537"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6.1</w:t>
      </w:r>
      <w:r>
        <w:rPr>
          <w:rFonts w:asciiTheme="minorHAnsi" w:eastAsiaTheme="minorEastAsia" w:hAnsiTheme="minorHAnsi" w:cstheme="minorBidi"/>
          <w:smallCaps w:val="0"/>
          <w:noProof/>
          <w:sz w:val="22"/>
          <w:szCs w:val="22"/>
          <w:lang w:val="en-US"/>
        </w:rPr>
        <w:tab/>
      </w:r>
      <w:r w:rsidRPr="00A07781">
        <w:rPr>
          <w:noProof/>
          <w:lang w:val="en-US"/>
        </w:rPr>
        <w:t>KPI Name - description of service level</w:t>
      </w:r>
      <w:r>
        <w:rPr>
          <w:noProof/>
        </w:rPr>
        <w:tab/>
      </w:r>
      <w:r>
        <w:rPr>
          <w:noProof/>
        </w:rPr>
        <w:fldChar w:fldCharType="begin"/>
      </w:r>
      <w:r>
        <w:rPr>
          <w:noProof/>
        </w:rPr>
        <w:instrText xml:space="preserve"> PAGEREF _Toc61895811 \h </w:instrText>
      </w:r>
      <w:r>
        <w:rPr>
          <w:noProof/>
        </w:rPr>
      </w:r>
      <w:r>
        <w:rPr>
          <w:noProof/>
        </w:rPr>
        <w:fldChar w:fldCharType="separate"/>
      </w:r>
      <w:r>
        <w:rPr>
          <w:noProof/>
        </w:rPr>
        <w:t>19</w:t>
      </w:r>
      <w:r>
        <w:rPr>
          <w:noProof/>
        </w:rPr>
        <w:fldChar w:fldCharType="end"/>
      </w:r>
    </w:p>
    <w:p w14:paraId="3BBDF07B" w14:textId="198E7137" w:rsidR="00846AF7" w:rsidRDefault="00846AF7">
      <w:pPr>
        <w:pStyle w:val="TOC3"/>
        <w:tabs>
          <w:tab w:val="left" w:pos="1200"/>
          <w:tab w:val="right" w:leader="dot" w:pos="9072"/>
        </w:tabs>
        <w:rPr>
          <w:rFonts w:asciiTheme="minorHAnsi" w:eastAsiaTheme="minorEastAsia" w:hAnsiTheme="minorHAnsi" w:cstheme="minorBidi"/>
          <w:iCs w:val="0"/>
          <w:noProof/>
          <w:sz w:val="22"/>
          <w:szCs w:val="22"/>
          <w:lang w:val="en-US"/>
        </w:rPr>
      </w:pPr>
      <w:r w:rsidRPr="00A07781">
        <w:rPr>
          <w:noProof/>
          <w:lang w:val="en-US"/>
        </w:rPr>
        <w:t>6.1.1</w:t>
      </w:r>
      <w:r>
        <w:rPr>
          <w:rFonts w:asciiTheme="minorHAnsi" w:eastAsiaTheme="minorEastAsia" w:hAnsiTheme="minorHAnsi" w:cstheme="minorBidi"/>
          <w:iCs w:val="0"/>
          <w:noProof/>
          <w:sz w:val="22"/>
          <w:szCs w:val="22"/>
          <w:lang w:val="en-US"/>
        </w:rPr>
        <w:tab/>
      </w:r>
      <w:r w:rsidRPr="00A07781">
        <w:rPr>
          <w:noProof/>
          <w:lang w:val="en-US"/>
        </w:rPr>
        <w:t>Method of Measurement</w:t>
      </w:r>
      <w:r>
        <w:rPr>
          <w:noProof/>
        </w:rPr>
        <w:tab/>
      </w:r>
      <w:r>
        <w:rPr>
          <w:noProof/>
        </w:rPr>
        <w:fldChar w:fldCharType="begin"/>
      </w:r>
      <w:r>
        <w:rPr>
          <w:noProof/>
        </w:rPr>
        <w:instrText xml:space="preserve"> PAGEREF _Toc61895812 \h </w:instrText>
      </w:r>
      <w:r>
        <w:rPr>
          <w:noProof/>
        </w:rPr>
      </w:r>
      <w:r>
        <w:rPr>
          <w:noProof/>
        </w:rPr>
        <w:fldChar w:fldCharType="separate"/>
      </w:r>
      <w:r>
        <w:rPr>
          <w:noProof/>
        </w:rPr>
        <w:t>19</w:t>
      </w:r>
      <w:r>
        <w:rPr>
          <w:noProof/>
        </w:rPr>
        <w:fldChar w:fldCharType="end"/>
      </w:r>
    </w:p>
    <w:p w14:paraId="00BF7A66" w14:textId="47BCDE0C" w:rsidR="00846AF7" w:rsidRDefault="00846AF7">
      <w:pPr>
        <w:pStyle w:val="TOC3"/>
        <w:tabs>
          <w:tab w:val="left" w:pos="1200"/>
          <w:tab w:val="right" w:leader="dot" w:pos="9072"/>
        </w:tabs>
        <w:rPr>
          <w:rFonts w:asciiTheme="minorHAnsi" w:eastAsiaTheme="minorEastAsia" w:hAnsiTheme="minorHAnsi" w:cstheme="minorBidi"/>
          <w:iCs w:val="0"/>
          <w:noProof/>
          <w:sz w:val="22"/>
          <w:szCs w:val="22"/>
          <w:lang w:val="en-US"/>
        </w:rPr>
      </w:pPr>
      <w:r w:rsidRPr="00A07781">
        <w:rPr>
          <w:noProof/>
          <w:lang w:val="en-US"/>
        </w:rPr>
        <w:t>6.1.2</w:t>
      </w:r>
      <w:r>
        <w:rPr>
          <w:rFonts w:asciiTheme="minorHAnsi" w:eastAsiaTheme="minorEastAsia" w:hAnsiTheme="minorHAnsi" w:cstheme="minorBidi"/>
          <w:iCs w:val="0"/>
          <w:noProof/>
          <w:sz w:val="22"/>
          <w:szCs w:val="22"/>
          <w:lang w:val="en-US"/>
        </w:rPr>
        <w:tab/>
      </w:r>
      <w:r w:rsidRPr="00A07781">
        <w:rPr>
          <w:noProof/>
          <w:lang w:val="en-US"/>
        </w:rPr>
        <w:t>Prerequisites to KPIs</w:t>
      </w:r>
      <w:r>
        <w:rPr>
          <w:noProof/>
        </w:rPr>
        <w:tab/>
      </w:r>
      <w:r>
        <w:rPr>
          <w:noProof/>
        </w:rPr>
        <w:fldChar w:fldCharType="begin"/>
      </w:r>
      <w:r>
        <w:rPr>
          <w:noProof/>
        </w:rPr>
        <w:instrText xml:space="preserve"> PAGEREF _Toc61895813 \h </w:instrText>
      </w:r>
      <w:r>
        <w:rPr>
          <w:noProof/>
        </w:rPr>
      </w:r>
      <w:r>
        <w:rPr>
          <w:noProof/>
        </w:rPr>
        <w:fldChar w:fldCharType="separate"/>
      </w:r>
      <w:r>
        <w:rPr>
          <w:noProof/>
        </w:rPr>
        <w:t>19</w:t>
      </w:r>
      <w:r>
        <w:rPr>
          <w:noProof/>
        </w:rPr>
        <w:fldChar w:fldCharType="end"/>
      </w:r>
    </w:p>
    <w:p w14:paraId="4CC75B1E" w14:textId="3C51525C"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6.2</w:t>
      </w:r>
      <w:r>
        <w:rPr>
          <w:rFonts w:asciiTheme="minorHAnsi" w:eastAsiaTheme="minorEastAsia" w:hAnsiTheme="minorHAnsi" w:cstheme="minorBidi"/>
          <w:smallCaps w:val="0"/>
          <w:noProof/>
          <w:sz w:val="22"/>
          <w:szCs w:val="22"/>
          <w:lang w:val="en-US"/>
        </w:rPr>
        <w:tab/>
      </w:r>
      <w:r w:rsidRPr="00A07781">
        <w:rPr>
          <w:noProof/>
          <w:lang w:val="en-US"/>
        </w:rPr>
        <w:t>Content of KPI and Service Reporting</w:t>
      </w:r>
      <w:r>
        <w:rPr>
          <w:noProof/>
        </w:rPr>
        <w:tab/>
      </w:r>
      <w:r>
        <w:rPr>
          <w:noProof/>
        </w:rPr>
        <w:fldChar w:fldCharType="begin"/>
      </w:r>
      <w:r>
        <w:rPr>
          <w:noProof/>
        </w:rPr>
        <w:instrText xml:space="preserve"> PAGEREF _Toc61895814 \h </w:instrText>
      </w:r>
      <w:r>
        <w:rPr>
          <w:noProof/>
        </w:rPr>
      </w:r>
      <w:r>
        <w:rPr>
          <w:noProof/>
        </w:rPr>
        <w:fldChar w:fldCharType="separate"/>
      </w:r>
      <w:r>
        <w:rPr>
          <w:noProof/>
        </w:rPr>
        <w:t>19</w:t>
      </w:r>
      <w:r>
        <w:rPr>
          <w:noProof/>
        </w:rPr>
        <w:fldChar w:fldCharType="end"/>
      </w:r>
    </w:p>
    <w:p w14:paraId="16FF735B" w14:textId="766FD4E9"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7</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Documentation</w:t>
      </w:r>
      <w:r>
        <w:rPr>
          <w:noProof/>
        </w:rPr>
        <w:tab/>
      </w:r>
      <w:r>
        <w:rPr>
          <w:noProof/>
        </w:rPr>
        <w:fldChar w:fldCharType="begin"/>
      </w:r>
      <w:r>
        <w:rPr>
          <w:noProof/>
        </w:rPr>
        <w:instrText xml:space="preserve"> PAGEREF _Toc61895815 \h </w:instrText>
      </w:r>
      <w:r>
        <w:rPr>
          <w:noProof/>
        </w:rPr>
      </w:r>
      <w:r>
        <w:rPr>
          <w:noProof/>
        </w:rPr>
        <w:fldChar w:fldCharType="separate"/>
      </w:r>
      <w:r>
        <w:rPr>
          <w:noProof/>
        </w:rPr>
        <w:t>20</w:t>
      </w:r>
      <w:r>
        <w:rPr>
          <w:noProof/>
        </w:rPr>
        <w:fldChar w:fldCharType="end"/>
      </w:r>
    </w:p>
    <w:p w14:paraId="60F926C0" w14:textId="266A9779" w:rsidR="00846AF7" w:rsidRDefault="00846AF7">
      <w:pPr>
        <w:pStyle w:val="TOC2"/>
        <w:tabs>
          <w:tab w:val="left" w:pos="800"/>
          <w:tab w:val="right" w:leader="dot" w:pos="9072"/>
        </w:tabs>
        <w:rPr>
          <w:rFonts w:asciiTheme="minorHAnsi" w:eastAsiaTheme="minorEastAsia" w:hAnsiTheme="minorHAnsi" w:cstheme="minorBidi"/>
          <w:smallCaps w:val="0"/>
          <w:noProof/>
          <w:sz w:val="22"/>
          <w:szCs w:val="22"/>
          <w:lang w:val="en-US"/>
        </w:rPr>
      </w:pPr>
      <w:r w:rsidRPr="00A07781">
        <w:rPr>
          <w:noProof/>
          <w:lang w:val="en-US"/>
        </w:rPr>
        <w:t>7.1</w:t>
      </w:r>
      <w:r>
        <w:rPr>
          <w:rFonts w:asciiTheme="minorHAnsi" w:eastAsiaTheme="minorEastAsia" w:hAnsiTheme="minorHAnsi" w:cstheme="minorBidi"/>
          <w:smallCaps w:val="0"/>
          <w:noProof/>
          <w:sz w:val="22"/>
          <w:szCs w:val="22"/>
          <w:lang w:val="en-US"/>
        </w:rPr>
        <w:tab/>
      </w:r>
      <w:r w:rsidRPr="00A07781">
        <w:rPr>
          <w:noProof/>
          <w:lang w:val="en-US"/>
        </w:rPr>
        <w:t>Customer Documentation</w:t>
      </w:r>
      <w:r>
        <w:rPr>
          <w:noProof/>
        </w:rPr>
        <w:tab/>
      </w:r>
      <w:r>
        <w:rPr>
          <w:noProof/>
        </w:rPr>
        <w:fldChar w:fldCharType="begin"/>
      </w:r>
      <w:r>
        <w:rPr>
          <w:noProof/>
        </w:rPr>
        <w:instrText xml:space="preserve"> PAGEREF _Toc61895816 \h </w:instrText>
      </w:r>
      <w:r>
        <w:rPr>
          <w:noProof/>
        </w:rPr>
      </w:r>
      <w:r>
        <w:rPr>
          <w:noProof/>
        </w:rPr>
        <w:fldChar w:fldCharType="separate"/>
      </w:r>
      <w:r>
        <w:rPr>
          <w:noProof/>
        </w:rPr>
        <w:t>20</w:t>
      </w:r>
      <w:r>
        <w:rPr>
          <w:noProof/>
        </w:rPr>
        <w:fldChar w:fldCharType="end"/>
      </w:r>
    </w:p>
    <w:p w14:paraId="51507289" w14:textId="6F014CBB"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8</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Transition, Transformation, and Re-transfer Plans</w:t>
      </w:r>
      <w:r>
        <w:rPr>
          <w:noProof/>
        </w:rPr>
        <w:tab/>
      </w:r>
      <w:r>
        <w:rPr>
          <w:noProof/>
        </w:rPr>
        <w:fldChar w:fldCharType="begin"/>
      </w:r>
      <w:r>
        <w:rPr>
          <w:noProof/>
        </w:rPr>
        <w:instrText xml:space="preserve"> PAGEREF _Toc61895817 \h </w:instrText>
      </w:r>
      <w:r>
        <w:rPr>
          <w:noProof/>
        </w:rPr>
      </w:r>
      <w:r>
        <w:rPr>
          <w:noProof/>
        </w:rPr>
        <w:fldChar w:fldCharType="separate"/>
      </w:r>
      <w:r>
        <w:rPr>
          <w:noProof/>
        </w:rPr>
        <w:t>21</w:t>
      </w:r>
      <w:r>
        <w:rPr>
          <w:noProof/>
        </w:rPr>
        <w:fldChar w:fldCharType="end"/>
      </w:r>
    </w:p>
    <w:p w14:paraId="1646C2FF" w14:textId="43F008BB" w:rsidR="00846AF7" w:rsidRDefault="00846AF7">
      <w:pPr>
        <w:pStyle w:val="TOC1"/>
        <w:tabs>
          <w:tab w:val="left" w:pos="4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9</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Definitions</w:t>
      </w:r>
      <w:r>
        <w:rPr>
          <w:noProof/>
        </w:rPr>
        <w:tab/>
      </w:r>
      <w:r>
        <w:rPr>
          <w:noProof/>
        </w:rPr>
        <w:fldChar w:fldCharType="begin"/>
      </w:r>
      <w:r>
        <w:rPr>
          <w:noProof/>
        </w:rPr>
        <w:instrText xml:space="preserve"> PAGEREF _Toc61895818 \h </w:instrText>
      </w:r>
      <w:r>
        <w:rPr>
          <w:noProof/>
        </w:rPr>
      </w:r>
      <w:r>
        <w:rPr>
          <w:noProof/>
        </w:rPr>
        <w:fldChar w:fldCharType="separate"/>
      </w:r>
      <w:r>
        <w:rPr>
          <w:noProof/>
        </w:rPr>
        <w:t>22</w:t>
      </w:r>
      <w:r>
        <w:rPr>
          <w:noProof/>
        </w:rPr>
        <w:fldChar w:fldCharType="end"/>
      </w:r>
    </w:p>
    <w:p w14:paraId="33B36038" w14:textId="34BC4D3C" w:rsidR="00846AF7" w:rsidRDefault="00846AF7">
      <w:pPr>
        <w:pStyle w:val="TOC1"/>
        <w:tabs>
          <w:tab w:val="left" w:pos="6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10</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 xml:space="preserve">Internal Service Description for </w:t>
      </w:r>
      <w:r w:rsidRPr="00A07781">
        <w:rPr>
          <w:rFonts w:asciiTheme="majorHAnsi" w:hAnsiTheme="majorHAnsi" w:cstheme="majorHAnsi"/>
          <w:i/>
          <w:iCs/>
          <w:noProof/>
          <w:lang w:val="en-US"/>
        </w:rPr>
        <w:t>[Service Package Name]</w:t>
      </w:r>
      <w:r>
        <w:rPr>
          <w:noProof/>
        </w:rPr>
        <w:tab/>
      </w:r>
      <w:r>
        <w:rPr>
          <w:noProof/>
        </w:rPr>
        <w:fldChar w:fldCharType="begin"/>
      </w:r>
      <w:r>
        <w:rPr>
          <w:noProof/>
        </w:rPr>
        <w:instrText xml:space="preserve"> PAGEREF _Toc61895819 \h </w:instrText>
      </w:r>
      <w:r>
        <w:rPr>
          <w:noProof/>
        </w:rPr>
      </w:r>
      <w:r>
        <w:rPr>
          <w:noProof/>
        </w:rPr>
        <w:fldChar w:fldCharType="separate"/>
      </w:r>
      <w:r>
        <w:rPr>
          <w:noProof/>
        </w:rPr>
        <w:t>23</w:t>
      </w:r>
      <w:r>
        <w:rPr>
          <w:noProof/>
        </w:rPr>
        <w:fldChar w:fldCharType="end"/>
      </w:r>
    </w:p>
    <w:p w14:paraId="037F04F0" w14:textId="3D59BE56" w:rsidR="00846AF7" w:rsidRDefault="00846AF7">
      <w:pPr>
        <w:pStyle w:val="TOC2"/>
        <w:tabs>
          <w:tab w:val="left" w:pos="1000"/>
          <w:tab w:val="right" w:leader="dot" w:pos="9072"/>
        </w:tabs>
        <w:rPr>
          <w:rFonts w:asciiTheme="minorHAnsi" w:eastAsiaTheme="minorEastAsia" w:hAnsiTheme="minorHAnsi" w:cstheme="minorBidi"/>
          <w:smallCaps w:val="0"/>
          <w:noProof/>
          <w:sz w:val="22"/>
          <w:szCs w:val="22"/>
          <w:lang w:val="en-US"/>
        </w:rPr>
      </w:pPr>
      <w:r w:rsidRPr="00A07781">
        <w:rPr>
          <w:noProof/>
          <w:lang w:val="en-US"/>
        </w:rPr>
        <w:t>10.1</w:t>
      </w:r>
      <w:r>
        <w:rPr>
          <w:rFonts w:asciiTheme="minorHAnsi" w:eastAsiaTheme="minorEastAsia" w:hAnsiTheme="minorHAnsi" w:cstheme="minorBidi"/>
          <w:smallCaps w:val="0"/>
          <w:noProof/>
          <w:sz w:val="22"/>
          <w:szCs w:val="22"/>
          <w:lang w:val="en-US"/>
        </w:rPr>
        <w:tab/>
      </w:r>
      <w:r w:rsidRPr="00A07781">
        <w:rPr>
          <w:noProof/>
          <w:lang w:val="en-US"/>
        </w:rPr>
        <w:t>Reference Architecture for Standard Deliveries</w:t>
      </w:r>
      <w:r>
        <w:rPr>
          <w:noProof/>
        </w:rPr>
        <w:tab/>
      </w:r>
      <w:r>
        <w:rPr>
          <w:noProof/>
        </w:rPr>
        <w:fldChar w:fldCharType="begin"/>
      </w:r>
      <w:r>
        <w:rPr>
          <w:noProof/>
        </w:rPr>
        <w:instrText xml:space="preserve"> PAGEREF _Toc61895820 \h </w:instrText>
      </w:r>
      <w:r>
        <w:rPr>
          <w:noProof/>
        </w:rPr>
      </w:r>
      <w:r>
        <w:rPr>
          <w:noProof/>
        </w:rPr>
        <w:fldChar w:fldCharType="separate"/>
      </w:r>
      <w:r>
        <w:rPr>
          <w:noProof/>
        </w:rPr>
        <w:t>23</w:t>
      </w:r>
      <w:r>
        <w:rPr>
          <w:noProof/>
        </w:rPr>
        <w:fldChar w:fldCharType="end"/>
      </w:r>
    </w:p>
    <w:p w14:paraId="3AED0E54" w14:textId="7C4D18BD" w:rsidR="00846AF7" w:rsidRDefault="00846AF7">
      <w:pPr>
        <w:pStyle w:val="TOC3"/>
        <w:tabs>
          <w:tab w:val="left" w:pos="1400"/>
          <w:tab w:val="right" w:leader="dot" w:pos="9072"/>
        </w:tabs>
        <w:rPr>
          <w:rFonts w:asciiTheme="minorHAnsi" w:eastAsiaTheme="minorEastAsia" w:hAnsiTheme="minorHAnsi" w:cstheme="minorBidi"/>
          <w:iCs w:val="0"/>
          <w:noProof/>
          <w:sz w:val="22"/>
          <w:szCs w:val="22"/>
          <w:lang w:val="en-US"/>
        </w:rPr>
      </w:pPr>
      <w:r w:rsidRPr="00A07781">
        <w:rPr>
          <w:noProof/>
          <w:lang w:val="en-US"/>
        </w:rPr>
        <w:t>10.1.1</w:t>
      </w:r>
      <w:r>
        <w:rPr>
          <w:rFonts w:asciiTheme="minorHAnsi" w:eastAsiaTheme="minorEastAsia" w:hAnsiTheme="minorHAnsi" w:cstheme="minorBidi"/>
          <w:iCs w:val="0"/>
          <w:noProof/>
          <w:sz w:val="22"/>
          <w:szCs w:val="22"/>
          <w:lang w:val="en-US"/>
        </w:rPr>
        <w:tab/>
      </w:r>
      <w:r w:rsidRPr="00A07781">
        <w:rPr>
          <w:noProof/>
          <w:lang w:val="en-US"/>
        </w:rPr>
        <w:t>Reference Catalogue to used baselines (standards, best practices etc.)</w:t>
      </w:r>
      <w:r>
        <w:rPr>
          <w:noProof/>
        </w:rPr>
        <w:tab/>
      </w:r>
      <w:r>
        <w:rPr>
          <w:noProof/>
        </w:rPr>
        <w:fldChar w:fldCharType="begin"/>
      </w:r>
      <w:r>
        <w:rPr>
          <w:noProof/>
        </w:rPr>
        <w:instrText xml:space="preserve"> PAGEREF _Toc61895821 \h </w:instrText>
      </w:r>
      <w:r>
        <w:rPr>
          <w:noProof/>
        </w:rPr>
      </w:r>
      <w:r>
        <w:rPr>
          <w:noProof/>
        </w:rPr>
        <w:fldChar w:fldCharType="separate"/>
      </w:r>
      <w:r>
        <w:rPr>
          <w:noProof/>
        </w:rPr>
        <w:t>23</w:t>
      </w:r>
      <w:r>
        <w:rPr>
          <w:noProof/>
        </w:rPr>
        <w:fldChar w:fldCharType="end"/>
      </w:r>
    </w:p>
    <w:p w14:paraId="334B8DA0" w14:textId="3D75FEFD" w:rsidR="00846AF7" w:rsidRDefault="00846AF7">
      <w:pPr>
        <w:pStyle w:val="TOC3"/>
        <w:tabs>
          <w:tab w:val="left" w:pos="1400"/>
          <w:tab w:val="right" w:leader="dot" w:pos="9072"/>
        </w:tabs>
        <w:rPr>
          <w:rFonts w:asciiTheme="minorHAnsi" w:eastAsiaTheme="minorEastAsia" w:hAnsiTheme="minorHAnsi" w:cstheme="minorBidi"/>
          <w:iCs w:val="0"/>
          <w:noProof/>
          <w:sz w:val="22"/>
          <w:szCs w:val="22"/>
          <w:lang w:val="en-US"/>
        </w:rPr>
      </w:pPr>
      <w:r w:rsidRPr="00A07781">
        <w:rPr>
          <w:noProof/>
          <w:lang w:val="en-US"/>
        </w:rPr>
        <w:t>10.1.2</w:t>
      </w:r>
      <w:r>
        <w:rPr>
          <w:rFonts w:asciiTheme="minorHAnsi" w:eastAsiaTheme="minorEastAsia" w:hAnsiTheme="minorHAnsi" w:cstheme="minorBidi"/>
          <w:iCs w:val="0"/>
          <w:noProof/>
          <w:sz w:val="22"/>
          <w:szCs w:val="22"/>
          <w:lang w:val="en-US"/>
        </w:rPr>
        <w:tab/>
      </w:r>
      <w:r w:rsidRPr="00A07781">
        <w:rPr>
          <w:noProof/>
          <w:lang w:val="en-US"/>
        </w:rPr>
        <w:t>Reference Architecture</w:t>
      </w:r>
      <w:r>
        <w:rPr>
          <w:noProof/>
        </w:rPr>
        <w:tab/>
      </w:r>
      <w:r>
        <w:rPr>
          <w:noProof/>
        </w:rPr>
        <w:fldChar w:fldCharType="begin"/>
      </w:r>
      <w:r>
        <w:rPr>
          <w:noProof/>
        </w:rPr>
        <w:instrText xml:space="preserve"> PAGEREF _Toc61895822 \h </w:instrText>
      </w:r>
      <w:r>
        <w:rPr>
          <w:noProof/>
        </w:rPr>
      </w:r>
      <w:r>
        <w:rPr>
          <w:noProof/>
        </w:rPr>
        <w:fldChar w:fldCharType="separate"/>
      </w:r>
      <w:r>
        <w:rPr>
          <w:noProof/>
        </w:rPr>
        <w:t>23</w:t>
      </w:r>
      <w:r>
        <w:rPr>
          <w:noProof/>
        </w:rPr>
        <w:fldChar w:fldCharType="end"/>
      </w:r>
    </w:p>
    <w:p w14:paraId="7484F62F" w14:textId="25E2B854" w:rsidR="00846AF7" w:rsidRDefault="00846AF7">
      <w:pPr>
        <w:pStyle w:val="TOC2"/>
        <w:tabs>
          <w:tab w:val="left" w:pos="1000"/>
          <w:tab w:val="right" w:leader="dot" w:pos="9072"/>
        </w:tabs>
        <w:rPr>
          <w:rFonts w:asciiTheme="minorHAnsi" w:eastAsiaTheme="minorEastAsia" w:hAnsiTheme="minorHAnsi" w:cstheme="minorBidi"/>
          <w:smallCaps w:val="0"/>
          <w:noProof/>
          <w:sz w:val="22"/>
          <w:szCs w:val="22"/>
          <w:lang w:val="en-US"/>
        </w:rPr>
      </w:pPr>
      <w:r w:rsidRPr="00A07781">
        <w:rPr>
          <w:noProof/>
          <w:lang w:val="en-US"/>
        </w:rPr>
        <w:t>10.2</w:t>
      </w:r>
      <w:r>
        <w:rPr>
          <w:rFonts w:asciiTheme="minorHAnsi" w:eastAsiaTheme="minorEastAsia" w:hAnsiTheme="minorHAnsi" w:cstheme="minorBidi"/>
          <w:smallCaps w:val="0"/>
          <w:noProof/>
          <w:sz w:val="22"/>
          <w:szCs w:val="22"/>
          <w:lang w:val="en-US"/>
        </w:rPr>
        <w:tab/>
      </w:r>
      <w:r w:rsidRPr="00A07781">
        <w:rPr>
          <w:noProof/>
          <w:lang w:val="en-US"/>
        </w:rPr>
        <w:t>Design Authority</w:t>
      </w:r>
      <w:r>
        <w:rPr>
          <w:noProof/>
        </w:rPr>
        <w:tab/>
      </w:r>
      <w:r>
        <w:rPr>
          <w:noProof/>
        </w:rPr>
        <w:fldChar w:fldCharType="begin"/>
      </w:r>
      <w:r>
        <w:rPr>
          <w:noProof/>
        </w:rPr>
        <w:instrText xml:space="preserve"> PAGEREF _Toc61895823 \h </w:instrText>
      </w:r>
      <w:r>
        <w:rPr>
          <w:noProof/>
        </w:rPr>
      </w:r>
      <w:r>
        <w:rPr>
          <w:noProof/>
        </w:rPr>
        <w:fldChar w:fldCharType="separate"/>
      </w:r>
      <w:r>
        <w:rPr>
          <w:noProof/>
        </w:rPr>
        <w:t>23</w:t>
      </w:r>
      <w:r>
        <w:rPr>
          <w:noProof/>
        </w:rPr>
        <w:fldChar w:fldCharType="end"/>
      </w:r>
    </w:p>
    <w:p w14:paraId="2BE558B8" w14:textId="3670BFBD" w:rsidR="00846AF7" w:rsidRDefault="00846AF7">
      <w:pPr>
        <w:pStyle w:val="TOC2"/>
        <w:tabs>
          <w:tab w:val="left" w:pos="1000"/>
          <w:tab w:val="right" w:leader="dot" w:pos="9072"/>
        </w:tabs>
        <w:rPr>
          <w:rFonts w:asciiTheme="minorHAnsi" w:eastAsiaTheme="minorEastAsia" w:hAnsiTheme="minorHAnsi" w:cstheme="minorBidi"/>
          <w:smallCaps w:val="0"/>
          <w:noProof/>
          <w:sz w:val="22"/>
          <w:szCs w:val="22"/>
          <w:lang w:val="en-US"/>
        </w:rPr>
      </w:pPr>
      <w:r w:rsidRPr="00A07781">
        <w:rPr>
          <w:noProof/>
          <w:lang w:val="en-US"/>
        </w:rPr>
        <w:t>10.3</w:t>
      </w:r>
      <w:r>
        <w:rPr>
          <w:rFonts w:asciiTheme="minorHAnsi" w:eastAsiaTheme="minorEastAsia" w:hAnsiTheme="minorHAnsi" w:cstheme="minorBidi"/>
          <w:smallCaps w:val="0"/>
          <w:noProof/>
          <w:sz w:val="22"/>
          <w:szCs w:val="22"/>
          <w:lang w:val="en-US"/>
        </w:rPr>
        <w:tab/>
      </w:r>
      <w:r w:rsidRPr="00A07781">
        <w:rPr>
          <w:noProof/>
          <w:lang w:val="en-US"/>
        </w:rPr>
        <w:t>Service Checklist for Solution Signoff (tender process)</w:t>
      </w:r>
      <w:r>
        <w:rPr>
          <w:noProof/>
        </w:rPr>
        <w:tab/>
      </w:r>
      <w:r>
        <w:rPr>
          <w:noProof/>
        </w:rPr>
        <w:fldChar w:fldCharType="begin"/>
      </w:r>
      <w:r>
        <w:rPr>
          <w:noProof/>
        </w:rPr>
        <w:instrText xml:space="preserve"> PAGEREF _Toc61895824 \h </w:instrText>
      </w:r>
      <w:r>
        <w:rPr>
          <w:noProof/>
        </w:rPr>
      </w:r>
      <w:r>
        <w:rPr>
          <w:noProof/>
        </w:rPr>
        <w:fldChar w:fldCharType="separate"/>
      </w:r>
      <w:r>
        <w:rPr>
          <w:noProof/>
        </w:rPr>
        <w:t>24</w:t>
      </w:r>
      <w:r>
        <w:rPr>
          <w:noProof/>
        </w:rPr>
        <w:fldChar w:fldCharType="end"/>
      </w:r>
    </w:p>
    <w:p w14:paraId="18895733" w14:textId="2206316F" w:rsidR="00846AF7" w:rsidRDefault="00846AF7">
      <w:pPr>
        <w:pStyle w:val="TOC2"/>
        <w:tabs>
          <w:tab w:val="left" w:pos="1000"/>
          <w:tab w:val="right" w:leader="dot" w:pos="9072"/>
        </w:tabs>
        <w:rPr>
          <w:rFonts w:asciiTheme="minorHAnsi" w:eastAsiaTheme="minorEastAsia" w:hAnsiTheme="minorHAnsi" w:cstheme="minorBidi"/>
          <w:smallCaps w:val="0"/>
          <w:noProof/>
          <w:sz w:val="22"/>
          <w:szCs w:val="22"/>
          <w:lang w:val="en-US"/>
        </w:rPr>
      </w:pPr>
      <w:r w:rsidRPr="00A07781">
        <w:rPr>
          <w:noProof/>
          <w:lang w:val="en-US"/>
        </w:rPr>
        <w:t>10.4</w:t>
      </w:r>
      <w:r>
        <w:rPr>
          <w:rFonts w:asciiTheme="minorHAnsi" w:eastAsiaTheme="minorEastAsia" w:hAnsiTheme="minorHAnsi" w:cstheme="minorBidi"/>
          <w:smallCaps w:val="0"/>
          <w:noProof/>
          <w:sz w:val="22"/>
          <w:szCs w:val="22"/>
          <w:lang w:val="en-US"/>
        </w:rPr>
        <w:tab/>
      </w:r>
      <w:r w:rsidRPr="00A07781">
        <w:rPr>
          <w:noProof/>
          <w:lang w:val="en-US"/>
        </w:rPr>
        <w:t>Delivery Output Documentation</w:t>
      </w:r>
      <w:r>
        <w:rPr>
          <w:noProof/>
        </w:rPr>
        <w:tab/>
      </w:r>
      <w:r>
        <w:rPr>
          <w:noProof/>
        </w:rPr>
        <w:fldChar w:fldCharType="begin"/>
      </w:r>
      <w:r>
        <w:rPr>
          <w:noProof/>
        </w:rPr>
        <w:instrText xml:space="preserve"> PAGEREF _Toc61895825 \h </w:instrText>
      </w:r>
      <w:r>
        <w:rPr>
          <w:noProof/>
        </w:rPr>
      </w:r>
      <w:r>
        <w:rPr>
          <w:noProof/>
        </w:rPr>
        <w:fldChar w:fldCharType="separate"/>
      </w:r>
      <w:r>
        <w:rPr>
          <w:noProof/>
        </w:rPr>
        <w:t>24</w:t>
      </w:r>
      <w:r>
        <w:rPr>
          <w:noProof/>
        </w:rPr>
        <w:fldChar w:fldCharType="end"/>
      </w:r>
    </w:p>
    <w:p w14:paraId="67E2F686" w14:textId="070A091B" w:rsidR="00846AF7" w:rsidRDefault="00846AF7">
      <w:pPr>
        <w:pStyle w:val="TOC3"/>
        <w:tabs>
          <w:tab w:val="left" w:pos="1400"/>
          <w:tab w:val="right" w:leader="dot" w:pos="9072"/>
        </w:tabs>
        <w:rPr>
          <w:rFonts w:asciiTheme="minorHAnsi" w:eastAsiaTheme="minorEastAsia" w:hAnsiTheme="minorHAnsi" w:cstheme="minorBidi"/>
          <w:iCs w:val="0"/>
          <w:noProof/>
          <w:sz w:val="22"/>
          <w:szCs w:val="22"/>
          <w:lang w:val="en-US"/>
        </w:rPr>
      </w:pPr>
      <w:r w:rsidRPr="00A07781">
        <w:rPr>
          <w:noProof/>
          <w:lang w:val="en-US"/>
        </w:rPr>
        <w:t>10.4.1</w:t>
      </w:r>
      <w:r>
        <w:rPr>
          <w:rFonts w:asciiTheme="minorHAnsi" w:eastAsiaTheme="minorEastAsia" w:hAnsiTheme="minorHAnsi" w:cstheme="minorBidi"/>
          <w:iCs w:val="0"/>
          <w:noProof/>
          <w:sz w:val="22"/>
          <w:szCs w:val="22"/>
          <w:lang w:val="en-US"/>
        </w:rPr>
        <w:tab/>
      </w:r>
      <w:r w:rsidRPr="00A07781">
        <w:rPr>
          <w:noProof/>
          <w:lang w:val="en-US"/>
        </w:rPr>
        <w:t>Handover to Operation (HOTO)</w:t>
      </w:r>
      <w:r>
        <w:rPr>
          <w:noProof/>
        </w:rPr>
        <w:tab/>
      </w:r>
      <w:r>
        <w:rPr>
          <w:noProof/>
        </w:rPr>
        <w:fldChar w:fldCharType="begin"/>
      </w:r>
      <w:r>
        <w:rPr>
          <w:noProof/>
        </w:rPr>
        <w:instrText xml:space="preserve"> PAGEREF _Toc61895826 \h </w:instrText>
      </w:r>
      <w:r>
        <w:rPr>
          <w:noProof/>
        </w:rPr>
      </w:r>
      <w:r>
        <w:rPr>
          <w:noProof/>
        </w:rPr>
        <w:fldChar w:fldCharType="separate"/>
      </w:r>
      <w:r>
        <w:rPr>
          <w:noProof/>
        </w:rPr>
        <w:t>24</w:t>
      </w:r>
      <w:r>
        <w:rPr>
          <w:noProof/>
        </w:rPr>
        <w:fldChar w:fldCharType="end"/>
      </w:r>
    </w:p>
    <w:p w14:paraId="091858F6" w14:textId="5BD4FB76" w:rsidR="00846AF7" w:rsidRDefault="00846AF7">
      <w:pPr>
        <w:pStyle w:val="TOC3"/>
        <w:tabs>
          <w:tab w:val="left" w:pos="1400"/>
          <w:tab w:val="right" w:leader="dot" w:pos="9072"/>
        </w:tabs>
        <w:rPr>
          <w:rFonts w:asciiTheme="minorHAnsi" w:eastAsiaTheme="minorEastAsia" w:hAnsiTheme="minorHAnsi" w:cstheme="minorBidi"/>
          <w:iCs w:val="0"/>
          <w:noProof/>
          <w:sz w:val="22"/>
          <w:szCs w:val="22"/>
          <w:lang w:val="en-US"/>
        </w:rPr>
      </w:pPr>
      <w:r w:rsidRPr="00A07781">
        <w:rPr>
          <w:noProof/>
          <w:lang w:val="en-US"/>
        </w:rPr>
        <w:t>10.4.2</w:t>
      </w:r>
      <w:r>
        <w:rPr>
          <w:rFonts w:asciiTheme="minorHAnsi" w:eastAsiaTheme="minorEastAsia" w:hAnsiTheme="minorHAnsi" w:cstheme="minorBidi"/>
          <w:iCs w:val="0"/>
          <w:noProof/>
          <w:sz w:val="22"/>
          <w:szCs w:val="22"/>
          <w:lang w:val="en-US"/>
        </w:rPr>
        <w:tab/>
      </w:r>
      <w:r w:rsidRPr="00A07781">
        <w:rPr>
          <w:noProof/>
          <w:lang w:val="en-US"/>
        </w:rPr>
        <w:t>Test Catalogue</w:t>
      </w:r>
      <w:r>
        <w:rPr>
          <w:noProof/>
        </w:rPr>
        <w:tab/>
      </w:r>
      <w:r>
        <w:rPr>
          <w:noProof/>
        </w:rPr>
        <w:fldChar w:fldCharType="begin"/>
      </w:r>
      <w:r>
        <w:rPr>
          <w:noProof/>
        </w:rPr>
        <w:instrText xml:space="preserve"> PAGEREF _Toc61895827 \h </w:instrText>
      </w:r>
      <w:r>
        <w:rPr>
          <w:noProof/>
        </w:rPr>
      </w:r>
      <w:r>
        <w:rPr>
          <w:noProof/>
        </w:rPr>
        <w:fldChar w:fldCharType="separate"/>
      </w:r>
      <w:r>
        <w:rPr>
          <w:noProof/>
        </w:rPr>
        <w:t>24</w:t>
      </w:r>
      <w:r>
        <w:rPr>
          <w:noProof/>
        </w:rPr>
        <w:fldChar w:fldCharType="end"/>
      </w:r>
    </w:p>
    <w:p w14:paraId="06198686" w14:textId="0091835C" w:rsidR="00846AF7" w:rsidRDefault="00846AF7">
      <w:pPr>
        <w:pStyle w:val="TOC2"/>
        <w:tabs>
          <w:tab w:val="left" w:pos="1000"/>
          <w:tab w:val="right" w:leader="dot" w:pos="9072"/>
        </w:tabs>
        <w:rPr>
          <w:rFonts w:asciiTheme="minorHAnsi" w:eastAsiaTheme="minorEastAsia" w:hAnsiTheme="minorHAnsi" w:cstheme="minorBidi"/>
          <w:smallCaps w:val="0"/>
          <w:noProof/>
          <w:sz w:val="22"/>
          <w:szCs w:val="22"/>
          <w:lang w:val="en-US"/>
        </w:rPr>
      </w:pPr>
      <w:r w:rsidRPr="00A07781">
        <w:rPr>
          <w:noProof/>
          <w:lang w:val="en-US"/>
        </w:rPr>
        <w:lastRenderedPageBreak/>
        <w:t>10.5</w:t>
      </w:r>
      <w:r>
        <w:rPr>
          <w:rFonts w:asciiTheme="minorHAnsi" w:eastAsiaTheme="minorEastAsia" w:hAnsiTheme="minorHAnsi" w:cstheme="minorBidi"/>
          <w:smallCaps w:val="0"/>
          <w:noProof/>
          <w:sz w:val="22"/>
          <w:szCs w:val="22"/>
          <w:lang w:val="en-US"/>
        </w:rPr>
        <w:tab/>
      </w:r>
      <w:r w:rsidRPr="00A07781">
        <w:rPr>
          <w:noProof/>
          <w:lang w:val="en-US"/>
        </w:rPr>
        <w:t>Corresponding Sales Artifacts</w:t>
      </w:r>
      <w:r>
        <w:rPr>
          <w:noProof/>
        </w:rPr>
        <w:tab/>
      </w:r>
      <w:r>
        <w:rPr>
          <w:noProof/>
        </w:rPr>
        <w:fldChar w:fldCharType="begin"/>
      </w:r>
      <w:r>
        <w:rPr>
          <w:noProof/>
        </w:rPr>
        <w:instrText xml:space="preserve"> PAGEREF _Toc61895828 \h </w:instrText>
      </w:r>
      <w:r>
        <w:rPr>
          <w:noProof/>
        </w:rPr>
      </w:r>
      <w:r>
        <w:rPr>
          <w:noProof/>
        </w:rPr>
        <w:fldChar w:fldCharType="separate"/>
      </w:r>
      <w:r>
        <w:rPr>
          <w:noProof/>
        </w:rPr>
        <w:t>24</w:t>
      </w:r>
      <w:r>
        <w:rPr>
          <w:noProof/>
        </w:rPr>
        <w:fldChar w:fldCharType="end"/>
      </w:r>
    </w:p>
    <w:p w14:paraId="1C4A7C27" w14:textId="5408D2AE" w:rsidR="00846AF7" w:rsidRDefault="00846AF7">
      <w:pPr>
        <w:pStyle w:val="TOC1"/>
        <w:tabs>
          <w:tab w:val="left" w:pos="6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11</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Change log</w:t>
      </w:r>
      <w:r>
        <w:rPr>
          <w:noProof/>
        </w:rPr>
        <w:tab/>
      </w:r>
      <w:r>
        <w:rPr>
          <w:noProof/>
        </w:rPr>
        <w:fldChar w:fldCharType="begin"/>
      </w:r>
      <w:r>
        <w:rPr>
          <w:noProof/>
        </w:rPr>
        <w:instrText xml:space="preserve"> PAGEREF _Toc61895829 \h </w:instrText>
      </w:r>
      <w:r>
        <w:rPr>
          <w:noProof/>
        </w:rPr>
      </w:r>
      <w:r>
        <w:rPr>
          <w:noProof/>
        </w:rPr>
        <w:fldChar w:fldCharType="separate"/>
      </w:r>
      <w:r>
        <w:rPr>
          <w:noProof/>
        </w:rPr>
        <w:t>25</w:t>
      </w:r>
      <w:r>
        <w:rPr>
          <w:noProof/>
        </w:rPr>
        <w:fldChar w:fldCharType="end"/>
      </w:r>
    </w:p>
    <w:p w14:paraId="7089A3DB" w14:textId="4B3603C7" w:rsidR="00846AF7" w:rsidRDefault="00846AF7">
      <w:pPr>
        <w:pStyle w:val="TOC1"/>
        <w:tabs>
          <w:tab w:val="left" w:pos="600"/>
          <w:tab w:val="right" w:leader="dot" w:pos="9072"/>
        </w:tabs>
        <w:rPr>
          <w:rFonts w:asciiTheme="minorHAnsi" w:eastAsiaTheme="minorEastAsia" w:hAnsiTheme="minorHAnsi" w:cstheme="minorBidi"/>
          <w:b w:val="0"/>
          <w:bCs w:val="0"/>
          <w:caps w:val="0"/>
          <w:noProof/>
          <w:sz w:val="22"/>
          <w:szCs w:val="22"/>
          <w:lang w:val="en-US"/>
        </w:rPr>
      </w:pPr>
      <w:r w:rsidRPr="00A07781">
        <w:rPr>
          <w:rFonts w:asciiTheme="majorHAnsi" w:hAnsiTheme="majorHAnsi" w:cstheme="majorHAnsi"/>
          <w:noProof/>
          <w:lang w:val="en-US"/>
        </w:rPr>
        <w:t>12</w:t>
      </w:r>
      <w:r>
        <w:rPr>
          <w:rFonts w:asciiTheme="minorHAnsi" w:eastAsiaTheme="minorEastAsia" w:hAnsiTheme="minorHAnsi" w:cstheme="minorBidi"/>
          <w:b w:val="0"/>
          <w:bCs w:val="0"/>
          <w:caps w:val="0"/>
          <w:noProof/>
          <w:sz w:val="22"/>
          <w:szCs w:val="22"/>
          <w:lang w:val="en-US"/>
        </w:rPr>
        <w:tab/>
      </w:r>
      <w:r w:rsidRPr="00A07781">
        <w:rPr>
          <w:rFonts w:asciiTheme="majorHAnsi" w:hAnsiTheme="majorHAnsi" w:cstheme="majorHAnsi"/>
          <w:noProof/>
          <w:lang w:val="en-US"/>
        </w:rPr>
        <w:t>Service Package Template Change log</w:t>
      </w:r>
      <w:r>
        <w:rPr>
          <w:noProof/>
        </w:rPr>
        <w:tab/>
      </w:r>
      <w:r>
        <w:rPr>
          <w:noProof/>
        </w:rPr>
        <w:fldChar w:fldCharType="begin"/>
      </w:r>
      <w:r>
        <w:rPr>
          <w:noProof/>
        </w:rPr>
        <w:instrText xml:space="preserve"> PAGEREF _Toc61895830 \h </w:instrText>
      </w:r>
      <w:r>
        <w:rPr>
          <w:noProof/>
        </w:rPr>
      </w:r>
      <w:r>
        <w:rPr>
          <w:noProof/>
        </w:rPr>
        <w:fldChar w:fldCharType="separate"/>
      </w:r>
      <w:r>
        <w:rPr>
          <w:noProof/>
        </w:rPr>
        <w:t>26</w:t>
      </w:r>
      <w:r>
        <w:rPr>
          <w:noProof/>
        </w:rPr>
        <w:fldChar w:fldCharType="end"/>
      </w:r>
    </w:p>
    <w:p w14:paraId="6B5FF188" w14:textId="5DD89DAC" w:rsidR="00846AF7" w:rsidRDefault="00846AF7">
      <w:pPr>
        <w:pStyle w:val="TOC2"/>
        <w:tabs>
          <w:tab w:val="left" w:pos="1000"/>
          <w:tab w:val="right" w:leader="dot" w:pos="9072"/>
        </w:tabs>
        <w:rPr>
          <w:rFonts w:asciiTheme="minorHAnsi" w:eastAsiaTheme="minorEastAsia" w:hAnsiTheme="minorHAnsi" w:cstheme="minorBidi"/>
          <w:smallCaps w:val="0"/>
          <w:noProof/>
          <w:sz w:val="22"/>
          <w:szCs w:val="22"/>
          <w:lang w:val="en-US"/>
        </w:rPr>
      </w:pPr>
      <w:r w:rsidRPr="00A07781">
        <w:rPr>
          <w:noProof/>
          <w:lang w:val="en-US"/>
        </w:rPr>
        <w:t>12.1</w:t>
      </w:r>
      <w:r>
        <w:rPr>
          <w:rFonts w:asciiTheme="minorHAnsi" w:eastAsiaTheme="minorEastAsia" w:hAnsiTheme="minorHAnsi" w:cstheme="minorBidi"/>
          <w:smallCaps w:val="0"/>
          <w:noProof/>
          <w:sz w:val="22"/>
          <w:szCs w:val="22"/>
          <w:lang w:val="en-US"/>
        </w:rPr>
        <w:tab/>
      </w:r>
      <w:r w:rsidRPr="00A07781">
        <w:rPr>
          <w:noProof/>
          <w:highlight w:val="yellow"/>
          <w:lang w:val="en-US"/>
        </w:rPr>
        <w:t>DELETE THIS SECTION BEFORE USING THE TEMPLATE</w:t>
      </w:r>
      <w:r>
        <w:rPr>
          <w:noProof/>
        </w:rPr>
        <w:tab/>
      </w:r>
      <w:r>
        <w:rPr>
          <w:noProof/>
        </w:rPr>
        <w:fldChar w:fldCharType="begin"/>
      </w:r>
      <w:r>
        <w:rPr>
          <w:noProof/>
        </w:rPr>
        <w:instrText xml:space="preserve"> PAGEREF _Toc61895831 \h </w:instrText>
      </w:r>
      <w:r>
        <w:rPr>
          <w:noProof/>
        </w:rPr>
      </w:r>
      <w:r>
        <w:rPr>
          <w:noProof/>
        </w:rPr>
        <w:fldChar w:fldCharType="separate"/>
      </w:r>
      <w:r>
        <w:rPr>
          <w:noProof/>
        </w:rPr>
        <w:t>26</w:t>
      </w:r>
      <w:r>
        <w:rPr>
          <w:noProof/>
        </w:rPr>
        <w:fldChar w:fldCharType="end"/>
      </w:r>
    </w:p>
    <w:p w14:paraId="45EF15AF" w14:textId="5AC1DAAD" w:rsidR="00CE26D5" w:rsidRPr="00E771B5" w:rsidRDefault="009719A6" w:rsidP="00380E39">
      <w:pPr>
        <w:rPr>
          <w:rFonts w:asciiTheme="majorHAnsi" w:hAnsiTheme="majorHAnsi" w:cstheme="majorHAnsi"/>
          <w:lang w:val="en-US"/>
        </w:rPr>
      </w:pPr>
      <w:r w:rsidRPr="00E771B5">
        <w:rPr>
          <w:rFonts w:asciiTheme="majorHAnsi" w:hAnsiTheme="majorHAnsi" w:cstheme="majorHAnsi"/>
          <w:b/>
          <w:bCs/>
          <w:caps/>
          <w:szCs w:val="24"/>
          <w:lang w:val="en-US"/>
        </w:rPr>
        <w:fldChar w:fldCharType="end"/>
      </w:r>
    </w:p>
    <w:p w14:paraId="6F8E1D92" w14:textId="23FB9E2C" w:rsidR="00045E7C" w:rsidRDefault="00045E7C" w:rsidP="008C6355">
      <w:pPr>
        <w:pStyle w:val="BodyText"/>
        <w:jc w:val="both"/>
        <w:rPr>
          <w:rFonts w:asciiTheme="majorHAnsi" w:hAnsiTheme="majorHAnsi" w:cstheme="majorHAnsi"/>
          <w:i/>
          <w:iCs/>
          <w:lang w:val="en-US"/>
        </w:rPr>
      </w:pPr>
    </w:p>
    <w:p w14:paraId="06EFB86F" w14:textId="6609B062" w:rsidR="00976A2C" w:rsidRDefault="00976A2C" w:rsidP="008C6355">
      <w:pPr>
        <w:pStyle w:val="BodyText"/>
        <w:jc w:val="both"/>
        <w:rPr>
          <w:rFonts w:asciiTheme="majorHAnsi" w:hAnsiTheme="majorHAnsi" w:cstheme="majorHAnsi"/>
          <w:i/>
          <w:iCs/>
          <w:lang w:val="en-US"/>
        </w:rPr>
      </w:pPr>
    </w:p>
    <w:p w14:paraId="1CC09910" w14:textId="7B9B0531" w:rsidR="00976A2C" w:rsidRDefault="00976A2C" w:rsidP="008C6355">
      <w:pPr>
        <w:pStyle w:val="BodyText"/>
        <w:jc w:val="both"/>
        <w:rPr>
          <w:rFonts w:asciiTheme="majorHAnsi" w:hAnsiTheme="majorHAnsi" w:cstheme="majorHAnsi"/>
          <w:i/>
          <w:iCs/>
          <w:lang w:val="en-US"/>
        </w:rPr>
      </w:pPr>
    </w:p>
    <w:p w14:paraId="052327A9" w14:textId="02954545" w:rsidR="00976A2C" w:rsidRDefault="00976A2C" w:rsidP="008C6355">
      <w:pPr>
        <w:pStyle w:val="BodyText"/>
        <w:jc w:val="both"/>
        <w:rPr>
          <w:rFonts w:asciiTheme="majorHAnsi" w:hAnsiTheme="majorHAnsi" w:cstheme="majorHAnsi"/>
          <w:i/>
          <w:iCs/>
          <w:lang w:val="en-US"/>
        </w:rPr>
      </w:pPr>
    </w:p>
    <w:p w14:paraId="338F0DE8" w14:textId="0A50D687" w:rsidR="00976A2C" w:rsidRDefault="00976A2C" w:rsidP="008C6355">
      <w:pPr>
        <w:pStyle w:val="BodyText"/>
        <w:jc w:val="both"/>
        <w:rPr>
          <w:rFonts w:asciiTheme="majorHAnsi" w:hAnsiTheme="majorHAnsi" w:cstheme="majorHAnsi"/>
          <w:i/>
          <w:iCs/>
          <w:lang w:val="en-US"/>
        </w:rPr>
      </w:pPr>
    </w:p>
    <w:p w14:paraId="5A429EA8" w14:textId="2A2BCE79" w:rsidR="00976A2C" w:rsidRDefault="00976A2C" w:rsidP="008C6355">
      <w:pPr>
        <w:pStyle w:val="BodyText"/>
        <w:jc w:val="both"/>
        <w:rPr>
          <w:rFonts w:asciiTheme="majorHAnsi" w:hAnsiTheme="majorHAnsi" w:cstheme="majorHAnsi"/>
          <w:i/>
          <w:iCs/>
          <w:lang w:val="en-US"/>
        </w:rPr>
      </w:pPr>
    </w:p>
    <w:p w14:paraId="6D9CC61B" w14:textId="162BC714" w:rsidR="00976A2C" w:rsidRDefault="00976A2C" w:rsidP="008C6355">
      <w:pPr>
        <w:pStyle w:val="BodyText"/>
        <w:jc w:val="both"/>
        <w:rPr>
          <w:rFonts w:asciiTheme="majorHAnsi" w:hAnsiTheme="majorHAnsi" w:cstheme="majorHAnsi"/>
          <w:i/>
          <w:iCs/>
          <w:lang w:val="en-US"/>
        </w:rPr>
      </w:pPr>
    </w:p>
    <w:p w14:paraId="288118CB" w14:textId="77777777" w:rsidR="00976A2C" w:rsidRDefault="00976A2C" w:rsidP="008C6355">
      <w:pPr>
        <w:pStyle w:val="BodyText"/>
        <w:jc w:val="both"/>
        <w:rPr>
          <w:rFonts w:asciiTheme="majorHAnsi" w:hAnsiTheme="majorHAnsi" w:cstheme="majorHAnsi"/>
          <w:i/>
          <w:iCs/>
          <w:lang w:val="en-US"/>
        </w:rPr>
      </w:pPr>
    </w:p>
    <w:p w14:paraId="5135EFF8" w14:textId="28931070" w:rsidR="00045E7C" w:rsidRDefault="00045E7C" w:rsidP="00045E7C">
      <w:pPr>
        <w:pStyle w:val="Heading3"/>
        <w:numPr>
          <w:ilvl w:val="0"/>
          <w:numId w:val="0"/>
        </w:numPr>
        <w:ind w:left="720" w:hanging="720"/>
        <w:rPr>
          <w:lang w:val="en-US"/>
        </w:rPr>
      </w:pPr>
      <w:bookmarkStart w:id="0" w:name="_Toc61895792"/>
      <w:r>
        <w:rPr>
          <w:lang w:val="en-US"/>
        </w:rPr>
        <w:t>Introduction</w:t>
      </w:r>
      <w:bookmarkEnd w:id="0"/>
    </w:p>
    <w:p w14:paraId="23F956D3" w14:textId="64705D45" w:rsidR="0038250F" w:rsidRDefault="00045E7C" w:rsidP="00045E7C">
      <w:pPr>
        <w:pStyle w:val="BodyText"/>
        <w:rPr>
          <w:lang w:val="en-US"/>
        </w:rPr>
      </w:pPr>
      <w:r>
        <w:rPr>
          <w:lang w:val="en-US"/>
        </w:rPr>
        <w:t>This document outlines the terms and conditions under which NNIT (will be pertained to as “Service Provider”</w:t>
      </w:r>
      <w:r w:rsidR="00AF19B5">
        <w:rPr>
          <w:lang w:val="en-US"/>
        </w:rPr>
        <w:t xml:space="preserve"> hereafter</w:t>
      </w:r>
      <w:r>
        <w:rPr>
          <w:lang w:val="en-US"/>
        </w:rPr>
        <w:t xml:space="preserve">) </w:t>
      </w:r>
      <w:r w:rsidR="0038250F">
        <w:rPr>
          <w:lang w:val="en-US"/>
        </w:rPr>
        <w:t>can provide services under a given contract to the</w:t>
      </w:r>
      <w:r>
        <w:rPr>
          <w:lang w:val="en-US"/>
        </w:rPr>
        <w:t xml:space="preserve"> Customer</w:t>
      </w:r>
      <w:r w:rsidR="0038250F">
        <w:rPr>
          <w:lang w:val="en-US"/>
        </w:rPr>
        <w:t xml:space="preserve">. </w:t>
      </w:r>
    </w:p>
    <w:p w14:paraId="2CEA6963" w14:textId="736FF6F7" w:rsidR="00045E7C" w:rsidRPr="00054247" w:rsidRDefault="0038250F" w:rsidP="00045E7C">
      <w:pPr>
        <w:pStyle w:val="BodyText"/>
        <w:rPr>
          <w:lang w:val="en-US"/>
        </w:rPr>
      </w:pPr>
      <w:r>
        <w:rPr>
          <w:lang w:val="en-US"/>
        </w:rPr>
        <w:t xml:space="preserve">This document does not cover a specific service delivery but describes how the </w:t>
      </w:r>
      <w:r w:rsidR="003E67B6">
        <w:rPr>
          <w:lang w:val="en-US"/>
        </w:rPr>
        <w:t>Azure SQL</w:t>
      </w:r>
      <w:r>
        <w:rPr>
          <w:lang w:val="en-US"/>
        </w:rPr>
        <w:t xml:space="preserve"> can be ordered as one or more Standard Service</w:t>
      </w:r>
      <w:r w:rsidR="00D36A3A">
        <w:rPr>
          <w:lang w:val="en-US"/>
        </w:rPr>
        <w:t>s</w:t>
      </w:r>
      <w:r>
        <w:rPr>
          <w:lang w:val="en-US"/>
        </w:rPr>
        <w:t xml:space="preserve"> and what is delivered. In other words, it describes the possible </w:t>
      </w:r>
      <w:r w:rsidRPr="00054247">
        <w:rPr>
          <w:lang w:val="en-US"/>
        </w:rPr>
        <w:t xml:space="preserve">types of service that can be ordered, and multiple choices can therefore exist for Availability targets, etc. It will also usually contain multiple service variants and enhancing services that can be ordered in various combinations. </w:t>
      </w:r>
    </w:p>
    <w:p w14:paraId="6B1A0EFF" w14:textId="77777777" w:rsidR="00045E7C" w:rsidRPr="00045E7C" w:rsidRDefault="00045E7C" w:rsidP="00045E7C">
      <w:pPr>
        <w:pStyle w:val="BodyText"/>
        <w:rPr>
          <w:lang w:val="en-US"/>
        </w:rPr>
      </w:pPr>
    </w:p>
    <w:p w14:paraId="5C6D0BC3" w14:textId="1196E1A4" w:rsidR="005C7906" w:rsidRDefault="0007420D" w:rsidP="007641A6">
      <w:pPr>
        <w:pStyle w:val="Heading1"/>
        <w:rPr>
          <w:rFonts w:asciiTheme="majorHAnsi" w:hAnsiTheme="majorHAnsi" w:cstheme="majorHAnsi"/>
          <w:lang w:val="en-US"/>
        </w:rPr>
      </w:pPr>
      <w:bookmarkStart w:id="1" w:name="_Toc61895793"/>
      <w:r w:rsidRPr="00E771B5">
        <w:rPr>
          <w:rFonts w:asciiTheme="majorHAnsi" w:hAnsiTheme="majorHAnsi" w:cstheme="majorHAnsi"/>
          <w:lang w:val="en-US"/>
        </w:rPr>
        <w:lastRenderedPageBreak/>
        <w:t xml:space="preserve">Service </w:t>
      </w:r>
      <w:r w:rsidR="00A205B5">
        <w:rPr>
          <w:rFonts w:asciiTheme="majorHAnsi" w:hAnsiTheme="majorHAnsi" w:cstheme="majorHAnsi"/>
          <w:lang w:val="en-US"/>
        </w:rPr>
        <w:t>O</w:t>
      </w:r>
      <w:r w:rsidRPr="00E771B5">
        <w:rPr>
          <w:rFonts w:asciiTheme="majorHAnsi" w:hAnsiTheme="majorHAnsi" w:cstheme="majorHAnsi"/>
          <w:lang w:val="en-US"/>
        </w:rPr>
        <w:t>bjective</w:t>
      </w:r>
      <w:r w:rsidR="006E29B3">
        <w:rPr>
          <w:rFonts w:asciiTheme="majorHAnsi" w:hAnsiTheme="majorHAnsi" w:cstheme="majorHAnsi"/>
          <w:lang w:val="en-US"/>
        </w:rPr>
        <w:t xml:space="preserve"> and Overview</w:t>
      </w:r>
      <w:bookmarkEnd w:id="1"/>
    </w:p>
    <w:p w14:paraId="4FEF596D" w14:textId="77777777" w:rsidR="00570912" w:rsidRDefault="00917E88" w:rsidP="00570912">
      <w:pPr>
        <w:pStyle w:val="BodyText"/>
        <w:jc w:val="both"/>
      </w:pPr>
      <w:r w:rsidRPr="00E771B5">
        <w:rPr>
          <w:rFonts w:asciiTheme="majorHAnsi" w:hAnsiTheme="majorHAnsi" w:cstheme="majorHAnsi"/>
          <w:color w:val="000000"/>
          <w:lang w:val="en-US" w:eastAsia="da-DK"/>
        </w:rPr>
        <w:t>T</w:t>
      </w:r>
      <w:r w:rsidRPr="00E771B5">
        <w:rPr>
          <w:rFonts w:asciiTheme="majorHAnsi" w:hAnsiTheme="majorHAnsi" w:cstheme="majorHAnsi"/>
          <w:lang w:val="en-US" w:eastAsia="da-DK"/>
        </w:rPr>
        <w:t>his documen</w:t>
      </w:r>
      <w:r w:rsidR="00274D7A">
        <w:rPr>
          <w:rFonts w:asciiTheme="majorHAnsi" w:hAnsiTheme="majorHAnsi" w:cstheme="majorHAnsi"/>
          <w:lang w:val="en-US" w:eastAsia="da-DK"/>
        </w:rPr>
        <w:t>t</w:t>
      </w:r>
      <w:r w:rsidRPr="00E771B5">
        <w:rPr>
          <w:rFonts w:asciiTheme="majorHAnsi" w:hAnsiTheme="majorHAnsi" w:cstheme="majorHAnsi"/>
          <w:lang w:val="en-US" w:eastAsia="da-DK"/>
        </w:rPr>
        <w:t xml:space="preserve"> describes the service features, components, and terms of </w:t>
      </w:r>
      <w:r w:rsidRPr="001915C2">
        <w:rPr>
          <w:rFonts w:asciiTheme="majorHAnsi" w:hAnsiTheme="majorHAnsi" w:cstheme="majorHAnsi"/>
          <w:lang w:val="en-US" w:eastAsia="da-DK"/>
        </w:rPr>
        <w:t xml:space="preserve">the </w:t>
      </w:r>
      <w:r w:rsidRPr="001915C2">
        <w:t xml:space="preserve">Service Package </w:t>
      </w:r>
      <w:r w:rsidR="000F7B8B" w:rsidRPr="001915C2">
        <w:t>Azure SQL</w:t>
      </w:r>
      <w:r w:rsidRPr="001915C2">
        <w:t xml:space="preserve"> purchased by the Customer.</w:t>
      </w:r>
      <w:bookmarkStart w:id="2" w:name="_Toc54201103"/>
      <w:bookmarkStart w:id="3" w:name="_Toc63680367"/>
    </w:p>
    <w:bookmarkEnd w:id="2"/>
    <w:bookmarkEnd w:id="3"/>
    <w:p w14:paraId="30A6DCD6" w14:textId="77777777" w:rsidR="000F7B8B" w:rsidRDefault="000F7B8B" w:rsidP="000F7B8B">
      <w:r>
        <w:t xml:space="preserve">The Azure SQL Service Package describes the operation model of the Microsoft Azure SQL family with its different flavours in the Azure Cloud. </w:t>
      </w:r>
    </w:p>
    <w:p w14:paraId="0C72C08B" w14:textId="77777777" w:rsidR="000F7B8B" w:rsidRPr="00727642" w:rsidRDefault="000F7B8B" w:rsidP="000F7B8B">
      <w:pPr>
        <w:rPr>
          <w:rFonts w:asciiTheme="minorHAnsi" w:hAnsiTheme="minorHAnsi" w:cstheme="minorHAnsi"/>
          <w:lang w:val="en-US"/>
        </w:rPr>
      </w:pPr>
    </w:p>
    <w:p w14:paraId="29515892" w14:textId="77777777" w:rsidR="000F7B8B" w:rsidRPr="00727642" w:rsidRDefault="000F7B8B" w:rsidP="000F7B8B">
      <w:pPr>
        <w:autoSpaceDE w:val="0"/>
        <w:autoSpaceDN w:val="0"/>
        <w:adjustRightInd w:val="0"/>
        <w:spacing w:line="240" w:lineRule="auto"/>
        <w:rPr>
          <w:rFonts w:asciiTheme="minorHAnsi" w:hAnsiTheme="minorHAnsi" w:cstheme="minorHAnsi"/>
          <w:color w:val="000000"/>
          <w:lang w:val="en-US" w:eastAsia="da-DK"/>
        </w:rPr>
      </w:pPr>
    </w:p>
    <w:p w14:paraId="30BFA07C" w14:textId="140BC69E" w:rsidR="000F7B8B" w:rsidRPr="00727642" w:rsidRDefault="00E117D5" w:rsidP="000F7B8B">
      <w:pPr>
        <w:pStyle w:val="BodyText"/>
        <w:keepNext/>
        <w:rPr>
          <w:rFonts w:cstheme="minorHAnsi"/>
        </w:rPr>
      </w:pPr>
      <w:r>
        <w:rPr>
          <w:noProof/>
        </w:rPr>
        <w:drawing>
          <wp:inline distT="0" distB="0" distL="0" distR="0" wp14:anchorId="48CB1DC8" wp14:editId="58C8FC85">
            <wp:extent cx="5767070" cy="188150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7070" cy="1881505"/>
                    </a:xfrm>
                    <a:prstGeom prst="rect">
                      <a:avLst/>
                    </a:prstGeom>
                  </pic:spPr>
                </pic:pic>
              </a:graphicData>
            </a:graphic>
          </wp:inline>
        </w:drawing>
      </w:r>
    </w:p>
    <w:p w14:paraId="427C8329" w14:textId="0DE62071" w:rsidR="000F7B8B" w:rsidRDefault="000F7B8B" w:rsidP="000F7B8B">
      <w:pPr>
        <w:rPr>
          <w:b/>
          <w:bCs/>
        </w:rPr>
      </w:pPr>
      <w:r>
        <w:rPr>
          <w:b/>
          <w:bCs/>
        </w:rPr>
        <w:t xml:space="preserve">Figure 1: </w:t>
      </w:r>
      <w:r w:rsidR="00BC6ACC">
        <w:rPr>
          <w:b/>
          <w:bCs/>
        </w:rPr>
        <w:t xml:space="preserve">Family of </w:t>
      </w:r>
      <w:r>
        <w:rPr>
          <w:b/>
          <w:bCs/>
        </w:rPr>
        <w:t>Microsoft Azur</w:t>
      </w:r>
      <w:r w:rsidR="008F6237">
        <w:rPr>
          <w:b/>
          <w:bCs/>
        </w:rPr>
        <w:t>e</w:t>
      </w:r>
      <w:r>
        <w:rPr>
          <w:b/>
          <w:bCs/>
        </w:rPr>
        <w:t xml:space="preserve"> SQL services</w:t>
      </w:r>
    </w:p>
    <w:p w14:paraId="3DC09060" w14:textId="77777777" w:rsidR="000F7B8B" w:rsidRDefault="000F7B8B" w:rsidP="000F7B8B">
      <w:pPr>
        <w:rPr>
          <w:b/>
          <w:bCs/>
        </w:rPr>
      </w:pPr>
    </w:p>
    <w:p w14:paraId="1F6F982E" w14:textId="77777777" w:rsidR="000F7B8B" w:rsidRPr="008564E0" w:rsidRDefault="000F7B8B" w:rsidP="000F7B8B">
      <w:pPr>
        <w:keepNext/>
        <w:autoSpaceDE w:val="0"/>
        <w:autoSpaceDN w:val="0"/>
        <w:adjustRightInd w:val="0"/>
        <w:spacing w:line="240" w:lineRule="auto"/>
        <w:jc w:val="both"/>
        <w:rPr>
          <w:rFonts w:asciiTheme="minorHAnsi" w:hAnsiTheme="minorHAnsi" w:cstheme="minorHAnsi"/>
        </w:rPr>
      </w:pPr>
      <w:r>
        <w:t>With Azure SQL, one of the most important benefits is that customers can modernize existing applications and support modern cloud applications. It also helps and provides the entire product portfolio through a consistent, unified experience that provides program-based guidance to create the right resources to meet customer needs.</w:t>
      </w:r>
    </w:p>
    <w:p w14:paraId="353E1102" w14:textId="77777777" w:rsidR="000C6AF8" w:rsidRPr="000C6AF8" w:rsidRDefault="000C6AF8" w:rsidP="000C6AF8">
      <w:pPr>
        <w:autoSpaceDE w:val="0"/>
        <w:autoSpaceDN w:val="0"/>
        <w:adjustRightInd w:val="0"/>
        <w:spacing w:line="240" w:lineRule="auto"/>
        <w:rPr>
          <w:rFonts w:asciiTheme="minorHAnsi" w:hAnsiTheme="minorHAnsi" w:cstheme="minorHAnsi"/>
          <w:color w:val="000000"/>
          <w:lang w:val="en-US" w:eastAsia="da-DK"/>
        </w:rPr>
      </w:pPr>
    </w:p>
    <w:p w14:paraId="320F55CE" w14:textId="45EFFC50" w:rsidR="007641A6" w:rsidRPr="00E771B5" w:rsidRDefault="007641A6" w:rsidP="007641A6">
      <w:pPr>
        <w:pStyle w:val="BodyText"/>
        <w:keepNext/>
        <w:rPr>
          <w:rFonts w:asciiTheme="majorHAnsi" w:hAnsiTheme="majorHAnsi" w:cstheme="majorHAnsi"/>
        </w:rPr>
      </w:pPr>
    </w:p>
    <w:p w14:paraId="033D06D9" w14:textId="77777777" w:rsidR="007641A6" w:rsidRPr="00E771B5" w:rsidDel="001411DC" w:rsidRDefault="007641A6" w:rsidP="007641A6">
      <w:pPr>
        <w:pStyle w:val="BodyText"/>
        <w:jc w:val="both"/>
        <w:rPr>
          <w:rFonts w:asciiTheme="majorHAnsi" w:hAnsiTheme="majorHAnsi" w:cstheme="majorHAnsi"/>
          <w:lang w:val="en-US"/>
        </w:rPr>
      </w:pPr>
      <w:bookmarkStart w:id="4" w:name="_Toc52349506"/>
      <w:bookmarkStart w:id="5" w:name="_Toc52363075"/>
      <w:bookmarkEnd w:id="4"/>
      <w:bookmarkEnd w:id="5"/>
    </w:p>
    <w:p w14:paraId="62F9053C" w14:textId="77777777" w:rsidR="007641A6" w:rsidRPr="00E771B5" w:rsidRDefault="007641A6" w:rsidP="008C6355">
      <w:pPr>
        <w:pStyle w:val="BodyText"/>
        <w:jc w:val="both"/>
        <w:rPr>
          <w:rFonts w:asciiTheme="majorHAnsi" w:hAnsiTheme="majorHAnsi" w:cstheme="majorHAnsi"/>
          <w:lang w:val="en-US"/>
        </w:rPr>
      </w:pPr>
    </w:p>
    <w:p w14:paraId="0FCD3391" w14:textId="7F63DA64" w:rsidR="006D65AD" w:rsidRPr="00E771B5" w:rsidRDefault="00B9466E" w:rsidP="006F3033">
      <w:pPr>
        <w:pStyle w:val="Heading1"/>
        <w:rPr>
          <w:rFonts w:asciiTheme="majorHAnsi" w:hAnsiTheme="majorHAnsi" w:cstheme="majorHAnsi"/>
          <w:lang w:val="en-US"/>
        </w:rPr>
      </w:pPr>
      <w:bookmarkStart w:id="6" w:name="_Toc61895794"/>
      <w:r w:rsidRPr="00E771B5">
        <w:rPr>
          <w:rFonts w:asciiTheme="majorHAnsi" w:hAnsiTheme="majorHAnsi" w:cstheme="majorHAnsi"/>
          <w:lang w:val="en-US"/>
        </w:rPr>
        <w:lastRenderedPageBreak/>
        <w:t>Service</w:t>
      </w:r>
      <w:r w:rsidR="006D65AD" w:rsidRPr="00E771B5">
        <w:rPr>
          <w:rFonts w:asciiTheme="majorHAnsi" w:hAnsiTheme="majorHAnsi" w:cstheme="majorHAnsi"/>
          <w:lang w:val="en-US"/>
        </w:rPr>
        <w:t xml:space="preserve"> </w:t>
      </w:r>
      <w:r w:rsidR="00A205B5">
        <w:rPr>
          <w:rFonts w:asciiTheme="majorHAnsi" w:hAnsiTheme="majorHAnsi" w:cstheme="majorHAnsi"/>
          <w:lang w:val="en-US"/>
        </w:rPr>
        <w:t>D</w:t>
      </w:r>
      <w:r w:rsidR="001411DC" w:rsidRPr="00E771B5">
        <w:rPr>
          <w:rFonts w:asciiTheme="majorHAnsi" w:hAnsiTheme="majorHAnsi" w:cstheme="majorHAnsi"/>
          <w:lang w:val="en-US"/>
        </w:rPr>
        <w:t>escription</w:t>
      </w:r>
      <w:bookmarkEnd w:id="6"/>
    </w:p>
    <w:p w14:paraId="23AD7173" w14:textId="77777777" w:rsidR="006A05EC" w:rsidRPr="00015973" w:rsidRDefault="006A05EC" w:rsidP="006A05EC">
      <w:bookmarkStart w:id="7" w:name="_Toc61895795"/>
      <w:r>
        <w:t>The The Azure SQL Service Package in terms of operations is delivered according to the package type and their respective levels of support described in seccion 2.1. In adition to the standard packages we offer complementary services that are subject of agreement and are optional and not included by default</w:t>
      </w:r>
    </w:p>
    <w:p w14:paraId="6E3E02D6" w14:textId="06D25C97" w:rsidR="00CC1DE1" w:rsidRPr="00E771B5" w:rsidRDefault="00CC1DE1" w:rsidP="007641A6">
      <w:pPr>
        <w:pStyle w:val="Heading2"/>
        <w:rPr>
          <w:lang w:val="en-US"/>
        </w:rPr>
      </w:pPr>
      <w:r w:rsidRPr="00E771B5">
        <w:rPr>
          <w:lang w:val="en-US"/>
        </w:rPr>
        <w:t>Service Variants</w:t>
      </w:r>
      <w:bookmarkEnd w:id="7"/>
    </w:p>
    <w:p w14:paraId="03A9C901" w14:textId="2407C887" w:rsidR="00CC1DE1" w:rsidRDefault="00E9554E" w:rsidP="00CC1DE1">
      <w:pPr>
        <w:pStyle w:val="BodyText"/>
        <w:rPr>
          <w:rFonts w:asciiTheme="majorHAnsi" w:hAnsiTheme="majorHAnsi" w:cstheme="majorHAnsi"/>
          <w:lang w:val="en-US"/>
        </w:rPr>
      </w:pPr>
      <w:r>
        <w:rPr>
          <w:rFonts w:asciiTheme="majorHAnsi" w:hAnsiTheme="majorHAnsi" w:cstheme="majorHAnsi"/>
          <w:lang w:val="en-US"/>
        </w:rPr>
        <w:t>This</w:t>
      </w:r>
      <w:r w:rsidR="00CC1DE1" w:rsidRPr="00E771B5">
        <w:rPr>
          <w:rFonts w:asciiTheme="majorHAnsi" w:hAnsiTheme="majorHAnsi" w:cstheme="majorHAnsi"/>
          <w:lang w:val="en-US"/>
        </w:rPr>
        <w:t xml:space="preserve"> section describes the different Service Variants of which the Customer can cho</w:t>
      </w:r>
      <w:r w:rsidR="009F782D" w:rsidRPr="00E771B5">
        <w:rPr>
          <w:rFonts w:asciiTheme="majorHAnsi" w:hAnsiTheme="majorHAnsi" w:cstheme="majorHAnsi"/>
          <w:lang w:val="en-US"/>
        </w:rPr>
        <w:t>o</w:t>
      </w:r>
      <w:r w:rsidR="00CC1DE1" w:rsidRPr="00E771B5">
        <w:rPr>
          <w:rFonts w:asciiTheme="majorHAnsi" w:hAnsiTheme="majorHAnsi" w:cstheme="majorHAnsi"/>
          <w:lang w:val="en-US"/>
        </w:rPr>
        <w:t xml:space="preserve">se between. The different Service Variants are the connecting threads between the </w:t>
      </w:r>
      <w:r w:rsidR="001B66B8" w:rsidRPr="00E771B5">
        <w:rPr>
          <w:rFonts w:asciiTheme="majorHAnsi" w:hAnsiTheme="majorHAnsi" w:cstheme="majorHAnsi"/>
          <w:lang w:val="en-US"/>
        </w:rPr>
        <w:t>s</w:t>
      </w:r>
      <w:r w:rsidR="00CC1DE1" w:rsidRPr="00E771B5">
        <w:rPr>
          <w:rFonts w:asciiTheme="majorHAnsi" w:hAnsiTheme="majorHAnsi" w:cstheme="majorHAnsi"/>
          <w:lang w:val="en-US"/>
        </w:rPr>
        <w:t xml:space="preserve">cope of service and the different sections of </w:t>
      </w:r>
      <w:r w:rsidR="009F782D" w:rsidRPr="00E771B5">
        <w:rPr>
          <w:rFonts w:asciiTheme="majorHAnsi" w:hAnsiTheme="majorHAnsi" w:cstheme="majorHAnsi"/>
          <w:lang w:val="en-US"/>
        </w:rPr>
        <w:t>S</w:t>
      </w:r>
      <w:r w:rsidR="00CC1DE1" w:rsidRPr="00E771B5">
        <w:rPr>
          <w:rFonts w:asciiTheme="majorHAnsi" w:hAnsiTheme="majorHAnsi" w:cstheme="majorHAnsi"/>
          <w:lang w:val="en-US"/>
        </w:rPr>
        <w:t xml:space="preserve">ervice </w:t>
      </w:r>
      <w:r w:rsidR="009F782D" w:rsidRPr="00E771B5">
        <w:rPr>
          <w:rFonts w:asciiTheme="majorHAnsi" w:hAnsiTheme="majorHAnsi" w:cstheme="majorHAnsi"/>
          <w:lang w:val="en-US"/>
        </w:rPr>
        <w:t>L</w:t>
      </w:r>
      <w:r w:rsidR="001B66B8" w:rsidRPr="00E771B5">
        <w:rPr>
          <w:rFonts w:asciiTheme="majorHAnsi" w:hAnsiTheme="majorHAnsi" w:cstheme="majorHAnsi"/>
          <w:lang w:val="en-US"/>
        </w:rPr>
        <w:t>e</w:t>
      </w:r>
      <w:r w:rsidR="00CC1DE1" w:rsidRPr="00E771B5">
        <w:rPr>
          <w:rFonts w:asciiTheme="majorHAnsi" w:hAnsiTheme="majorHAnsi" w:cstheme="majorHAnsi"/>
          <w:lang w:val="en-US"/>
        </w:rPr>
        <w:t>vels</w:t>
      </w:r>
      <w:r w:rsidR="0032662B">
        <w:rPr>
          <w:rFonts w:asciiTheme="majorHAnsi" w:hAnsiTheme="majorHAnsi" w:cstheme="majorHAnsi"/>
          <w:lang w:val="en-US"/>
        </w:rPr>
        <w:t>,</w:t>
      </w:r>
      <w:r w:rsidR="009F782D" w:rsidRPr="00E771B5">
        <w:rPr>
          <w:rFonts w:asciiTheme="majorHAnsi" w:hAnsiTheme="majorHAnsi" w:cstheme="majorHAnsi"/>
          <w:lang w:val="en-US"/>
        </w:rPr>
        <w:t xml:space="preserve"> KPIs</w:t>
      </w:r>
      <w:r w:rsidR="00DC3C47" w:rsidRPr="00E771B5">
        <w:rPr>
          <w:rFonts w:asciiTheme="majorHAnsi" w:hAnsiTheme="majorHAnsi" w:cstheme="majorHAnsi"/>
          <w:lang w:val="en-US"/>
        </w:rPr>
        <w:t xml:space="preserve"> and Reporting</w:t>
      </w:r>
      <w:r w:rsidR="0032662B">
        <w:rPr>
          <w:rFonts w:asciiTheme="majorHAnsi" w:hAnsiTheme="majorHAnsi" w:cstheme="majorHAnsi"/>
          <w:lang w:val="en-US"/>
        </w:rPr>
        <w:t>,</w:t>
      </w:r>
      <w:r w:rsidR="00DC3C47" w:rsidRPr="00E771B5">
        <w:rPr>
          <w:rFonts w:asciiTheme="majorHAnsi" w:hAnsiTheme="majorHAnsi" w:cstheme="majorHAnsi"/>
          <w:lang w:val="en-US"/>
        </w:rPr>
        <w:t xml:space="preserve"> and </w:t>
      </w:r>
      <w:r w:rsidR="009F782D" w:rsidRPr="00E771B5">
        <w:rPr>
          <w:rFonts w:asciiTheme="majorHAnsi" w:hAnsiTheme="majorHAnsi" w:cstheme="majorHAnsi"/>
          <w:lang w:val="en-US"/>
        </w:rPr>
        <w:t>Charging M</w:t>
      </w:r>
      <w:r w:rsidR="00CC1DE1" w:rsidRPr="00E771B5">
        <w:rPr>
          <w:rFonts w:asciiTheme="majorHAnsi" w:hAnsiTheme="majorHAnsi" w:cstheme="majorHAnsi"/>
          <w:lang w:val="en-US"/>
        </w:rPr>
        <w:t>odel</w:t>
      </w:r>
      <w:r w:rsidR="00DC3C47" w:rsidRPr="00E771B5">
        <w:rPr>
          <w:rFonts w:asciiTheme="majorHAnsi" w:hAnsiTheme="majorHAnsi" w:cstheme="majorHAnsi"/>
          <w:lang w:val="en-US"/>
        </w:rPr>
        <w:t>.</w:t>
      </w:r>
    </w:p>
    <w:p w14:paraId="6F836C99" w14:textId="363D1E61" w:rsidR="00513D3A" w:rsidRPr="00E771B5" w:rsidRDefault="00CC1DE1" w:rsidP="00513D3A">
      <w:pPr>
        <w:pStyle w:val="BodyText"/>
        <w:rPr>
          <w:rFonts w:asciiTheme="majorHAnsi" w:hAnsiTheme="majorHAnsi" w:cstheme="majorHAnsi"/>
          <w:lang w:val="en-US"/>
        </w:rPr>
      </w:pPr>
      <w:r w:rsidRPr="00E771B5">
        <w:rPr>
          <w:rFonts w:asciiTheme="majorHAnsi" w:hAnsiTheme="majorHAnsi" w:cstheme="majorHAnsi"/>
          <w:lang w:val="en-US"/>
        </w:rPr>
        <w:t xml:space="preserve">Below the specific Service Variants </w:t>
      </w:r>
      <w:r w:rsidR="001B66B8" w:rsidRPr="00E771B5">
        <w:rPr>
          <w:rFonts w:asciiTheme="majorHAnsi" w:hAnsiTheme="majorHAnsi" w:cstheme="majorHAnsi"/>
          <w:lang w:val="en-US"/>
        </w:rPr>
        <w:t>are</w:t>
      </w:r>
      <w:r w:rsidRPr="00E771B5">
        <w:rPr>
          <w:rFonts w:asciiTheme="majorHAnsi" w:hAnsiTheme="majorHAnsi" w:cstheme="majorHAnsi"/>
          <w:lang w:val="en-US"/>
        </w:rPr>
        <w:t xml:space="preserve"> </w:t>
      </w:r>
      <w:r w:rsidR="00513D3A" w:rsidRPr="00E771B5">
        <w:rPr>
          <w:rFonts w:asciiTheme="majorHAnsi" w:hAnsiTheme="majorHAnsi" w:cstheme="majorHAnsi"/>
          <w:lang w:val="en-US"/>
        </w:rPr>
        <w:t>described</w:t>
      </w:r>
      <w:r w:rsidRPr="00E771B5">
        <w:rPr>
          <w:rFonts w:asciiTheme="majorHAnsi" w:hAnsiTheme="majorHAnsi" w:cstheme="majorHAnsi"/>
          <w:lang w:val="en-US"/>
        </w:rPr>
        <w:t xml:space="preserve"> in detail and the table describes the specific differences and characteristics between the Service Variants.</w:t>
      </w:r>
    </w:p>
    <w:tbl>
      <w:tblPr>
        <w:tblStyle w:val="ColorfulList"/>
        <w:tblW w:w="5000" w:type="pct"/>
        <w:tblLayout w:type="fixed"/>
        <w:tblLook w:val="00A0" w:firstRow="1" w:lastRow="0" w:firstColumn="1" w:lastColumn="0" w:noHBand="0" w:noVBand="0"/>
        <w:tblCaption w:val="ServiceDeliveryModels"/>
      </w:tblPr>
      <w:tblGrid>
        <w:gridCol w:w="5222"/>
        <w:gridCol w:w="1226"/>
        <w:gridCol w:w="1226"/>
        <w:gridCol w:w="1362"/>
      </w:tblGrid>
      <w:tr w:rsidR="005C5610" w:rsidRPr="00E771B5" w14:paraId="2D3A7702" w14:textId="77777777" w:rsidTr="005E6A8E">
        <w:trPr>
          <w:cnfStyle w:val="100000000000" w:firstRow="1" w:lastRow="0" w:firstColumn="0" w:lastColumn="0" w:oddVBand="0" w:evenVBand="0" w:oddHBand="0" w:evenHBand="0" w:firstRowFirstColumn="0" w:firstRowLastColumn="0" w:lastRowFirstColumn="0" w:lastRowLastColumn="0"/>
          <w:trHeight w:val="555"/>
        </w:trPr>
        <w:tc>
          <w:tcPr>
            <w:cnfStyle w:val="001000000100" w:firstRow="0" w:lastRow="0" w:firstColumn="1" w:lastColumn="0" w:oddVBand="0" w:evenVBand="0" w:oddHBand="0" w:evenHBand="0" w:firstRowFirstColumn="1" w:firstRowLastColumn="0" w:lastRowFirstColumn="0" w:lastRowLastColumn="0"/>
            <w:tcW w:w="5222" w:type="dxa"/>
            <w:vMerge w:val="restart"/>
            <w:shd w:val="clear" w:color="auto" w:fill="780000" w:themeFill="accent1"/>
            <w:vAlign w:val="top"/>
          </w:tcPr>
          <w:p w14:paraId="3AE902F8" w14:textId="77777777" w:rsidR="005C5610" w:rsidRPr="00E771B5" w:rsidRDefault="005C5610" w:rsidP="00E46B5B">
            <w:pPr>
              <w:pStyle w:val="BodyText"/>
              <w:spacing w:line="240" w:lineRule="auto"/>
              <w:rPr>
                <w:rFonts w:asciiTheme="majorHAnsi" w:hAnsiTheme="majorHAnsi" w:cstheme="majorHAnsi"/>
                <w:szCs w:val="18"/>
              </w:rPr>
            </w:pPr>
            <w:r w:rsidRPr="005C5610">
              <w:rPr>
                <w:rFonts w:asciiTheme="majorHAnsi" w:hAnsiTheme="majorHAnsi" w:cstheme="majorHAnsi"/>
                <w:bCs w:val="0"/>
                <w:szCs w:val="18"/>
              </w:rPr>
              <w:t>Characteristics/key differentiators</w:t>
            </w:r>
          </w:p>
        </w:tc>
        <w:tc>
          <w:tcPr>
            <w:cnfStyle w:val="000010000000" w:firstRow="0" w:lastRow="0" w:firstColumn="0" w:lastColumn="0" w:oddVBand="1" w:evenVBand="0" w:oddHBand="0" w:evenHBand="0" w:firstRowFirstColumn="0" w:firstRowLastColumn="0" w:lastRowFirstColumn="0" w:lastRowLastColumn="0"/>
            <w:tcW w:w="3814" w:type="dxa"/>
            <w:gridSpan w:val="3"/>
            <w:tcBorders>
              <w:bottom w:val="single" w:sz="12" w:space="0" w:color="FFFFFF"/>
            </w:tcBorders>
            <w:shd w:val="clear" w:color="auto" w:fill="780000" w:themeFill="accent1"/>
            <w:vAlign w:val="top"/>
          </w:tcPr>
          <w:p w14:paraId="1823B744" w14:textId="77777777" w:rsidR="005C5610" w:rsidRPr="00E771B5" w:rsidRDefault="005C5610" w:rsidP="00E46B5B">
            <w:pPr>
              <w:pStyle w:val="BodyText"/>
              <w:spacing w:line="240" w:lineRule="auto"/>
              <w:rPr>
                <w:rFonts w:asciiTheme="majorHAnsi" w:hAnsiTheme="majorHAnsi" w:cstheme="majorHAnsi"/>
                <w:szCs w:val="18"/>
              </w:rPr>
            </w:pPr>
            <w:r w:rsidRPr="00E771B5">
              <w:rPr>
                <w:rFonts w:asciiTheme="majorHAnsi" w:hAnsiTheme="majorHAnsi" w:cstheme="majorHAnsi"/>
                <w:szCs w:val="18"/>
              </w:rPr>
              <w:t>Service variant</w:t>
            </w:r>
          </w:p>
        </w:tc>
      </w:tr>
      <w:tr w:rsidR="005C5610" w:rsidRPr="00E771B5" w14:paraId="6896F6D6" w14:textId="77777777" w:rsidTr="005E6A8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5222" w:type="dxa"/>
            <w:vMerge/>
            <w:tcBorders>
              <w:right w:val="single" w:sz="12" w:space="0" w:color="FFFFFF"/>
            </w:tcBorders>
            <w:shd w:val="clear" w:color="auto" w:fill="780000" w:themeFill="accent1"/>
          </w:tcPr>
          <w:p w14:paraId="36F45042" w14:textId="77777777" w:rsidR="005C5610" w:rsidRPr="00E771B5" w:rsidRDefault="005C5610" w:rsidP="00E46B5B">
            <w:pPr>
              <w:pStyle w:val="BodyText"/>
              <w:spacing w:line="240" w:lineRule="auto"/>
              <w:jc w:val="center"/>
              <w:rPr>
                <w:rFonts w:asciiTheme="majorHAnsi" w:hAnsiTheme="majorHAnsi" w:cstheme="majorHAnsi"/>
                <w:b/>
                <w:color w:val="FFFFFF"/>
                <w:szCs w:val="18"/>
              </w:rPr>
            </w:pPr>
          </w:p>
        </w:tc>
        <w:tc>
          <w:tcPr>
            <w:cnfStyle w:val="000010000000" w:firstRow="0" w:lastRow="0" w:firstColumn="0" w:lastColumn="0" w:oddVBand="1" w:evenVBand="0" w:oddHBand="0" w:evenHBand="0" w:firstRowFirstColumn="0" w:firstRowLastColumn="0" w:lastRowFirstColumn="0" w:lastRowLastColumn="0"/>
            <w:tcW w:w="1226" w:type="dxa"/>
            <w:tcBorders>
              <w:top w:val="single" w:sz="12" w:space="0" w:color="FFFFFF"/>
              <w:left w:val="single" w:sz="12" w:space="0" w:color="FFFFFF"/>
              <w:bottom w:val="single" w:sz="12" w:space="0" w:color="FFFFFF"/>
              <w:right w:val="single" w:sz="12" w:space="0" w:color="FFFFFF"/>
            </w:tcBorders>
            <w:shd w:val="clear" w:color="auto" w:fill="8C0000"/>
          </w:tcPr>
          <w:p w14:paraId="55B7C739" w14:textId="46AF49DF" w:rsidR="005C5610" w:rsidRPr="00E771B5" w:rsidRDefault="005C5610" w:rsidP="00E46B5B">
            <w:pPr>
              <w:pStyle w:val="BodyText"/>
              <w:spacing w:line="240" w:lineRule="auto"/>
              <w:jc w:val="center"/>
              <w:rPr>
                <w:rFonts w:asciiTheme="majorHAnsi" w:hAnsiTheme="majorHAnsi" w:cstheme="majorHAnsi"/>
                <w:b/>
                <w:color w:val="FFFFFF"/>
                <w:szCs w:val="18"/>
              </w:rPr>
            </w:pPr>
            <w:r>
              <w:rPr>
                <w:rFonts w:asciiTheme="majorHAnsi" w:hAnsiTheme="majorHAnsi" w:cstheme="majorHAnsi"/>
                <w:b/>
                <w:color w:val="FFFFFF"/>
                <w:szCs w:val="18"/>
              </w:rPr>
              <w:t>Bas</w:t>
            </w:r>
            <w:r w:rsidR="00B92929">
              <w:rPr>
                <w:rFonts w:asciiTheme="majorHAnsi" w:hAnsiTheme="majorHAnsi" w:cstheme="majorHAnsi"/>
                <w:b/>
                <w:color w:val="FFFFFF"/>
                <w:szCs w:val="18"/>
              </w:rPr>
              <w:t>ic</w:t>
            </w:r>
          </w:p>
        </w:tc>
        <w:tc>
          <w:tcPr>
            <w:cnfStyle w:val="000001000000" w:firstRow="0" w:lastRow="0" w:firstColumn="0" w:lastColumn="0" w:oddVBand="0" w:evenVBand="1" w:oddHBand="0" w:evenHBand="0" w:firstRowFirstColumn="0" w:firstRowLastColumn="0" w:lastRowFirstColumn="0" w:lastRowLastColumn="0"/>
            <w:tcW w:w="1226" w:type="dxa"/>
            <w:tcBorders>
              <w:top w:val="single" w:sz="12" w:space="0" w:color="FFFFFF"/>
              <w:left w:val="single" w:sz="12" w:space="0" w:color="FFFFFF"/>
              <w:bottom w:val="single" w:sz="12" w:space="0" w:color="FFFFFF"/>
              <w:right w:val="single" w:sz="12" w:space="0" w:color="FFFFFF"/>
            </w:tcBorders>
            <w:shd w:val="clear" w:color="auto" w:fill="8C0000"/>
          </w:tcPr>
          <w:p w14:paraId="0662A7FB" w14:textId="77777777" w:rsidR="005C5610" w:rsidRPr="00E771B5" w:rsidRDefault="005C5610" w:rsidP="00E46B5B">
            <w:pPr>
              <w:pStyle w:val="BodyText"/>
              <w:spacing w:line="240" w:lineRule="auto"/>
              <w:jc w:val="center"/>
              <w:rPr>
                <w:rFonts w:asciiTheme="majorHAnsi" w:hAnsiTheme="majorHAnsi" w:cstheme="majorHAnsi"/>
                <w:b/>
                <w:color w:val="FFFFFF"/>
                <w:szCs w:val="18"/>
              </w:rPr>
            </w:pPr>
            <w:r>
              <w:rPr>
                <w:rFonts w:asciiTheme="majorHAnsi" w:hAnsiTheme="majorHAnsi" w:cstheme="majorHAnsi"/>
                <w:b/>
                <w:color w:val="FFFFFF"/>
                <w:szCs w:val="18"/>
              </w:rPr>
              <w:t>Advanced</w:t>
            </w:r>
          </w:p>
        </w:tc>
        <w:tc>
          <w:tcPr>
            <w:cnfStyle w:val="000010000000" w:firstRow="0" w:lastRow="0" w:firstColumn="0" w:lastColumn="0" w:oddVBand="1" w:evenVBand="0" w:oddHBand="0" w:evenHBand="0" w:firstRowFirstColumn="0" w:firstRowLastColumn="0" w:lastRowFirstColumn="0" w:lastRowLastColumn="0"/>
            <w:tcW w:w="1362" w:type="dxa"/>
            <w:tcBorders>
              <w:top w:val="single" w:sz="12" w:space="0" w:color="FFFFFF"/>
              <w:left w:val="single" w:sz="12" w:space="0" w:color="FFFFFF"/>
              <w:bottom w:val="single" w:sz="12" w:space="0" w:color="FFFFFF"/>
              <w:right w:val="single" w:sz="12" w:space="0" w:color="FFFFFF"/>
            </w:tcBorders>
            <w:shd w:val="clear" w:color="auto" w:fill="8C0000"/>
          </w:tcPr>
          <w:p w14:paraId="11D30C99" w14:textId="77777777" w:rsidR="005C5610" w:rsidRPr="00E771B5" w:rsidRDefault="005C5610" w:rsidP="00E46B5B">
            <w:pPr>
              <w:pStyle w:val="BodyText"/>
              <w:spacing w:line="240" w:lineRule="auto"/>
              <w:jc w:val="center"/>
              <w:rPr>
                <w:rFonts w:asciiTheme="majorHAnsi" w:hAnsiTheme="majorHAnsi" w:cstheme="majorHAnsi"/>
                <w:b/>
                <w:color w:val="FFFFFF"/>
                <w:szCs w:val="18"/>
              </w:rPr>
            </w:pPr>
            <w:r>
              <w:rPr>
                <w:rFonts w:asciiTheme="majorHAnsi" w:hAnsiTheme="majorHAnsi" w:cstheme="majorHAnsi"/>
                <w:b/>
                <w:color w:val="FFFFFF"/>
                <w:szCs w:val="18"/>
              </w:rPr>
              <w:t>Custom</w:t>
            </w:r>
          </w:p>
        </w:tc>
      </w:tr>
      <w:tr w:rsidR="005C5610" w:rsidRPr="00E771B5" w14:paraId="6C7806F4" w14:textId="77777777" w:rsidTr="00E46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028864DC" w14:textId="77777777" w:rsidR="005C5610" w:rsidRDefault="005C5610" w:rsidP="00E46B5B">
            <w:pPr>
              <w:pStyle w:val="CommentText"/>
              <w:rPr>
                <w:rFonts w:asciiTheme="majorHAnsi" w:hAnsiTheme="majorHAnsi" w:cstheme="majorHAnsi"/>
                <w:szCs w:val="16"/>
                <w:lang w:val="en-US"/>
              </w:rPr>
            </w:pPr>
            <w:r w:rsidRPr="006E2C10">
              <w:rPr>
                <w:rFonts w:asciiTheme="majorHAnsi" w:hAnsiTheme="majorHAnsi" w:cstheme="majorHAnsi"/>
                <w:szCs w:val="16"/>
                <w:lang w:val="en-US"/>
              </w:rPr>
              <w:t>24 hours a day 7 days a week</w:t>
            </w:r>
          </w:p>
        </w:tc>
        <w:tc>
          <w:tcPr>
            <w:cnfStyle w:val="000010000000" w:firstRow="0" w:lastRow="0" w:firstColumn="0" w:lastColumn="0" w:oddVBand="1" w:evenVBand="0" w:oddHBand="0" w:evenHBand="0" w:firstRowFirstColumn="0" w:firstRowLastColumn="0" w:lastRowFirstColumn="0" w:lastRowLastColumn="0"/>
            <w:tcW w:w="1226" w:type="dxa"/>
            <w:tcBorders>
              <w:top w:val="single" w:sz="12" w:space="0" w:color="FFFFFF"/>
            </w:tcBorders>
          </w:tcPr>
          <w:p w14:paraId="4591FBBA" w14:textId="77777777" w:rsidR="005C5610" w:rsidRPr="00E771B5" w:rsidRDefault="005C5610" w:rsidP="00E46B5B">
            <w:pPr>
              <w:pStyle w:val="BodyText"/>
              <w:jc w:val="center"/>
              <w:rPr>
                <w:rFonts w:asciiTheme="majorHAnsi" w:hAnsiTheme="majorHAnsi" w:cstheme="majorHAnsi"/>
                <w:b/>
                <w:szCs w:val="16"/>
                <w:lang w:val="en-US"/>
              </w:rPr>
            </w:pPr>
          </w:p>
        </w:tc>
        <w:tc>
          <w:tcPr>
            <w:cnfStyle w:val="000001000000" w:firstRow="0" w:lastRow="0" w:firstColumn="0" w:lastColumn="0" w:oddVBand="0" w:evenVBand="1" w:oddHBand="0" w:evenHBand="0" w:firstRowFirstColumn="0" w:firstRowLastColumn="0" w:lastRowFirstColumn="0" w:lastRowLastColumn="0"/>
            <w:tcW w:w="1226" w:type="dxa"/>
            <w:tcBorders>
              <w:top w:val="single" w:sz="12" w:space="0" w:color="FFFFFF"/>
            </w:tcBorders>
          </w:tcPr>
          <w:p w14:paraId="0C72E412" w14:textId="77777777" w:rsidR="005C5610" w:rsidRPr="00E771B5" w:rsidRDefault="005C5610" w:rsidP="00E46B5B">
            <w:pPr>
              <w:pStyle w:val="BodyText"/>
              <w:jc w:val="center"/>
              <w:rPr>
                <w:rFonts w:asciiTheme="majorHAnsi" w:hAnsiTheme="majorHAnsi" w:cstheme="majorHAnsi"/>
                <w:b/>
                <w:szCs w:val="16"/>
                <w:lang w:val="en-US"/>
              </w:rPr>
            </w:pPr>
            <w:r w:rsidRPr="00E771B5">
              <w:rPr>
                <w:rFonts w:asciiTheme="majorHAnsi" w:hAnsiTheme="majorHAnsi" w:cstheme="majorHAnsi"/>
                <w:b/>
                <w:szCs w:val="16"/>
                <w:lang w:val="en-US"/>
              </w:rPr>
              <w:t>√</w:t>
            </w:r>
          </w:p>
        </w:tc>
        <w:tc>
          <w:tcPr>
            <w:cnfStyle w:val="000010000000" w:firstRow="0" w:lastRow="0" w:firstColumn="0" w:lastColumn="0" w:oddVBand="1" w:evenVBand="0" w:oddHBand="0" w:evenHBand="0" w:firstRowFirstColumn="0" w:firstRowLastColumn="0" w:lastRowFirstColumn="0" w:lastRowLastColumn="0"/>
            <w:tcW w:w="1362" w:type="dxa"/>
            <w:tcBorders>
              <w:top w:val="single" w:sz="12" w:space="0" w:color="FFFFFF"/>
            </w:tcBorders>
          </w:tcPr>
          <w:p w14:paraId="2EA43452" w14:textId="77777777" w:rsidR="005C5610" w:rsidRPr="00E771B5" w:rsidRDefault="005C5610" w:rsidP="00E46B5B">
            <w:pPr>
              <w:pStyle w:val="BodyText"/>
              <w:jc w:val="center"/>
              <w:rPr>
                <w:rFonts w:asciiTheme="majorHAnsi" w:hAnsiTheme="majorHAnsi" w:cstheme="majorHAnsi"/>
                <w:b/>
                <w:szCs w:val="16"/>
                <w:lang w:val="en-US"/>
              </w:rPr>
            </w:pPr>
          </w:p>
        </w:tc>
      </w:tr>
      <w:tr w:rsidR="005C5610" w:rsidRPr="00E771B5" w14:paraId="7637372C" w14:textId="77777777" w:rsidTr="00E46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53AF9E53" w14:textId="77777777" w:rsidR="005C5610" w:rsidRPr="006E2C10" w:rsidRDefault="005C5610" w:rsidP="00E46B5B">
            <w:pPr>
              <w:pStyle w:val="CommentText"/>
              <w:rPr>
                <w:rFonts w:asciiTheme="majorHAnsi" w:hAnsiTheme="majorHAnsi" w:cstheme="majorHAnsi"/>
                <w:szCs w:val="16"/>
                <w:lang w:val="en-US"/>
              </w:rPr>
            </w:pPr>
            <w:r w:rsidRPr="006E2C10">
              <w:rPr>
                <w:rFonts w:asciiTheme="majorHAnsi" w:hAnsiTheme="majorHAnsi" w:cstheme="majorHAnsi"/>
                <w:szCs w:val="16"/>
                <w:lang w:val="en-US"/>
              </w:rPr>
              <w:t>Danish Business Days, Monday through Friday 08:00 to 17:00 CET/CEST</w:t>
            </w:r>
          </w:p>
        </w:tc>
        <w:tc>
          <w:tcPr>
            <w:cnfStyle w:val="000010000000" w:firstRow="0" w:lastRow="0" w:firstColumn="0" w:lastColumn="0" w:oddVBand="1" w:evenVBand="0" w:oddHBand="0" w:evenHBand="0" w:firstRowFirstColumn="0" w:firstRowLastColumn="0" w:lastRowFirstColumn="0" w:lastRowLastColumn="0"/>
            <w:tcW w:w="1226" w:type="dxa"/>
            <w:tcBorders>
              <w:top w:val="single" w:sz="12" w:space="0" w:color="FFFFFF"/>
            </w:tcBorders>
          </w:tcPr>
          <w:p w14:paraId="1359AE59" w14:textId="126A0A33" w:rsidR="005C5610" w:rsidRPr="00E771B5" w:rsidRDefault="0094360B" w:rsidP="00E46B5B">
            <w:pPr>
              <w:pStyle w:val="BodyText"/>
              <w:jc w:val="center"/>
              <w:rPr>
                <w:rFonts w:asciiTheme="majorHAnsi" w:hAnsiTheme="majorHAnsi" w:cstheme="majorHAnsi"/>
                <w:b/>
                <w:szCs w:val="16"/>
                <w:lang w:val="en-US"/>
              </w:rPr>
            </w:pPr>
            <w:r w:rsidRPr="00E771B5">
              <w:rPr>
                <w:rFonts w:asciiTheme="majorHAnsi" w:hAnsiTheme="majorHAnsi" w:cstheme="majorHAnsi"/>
                <w:b/>
                <w:szCs w:val="16"/>
                <w:lang w:val="en-US"/>
              </w:rPr>
              <w:t>√</w:t>
            </w:r>
          </w:p>
        </w:tc>
        <w:tc>
          <w:tcPr>
            <w:cnfStyle w:val="000001000000" w:firstRow="0" w:lastRow="0" w:firstColumn="0" w:lastColumn="0" w:oddVBand="0" w:evenVBand="1" w:oddHBand="0" w:evenHBand="0" w:firstRowFirstColumn="0" w:firstRowLastColumn="0" w:lastRowFirstColumn="0" w:lastRowLastColumn="0"/>
            <w:tcW w:w="1226" w:type="dxa"/>
            <w:tcBorders>
              <w:top w:val="single" w:sz="12" w:space="0" w:color="FFFFFF"/>
            </w:tcBorders>
          </w:tcPr>
          <w:p w14:paraId="728237CA" w14:textId="77777777" w:rsidR="005C5610" w:rsidRPr="00E771B5" w:rsidRDefault="005C5610" w:rsidP="00E46B5B">
            <w:pPr>
              <w:pStyle w:val="BodyText"/>
              <w:jc w:val="center"/>
              <w:rPr>
                <w:rFonts w:asciiTheme="majorHAnsi" w:hAnsiTheme="majorHAnsi" w:cstheme="majorHAnsi"/>
                <w:b/>
                <w:szCs w:val="16"/>
                <w:lang w:val="en-US"/>
              </w:rPr>
            </w:pPr>
          </w:p>
        </w:tc>
        <w:tc>
          <w:tcPr>
            <w:cnfStyle w:val="000010000000" w:firstRow="0" w:lastRow="0" w:firstColumn="0" w:lastColumn="0" w:oddVBand="1" w:evenVBand="0" w:oddHBand="0" w:evenHBand="0" w:firstRowFirstColumn="0" w:firstRowLastColumn="0" w:lastRowFirstColumn="0" w:lastRowLastColumn="0"/>
            <w:tcW w:w="1362" w:type="dxa"/>
            <w:tcBorders>
              <w:top w:val="single" w:sz="12" w:space="0" w:color="FFFFFF"/>
            </w:tcBorders>
          </w:tcPr>
          <w:p w14:paraId="08A327B6" w14:textId="77777777" w:rsidR="005C5610" w:rsidRPr="00E771B5" w:rsidRDefault="005C5610" w:rsidP="00E46B5B">
            <w:pPr>
              <w:pStyle w:val="BodyText"/>
              <w:jc w:val="center"/>
              <w:rPr>
                <w:rFonts w:asciiTheme="majorHAnsi" w:hAnsiTheme="majorHAnsi" w:cstheme="majorHAnsi"/>
                <w:b/>
                <w:szCs w:val="16"/>
                <w:lang w:val="en-US"/>
              </w:rPr>
            </w:pPr>
          </w:p>
        </w:tc>
      </w:tr>
      <w:tr w:rsidR="005C5610" w:rsidRPr="00E771B5" w14:paraId="4DD1C3EA" w14:textId="77777777" w:rsidTr="00E46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3F4C8CD1" w14:textId="77777777" w:rsidR="005C5610" w:rsidRDefault="005C5610" w:rsidP="00E46B5B">
            <w:pPr>
              <w:pStyle w:val="CommentText"/>
              <w:rPr>
                <w:rFonts w:asciiTheme="majorHAnsi" w:hAnsiTheme="majorHAnsi" w:cstheme="majorHAnsi"/>
                <w:bCs w:val="0"/>
                <w:szCs w:val="16"/>
                <w:lang w:val="en-US"/>
              </w:rPr>
            </w:pPr>
            <w:r>
              <w:rPr>
                <w:rFonts w:asciiTheme="majorHAnsi" w:hAnsiTheme="majorHAnsi" w:cstheme="majorHAnsi"/>
                <w:szCs w:val="16"/>
                <w:lang w:val="en-US"/>
              </w:rPr>
              <w:t xml:space="preserve">[Full Operation] - </w:t>
            </w:r>
            <w:r w:rsidRPr="006C2676">
              <w:rPr>
                <w:rFonts w:asciiTheme="majorHAnsi" w:hAnsiTheme="majorHAnsi" w:cstheme="majorHAnsi"/>
                <w:szCs w:val="16"/>
                <w:lang w:val="en-US"/>
              </w:rPr>
              <w:t>Fully managed by NNIT Cloud Operations.</w:t>
            </w:r>
          </w:p>
          <w:p w14:paraId="76C31540" w14:textId="77777777" w:rsidR="005C5610" w:rsidRPr="00355847" w:rsidRDefault="005C5610" w:rsidP="00E46B5B">
            <w:pPr>
              <w:pStyle w:val="CommentText"/>
              <w:rPr>
                <w:rFonts w:asciiTheme="majorHAnsi" w:hAnsiTheme="majorHAnsi" w:cstheme="majorHAnsi"/>
                <w:bCs w:val="0"/>
                <w:szCs w:val="16"/>
                <w:lang w:val="en-US"/>
              </w:rPr>
            </w:pPr>
          </w:p>
        </w:tc>
        <w:tc>
          <w:tcPr>
            <w:cnfStyle w:val="000010000000" w:firstRow="0" w:lastRow="0" w:firstColumn="0" w:lastColumn="0" w:oddVBand="1" w:evenVBand="0" w:oddHBand="0" w:evenHBand="0" w:firstRowFirstColumn="0" w:firstRowLastColumn="0" w:lastRowFirstColumn="0" w:lastRowLastColumn="0"/>
            <w:tcW w:w="1226" w:type="dxa"/>
            <w:tcBorders>
              <w:top w:val="single" w:sz="12" w:space="0" w:color="FFFFFF"/>
            </w:tcBorders>
          </w:tcPr>
          <w:p w14:paraId="35132499" w14:textId="77777777" w:rsidR="005C5610" w:rsidRPr="00E771B5" w:rsidRDefault="005C5610" w:rsidP="00E46B5B">
            <w:pPr>
              <w:pStyle w:val="BodyText"/>
              <w:jc w:val="center"/>
              <w:rPr>
                <w:rFonts w:asciiTheme="majorHAnsi" w:hAnsiTheme="majorHAnsi" w:cstheme="majorHAnsi"/>
                <w:b/>
                <w:szCs w:val="16"/>
                <w:lang w:val="en-US"/>
              </w:rPr>
            </w:pPr>
          </w:p>
        </w:tc>
        <w:tc>
          <w:tcPr>
            <w:cnfStyle w:val="000001000000" w:firstRow="0" w:lastRow="0" w:firstColumn="0" w:lastColumn="0" w:oddVBand="0" w:evenVBand="1" w:oddHBand="0" w:evenHBand="0" w:firstRowFirstColumn="0" w:firstRowLastColumn="0" w:lastRowFirstColumn="0" w:lastRowLastColumn="0"/>
            <w:tcW w:w="1226" w:type="dxa"/>
            <w:tcBorders>
              <w:top w:val="single" w:sz="12" w:space="0" w:color="FFFFFF"/>
            </w:tcBorders>
          </w:tcPr>
          <w:p w14:paraId="3A6FCE3C" w14:textId="77777777" w:rsidR="005C5610" w:rsidRPr="00E771B5" w:rsidRDefault="005C5610" w:rsidP="00E46B5B">
            <w:pPr>
              <w:pStyle w:val="BodyText"/>
              <w:jc w:val="center"/>
              <w:rPr>
                <w:rFonts w:asciiTheme="majorHAnsi" w:hAnsiTheme="majorHAnsi" w:cstheme="majorHAnsi"/>
                <w:b/>
                <w:szCs w:val="16"/>
                <w:lang w:val="en-US"/>
              </w:rPr>
            </w:pPr>
            <w:r w:rsidRPr="00E771B5">
              <w:rPr>
                <w:rFonts w:asciiTheme="majorHAnsi" w:hAnsiTheme="majorHAnsi" w:cstheme="majorHAnsi"/>
                <w:b/>
                <w:szCs w:val="16"/>
                <w:lang w:val="en-US"/>
              </w:rPr>
              <w:t>√</w:t>
            </w:r>
          </w:p>
        </w:tc>
        <w:tc>
          <w:tcPr>
            <w:cnfStyle w:val="000010000000" w:firstRow="0" w:lastRow="0" w:firstColumn="0" w:lastColumn="0" w:oddVBand="1" w:evenVBand="0" w:oddHBand="0" w:evenHBand="0" w:firstRowFirstColumn="0" w:firstRowLastColumn="0" w:lastRowFirstColumn="0" w:lastRowLastColumn="0"/>
            <w:tcW w:w="1362" w:type="dxa"/>
            <w:tcBorders>
              <w:top w:val="single" w:sz="12" w:space="0" w:color="FFFFFF"/>
            </w:tcBorders>
          </w:tcPr>
          <w:p w14:paraId="6E47A6AA" w14:textId="77777777" w:rsidR="005C5610" w:rsidRPr="00E771B5" w:rsidRDefault="005C5610" w:rsidP="00E46B5B">
            <w:pPr>
              <w:pStyle w:val="BodyText"/>
              <w:jc w:val="center"/>
              <w:rPr>
                <w:rFonts w:asciiTheme="majorHAnsi" w:hAnsiTheme="majorHAnsi" w:cstheme="majorHAnsi"/>
                <w:b/>
                <w:szCs w:val="16"/>
                <w:lang w:val="en-US"/>
              </w:rPr>
            </w:pPr>
          </w:p>
        </w:tc>
      </w:tr>
      <w:tr w:rsidR="005C5610" w:rsidRPr="00E771B5" w14:paraId="17AD762C" w14:textId="77777777" w:rsidTr="00E46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0355C11A" w14:textId="77777777" w:rsidR="005C5610" w:rsidRPr="007D194C" w:rsidRDefault="005C5610" w:rsidP="00E46B5B">
            <w:pPr>
              <w:rPr>
                <w:rFonts w:asciiTheme="majorHAnsi" w:hAnsiTheme="majorHAnsi" w:cstheme="majorHAnsi"/>
                <w:bCs w:val="0"/>
                <w:lang w:val="en-US"/>
              </w:rPr>
            </w:pPr>
            <w:r>
              <w:rPr>
                <w:rFonts w:asciiTheme="majorHAnsi" w:hAnsiTheme="majorHAnsi" w:cstheme="majorHAnsi"/>
                <w:szCs w:val="16"/>
              </w:rPr>
              <w:t>[</w:t>
            </w:r>
            <w:r w:rsidRPr="006C2676">
              <w:rPr>
                <w:rFonts w:asciiTheme="majorHAnsi" w:hAnsiTheme="majorHAnsi" w:cstheme="majorHAnsi"/>
                <w:szCs w:val="16"/>
              </w:rPr>
              <w:t>Only Backup Operation</w:t>
            </w:r>
            <w:r>
              <w:rPr>
                <w:rFonts w:asciiTheme="majorHAnsi" w:hAnsiTheme="majorHAnsi" w:cstheme="majorHAnsi"/>
                <w:szCs w:val="16"/>
              </w:rPr>
              <w:t xml:space="preserve">] - </w:t>
            </w:r>
            <w:r w:rsidRPr="006C2676">
              <w:rPr>
                <w:rFonts w:asciiTheme="majorHAnsi" w:hAnsiTheme="majorHAnsi" w:cstheme="majorHAnsi"/>
                <w:szCs w:val="16"/>
              </w:rPr>
              <w:t>NNIT is responsible for backup and restore tasks only.</w:t>
            </w:r>
          </w:p>
        </w:tc>
        <w:tc>
          <w:tcPr>
            <w:cnfStyle w:val="000010000000" w:firstRow="0" w:lastRow="0" w:firstColumn="0" w:lastColumn="0" w:oddVBand="1" w:evenVBand="0" w:oddHBand="0" w:evenHBand="0" w:firstRowFirstColumn="0" w:firstRowLastColumn="0" w:lastRowFirstColumn="0" w:lastRowLastColumn="0"/>
            <w:tcW w:w="1226" w:type="dxa"/>
          </w:tcPr>
          <w:p w14:paraId="0BDDB4CD"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b/>
                <w:szCs w:val="16"/>
                <w:lang w:val="en-US"/>
              </w:rPr>
              <w:t>√</w:t>
            </w:r>
          </w:p>
        </w:tc>
        <w:tc>
          <w:tcPr>
            <w:cnfStyle w:val="000001000000" w:firstRow="0" w:lastRow="0" w:firstColumn="0" w:lastColumn="0" w:oddVBand="0" w:evenVBand="1" w:oddHBand="0" w:evenHBand="0" w:firstRowFirstColumn="0" w:firstRowLastColumn="0" w:lastRowFirstColumn="0" w:lastRowLastColumn="0"/>
            <w:tcW w:w="1226" w:type="dxa"/>
          </w:tcPr>
          <w:p w14:paraId="536DD258" w14:textId="77777777" w:rsidR="005C5610" w:rsidRPr="00E771B5" w:rsidRDefault="005C5610" w:rsidP="00E46B5B">
            <w:pPr>
              <w:pStyle w:val="BodyText"/>
              <w:jc w:val="center"/>
              <w:rPr>
                <w:rFonts w:asciiTheme="majorHAnsi" w:hAnsiTheme="majorHAnsi" w:cstheme="majorHAnsi"/>
                <w:szCs w:val="16"/>
                <w:lang w:val="en-US"/>
              </w:rPr>
            </w:pPr>
          </w:p>
        </w:tc>
        <w:tc>
          <w:tcPr>
            <w:cnfStyle w:val="000010000000" w:firstRow="0" w:lastRow="0" w:firstColumn="0" w:lastColumn="0" w:oddVBand="1" w:evenVBand="0" w:oddHBand="0" w:evenHBand="0" w:firstRowFirstColumn="0" w:firstRowLastColumn="0" w:lastRowFirstColumn="0" w:lastRowLastColumn="0"/>
            <w:tcW w:w="1362" w:type="dxa"/>
          </w:tcPr>
          <w:p w14:paraId="372B6AD0" w14:textId="77777777" w:rsidR="005C5610" w:rsidRPr="00E771B5" w:rsidRDefault="005C5610" w:rsidP="00E46B5B">
            <w:pPr>
              <w:pStyle w:val="BodyText"/>
              <w:jc w:val="center"/>
              <w:rPr>
                <w:rFonts w:asciiTheme="majorHAnsi" w:hAnsiTheme="majorHAnsi" w:cstheme="majorHAnsi"/>
                <w:szCs w:val="16"/>
                <w:lang w:val="en-US"/>
              </w:rPr>
            </w:pPr>
          </w:p>
        </w:tc>
      </w:tr>
      <w:tr w:rsidR="005C5610" w:rsidRPr="00E771B5" w14:paraId="49DD20A4" w14:textId="77777777" w:rsidTr="00E46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749B29D5" w14:textId="77777777" w:rsidR="005C5610" w:rsidRPr="00E771B5" w:rsidRDefault="005C5610" w:rsidP="00E46B5B">
            <w:pPr>
              <w:pStyle w:val="BodyText"/>
              <w:rPr>
                <w:rFonts w:asciiTheme="majorHAnsi" w:hAnsiTheme="majorHAnsi" w:cstheme="majorHAnsi"/>
                <w:szCs w:val="16"/>
              </w:rPr>
            </w:pPr>
            <w:r w:rsidRPr="007D194C">
              <w:rPr>
                <w:rFonts w:asciiTheme="majorHAnsi" w:hAnsiTheme="majorHAnsi" w:cstheme="majorHAnsi"/>
                <w:szCs w:val="16"/>
              </w:rPr>
              <w:t>[Unmanaged Operation] - NNIT can deploy and provide basic configuration but customer is responsible for the SQL service. These are SQL resources that are visible in Azure portal but NNIT has no SLA on them.</w:t>
            </w:r>
          </w:p>
        </w:tc>
        <w:tc>
          <w:tcPr>
            <w:cnfStyle w:val="000010000000" w:firstRow="0" w:lastRow="0" w:firstColumn="0" w:lastColumn="0" w:oddVBand="1" w:evenVBand="0" w:oddHBand="0" w:evenHBand="0" w:firstRowFirstColumn="0" w:firstRowLastColumn="0" w:lastRowFirstColumn="0" w:lastRowLastColumn="0"/>
            <w:tcW w:w="1226" w:type="dxa"/>
          </w:tcPr>
          <w:p w14:paraId="7FA0C4E4" w14:textId="77777777" w:rsidR="005C5610" w:rsidRPr="00E771B5" w:rsidRDefault="005C5610" w:rsidP="00E46B5B">
            <w:pPr>
              <w:pStyle w:val="BodyText"/>
              <w:jc w:val="center"/>
              <w:rPr>
                <w:rFonts w:asciiTheme="majorHAnsi" w:hAnsiTheme="majorHAnsi" w:cstheme="majorHAnsi"/>
                <w:szCs w:val="16"/>
              </w:rPr>
            </w:pPr>
          </w:p>
        </w:tc>
        <w:tc>
          <w:tcPr>
            <w:cnfStyle w:val="000001000000" w:firstRow="0" w:lastRow="0" w:firstColumn="0" w:lastColumn="0" w:oddVBand="0" w:evenVBand="1" w:oddHBand="0" w:evenHBand="0" w:firstRowFirstColumn="0" w:firstRowLastColumn="0" w:lastRowFirstColumn="0" w:lastRowLastColumn="0"/>
            <w:tcW w:w="1226" w:type="dxa"/>
          </w:tcPr>
          <w:p w14:paraId="55AE4A0D" w14:textId="77777777" w:rsidR="005C5610" w:rsidRPr="00E771B5" w:rsidRDefault="005C5610" w:rsidP="00E46B5B">
            <w:pPr>
              <w:pStyle w:val="BodyText"/>
              <w:jc w:val="center"/>
              <w:rPr>
                <w:rFonts w:asciiTheme="majorHAnsi" w:hAnsiTheme="majorHAnsi" w:cstheme="majorHAnsi"/>
                <w:szCs w:val="16"/>
              </w:rPr>
            </w:pPr>
          </w:p>
        </w:tc>
        <w:tc>
          <w:tcPr>
            <w:cnfStyle w:val="000010000000" w:firstRow="0" w:lastRow="0" w:firstColumn="0" w:lastColumn="0" w:oddVBand="1" w:evenVBand="0" w:oddHBand="0" w:evenHBand="0" w:firstRowFirstColumn="0" w:firstRowLastColumn="0" w:lastRowFirstColumn="0" w:lastRowLastColumn="0"/>
            <w:tcW w:w="1362" w:type="dxa"/>
          </w:tcPr>
          <w:p w14:paraId="1A5BABDE" w14:textId="77777777" w:rsidR="005C5610" w:rsidRPr="00E771B5" w:rsidRDefault="005C5610" w:rsidP="00E46B5B">
            <w:pPr>
              <w:pStyle w:val="BodyText"/>
              <w:jc w:val="center"/>
              <w:rPr>
                <w:rFonts w:asciiTheme="majorHAnsi" w:hAnsiTheme="majorHAnsi" w:cstheme="majorHAnsi"/>
                <w:szCs w:val="16"/>
              </w:rPr>
            </w:pPr>
            <w:r w:rsidRPr="00E771B5">
              <w:rPr>
                <w:rFonts w:asciiTheme="majorHAnsi" w:hAnsiTheme="majorHAnsi" w:cstheme="majorHAnsi"/>
                <w:b/>
                <w:szCs w:val="16"/>
                <w:lang w:val="en-US"/>
              </w:rPr>
              <w:t>√</w:t>
            </w:r>
          </w:p>
        </w:tc>
      </w:tr>
      <w:tr w:rsidR="005C5610" w:rsidRPr="00E771B5" w14:paraId="5E810EBF" w14:textId="77777777" w:rsidTr="00E46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433A07DF" w14:textId="77777777" w:rsidR="005C5610" w:rsidRPr="006E2C10" w:rsidRDefault="005C5610" w:rsidP="00E46B5B">
            <w:pPr>
              <w:pStyle w:val="BodyText"/>
              <w:rPr>
                <w:rFonts w:asciiTheme="majorHAnsi" w:hAnsiTheme="majorHAnsi" w:cstheme="majorHAnsi"/>
                <w:szCs w:val="16"/>
                <w:lang w:val="en-US"/>
              </w:rPr>
            </w:pPr>
            <w:r w:rsidRPr="006E2C10">
              <w:rPr>
                <w:rFonts w:asciiTheme="majorHAnsi" w:hAnsiTheme="majorHAnsi" w:cstheme="majorHAnsi"/>
                <w:szCs w:val="16"/>
                <w:lang w:val="en-US"/>
              </w:rPr>
              <w:t>Database service</w:t>
            </w:r>
          </w:p>
        </w:tc>
        <w:tc>
          <w:tcPr>
            <w:cnfStyle w:val="000010000000" w:firstRow="0" w:lastRow="0" w:firstColumn="0" w:lastColumn="0" w:oddVBand="1" w:evenVBand="0" w:oddHBand="0" w:evenHBand="0" w:firstRowFirstColumn="0" w:firstRowLastColumn="0" w:lastRowFirstColumn="0" w:lastRowLastColumn="0"/>
            <w:tcW w:w="1226" w:type="dxa"/>
          </w:tcPr>
          <w:p w14:paraId="244CDD1D"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b/>
                <w:szCs w:val="16"/>
                <w:lang w:val="en-US"/>
              </w:rPr>
              <w:t>√</w:t>
            </w:r>
          </w:p>
        </w:tc>
        <w:tc>
          <w:tcPr>
            <w:cnfStyle w:val="000001000000" w:firstRow="0" w:lastRow="0" w:firstColumn="0" w:lastColumn="0" w:oddVBand="0" w:evenVBand="1" w:oddHBand="0" w:evenHBand="0" w:firstRowFirstColumn="0" w:firstRowLastColumn="0" w:lastRowFirstColumn="0" w:lastRowLastColumn="0"/>
            <w:tcW w:w="1226" w:type="dxa"/>
          </w:tcPr>
          <w:p w14:paraId="33CB78FA"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b/>
                <w:szCs w:val="16"/>
                <w:lang w:val="en-US"/>
              </w:rPr>
              <w:t>√</w:t>
            </w:r>
          </w:p>
        </w:tc>
        <w:tc>
          <w:tcPr>
            <w:cnfStyle w:val="000010000000" w:firstRow="0" w:lastRow="0" w:firstColumn="0" w:lastColumn="0" w:oddVBand="1" w:evenVBand="0" w:oddHBand="0" w:evenHBand="0" w:firstRowFirstColumn="0" w:firstRowLastColumn="0" w:lastRowFirstColumn="0" w:lastRowLastColumn="0"/>
            <w:tcW w:w="1362" w:type="dxa"/>
          </w:tcPr>
          <w:p w14:paraId="1FECE7B0"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szCs w:val="16"/>
                <w:lang w:val="en-US"/>
              </w:rPr>
              <w:t>-</w:t>
            </w:r>
          </w:p>
        </w:tc>
      </w:tr>
      <w:tr w:rsidR="005C5610" w:rsidRPr="00E771B5" w14:paraId="12BE4ED2" w14:textId="77777777" w:rsidTr="00E46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181F9DFD" w14:textId="77777777" w:rsidR="005C5610" w:rsidRPr="006E2C10" w:rsidRDefault="005C5610" w:rsidP="00E46B5B">
            <w:pPr>
              <w:pStyle w:val="BodyText"/>
              <w:rPr>
                <w:rFonts w:asciiTheme="majorHAnsi" w:hAnsiTheme="majorHAnsi" w:cstheme="majorHAnsi"/>
                <w:szCs w:val="16"/>
                <w:lang w:val="en-US"/>
              </w:rPr>
            </w:pPr>
            <w:r w:rsidRPr="006E2C10">
              <w:rPr>
                <w:rFonts w:asciiTheme="majorHAnsi" w:hAnsiTheme="majorHAnsi" w:cstheme="majorHAnsi"/>
                <w:szCs w:val="16"/>
                <w:lang w:val="en-US"/>
              </w:rPr>
              <w:t>Managed Instance service</w:t>
            </w:r>
          </w:p>
        </w:tc>
        <w:tc>
          <w:tcPr>
            <w:cnfStyle w:val="000010000000" w:firstRow="0" w:lastRow="0" w:firstColumn="0" w:lastColumn="0" w:oddVBand="1" w:evenVBand="0" w:oddHBand="0" w:evenHBand="0" w:firstRowFirstColumn="0" w:firstRowLastColumn="0" w:lastRowFirstColumn="0" w:lastRowLastColumn="0"/>
            <w:tcW w:w="1226" w:type="dxa"/>
          </w:tcPr>
          <w:p w14:paraId="0FFCBC45"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b/>
                <w:szCs w:val="16"/>
                <w:lang w:val="en-US"/>
              </w:rPr>
              <w:t>√</w:t>
            </w:r>
          </w:p>
        </w:tc>
        <w:tc>
          <w:tcPr>
            <w:cnfStyle w:val="000001000000" w:firstRow="0" w:lastRow="0" w:firstColumn="0" w:lastColumn="0" w:oddVBand="0" w:evenVBand="1" w:oddHBand="0" w:evenHBand="0" w:firstRowFirstColumn="0" w:firstRowLastColumn="0" w:lastRowFirstColumn="0" w:lastRowLastColumn="0"/>
            <w:tcW w:w="1226" w:type="dxa"/>
          </w:tcPr>
          <w:p w14:paraId="6DCF4FDF"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b/>
                <w:szCs w:val="16"/>
                <w:lang w:val="en-US"/>
              </w:rPr>
              <w:t>√</w:t>
            </w:r>
          </w:p>
        </w:tc>
        <w:tc>
          <w:tcPr>
            <w:cnfStyle w:val="000010000000" w:firstRow="0" w:lastRow="0" w:firstColumn="0" w:lastColumn="0" w:oddVBand="1" w:evenVBand="0" w:oddHBand="0" w:evenHBand="0" w:firstRowFirstColumn="0" w:firstRowLastColumn="0" w:lastRowFirstColumn="0" w:lastRowLastColumn="0"/>
            <w:tcW w:w="1362" w:type="dxa"/>
          </w:tcPr>
          <w:p w14:paraId="45380FAE" w14:textId="77777777" w:rsidR="005C5610" w:rsidRPr="00E771B5" w:rsidRDefault="005C5610" w:rsidP="00E46B5B">
            <w:pPr>
              <w:pStyle w:val="BodyText"/>
              <w:jc w:val="center"/>
              <w:rPr>
                <w:rFonts w:asciiTheme="majorHAnsi" w:hAnsiTheme="majorHAnsi" w:cstheme="majorHAnsi"/>
                <w:szCs w:val="16"/>
                <w:lang w:val="en-US"/>
              </w:rPr>
            </w:pPr>
            <w:r w:rsidRPr="00E771B5">
              <w:rPr>
                <w:rFonts w:asciiTheme="majorHAnsi" w:hAnsiTheme="majorHAnsi" w:cstheme="majorHAnsi"/>
                <w:b/>
                <w:szCs w:val="16"/>
                <w:lang w:val="en-US"/>
              </w:rPr>
              <w:t>√</w:t>
            </w:r>
          </w:p>
        </w:tc>
      </w:tr>
      <w:tr w:rsidR="005C5610" w:rsidRPr="00E771B5" w14:paraId="1020104E" w14:textId="77777777" w:rsidTr="00E46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2" w:type="dxa"/>
          </w:tcPr>
          <w:p w14:paraId="29E28224" w14:textId="77777777" w:rsidR="005C5610" w:rsidRPr="006E2C10" w:rsidRDefault="005C5610" w:rsidP="00E46B5B">
            <w:pPr>
              <w:pStyle w:val="BodyText"/>
              <w:rPr>
                <w:rFonts w:asciiTheme="majorHAnsi" w:hAnsiTheme="majorHAnsi" w:cstheme="majorHAnsi"/>
                <w:szCs w:val="16"/>
                <w:lang w:val="en-US"/>
              </w:rPr>
            </w:pPr>
            <w:r w:rsidRPr="006E2C10">
              <w:rPr>
                <w:rFonts w:asciiTheme="majorHAnsi" w:hAnsiTheme="majorHAnsi" w:cstheme="majorHAnsi"/>
                <w:szCs w:val="16"/>
                <w:lang w:val="en-US"/>
              </w:rPr>
              <w:t>SQL Server service</w:t>
            </w:r>
          </w:p>
        </w:tc>
        <w:tc>
          <w:tcPr>
            <w:cnfStyle w:val="000010000000" w:firstRow="0" w:lastRow="0" w:firstColumn="0" w:lastColumn="0" w:oddVBand="1" w:evenVBand="0" w:oddHBand="0" w:evenHBand="0" w:firstRowFirstColumn="0" w:firstRowLastColumn="0" w:lastRowFirstColumn="0" w:lastRowLastColumn="0"/>
            <w:tcW w:w="1226" w:type="dxa"/>
          </w:tcPr>
          <w:p w14:paraId="71A76D3A" w14:textId="77777777" w:rsidR="005C5610" w:rsidRPr="00E771B5" w:rsidRDefault="005C5610" w:rsidP="00E46B5B">
            <w:pPr>
              <w:pStyle w:val="BodyText"/>
              <w:jc w:val="center"/>
              <w:rPr>
                <w:rFonts w:asciiTheme="majorHAnsi" w:hAnsiTheme="majorHAnsi" w:cstheme="majorHAnsi"/>
                <w:szCs w:val="16"/>
                <w:lang w:val="en-US"/>
              </w:rPr>
            </w:pPr>
            <w:r>
              <w:rPr>
                <w:rFonts w:asciiTheme="majorHAnsi" w:hAnsiTheme="majorHAnsi" w:cstheme="majorHAnsi"/>
                <w:szCs w:val="16"/>
                <w:lang w:val="en-US"/>
              </w:rPr>
              <w:t>-</w:t>
            </w:r>
          </w:p>
        </w:tc>
        <w:tc>
          <w:tcPr>
            <w:cnfStyle w:val="000001000000" w:firstRow="0" w:lastRow="0" w:firstColumn="0" w:lastColumn="0" w:oddVBand="0" w:evenVBand="1" w:oddHBand="0" w:evenHBand="0" w:firstRowFirstColumn="0" w:firstRowLastColumn="0" w:lastRowFirstColumn="0" w:lastRowLastColumn="0"/>
            <w:tcW w:w="1226" w:type="dxa"/>
          </w:tcPr>
          <w:p w14:paraId="3F163538" w14:textId="77777777" w:rsidR="005C5610" w:rsidRPr="00E771B5" w:rsidRDefault="005C5610" w:rsidP="00E46B5B">
            <w:pPr>
              <w:pStyle w:val="BodyText"/>
              <w:jc w:val="center"/>
              <w:rPr>
                <w:rFonts w:asciiTheme="majorHAnsi" w:hAnsiTheme="majorHAnsi" w:cstheme="majorHAnsi"/>
                <w:b/>
                <w:szCs w:val="16"/>
                <w:lang w:val="en-US"/>
              </w:rPr>
            </w:pPr>
            <w:r w:rsidRPr="00E771B5">
              <w:rPr>
                <w:rFonts w:asciiTheme="majorHAnsi" w:hAnsiTheme="majorHAnsi" w:cstheme="majorHAnsi"/>
                <w:b/>
                <w:szCs w:val="16"/>
                <w:lang w:val="en-US"/>
              </w:rPr>
              <w:t>√</w:t>
            </w:r>
          </w:p>
        </w:tc>
        <w:tc>
          <w:tcPr>
            <w:cnfStyle w:val="000010000000" w:firstRow="0" w:lastRow="0" w:firstColumn="0" w:lastColumn="0" w:oddVBand="1" w:evenVBand="0" w:oddHBand="0" w:evenHBand="0" w:firstRowFirstColumn="0" w:firstRowLastColumn="0" w:lastRowFirstColumn="0" w:lastRowLastColumn="0"/>
            <w:tcW w:w="1362" w:type="dxa"/>
          </w:tcPr>
          <w:p w14:paraId="52047597" w14:textId="77777777" w:rsidR="005C5610" w:rsidRPr="00E771B5" w:rsidRDefault="005C5610" w:rsidP="00E46B5B">
            <w:pPr>
              <w:pStyle w:val="BodyText"/>
              <w:jc w:val="center"/>
              <w:rPr>
                <w:rFonts w:asciiTheme="majorHAnsi" w:hAnsiTheme="majorHAnsi" w:cstheme="majorHAnsi"/>
                <w:b/>
                <w:szCs w:val="16"/>
                <w:lang w:val="en-US"/>
              </w:rPr>
            </w:pPr>
            <w:r w:rsidRPr="00E771B5">
              <w:rPr>
                <w:rFonts w:asciiTheme="majorHAnsi" w:hAnsiTheme="majorHAnsi" w:cstheme="majorHAnsi"/>
                <w:b/>
                <w:szCs w:val="16"/>
                <w:lang w:val="en-US"/>
              </w:rPr>
              <w:t>√</w:t>
            </w:r>
          </w:p>
        </w:tc>
      </w:tr>
      <w:tr w:rsidR="005C5610" w:rsidRPr="00E771B5" w14:paraId="55355590" w14:textId="77777777" w:rsidTr="00E46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6" w:type="dxa"/>
            <w:gridSpan w:val="4"/>
            <w:shd w:val="clear" w:color="auto" w:fill="8C0000"/>
          </w:tcPr>
          <w:p w14:paraId="391E29C6" w14:textId="77777777" w:rsidR="005C5610" w:rsidRPr="00E771B5" w:rsidRDefault="005C5610" w:rsidP="00E46B5B">
            <w:pPr>
              <w:pStyle w:val="BodyText"/>
              <w:rPr>
                <w:rFonts w:asciiTheme="majorHAnsi" w:hAnsiTheme="majorHAnsi" w:cstheme="majorHAnsi"/>
                <w:b/>
                <w:szCs w:val="16"/>
                <w:lang w:val="en-US"/>
              </w:rPr>
            </w:pPr>
          </w:p>
        </w:tc>
      </w:tr>
    </w:tbl>
    <w:p w14:paraId="63267BC6" w14:textId="77777777" w:rsidR="00513D3A" w:rsidRPr="00E771B5" w:rsidRDefault="00513D3A" w:rsidP="00CC1DE1">
      <w:pPr>
        <w:pStyle w:val="BodyText"/>
        <w:rPr>
          <w:rFonts w:asciiTheme="majorHAnsi" w:hAnsiTheme="majorHAnsi" w:cstheme="majorHAnsi"/>
          <w:lang w:val="en-US"/>
        </w:rPr>
      </w:pPr>
    </w:p>
    <w:p w14:paraId="4A490AC0" w14:textId="4B74DEF8" w:rsidR="00FC6212" w:rsidRDefault="00FC6212" w:rsidP="00ED6AD6">
      <w:pPr>
        <w:pStyle w:val="Heading2"/>
        <w:rPr>
          <w:lang w:val="en-US"/>
        </w:rPr>
      </w:pPr>
      <w:bookmarkStart w:id="8" w:name="_Toc61895796"/>
      <w:r w:rsidRPr="00E771B5">
        <w:rPr>
          <w:lang w:val="en-US"/>
        </w:rPr>
        <w:lastRenderedPageBreak/>
        <w:t>Enhancing Services</w:t>
      </w:r>
      <w:bookmarkEnd w:id="8"/>
    </w:p>
    <w:p w14:paraId="5D9AC009" w14:textId="6D2AB0E2" w:rsidR="00EC1936" w:rsidRPr="00EC1936" w:rsidRDefault="00EC1936" w:rsidP="00EC1936">
      <w:pPr>
        <w:pStyle w:val="BodyText"/>
        <w:rPr>
          <w:i/>
          <w:iCs/>
          <w:lang w:val="en-US"/>
        </w:rPr>
      </w:pPr>
    </w:p>
    <w:p w14:paraId="061E25F8" w14:textId="71837AB3" w:rsidR="00B00225" w:rsidRPr="00E771B5" w:rsidRDefault="00B00225" w:rsidP="00B00225">
      <w:pPr>
        <w:pStyle w:val="BodyText"/>
        <w:rPr>
          <w:rFonts w:asciiTheme="majorHAnsi" w:hAnsiTheme="majorHAnsi" w:cstheme="majorHAnsi"/>
          <w:lang w:val="en-US"/>
        </w:rPr>
      </w:pPr>
      <w:r w:rsidRPr="00E771B5">
        <w:rPr>
          <w:rFonts w:asciiTheme="majorHAnsi" w:hAnsiTheme="majorHAnsi" w:cstheme="majorHAnsi"/>
          <w:lang w:val="en-US"/>
        </w:rPr>
        <w:t>The enhancing service</w:t>
      </w:r>
      <w:r w:rsidR="004F0541">
        <w:rPr>
          <w:rFonts w:asciiTheme="majorHAnsi" w:hAnsiTheme="majorHAnsi" w:cstheme="majorHAnsi"/>
          <w:lang w:val="en-US"/>
        </w:rPr>
        <w:t>/</w:t>
      </w:r>
      <w:r w:rsidR="00E00077">
        <w:rPr>
          <w:rFonts w:asciiTheme="majorHAnsi" w:hAnsiTheme="majorHAnsi" w:cstheme="majorHAnsi"/>
          <w:lang w:val="en-US"/>
        </w:rPr>
        <w:t>service</w:t>
      </w:r>
      <w:r w:rsidR="00EC1936">
        <w:rPr>
          <w:rFonts w:asciiTheme="majorHAnsi" w:hAnsiTheme="majorHAnsi" w:cstheme="majorHAnsi"/>
          <w:lang w:val="en-US"/>
        </w:rPr>
        <w:t>s</w:t>
      </w:r>
      <w:r w:rsidRPr="00E771B5">
        <w:rPr>
          <w:rFonts w:asciiTheme="majorHAnsi" w:hAnsiTheme="majorHAnsi" w:cstheme="majorHAnsi"/>
          <w:lang w:val="en-US"/>
        </w:rPr>
        <w:t xml:space="preserve"> </w:t>
      </w:r>
      <w:r w:rsidR="00EC1936">
        <w:rPr>
          <w:rFonts w:asciiTheme="majorHAnsi" w:hAnsiTheme="majorHAnsi" w:cstheme="majorHAnsi"/>
          <w:lang w:val="en-US"/>
        </w:rPr>
        <w:t xml:space="preserve">are optional and </w:t>
      </w:r>
      <w:r w:rsidR="00E00077">
        <w:rPr>
          <w:rFonts w:asciiTheme="majorHAnsi" w:hAnsiTheme="majorHAnsi" w:cstheme="majorHAnsi"/>
          <w:lang w:val="en-US"/>
        </w:rPr>
        <w:t>can be/are</w:t>
      </w:r>
      <w:r w:rsidRPr="00E771B5">
        <w:rPr>
          <w:rFonts w:asciiTheme="majorHAnsi" w:hAnsiTheme="majorHAnsi" w:cstheme="majorHAnsi"/>
          <w:lang w:val="en-US"/>
        </w:rPr>
        <w:t xml:space="preserve"> subject t</w:t>
      </w:r>
      <w:r w:rsidR="004F0541">
        <w:rPr>
          <w:rFonts w:asciiTheme="majorHAnsi" w:hAnsiTheme="majorHAnsi" w:cstheme="majorHAnsi"/>
          <w:lang w:val="en-US"/>
        </w:rPr>
        <w:t>o</w:t>
      </w:r>
      <w:r w:rsidRPr="00E771B5">
        <w:rPr>
          <w:rFonts w:asciiTheme="majorHAnsi" w:hAnsiTheme="majorHAnsi" w:cstheme="majorHAnsi"/>
          <w:lang w:val="en-US"/>
        </w:rPr>
        <w:t xml:space="preserve"> separate payment and charging model</w:t>
      </w:r>
      <w:r w:rsidR="00004258">
        <w:rPr>
          <w:rFonts w:asciiTheme="majorHAnsi" w:hAnsiTheme="majorHAnsi" w:cstheme="majorHAnsi"/>
          <w:lang w:val="en-US"/>
        </w:rPr>
        <w:t xml:space="preserve"> (for the definitions of the different charging models, refer to section </w:t>
      </w:r>
      <w:r w:rsidR="00E00077">
        <w:rPr>
          <w:rFonts w:asciiTheme="majorHAnsi" w:hAnsiTheme="majorHAnsi" w:cstheme="majorHAnsi"/>
          <w:lang w:val="en-US"/>
        </w:rPr>
        <w:t>5</w:t>
      </w:r>
      <w:r w:rsidR="00586617">
        <w:rPr>
          <w:rFonts w:asciiTheme="majorHAnsi" w:hAnsiTheme="majorHAnsi" w:cstheme="majorHAnsi"/>
          <w:lang w:val="en-US"/>
        </w:rPr>
        <w:t xml:space="preserve"> Service Request Catalogues</w:t>
      </w:r>
      <w:r w:rsidR="00004258">
        <w:rPr>
          <w:rFonts w:asciiTheme="majorHAnsi" w:hAnsiTheme="majorHAnsi" w:cstheme="majorHAnsi"/>
          <w:lang w:val="en-US"/>
        </w:rPr>
        <w:t>)</w:t>
      </w:r>
      <w:r w:rsidRPr="00E771B5">
        <w:rPr>
          <w:rFonts w:asciiTheme="majorHAnsi" w:hAnsiTheme="majorHAnsi" w:cstheme="majorHAnsi"/>
          <w:lang w:val="en-US"/>
        </w:rPr>
        <w:t>.</w:t>
      </w:r>
    </w:p>
    <w:tbl>
      <w:tblPr>
        <w:tblStyle w:val="ColorfulList"/>
        <w:tblW w:w="9058" w:type="dxa"/>
        <w:tblInd w:w="-123" w:type="dxa"/>
        <w:tblLayout w:type="fixed"/>
        <w:tblLook w:val="04A0" w:firstRow="1" w:lastRow="0" w:firstColumn="1" w:lastColumn="0" w:noHBand="0" w:noVBand="1"/>
      </w:tblPr>
      <w:tblGrid>
        <w:gridCol w:w="2679"/>
        <w:gridCol w:w="4523"/>
        <w:gridCol w:w="1727"/>
        <w:gridCol w:w="129"/>
      </w:tblGrid>
      <w:tr w:rsidR="005A6C9C" w:rsidRPr="00E771B5" w14:paraId="7468049B" w14:textId="15F7CFF0" w:rsidTr="005A6C9C">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2679" w:type="dxa"/>
            <w:tcBorders>
              <w:top w:val="single" w:sz="12" w:space="0" w:color="FFFFFF"/>
              <w:left w:val="single" w:sz="12" w:space="0" w:color="FFFFFF"/>
              <w:bottom w:val="single" w:sz="12" w:space="0" w:color="FFFFFF"/>
              <w:right w:val="single" w:sz="12" w:space="0" w:color="FFFFFF"/>
            </w:tcBorders>
            <w:shd w:val="clear" w:color="000000" w:fill="8C0000"/>
            <w:vAlign w:val="top"/>
          </w:tcPr>
          <w:p w14:paraId="0F02166B" w14:textId="70FA7D59" w:rsidR="005A6C9C" w:rsidRPr="00E771B5" w:rsidRDefault="005A6C9C" w:rsidP="005A6C9C">
            <w:pPr>
              <w:pStyle w:val="BodyText"/>
              <w:rPr>
                <w:rFonts w:asciiTheme="majorHAnsi" w:hAnsiTheme="majorHAnsi" w:cstheme="majorHAnsi"/>
                <w:lang w:val="en-US"/>
              </w:rPr>
            </w:pPr>
            <w:r>
              <w:rPr>
                <w:rFonts w:ascii="Open Sans" w:hAnsi="Open Sans" w:cs="Open Sans"/>
                <w:b w:val="0"/>
                <w:bCs w:val="0"/>
                <w:szCs w:val="16"/>
                <w:lang w:val="en-US"/>
              </w:rPr>
              <w:t>Enhancing Service</w:t>
            </w:r>
          </w:p>
        </w:tc>
        <w:tc>
          <w:tcPr>
            <w:tcW w:w="4523" w:type="dxa"/>
            <w:tcBorders>
              <w:top w:val="single" w:sz="12" w:space="0" w:color="FFFFFF"/>
              <w:left w:val="nil"/>
              <w:bottom w:val="single" w:sz="12" w:space="0" w:color="FFFFFF"/>
              <w:right w:val="single" w:sz="12" w:space="0" w:color="FFFFFF"/>
            </w:tcBorders>
            <w:shd w:val="clear" w:color="000000" w:fill="8C0000"/>
            <w:vAlign w:val="top"/>
          </w:tcPr>
          <w:p w14:paraId="5E22B434" w14:textId="3F01E3D5" w:rsidR="005A6C9C" w:rsidRPr="00E771B5" w:rsidRDefault="005A6C9C" w:rsidP="005A6C9C">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Description</w:t>
            </w:r>
          </w:p>
        </w:tc>
        <w:tc>
          <w:tcPr>
            <w:tcW w:w="1856" w:type="dxa"/>
            <w:gridSpan w:val="2"/>
            <w:tcBorders>
              <w:top w:val="single" w:sz="12" w:space="0" w:color="FFFFFF"/>
              <w:left w:val="nil"/>
              <w:bottom w:val="single" w:sz="12" w:space="0" w:color="FFFFFF"/>
              <w:right w:val="single" w:sz="12" w:space="0" w:color="FFFFFF"/>
            </w:tcBorders>
            <w:shd w:val="clear" w:color="000000" w:fill="8C0000"/>
            <w:vAlign w:val="top"/>
          </w:tcPr>
          <w:p w14:paraId="5EF0DB57" w14:textId="58A92D86" w:rsidR="005A6C9C" w:rsidRPr="00E771B5" w:rsidRDefault="005A6C9C" w:rsidP="005A6C9C">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Charging Model</w:t>
            </w:r>
          </w:p>
        </w:tc>
      </w:tr>
      <w:tr w:rsidR="00EC1936" w:rsidRPr="00E771B5" w14:paraId="23C623F9" w14:textId="591B7870" w:rsidTr="005A6C9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79" w:type="dxa"/>
            <w:shd w:val="clear" w:color="auto" w:fill="E6E6E6"/>
          </w:tcPr>
          <w:p w14:paraId="5585A6B8" w14:textId="110FF81B" w:rsidR="00EC1936" w:rsidRPr="00352077" w:rsidRDefault="006C2676" w:rsidP="00DF2C03">
            <w:pPr>
              <w:pStyle w:val="BodyText"/>
              <w:rPr>
                <w:rFonts w:asciiTheme="majorHAnsi" w:hAnsiTheme="majorHAnsi" w:cstheme="majorHAnsi"/>
                <w:highlight w:val="yellow"/>
              </w:rPr>
            </w:pPr>
            <w:r w:rsidRPr="006C2676">
              <w:rPr>
                <w:rFonts w:asciiTheme="majorHAnsi" w:hAnsiTheme="majorHAnsi" w:cstheme="majorHAnsi"/>
              </w:rPr>
              <w:t>Azure SQL Reports and Monitoring</w:t>
            </w:r>
          </w:p>
        </w:tc>
        <w:tc>
          <w:tcPr>
            <w:tcW w:w="4523" w:type="dxa"/>
            <w:shd w:val="clear" w:color="auto" w:fill="E6E6E6"/>
          </w:tcPr>
          <w:p w14:paraId="0C508F8C" w14:textId="77777777" w:rsidR="006C2676" w:rsidRPr="006C2676" w:rsidRDefault="006C2676" w:rsidP="006C2676">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6C2676">
              <w:rPr>
                <w:rFonts w:asciiTheme="majorHAnsi" w:hAnsiTheme="majorHAnsi" w:cstheme="majorHAnsi"/>
                <w:lang w:val="en-US"/>
              </w:rPr>
              <w:t xml:space="preserve">This service supports both Databases and Database Managed Instance. </w:t>
            </w:r>
          </w:p>
          <w:p w14:paraId="099FAA2E" w14:textId="70EB9BA3" w:rsidR="006C2676" w:rsidRPr="006C2676" w:rsidRDefault="006C2676" w:rsidP="00992616">
            <w:pPr>
              <w:pStyle w:val="BodyText"/>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6C2676">
              <w:rPr>
                <w:rFonts w:asciiTheme="majorHAnsi" w:hAnsiTheme="majorHAnsi" w:cstheme="majorHAnsi"/>
                <w:lang w:val="en-US"/>
              </w:rPr>
              <w:t>Monitoring of all Azure databases across subscriptions particularly the health and performance of databases including CPU utilization.</w:t>
            </w:r>
          </w:p>
          <w:p w14:paraId="4D5062A7" w14:textId="07619AD7" w:rsidR="006C2676" w:rsidRPr="006C2676" w:rsidRDefault="006C2676" w:rsidP="00992616">
            <w:pPr>
              <w:pStyle w:val="BodyText"/>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6C2676">
              <w:rPr>
                <w:rFonts w:asciiTheme="majorHAnsi" w:hAnsiTheme="majorHAnsi" w:cstheme="majorHAnsi"/>
                <w:lang w:val="en-US"/>
              </w:rPr>
              <w:t xml:space="preserve">Creation of custom monitoring rules and alerts based on collected metrics which helps identifying issues at each layer of application stack.  </w:t>
            </w:r>
          </w:p>
          <w:p w14:paraId="0359B6CA" w14:textId="2C1B033B" w:rsidR="00EC1936" w:rsidRPr="006C2676" w:rsidRDefault="006C2676" w:rsidP="00992616">
            <w:pPr>
              <w:pStyle w:val="BodyText"/>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6C2676">
              <w:rPr>
                <w:rFonts w:asciiTheme="majorHAnsi" w:hAnsiTheme="majorHAnsi" w:cstheme="majorHAnsi"/>
                <w:lang w:val="en-US"/>
              </w:rPr>
              <w:t>Query reports – correlate the performance of any query through the query duration and query waits perspectives.</w:t>
            </w:r>
          </w:p>
        </w:tc>
        <w:tc>
          <w:tcPr>
            <w:tcW w:w="1856" w:type="dxa"/>
            <w:gridSpan w:val="2"/>
            <w:shd w:val="clear" w:color="auto" w:fill="E6E6E6"/>
          </w:tcPr>
          <w:p w14:paraId="0DE846BE" w14:textId="384C9EF4" w:rsidR="00EC1936" w:rsidRPr="00352077" w:rsidRDefault="004B09EB" w:rsidP="00DF2C0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4B09EB">
              <w:rPr>
                <w:rFonts w:asciiTheme="majorHAnsi" w:hAnsiTheme="majorHAnsi" w:cstheme="majorHAnsi"/>
                <w:lang w:val="en-US"/>
              </w:rPr>
              <w:t>T&amp;M</w:t>
            </w:r>
          </w:p>
        </w:tc>
      </w:tr>
      <w:tr w:rsidR="00836790" w:rsidRPr="00E771B5" w14:paraId="0755B1A4" w14:textId="77777777" w:rsidTr="005A6C9C">
        <w:trPr>
          <w:gridAfter w:val="1"/>
          <w:cnfStyle w:val="000000010000" w:firstRow="0" w:lastRow="0" w:firstColumn="0" w:lastColumn="0" w:oddVBand="0" w:evenVBand="0" w:oddHBand="0" w:evenHBand="1" w:firstRowFirstColumn="0" w:firstRowLastColumn="0" w:lastRowFirstColumn="0" w:lastRowLastColumn="0"/>
          <w:wAfter w:w="129" w:type="dxa"/>
          <w:trHeight w:val="313"/>
        </w:trPr>
        <w:tc>
          <w:tcPr>
            <w:cnfStyle w:val="001000000000" w:firstRow="0" w:lastRow="0" w:firstColumn="1" w:lastColumn="0" w:oddVBand="0" w:evenVBand="0" w:oddHBand="0" w:evenHBand="0" w:firstRowFirstColumn="0" w:firstRowLastColumn="0" w:lastRowFirstColumn="0" w:lastRowLastColumn="0"/>
            <w:tcW w:w="26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3E290541" w14:textId="09B36D72" w:rsidR="00B26D2A" w:rsidRPr="006C2676" w:rsidRDefault="002050EE" w:rsidP="00FC675D">
            <w:pPr>
              <w:pStyle w:val="BodyText"/>
              <w:rPr>
                <w:rFonts w:asciiTheme="majorHAnsi" w:hAnsiTheme="majorHAnsi" w:cstheme="majorHAnsi"/>
              </w:rPr>
            </w:pPr>
            <w:r>
              <w:rPr>
                <w:rFonts w:asciiTheme="majorHAnsi" w:hAnsiTheme="majorHAnsi" w:cstheme="majorHAnsi"/>
              </w:rPr>
              <w:t xml:space="preserve">Build </w:t>
            </w:r>
            <w:r w:rsidR="00B26D2A" w:rsidRPr="00D42E4B">
              <w:rPr>
                <w:rFonts w:asciiTheme="majorHAnsi" w:hAnsiTheme="majorHAnsi" w:cstheme="majorHAnsi"/>
              </w:rPr>
              <w:t>Always</w:t>
            </w:r>
            <w:r w:rsidR="00FC675D">
              <w:rPr>
                <w:rFonts w:asciiTheme="majorHAnsi" w:hAnsiTheme="majorHAnsi" w:cstheme="majorHAnsi"/>
              </w:rPr>
              <w:t>ON</w:t>
            </w:r>
            <w:r w:rsidR="00B26D2A" w:rsidRPr="00D42E4B">
              <w:rPr>
                <w:rFonts w:asciiTheme="majorHAnsi" w:hAnsiTheme="majorHAnsi" w:cstheme="majorHAnsi"/>
              </w:rPr>
              <w:t xml:space="preserve"> </w:t>
            </w:r>
            <w:r w:rsidR="00FC675D">
              <w:rPr>
                <w:rFonts w:asciiTheme="majorHAnsi" w:hAnsiTheme="majorHAnsi" w:cstheme="majorHAnsi"/>
              </w:rPr>
              <w:t>solutions</w:t>
            </w:r>
          </w:p>
        </w:tc>
        <w:tc>
          <w:tcPr>
            <w:tcW w:w="452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5D9DC0EB" w14:textId="23BB809D" w:rsidR="00730718" w:rsidRDefault="00C5080C" w:rsidP="00992616">
            <w:pPr>
              <w:pStyle w:val="BodyText"/>
              <w:numPr>
                <w:ilvl w:val="0"/>
                <w:numId w:val="5"/>
              </w:num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C5080C">
              <w:rPr>
                <w:rFonts w:asciiTheme="majorHAnsi" w:hAnsiTheme="majorHAnsi" w:cstheme="majorHAnsi"/>
                <w:lang w:val="en-US"/>
              </w:rPr>
              <w:t>Always On Failover Cluster</w:t>
            </w:r>
            <w:r w:rsidR="00AB2FFC">
              <w:rPr>
                <w:rFonts w:asciiTheme="majorHAnsi" w:hAnsiTheme="majorHAnsi" w:cstheme="majorHAnsi"/>
                <w:lang w:val="en-US"/>
              </w:rPr>
              <w:t xml:space="preserve"> </w:t>
            </w:r>
            <w:r w:rsidR="00552A11">
              <w:rPr>
                <w:rFonts w:asciiTheme="majorHAnsi" w:hAnsiTheme="majorHAnsi" w:cstheme="majorHAnsi"/>
                <w:lang w:val="en-US"/>
              </w:rPr>
              <w:t>on Azure SQL VM includin</w:t>
            </w:r>
            <w:r w:rsidR="00263D88">
              <w:rPr>
                <w:rFonts w:asciiTheme="majorHAnsi" w:hAnsiTheme="majorHAnsi" w:cstheme="majorHAnsi"/>
                <w:lang w:val="en-US"/>
              </w:rPr>
              <w:t>g the Windows cluster</w:t>
            </w:r>
          </w:p>
          <w:p w14:paraId="46BB648E" w14:textId="4F83E50D" w:rsidR="005321A2" w:rsidRPr="006C2676" w:rsidRDefault="005321A2" w:rsidP="00992616">
            <w:pPr>
              <w:pStyle w:val="BodyText"/>
              <w:numPr>
                <w:ilvl w:val="0"/>
                <w:numId w:val="5"/>
              </w:num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321A2">
              <w:rPr>
                <w:rFonts w:asciiTheme="majorHAnsi" w:hAnsiTheme="majorHAnsi" w:cstheme="majorHAnsi"/>
                <w:lang w:val="en-US"/>
              </w:rPr>
              <w:t>Always ON Availability Group</w:t>
            </w:r>
            <w:r w:rsidR="00552A11">
              <w:rPr>
                <w:rFonts w:asciiTheme="majorHAnsi" w:hAnsiTheme="majorHAnsi" w:cstheme="majorHAnsi"/>
                <w:lang w:val="en-US"/>
              </w:rPr>
              <w:t xml:space="preserve"> on Azure SQL VM</w:t>
            </w:r>
          </w:p>
        </w:tc>
        <w:tc>
          <w:tcPr>
            <w:tcW w:w="17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1E0D828A" w14:textId="51641B0E" w:rsidR="00730718" w:rsidRPr="00352077" w:rsidRDefault="004B09EB" w:rsidP="00DF2C03">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highlight w:val="yellow"/>
                <w:lang w:val="en-US"/>
              </w:rPr>
            </w:pPr>
            <w:r w:rsidRPr="004B09EB">
              <w:rPr>
                <w:rFonts w:asciiTheme="majorHAnsi" w:hAnsiTheme="majorHAnsi" w:cstheme="majorHAnsi"/>
                <w:lang w:val="en-US"/>
              </w:rPr>
              <w:t>T&amp;M</w:t>
            </w:r>
          </w:p>
        </w:tc>
      </w:tr>
      <w:tr w:rsidR="00EC1936" w:rsidRPr="00E771B5" w14:paraId="666B357F" w14:textId="7033E1BB" w:rsidTr="005A6C9C">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679" w:type="dxa"/>
            <w:shd w:val="clear" w:color="auto" w:fill="8C0000"/>
          </w:tcPr>
          <w:p w14:paraId="63F806DD" w14:textId="77777777" w:rsidR="00EC1936" w:rsidRPr="00E771B5" w:rsidRDefault="00EC1936" w:rsidP="00DF2C03">
            <w:pPr>
              <w:pStyle w:val="BodyText"/>
              <w:rPr>
                <w:rFonts w:asciiTheme="majorHAnsi" w:hAnsiTheme="majorHAnsi" w:cstheme="majorHAnsi"/>
                <w:lang w:val="en-US"/>
              </w:rPr>
            </w:pPr>
          </w:p>
        </w:tc>
        <w:tc>
          <w:tcPr>
            <w:tcW w:w="4523" w:type="dxa"/>
            <w:shd w:val="clear" w:color="auto" w:fill="8C0000"/>
          </w:tcPr>
          <w:p w14:paraId="3D2C454B" w14:textId="77777777" w:rsidR="00EC1936" w:rsidRPr="00E771B5" w:rsidRDefault="00EC1936" w:rsidP="00DF2C0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1856" w:type="dxa"/>
            <w:gridSpan w:val="2"/>
            <w:shd w:val="clear" w:color="auto" w:fill="8C0000"/>
          </w:tcPr>
          <w:p w14:paraId="1167C89C" w14:textId="77777777" w:rsidR="00EC1936" w:rsidRPr="00E771B5" w:rsidRDefault="00EC1936" w:rsidP="00DF2C0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bl>
    <w:p w14:paraId="50ABC0CD" w14:textId="77777777" w:rsidR="004F7B08" w:rsidRPr="008D3FA5" w:rsidRDefault="004F7B08" w:rsidP="004F7B08">
      <w:pPr>
        <w:pStyle w:val="Heading2"/>
        <w:rPr>
          <w:lang w:val="en-US"/>
        </w:rPr>
      </w:pPr>
      <w:bookmarkStart w:id="9" w:name="_Toc61895797"/>
      <w:r w:rsidRPr="008D3FA5">
        <w:rPr>
          <w:lang w:val="en-US"/>
        </w:rPr>
        <w:t>Locations and Approved Sub-contractors</w:t>
      </w:r>
      <w:bookmarkEnd w:id="9"/>
      <w:r w:rsidRPr="008D3FA5">
        <w:rPr>
          <w:lang w:val="en-US"/>
        </w:rPr>
        <w:t xml:space="preserve"> </w:t>
      </w:r>
    </w:p>
    <w:p w14:paraId="12E204A5" w14:textId="77777777" w:rsidR="004F7B08" w:rsidRDefault="004F7B08" w:rsidP="004F7B08">
      <w:pPr>
        <w:pStyle w:val="Heading3"/>
        <w:rPr>
          <w:lang w:val="en-US"/>
        </w:rPr>
      </w:pPr>
      <w:bookmarkStart w:id="10" w:name="_Toc61895798"/>
      <w:r w:rsidRPr="00457B5D">
        <w:rPr>
          <w:lang w:val="en-US"/>
        </w:rPr>
        <w:t>Locations</w:t>
      </w:r>
      <w:bookmarkEnd w:id="10"/>
    </w:p>
    <w:p w14:paraId="03D8FBA5" w14:textId="292C3963" w:rsidR="004F7B08" w:rsidRPr="0016563C" w:rsidRDefault="004F7B08" w:rsidP="004F7B08">
      <w:pPr>
        <w:pStyle w:val="BodyText"/>
        <w:rPr>
          <w:lang w:val="en-US"/>
        </w:rPr>
      </w:pPr>
      <w:r>
        <w:rPr>
          <w:lang w:val="en-US"/>
        </w:rPr>
        <w:t xml:space="preserve">The Service can be delivered </w:t>
      </w:r>
      <w:r w:rsidR="00F87668">
        <w:rPr>
          <w:lang w:val="en-US"/>
        </w:rPr>
        <w:t>from</w:t>
      </w:r>
      <w:r>
        <w:rPr>
          <w:lang w:val="en-US"/>
        </w:rPr>
        <w:t xml:space="preserve"> the following locations: </w:t>
      </w:r>
    </w:p>
    <w:tbl>
      <w:tblPr>
        <w:tblStyle w:val="ColorfulList"/>
        <w:tblW w:w="9167" w:type="dxa"/>
        <w:tblInd w:w="-131" w:type="dxa"/>
        <w:tblLook w:val="04A0" w:firstRow="1" w:lastRow="0" w:firstColumn="1" w:lastColumn="0" w:noHBand="0" w:noVBand="1"/>
      </w:tblPr>
      <w:tblGrid>
        <w:gridCol w:w="2061"/>
        <w:gridCol w:w="751"/>
        <w:gridCol w:w="590"/>
        <w:gridCol w:w="670"/>
        <w:gridCol w:w="670"/>
        <w:gridCol w:w="751"/>
        <w:gridCol w:w="751"/>
        <w:gridCol w:w="751"/>
        <w:gridCol w:w="670"/>
        <w:gridCol w:w="751"/>
        <w:gridCol w:w="751"/>
      </w:tblGrid>
      <w:tr w:rsidR="00457810" w:rsidRPr="00457810" w14:paraId="13DE65D1" w14:textId="77777777" w:rsidTr="00457810">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2061" w:type="dxa"/>
            <w:shd w:val="clear" w:color="auto" w:fill="E6E6E6"/>
            <w:vAlign w:val="top"/>
            <w:hideMark/>
          </w:tcPr>
          <w:p w14:paraId="54FCCB83" w14:textId="77777777" w:rsidR="00457810" w:rsidRPr="00457810" w:rsidRDefault="00457810" w:rsidP="00457810">
            <w:pPr>
              <w:spacing w:line="240" w:lineRule="auto"/>
              <w:rPr>
                <w:rFonts w:ascii="Open Sans" w:hAnsi="Open Sans" w:cs="Open Sans"/>
                <w:szCs w:val="16"/>
                <w:lang w:eastAsia="zh-CN"/>
              </w:rPr>
            </w:pPr>
            <w:r w:rsidRPr="00457810">
              <w:rPr>
                <w:rFonts w:ascii="Open Sans" w:hAnsi="Open Sans" w:cs="Open Sans"/>
                <w:szCs w:val="16"/>
                <w:lang w:val="en-US" w:eastAsia="zh-CN"/>
              </w:rPr>
              <w:t> </w:t>
            </w:r>
          </w:p>
        </w:tc>
        <w:tc>
          <w:tcPr>
            <w:tcW w:w="751" w:type="dxa"/>
            <w:shd w:val="clear" w:color="auto" w:fill="E6E6E6"/>
            <w:vAlign w:val="top"/>
            <w:hideMark/>
          </w:tcPr>
          <w:p w14:paraId="01183410"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DK</w:t>
            </w:r>
          </w:p>
        </w:tc>
        <w:tc>
          <w:tcPr>
            <w:tcW w:w="590" w:type="dxa"/>
            <w:shd w:val="clear" w:color="auto" w:fill="E6E6E6"/>
            <w:vAlign w:val="top"/>
            <w:hideMark/>
          </w:tcPr>
          <w:p w14:paraId="18920AA1"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CH</w:t>
            </w:r>
          </w:p>
        </w:tc>
        <w:tc>
          <w:tcPr>
            <w:tcW w:w="670" w:type="dxa"/>
            <w:shd w:val="clear" w:color="auto" w:fill="E6E6E6"/>
            <w:vAlign w:val="top"/>
            <w:hideMark/>
          </w:tcPr>
          <w:p w14:paraId="35AE7A89"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CZ</w:t>
            </w:r>
          </w:p>
        </w:tc>
        <w:tc>
          <w:tcPr>
            <w:tcW w:w="670" w:type="dxa"/>
            <w:shd w:val="clear" w:color="auto" w:fill="E6E6E6"/>
            <w:vAlign w:val="top"/>
            <w:hideMark/>
          </w:tcPr>
          <w:p w14:paraId="019FBA05"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DE</w:t>
            </w:r>
          </w:p>
        </w:tc>
        <w:tc>
          <w:tcPr>
            <w:tcW w:w="751" w:type="dxa"/>
            <w:shd w:val="clear" w:color="auto" w:fill="E6E6E6"/>
            <w:vAlign w:val="top"/>
            <w:hideMark/>
          </w:tcPr>
          <w:p w14:paraId="67AFFE52"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PL</w:t>
            </w:r>
          </w:p>
        </w:tc>
        <w:tc>
          <w:tcPr>
            <w:tcW w:w="751" w:type="dxa"/>
            <w:shd w:val="clear" w:color="auto" w:fill="E6E6E6"/>
            <w:vAlign w:val="top"/>
            <w:hideMark/>
          </w:tcPr>
          <w:p w14:paraId="65BC8BF2"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UK</w:t>
            </w:r>
          </w:p>
        </w:tc>
        <w:tc>
          <w:tcPr>
            <w:tcW w:w="751" w:type="dxa"/>
            <w:shd w:val="clear" w:color="auto" w:fill="E6E6E6"/>
            <w:vAlign w:val="top"/>
            <w:hideMark/>
          </w:tcPr>
          <w:p w14:paraId="0D51A765"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US</w:t>
            </w:r>
          </w:p>
        </w:tc>
        <w:tc>
          <w:tcPr>
            <w:tcW w:w="670" w:type="dxa"/>
            <w:shd w:val="clear" w:color="auto" w:fill="E6E6E6"/>
            <w:vAlign w:val="top"/>
            <w:hideMark/>
          </w:tcPr>
          <w:p w14:paraId="108F976D"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CN</w:t>
            </w:r>
          </w:p>
        </w:tc>
        <w:tc>
          <w:tcPr>
            <w:tcW w:w="751" w:type="dxa"/>
            <w:shd w:val="clear" w:color="auto" w:fill="E6E6E6"/>
            <w:vAlign w:val="top"/>
            <w:hideMark/>
          </w:tcPr>
          <w:p w14:paraId="6FB0D9E1"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PH</w:t>
            </w:r>
          </w:p>
        </w:tc>
        <w:tc>
          <w:tcPr>
            <w:tcW w:w="751" w:type="dxa"/>
            <w:shd w:val="clear" w:color="auto" w:fill="E6E6E6"/>
            <w:vAlign w:val="top"/>
            <w:hideMark/>
          </w:tcPr>
          <w:p w14:paraId="6EA39029" w14:textId="77777777" w:rsidR="00457810" w:rsidRPr="00457810" w:rsidRDefault="00457810" w:rsidP="00457810">
            <w:pPr>
              <w:spacing w:line="24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Cs w:val="16"/>
                <w:lang w:eastAsia="zh-CN"/>
              </w:rPr>
            </w:pPr>
            <w:r w:rsidRPr="00457810">
              <w:rPr>
                <w:rFonts w:ascii="Open Sans" w:hAnsi="Open Sans" w:cs="Open Sans"/>
                <w:szCs w:val="16"/>
                <w:lang w:val="en-US" w:eastAsia="zh-CN"/>
              </w:rPr>
              <w:t>SG</w:t>
            </w:r>
          </w:p>
        </w:tc>
      </w:tr>
      <w:tr w:rsidR="009D7980" w:rsidRPr="00E771B5" w14:paraId="6FB138A5" w14:textId="71A03CC6" w:rsidTr="00457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D4A7640" w14:textId="2D858B34" w:rsidR="00F87668" w:rsidRPr="00365795" w:rsidRDefault="00CE6091" w:rsidP="009A53F5">
            <w:pPr>
              <w:pStyle w:val="BodyText"/>
              <w:rPr>
                <w:rFonts w:asciiTheme="majorHAnsi" w:hAnsiTheme="majorHAnsi" w:cstheme="majorHAnsi"/>
                <w:i/>
                <w:iCs/>
              </w:rPr>
            </w:pPr>
            <w:r>
              <w:rPr>
                <w:rFonts w:asciiTheme="majorHAnsi" w:hAnsiTheme="majorHAnsi" w:cstheme="majorHAnsi"/>
                <w:i/>
                <w:iCs/>
                <w:lang w:val="en-US"/>
              </w:rPr>
              <w:t>Azure SQL Service</w:t>
            </w:r>
          </w:p>
        </w:tc>
        <w:tc>
          <w:tcPr>
            <w:tcW w:w="751" w:type="dxa"/>
          </w:tcPr>
          <w:p w14:paraId="2CA778C0" w14:textId="77777777"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b/>
                <w:szCs w:val="16"/>
                <w:lang w:val="en-US"/>
              </w:rPr>
              <w:t>√</w:t>
            </w:r>
          </w:p>
        </w:tc>
        <w:tc>
          <w:tcPr>
            <w:tcW w:w="590" w:type="dxa"/>
          </w:tcPr>
          <w:p w14:paraId="2FD02F33" w14:textId="32CF2A6A"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670" w:type="dxa"/>
          </w:tcPr>
          <w:p w14:paraId="60AF7C03" w14:textId="77777777"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b/>
                <w:szCs w:val="16"/>
                <w:lang w:val="en-US"/>
              </w:rPr>
              <w:t>√</w:t>
            </w:r>
          </w:p>
        </w:tc>
        <w:tc>
          <w:tcPr>
            <w:tcW w:w="670" w:type="dxa"/>
          </w:tcPr>
          <w:p w14:paraId="473559AE" w14:textId="3BDA3CDA"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751" w:type="dxa"/>
          </w:tcPr>
          <w:p w14:paraId="64BE32D6" w14:textId="77777777"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751" w:type="dxa"/>
          </w:tcPr>
          <w:p w14:paraId="2CE2F482" w14:textId="77777777"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751" w:type="dxa"/>
          </w:tcPr>
          <w:p w14:paraId="55BDDA1B" w14:textId="77777777"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670" w:type="dxa"/>
          </w:tcPr>
          <w:p w14:paraId="6B983FB5" w14:textId="4F7B2541" w:rsidR="00F87668" w:rsidRPr="00E771B5" w:rsidRDefault="006164A9"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b/>
                <w:szCs w:val="16"/>
                <w:lang w:val="en-US"/>
              </w:rPr>
              <w:t>√</w:t>
            </w:r>
          </w:p>
        </w:tc>
        <w:tc>
          <w:tcPr>
            <w:tcW w:w="751" w:type="dxa"/>
          </w:tcPr>
          <w:p w14:paraId="7C1C6233" w14:textId="3B559A68" w:rsidR="00F87668" w:rsidRPr="00E771B5" w:rsidRDefault="006164A9"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b/>
                <w:szCs w:val="16"/>
                <w:lang w:val="en-US"/>
              </w:rPr>
              <w:t>√</w:t>
            </w:r>
          </w:p>
        </w:tc>
        <w:tc>
          <w:tcPr>
            <w:tcW w:w="751" w:type="dxa"/>
          </w:tcPr>
          <w:p w14:paraId="2B485FB5" w14:textId="77777777" w:rsidR="00F87668" w:rsidRPr="00E771B5" w:rsidRDefault="00F87668" w:rsidP="009A53F5">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bl>
    <w:p w14:paraId="7B199D89" w14:textId="22AD7812" w:rsidR="00F87668" w:rsidRPr="00A775ED" w:rsidRDefault="00F87668" w:rsidP="00F87668">
      <w:pPr>
        <w:pStyle w:val="BodyText"/>
        <w:spacing w:after="0" w:line="40" w:lineRule="atLeast"/>
        <w:rPr>
          <w:sz w:val="14"/>
          <w:szCs w:val="14"/>
          <w:lang w:val="en-US"/>
        </w:rPr>
      </w:pPr>
      <w:r w:rsidRPr="00A775ED">
        <w:rPr>
          <w:sz w:val="14"/>
          <w:szCs w:val="14"/>
          <w:lang w:val="en-US"/>
        </w:rPr>
        <w:t>DK – Denmark; CH – Switzerland; CZ – Czech Republic; DE – Germany; PL – Poland</w:t>
      </w:r>
      <w:r w:rsidR="00A775ED" w:rsidRPr="00A775ED">
        <w:rPr>
          <w:sz w:val="14"/>
          <w:szCs w:val="14"/>
          <w:lang w:val="en-US"/>
        </w:rPr>
        <w:t>; UK – United Kingdom</w:t>
      </w:r>
    </w:p>
    <w:p w14:paraId="1655F523" w14:textId="51091833" w:rsidR="00F87668" w:rsidRPr="00A775ED" w:rsidRDefault="00A775ED" w:rsidP="00F87668">
      <w:pPr>
        <w:pStyle w:val="BodyText"/>
        <w:spacing w:after="0" w:line="40" w:lineRule="atLeast"/>
        <w:rPr>
          <w:sz w:val="14"/>
          <w:szCs w:val="14"/>
          <w:lang w:val="en-US"/>
        </w:rPr>
      </w:pPr>
      <w:r w:rsidRPr="00A775ED">
        <w:rPr>
          <w:sz w:val="14"/>
          <w:szCs w:val="14"/>
          <w:lang w:val="en-US"/>
        </w:rPr>
        <w:t>US – United States</w:t>
      </w:r>
    </w:p>
    <w:p w14:paraId="64F2408E" w14:textId="51CAA104" w:rsidR="00A775ED" w:rsidRPr="00A775ED" w:rsidRDefault="00A775ED" w:rsidP="00F87668">
      <w:pPr>
        <w:pStyle w:val="BodyText"/>
        <w:spacing w:after="0" w:line="40" w:lineRule="atLeast"/>
        <w:rPr>
          <w:sz w:val="14"/>
          <w:szCs w:val="14"/>
          <w:lang w:val="en-US"/>
        </w:rPr>
      </w:pPr>
      <w:r w:rsidRPr="00A775ED">
        <w:rPr>
          <w:sz w:val="14"/>
          <w:szCs w:val="14"/>
          <w:lang w:val="en-US"/>
        </w:rPr>
        <w:t>CN – China; PH – Philippines; SG - Singapore</w:t>
      </w:r>
    </w:p>
    <w:p w14:paraId="2847385E" w14:textId="1FBC317F" w:rsidR="00F87668" w:rsidRDefault="00F87668" w:rsidP="004F7B08">
      <w:pPr>
        <w:pStyle w:val="BodyText"/>
        <w:rPr>
          <w:sz w:val="12"/>
          <w:szCs w:val="12"/>
          <w:lang w:val="en-US"/>
        </w:rPr>
      </w:pPr>
    </w:p>
    <w:p w14:paraId="11C38DA3" w14:textId="23641A03" w:rsidR="00A775ED" w:rsidRDefault="00A775ED" w:rsidP="004F7B08">
      <w:pPr>
        <w:pStyle w:val="BodyText"/>
        <w:rPr>
          <w:sz w:val="12"/>
          <w:szCs w:val="12"/>
          <w:lang w:val="en-US"/>
        </w:rPr>
      </w:pPr>
    </w:p>
    <w:p w14:paraId="4D678256" w14:textId="77777777" w:rsidR="00A775ED" w:rsidRPr="00F87668" w:rsidRDefault="00A775ED" w:rsidP="004F7B08">
      <w:pPr>
        <w:pStyle w:val="BodyText"/>
        <w:rPr>
          <w:sz w:val="12"/>
          <w:szCs w:val="12"/>
          <w:lang w:val="en-US"/>
        </w:rPr>
      </w:pPr>
    </w:p>
    <w:p w14:paraId="55B62080" w14:textId="77777777" w:rsidR="004F7B08" w:rsidRDefault="004F7B08" w:rsidP="004F7B08">
      <w:pPr>
        <w:pStyle w:val="Heading3"/>
        <w:rPr>
          <w:lang w:val="en-US"/>
        </w:rPr>
      </w:pPr>
      <w:bookmarkStart w:id="11" w:name="_Toc61895799"/>
      <w:r w:rsidRPr="00457B5D">
        <w:rPr>
          <w:lang w:val="en-US"/>
        </w:rPr>
        <w:lastRenderedPageBreak/>
        <w:t>Approved Sub-contractors</w:t>
      </w:r>
      <w:bookmarkEnd w:id="11"/>
    </w:p>
    <w:p w14:paraId="4709C2DD" w14:textId="77777777" w:rsidR="004F7B08" w:rsidRPr="00870734" w:rsidRDefault="004F7B08" w:rsidP="004F7B08">
      <w:pPr>
        <w:pStyle w:val="BodyText"/>
        <w:rPr>
          <w:lang w:val="en-US"/>
        </w:rPr>
      </w:pPr>
      <w:r>
        <w:rPr>
          <w:lang w:val="en-US"/>
        </w:rPr>
        <w:t>The following sub-contractors are approved by the Service Provider in delivering the Service to the Customer:</w:t>
      </w:r>
    </w:p>
    <w:tbl>
      <w:tblPr>
        <w:tblStyle w:val="ColorfulList"/>
        <w:tblW w:w="9180" w:type="dxa"/>
        <w:tblInd w:w="-131" w:type="dxa"/>
        <w:tblLayout w:type="fixed"/>
        <w:tblLook w:val="04A0" w:firstRow="1" w:lastRow="0" w:firstColumn="1" w:lastColumn="0" w:noHBand="0" w:noVBand="1"/>
      </w:tblPr>
      <w:tblGrid>
        <w:gridCol w:w="2808"/>
        <w:gridCol w:w="6372"/>
      </w:tblGrid>
      <w:tr w:rsidR="004F7B08" w:rsidRPr="00E771B5" w14:paraId="281D6515" w14:textId="77777777" w:rsidTr="004B09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shd w:val="clear" w:color="auto" w:fill="780000" w:themeFill="accent1"/>
            <w:vAlign w:val="top"/>
          </w:tcPr>
          <w:p w14:paraId="5C85757F" w14:textId="77777777" w:rsidR="004F7B08" w:rsidRPr="00E771B5" w:rsidRDefault="004F7B08" w:rsidP="009A53F5">
            <w:pPr>
              <w:pStyle w:val="BodyText"/>
              <w:rPr>
                <w:rFonts w:asciiTheme="majorHAnsi" w:hAnsiTheme="majorHAnsi" w:cstheme="majorHAnsi"/>
                <w:lang w:val="en-US"/>
              </w:rPr>
            </w:pPr>
            <w:r>
              <w:rPr>
                <w:rFonts w:asciiTheme="majorHAnsi" w:hAnsiTheme="majorHAnsi" w:cstheme="majorHAnsi"/>
                <w:lang w:val="en-US"/>
              </w:rPr>
              <w:t>Sub-contractor Name</w:t>
            </w:r>
            <w:r w:rsidRPr="00E771B5">
              <w:rPr>
                <w:rFonts w:asciiTheme="majorHAnsi" w:hAnsiTheme="majorHAnsi" w:cstheme="majorHAnsi"/>
                <w:lang w:val="en-US"/>
              </w:rPr>
              <w:t xml:space="preserve"> </w:t>
            </w:r>
          </w:p>
        </w:tc>
        <w:tc>
          <w:tcPr>
            <w:tcW w:w="6372" w:type="dxa"/>
            <w:shd w:val="clear" w:color="auto" w:fill="780000" w:themeFill="accent1"/>
            <w:vAlign w:val="top"/>
          </w:tcPr>
          <w:p w14:paraId="06F9617B" w14:textId="77777777" w:rsidR="004F7B08" w:rsidRPr="00E771B5" w:rsidRDefault="004F7B08" w:rsidP="009A53F5">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Description</w:t>
            </w:r>
          </w:p>
        </w:tc>
      </w:tr>
      <w:tr w:rsidR="004F7B08" w:rsidRPr="00E771B5" w14:paraId="706FDF6B"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shd w:val="clear" w:color="auto" w:fill="E6E6E6"/>
          </w:tcPr>
          <w:p w14:paraId="0ABB8F5A" w14:textId="570118CB" w:rsidR="004F7B08" w:rsidRPr="00E771B5" w:rsidRDefault="004F7B08" w:rsidP="009A53F5">
            <w:pPr>
              <w:pStyle w:val="BodyText"/>
              <w:rPr>
                <w:rFonts w:asciiTheme="majorHAnsi" w:hAnsiTheme="majorHAnsi" w:cstheme="majorHAnsi"/>
                <w:lang w:val="en-US"/>
              </w:rPr>
            </w:pPr>
          </w:p>
        </w:tc>
        <w:tc>
          <w:tcPr>
            <w:tcW w:w="6372" w:type="dxa"/>
            <w:shd w:val="clear" w:color="auto" w:fill="E6E6E6"/>
          </w:tcPr>
          <w:p w14:paraId="5877366D"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4F7B08" w:rsidRPr="00E771B5" w14:paraId="0BBCAF32" w14:textId="77777777" w:rsidTr="009A5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0EDAF453" w14:textId="77777777" w:rsidR="004F7B08" w:rsidRPr="00E771B5" w:rsidRDefault="004F7B08" w:rsidP="009A53F5">
            <w:pPr>
              <w:pStyle w:val="BodyText"/>
              <w:rPr>
                <w:rFonts w:asciiTheme="majorHAnsi" w:hAnsiTheme="majorHAnsi" w:cstheme="majorHAnsi"/>
              </w:rPr>
            </w:pPr>
          </w:p>
        </w:tc>
        <w:tc>
          <w:tcPr>
            <w:tcW w:w="63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00DBCFB9" w14:textId="77777777" w:rsidR="004F7B08" w:rsidRPr="00E771B5" w:rsidRDefault="004F7B08"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
        </w:tc>
      </w:tr>
      <w:tr w:rsidR="004F7B08" w:rsidRPr="00E771B5" w14:paraId="6B482819"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bottom w:val="single" w:sz="18" w:space="0" w:color="FFFFFF"/>
            </w:tcBorders>
            <w:shd w:val="clear" w:color="auto" w:fill="E6E6E6"/>
          </w:tcPr>
          <w:p w14:paraId="6099D37A" w14:textId="77777777" w:rsidR="004F7B08" w:rsidRPr="00E771B5" w:rsidRDefault="004F7B08" w:rsidP="009A53F5">
            <w:pPr>
              <w:pStyle w:val="BodyText"/>
              <w:rPr>
                <w:rFonts w:asciiTheme="majorHAnsi" w:hAnsiTheme="majorHAnsi" w:cstheme="majorHAnsi"/>
                <w:lang w:val="en-US"/>
              </w:rPr>
            </w:pPr>
          </w:p>
        </w:tc>
        <w:tc>
          <w:tcPr>
            <w:tcW w:w="6372" w:type="dxa"/>
            <w:tcBorders>
              <w:bottom w:val="single" w:sz="18" w:space="0" w:color="FFFFFF"/>
            </w:tcBorders>
            <w:shd w:val="clear" w:color="auto" w:fill="E6E6E6"/>
          </w:tcPr>
          <w:p w14:paraId="0852CB26"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bl>
    <w:p w14:paraId="4A751761" w14:textId="77777777" w:rsidR="004F7B08" w:rsidRPr="00E771B5" w:rsidRDefault="004F7B08" w:rsidP="004F7B08">
      <w:pPr>
        <w:pStyle w:val="Heading1"/>
        <w:rPr>
          <w:rFonts w:asciiTheme="majorHAnsi" w:hAnsiTheme="majorHAnsi" w:cstheme="majorHAnsi"/>
          <w:lang w:val="en-US"/>
        </w:rPr>
      </w:pPr>
      <w:bookmarkStart w:id="12" w:name="_Toc61895800"/>
      <w:r w:rsidRPr="00E771B5">
        <w:rPr>
          <w:rFonts w:asciiTheme="majorHAnsi" w:hAnsiTheme="majorHAnsi" w:cstheme="majorHAnsi"/>
          <w:lang w:val="en-US"/>
        </w:rPr>
        <w:lastRenderedPageBreak/>
        <w:t>Charging model</w:t>
      </w:r>
      <w:bookmarkEnd w:id="12"/>
    </w:p>
    <w:p w14:paraId="090EB504" w14:textId="77777777" w:rsidR="004F7B08" w:rsidRPr="00E771B5" w:rsidRDefault="004F7B08" w:rsidP="004F7B08">
      <w:pPr>
        <w:pStyle w:val="Heading2"/>
        <w:rPr>
          <w:lang w:val="en-US"/>
        </w:rPr>
      </w:pPr>
      <w:bookmarkStart w:id="13" w:name="_Toc61895801"/>
      <w:r w:rsidRPr="00E771B5">
        <w:rPr>
          <w:lang w:val="en-US"/>
        </w:rPr>
        <w:t xml:space="preserve">Resource </w:t>
      </w:r>
      <w:r>
        <w:rPr>
          <w:lang w:val="en-US"/>
        </w:rPr>
        <w:t>U</w:t>
      </w:r>
      <w:r w:rsidRPr="00E771B5">
        <w:rPr>
          <w:lang w:val="en-US"/>
        </w:rPr>
        <w:t xml:space="preserve">nit </w:t>
      </w:r>
      <w:r>
        <w:rPr>
          <w:lang w:val="en-US"/>
        </w:rPr>
        <w:t>D</w:t>
      </w:r>
      <w:r w:rsidRPr="00E771B5">
        <w:rPr>
          <w:lang w:val="en-US"/>
        </w:rPr>
        <w:t>efinitions</w:t>
      </w:r>
      <w:bookmarkEnd w:id="13"/>
    </w:p>
    <w:tbl>
      <w:tblPr>
        <w:tblStyle w:val="ColorfulList"/>
        <w:tblW w:w="10031" w:type="dxa"/>
        <w:tblInd w:w="-123" w:type="dxa"/>
        <w:tblLayout w:type="fixed"/>
        <w:tblLook w:val="04A0" w:firstRow="1" w:lastRow="0" w:firstColumn="1" w:lastColumn="0" w:noHBand="0" w:noVBand="1"/>
      </w:tblPr>
      <w:tblGrid>
        <w:gridCol w:w="1101"/>
        <w:gridCol w:w="1842"/>
        <w:gridCol w:w="1701"/>
        <w:gridCol w:w="1843"/>
        <w:gridCol w:w="1134"/>
        <w:gridCol w:w="1276"/>
        <w:gridCol w:w="1134"/>
      </w:tblGrid>
      <w:tr w:rsidR="00552484" w:rsidRPr="00E771B5" w14:paraId="7C02FB5A" w14:textId="77777777" w:rsidTr="005524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Borders>
              <w:top w:val="single" w:sz="12" w:space="0" w:color="FFFFFF"/>
              <w:left w:val="single" w:sz="12" w:space="0" w:color="FFFFFF"/>
              <w:bottom w:val="single" w:sz="12" w:space="0" w:color="FFFFFF"/>
              <w:right w:val="single" w:sz="12" w:space="0" w:color="FFFFFF"/>
            </w:tcBorders>
            <w:shd w:val="clear" w:color="000000" w:fill="8C0000"/>
            <w:vAlign w:val="top"/>
          </w:tcPr>
          <w:p w14:paraId="14430697" w14:textId="640F6892" w:rsidR="00552484" w:rsidRPr="00E771B5" w:rsidRDefault="00552484" w:rsidP="00552484">
            <w:pPr>
              <w:pStyle w:val="BodyText"/>
              <w:rPr>
                <w:rFonts w:asciiTheme="majorHAnsi" w:hAnsiTheme="majorHAnsi" w:cstheme="majorHAnsi"/>
                <w:lang w:val="en-US"/>
              </w:rPr>
            </w:pPr>
            <w:r>
              <w:rPr>
                <w:rFonts w:ascii="Open Sans" w:hAnsi="Open Sans" w:cs="Open Sans"/>
                <w:b w:val="0"/>
                <w:bCs w:val="0"/>
                <w:szCs w:val="16"/>
                <w:lang w:val="en-US"/>
              </w:rPr>
              <w:t>ID #</w:t>
            </w:r>
          </w:p>
        </w:tc>
        <w:tc>
          <w:tcPr>
            <w:tcW w:w="1842" w:type="dxa"/>
            <w:tcBorders>
              <w:top w:val="single" w:sz="12" w:space="0" w:color="FFFFFF"/>
              <w:left w:val="nil"/>
              <w:bottom w:val="single" w:sz="12" w:space="0" w:color="FFFFFF"/>
              <w:right w:val="single" w:sz="12" w:space="0" w:color="FFFFFF"/>
            </w:tcBorders>
            <w:shd w:val="clear" w:color="000000" w:fill="8C0000"/>
            <w:vAlign w:val="top"/>
          </w:tcPr>
          <w:p w14:paraId="6A6081CE" w14:textId="2B36AAA3" w:rsidR="00552484" w:rsidRPr="00E771B5" w:rsidRDefault="00552484" w:rsidP="00552484">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Service Package</w:t>
            </w:r>
          </w:p>
        </w:tc>
        <w:tc>
          <w:tcPr>
            <w:tcW w:w="1701" w:type="dxa"/>
            <w:tcBorders>
              <w:top w:val="single" w:sz="12" w:space="0" w:color="FFFFFF"/>
              <w:left w:val="nil"/>
              <w:bottom w:val="single" w:sz="12" w:space="0" w:color="FFFFFF"/>
              <w:right w:val="single" w:sz="12" w:space="0" w:color="FFFFFF"/>
            </w:tcBorders>
            <w:shd w:val="clear" w:color="000000" w:fill="8C0000"/>
            <w:vAlign w:val="top"/>
          </w:tcPr>
          <w:p w14:paraId="1360A976" w14:textId="1E971B03" w:rsidR="00552484" w:rsidRPr="00E771B5" w:rsidRDefault="00552484" w:rsidP="00552484">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Resource Unit (RU)</w:t>
            </w:r>
          </w:p>
        </w:tc>
        <w:tc>
          <w:tcPr>
            <w:tcW w:w="1843" w:type="dxa"/>
            <w:tcBorders>
              <w:top w:val="single" w:sz="12" w:space="0" w:color="FFFFFF"/>
              <w:left w:val="nil"/>
              <w:bottom w:val="single" w:sz="12" w:space="0" w:color="FFFFFF"/>
              <w:right w:val="single" w:sz="12" w:space="0" w:color="FFFFFF"/>
            </w:tcBorders>
            <w:shd w:val="clear" w:color="000000" w:fill="8C0000"/>
            <w:vAlign w:val="top"/>
          </w:tcPr>
          <w:p w14:paraId="7E51BD60" w14:textId="1D0EF71B" w:rsidR="00552484" w:rsidRPr="00E771B5" w:rsidRDefault="00552484" w:rsidP="00552484">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RU measurement source</w:t>
            </w:r>
          </w:p>
        </w:tc>
        <w:tc>
          <w:tcPr>
            <w:tcW w:w="1134" w:type="dxa"/>
            <w:tcBorders>
              <w:top w:val="single" w:sz="12" w:space="0" w:color="FFFFFF"/>
              <w:left w:val="nil"/>
              <w:bottom w:val="single" w:sz="12" w:space="0" w:color="FFFFFF"/>
              <w:right w:val="single" w:sz="12" w:space="0" w:color="FFFFFF"/>
            </w:tcBorders>
            <w:shd w:val="clear" w:color="000000" w:fill="8C0000"/>
            <w:vAlign w:val="top"/>
          </w:tcPr>
          <w:p w14:paraId="20DAFDD8" w14:textId="15933250" w:rsidR="00552484" w:rsidRPr="00E771B5" w:rsidRDefault="00552484" w:rsidP="00552484">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Frequency</w:t>
            </w:r>
          </w:p>
        </w:tc>
        <w:tc>
          <w:tcPr>
            <w:tcW w:w="1276" w:type="dxa"/>
            <w:tcBorders>
              <w:top w:val="single" w:sz="12" w:space="0" w:color="FFFFFF"/>
              <w:left w:val="nil"/>
              <w:bottom w:val="single" w:sz="12" w:space="0" w:color="FFFFFF"/>
              <w:right w:val="single" w:sz="12" w:space="0" w:color="FFFFFF"/>
            </w:tcBorders>
            <w:shd w:val="clear" w:color="000000" w:fill="8C0000"/>
            <w:vAlign w:val="top"/>
          </w:tcPr>
          <w:p w14:paraId="0C490596" w14:textId="06CFBC28" w:rsidR="00552484" w:rsidRPr="00E771B5" w:rsidRDefault="00552484" w:rsidP="00552484">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Charge type</w:t>
            </w:r>
          </w:p>
        </w:tc>
        <w:tc>
          <w:tcPr>
            <w:tcW w:w="1134" w:type="dxa"/>
            <w:tcBorders>
              <w:top w:val="single" w:sz="12" w:space="0" w:color="FFFFFF"/>
              <w:left w:val="nil"/>
              <w:bottom w:val="single" w:sz="12" w:space="0" w:color="FFFFFF"/>
              <w:right w:val="single" w:sz="12" w:space="0" w:color="FFFFFF"/>
            </w:tcBorders>
            <w:shd w:val="clear" w:color="000000" w:fill="8C0000"/>
            <w:vAlign w:val="top"/>
          </w:tcPr>
          <w:p w14:paraId="68681538" w14:textId="2FC34013" w:rsidR="00552484" w:rsidRPr="00E771B5" w:rsidRDefault="00552484" w:rsidP="00552484">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Open Sans" w:hAnsi="Open Sans" w:cs="Open Sans"/>
                <w:b w:val="0"/>
                <w:bCs w:val="0"/>
                <w:szCs w:val="16"/>
                <w:lang w:val="en-US"/>
              </w:rPr>
              <w:t>Definition</w:t>
            </w:r>
          </w:p>
        </w:tc>
      </w:tr>
      <w:tr w:rsidR="004F7B08" w:rsidRPr="00E771B5" w14:paraId="776FCAD5" w14:textId="77777777" w:rsidTr="0055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E6E6E6"/>
            <w:vAlign w:val="center"/>
          </w:tcPr>
          <w:p w14:paraId="1971AF1F" w14:textId="40E39651" w:rsidR="004F7B08" w:rsidRPr="00D30712" w:rsidRDefault="00F119D3" w:rsidP="009A53F5">
            <w:pPr>
              <w:pStyle w:val="BodyText"/>
              <w:rPr>
                <w:rFonts w:asciiTheme="majorHAnsi" w:hAnsiTheme="majorHAnsi" w:cstheme="majorHAnsi"/>
                <w:color w:val="auto"/>
              </w:rPr>
            </w:pPr>
            <w:r w:rsidRPr="00D30712">
              <w:rPr>
                <w:rFonts w:asciiTheme="majorHAnsi" w:hAnsiTheme="majorHAnsi" w:cstheme="majorHAnsi"/>
                <w:color w:val="auto"/>
                <w:szCs w:val="16"/>
              </w:rPr>
              <w:t>1</w:t>
            </w:r>
          </w:p>
        </w:tc>
        <w:tc>
          <w:tcPr>
            <w:tcW w:w="1842" w:type="dxa"/>
            <w:shd w:val="clear" w:color="auto" w:fill="E6E6E6"/>
            <w:vAlign w:val="center"/>
          </w:tcPr>
          <w:p w14:paraId="395802D1" w14:textId="2FEF0C9B" w:rsidR="004F7B08" w:rsidRPr="00D30712" w:rsidRDefault="00F119D3"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D30712">
              <w:rPr>
                <w:rFonts w:asciiTheme="majorHAnsi" w:hAnsiTheme="majorHAnsi" w:cstheme="majorHAnsi"/>
                <w:color w:val="auto"/>
                <w:szCs w:val="16"/>
              </w:rPr>
              <w:t>Azure SQL</w:t>
            </w:r>
            <w:r w:rsidR="00B25755" w:rsidRPr="00D30712">
              <w:rPr>
                <w:rFonts w:asciiTheme="majorHAnsi" w:hAnsiTheme="majorHAnsi" w:cstheme="majorHAnsi"/>
                <w:color w:val="auto"/>
                <w:szCs w:val="16"/>
              </w:rPr>
              <w:t xml:space="preserve"> Service</w:t>
            </w:r>
          </w:p>
        </w:tc>
        <w:tc>
          <w:tcPr>
            <w:tcW w:w="1701" w:type="dxa"/>
            <w:shd w:val="clear" w:color="auto" w:fill="E6E6E6"/>
            <w:vAlign w:val="center"/>
          </w:tcPr>
          <w:p w14:paraId="0070DB81" w14:textId="77777777" w:rsidR="004F7B08" w:rsidRPr="00D30712"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D30712">
              <w:rPr>
                <w:rFonts w:asciiTheme="majorHAnsi" w:hAnsiTheme="majorHAnsi" w:cstheme="majorHAnsi"/>
                <w:color w:val="auto"/>
                <w:szCs w:val="16"/>
              </w:rPr>
              <w:t>Instance</w:t>
            </w:r>
          </w:p>
        </w:tc>
        <w:tc>
          <w:tcPr>
            <w:tcW w:w="1843" w:type="dxa"/>
            <w:shd w:val="clear" w:color="auto" w:fill="E6E6E6"/>
            <w:vAlign w:val="center"/>
          </w:tcPr>
          <w:p w14:paraId="04A19399" w14:textId="10FE59F4" w:rsidR="004F7B08" w:rsidRPr="00D30712" w:rsidRDefault="00B25755"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D30712">
              <w:rPr>
                <w:rFonts w:asciiTheme="majorHAnsi" w:hAnsiTheme="majorHAnsi" w:cstheme="majorHAnsi"/>
                <w:color w:val="auto"/>
                <w:szCs w:val="16"/>
              </w:rPr>
              <w:t>Tags</w:t>
            </w:r>
          </w:p>
        </w:tc>
        <w:tc>
          <w:tcPr>
            <w:tcW w:w="1134" w:type="dxa"/>
            <w:shd w:val="clear" w:color="auto" w:fill="E6E6E6"/>
            <w:vAlign w:val="center"/>
          </w:tcPr>
          <w:p w14:paraId="45A7FCBF" w14:textId="77777777" w:rsidR="004F7B08" w:rsidRPr="00D30712"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D30712">
              <w:rPr>
                <w:rFonts w:asciiTheme="majorHAnsi" w:hAnsiTheme="majorHAnsi" w:cstheme="majorHAnsi"/>
                <w:color w:val="auto"/>
                <w:szCs w:val="16"/>
              </w:rPr>
              <w:t xml:space="preserve">Recurring </w:t>
            </w:r>
          </w:p>
        </w:tc>
        <w:tc>
          <w:tcPr>
            <w:tcW w:w="1276" w:type="dxa"/>
            <w:shd w:val="clear" w:color="auto" w:fill="E6E6E6"/>
            <w:vAlign w:val="center"/>
          </w:tcPr>
          <w:p w14:paraId="5897F825" w14:textId="40417FF7" w:rsidR="004F7B08" w:rsidRPr="00D30712" w:rsidRDefault="008F1D00"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D30712">
              <w:rPr>
                <w:rFonts w:asciiTheme="majorHAnsi" w:hAnsiTheme="majorHAnsi" w:cstheme="majorHAnsi"/>
                <w:color w:val="auto"/>
                <w:szCs w:val="16"/>
              </w:rPr>
              <w:t>P</w:t>
            </w:r>
            <w:r w:rsidR="00CF6A76" w:rsidRPr="00D30712">
              <w:rPr>
                <w:rFonts w:asciiTheme="majorHAnsi" w:hAnsiTheme="majorHAnsi" w:cstheme="majorHAnsi"/>
                <w:color w:val="auto"/>
                <w:szCs w:val="16"/>
              </w:rPr>
              <w:t>xQ</w:t>
            </w:r>
          </w:p>
        </w:tc>
        <w:tc>
          <w:tcPr>
            <w:tcW w:w="1134" w:type="dxa"/>
            <w:shd w:val="clear" w:color="auto" w:fill="E6E6E6"/>
            <w:vAlign w:val="center"/>
          </w:tcPr>
          <w:p w14:paraId="59178C57" w14:textId="77777777" w:rsidR="004F7B08" w:rsidRPr="00D30712"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D30712">
              <w:rPr>
                <w:rFonts w:asciiTheme="majorHAnsi" w:hAnsiTheme="majorHAnsi" w:cstheme="majorHAnsi"/>
                <w:color w:val="auto"/>
                <w:szCs w:val="16"/>
              </w:rPr>
              <w:t>TBD</w:t>
            </w:r>
          </w:p>
        </w:tc>
      </w:tr>
      <w:tr w:rsidR="009D7980" w:rsidRPr="00E771B5" w14:paraId="1ECE4CB3" w14:textId="77777777" w:rsidTr="00552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C5366E" w14:textId="0BB45F66" w:rsidR="004F7B08" w:rsidRPr="00E771B5" w:rsidRDefault="00836790" w:rsidP="009A53F5">
            <w:pPr>
              <w:pStyle w:val="BodyText"/>
              <w:rPr>
                <w:rFonts w:asciiTheme="majorHAnsi" w:hAnsiTheme="majorHAnsi" w:cstheme="majorHAnsi"/>
              </w:rPr>
            </w:pPr>
            <w:r>
              <w:rPr>
                <w:rFonts w:asciiTheme="majorHAnsi" w:hAnsiTheme="majorHAnsi" w:cstheme="majorHAnsi"/>
              </w:rPr>
              <w:t>2</w:t>
            </w:r>
          </w:p>
        </w:tc>
        <w:tc>
          <w:tcPr>
            <w:tcW w:w="1842" w:type="dxa"/>
          </w:tcPr>
          <w:p w14:paraId="26C5E6EA" w14:textId="0C36335C" w:rsidR="004F7B08" w:rsidRPr="00E771B5" w:rsidRDefault="00836790"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D30712">
              <w:rPr>
                <w:rFonts w:asciiTheme="majorHAnsi" w:hAnsiTheme="majorHAnsi" w:cstheme="majorHAnsi"/>
                <w:color w:val="auto"/>
                <w:szCs w:val="16"/>
              </w:rPr>
              <w:t>Azure SQL Service</w:t>
            </w:r>
          </w:p>
        </w:tc>
        <w:tc>
          <w:tcPr>
            <w:tcW w:w="1701" w:type="dxa"/>
          </w:tcPr>
          <w:p w14:paraId="11386764" w14:textId="0E3192D0" w:rsidR="004F7B08" w:rsidRPr="00E771B5" w:rsidRDefault="00836790"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Database</w:t>
            </w:r>
          </w:p>
        </w:tc>
        <w:tc>
          <w:tcPr>
            <w:tcW w:w="1843" w:type="dxa"/>
          </w:tcPr>
          <w:p w14:paraId="3BE32CA3" w14:textId="42A80B29" w:rsidR="004F7B08" w:rsidRPr="00E771B5" w:rsidRDefault="00836790"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Tags</w:t>
            </w:r>
          </w:p>
        </w:tc>
        <w:tc>
          <w:tcPr>
            <w:tcW w:w="1134" w:type="dxa"/>
          </w:tcPr>
          <w:p w14:paraId="153443BB" w14:textId="28B139E4" w:rsidR="004F7B08" w:rsidRPr="00E771B5" w:rsidRDefault="00836790"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Re</w:t>
            </w:r>
            <w:r w:rsidR="00E24255">
              <w:rPr>
                <w:rFonts w:asciiTheme="majorHAnsi" w:hAnsiTheme="majorHAnsi" w:cstheme="majorHAnsi"/>
                <w:lang w:val="en-US"/>
              </w:rPr>
              <w:t>curring</w:t>
            </w:r>
          </w:p>
        </w:tc>
        <w:tc>
          <w:tcPr>
            <w:tcW w:w="1276" w:type="dxa"/>
          </w:tcPr>
          <w:p w14:paraId="11172099" w14:textId="76A1092C" w:rsidR="004F7B08" w:rsidRPr="00E771B5" w:rsidRDefault="00E24255"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proofErr w:type="spellStart"/>
            <w:r>
              <w:rPr>
                <w:rFonts w:asciiTheme="majorHAnsi" w:hAnsiTheme="majorHAnsi" w:cstheme="majorHAnsi"/>
                <w:lang w:val="en-US"/>
              </w:rPr>
              <w:t>P</w:t>
            </w:r>
            <w:r w:rsidR="00A35E7C">
              <w:rPr>
                <w:rFonts w:asciiTheme="majorHAnsi" w:hAnsiTheme="majorHAnsi" w:cstheme="majorHAnsi"/>
                <w:lang w:val="en-US"/>
              </w:rPr>
              <w:t>xQ</w:t>
            </w:r>
            <w:proofErr w:type="spellEnd"/>
          </w:p>
        </w:tc>
        <w:tc>
          <w:tcPr>
            <w:tcW w:w="1134" w:type="dxa"/>
          </w:tcPr>
          <w:p w14:paraId="3F4A41E2" w14:textId="3D6CE3C2" w:rsidR="004F7B08" w:rsidRPr="00E771B5" w:rsidRDefault="00A35E7C"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TBD</w:t>
            </w:r>
          </w:p>
        </w:tc>
      </w:tr>
      <w:tr w:rsidR="004F7B08" w:rsidRPr="00E771B5" w14:paraId="43C4A01E" w14:textId="77777777" w:rsidTr="0055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gridSpan w:val="5"/>
            <w:shd w:val="clear" w:color="auto" w:fill="8C0000"/>
          </w:tcPr>
          <w:p w14:paraId="7BD2A6DA" w14:textId="77777777" w:rsidR="004F7B08" w:rsidRPr="00E771B5" w:rsidRDefault="004F7B08" w:rsidP="009A53F5">
            <w:pPr>
              <w:pStyle w:val="BodyText"/>
              <w:rPr>
                <w:rFonts w:asciiTheme="majorHAnsi" w:hAnsiTheme="majorHAnsi" w:cstheme="majorHAnsi"/>
                <w:lang w:val="en-US"/>
              </w:rPr>
            </w:pPr>
          </w:p>
        </w:tc>
        <w:tc>
          <w:tcPr>
            <w:tcW w:w="1276" w:type="dxa"/>
            <w:shd w:val="clear" w:color="auto" w:fill="8C0000"/>
          </w:tcPr>
          <w:p w14:paraId="5B57EA09"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1134" w:type="dxa"/>
            <w:shd w:val="clear" w:color="auto" w:fill="8C0000"/>
          </w:tcPr>
          <w:p w14:paraId="56BA4A63"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bl>
    <w:p w14:paraId="693F64CE" w14:textId="77777777" w:rsidR="004F7B08" w:rsidRDefault="004F7B08" w:rsidP="004F7B08">
      <w:pPr>
        <w:pStyle w:val="BodyText"/>
        <w:rPr>
          <w:rFonts w:asciiTheme="majorHAnsi" w:hAnsiTheme="majorHAnsi" w:cstheme="majorHAnsi"/>
          <w:lang w:val="en-US"/>
        </w:rPr>
      </w:pPr>
    </w:p>
    <w:p w14:paraId="400B1EBC" w14:textId="77777777" w:rsidR="004F7B08" w:rsidRDefault="004F7B08" w:rsidP="004F7B08">
      <w:pPr>
        <w:pStyle w:val="BodyText"/>
        <w:rPr>
          <w:rFonts w:asciiTheme="majorHAnsi" w:hAnsiTheme="majorHAnsi" w:cstheme="majorHAnsi"/>
          <w:lang w:val="en-US"/>
        </w:rPr>
      </w:pPr>
    </w:p>
    <w:p w14:paraId="3C4FB558" w14:textId="77777777" w:rsidR="004F7B08" w:rsidRPr="00E771B5" w:rsidRDefault="004F7B08" w:rsidP="004F7B08">
      <w:pPr>
        <w:pStyle w:val="Heading2"/>
        <w:rPr>
          <w:lang w:val="en-US"/>
        </w:rPr>
      </w:pPr>
      <w:bookmarkStart w:id="14" w:name="_Toc61895802"/>
      <w:r w:rsidRPr="00E771B5">
        <w:rPr>
          <w:lang w:val="en-US"/>
        </w:rPr>
        <w:t xml:space="preserve">Financial </w:t>
      </w:r>
      <w:r>
        <w:rPr>
          <w:lang w:val="en-US"/>
        </w:rPr>
        <w:t>R</w:t>
      </w:r>
      <w:r w:rsidRPr="00E771B5">
        <w:rPr>
          <w:lang w:val="en-US"/>
        </w:rPr>
        <w:t xml:space="preserve">esponsibility </w:t>
      </w:r>
      <w:r>
        <w:rPr>
          <w:lang w:val="en-US"/>
        </w:rPr>
        <w:t>M</w:t>
      </w:r>
      <w:r w:rsidRPr="00E771B5">
        <w:rPr>
          <w:lang w:val="en-US"/>
        </w:rPr>
        <w:t>atrix</w:t>
      </w:r>
      <w:bookmarkEnd w:id="14"/>
    </w:p>
    <w:p w14:paraId="647733C5" w14:textId="77777777" w:rsidR="004F7B08" w:rsidRPr="00E771B5" w:rsidRDefault="004F7B08" w:rsidP="004F7B08">
      <w:pPr>
        <w:pStyle w:val="BodyText"/>
        <w:rPr>
          <w:rFonts w:asciiTheme="majorHAnsi" w:hAnsiTheme="majorHAnsi" w:cstheme="majorHAnsi"/>
          <w:i/>
          <w:iCs/>
          <w:highlight w:val="yellow"/>
          <w:lang w:val="en-US"/>
        </w:rPr>
      </w:pPr>
    </w:p>
    <w:p w14:paraId="4C09F5B1" w14:textId="77777777" w:rsidR="004F7B08" w:rsidRPr="00E771B5" w:rsidRDefault="004F7B08" w:rsidP="004F7B08">
      <w:pPr>
        <w:rPr>
          <w:rFonts w:asciiTheme="majorHAnsi" w:hAnsiTheme="majorHAnsi" w:cstheme="majorHAnsi"/>
          <w:lang w:val="en-US"/>
        </w:rPr>
      </w:pPr>
      <w:r w:rsidRPr="00E771B5">
        <w:rPr>
          <w:rFonts w:asciiTheme="majorHAnsi" w:hAnsiTheme="majorHAnsi" w:cstheme="majorHAnsi"/>
          <w:lang w:val="en-US"/>
        </w:rPr>
        <w:t xml:space="preserve">The Financial Responsibility matrix indicated below </w:t>
      </w:r>
      <w:r>
        <w:rPr>
          <w:rFonts w:asciiTheme="majorHAnsi" w:hAnsiTheme="majorHAnsi" w:cstheme="majorHAnsi"/>
          <w:lang w:val="en-US"/>
        </w:rPr>
        <w:t>is</w:t>
      </w:r>
      <w:r w:rsidRPr="00E771B5">
        <w:rPr>
          <w:rFonts w:asciiTheme="majorHAnsi" w:hAnsiTheme="majorHAnsi" w:cstheme="majorHAnsi"/>
          <w:lang w:val="en-US"/>
        </w:rPr>
        <w:t xml:space="preserve"> related to the financial responsibilities of the parties in relation to the Standard Service, Facilities and Software which are elements in the different Service Variants indicated in Section 2.1 Service Variants. </w:t>
      </w:r>
    </w:p>
    <w:p w14:paraId="35235B12" w14:textId="77777777" w:rsidR="004F7B08" w:rsidRDefault="004F7B08" w:rsidP="004F7B08">
      <w:pPr>
        <w:rPr>
          <w:rFonts w:asciiTheme="majorHAnsi" w:hAnsiTheme="majorHAnsi" w:cstheme="majorHAnsi"/>
          <w:lang w:val="en-US"/>
        </w:rPr>
      </w:pPr>
    </w:p>
    <w:p w14:paraId="28699E3A" w14:textId="77777777" w:rsidR="004F7B08" w:rsidRDefault="004F7B08" w:rsidP="004F7B08">
      <w:pPr>
        <w:rPr>
          <w:rFonts w:asciiTheme="majorHAnsi" w:hAnsiTheme="majorHAnsi" w:cstheme="majorHAnsi"/>
          <w:lang w:val="en-US"/>
        </w:rPr>
      </w:pPr>
      <w:r>
        <w:rPr>
          <w:rFonts w:asciiTheme="majorHAnsi" w:hAnsiTheme="majorHAnsi" w:cstheme="majorHAnsi"/>
          <w:lang w:val="en-US"/>
        </w:rPr>
        <w:t>The financial responsibility matrix is a key tool in ensuring alignment between Customer and Service Provider regarding the financial scope of the standard service. The columns and rows combine the key features of the given Standard Service with key cost drivers and distinctions.</w:t>
      </w:r>
    </w:p>
    <w:p w14:paraId="76E7E4FE" w14:textId="77777777" w:rsidR="004F7B08" w:rsidRPr="00E771B5" w:rsidRDefault="004F7B08" w:rsidP="004F7B08">
      <w:pPr>
        <w:rPr>
          <w:rFonts w:asciiTheme="majorHAnsi" w:hAnsiTheme="majorHAnsi" w:cstheme="majorHAnsi"/>
          <w:lang w:val="en-US"/>
        </w:rPr>
      </w:pPr>
    </w:p>
    <w:p w14:paraId="3948E0E1" w14:textId="77777777" w:rsidR="004F7B08" w:rsidRPr="00E771B5" w:rsidRDefault="004F7B08" w:rsidP="004F7B08">
      <w:pPr>
        <w:rPr>
          <w:rFonts w:asciiTheme="majorHAnsi" w:hAnsiTheme="majorHAnsi" w:cstheme="majorHAnsi"/>
          <w:lang w:val="en-US"/>
        </w:rPr>
      </w:pPr>
      <w:r w:rsidRPr="00E771B5">
        <w:rPr>
          <w:rFonts w:asciiTheme="majorHAnsi" w:hAnsiTheme="majorHAnsi" w:cstheme="majorHAnsi"/>
          <w:lang w:val="en-US"/>
        </w:rPr>
        <w:t>The color codes indicate whether the respective Service, Facility or Software is part of the monthly fixed fee marked with red</w:t>
      </w:r>
      <w:r>
        <w:rPr>
          <w:rFonts w:asciiTheme="majorHAnsi" w:hAnsiTheme="majorHAnsi" w:cstheme="majorHAnsi"/>
          <w:lang w:val="en-US"/>
        </w:rPr>
        <w:t xml:space="preserve"> (</w:t>
      </w:r>
      <w:r w:rsidRPr="00E771B5">
        <w:rPr>
          <w:rFonts w:asciiTheme="majorHAnsi" w:hAnsiTheme="majorHAnsi" w:cstheme="majorHAnsi"/>
          <w:lang w:val="en-US"/>
        </w:rPr>
        <w:t>Service Provider</w:t>
      </w:r>
      <w:r>
        <w:rPr>
          <w:rFonts w:asciiTheme="majorHAnsi" w:hAnsiTheme="majorHAnsi" w:cstheme="majorHAnsi"/>
          <w:lang w:val="en-US"/>
        </w:rPr>
        <w:t>)</w:t>
      </w:r>
      <w:r w:rsidRPr="00E771B5">
        <w:rPr>
          <w:rFonts w:asciiTheme="majorHAnsi" w:hAnsiTheme="majorHAnsi" w:cstheme="majorHAnsi"/>
          <w:lang w:val="en-US"/>
        </w:rPr>
        <w:t xml:space="preserve"> or marked green</w:t>
      </w:r>
      <w:r>
        <w:rPr>
          <w:rFonts w:asciiTheme="majorHAnsi" w:hAnsiTheme="majorHAnsi" w:cstheme="majorHAnsi"/>
          <w:lang w:val="en-US"/>
        </w:rPr>
        <w:t xml:space="preserve"> (</w:t>
      </w:r>
      <w:r w:rsidRPr="00E771B5">
        <w:rPr>
          <w:rFonts w:asciiTheme="majorHAnsi" w:hAnsiTheme="majorHAnsi" w:cstheme="majorHAnsi"/>
          <w:lang w:val="en-US"/>
        </w:rPr>
        <w:t>Customer</w:t>
      </w:r>
      <w:r>
        <w:rPr>
          <w:rFonts w:asciiTheme="majorHAnsi" w:hAnsiTheme="majorHAnsi" w:cstheme="majorHAnsi"/>
          <w:lang w:val="en-US"/>
        </w:rPr>
        <w:t>)</w:t>
      </w:r>
      <w:r w:rsidRPr="00E771B5">
        <w:rPr>
          <w:rFonts w:asciiTheme="majorHAnsi" w:hAnsiTheme="majorHAnsi" w:cstheme="majorHAnsi"/>
          <w:lang w:val="en-US"/>
        </w:rPr>
        <w:t xml:space="preserve"> where the financial responsibility is included as a T/M service or otherwise included as a Customer payment not included in the monthly fixed fee. The color-code green also indicates ownership of specific hardware and software. Ownership of software and tools indicates responsibility to enter all necessary service and support agreements with software and/or tool vendors to keep software and tools ‘fit for purpose’ in the contract period. </w:t>
      </w:r>
    </w:p>
    <w:p w14:paraId="3BE7F446" w14:textId="77777777" w:rsidR="004F7B08" w:rsidRPr="00E771B5" w:rsidRDefault="004F7B08" w:rsidP="004F7B08">
      <w:pPr>
        <w:spacing w:line="240" w:lineRule="auto"/>
        <w:rPr>
          <w:rFonts w:asciiTheme="majorHAnsi" w:hAnsiTheme="majorHAnsi" w:cstheme="majorHAnsi"/>
          <w:color w:val="000000"/>
          <w:lang w:val="en-US"/>
        </w:rPr>
      </w:pPr>
    </w:p>
    <w:p w14:paraId="3F9E6224" w14:textId="5EDDFC04" w:rsidR="004F7B08" w:rsidRPr="00E771B5" w:rsidRDefault="005F06DF">
      <w:pPr>
        <w:spacing w:line="240" w:lineRule="auto"/>
        <w:rPr>
          <w:rFonts w:asciiTheme="majorHAnsi" w:hAnsiTheme="majorHAnsi" w:cstheme="majorHAnsi"/>
          <w:lang w:val="en-US"/>
        </w:rPr>
      </w:pPr>
      <w:r>
        <w:rPr>
          <w:rFonts w:asciiTheme="majorHAnsi" w:hAnsiTheme="majorHAnsi" w:cstheme="majorHAnsi"/>
          <w:lang w:val="en-US"/>
        </w:rPr>
        <w:br w:type="page"/>
      </w:r>
    </w:p>
    <w:p w14:paraId="051A17DF" w14:textId="77777777" w:rsidR="004F7B08" w:rsidRPr="00E771B5" w:rsidRDefault="004F7B08" w:rsidP="004F7B08">
      <w:pPr>
        <w:pStyle w:val="BodyText"/>
        <w:rPr>
          <w:rFonts w:asciiTheme="majorHAnsi" w:hAnsiTheme="majorHAnsi" w:cstheme="majorHAnsi"/>
          <w:lang w:val="en-US"/>
        </w:rPr>
      </w:pPr>
    </w:p>
    <w:p w14:paraId="68AE270C" w14:textId="77777777" w:rsidR="004F7B08" w:rsidRPr="00E771B5" w:rsidRDefault="004F7B08" w:rsidP="004F7B08">
      <w:pPr>
        <w:pStyle w:val="BodyText"/>
        <w:rPr>
          <w:rFonts w:asciiTheme="majorHAnsi" w:hAnsiTheme="majorHAnsi" w:cstheme="majorHAnsi"/>
          <w:lang w:val="en-US"/>
        </w:rPr>
      </w:pPr>
    </w:p>
    <w:tbl>
      <w:tblPr>
        <w:tblW w:w="9360" w:type="dxa"/>
        <w:tblInd w:w="-5" w:type="dxa"/>
        <w:tblLayout w:type="fixed"/>
        <w:tblLook w:val="04A0" w:firstRow="1" w:lastRow="0" w:firstColumn="1" w:lastColumn="0" w:noHBand="0" w:noVBand="1"/>
      </w:tblPr>
      <w:tblGrid>
        <w:gridCol w:w="1710"/>
        <w:gridCol w:w="1620"/>
        <w:gridCol w:w="1710"/>
        <w:gridCol w:w="1440"/>
        <w:gridCol w:w="1440"/>
        <w:gridCol w:w="1440"/>
      </w:tblGrid>
      <w:tr w:rsidR="004F7B08" w:rsidRPr="00E771B5" w14:paraId="67769AB8" w14:textId="77777777" w:rsidTr="009A53F5">
        <w:trPr>
          <w:trHeight w:val="795"/>
        </w:trPr>
        <w:tc>
          <w:tcPr>
            <w:tcW w:w="1710" w:type="dxa"/>
            <w:tcBorders>
              <w:top w:val="single" w:sz="4" w:space="0" w:color="FFFFFF"/>
              <w:left w:val="single" w:sz="4" w:space="0" w:color="FFFFFF"/>
              <w:bottom w:val="single" w:sz="4" w:space="0" w:color="FFFFFF"/>
              <w:right w:val="single" w:sz="4" w:space="0" w:color="FFFFFF"/>
            </w:tcBorders>
            <w:shd w:val="clear" w:color="000000" w:fill="8C0000"/>
            <w:vAlign w:val="center"/>
          </w:tcPr>
          <w:p w14:paraId="7C1CF60F" w14:textId="77777777" w:rsidR="004F7B08" w:rsidRPr="00E771B5" w:rsidRDefault="004F7B08" w:rsidP="009A53F5">
            <w:pPr>
              <w:pStyle w:val="BodyText"/>
              <w:jc w:val="center"/>
              <w:rPr>
                <w:rFonts w:asciiTheme="majorHAnsi" w:hAnsiTheme="majorHAnsi" w:cstheme="majorHAnsi"/>
                <w:b/>
                <w:bCs/>
                <w:color w:val="FFFFFF"/>
                <w:sz w:val="16"/>
                <w:lang w:val="en-US"/>
              </w:rPr>
            </w:pPr>
            <w:r w:rsidRPr="00E771B5">
              <w:rPr>
                <w:rFonts w:asciiTheme="majorHAnsi" w:hAnsiTheme="majorHAnsi" w:cstheme="majorHAnsi"/>
                <w:b/>
                <w:bCs/>
                <w:color w:val="FFFFFF"/>
                <w:sz w:val="16"/>
                <w:lang w:val="en-US"/>
              </w:rPr>
              <w:t>Service Variants</w:t>
            </w:r>
          </w:p>
        </w:tc>
        <w:tc>
          <w:tcPr>
            <w:tcW w:w="1620" w:type="dxa"/>
            <w:tcBorders>
              <w:top w:val="single" w:sz="4" w:space="0" w:color="FFFFFF"/>
              <w:left w:val="single" w:sz="4" w:space="0" w:color="FFFFFF"/>
              <w:bottom w:val="single" w:sz="4" w:space="0" w:color="FFFFFF"/>
              <w:right w:val="single" w:sz="4" w:space="0" w:color="FFFFFF"/>
            </w:tcBorders>
            <w:shd w:val="clear" w:color="000000" w:fill="8C0000"/>
            <w:vAlign w:val="center"/>
            <w:hideMark/>
          </w:tcPr>
          <w:p w14:paraId="7E18A391" w14:textId="77777777" w:rsidR="004F7B08" w:rsidRPr="00E771B5" w:rsidRDefault="004F7B08" w:rsidP="009A53F5">
            <w:pPr>
              <w:pStyle w:val="BodyText"/>
              <w:jc w:val="center"/>
              <w:rPr>
                <w:rFonts w:asciiTheme="majorHAnsi" w:hAnsiTheme="majorHAnsi" w:cstheme="majorHAnsi"/>
                <w:b/>
                <w:bCs/>
                <w:color w:val="FFFFFF"/>
                <w:sz w:val="16"/>
                <w:lang w:val="en-US"/>
              </w:rPr>
            </w:pPr>
            <w:r w:rsidRPr="00E771B5">
              <w:rPr>
                <w:rFonts w:asciiTheme="majorHAnsi" w:hAnsiTheme="majorHAnsi" w:cstheme="majorHAnsi"/>
                <w:b/>
                <w:bCs/>
                <w:color w:val="FFFFFF"/>
                <w:sz w:val="16"/>
                <w:lang w:val="en-US"/>
              </w:rPr>
              <w:t>Software/tools</w:t>
            </w:r>
          </w:p>
        </w:tc>
        <w:tc>
          <w:tcPr>
            <w:tcW w:w="1710" w:type="dxa"/>
            <w:tcBorders>
              <w:top w:val="single" w:sz="4" w:space="0" w:color="FFFFFF"/>
              <w:left w:val="nil"/>
              <w:bottom w:val="single" w:sz="4" w:space="0" w:color="FFFFFF"/>
              <w:right w:val="single" w:sz="4" w:space="0" w:color="FFFFFF"/>
            </w:tcBorders>
            <w:shd w:val="clear" w:color="000000" w:fill="8C0000"/>
            <w:vAlign w:val="center"/>
            <w:hideMark/>
          </w:tcPr>
          <w:p w14:paraId="1247F747" w14:textId="77777777" w:rsidR="004F7B08" w:rsidRPr="00E771B5" w:rsidRDefault="004F7B08" w:rsidP="009A53F5">
            <w:pPr>
              <w:pStyle w:val="BodyText"/>
              <w:jc w:val="center"/>
              <w:rPr>
                <w:rFonts w:asciiTheme="majorHAnsi" w:hAnsiTheme="majorHAnsi" w:cstheme="majorHAnsi"/>
                <w:b/>
                <w:bCs/>
                <w:color w:val="FFFFFF"/>
                <w:sz w:val="16"/>
                <w:lang w:val="en-US"/>
              </w:rPr>
            </w:pPr>
            <w:r w:rsidRPr="00E771B5">
              <w:rPr>
                <w:rFonts w:asciiTheme="majorHAnsi" w:hAnsiTheme="majorHAnsi" w:cstheme="majorHAnsi"/>
                <w:b/>
                <w:bCs/>
                <w:color w:val="FFFFFF"/>
                <w:sz w:val="16"/>
                <w:lang w:val="en-US"/>
              </w:rPr>
              <w:t>Delivered on physical location</w:t>
            </w:r>
          </w:p>
          <w:p w14:paraId="6DE60D2C" w14:textId="77777777" w:rsidR="004F7B08" w:rsidRPr="00046797" w:rsidRDefault="004F7B08" w:rsidP="009A53F5">
            <w:pPr>
              <w:pStyle w:val="BodyText"/>
              <w:jc w:val="center"/>
              <w:rPr>
                <w:rFonts w:asciiTheme="majorHAnsi" w:hAnsiTheme="majorHAnsi" w:cstheme="majorHAnsi"/>
                <w:i/>
                <w:iCs/>
                <w:color w:val="FFFFFF"/>
                <w:sz w:val="16"/>
                <w:lang w:val="en-US"/>
              </w:rPr>
            </w:pPr>
            <w:r w:rsidRPr="00046797">
              <w:rPr>
                <w:rFonts w:asciiTheme="majorHAnsi" w:hAnsiTheme="majorHAnsi" w:cstheme="majorHAnsi"/>
                <w:i/>
                <w:iCs/>
                <w:color w:val="FFFFFF" w:themeColor="background1"/>
                <w:sz w:val="16"/>
                <w:lang w:val="en-US"/>
              </w:rPr>
              <w:t>[If relevant]</w:t>
            </w:r>
          </w:p>
        </w:tc>
        <w:tc>
          <w:tcPr>
            <w:tcW w:w="1440" w:type="dxa"/>
            <w:tcBorders>
              <w:top w:val="single" w:sz="4" w:space="0" w:color="FFFFFF"/>
              <w:left w:val="nil"/>
              <w:bottom w:val="single" w:sz="4" w:space="0" w:color="FFFFFF"/>
              <w:right w:val="single" w:sz="4" w:space="0" w:color="FFFFFF"/>
            </w:tcBorders>
            <w:shd w:val="clear" w:color="000000" w:fill="8C0000"/>
            <w:vAlign w:val="center"/>
            <w:hideMark/>
          </w:tcPr>
          <w:p w14:paraId="2D943B89" w14:textId="77777777" w:rsidR="004F7B08" w:rsidRPr="00E771B5" w:rsidRDefault="004F7B08" w:rsidP="009A53F5">
            <w:pPr>
              <w:pStyle w:val="BodyText"/>
              <w:jc w:val="center"/>
              <w:rPr>
                <w:rFonts w:asciiTheme="majorHAnsi" w:hAnsiTheme="majorHAnsi" w:cstheme="majorHAnsi"/>
                <w:b/>
                <w:bCs/>
                <w:color w:val="FFFFFF"/>
                <w:sz w:val="16"/>
                <w:lang w:val="en-US"/>
              </w:rPr>
            </w:pPr>
            <w:r w:rsidRPr="00E771B5">
              <w:rPr>
                <w:rFonts w:asciiTheme="majorHAnsi" w:hAnsiTheme="majorHAnsi" w:cstheme="majorHAnsi"/>
                <w:b/>
                <w:bCs/>
                <w:color w:val="FFFFFF"/>
                <w:sz w:val="16"/>
                <w:lang w:val="en-US"/>
              </w:rPr>
              <w:t>Upgrade &amp; enhancement</w:t>
            </w:r>
          </w:p>
        </w:tc>
        <w:tc>
          <w:tcPr>
            <w:tcW w:w="1440" w:type="dxa"/>
            <w:tcBorders>
              <w:top w:val="single" w:sz="4" w:space="0" w:color="FFFFFF"/>
              <w:left w:val="nil"/>
              <w:bottom w:val="single" w:sz="4" w:space="0" w:color="FFFFFF"/>
              <w:right w:val="single" w:sz="4" w:space="0" w:color="FFFFFF"/>
            </w:tcBorders>
            <w:shd w:val="clear" w:color="000000" w:fill="8C0000"/>
            <w:vAlign w:val="center"/>
            <w:hideMark/>
          </w:tcPr>
          <w:p w14:paraId="2ABCB5A3" w14:textId="77777777" w:rsidR="004F7B08" w:rsidRPr="00E771B5" w:rsidRDefault="004F7B08" w:rsidP="009A53F5">
            <w:pPr>
              <w:pStyle w:val="BodyText"/>
              <w:jc w:val="center"/>
              <w:rPr>
                <w:rFonts w:asciiTheme="majorHAnsi" w:hAnsiTheme="majorHAnsi" w:cstheme="majorHAnsi"/>
                <w:b/>
                <w:bCs/>
                <w:color w:val="FFFFFF"/>
                <w:sz w:val="16"/>
                <w:lang w:val="en-US"/>
              </w:rPr>
            </w:pPr>
            <w:r w:rsidRPr="00E771B5">
              <w:rPr>
                <w:rFonts w:asciiTheme="majorHAnsi" w:hAnsiTheme="majorHAnsi" w:cstheme="majorHAnsi"/>
                <w:b/>
                <w:bCs/>
                <w:color w:val="FFFFFF"/>
                <w:sz w:val="16"/>
                <w:lang w:val="en-US"/>
              </w:rPr>
              <w:t>Maintenance incl. Support agreements with 3. party vendors</w:t>
            </w:r>
          </w:p>
        </w:tc>
        <w:tc>
          <w:tcPr>
            <w:tcW w:w="1440" w:type="dxa"/>
            <w:tcBorders>
              <w:top w:val="single" w:sz="4" w:space="0" w:color="FFFFFF"/>
              <w:left w:val="nil"/>
              <w:bottom w:val="single" w:sz="4" w:space="0" w:color="FFFFFF"/>
              <w:right w:val="single" w:sz="4" w:space="0" w:color="FFFFFF"/>
            </w:tcBorders>
            <w:shd w:val="clear" w:color="000000" w:fill="8C0000"/>
            <w:vAlign w:val="center"/>
            <w:hideMark/>
          </w:tcPr>
          <w:p w14:paraId="2490F0E7" w14:textId="77777777" w:rsidR="004F7B08" w:rsidRPr="00E771B5" w:rsidRDefault="004F7B08" w:rsidP="009A53F5">
            <w:pPr>
              <w:pStyle w:val="BodyText"/>
              <w:jc w:val="center"/>
              <w:rPr>
                <w:rFonts w:asciiTheme="majorHAnsi" w:hAnsiTheme="majorHAnsi" w:cstheme="majorHAnsi"/>
                <w:b/>
                <w:bCs/>
                <w:color w:val="FFFFFF"/>
                <w:sz w:val="16"/>
                <w:lang w:val="en-US"/>
              </w:rPr>
            </w:pPr>
            <w:r w:rsidRPr="00E771B5">
              <w:rPr>
                <w:rFonts w:asciiTheme="majorHAnsi" w:hAnsiTheme="majorHAnsi" w:cstheme="majorHAnsi"/>
                <w:b/>
                <w:bCs/>
                <w:color w:val="FFFFFF"/>
                <w:sz w:val="16"/>
                <w:lang w:val="en-US"/>
              </w:rPr>
              <w:t>Procurement &amp; ownership</w:t>
            </w:r>
          </w:p>
        </w:tc>
      </w:tr>
      <w:tr w:rsidR="004F7B08" w:rsidRPr="00E771B5" w14:paraId="62C945B3" w14:textId="77777777" w:rsidTr="00C435C0">
        <w:trPr>
          <w:trHeight w:val="300"/>
        </w:trPr>
        <w:tc>
          <w:tcPr>
            <w:tcW w:w="171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4C1A65A7" w14:textId="4E2C3520" w:rsidR="004F7B08" w:rsidRPr="00912C47" w:rsidRDefault="00345168" w:rsidP="00345168">
            <w:pPr>
              <w:rPr>
                <w:rFonts w:asciiTheme="majorHAnsi" w:hAnsiTheme="majorHAnsi" w:cstheme="majorHAnsi"/>
                <w:sz w:val="16"/>
                <w:szCs w:val="16"/>
                <w:highlight w:val="yellow"/>
              </w:rPr>
            </w:pPr>
            <w:r w:rsidRPr="00912C47">
              <w:rPr>
                <w:rFonts w:asciiTheme="majorHAnsi" w:hAnsiTheme="majorHAnsi" w:cstheme="majorHAnsi"/>
                <w:sz w:val="16"/>
                <w:szCs w:val="16"/>
              </w:rPr>
              <w:t xml:space="preserve">License </w:t>
            </w:r>
            <w:r w:rsidR="00B25444" w:rsidRPr="00912C47">
              <w:rPr>
                <w:rFonts w:asciiTheme="majorHAnsi" w:hAnsiTheme="majorHAnsi" w:cstheme="majorHAnsi"/>
                <w:sz w:val="16"/>
                <w:szCs w:val="16"/>
              </w:rPr>
              <w:t>Azure Hybrid Benefit for SQL Server</w:t>
            </w:r>
          </w:p>
        </w:tc>
        <w:tc>
          <w:tcPr>
            <w:tcW w:w="162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2BBA8538" w14:textId="71617A06" w:rsidR="004F7B08" w:rsidRPr="00912C47" w:rsidRDefault="007A00C8" w:rsidP="00620DA3">
            <w:pPr>
              <w:rPr>
                <w:sz w:val="16"/>
                <w:szCs w:val="16"/>
              </w:rPr>
            </w:pPr>
            <w:r w:rsidRPr="00912C47">
              <w:rPr>
                <w:sz w:val="16"/>
                <w:szCs w:val="16"/>
              </w:rPr>
              <w:t>Azure</w:t>
            </w:r>
            <w:r w:rsidR="005A3EC6" w:rsidRPr="00912C47">
              <w:rPr>
                <w:sz w:val="16"/>
                <w:szCs w:val="16"/>
              </w:rPr>
              <w:t xml:space="preserve"> </w:t>
            </w:r>
            <w:r w:rsidR="00F26548" w:rsidRPr="00912C47">
              <w:rPr>
                <w:sz w:val="16"/>
                <w:szCs w:val="16"/>
              </w:rPr>
              <w:t xml:space="preserve">SQL </w:t>
            </w:r>
          </w:p>
        </w:tc>
        <w:tc>
          <w:tcPr>
            <w:tcW w:w="1710" w:type="dxa"/>
            <w:tcBorders>
              <w:top w:val="single" w:sz="4" w:space="0" w:color="FFFFFF"/>
              <w:left w:val="nil"/>
              <w:bottom w:val="single" w:sz="4" w:space="0" w:color="FFFFFF"/>
              <w:right w:val="single" w:sz="4" w:space="0" w:color="FFFFFF"/>
            </w:tcBorders>
            <w:shd w:val="clear" w:color="auto" w:fill="BFBFBF" w:themeFill="background1" w:themeFillShade="BF"/>
            <w:vAlign w:val="center"/>
          </w:tcPr>
          <w:p w14:paraId="2D958F1C" w14:textId="780A21C5" w:rsidR="004F7B08" w:rsidRPr="00620DA3" w:rsidRDefault="003B3715" w:rsidP="009A53F5">
            <w:pPr>
              <w:spacing w:line="240" w:lineRule="auto"/>
              <w:jc w:val="center"/>
              <w:rPr>
                <w:rFonts w:asciiTheme="majorHAnsi" w:hAnsiTheme="majorHAnsi" w:cstheme="majorHAnsi"/>
                <w:i/>
                <w:iCs/>
                <w:color w:val="000000" w:themeColor="text1"/>
                <w:sz w:val="16"/>
                <w:szCs w:val="16"/>
                <w:lang w:val="en-US"/>
              </w:rPr>
            </w:pPr>
            <w:r w:rsidRPr="00620DA3">
              <w:rPr>
                <w:rFonts w:asciiTheme="majorHAnsi" w:hAnsiTheme="majorHAnsi" w:cstheme="majorHAnsi"/>
                <w:i/>
                <w:iCs/>
                <w:color w:val="000000" w:themeColor="text1"/>
                <w:sz w:val="16"/>
                <w:szCs w:val="16"/>
                <w:lang w:val="en-US"/>
              </w:rPr>
              <w:t>-</w:t>
            </w:r>
          </w:p>
        </w:tc>
        <w:tc>
          <w:tcPr>
            <w:tcW w:w="1440" w:type="dxa"/>
            <w:tcBorders>
              <w:top w:val="single" w:sz="4" w:space="0" w:color="FFFFFF"/>
              <w:left w:val="nil"/>
              <w:bottom w:val="single" w:sz="4" w:space="0" w:color="FFFFFF"/>
              <w:right w:val="single" w:sz="4" w:space="0" w:color="FFFFFF"/>
            </w:tcBorders>
            <w:shd w:val="clear" w:color="auto" w:fill="8C0000"/>
            <w:vAlign w:val="center"/>
          </w:tcPr>
          <w:p w14:paraId="5D9FEFE0" w14:textId="77777777" w:rsidR="004F7B08" w:rsidRPr="00E771B5" w:rsidRDefault="004F7B08" w:rsidP="009A53F5">
            <w:pPr>
              <w:pStyle w:val="BodyText"/>
              <w:jc w:val="center"/>
              <w:rPr>
                <w:rFonts w:asciiTheme="majorHAnsi" w:hAnsiTheme="majorHAnsi" w:cstheme="majorHAnsi"/>
                <w:b/>
                <w:bCs/>
                <w:color w:val="FFFFFF"/>
                <w:sz w:val="16"/>
                <w:szCs w:val="16"/>
                <w:lang w:val="en-US"/>
              </w:rPr>
            </w:pPr>
            <w:r w:rsidRPr="00E771B5">
              <w:rPr>
                <w:rFonts w:asciiTheme="majorHAnsi" w:hAnsiTheme="majorHAnsi" w:cstheme="majorHAnsi"/>
                <w:b/>
                <w:bCs/>
                <w:color w:val="FFFFFF"/>
                <w:sz w:val="16"/>
                <w:szCs w:val="16"/>
                <w:lang w:val="en-US"/>
              </w:rPr>
              <w:t>Service Provider</w:t>
            </w:r>
          </w:p>
        </w:tc>
        <w:tc>
          <w:tcPr>
            <w:tcW w:w="1440" w:type="dxa"/>
            <w:tcBorders>
              <w:top w:val="single" w:sz="4" w:space="0" w:color="FFFFFF"/>
              <w:left w:val="nil"/>
              <w:bottom w:val="single" w:sz="4" w:space="0" w:color="FFFFFF"/>
              <w:right w:val="single" w:sz="4" w:space="0" w:color="FFFFFF"/>
            </w:tcBorders>
            <w:shd w:val="clear" w:color="auto" w:fill="00B050"/>
            <w:vAlign w:val="center"/>
          </w:tcPr>
          <w:p w14:paraId="5BC241E2" w14:textId="1CCAC70D" w:rsidR="004F7B08" w:rsidRPr="00E771B5" w:rsidRDefault="00C435C0" w:rsidP="009A53F5">
            <w:pPr>
              <w:pStyle w:val="BodyText"/>
              <w:jc w:val="center"/>
              <w:rPr>
                <w:rFonts w:asciiTheme="majorHAnsi" w:hAnsiTheme="majorHAnsi" w:cstheme="majorHAnsi"/>
                <w:b/>
                <w:bCs/>
                <w:color w:val="FFFFFF"/>
                <w:sz w:val="16"/>
                <w:szCs w:val="16"/>
                <w:lang w:val="en-US"/>
              </w:rPr>
            </w:pPr>
            <w:r w:rsidRPr="00E771B5">
              <w:rPr>
                <w:rFonts w:asciiTheme="majorHAnsi" w:hAnsiTheme="majorHAnsi" w:cstheme="majorHAnsi"/>
                <w:b/>
                <w:bCs/>
                <w:color w:val="FFFFFF"/>
                <w:sz w:val="16"/>
                <w:szCs w:val="16"/>
                <w:lang w:val="en-US"/>
              </w:rPr>
              <w:t>Customer</w:t>
            </w:r>
          </w:p>
        </w:tc>
        <w:tc>
          <w:tcPr>
            <w:tcW w:w="1440" w:type="dxa"/>
            <w:tcBorders>
              <w:top w:val="single" w:sz="4" w:space="0" w:color="FFFFFF"/>
              <w:left w:val="nil"/>
              <w:bottom w:val="single" w:sz="4" w:space="0" w:color="FFFFFF"/>
              <w:right w:val="single" w:sz="4" w:space="0" w:color="FFFFFF"/>
            </w:tcBorders>
            <w:shd w:val="clear" w:color="auto" w:fill="00B050"/>
            <w:vAlign w:val="center"/>
          </w:tcPr>
          <w:p w14:paraId="46666F51" w14:textId="73020F65" w:rsidR="004F7B08" w:rsidRPr="00E771B5" w:rsidRDefault="00C435C0" w:rsidP="009A53F5">
            <w:pPr>
              <w:pStyle w:val="BodyText"/>
              <w:jc w:val="center"/>
              <w:rPr>
                <w:rFonts w:asciiTheme="majorHAnsi" w:hAnsiTheme="majorHAnsi" w:cstheme="majorHAnsi"/>
                <w:b/>
                <w:bCs/>
                <w:color w:val="FFFFFF"/>
                <w:sz w:val="16"/>
                <w:szCs w:val="16"/>
                <w:lang w:val="en-US"/>
              </w:rPr>
            </w:pPr>
            <w:r w:rsidRPr="00E771B5">
              <w:rPr>
                <w:rFonts w:asciiTheme="majorHAnsi" w:hAnsiTheme="majorHAnsi" w:cstheme="majorHAnsi"/>
                <w:b/>
                <w:bCs/>
                <w:color w:val="FFFFFF"/>
                <w:sz w:val="16"/>
                <w:szCs w:val="16"/>
                <w:lang w:val="en-US"/>
              </w:rPr>
              <w:t>Customer</w:t>
            </w:r>
          </w:p>
        </w:tc>
      </w:tr>
      <w:tr w:rsidR="004F7B08" w:rsidRPr="00E771B5" w14:paraId="20405AFF" w14:textId="77777777" w:rsidTr="009A53F5">
        <w:trPr>
          <w:trHeight w:val="255"/>
        </w:trPr>
        <w:tc>
          <w:tcPr>
            <w:tcW w:w="1710" w:type="dxa"/>
            <w:tcBorders>
              <w:top w:val="nil"/>
              <w:left w:val="nil"/>
              <w:bottom w:val="single" w:sz="4" w:space="0" w:color="FFFFFF"/>
              <w:right w:val="nil"/>
            </w:tcBorders>
            <w:shd w:val="clear" w:color="000000" w:fill="8C0000"/>
            <w:vAlign w:val="center"/>
          </w:tcPr>
          <w:p w14:paraId="0777FDA1" w14:textId="209C1509" w:rsidR="004F7B08" w:rsidRPr="00E771B5" w:rsidRDefault="004F7B08" w:rsidP="009A53F5">
            <w:pPr>
              <w:spacing w:line="240" w:lineRule="auto"/>
              <w:rPr>
                <w:rFonts w:asciiTheme="majorHAnsi" w:hAnsiTheme="majorHAnsi" w:cstheme="majorHAnsi"/>
                <w:b/>
                <w:bCs/>
                <w:color w:val="FFFFFF"/>
                <w:lang w:val="en-US"/>
              </w:rPr>
            </w:pPr>
          </w:p>
        </w:tc>
        <w:tc>
          <w:tcPr>
            <w:tcW w:w="1620" w:type="dxa"/>
            <w:tcBorders>
              <w:top w:val="nil"/>
              <w:left w:val="nil"/>
              <w:bottom w:val="single" w:sz="4" w:space="0" w:color="FFFFFF"/>
              <w:right w:val="nil"/>
            </w:tcBorders>
            <w:shd w:val="clear" w:color="000000" w:fill="8C0000"/>
            <w:vAlign w:val="center"/>
            <w:hideMark/>
          </w:tcPr>
          <w:p w14:paraId="2149C0B6" w14:textId="77777777" w:rsidR="004F7B08" w:rsidRPr="00E771B5" w:rsidRDefault="004F7B08" w:rsidP="009A53F5">
            <w:pPr>
              <w:spacing w:line="240" w:lineRule="auto"/>
              <w:rPr>
                <w:rFonts w:asciiTheme="majorHAnsi" w:hAnsiTheme="majorHAnsi" w:cstheme="majorHAnsi"/>
                <w:b/>
                <w:bCs/>
                <w:color w:val="FFFFFF"/>
                <w:lang w:val="en-US"/>
              </w:rPr>
            </w:pPr>
            <w:r w:rsidRPr="00E771B5">
              <w:rPr>
                <w:rFonts w:asciiTheme="majorHAnsi" w:hAnsiTheme="majorHAnsi" w:cstheme="majorHAnsi"/>
                <w:b/>
                <w:bCs/>
                <w:color w:val="FFFFFF"/>
                <w:lang w:val="en-US"/>
              </w:rPr>
              <w:t> </w:t>
            </w:r>
          </w:p>
        </w:tc>
        <w:tc>
          <w:tcPr>
            <w:tcW w:w="1710" w:type="dxa"/>
            <w:tcBorders>
              <w:top w:val="nil"/>
              <w:left w:val="nil"/>
              <w:bottom w:val="single" w:sz="4" w:space="0" w:color="FFFFFF"/>
              <w:right w:val="nil"/>
            </w:tcBorders>
            <w:shd w:val="clear" w:color="000000" w:fill="8C0000"/>
            <w:vAlign w:val="center"/>
            <w:hideMark/>
          </w:tcPr>
          <w:p w14:paraId="2572DAF0" w14:textId="77777777" w:rsidR="004F7B08" w:rsidRPr="00E771B5" w:rsidRDefault="004F7B08" w:rsidP="009A53F5">
            <w:pPr>
              <w:spacing w:line="240" w:lineRule="auto"/>
              <w:jc w:val="center"/>
              <w:rPr>
                <w:rFonts w:asciiTheme="majorHAnsi" w:hAnsiTheme="majorHAnsi" w:cstheme="majorHAnsi"/>
                <w:b/>
                <w:bCs/>
                <w:color w:val="FFFFFF"/>
                <w:lang w:val="en-US"/>
              </w:rPr>
            </w:pPr>
            <w:r w:rsidRPr="00E771B5">
              <w:rPr>
                <w:rFonts w:asciiTheme="majorHAnsi" w:hAnsiTheme="majorHAnsi" w:cstheme="majorHAnsi"/>
                <w:b/>
                <w:bCs/>
                <w:color w:val="FFFFFF"/>
                <w:lang w:val="en-US"/>
              </w:rPr>
              <w:t> </w:t>
            </w:r>
          </w:p>
        </w:tc>
        <w:tc>
          <w:tcPr>
            <w:tcW w:w="1440" w:type="dxa"/>
            <w:tcBorders>
              <w:top w:val="nil"/>
              <w:left w:val="nil"/>
              <w:bottom w:val="single" w:sz="4" w:space="0" w:color="FFFFFF"/>
              <w:right w:val="nil"/>
            </w:tcBorders>
            <w:shd w:val="clear" w:color="000000" w:fill="8C0000"/>
            <w:vAlign w:val="center"/>
            <w:hideMark/>
          </w:tcPr>
          <w:p w14:paraId="4245F457" w14:textId="77777777" w:rsidR="004F7B08" w:rsidRPr="00E771B5" w:rsidRDefault="004F7B08" w:rsidP="009A53F5">
            <w:pPr>
              <w:spacing w:line="240" w:lineRule="auto"/>
              <w:jc w:val="center"/>
              <w:rPr>
                <w:rFonts w:asciiTheme="majorHAnsi" w:hAnsiTheme="majorHAnsi" w:cstheme="majorHAnsi"/>
                <w:b/>
                <w:bCs/>
                <w:color w:val="FFFFFF"/>
                <w:lang w:val="en-US"/>
              </w:rPr>
            </w:pPr>
            <w:r w:rsidRPr="00E771B5">
              <w:rPr>
                <w:rFonts w:asciiTheme="majorHAnsi" w:hAnsiTheme="majorHAnsi" w:cstheme="majorHAnsi"/>
                <w:b/>
                <w:bCs/>
                <w:color w:val="FFFFFF"/>
                <w:lang w:val="en-US"/>
              </w:rPr>
              <w:t> </w:t>
            </w:r>
          </w:p>
        </w:tc>
        <w:tc>
          <w:tcPr>
            <w:tcW w:w="1440" w:type="dxa"/>
            <w:tcBorders>
              <w:top w:val="nil"/>
              <w:left w:val="nil"/>
              <w:bottom w:val="single" w:sz="4" w:space="0" w:color="FFFFFF"/>
              <w:right w:val="nil"/>
            </w:tcBorders>
            <w:shd w:val="clear" w:color="000000" w:fill="8C0000"/>
            <w:vAlign w:val="center"/>
            <w:hideMark/>
          </w:tcPr>
          <w:p w14:paraId="10BB8E91" w14:textId="77777777" w:rsidR="004F7B08" w:rsidRPr="00E771B5" w:rsidRDefault="004F7B08" w:rsidP="009A53F5">
            <w:pPr>
              <w:spacing w:line="240" w:lineRule="auto"/>
              <w:jc w:val="center"/>
              <w:rPr>
                <w:rFonts w:asciiTheme="majorHAnsi" w:hAnsiTheme="majorHAnsi" w:cstheme="majorHAnsi"/>
                <w:b/>
                <w:bCs/>
                <w:color w:val="FFFFFF"/>
                <w:lang w:val="en-US"/>
              </w:rPr>
            </w:pPr>
            <w:r w:rsidRPr="00E771B5">
              <w:rPr>
                <w:rFonts w:asciiTheme="majorHAnsi" w:hAnsiTheme="majorHAnsi" w:cstheme="majorHAnsi"/>
                <w:b/>
                <w:bCs/>
                <w:color w:val="FFFFFF"/>
                <w:lang w:val="en-US"/>
              </w:rPr>
              <w:t> </w:t>
            </w:r>
          </w:p>
        </w:tc>
        <w:tc>
          <w:tcPr>
            <w:tcW w:w="1440" w:type="dxa"/>
            <w:tcBorders>
              <w:top w:val="nil"/>
              <w:left w:val="nil"/>
              <w:bottom w:val="single" w:sz="4" w:space="0" w:color="FFFFFF"/>
              <w:right w:val="nil"/>
            </w:tcBorders>
            <w:shd w:val="clear" w:color="000000" w:fill="8C0000"/>
            <w:vAlign w:val="center"/>
            <w:hideMark/>
          </w:tcPr>
          <w:p w14:paraId="065905CE" w14:textId="77777777" w:rsidR="004F7B08" w:rsidRPr="00E771B5" w:rsidRDefault="004F7B08" w:rsidP="009A53F5">
            <w:pPr>
              <w:keepNext/>
              <w:spacing w:line="240" w:lineRule="auto"/>
              <w:jc w:val="center"/>
              <w:rPr>
                <w:rFonts w:asciiTheme="majorHAnsi" w:hAnsiTheme="majorHAnsi" w:cstheme="majorHAnsi"/>
                <w:b/>
                <w:bCs/>
                <w:color w:val="FFFFFF"/>
                <w:lang w:val="en-US"/>
              </w:rPr>
            </w:pPr>
            <w:r w:rsidRPr="00E771B5">
              <w:rPr>
                <w:rFonts w:asciiTheme="majorHAnsi" w:hAnsiTheme="majorHAnsi" w:cstheme="majorHAnsi"/>
                <w:b/>
                <w:bCs/>
                <w:color w:val="FFFFFF"/>
                <w:lang w:val="en-US"/>
              </w:rPr>
              <w:t> </w:t>
            </w:r>
          </w:p>
        </w:tc>
      </w:tr>
    </w:tbl>
    <w:p w14:paraId="798F4FF9" w14:textId="77777777" w:rsidR="00B43C93" w:rsidRDefault="00B43C93" w:rsidP="004F7B08">
      <w:pPr>
        <w:pStyle w:val="Caption"/>
        <w:rPr>
          <w:rFonts w:asciiTheme="majorHAnsi" w:hAnsiTheme="majorHAnsi" w:cstheme="majorHAnsi"/>
          <w:lang w:val="en-US"/>
        </w:rPr>
      </w:pPr>
    </w:p>
    <w:p w14:paraId="5FEFB416" w14:textId="3B16ED03" w:rsidR="004F7B08" w:rsidRPr="00E771B5" w:rsidRDefault="004F7B08" w:rsidP="004F7B08">
      <w:pPr>
        <w:pStyle w:val="Caption"/>
        <w:rPr>
          <w:rFonts w:asciiTheme="majorHAnsi" w:hAnsiTheme="majorHAnsi" w:cstheme="majorHAnsi"/>
          <w:lang w:val="en-US"/>
        </w:rPr>
      </w:pPr>
      <w:r w:rsidRPr="00E771B5">
        <w:rPr>
          <w:rFonts w:asciiTheme="majorHAnsi" w:hAnsiTheme="majorHAnsi" w:cstheme="majorHAnsi"/>
          <w:lang w:val="en-US"/>
        </w:rPr>
        <w:t xml:space="preserve">Table </w:t>
      </w:r>
      <w:r w:rsidRPr="00E771B5">
        <w:rPr>
          <w:rFonts w:asciiTheme="majorHAnsi" w:hAnsiTheme="majorHAnsi" w:cstheme="majorHAnsi"/>
        </w:rPr>
        <w:fldChar w:fldCharType="begin"/>
      </w:r>
      <w:r w:rsidRPr="00E771B5">
        <w:rPr>
          <w:rFonts w:asciiTheme="majorHAnsi" w:hAnsiTheme="majorHAnsi" w:cstheme="majorHAnsi"/>
          <w:lang w:val="en-US"/>
        </w:rPr>
        <w:instrText xml:space="preserve"> SEQ Table \* ARABIC </w:instrText>
      </w:r>
      <w:r w:rsidRPr="00E771B5">
        <w:rPr>
          <w:rFonts w:asciiTheme="majorHAnsi" w:hAnsiTheme="majorHAnsi" w:cstheme="majorHAnsi"/>
        </w:rPr>
        <w:fldChar w:fldCharType="separate"/>
      </w:r>
      <w:r>
        <w:rPr>
          <w:rFonts w:asciiTheme="majorHAnsi" w:hAnsiTheme="majorHAnsi" w:cstheme="majorHAnsi"/>
          <w:noProof/>
          <w:lang w:val="en-US"/>
        </w:rPr>
        <w:t>2</w:t>
      </w:r>
      <w:r w:rsidRPr="00E771B5">
        <w:rPr>
          <w:rFonts w:asciiTheme="majorHAnsi" w:hAnsiTheme="majorHAnsi" w:cstheme="majorHAnsi"/>
        </w:rPr>
        <w:fldChar w:fldCharType="end"/>
      </w:r>
      <w:r w:rsidRPr="00E771B5">
        <w:rPr>
          <w:rFonts w:asciiTheme="majorHAnsi" w:hAnsiTheme="majorHAnsi" w:cstheme="majorHAnsi"/>
          <w:lang w:val="en-US"/>
        </w:rPr>
        <w:t>: Financial responsibility matrix of Software in scope of Standard Service.</w:t>
      </w:r>
    </w:p>
    <w:p w14:paraId="09DCACD4" w14:textId="77777777" w:rsidR="004F7B08" w:rsidRPr="00E771B5" w:rsidRDefault="004F7B08" w:rsidP="004F7B08">
      <w:pPr>
        <w:pStyle w:val="BodyText"/>
        <w:rPr>
          <w:rFonts w:asciiTheme="majorHAnsi" w:hAnsiTheme="majorHAnsi" w:cstheme="majorHAnsi"/>
          <w:lang w:val="en-US"/>
        </w:rPr>
      </w:pPr>
    </w:p>
    <w:p w14:paraId="71DEE5A7" w14:textId="77777777" w:rsidR="004F7B08" w:rsidRPr="00E771B5" w:rsidRDefault="004F7B08" w:rsidP="004F7B08">
      <w:pPr>
        <w:pStyle w:val="BodyText"/>
        <w:rPr>
          <w:rFonts w:asciiTheme="majorHAnsi" w:hAnsiTheme="majorHAnsi" w:cstheme="majorHAnsi"/>
          <w:lang w:val="en-US"/>
        </w:rPr>
      </w:pPr>
    </w:p>
    <w:p w14:paraId="7478ECB4" w14:textId="077C5028" w:rsidR="004F7B08" w:rsidRPr="00E771B5" w:rsidRDefault="004F7B08" w:rsidP="004F7B08">
      <w:pPr>
        <w:pStyle w:val="Heading1"/>
        <w:rPr>
          <w:lang w:val="en-US"/>
        </w:rPr>
      </w:pPr>
      <w:bookmarkStart w:id="15" w:name="_Toc61895803"/>
      <w:r w:rsidRPr="00E771B5">
        <w:rPr>
          <w:lang w:val="en-US"/>
        </w:rPr>
        <w:lastRenderedPageBreak/>
        <w:t xml:space="preserve">Scope of </w:t>
      </w:r>
      <w:r w:rsidR="00E00077">
        <w:rPr>
          <w:lang w:val="en-US"/>
        </w:rPr>
        <w:t xml:space="preserve">Standard </w:t>
      </w:r>
      <w:r w:rsidRPr="00E771B5">
        <w:rPr>
          <w:lang w:val="en-US"/>
        </w:rPr>
        <w:t>Service</w:t>
      </w:r>
      <w:bookmarkEnd w:id="15"/>
    </w:p>
    <w:p w14:paraId="579BE3AC" w14:textId="77777777" w:rsidR="004F7B08" w:rsidRPr="00E95A80" w:rsidRDefault="004F7B08" w:rsidP="004F7B08">
      <w:pPr>
        <w:pStyle w:val="BodyText"/>
        <w:rPr>
          <w:lang w:val="en-US"/>
        </w:rPr>
      </w:pPr>
      <w:r w:rsidRPr="00E95A80">
        <w:rPr>
          <w:lang w:val="en-US"/>
        </w:rPr>
        <w:t>This section defines the scope</w:t>
      </w:r>
      <w:r>
        <w:rPr>
          <w:lang w:val="en-US"/>
        </w:rPr>
        <w:t xml:space="preserve"> and limitations o</w:t>
      </w:r>
      <w:r w:rsidRPr="00E95A80">
        <w:rPr>
          <w:lang w:val="en-US"/>
        </w:rPr>
        <w:t xml:space="preserve">f the Standard Service including dependencies to Customer and/or other external parties which are not sub-contractors of the Service Provider. </w:t>
      </w:r>
    </w:p>
    <w:tbl>
      <w:tblPr>
        <w:tblStyle w:val="ColorfulList11"/>
        <w:tblW w:w="5000" w:type="pct"/>
        <w:tblLayout w:type="fixed"/>
        <w:tblLook w:val="00A0" w:firstRow="1" w:lastRow="0" w:firstColumn="1" w:lastColumn="0" w:noHBand="0" w:noVBand="0"/>
      </w:tblPr>
      <w:tblGrid>
        <w:gridCol w:w="2548"/>
        <w:gridCol w:w="6488"/>
      </w:tblGrid>
      <w:tr w:rsidR="008C0F3C" w:rsidRPr="005A7DCD" w14:paraId="42341356" w14:textId="77777777" w:rsidTr="005546DF">
        <w:trPr>
          <w:cnfStyle w:val="100000000000" w:firstRow="1" w:lastRow="0" w:firstColumn="0" w:lastColumn="0" w:oddVBand="0" w:evenVBand="0" w:oddHBand="0" w:evenHBand="0" w:firstRowFirstColumn="0" w:firstRowLastColumn="0" w:lastRowFirstColumn="0" w:lastRowLastColumn="0"/>
          <w:cantSplit/>
          <w:trHeight w:val="704"/>
        </w:trPr>
        <w:tc>
          <w:tcPr>
            <w:cnfStyle w:val="001000000100" w:firstRow="0" w:lastRow="0" w:firstColumn="1" w:lastColumn="0" w:oddVBand="0" w:evenVBand="0" w:oddHBand="0" w:evenHBand="0" w:firstRowFirstColumn="1" w:firstRowLastColumn="0" w:lastRowFirstColumn="0" w:lastRowLastColumn="0"/>
            <w:tcW w:w="1410" w:type="pct"/>
            <w:shd w:val="clear" w:color="auto" w:fill="780000" w:themeFill="accent1"/>
            <w:vAlign w:val="top"/>
          </w:tcPr>
          <w:p w14:paraId="3E6C46BD" w14:textId="77777777" w:rsidR="008C0F3C" w:rsidRPr="005A7DCD" w:rsidRDefault="008C0F3C" w:rsidP="003D6988">
            <w:pPr>
              <w:rPr>
                <w:b w:val="0"/>
                <w:color w:val="FFFFFF" w:themeColor="background2"/>
                <w:lang w:eastAsia="en-GB"/>
              </w:rPr>
            </w:pPr>
            <w:r w:rsidRPr="00E771B5">
              <w:rPr>
                <w:rFonts w:asciiTheme="majorHAnsi" w:hAnsiTheme="majorHAnsi" w:cstheme="majorHAnsi"/>
              </w:rPr>
              <w:t>Scoped cost drivers and Standard Service limitations</w:t>
            </w:r>
          </w:p>
        </w:tc>
        <w:tc>
          <w:tcPr>
            <w:cnfStyle w:val="000010000000" w:firstRow="0" w:lastRow="0" w:firstColumn="0" w:lastColumn="0" w:oddVBand="1" w:evenVBand="0" w:oddHBand="0" w:evenHBand="0" w:firstRowFirstColumn="0" w:firstRowLastColumn="0" w:lastRowFirstColumn="0" w:lastRowLastColumn="0"/>
            <w:tcW w:w="3590" w:type="pct"/>
            <w:shd w:val="clear" w:color="auto" w:fill="780000" w:themeFill="accent1"/>
            <w:vAlign w:val="top"/>
          </w:tcPr>
          <w:p w14:paraId="5AE299D3" w14:textId="77777777" w:rsidR="008C0F3C" w:rsidRPr="005A7DCD" w:rsidRDefault="008C0F3C" w:rsidP="003D6988">
            <w:pPr>
              <w:rPr>
                <w:b w:val="0"/>
                <w:szCs w:val="16"/>
                <w:lang w:eastAsia="en-GB"/>
              </w:rPr>
            </w:pPr>
            <w:r w:rsidRPr="005A7DCD">
              <w:rPr>
                <w:szCs w:val="16"/>
                <w:lang w:eastAsia="en-GB"/>
              </w:rPr>
              <w:t>Descriptions</w:t>
            </w:r>
          </w:p>
        </w:tc>
      </w:tr>
      <w:tr w:rsidR="008C0F3C" w:rsidRPr="00E84243" w14:paraId="2425DABF" w14:textId="77777777" w:rsidTr="003D698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shd w:val="clear" w:color="auto" w:fill="E6E6E6"/>
          </w:tcPr>
          <w:p w14:paraId="62D6A25B" w14:textId="77777777" w:rsidR="008C0F3C" w:rsidRPr="005A7DCD" w:rsidRDefault="008C0F3C" w:rsidP="003D6988">
            <w:pPr>
              <w:tabs>
                <w:tab w:val="left" w:pos="1134"/>
                <w:tab w:val="left" w:leader="dot" w:pos="7371"/>
              </w:tabs>
              <w:rPr>
                <w:szCs w:val="16"/>
              </w:rPr>
            </w:pPr>
            <w:r>
              <w:rPr>
                <w:szCs w:val="16"/>
              </w:rPr>
              <w:t>Event</w:t>
            </w:r>
            <w:r w:rsidRPr="005A7DCD">
              <w:rPr>
                <w:szCs w:val="16"/>
              </w:rPr>
              <w:t xml:space="preserve"> </w:t>
            </w:r>
            <w:r>
              <w:rPr>
                <w:szCs w:val="16"/>
              </w:rPr>
              <w:t xml:space="preserve">process </w:t>
            </w:r>
          </w:p>
        </w:tc>
        <w:tc>
          <w:tcPr>
            <w:cnfStyle w:val="000010000000" w:firstRow="0" w:lastRow="0" w:firstColumn="0" w:lastColumn="0" w:oddVBand="1" w:evenVBand="0" w:oddHBand="0" w:evenHBand="0" w:firstRowFirstColumn="0" w:firstRowLastColumn="0" w:lastRowFirstColumn="0" w:lastRowLastColumn="0"/>
            <w:tcW w:w="3590" w:type="pct"/>
            <w:shd w:val="clear" w:color="auto" w:fill="E6E6E6"/>
          </w:tcPr>
          <w:p w14:paraId="5F1F6E46" w14:textId="77777777" w:rsidR="008C0F3C" w:rsidRDefault="008C0F3C" w:rsidP="003D6988">
            <w:pPr>
              <w:rPr>
                <w:szCs w:val="16"/>
              </w:rPr>
            </w:pPr>
            <w:r>
              <w:rPr>
                <w:szCs w:val="16"/>
              </w:rPr>
              <w:t>The event process is a high-level process taken and input, performing an action, and delivering and output. This means the event process covers incidents and alerts.</w:t>
            </w:r>
          </w:p>
          <w:p w14:paraId="53D65EE0" w14:textId="77777777" w:rsidR="008C0F3C" w:rsidRDefault="008C0F3C" w:rsidP="003D6988">
            <w:pPr>
              <w:rPr>
                <w:szCs w:val="16"/>
              </w:rPr>
            </w:pPr>
            <w:r>
              <w:rPr>
                <w:szCs w:val="16"/>
              </w:rPr>
              <w:t xml:space="preserve">An event can be triggered from many different areas. </w:t>
            </w:r>
          </w:p>
          <w:p w14:paraId="6202A358" w14:textId="77777777" w:rsidR="008C0F3C" w:rsidRDefault="008C0F3C" w:rsidP="003D6988">
            <w:pPr>
              <w:rPr>
                <w:szCs w:val="16"/>
              </w:rPr>
            </w:pPr>
            <w:r>
              <w:rPr>
                <w:szCs w:val="16"/>
              </w:rPr>
              <w:t>An incident can trigger an alarm starting the event process.</w:t>
            </w:r>
          </w:p>
          <w:p w14:paraId="1A415D5C" w14:textId="77777777" w:rsidR="008C0F3C" w:rsidRDefault="008C0F3C" w:rsidP="003D6988">
            <w:pPr>
              <w:rPr>
                <w:szCs w:val="16"/>
              </w:rPr>
            </w:pPr>
            <w:r>
              <w:rPr>
                <w:szCs w:val="16"/>
              </w:rPr>
              <w:t>Customers can identify events that can trigger the event process.</w:t>
            </w:r>
          </w:p>
          <w:p w14:paraId="58A74599" w14:textId="77777777" w:rsidR="008C0F3C" w:rsidRPr="005A7DCD" w:rsidRDefault="008C0F3C" w:rsidP="003D6988">
            <w:pPr>
              <w:rPr>
                <w:szCs w:val="16"/>
              </w:rPr>
            </w:pPr>
            <w:r>
              <w:rPr>
                <w:szCs w:val="16"/>
              </w:rPr>
              <w:t xml:space="preserve">NNIT can identify events that can trigger the event process. </w:t>
            </w:r>
          </w:p>
        </w:tc>
      </w:tr>
      <w:tr w:rsidR="008C0F3C" w:rsidRPr="00E84243" w14:paraId="73408BFE" w14:textId="77777777" w:rsidTr="003D6988">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5B4594E5" w14:textId="77777777" w:rsidR="008C0F3C" w:rsidRPr="005A7DCD" w:rsidRDefault="008C0F3C" w:rsidP="003D6988">
            <w:pPr>
              <w:tabs>
                <w:tab w:val="left" w:pos="1134"/>
                <w:tab w:val="left" w:leader="dot" w:pos="7371"/>
              </w:tabs>
              <w:rPr>
                <w:szCs w:val="16"/>
              </w:rPr>
            </w:pPr>
            <w:bookmarkStart w:id="16" w:name="_Hlk39217760"/>
            <w:r>
              <w:rPr>
                <w:szCs w:val="16"/>
              </w:rPr>
              <w:t>Change Management</w:t>
            </w:r>
            <w:bookmarkEnd w:id="16"/>
          </w:p>
        </w:tc>
        <w:tc>
          <w:tcPr>
            <w:cnfStyle w:val="000010000000" w:firstRow="0" w:lastRow="0" w:firstColumn="0" w:lastColumn="0" w:oddVBand="1" w:evenVBand="0" w:oddHBand="0" w:evenHBand="0" w:firstRowFirstColumn="0" w:firstRowLastColumn="0" w:lastRowFirstColumn="0" w:lastRowLastColumn="0"/>
            <w:tcW w:w="359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176E0849" w14:textId="77777777" w:rsidR="008C0F3C" w:rsidRDefault="008C0F3C" w:rsidP="003D6988">
            <w:pPr>
              <w:rPr>
                <w:szCs w:val="16"/>
              </w:rPr>
            </w:pPr>
            <w:r>
              <w:rPr>
                <w:szCs w:val="16"/>
              </w:rPr>
              <w:t>The change request process starts with a customer requesting a change in their cloud environment. The change is then accepted by NNIT and the change is implemented.</w:t>
            </w:r>
          </w:p>
        </w:tc>
      </w:tr>
      <w:tr w:rsidR="008C0F3C" w:rsidRPr="00E84243" w14:paraId="5B01EF52" w14:textId="77777777" w:rsidTr="003D698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shd w:val="clear" w:color="auto" w:fill="E6E6E6"/>
          </w:tcPr>
          <w:p w14:paraId="0E478750" w14:textId="77777777" w:rsidR="008C0F3C" w:rsidRPr="005A7DCD" w:rsidRDefault="008C0F3C" w:rsidP="003D6988">
            <w:pPr>
              <w:tabs>
                <w:tab w:val="left" w:pos="1134"/>
                <w:tab w:val="left" w:leader="dot" w:pos="7371"/>
              </w:tabs>
              <w:rPr>
                <w:szCs w:val="16"/>
              </w:rPr>
            </w:pPr>
            <w:r>
              <w:rPr>
                <w:szCs w:val="16"/>
              </w:rPr>
              <w:t>Incident Management</w:t>
            </w:r>
          </w:p>
        </w:tc>
        <w:tc>
          <w:tcPr>
            <w:cnfStyle w:val="000010000000" w:firstRow="0" w:lastRow="0" w:firstColumn="0" w:lastColumn="0" w:oddVBand="1" w:evenVBand="0" w:oddHBand="0" w:evenHBand="0" w:firstRowFirstColumn="0" w:firstRowLastColumn="0" w:lastRowFirstColumn="0" w:lastRowLastColumn="0"/>
            <w:tcW w:w="3590" w:type="pct"/>
            <w:shd w:val="clear" w:color="auto" w:fill="E6E6E6"/>
          </w:tcPr>
          <w:p w14:paraId="691EBB3D" w14:textId="77777777" w:rsidR="008C0F3C" w:rsidRDefault="008C0F3C" w:rsidP="003D6988">
            <w:pPr>
              <w:rPr>
                <w:szCs w:val="16"/>
              </w:rPr>
            </w:pPr>
            <w:r>
              <w:rPr>
                <w:szCs w:val="16"/>
              </w:rPr>
              <w:t xml:space="preserve">The incident process starts when an incident happens. The start can be either automatic (Alerts), from Customers or NNIT. </w:t>
            </w:r>
          </w:p>
        </w:tc>
      </w:tr>
      <w:tr w:rsidR="008C0F3C" w:rsidRPr="00E84243" w14:paraId="20BBE024" w14:textId="77777777" w:rsidTr="003D6988">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744706A9" w14:textId="77777777" w:rsidR="008C0F3C" w:rsidRPr="005A7DCD" w:rsidRDefault="008C0F3C" w:rsidP="003D6988">
            <w:pPr>
              <w:tabs>
                <w:tab w:val="left" w:pos="1134"/>
                <w:tab w:val="left" w:leader="dot" w:pos="7371"/>
              </w:tabs>
              <w:rPr>
                <w:szCs w:val="16"/>
              </w:rPr>
            </w:pPr>
            <w:r>
              <w:rPr>
                <w:szCs w:val="16"/>
              </w:rPr>
              <w:t>Problem Management</w:t>
            </w:r>
          </w:p>
        </w:tc>
        <w:tc>
          <w:tcPr>
            <w:cnfStyle w:val="000010000000" w:firstRow="0" w:lastRow="0" w:firstColumn="0" w:lastColumn="0" w:oddVBand="1" w:evenVBand="0" w:oddHBand="0" w:evenHBand="0" w:firstRowFirstColumn="0" w:firstRowLastColumn="0" w:lastRowFirstColumn="0" w:lastRowLastColumn="0"/>
            <w:tcW w:w="359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63D7747C" w14:textId="77777777" w:rsidR="008C0F3C" w:rsidRDefault="008C0F3C" w:rsidP="003D6988">
            <w:pPr>
              <w:rPr>
                <w:szCs w:val="16"/>
              </w:rPr>
            </w:pPr>
            <w:r>
              <w:rPr>
                <w:szCs w:val="16"/>
              </w:rPr>
              <w:t xml:space="preserve">The problem process starts when an incident happens. The start can be either automatic (Alerts), from Customers or NNIT. </w:t>
            </w:r>
          </w:p>
          <w:p w14:paraId="5B9C92E2" w14:textId="77777777" w:rsidR="008C0F3C" w:rsidRDefault="008C0F3C" w:rsidP="003D6988">
            <w:pPr>
              <w:rPr>
                <w:szCs w:val="16"/>
              </w:rPr>
            </w:pPr>
          </w:p>
        </w:tc>
      </w:tr>
      <w:tr w:rsidR="008C0F3C" w:rsidRPr="00E84243" w14:paraId="00218F07" w14:textId="77777777" w:rsidTr="003D698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shd w:val="clear" w:color="auto" w:fill="E6E6E6"/>
          </w:tcPr>
          <w:p w14:paraId="6292781A" w14:textId="77777777" w:rsidR="008C0F3C" w:rsidRDefault="008C0F3C" w:rsidP="003D6988">
            <w:pPr>
              <w:tabs>
                <w:tab w:val="left" w:pos="1134"/>
                <w:tab w:val="left" w:leader="dot" w:pos="7371"/>
              </w:tabs>
              <w:rPr>
                <w:szCs w:val="16"/>
              </w:rPr>
            </w:pPr>
            <w:r>
              <w:rPr>
                <w:szCs w:val="16"/>
              </w:rPr>
              <w:t>Configuration Management</w:t>
            </w:r>
          </w:p>
        </w:tc>
        <w:tc>
          <w:tcPr>
            <w:cnfStyle w:val="000010000000" w:firstRow="0" w:lastRow="0" w:firstColumn="0" w:lastColumn="0" w:oddVBand="1" w:evenVBand="0" w:oddHBand="0" w:evenHBand="0" w:firstRowFirstColumn="0" w:firstRowLastColumn="0" w:lastRowFirstColumn="0" w:lastRowLastColumn="0"/>
            <w:tcW w:w="3590" w:type="pct"/>
            <w:shd w:val="clear" w:color="auto" w:fill="E6E6E6"/>
          </w:tcPr>
          <w:p w14:paraId="28167209" w14:textId="77777777" w:rsidR="008C0F3C" w:rsidRDefault="008C0F3C" w:rsidP="003D6988">
            <w:pPr>
              <w:rPr>
                <w:szCs w:val="16"/>
              </w:rPr>
            </w:pPr>
            <w:r>
              <w:rPr>
                <w:szCs w:val="16"/>
              </w:rPr>
              <w:t>Configurations items are created during server deployment or transfer of operations from customer to NNIT and are updated as relevant via change procedures.</w:t>
            </w:r>
          </w:p>
        </w:tc>
      </w:tr>
      <w:tr w:rsidR="008C0F3C" w:rsidRPr="00E84243" w14:paraId="045009BF" w14:textId="77777777" w:rsidTr="003D6988">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2278A529" w14:textId="77777777" w:rsidR="008C0F3C" w:rsidRDefault="008C0F3C" w:rsidP="003D6988">
            <w:pPr>
              <w:tabs>
                <w:tab w:val="left" w:pos="1134"/>
                <w:tab w:val="left" w:leader="dot" w:pos="7371"/>
              </w:tabs>
              <w:rPr>
                <w:szCs w:val="16"/>
              </w:rPr>
            </w:pPr>
            <w:r>
              <w:rPr>
                <w:szCs w:val="16"/>
              </w:rPr>
              <w:t>Capacity Management</w:t>
            </w:r>
          </w:p>
        </w:tc>
        <w:tc>
          <w:tcPr>
            <w:cnfStyle w:val="000010000000" w:firstRow="0" w:lastRow="0" w:firstColumn="0" w:lastColumn="0" w:oddVBand="1" w:evenVBand="0" w:oddHBand="0" w:evenHBand="0" w:firstRowFirstColumn="0" w:firstRowLastColumn="0" w:lastRowFirstColumn="0" w:lastRowLastColumn="0"/>
            <w:tcW w:w="359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1B21C32D" w14:textId="77777777" w:rsidR="00A41E54" w:rsidRPr="00062EC2" w:rsidRDefault="00A41E54" w:rsidP="00A41E54">
            <w:pPr>
              <w:rPr>
                <w:rFonts w:asciiTheme="majorHAnsi" w:hAnsiTheme="majorHAnsi" w:cstheme="majorHAnsi"/>
                <w:szCs w:val="16"/>
                <w:lang w:val="en-GB"/>
              </w:rPr>
            </w:pPr>
            <w:r w:rsidRPr="00062EC2">
              <w:rPr>
                <w:rFonts w:asciiTheme="majorHAnsi" w:hAnsiTheme="majorHAnsi" w:cstheme="majorHAnsi"/>
                <w:szCs w:val="16"/>
                <w:lang w:val="en-GB"/>
              </w:rPr>
              <w:t xml:space="preserve">Capacity Management is delivered according to the NNIT IT Service Management document, described in the </w:t>
            </w:r>
            <w:r w:rsidRPr="00062EC2">
              <w:rPr>
                <w:rFonts w:asciiTheme="majorHAnsi" w:hAnsiTheme="majorHAnsi" w:cstheme="majorHAnsi"/>
                <w:i/>
                <w:szCs w:val="16"/>
                <w:lang w:val="en-GB"/>
              </w:rPr>
              <w:t>Capacity Management Process</w:t>
            </w:r>
            <w:r w:rsidRPr="00062EC2">
              <w:rPr>
                <w:rFonts w:asciiTheme="majorHAnsi" w:hAnsiTheme="majorHAnsi" w:cstheme="majorHAnsi"/>
                <w:szCs w:val="16"/>
                <w:lang w:val="en-GB"/>
              </w:rPr>
              <w:t xml:space="preserve"> section.</w:t>
            </w:r>
          </w:p>
          <w:p w14:paraId="79495735" w14:textId="77777777" w:rsidR="00A41E54" w:rsidRPr="00062EC2" w:rsidRDefault="00A41E54" w:rsidP="00A41E54">
            <w:pPr>
              <w:rPr>
                <w:rFonts w:asciiTheme="majorHAnsi" w:hAnsiTheme="majorHAnsi" w:cstheme="majorHAnsi"/>
                <w:szCs w:val="16"/>
                <w:lang w:val="en-GB"/>
              </w:rPr>
            </w:pPr>
          </w:p>
          <w:p w14:paraId="0DA37F7F" w14:textId="77777777" w:rsidR="00A41E54" w:rsidRPr="00062EC2" w:rsidRDefault="00A41E54" w:rsidP="00992616">
            <w:pPr>
              <w:pStyle w:val="ListParagraph"/>
              <w:numPr>
                <w:ilvl w:val="0"/>
                <w:numId w:val="4"/>
              </w:numPr>
              <w:rPr>
                <w:rFonts w:asciiTheme="majorHAnsi" w:hAnsiTheme="majorHAnsi" w:cstheme="majorHAnsi"/>
                <w:szCs w:val="16"/>
                <w:lang w:val="en-GB"/>
              </w:rPr>
            </w:pPr>
            <w:r w:rsidRPr="00062EC2">
              <w:rPr>
                <w:rFonts w:asciiTheme="majorHAnsi" w:hAnsiTheme="majorHAnsi" w:cstheme="majorHAnsi"/>
                <w:szCs w:val="16"/>
                <w:lang w:val="en-GB"/>
              </w:rPr>
              <w:t>Proactive monitoring of server resources like CPU, Memory and disks</w:t>
            </w:r>
          </w:p>
          <w:p w14:paraId="545EECB3" w14:textId="77777777" w:rsidR="00A41E54" w:rsidRPr="00062EC2" w:rsidRDefault="00A41E54" w:rsidP="00992616">
            <w:pPr>
              <w:pStyle w:val="ListParagraph"/>
              <w:numPr>
                <w:ilvl w:val="0"/>
                <w:numId w:val="4"/>
              </w:numPr>
              <w:rPr>
                <w:rFonts w:asciiTheme="majorHAnsi" w:hAnsiTheme="majorHAnsi" w:cstheme="majorHAnsi"/>
                <w:szCs w:val="16"/>
                <w:lang w:val="en-GB"/>
              </w:rPr>
            </w:pPr>
            <w:r w:rsidRPr="00062EC2">
              <w:rPr>
                <w:rFonts w:asciiTheme="majorHAnsi" w:hAnsiTheme="majorHAnsi" w:cstheme="majorHAnsi"/>
                <w:szCs w:val="16"/>
                <w:lang w:val="en-GB"/>
              </w:rPr>
              <w:t>Proactive monitoring of database resources (agent jobs execution and general availability, database files)</w:t>
            </w:r>
          </w:p>
          <w:p w14:paraId="1A99409A" w14:textId="58AB6664" w:rsidR="008C0F3C" w:rsidRPr="00A41E54" w:rsidRDefault="00A41E54" w:rsidP="00A41E54">
            <w:pPr>
              <w:jc w:val="both"/>
              <w:rPr>
                <w:szCs w:val="16"/>
              </w:rPr>
            </w:pPr>
            <w:r w:rsidRPr="00062EC2">
              <w:rPr>
                <w:rFonts w:asciiTheme="majorHAnsi" w:hAnsiTheme="majorHAnsi" w:cstheme="majorHAnsi"/>
                <w:szCs w:val="16"/>
              </w:rPr>
              <w:t>Azure SQL Health Check solution</w:t>
            </w:r>
            <w:r w:rsidRPr="00062EC2" w:rsidDel="0010185E">
              <w:rPr>
                <w:rFonts w:asciiTheme="majorHAnsi" w:hAnsiTheme="majorHAnsi" w:cstheme="majorHAnsi"/>
                <w:color w:val="FF0000"/>
                <w:szCs w:val="16"/>
                <w:lang w:val="en-GB"/>
              </w:rPr>
              <w:t xml:space="preserve"> </w:t>
            </w:r>
            <w:r w:rsidRPr="00062EC2">
              <w:rPr>
                <w:rFonts w:asciiTheme="majorHAnsi" w:hAnsiTheme="majorHAnsi" w:cstheme="majorHAnsi"/>
                <w:szCs w:val="16"/>
              </w:rPr>
              <w:t>can be used to</w:t>
            </w:r>
            <w:r w:rsidRPr="00062EC2">
              <w:rPr>
                <w:rFonts w:asciiTheme="majorHAnsi" w:hAnsiTheme="majorHAnsi" w:cstheme="majorHAnsi"/>
                <w:color w:val="auto"/>
                <w:szCs w:val="16"/>
                <w:lang w:val="en-GB"/>
              </w:rPr>
              <w:t xml:space="preserve"> avoid </w:t>
            </w:r>
            <w:r w:rsidRPr="00062EC2">
              <w:rPr>
                <w:rFonts w:asciiTheme="majorHAnsi" w:hAnsiTheme="majorHAnsi" w:cstheme="majorHAnsi"/>
                <w:szCs w:val="16"/>
              </w:rPr>
              <w:t>potential problems and take corrective actions</w:t>
            </w:r>
          </w:p>
        </w:tc>
      </w:tr>
      <w:tr w:rsidR="008C0F3C" w:rsidRPr="00E84243" w14:paraId="6222EB15" w14:textId="77777777" w:rsidTr="003D698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shd w:val="clear" w:color="auto" w:fill="E6E6E6"/>
          </w:tcPr>
          <w:p w14:paraId="5CB03E16" w14:textId="77777777" w:rsidR="008C0F3C" w:rsidRPr="00E64B8A" w:rsidRDefault="008C0F3C" w:rsidP="003D6988">
            <w:pPr>
              <w:tabs>
                <w:tab w:val="left" w:pos="1134"/>
                <w:tab w:val="left" w:leader="dot" w:pos="7371"/>
              </w:tabs>
              <w:rPr>
                <w:szCs w:val="16"/>
              </w:rPr>
            </w:pPr>
            <w:r w:rsidRPr="00E64B8A">
              <w:rPr>
                <w:szCs w:val="16"/>
              </w:rPr>
              <w:t>Backup Policy Management</w:t>
            </w:r>
          </w:p>
          <w:p w14:paraId="704AC694" w14:textId="77777777" w:rsidR="008C0F3C" w:rsidRDefault="008C0F3C" w:rsidP="003D6988">
            <w:pPr>
              <w:tabs>
                <w:tab w:val="left" w:pos="1134"/>
                <w:tab w:val="left" w:leader="dot" w:pos="7371"/>
              </w:tabs>
              <w:rPr>
                <w:szCs w:val="16"/>
              </w:rPr>
            </w:pPr>
          </w:p>
        </w:tc>
        <w:tc>
          <w:tcPr>
            <w:cnfStyle w:val="000010000000" w:firstRow="0" w:lastRow="0" w:firstColumn="0" w:lastColumn="0" w:oddVBand="1" w:evenVBand="0" w:oddHBand="0" w:evenHBand="0" w:firstRowFirstColumn="0" w:firstRowLastColumn="0" w:lastRowFirstColumn="0" w:lastRowLastColumn="0"/>
            <w:tcW w:w="3590" w:type="pct"/>
            <w:shd w:val="clear" w:color="auto" w:fill="E6E6E6"/>
          </w:tcPr>
          <w:p w14:paraId="281EB64C" w14:textId="77777777" w:rsidR="00AC45B8" w:rsidRPr="00834B61" w:rsidRDefault="00AC45B8" w:rsidP="00AC45B8">
            <w:pPr>
              <w:rPr>
                <w:rFonts w:asciiTheme="majorHAnsi" w:hAnsiTheme="majorHAnsi" w:cstheme="majorHAnsi"/>
                <w:szCs w:val="16"/>
              </w:rPr>
            </w:pPr>
            <w:r w:rsidRPr="00834B61">
              <w:rPr>
                <w:rFonts w:asciiTheme="majorHAnsi" w:hAnsiTheme="majorHAnsi" w:cstheme="majorHAnsi"/>
                <w:szCs w:val="16"/>
              </w:rPr>
              <w:t xml:space="preserve">Azure backups are fully automatic where Full backups are taken every 7 days, differential every 12 hours, and log backups every 5-10 min. This apply for Database and Azure managed instance which have this built-in feature. </w:t>
            </w:r>
          </w:p>
          <w:p w14:paraId="3D443F0D" w14:textId="77777777" w:rsidR="00AC45B8" w:rsidRPr="00834B61" w:rsidRDefault="00AC45B8" w:rsidP="00AC45B8">
            <w:pPr>
              <w:rPr>
                <w:rFonts w:asciiTheme="majorHAnsi" w:hAnsiTheme="majorHAnsi" w:cstheme="majorHAnsi"/>
                <w:szCs w:val="16"/>
              </w:rPr>
            </w:pPr>
          </w:p>
          <w:p w14:paraId="7E33AD76" w14:textId="77777777" w:rsidR="00AC45B8" w:rsidRPr="00834B61" w:rsidRDefault="00AC45B8" w:rsidP="00AC45B8">
            <w:pPr>
              <w:rPr>
                <w:rFonts w:asciiTheme="majorHAnsi" w:hAnsiTheme="majorHAnsi" w:cstheme="majorHAnsi"/>
                <w:szCs w:val="16"/>
              </w:rPr>
            </w:pPr>
            <w:r w:rsidRPr="00834B61">
              <w:rPr>
                <w:rFonts w:asciiTheme="majorHAnsi" w:hAnsiTheme="majorHAnsi" w:cstheme="majorHAnsi"/>
                <w:szCs w:val="16"/>
              </w:rPr>
              <w:t>Supported Azure Backup for SQL Database and Managed Instance:</w:t>
            </w:r>
          </w:p>
          <w:p w14:paraId="1F927C9C" w14:textId="77777777" w:rsidR="00AC45B8" w:rsidRPr="00834B61" w:rsidRDefault="00AC45B8" w:rsidP="00AC45B8">
            <w:pPr>
              <w:rPr>
                <w:rFonts w:asciiTheme="majorHAnsi" w:hAnsiTheme="majorHAnsi" w:cstheme="majorHAnsi"/>
                <w:szCs w:val="16"/>
              </w:rPr>
            </w:pPr>
          </w:p>
          <w:p w14:paraId="51C32026"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Data protected with automated backups</w:t>
            </w:r>
          </w:p>
          <w:p w14:paraId="45B5237A"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Long Term (LTR) configurable backup retention period</w:t>
            </w:r>
          </w:p>
          <w:p w14:paraId="511ED8B6"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Point-in-time database restore capability</w:t>
            </w:r>
          </w:p>
          <w:p w14:paraId="276C8C58"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User can initiate backups from his side</w:t>
            </w:r>
          </w:p>
          <w:p w14:paraId="0A50D7BA" w14:textId="77777777" w:rsidR="00AC45B8" w:rsidRPr="00834B61" w:rsidRDefault="00AC45B8" w:rsidP="00AC45B8">
            <w:pPr>
              <w:rPr>
                <w:rFonts w:asciiTheme="majorHAnsi" w:hAnsiTheme="majorHAnsi" w:cstheme="majorHAnsi"/>
                <w:szCs w:val="16"/>
              </w:rPr>
            </w:pPr>
          </w:p>
          <w:p w14:paraId="5A70A02F" w14:textId="77777777" w:rsidR="00AC45B8" w:rsidRPr="00834B61" w:rsidRDefault="00AC45B8" w:rsidP="00AC45B8">
            <w:pPr>
              <w:rPr>
                <w:rFonts w:asciiTheme="majorHAnsi" w:hAnsiTheme="majorHAnsi" w:cstheme="majorHAnsi"/>
                <w:szCs w:val="16"/>
              </w:rPr>
            </w:pPr>
            <w:r w:rsidRPr="00834B61">
              <w:rPr>
                <w:rFonts w:asciiTheme="majorHAnsi" w:hAnsiTheme="majorHAnsi" w:cstheme="majorHAnsi"/>
                <w:szCs w:val="16"/>
              </w:rPr>
              <w:lastRenderedPageBreak/>
              <w:t>For SQL Server the backups are done via Azure Backup and stored on the Recovery Services vault. NNIT will monitor the backups jobs in the portal. Email alerting is an option to facilitate better reaction time.</w:t>
            </w:r>
          </w:p>
          <w:p w14:paraId="2DBE0BF5" w14:textId="77777777" w:rsidR="00AC45B8" w:rsidRPr="00834B61" w:rsidRDefault="00AC45B8" w:rsidP="00AC45B8">
            <w:pPr>
              <w:rPr>
                <w:rFonts w:asciiTheme="majorHAnsi" w:hAnsiTheme="majorHAnsi" w:cstheme="majorHAnsi"/>
                <w:szCs w:val="16"/>
              </w:rPr>
            </w:pPr>
          </w:p>
          <w:p w14:paraId="6EDD8A85" w14:textId="77777777" w:rsidR="00AC45B8" w:rsidRPr="00834B61" w:rsidRDefault="00AC45B8" w:rsidP="00AC45B8">
            <w:pPr>
              <w:rPr>
                <w:rFonts w:asciiTheme="majorHAnsi" w:hAnsiTheme="majorHAnsi" w:cstheme="majorHAnsi"/>
                <w:szCs w:val="16"/>
              </w:rPr>
            </w:pPr>
            <w:r w:rsidRPr="00834B61">
              <w:rPr>
                <w:rFonts w:asciiTheme="majorHAnsi" w:hAnsiTheme="majorHAnsi" w:cstheme="majorHAnsi"/>
                <w:szCs w:val="16"/>
              </w:rPr>
              <w:t>Supported Azure Backup for SQL Virtual machines:</w:t>
            </w:r>
          </w:p>
          <w:p w14:paraId="44180C53" w14:textId="77777777" w:rsidR="00AC45B8" w:rsidRPr="00834B61" w:rsidRDefault="00AC45B8" w:rsidP="00AC45B8">
            <w:pPr>
              <w:rPr>
                <w:rFonts w:asciiTheme="majorHAnsi" w:hAnsiTheme="majorHAnsi" w:cstheme="majorHAnsi"/>
                <w:szCs w:val="16"/>
              </w:rPr>
            </w:pPr>
          </w:p>
          <w:p w14:paraId="699D974E"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Creation of standard backups policies to backup databases regularly</w:t>
            </w:r>
          </w:p>
          <w:p w14:paraId="5DC26C4B"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Point in Time restores in one step</w:t>
            </w:r>
          </w:p>
          <w:p w14:paraId="06C154BD"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Email notifications</w:t>
            </w:r>
          </w:p>
          <w:p w14:paraId="41DC81D2"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Azure RBAC for backup and restore management</w:t>
            </w:r>
          </w:p>
          <w:p w14:paraId="436D20BE" w14:textId="77777777" w:rsidR="00AC45B8" w:rsidRPr="00834B61" w:rsidRDefault="00AC45B8" w:rsidP="00992616">
            <w:pPr>
              <w:pStyle w:val="ListParagraph"/>
              <w:numPr>
                <w:ilvl w:val="0"/>
                <w:numId w:val="6"/>
              </w:numPr>
              <w:jc w:val="both"/>
              <w:rPr>
                <w:rFonts w:asciiTheme="majorHAnsi" w:hAnsiTheme="majorHAnsi" w:cstheme="majorHAnsi"/>
                <w:szCs w:val="16"/>
              </w:rPr>
            </w:pPr>
            <w:r w:rsidRPr="00834B61">
              <w:rPr>
                <w:rFonts w:asciiTheme="majorHAnsi" w:hAnsiTheme="majorHAnsi" w:cstheme="majorHAnsi"/>
                <w:szCs w:val="16"/>
              </w:rPr>
              <w:t>Central management of backups and other workloads from a single dashboard</w:t>
            </w:r>
          </w:p>
          <w:p w14:paraId="13DEB719" w14:textId="1E7F1135" w:rsidR="008C0F3C" w:rsidRPr="00834B61" w:rsidRDefault="008C0F3C" w:rsidP="003D6988">
            <w:pPr>
              <w:rPr>
                <w:rFonts w:asciiTheme="majorHAnsi" w:hAnsiTheme="majorHAnsi" w:cstheme="majorHAnsi"/>
                <w:szCs w:val="16"/>
              </w:rPr>
            </w:pPr>
          </w:p>
        </w:tc>
      </w:tr>
      <w:tr w:rsidR="008C0F3C" w:rsidRPr="00E84243" w14:paraId="4F2D2659" w14:textId="77777777" w:rsidTr="003D6988">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shd w:val="clear" w:color="auto" w:fill="E6E6E6"/>
          </w:tcPr>
          <w:p w14:paraId="70A17CE3" w14:textId="77777777" w:rsidR="008C0F3C" w:rsidRDefault="008C0F3C" w:rsidP="003D6988">
            <w:pPr>
              <w:tabs>
                <w:tab w:val="left" w:pos="1134"/>
                <w:tab w:val="left" w:leader="dot" w:pos="7371"/>
              </w:tabs>
              <w:rPr>
                <w:szCs w:val="16"/>
              </w:rPr>
            </w:pPr>
            <w:r w:rsidRPr="005A7DCD">
              <w:rPr>
                <w:szCs w:val="16"/>
              </w:rPr>
              <w:lastRenderedPageBreak/>
              <w:t>Patch Management</w:t>
            </w:r>
          </w:p>
        </w:tc>
        <w:tc>
          <w:tcPr>
            <w:cnfStyle w:val="000010000000" w:firstRow="0" w:lastRow="0" w:firstColumn="0" w:lastColumn="0" w:oddVBand="1" w:evenVBand="0" w:oddHBand="0" w:evenHBand="0" w:firstRowFirstColumn="0" w:firstRowLastColumn="0" w:lastRowFirstColumn="0" w:lastRowLastColumn="0"/>
            <w:tcW w:w="3590" w:type="pct"/>
            <w:shd w:val="clear" w:color="auto" w:fill="E6E6E6"/>
          </w:tcPr>
          <w:p w14:paraId="0D7A60E5" w14:textId="3932C5DD" w:rsidR="00E94478" w:rsidRPr="00E94478" w:rsidRDefault="00E94478" w:rsidP="00E94478">
            <w:pPr>
              <w:tabs>
                <w:tab w:val="left" w:pos="1134"/>
                <w:tab w:val="left" w:leader="dot" w:pos="7371"/>
              </w:tabs>
              <w:rPr>
                <w:rFonts w:asciiTheme="majorHAnsi" w:hAnsiTheme="majorHAnsi" w:cstheme="majorHAnsi"/>
                <w:color w:val="auto"/>
                <w:szCs w:val="16"/>
                <w:lang w:val="en-GB"/>
              </w:rPr>
            </w:pPr>
            <w:r w:rsidRPr="00E94478">
              <w:rPr>
                <w:rFonts w:asciiTheme="majorHAnsi" w:hAnsiTheme="majorHAnsi" w:cstheme="majorHAnsi"/>
                <w:color w:val="auto"/>
                <w:szCs w:val="16"/>
                <w:lang w:val="en-GB"/>
              </w:rPr>
              <w:t>Managed by Microsoft. Database and SQL managed instances are always running on the latest stable version of SQL Server Database Engine and patched OS ensuring high availability. In case of SQL Server on Virtual Machines the OS will be part of the OS patching procedure and the SQL instance according to the NNIT Cloud</w:t>
            </w:r>
            <w:r>
              <w:rPr>
                <w:rFonts w:asciiTheme="majorHAnsi" w:hAnsiTheme="majorHAnsi" w:cstheme="majorHAnsi"/>
                <w:color w:val="auto"/>
                <w:szCs w:val="16"/>
                <w:lang w:val="en-GB"/>
              </w:rPr>
              <w:t xml:space="preserve"> </w:t>
            </w:r>
            <w:r w:rsidRPr="00E94478">
              <w:rPr>
                <w:rFonts w:asciiTheme="majorHAnsi" w:hAnsiTheme="majorHAnsi" w:cstheme="majorHAnsi"/>
                <w:color w:val="auto"/>
                <w:szCs w:val="16"/>
                <w:lang w:val="en-GB"/>
              </w:rPr>
              <w:t>Operations procedure. Note that SQL Server installations in general must be at the highest service pack level to be covered by Microsoft support.</w:t>
            </w:r>
          </w:p>
          <w:p w14:paraId="53110657" w14:textId="5EB62A1C" w:rsidR="008C0F3C" w:rsidRPr="00E94478" w:rsidRDefault="008C0F3C" w:rsidP="003D6988">
            <w:pPr>
              <w:rPr>
                <w:rFonts w:asciiTheme="majorHAnsi" w:hAnsiTheme="majorHAnsi" w:cstheme="majorHAnsi"/>
                <w:szCs w:val="16"/>
              </w:rPr>
            </w:pPr>
          </w:p>
        </w:tc>
      </w:tr>
      <w:tr w:rsidR="008C0F3C" w:rsidRPr="00E84243" w14:paraId="656D61FA" w14:textId="77777777" w:rsidTr="003D698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410" w:type="pct"/>
            <w:shd w:val="clear" w:color="auto" w:fill="E6E6E6"/>
          </w:tcPr>
          <w:p w14:paraId="0A1A3F4F" w14:textId="77777777" w:rsidR="008C0F3C" w:rsidRPr="007E13E3" w:rsidRDefault="008C0F3C" w:rsidP="003D6988">
            <w:pPr>
              <w:tabs>
                <w:tab w:val="left" w:pos="1134"/>
                <w:tab w:val="left" w:leader="dot" w:pos="7371"/>
              </w:tabs>
            </w:pPr>
            <w:r w:rsidRPr="007E13E3">
              <w:t>Monitoring</w:t>
            </w:r>
          </w:p>
        </w:tc>
        <w:tc>
          <w:tcPr>
            <w:cnfStyle w:val="000010000000" w:firstRow="0" w:lastRow="0" w:firstColumn="0" w:lastColumn="0" w:oddVBand="1" w:evenVBand="0" w:oddHBand="0" w:evenHBand="0" w:firstRowFirstColumn="0" w:firstRowLastColumn="0" w:lastRowFirstColumn="0" w:lastRowLastColumn="0"/>
            <w:tcW w:w="3590" w:type="pct"/>
            <w:shd w:val="clear" w:color="auto" w:fill="E6E6E6"/>
          </w:tcPr>
          <w:p w14:paraId="2BFB5EB7" w14:textId="0D3EF547" w:rsidR="008C0F3C" w:rsidRPr="007E13E3" w:rsidRDefault="008C0F3C" w:rsidP="003D6988">
            <w:r w:rsidRPr="007E13E3">
              <w:t>Monitoring</w:t>
            </w:r>
            <w:r>
              <w:t xml:space="preserve"> of the </w:t>
            </w:r>
            <w:r w:rsidR="005E2373">
              <w:t>Azure</w:t>
            </w:r>
            <w:r>
              <w:t xml:space="preserve"> </w:t>
            </w:r>
            <w:r w:rsidR="005E2373">
              <w:t>SQL</w:t>
            </w:r>
            <w:r w:rsidRPr="007E13E3">
              <w:t xml:space="preserve"> is done through </w:t>
            </w:r>
            <w:r>
              <w:t>cloud native monitoring (i.e. Azure Monitor)</w:t>
            </w:r>
            <w:r w:rsidRPr="007E13E3">
              <w:t>. When alerts are received, they are automatically changed to an Incident to ensure that appropriate actions are taken.</w:t>
            </w:r>
          </w:p>
        </w:tc>
      </w:tr>
    </w:tbl>
    <w:p w14:paraId="6D01AEB7" w14:textId="77777777" w:rsidR="004F7B08" w:rsidRPr="00E771B5" w:rsidRDefault="004F7B08" w:rsidP="004F7B08">
      <w:pPr>
        <w:pStyle w:val="BodyText"/>
        <w:jc w:val="both"/>
        <w:rPr>
          <w:rFonts w:asciiTheme="majorHAnsi" w:hAnsiTheme="majorHAnsi" w:cstheme="majorHAnsi"/>
          <w:i/>
          <w:iCs/>
          <w:lang w:val="en-US"/>
        </w:rPr>
      </w:pPr>
    </w:p>
    <w:p w14:paraId="74989FE8" w14:textId="77777777" w:rsidR="004F7B08" w:rsidRDefault="004F7B08" w:rsidP="00A2368F">
      <w:pPr>
        <w:pStyle w:val="Heading2"/>
        <w:rPr>
          <w:lang w:val="en-US"/>
        </w:rPr>
      </w:pPr>
      <w:bookmarkStart w:id="17" w:name="_Toc61895804"/>
      <w:r w:rsidRPr="00E771B5">
        <w:rPr>
          <w:lang w:val="en-US"/>
        </w:rPr>
        <w:t xml:space="preserve">Prerequisites for </w:t>
      </w:r>
      <w:r w:rsidRPr="000C295E">
        <w:rPr>
          <w:lang w:val="en-US"/>
        </w:rPr>
        <w:t>Standard Service</w:t>
      </w:r>
      <w:r w:rsidRPr="00E771B5">
        <w:rPr>
          <w:lang w:val="en-US"/>
        </w:rPr>
        <w:t xml:space="preserve"> </w:t>
      </w:r>
      <w:r>
        <w:rPr>
          <w:lang w:val="en-US"/>
        </w:rPr>
        <w:t>D</w:t>
      </w:r>
      <w:r w:rsidRPr="00E771B5">
        <w:rPr>
          <w:lang w:val="en-US"/>
        </w:rPr>
        <w:t>elivery and Due Diligence</w:t>
      </w:r>
      <w:bookmarkEnd w:id="17"/>
    </w:p>
    <w:p w14:paraId="1E3B8A2F" w14:textId="77777777" w:rsidR="004F7B08" w:rsidRPr="00CF4CF1" w:rsidRDefault="004F7B08" w:rsidP="004F7B08">
      <w:pPr>
        <w:pStyle w:val="BodyText"/>
        <w:jc w:val="both"/>
        <w:rPr>
          <w:rFonts w:asciiTheme="majorHAnsi" w:hAnsiTheme="majorHAnsi" w:cstheme="majorHAnsi"/>
          <w:lang w:val="en-US"/>
        </w:rPr>
      </w:pPr>
      <w:r>
        <w:rPr>
          <w:rFonts w:asciiTheme="majorHAnsi" w:hAnsiTheme="majorHAnsi" w:cstheme="majorHAnsi"/>
          <w:lang w:val="en-US"/>
        </w:rPr>
        <w:t>The table below lists both what is required in order to deliver the service in terms of information or other Customer input of any form (e.g. processes, data, personnel expertise, etc.) and any other prerequisites that may apply.</w:t>
      </w:r>
    </w:p>
    <w:p w14:paraId="6D30ED23" w14:textId="581C86E6" w:rsidR="004F7B08" w:rsidRPr="00CF4CF1" w:rsidRDefault="004F7B08" w:rsidP="004F7B08">
      <w:pPr>
        <w:pStyle w:val="BodyText"/>
        <w:jc w:val="both"/>
        <w:rPr>
          <w:rFonts w:asciiTheme="majorHAnsi" w:hAnsiTheme="majorHAnsi" w:cstheme="majorHAnsi"/>
          <w:i/>
          <w:iCs/>
          <w:lang w:val="en-US"/>
        </w:rPr>
      </w:pPr>
    </w:p>
    <w:tbl>
      <w:tblPr>
        <w:tblStyle w:val="ColorfulList"/>
        <w:tblW w:w="9180" w:type="dxa"/>
        <w:tblInd w:w="-131" w:type="dxa"/>
        <w:tblLayout w:type="fixed"/>
        <w:tblLook w:val="04A0" w:firstRow="1" w:lastRow="0" w:firstColumn="1" w:lastColumn="0" w:noHBand="0" w:noVBand="1"/>
      </w:tblPr>
      <w:tblGrid>
        <w:gridCol w:w="1951"/>
        <w:gridCol w:w="7229"/>
      </w:tblGrid>
      <w:tr w:rsidR="004F7B08" w:rsidRPr="00E95A80" w14:paraId="01E1282A" w14:textId="77777777" w:rsidTr="000E3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shd w:val="clear" w:color="auto" w:fill="780000" w:themeFill="accent1"/>
            <w:vAlign w:val="top"/>
          </w:tcPr>
          <w:p w14:paraId="09063D2C" w14:textId="77777777" w:rsidR="004F7B08" w:rsidRPr="00E771B5" w:rsidRDefault="004F7B08" w:rsidP="009A53F5">
            <w:pPr>
              <w:pStyle w:val="BodyText"/>
              <w:rPr>
                <w:rFonts w:asciiTheme="majorHAnsi" w:hAnsiTheme="majorHAnsi" w:cstheme="majorHAnsi"/>
                <w:lang w:val="en-US"/>
              </w:rPr>
            </w:pPr>
            <w:r w:rsidRPr="00E771B5">
              <w:rPr>
                <w:rFonts w:asciiTheme="majorHAnsi" w:hAnsiTheme="majorHAnsi" w:cstheme="majorHAnsi"/>
                <w:lang w:val="en-US"/>
              </w:rPr>
              <w:t>Prerequisite</w:t>
            </w:r>
          </w:p>
        </w:tc>
        <w:tc>
          <w:tcPr>
            <w:tcW w:w="7229" w:type="dxa"/>
            <w:shd w:val="clear" w:color="auto" w:fill="780000" w:themeFill="accent1"/>
            <w:vAlign w:val="top"/>
          </w:tcPr>
          <w:p w14:paraId="4F65725D" w14:textId="77777777" w:rsidR="004F7B08" w:rsidRPr="00E771B5" w:rsidRDefault="004F7B08" w:rsidP="009A53F5">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Customer delivery Description/nature of prerequisite</w:t>
            </w:r>
          </w:p>
        </w:tc>
      </w:tr>
      <w:tr w:rsidR="004F7B08" w:rsidRPr="00E771B5" w14:paraId="642C65B4"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35CE8696" w14:textId="5EEC3CDF" w:rsidR="004F7B08" w:rsidRPr="00E771B5" w:rsidRDefault="00683738" w:rsidP="009A53F5">
            <w:pPr>
              <w:pStyle w:val="BodyText"/>
              <w:rPr>
                <w:rFonts w:asciiTheme="majorHAnsi" w:hAnsiTheme="majorHAnsi" w:cstheme="majorHAnsi"/>
              </w:rPr>
            </w:pPr>
            <w:r>
              <w:rPr>
                <w:rFonts w:asciiTheme="majorHAnsi" w:hAnsiTheme="majorHAnsi" w:cstheme="majorHAnsi"/>
                <w:lang w:val="en-US"/>
              </w:rPr>
              <w:t>Azure SQL</w:t>
            </w:r>
          </w:p>
        </w:tc>
        <w:tc>
          <w:tcPr>
            <w:tcW w:w="7229" w:type="dxa"/>
            <w:shd w:val="clear" w:color="auto" w:fill="E6E6E6"/>
          </w:tcPr>
          <w:p w14:paraId="4F0DEC3B" w14:textId="5E8152C3" w:rsidR="004F7B08" w:rsidRPr="00E771B5" w:rsidRDefault="000E6CDE"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The Azure SQL services must</w:t>
            </w:r>
            <w:r w:rsidR="00301FA8">
              <w:rPr>
                <w:rFonts w:asciiTheme="majorHAnsi" w:hAnsiTheme="majorHAnsi" w:cstheme="majorHAnsi"/>
                <w:lang w:val="en-US"/>
              </w:rPr>
              <w:t xml:space="preserve"> run</w:t>
            </w:r>
            <w:r w:rsidR="006B25CD">
              <w:rPr>
                <w:rFonts w:asciiTheme="majorHAnsi" w:hAnsiTheme="majorHAnsi" w:cstheme="majorHAnsi"/>
                <w:lang w:val="en-US"/>
              </w:rPr>
              <w:t xml:space="preserve"> Azure Cloud</w:t>
            </w:r>
          </w:p>
        </w:tc>
      </w:tr>
      <w:tr w:rsidR="004F7B08" w:rsidRPr="00E771B5" w14:paraId="0C00697E" w14:textId="77777777" w:rsidTr="009A5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1646952B" w14:textId="7E80F8D5" w:rsidR="004F7B08" w:rsidRPr="00E771B5" w:rsidRDefault="00D727D4" w:rsidP="009A53F5">
            <w:pPr>
              <w:pStyle w:val="BodyText"/>
              <w:rPr>
                <w:rFonts w:asciiTheme="majorHAnsi" w:hAnsiTheme="majorHAnsi" w:cstheme="majorHAnsi"/>
              </w:rPr>
            </w:pPr>
            <w:r w:rsidRPr="00FA412D">
              <w:rPr>
                <w:sz w:val="18"/>
                <w:szCs w:val="18"/>
                <w:lang w:val="en-GB"/>
              </w:rPr>
              <w:t>Database Backup and Recovery</w:t>
            </w: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2CD53FE1" w14:textId="4F782C42" w:rsidR="004F7B08" w:rsidRPr="00E771B5" w:rsidRDefault="001763EB"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FA412D">
              <w:rPr>
                <w:sz w:val="18"/>
                <w:szCs w:val="18"/>
              </w:rPr>
              <w:t>The entire database is always is restored and not specific objects</w:t>
            </w:r>
          </w:p>
        </w:tc>
      </w:tr>
      <w:tr w:rsidR="004F7B08" w:rsidRPr="00E771B5" w14:paraId="3849E704"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18" w:space="0" w:color="FFFFFF"/>
            </w:tcBorders>
            <w:shd w:val="clear" w:color="auto" w:fill="E6E6E6"/>
          </w:tcPr>
          <w:p w14:paraId="12E387EF" w14:textId="78DBA2C3" w:rsidR="004F7B08" w:rsidRPr="00E771B5" w:rsidRDefault="00A54960" w:rsidP="009A53F5">
            <w:pPr>
              <w:pStyle w:val="BodyText"/>
              <w:rPr>
                <w:rFonts w:asciiTheme="majorHAnsi" w:hAnsiTheme="majorHAnsi" w:cstheme="majorHAnsi"/>
                <w:lang w:val="en-US"/>
              </w:rPr>
            </w:pPr>
            <w:r w:rsidRPr="7A61788A">
              <w:rPr>
                <w:sz w:val="18"/>
                <w:szCs w:val="18"/>
                <w:lang w:val="en-GB"/>
              </w:rPr>
              <w:t>Access prerequisites</w:t>
            </w:r>
          </w:p>
        </w:tc>
        <w:tc>
          <w:tcPr>
            <w:tcW w:w="7229" w:type="dxa"/>
            <w:tcBorders>
              <w:bottom w:val="single" w:sz="18" w:space="0" w:color="FFFFFF"/>
            </w:tcBorders>
            <w:shd w:val="clear" w:color="auto" w:fill="E6E6E6"/>
          </w:tcPr>
          <w:p w14:paraId="4208BD05" w14:textId="2C260BD2" w:rsidR="0080402E" w:rsidRPr="00FA412D" w:rsidRDefault="0080402E" w:rsidP="0080402E">
            <w:pPr>
              <w:cnfStyle w:val="000000100000" w:firstRow="0" w:lastRow="0" w:firstColumn="0" w:lastColumn="0" w:oddVBand="0" w:evenVBand="0" w:oddHBand="1" w:evenHBand="0" w:firstRowFirstColumn="0" w:firstRowLastColumn="0" w:lastRowFirstColumn="0" w:lastRowLastColumn="0"/>
              <w:rPr>
                <w:rFonts w:eastAsia="Calibri" w:cs="Calibri"/>
                <w:sz w:val="18"/>
                <w:szCs w:val="18"/>
                <w:lang w:val="en-GB"/>
              </w:rPr>
            </w:pPr>
            <w:r w:rsidRPr="7A61788A">
              <w:rPr>
                <w:rFonts w:eastAsia="Calibri" w:cs="Calibri"/>
                <w:sz w:val="18"/>
                <w:szCs w:val="18"/>
                <w:lang w:val="en-GB"/>
              </w:rPr>
              <w:t xml:space="preserve">NNIT Cloud Operations should have the highest privilege access in order to operate all Azure SQL services. The default authentication type </w:t>
            </w:r>
            <w:r w:rsidR="00BB1CFA">
              <w:rPr>
                <w:rFonts w:eastAsia="Calibri" w:cs="Calibri"/>
                <w:sz w:val="18"/>
                <w:szCs w:val="18"/>
                <w:lang w:val="en-GB"/>
              </w:rPr>
              <w:t>is</w:t>
            </w:r>
            <w:r w:rsidRPr="7A61788A">
              <w:rPr>
                <w:rFonts w:eastAsia="Calibri" w:cs="Calibri"/>
                <w:sz w:val="18"/>
                <w:szCs w:val="18"/>
                <w:lang w:val="en-GB"/>
              </w:rPr>
              <w:t xml:space="preserve"> a domain account created in Azure Active Directory with the following roles:</w:t>
            </w:r>
          </w:p>
          <w:p w14:paraId="6448511D" w14:textId="77777777" w:rsidR="0080402E" w:rsidRPr="00FA412D" w:rsidRDefault="0080402E" w:rsidP="0099261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Calibri" w:cs="Calibri"/>
                <w:sz w:val="18"/>
                <w:szCs w:val="18"/>
                <w:lang w:val="en-GB"/>
              </w:rPr>
            </w:pPr>
            <w:r w:rsidRPr="00FA412D">
              <w:rPr>
                <w:rFonts w:eastAsia="Calibri" w:cs="Calibri"/>
                <w:sz w:val="18"/>
                <w:szCs w:val="18"/>
                <w:lang w:val="en-GB"/>
              </w:rPr>
              <w:t xml:space="preserve">Instance level </w:t>
            </w:r>
            <w:proofErr w:type="spellStart"/>
            <w:r w:rsidRPr="00FA412D">
              <w:rPr>
                <w:rFonts w:eastAsia="Calibri" w:cs="Calibri"/>
                <w:sz w:val="18"/>
                <w:szCs w:val="18"/>
                <w:lang w:val="en-GB"/>
              </w:rPr>
              <w:t>SysAdmin</w:t>
            </w:r>
            <w:proofErr w:type="spellEnd"/>
            <w:r w:rsidRPr="00FA412D">
              <w:rPr>
                <w:rFonts w:eastAsia="Calibri" w:cs="Calibri"/>
                <w:sz w:val="18"/>
                <w:szCs w:val="18"/>
                <w:lang w:val="en-GB"/>
              </w:rPr>
              <w:t xml:space="preserve"> role</w:t>
            </w:r>
          </w:p>
          <w:p w14:paraId="455CBFBE" w14:textId="77777777" w:rsidR="0080402E" w:rsidRPr="00FA412D" w:rsidRDefault="0080402E" w:rsidP="0099261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eastAsia="Calibri" w:cs="Calibri"/>
                <w:sz w:val="18"/>
                <w:szCs w:val="18"/>
                <w:lang w:val="en-GB"/>
              </w:rPr>
            </w:pPr>
            <w:r w:rsidRPr="00FA412D">
              <w:rPr>
                <w:rFonts w:eastAsia="Calibri" w:cs="Calibri"/>
                <w:sz w:val="18"/>
                <w:szCs w:val="18"/>
                <w:lang w:val="en-GB"/>
              </w:rPr>
              <w:t>Azure AD server principals (logins)</w:t>
            </w:r>
          </w:p>
          <w:p w14:paraId="3DE293B9"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80402E" w:rsidRPr="00E771B5" w14:paraId="0C4D29EB" w14:textId="77777777" w:rsidTr="009A5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4A66B729" w14:textId="13572321" w:rsidR="0080402E" w:rsidRPr="7A61788A" w:rsidRDefault="00A00B02" w:rsidP="009A53F5">
            <w:pPr>
              <w:pStyle w:val="BodyText"/>
              <w:rPr>
                <w:sz w:val="18"/>
                <w:szCs w:val="18"/>
                <w:lang w:val="en-GB"/>
              </w:rPr>
            </w:pPr>
            <w:r w:rsidRPr="00FA412D">
              <w:rPr>
                <w:sz w:val="18"/>
                <w:szCs w:val="18"/>
                <w:lang w:val="en-GB"/>
              </w:rPr>
              <w:lastRenderedPageBreak/>
              <w:t>Services windows</w:t>
            </w: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618D7EFA" w14:textId="6E0BDD46" w:rsidR="0080402E" w:rsidRPr="00EE0D1B" w:rsidRDefault="00EE0D1B" w:rsidP="0080402E">
            <w:pPr>
              <w:cnfStyle w:val="000000010000" w:firstRow="0" w:lastRow="0" w:firstColumn="0" w:lastColumn="0" w:oddVBand="0" w:evenVBand="0" w:oddHBand="0" w:evenHBand="1" w:firstRowFirstColumn="0" w:firstRowLastColumn="0" w:lastRowFirstColumn="0" w:lastRowLastColumn="0"/>
              <w:rPr>
                <w:sz w:val="18"/>
                <w:szCs w:val="18"/>
                <w:lang w:val="en-GB"/>
              </w:rPr>
            </w:pPr>
            <w:r w:rsidRPr="7A61788A">
              <w:rPr>
                <w:sz w:val="18"/>
                <w:szCs w:val="18"/>
                <w:lang w:val="en-GB"/>
              </w:rPr>
              <w:t>A schedule for stopping and starting cloud-based Azure SQL Server deployments can be negotiated with NNIT if necessary</w:t>
            </w:r>
            <w:r w:rsidR="003F7CB3" w:rsidRPr="7A61788A">
              <w:rPr>
                <w:sz w:val="18"/>
                <w:szCs w:val="18"/>
                <w:lang w:val="en-GB"/>
              </w:rPr>
              <w:t>,</w:t>
            </w:r>
            <w:r w:rsidRPr="7A61788A">
              <w:rPr>
                <w:sz w:val="18"/>
                <w:szCs w:val="18"/>
                <w:lang w:val="en-GB"/>
              </w:rPr>
              <w:t xml:space="preserve"> to minimize operating costs.</w:t>
            </w:r>
          </w:p>
        </w:tc>
      </w:tr>
      <w:tr w:rsidR="00EE0D1B" w:rsidRPr="00E771B5" w14:paraId="7A486F06"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18" w:space="0" w:color="FFFFFF"/>
            </w:tcBorders>
            <w:shd w:val="clear" w:color="auto" w:fill="E6E6E6"/>
          </w:tcPr>
          <w:p w14:paraId="389BD363" w14:textId="1A1DCB26" w:rsidR="00EE0D1B" w:rsidRPr="00FA412D" w:rsidRDefault="0084264F" w:rsidP="009A53F5">
            <w:pPr>
              <w:pStyle w:val="BodyText"/>
              <w:rPr>
                <w:sz w:val="18"/>
                <w:szCs w:val="18"/>
                <w:lang w:val="en-GB"/>
              </w:rPr>
            </w:pPr>
            <w:r w:rsidRPr="00FA412D">
              <w:rPr>
                <w:rFonts w:eastAsia="Verdana" w:cs="Verdana"/>
                <w:sz w:val="18"/>
                <w:szCs w:val="18"/>
                <w:lang w:val="en-GB"/>
              </w:rPr>
              <w:t>Notification services</w:t>
            </w:r>
          </w:p>
        </w:tc>
        <w:tc>
          <w:tcPr>
            <w:tcW w:w="7229" w:type="dxa"/>
            <w:tcBorders>
              <w:bottom w:val="single" w:sz="18" w:space="0" w:color="FFFFFF"/>
            </w:tcBorders>
            <w:shd w:val="clear" w:color="auto" w:fill="E6E6E6"/>
          </w:tcPr>
          <w:p w14:paraId="4D095681" w14:textId="7999AA89" w:rsidR="00EE0D1B" w:rsidRPr="7A61788A" w:rsidRDefault="00447A7C" w:rsidP="0080402E">
            <w:pPr>
              <w:cnfStyle w:val="000000100000" w:firstRow="0" w:lastRow="0" w:firstColumn="0" w:lastColumn="0" w:oddVBand="0" w:evenVBand="0" w:oddHBand="1" w:evenHBand="0" w:firstRowFirstColumn="0" w:firstRowLastColumn="0" w:lastRowFirstColumn="0" w:lastRowLastColumn="0"/>
              <w:rPr>
                <w:sz w:val="18"/>
                <w:szCs w:val="18"/>
                <w:lang w:val="en-GB"/>
              </w:rPr>
            </w:pPr>
            <w:r w:rsidRPr="00FA412D">
              <w:rPr>
                <w:rFonts w:eastAsia="Verdana"/>
                <w:sz w:val="18"/>
                <w:szCs w:val="18"/>
                <w:lang w:val="en-US"/>
              </w:rPr>
              <w:t>For the notification services for SQL Server Agent scheduled jobs, the customer must</w:t>
            </w:r>
            <w:r w:rsidRPr="00FA412D">
              <w:rPr>
                <w:sz w:val="18"/>
                <w:szCs w:val="18"/>
                <w:lang w:val="en-GB"/>
              </w:rPr>
              <w:t xml:space="preserve"> provide a SMTP mail relay and is responsible for ensuring that recipient email addresses are valid.</w:t>
            </w:r>
          </w:p>
        </w:tc>
      </w:tr>
      <w:tr w:rsidR="004F7B08" w:rsidRPr="00E771B5" w14:paraId="1D24EA56" w14:textId="77777777" w:rsidTr="009A5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063050E2" w14:textId="77777777" w:rsidR="004F7B08" w:rsidRPr="00E771B5" w:rsidRDefault="004F7B08" w:rsidP="009A53F5">
            <w:pPr>
              <w:pStyle w:val="BodyText"/>
              <w:rPr>
                <w:rFonts w:asciiTheme="majorHAnsi" w:hAnsiTheme="majorHAnsi" w:cstheme="majorHAnsi"/>
                <w:lang w:val="en-US"/>
              </w:rPr>
            </w:pP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069BAC12" w14:textId="77777777" w:rsidR="004F7B08" w:rsidRPr="00E771B5" w:rsidRDefault="004F7B08"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p>
        </w:tc>
      </w:tr>
    </w:tbl>
    <w:p w14:paraId="3C90ECD1" w14:textId="77777777" w:rsidR="004F7B08" w:rsidRPr="00BD198D" w:rsidRDefault="004F7B08" w:rsidP="004F7B08">
      <w:pPr>
        <w:pStyle w:val="BodyText"/>
        <w:jc w:val="both"/>
        <w:rPr>
          <w:rFonts w:asciiTheme="majorHAnsi" w:hAnsiTheme="majorHAnsi" w:cstheme="majorHAnsi"/>
          <w:lang w:val="en-US"/>
        </w:rPr>
      </w:pPr>
    </w:p>
    <w:p w14:paraId="1ED9ED76" w14:textId="77777777" w:rsidR="004F7B08" w:rsidRPr="00E771B5" w:rsidRDefault="004F7B08" w:rsidP="00A2368F">
      <w:pPr>
        <w:pStyle w:val="Heading2"/>
        <w:rPr>
          <w:lang w:val="en-US"/>
        </w:rPr>
      </w:pPr>
      <w:bookmarkStart w:id="18" w:name="_Toc61895805"/>
      <w:r w:rsidRPr="00E771B5">
        <w:rPr>
          <w:lang w:val="en-US"/>
        </w:rPr>
        <w:t xml:space="preserve">Delivery </w:t>
      </w:r>
      <w:r>
        <w:rPr>
          <w:lang w:val="en-US"/>
        </w:rPr>
        <w:t>D</w:t>
      </w:r>
      <w:r w:rsidRPr="00E771B5">
        <w:rPr>
          <w:lang w:val="en-US"/>
        </w:rPr>
        <w:t>ependencies to Customer</w:t>
      </w:r>
      <w:bookmarkEnd w:id="18"/>
    </w:p>
    <w:p w14:paraId="2977920C" w14:textId="50EFC198" w:rsidR="004F7B08" w:rsidRPr="00E771B5" w:rsidRDefault="004F7B08" w:rsidP="004F7B08">
      <w:pPr>
        <w:pStyle w:val="BodyText"/>
        <w:jc w:val="both"/>
        <w:rPr>
          <w:rFonts w:asciiTheme="majorHAnsi" w:hAnsiTheme="majorHAnsi" w:cstheme="majorHAnsi"/>
          <w:i/>
          <w:iCs/>
          <w:lang w:val="en-US"/>
        </w:rPr>
      </w:pPr>
    </w:p>
    <w:tbl>
      <w:tblPr>
        <w:tblStyle w:val="ColorfulList"/>
        <w:tblW w:w="9180" w:type="dxa"/>
        <w:tblInd w:w="-131" w:type="dxa"/>
        <w:tblLayout w:type="fixed"/>
        <w:tblLook w:val="04A0" w:firstRow="1" w:lastRow="0" w:firstColumn="1" w:lastColumn="0" w:noHBand="0" w:noVBand="1"/>
      </w:tblPr>
      <w:tblGrid>
        <w:gridCol w:w="1951"/>
        <w:gridCol w:w="1397"/>
        <w:gridCol w:w="5832"/>
      </w:tblGrid>
      <w:tr w:rsidR="004F7B08" w:rsidRPr="00E95A80" w14:paraId="3CDF5259" w14:textId="77777777" w:rsidTr="001344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shd w:val="clear" w:color="auto" w:fill="780000" w:themeFill="accent1"/>
            <w:vAlign w:val="top"/>
          </w:tcPr>
          <w:p w14:paraId="6B2AA974" w14:textId="77777777" w:rsidR="004F7B08" w:rsidRPr="00E771B5" w:rsidRDefault="004F7B08" w:rsidP="009A53F5">
            <w:pPr>
              <w:pStyle w:val="BodyText"/>
              <w:rPr>
                <w:rFonts w:asciiTheme="majorHAnsi" w:hAnsiTheme="majorHAnsi" w:cstheme="majorHAnsi"/>
                <w:lang w:val="en-US"/>
              </w:rPr>
            </w:pPr>
            <w:r w:rsidRPr="00E771B5">
              <w:rPr>
                <w:rFonts w:asciiTheme="majorHAnsi" w:hAnsiTheme="majorHAnsi" w:cstheme="majorHAnsi"/>
                <w:lang w:val="en-US"/>
              </w:rPr>
              <w:t>Dependency</w:t>
            </w:r>
          </w:p>
        </w:tc>
        <w:tc>
          <w:tcPr>
            <w:tcW w:w="1397" w:type="dxa"/>
            <w:shd w:val="clear" w:color="auto" w:fill="780000" w:themeFill="accent1"/>
            <w:vAlign w:val="top"/>
          </w:tcPr>
          <w:p w14:paraId="5EB3B1D6" w14:textId="77777777" w:rsidR="004F7B08" w:rsidRPr="00E771B5" w:rsidRDefault="004F7B08" w:rsidP="009A53F5">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Phase (Project/</w:t>
            </w:r>
            <w:r>
              <w:rPr>
                <w:rFonts w:asciiTheme="majorHAnsi" w:hAnsiTheme="majorHAnsi" w:cstheme="majorHAnsi"/>
                <w:lang w:val="en-US"/>
              </w:rPr>
              <w:t xml:space="preserve"> </w:t>
            </w:r>
            <w:r w:rsidRPr="00E771B5">
              <w:rPr>
                <w:rFonts w:asciiTheme="majorHAnsi" w:hAnsiTheme="majorHAnsi" w:cstheme="majorHAnsi"/>
                <w:lang w:val="en-US"/>
              </w:rPr>
              <w:t xml:space="preserve">Operation) </w:t>
            </w:r>
          </w:p>
        </w:tc>
        <w:tc>
          <w:tcPr>
            <w:tcW w:w="5832" w:type="dxa"/>
            <w:shd w:val="clear" w:color="auto" w:fill="780000" w:themeFill="accent1"/>
            <w:vAlign w:val="top"/>
          </w:tcPr>
          <w:p w14:paraId="2EBA51C2" w14:textId="77777777" w:rsidR="004F7B08" w:rsidRPr="00E771B5" w:rsidRDefault="004F7B08" w:rsidP="009A53F5">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The nature of the dependency</w:t>
            </w:r>
          </w:p>
        </w:tc>
      </w:tr>
      <w:tr w:rsidR="004F7B08" w:rsidRPr="00E771B5" w14:paraId="31CD9383"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5E66F620" w14:textId="77777777" w:rsidR="004F7B08" w:rsidRPr="00E771B5" w:rsidRDefault="004F7B08" w:rsidP="009A53F5">
            <w:pPr>
              <w:pStyle w:val="BodyText"/>
              <w:rPr>
                <w:rFonts w:asciiTheme="majorHAnsi" w:hAnsiTheme="majorHAnsi" w:cstheme="majorHAnsi"/>
              </w:rPr>
            </w:pPr>
            <w:r w:rsidRPr="00E771B5">
              <w:rPr>
                <w:rFonts w:asciiTheme="majorHAnsi" w:hAnsiTheme="majorHAnsi" w:cstheme="majorHAnsi"/>
                <w:lang w:val="en-US"/>
              </w:rPr>
              <w:t>…</w:t>
            </w:r>
          </w:p>
        </w:tc>
        <w:tc>
          <w:tcPr>
            <w:tcW w:w="1397" w:type="dxa"/>
            <w:shd w:val="clear" w:color="auto" w:fill="E6E6E6"/>
          </w:tcPr>
          <w:p w14:paraId="2EFD02A4"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w:t>
            </w:r>
          </w:p>
        </w:tc>
        <w:tc>
          <w:tcPr>
            <w:tcW w:w="5832" w:type="dxa"/>
            <w:shd w:val="clear" w:color="auto" w:fill="E6E6E6"/>
          </w:tcPr>
          <w:p w14:paraId="3B5B1F53"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4F7B08" w:rsidRPr="00E771B5" w14:paraId="2C47CD2B" w14:textId="77777777" w:rsidTr="009A5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36A0D2B2" w14:textId="77777777" w:rsidR="004F7B08" w:rsidRPr="00E771B5" w:rsidRDefault="004F7B08" w:rsidP="009A53F5">
            <w:pPr>
              <w:pStyle w:val="BodyText"/>
              <w:rPr>
                <w:rFonts w:asciiTheme="majorHAnsi" w:hAnsiTheme="majorHAnsi" w:cstheme="majorHAnsi"/>
              </w:rPr>
            </w:pPr>
            <w:r w:rsidRPr="00E771B5">
              <w:rPr>
                <w:rFonts w:asciiTheme="majorHAnsi" w:hAnsiTheme="majorHAnsi" w:cstheme="majorHAnsi"/>
                <w:lang w:val="en-US"/>
              </w:rPr>
              <w:t>…</w:t>
            </w:r>
          </w:p>
        </w:tc>
        <w:tc>
          <w:tcPr>
            <w:tcW w:w="13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52BFC2CA" w14:textId="77777777" w:rsidR="004F7B08" w:rsidRPr="00E771B5" w:rsidRDefault="004F7B08"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
        </w:tc>
        <w:tc>
          <w:tcPr>
            <w:tcW w:w="58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21A0AE34" w14:textId="77777777" w:rsidR="004F7B08" w:rsidRPr="00E771B5" w:rsidRDefault="004F7B08"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
        </w:tc>
      </w:tr>
      <w:tr w:rsidR="004F7B08" w:rsidRPr="00E771B5" w14:paraId="3D26D894" w14:textId="77777777" w:rsidTr="009A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18" w:space="0" w:color="FFFFFF"/>
            </w:tcBorders>
            <w:shd w:val="clear" w:color="auto" w:fill="E6E6E6"/>
          </w:tcPr>
          <w:p w14:paraId="5996C103" w14:textId="77777777" w:rsidR="004F7B08" w:rsidRPr="00E771B5" w:rsidRDefault="004F7B08" w:rsidP="009A53F5">
            <w:pPr>
              <w:pStyle w:val="BodyText"/>
              <w:rPr>
                <w:rFonts w:asciiTheme="majorHAnsi" w:hAnsiTheme="majorHAnsi" w:cstheme="majorHAnsi"/>
                <w:lang w:val="en-US"/>
              </w:rPr>
            </w:pPr>
            <w:r w:rsidRPr="00E771B5">
              <w:rPr>
                <w:rFonts w:asciiTheme="majorHAnsi" w:hAnsiTheme="majorHAnsi" w:cstheme="majorHAnsi"/>
                <w:lang w:val="en-US"/>
              </w:rPr>
              <w:t>…</w:t>
            </w:r>
          </w:p>
        </w:tc>
        <w:tc>
          <w:tcPr>
            <w:tcW w:w="1397" w:type="dxa"/>
            <w:tcBorders>
              <w:bottom w:val="single" w:sz="18" w:space="0" w:color="FFFFFF"/>
            </w:tcBorders>
            <w:shd w:val="clear" w:color="auto" w:fill="E6E6E6"/>
          </w:tcPr>
          <w:p w14:paraId="07777A7E"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c>
          <w:tcPr>
            <w:tcW w:w="5832" w:type="dxa"/>
            <w:tcBorders>
              <w:bottom w:val="single" w:sz="18" w:space="0" w:color="FFFFFF"/>
            </w:tcBorders>
            <w:shd w:val="clear" w:color="auto" w:fill="E6E6E6"/>
          </w:tcPr>
          <w:p w14:paraId="0DA2E48E" w14:textId="77777777" w:rsidR="004F7B08" w:rsidRPr="00E771B5" w:rsidRDefault="004F7B08" w:rsidP="009A53F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4F7B08" w:rsidRPr="00E771B5" w14:paraId="5249C3F2" w14:textId="77777777" w:rsidTr="009A53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139FA63A" w14:textId="77777777" w:rsidR="004F7B08" w:rsidRPr="00E771B5" w:rsidRDefault="004F7B08" w:rsidP="009A53F5">
            <w:pPr>
              <w:pStyle w:val="BodyText"/>
              <w:rPr>
                <w:rFonts w:asciiTheme="majorHAnsi" w:hAnsiTheme="majorHAnsi" w:cstheme="majorHAnsi"/>
                <w:lang w:val="en-US"/>
              </w:rPr>
            </w:pPr>
          </w:p>
        </w:tc>
        <w:tc>
          <w:tcPr>
            <w:tcW w:w="13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6EB8AC53" w14:textId="77777777" w:rsidR="004F7B08" w:rsidRPr="00E771B5" w:rsidRDefault="004F7B08"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p>
        </w:tc>
        <w:tc>
          <w:tcPr>
            <w:tcW w:w="58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3DB7E144" w14:textId="77777777" w:rsidR="004F7B08" w:rsidRPr="00E771B5" w:rsidRDefault="004F7B08" w:rsidP="009A53F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p>
        </w:tc>
      </w:tr>
    </w:tbl>
    <w:p w14:paraId="72EEF75F" w14:textId="1F315789" w:rsidR="004F7B08" w:rsidRDefault="004F7B08" w:rsidP="004F7B08">
      <w:pPr>
        <w:pStyle w:val="BodyText"/>
        <w:jc w:val="both"/>
        <w:rPr>
          <w:rFonts w:asciiTheme="majorHAnsi" w:hAnsiTheme="majorHAnsi" w:cstheme="majorHAnsi"/>
          <w:i/>
          <w:iCs/>
          <w:lang w:val="en-US"/>
        </w:rPr>
      </w:pPr>
    </w:p>
    <w:p w14:paraId="5494FD42" w14:textId="77777777" w:rsidR="004F7B08" w:rsidRPr="00E771B5" w:rsidRDefault="004F7B08" w:rsidP="00A2368F">
      <w:pPr>
        <w:pStyle w:val="Heading2"/>
        <w:rPr>
          <w:lang w:val="en-US"/>
        </w:rPr>
      </w:pPr>
      <w:bookmarkStart w:id="19" w:name="_Toc61895806"/>
      <w:r w:rsidRPr="00E771B5">
        <w:rPr>
          <w:lang w:val="en-US"/>
        </w:rPr>
        <w:lastRenderedPageBreak/>
        <w:t>Deliveries and Dependencies to other Service Package(s)</w:t>
      </w:r>
      <w:bookmarkEnd w:id="19"/>
    </w:p>
    <w:p w14:paraId="00C7A313" w14:textId="68ECE469" w:rsidR="004F7B08" w:rsidRPr="00E771B5" w:rsidRDefault="00B96CDA" w:rsidP="004F7B08">
      <w:pPr>
        <w:pStyle w:val="BodyText"/>
        <w:keepNext/>
        <w:rPr>
          <w:rFonts w:asciiTheme="majorHAnsi" w:hAnsiTheme="majorHAnsi" w:cstheme="majorHAnsi"/>
        </w:rPr>
      </w:pPr>
      <w:r>
        <w:rPr>
          <w:noProof/>
        </w:rPr>
        <w:drawing>
          <wp:inline distT="0" distB="0" distL="0" distR="0" wp14:anchorId="0A80EC9F" wp14:editId="14E602D1">
            <wp:extent cx="5767070" cy="31229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070" cy="3122930"/>
                    </a:xfrm>
                    <a:prstGeom prst="rect">
                      <a:avLst/>
                    </a:prstGeom>
                    <a:noFill/>
                    <a:ln>
                      <a:noFill/>
                    </a:ln>
                  </pic:spPr>
                </pic:pic>
              </a:graphicData>
            </a:graphic>
          </wp:inline>
        </w:drawing>
      </w:r>
    </w:p>
    <w:p w14:paraId="05C7BDB0" w14:textId="02AB423E" w:rsidR="004F7B08" w:rsidRPr="00E771B5" w:rsidRDefault="004F7B08" w:rsidP="004F7B08">
      <w:pPr>
        <w:pStyle w:val="Caption"/>
        <w:rPr>
          <w:rFonts w:asciiTheme="majorHAnsi" w:hAnsiTheme="majorHAnsi" w:cstheme="majorHAnsi"/>
          <w:lang w:val="en-US"/>
        </w:rPr>
      </w:pPr>
      <w:r w:rsidRPr="00E771B5">
        <w:rPr>
          <w:rFonts w:asciiTheme="majorHAnsi" w:hAnsiTheme="majorHAnsi" w:cstheme="majorHAnsi"/>
          <w:lang w:val="en-US"/>
        </w:rPr>
        <w:t xml:space="preserve">Figure </w:t>
      </w:r>
      <w:r w:rsidRPr="00E771B5">
        <w:rPr>
          <w:rFonts w:asciiTheme="majorHAnsi" w:hAnsiTheme="majorHAnsi" w:cstheme="majorHAnsi"/>
        </w:rPr>
        <w:fldChar w:fldCharType="begin"/>
      </w:r>
      <w:r w:rsidRPr="00E771B5">
        <w:rPr>
          <w:rFonts w:asciiTheme="majorHAnsi" w:hAnsiTheme="majorHAnsi" w:cstheme="majorHAnsi"/>
          <w:lang w:val="en-US"/>
        </w:rPr>
        <w:instrText xml:space="preserve"> SEQ Figure \* ARABIC </w:instrText>
      </w:r>
      <w:r w:rsidRPr="00E771B5">
        <w:rPr>
          <w:rFonts w:asciiTheme="majorHAnsi" w:hAnsiTheme="majorHAnsi" w:cstheme="majorHAnsi"/>
        </w:rPr>
        <w:fldChar w:fldCharType="separate"/>
      </w:r>
      <w:r>
        <w:rPr>
          <w:rFonts w:asciiTheme="majorHAnsi" w:hAnsiTheme="majorHAnsi" w:cstheme="majorHAnsi"/>
          <w:noProof/>
          <w:lang w:val="en-US"/>
        </w:rPr>
        <w:t>2</w:t>
      </w:r>
      <w:r w:rsidRPr="00E771B5">
        <w:rPr>
          <w:rFonts w:asciiTheme="majorHAnsi" w:hAnsiTheme="majorHAnsi" w:cstheme="majorHAnsi"/>
        </w:rPr>
        <w:fldChar w:fldCharType="end"/>
      </w:r>
      <w:r w:rsidRPr="00E771B5">
        <w:rPr>
          <w:rFonts w:asciiTheme="majorHAnsi" w:hAnsiTheme="majorHAnsi" w:cstheme="majorHAnsi"/>
          <w:lang w:val="en-US"/>
        </w:rPr>
        <w:t xml:space="preserve">: </w:t>
      </w:r>
      <w:r w:rsidR="007A6840">
        <w:rPr>
          <w:rFonts w:asciiTheme="majorHAnsi" w:hAnsiTheme="majorHAnsi" w:cstheme="majorHAnsi"/>
          <w:lang w:val="en-US"/>
        </w:rPr>
        <w:t>Azure SQL</w:t>
      </w:r>
      <w:r w:rsidR="0055463D">
        <w:rPr>
          <w:rFonts w:asciiTheme="majorHAnsi" w:hAnsiTheme="majorHAnsi" w:cstheme="majorHAnsi"/>
          <w:lang w:val="en-US"/>
        </w:rPr>
        <w:t xml:space="preserve"> and </w:t>
      </w:r>
      <w:r w:rsidR="004825D4">
        <w:rPr>
          <w:rFonts w:asciiTheme="majorHAnsi" w:hAnsiTheme="majorHAnsi" w:cstheme="majorHAnsi"/>
          <w:lang w:val="en-US"/>
        </w:rPr>
        <w:t xml:space="preserve">its </w:t>
      </w:r>
      <w:r w:rsidR="0055463D">
        <w:rPr>
          <w:rFonts w:asciiTheme="majorHAnsi" w:hAnsiTheme="majorHAnsi" w:cstheme="majorHAnsi"/>
          <w:lang w:val="en-US"/>
        </w:rPr>
        <w:t>Cloud</w:t>
      </w:r>
      <w:r w:rsidR="004825D4">
        <w:rPr>
          <w:rFonts w:asciiTheme="majorHAnsi" w:hAnsiTheme="majorHAnsi" w:cstheme="majorHAnsi"/>
          <w:lang w:val="en-US"/>
        </w:rPr>
        <w:t xml:space="preserve"> service options</w:t>
      </w:r>
      <w:r w:rsidR="006959F9">
        <w:rPr>
          <w:rFonts w:asciiTheme="majorHAnsi" w:hAnsiTheme="majorHAnsi" w:cstheme="majorHAnsi"/>
          <w:lang w:val="en-US"/>
        </w:rPr>
        <w:t xml:space="preserve"> and dependencies</w:t>
      </w:r>
    </w:p>
    <w:p w14:paraId="5FC39ED3" w14:textId="77777777" w:rsidR="000304A0" w:rsidRPr="000304A0" w:rsidRDefault="000304A0" w:rsidP="000304A0">
      <w:pPr>
        <w:pStyle w:val="BodyText"/>
        <w:rPr>
          <w:lang w:val="en-US"/>
        </w:rPr>
      </w:pPr>
    </w:p>
    <w:p w14:paraId="43CD29D8" w14:textId="199B40F9" w:rsidR="006D65AD" w:rsidRPr="00E771B5" w:rsidRDefault="006D65AD" w:rsidP="00D51D91">
      <w:pPr>
        <w:pStyle w:val="Heading1"/>
        <w:rPr>
          <w:rFonts w:asciiTheme="majorHAnsi" w:hAnsiTheme="majorHAnsi" w:cstheme="majorHAnsi"/>
          <w:lang w:val="en-US"/>
        </w:rPr>
      </w:pPr>
      <w:bookmarkStart w:id="20" w:name="_Toc52349515"/>
      <w:bookmarkStart w:id="21" w:name="_Toc52363083"/>
      <w:bookmarkStart w:id="22" w:name="_Toc52349516"/>
      <w:bookmarkStart w:id="23" w:name="_Toc52363084"/>
      <w:bookmarkStart w:id="24" w:name="_Toc52349517"/>
      <w:bookmarkStart w:id="25" w:name="_Toc52363085"/>
      <w:bookmarkStart w:id="26" w:name="_Toc52349530"/>
      <w:bookmarkStart w:id="27" w:name="_Toc52363098"/>
      <w:bookmarkStart w:id="28" w:name="_Toc52349533"/>
      <w:bookmarkStart w:id="29" w:name="_Toc52363101"/>
      <w:bookmarkStart w:id="30" w:name="_Toc61895807"/>
      <w:bookmarkEnd w:id="20"/>
      <w:bookmarkEnd w:id="21"/>
      <w:bookmarkEnd w:id="22"/>
      <w:bookmarkEnd w:id="23"/>
      <w:bookmarkEnd w:id="24"/>
      <w:bookmarkEnd w:id="25"/>
      <w:bookmarkEnd w:id="26"/>
      <w:bookmarkEnd w:id="27"/>
      <w:bookmarkEnd w:id="28"/>
      <w:bookmarkEnd w:id="29"/>
      <w:r w:rsidRPr="00E771B5">
        <w:rPr>
          <w:rFonts w:asciiTheme="majorHAnsi" w:hAnsiTheme="majorHAnsi" w:cstheme="majorHAnsi"/>
          <w:lang w:val="en-US"/>
        </w:rPr>
        <w:lastRenderedPageBreak/>
        <w:t>Service</w:t>
      </w:r>
      <w:r w:rsidR="005F39C0">
        <w:rPr>
          <w:rFonts w:asciiTheme="majorHAnsi" w:hAnsiTheme="majorHAnsi" w:cstheme="majorHAnsi"/>
          <w:lang w:val="en-US"/>
        </w:rPr>
        <w:t xml:space="preserve"> Request</w:t>
      </w:r>
      <w:r w:rsidRPr="00E771B5">
        <w:rPr>
          <w:rFonts w:asciiTheme="majorHAnsi" w:hAnsiTheme="majorHAnsi" w:cstheme="majorHAnsi"/>
          <w:lang w:val="en-US"/>
        </w:rPr>
        <w:t xml:space="preserve"> </w:t>
      </w:r>
      <w:r w:rsidR="001940EB">
        <w:rPr>
          <w:rFonts w:asciiTheme="majorHAnsi" w:hAnsiTheme="majorHAnsi" w:cstheme="majorHAnsi"/>
          <w:lang w:val="en-US"/>
        </w:rPr>
        <w:t>C</w:t>
      </w:r>
      <w:r w:rsidRPr="00E771B5">
        <w:rPr>
          <w:rFonts w:asciiTheme="majorHAnsi" w:hAnsiTheme="majorHAnsi" w:cstheme="majorHAnsi"/>
          <w:lang w:val="en-US"/>
        </w:rPr>
        <w:t>atalog</w:t>
      </w:r>
      <w:r w:rsidR="00D91811">
        <w:rPr>
          <w:rFonts w:asciiTheme="majorHAnsi" w:hAnsiTheme="majorHAnsi" w:cstheme="majorHAnsi"/>
          <w:lang w:val="en-US"/>
        </w:rPr>
        <w:t>ue</w:t>
      </w:r>
      <w:r w:rsidR="00EB1405">
        <w:rPr>
          <w:rFonts w:asciiTheme="majorHAnsi" w:hAnsiTheme="majorHAnsi" w:cstheme="majorHAnsi"/>
          <w:lang w:val="en-US"/>
        </w:rPr>
        <w:t>s</w:t>
      </w:r>
      <w:r w:rsidRPr="00E771B5">
        <w:rPr>
          <w:rFonts w:asciiTheme="majorHAnsi" w:hAnsiTheme="majorHAnsi" w:cstheme="majorHAnsi"/>
          <w:lang w:val="en-US"/>
        </w:rPr>
        <w:t xml:space="preserve"> </w:t>
      </w:r>
      <w:r w:rsidR="00EB1405">
        <w:rPr>
          <w:rFonts w:asciiTheme="majorHAnsi" w:hAnsiTheme="majorHAnsi" w:cstheme="majorHAnsi"/>
          <w:lang w:val="en-US"/>
        </w:rPr>
        <w:t>(</w:t>
      </w:r>
      <w:r w:rsidRPr="00E771B5">
        <w:rPr>
          <w:rFonts w:asciiTheme="majorHAnsi" w:hAnsiTheme="majorHAnsi" w:cstheme="majorHAnsi"/>
          <w:lang w:val="en-US"/>
        </w:rPr>
        <w:t>SSR</w:t>
      </w:r>
      <w:r w:rsidR="00266259" w:rsidRPr="00E771B5">
        <w:rPr>
          <w:rFonts w:asciiTheme="majorHAnsi" w:hAnsiTheme="majorHAnsi" w:cstheme="majorHAnsi"/>
          <w:lang w:val="en-US"/>
        </w:rPr>
        <w:t xml:space="preserve"> and CSR</w:t>
      </w:r>
      <w:r w:rsidRPr="00E771B5">
        <w:rPr>
          <w:rFonts w:asciiTheme="majorHAnsi" w:hAnsiTheme="majorHAnsi" w:cstheme="majorHAnsi"/>
          <w:lang w:val="en-US"/>
        </w:rPr>
        <w:t>)</w:t>
      </w:r>
      <w:bookmarkEnd w:id="30"/>
    </w:p>
    <w:p w14:paraId="3B10ABAF" w14:textId="3D96946C" w:rsidR="00D46796" w:rsidRPr="00E771B5" w:rsidRDefault="00EB1405" w:rsidP="007641A6">
      <w:pPr>
        <w:pStyle w:val="Heading2"/>
        <w:rPr>
          <w:lang w:val="en-US"/>
        </w:rPr>
      </w:pPr>
      <w:bookmarkStart w:id="31" w:name="_Toc61895808"/>
      <w:r>
        <w:rPr>
          <w:lang w:val="en-US"/>
        </w:rPr>
        <w:t>Standard Service Request (SSR)</w:t>
      </w:r>
      <w:bookmarkEnd w:id="31"/>
    </w:p>
    <w:p w14:paraId="36FD53B0" w14:textId="43958B4D" w:rsidR="00513D3A" w:rsidRPr="00E771B5" w:rsidRDefault="00D97E5E" w:rsidP="007D15DA">
      <w:pPr>
        <w:pStyle w:val="BodyText"/>
        <w:jc w:val="both"/>
        <w:rPr>
          <w:rFonts w:asciiTheme="majorHAnsi" w:hAnsiTheme="majorHAnsi" w:cstheme="majorHAnsi"/>
          <w:lang w:val="en-US"/>
        </w:rPr>
      </w:pPr>
      <w:r w:rsidRPr="00D97E5E">
        <w:rPr>
          <w:rFonts w:asciiTheme="majorHAnsi" w:hAnsiTheme="majorHAnsi" w:cstheme="majorHAnsi"/>
          <w:lang w:val="en-US"/>
        </w:rPr>
        <w:t xml:space="preserve">The </w:t>
      </w:r>
      <w:r w:rsidR="00D7767B" w:rsidRPr="00D97E5E">
        <w:rPr>
          <w:rFonts w:asciiTheme="majorHAnsi" w:hAnsiTheme="majorHAnsi" w:cstheme="majorHAnsi"/>
          <w:lang w:val="en-US"/>
        </w:rPr>
        <w:t>Standard Service Requests (SSR)</w:t>
      </w:r>
      <w:r>
        <w:rPr>
          <w:rFonts w:asciiTheme="majorHAnsi" w:hAnsiTheme="majorHAnsi" w:cstheme="majorHAnsi"/>
          <w:lang w:val="en-US"/>
        </w:rPr>
        <w:t xml:space="preserve"> c</w:t>
      </w:r>
      <w:r w:rsidR="00D7767B" w:rsidRPr="00E771B5">
        <w:rPr>
          <w:rFonts w:asciiTheme="majorHAnsi" w:hAnsiTheme="majorHAnsi" w:cstheme="majorHAnsi"/>
          <w:lang w:val="en-US"/>
        </w:rPr>
        <w:t xml:space="preserve">overs all activities </w:t>
      </w:r>
      <w:r w:rsidR="00D91811">
        <w:rPr>
          <w:rFonts w:asciiTheme="majorHAnsi" w:hAnsiTheme="majorHAnsi" w:cstheme="majorHAnsi"/>
          <w:lang w:val="en-US"/>
        </w:rPr>
        <w:t xml:space="preserve">required </w:t>
      </w:r>
      <w:r w:rsidR="00D7767B" w:rsidRPr="00E771B5">
        <w:rPr>
          <w:rFonts w:asciiTheme="majorHAnsi" w:hAnsiTheme="majorHAnsi" w:cstheme="majorHAnsi"/>
          <w:lang w:val="en-US"/>
        </w:rPr>
        <w:t>to deliver a predefined final delivery</w:t>
      </w:r>
      <w:r w:rsidR="001B66B8" w:rsidRPr="00E771B5">
        <w:rPr>
          <w:rFonts w:asciiTheme="majorHAnsi" w:hAnsiTheme="majorHAnsi" w:cstheme="majorHAnsi"/>
          <w:lang w:val="en-US"/>
        </w:rPr>
        <w:t xml:space="preserve"> </w:t>
      </w:r>
      <w:r w:rsidR="00D7767B" w:rsidRPr="00E771B5">
        <w:rPr>
          <w:rFonts w:asciiTheme="majorHAnsi" w:hAnsiTheme="majorHAnsi" w:cstheme="majorHAnsi"/>
          <w:lang w:val="en-US"/>
        </w:rPr>
        <w:t xml:space="preserve">within a committed delivery time and at a committed </w:t>
      </w:r>
      <w:r w:rsidR="00AC3FE4" w:rsidRPr="00E771B5">
        <w:rPr>
          <w:rFonts w:asciiTheme="majorHAnsi" w:hAnsiTheme="majorHAnsi" w:cstheme="majorHAnsi"/>
          <w:lang w:val="en-US"/>
        </w:rPr>
        <w:t xml:space="preserve">charging </w:t>
      </w:r>
      <w:r w:rsidR="00D7767B" w:rsidRPr="00E771B5">
        <w:rPr>
          <w:rFonts w:asciiTheme="majorHAnsi" w:hAnsiTheme="majorHAnsi" w:cstheme="majorHAnsi"/>
          <w:lang w:val="en-US"/>
        </w:rPr>
        <w:t>model.</w:t>
      </w:r>
    </w:p>
    <w:tbl>
      <w:tblPr>
        <w:tblW w:w="9035" w:type="dxa"/>
        <w:tblCellMar>
          <w:left w:w="70" w:type="dxa"/>
          <w:right w:w="70" w:type="dxa"/>
        </w:tblCellMar>
        <w:tblLook w:val="04A0" w:firstRow="1" w:lastRow="0" w:firstColumn="1" w:lastColumn="0" w:noHBand="0" w:noVBand="1"/>
      </w:tblPr>
      <w:tblGrid>
        <w:gridCol w:w="1612"/>
        <w:gridCol w:w="1511"/>
        <w:gridCol w:w="5912"/>
      </w:tblGrid>
      <w:tr w:rsidR="00867CE7" w:rsidRPr="00867CE7" w14:paraId="58B3C964" w14:textId="77777777" w:rsidTr="00867CE7">
        <w:trPr>
          <w:trHeight w:val="236"/>
        </w:trPr>
        <w:tc>
          <w:tcPr>
            <w:tcW w:w="9035" w:type="dxa"/>
            <w:gridSpan w:val="3"/>
            <w:tcBorders>
              <w:top w:val="single" w:sz="12" w:space="0" w:color="FFFFFF"/>
              <w:left w:val="single" w:sz="12" w:space="0" w:color="FFFFFF"/>
              <w:bottom w:val="single" w:sz="12" w:space="0" w:color="FFFFFF"/>
              <w:right w:val="single" w:sz="12" w:space="0" w:color="FFFFFF"/>
            </w:tcBorders>
            <w:shd w:val="clear" w:color="000000" w:fill="8C0000"/>
            <w:vAlign w:val="center"/>
            <w:hideMark/>
          </w:tcPr>
          <w:p w14:paraId="038D243C" w14:textId="77777777" w:rsidR="00867CE7" w:rsidRPr="00867CE7" w:rsidRDefault="00867CE7" w:rsidP="00867CE7">
            <w:pPr>
              <w:spacing w:line="240" w:lineRule="auto"/>
              <w:jc w:val="center"/>
              <w:rPr>
                <w:rFonts w:ascii="Open Sans" w:hAnsi="Open Sans" w:cs="Open Sans"/>
                <w:color w:val="FFFFFF"/>
                <w:sz w:val="16"/>
                <w:szCs w:val="16"/>
                <w:lang w:eastAsia="zh-CN"/>
              </w:rPr>
            </w:pPr>
            <w:r w:rsidRPr="00867CE7">
              <w:rPr>
                <w:rFonts w:ascii="Open Sans" w:hAnsi="Open Sans" w:cs="Open Sans"/>
                <w:color w:val="FFFFFF"/>
                <w:sz w:val="16"/>
                <w:szCs w:val="16"/>
                <w:lang w:val="en-US" w:eastAsia="zh-CN"/>
              </w:rPr>
              <w:t>Charging Model</w:t>
            </w:r>
          </w:p>
        </w:tc>
      </w:tr>
      <w:tr w:rsidR="00867CE7" w:rsidRPr="00867CE7" w14:paraId="27C5CC38" w14:textId="77777777" w:rsidTr="00867CE7">
        <w:trPr>
          <w:trHeight w:val="381"/>
        </w:trPr>
        <w:tc>
          <w:tcPr>
            <w:tcW w:w="1612" w:type="dxa"/>
            <w:tcBorders>
              <w:top w:val="nil"/>
              <w:left w:val="single" w:sz="12" w:space="0" w:color="FFFFFF"/>
              <w:bottom w:val="single" w:sz="12" w:space="0" w:color="FFFFFF"/>
              <w:right w:val="single" w:sz="12" w:space="0" w:color="FFFFFF"/>
            </w:tcBorders>
            <w:shd w:val="clear" w:color="000000" w:fill="E6E6E6"/>
            <w:vAlign w:val="center"/>
            <w:hideMark/>
          </w:tcPr>
          <w:p w14:paraId="0441F8FE"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Included</w:t>
            </w:r>
          </w:p>
        </w:tc>
        <w:tc>
          <w:tcPr>
            <w:tcW w:w="1511" w:type="dxa"/>
            <w:tcBorders>
              <w:top w:val="nil"/>
              <w:left w:val="nil"/>
              <w:bottom w:val="single" w:sz="12" w:space="0" w:color="FFFFFF"/>
              <w:right w:val="single" w:sz="12" w:space="0" w:color="FFFFFF"/>
            </w:tcBorders>
            <w:shd w:val="clear" w:color="000000" w:fill="E6E6E6"/>
            <w:vAlign w:val="center"/>
            <w:hideMark/>
          </w:tcPr>
          <w:p w14:paraId="71F9DED2"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Fixed price</w:t>
            </w:r>
          </w:p>
        </w:tc>
        <w:tc>
          <w:tcPr>
            <w:tcW w:w="5911" w:type="dxa"/>
            <w:tcBorders>
              <w:top w:val="nil"/>
              <w:left w:val="nil"/>
              <w:bottom w:val="single" w:sz="12" w:space="0" w:color="FFFFFF"/>
              <w:right w:val="single" w:sz="12" w:space="0" w:color="FFFFFF"/>
            </w:tcBorders>
            <w:shd w:val="clear" w:color="000000" w:fill="E6E6E6"/>
            <w:vAlign w:val="center"/>
            <w:hideMark/>
          </w:tcPr>
          <w:p w14:paraId="19E6011F"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Means that there shall be no charges for the execution of each SSR</w:t>
            </w:r>
          </w:p>
        </w:tc>
      </w:tr>
      <w:tr w:rsidR="00867CE7" w:rsidRPr="00867CE7" w14:paraId="37791BB3" w14:textId="77777777" w:rsidTr="00867CE7">
        <w:trPr>
          <w:trHeight w:val="381"/>
        </w:trPr>
        <w:tc>
          <w:tcPr>
            <w:tcW w:w="1612" w:type="dxa"/>
            <w:tcBorders>
              <w:top w:val="nil"/>
              <w:left w:val="single" w:sz="12" w:space="0" w:color="FFFFFF"/>
              <w:bottom w:val="single" w:sz="12" w:space="0" w:color="FFFFFF"/>
              <w:right w:val="single" w:sz="12" w:space="0" w:color="FFFFFF"/>
            </w:tcBorders>
            <w:shd w:val="clear" w:color="000000" w:fill="E6E6E6"/>
            <w:vAlign w:val="center"/>
            <w:hideMark/>
          </w:tcPr>
          <w:p w14:paraId="6A383E88"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Unit based</w:t>
            </w:r>
          </w:p>
        </w:tc>
        <w:tc>
          <w:tcPr>
            <w:tcW w:w="1511" w:type="dxa"/>
            <w:tcBorders>
              <w:top w:val="nil"/>
              <w:left w:val="nil"/>
              <w:bottom w:val="single" w:sz="12" w:space="0" w:color="FFFFFF"/>
              <w:right w:val="single" w:sz="12" w:space="0" w:color="FFFFFF"/>
            </w:tcBorders>
            <w:shd w:val="clear" w:color="000000" w:fill="E6E6E6"/>
            <w:vAlign w:val="center"/>
            <w:hideMark/>
          </w:tcPr>
          <w:p w14:paraId="0AC3DE79"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Fixed price</w:t>
            </w:r>
          </w:p>
        </w:tc>
        <w:tc>
          <w:tcPr>
            <w:tcW w:w="5911" w:type="dxa"/>
            <w:tcBorders>
              <w:top w:val="nil"/>
              <w:left w:val="nil"/>
              <w:bottom w:val="single" w:sz="12" w:space="0" w:color="FFFFFF"/>
              <w:right w:val="single" w:sz="12" w:space="0" w:color="FFFFFF"/>
            </w:tcBorders>
            <w:shd w:val="clear" w:color="000000" w:fill="E6E6E6"/>
            <w:vAlign w:val="center"/>
            <w:hideMark/>
          </w:tcPr>
          <w:p w14:paraId="173A6D20"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Means that there is a pre-agreed fixed price for each execution of the SSR</w:t>
            </w:r>
          </w:p>
        </w:tc>
      </w:tr>
      <w:tr w:rsidR="00867CE7" w:rsidRPr="00867CE7" w14:paraId="614BD3A2" w14:textId="77777777" w:rsidTr="00867CE7">
        <w:trPr>
          <w:trHeight w:val="1114"/>
        </w:trPr>
        <w:tc>
          <w:tcPr>
            <w:tcW w:w="1612" w:type="dxa"/>
            <w:tcBorders>
              <w:top w:val="nil"/>
              <w:left w:val="single" w:sz="12" w:space="0" w:color="FFFFFF"/>
              <w:bottom w:val="single" w:sz="12" w:space="0" w:color="FFFFFF"/>
              <w:right w:val="single" w:sz="12" w:space="0" w:color="FFFFFF"/>
            </w:tcBorders>
            <w:shd w:val="clear" w:color="000000" w:fill="E6E6E6"/>
            <w:vAlign w:val="center"/>
            <w:hideMark/>
          </w:tcPr>
          <w:p w14:paraId="3C2868E9"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T&amp;M (Time and Material)</w:t>
            </w:r>
          </w:p>
        </w:tc>
        <w:tc>
          <w:tcPr>
            <w:tcW w:w="1511" w:type="dxa"/>
            <w:tcBorders>
              <w:top w:val="nil"/>
              <w:left w:val="nil"/>
              <w:bottom w:val="single" w:sz="12" w:space="0" w:color="FFFFFF"/>
              <w:right w:val="single" w:sz="12" w:space="0" w:color="FFFFFF"/>
            </w:tcBorders>
            <w:shd w:val="clear" w:color="000000" w:fill="E6E6E6"/>
            <w:vAlign w:val="center"/>
            <w:hideMark/>
          </w:tcPr>
          <w:p w14:paraId="754D8609"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Variable charges</w:t>
            </w:r>
          </w:p>
        </w:tc>
        <w:tc>
          <w:tcPr>
            <w:tcW w:w="5911" w:type="dxa"/>
            <w:tcBorders>
              <w:top w:val="nil"/>
              <w:left w:val="nil"/>
              <w:bottom w:val="single" w:sz="12" w:space="0" w:color="FFFFFF"/>
              <w:right w:val="single" w:sz="12" w:space="0" w:color="FFFFFF"/>
            </w:tcBorders>
            <w:shd w:val="clear" w:color="000000" w:fill="E6E6E6"/>
            <w:vAlign w:val="center"/>
            <w:hideMark/>
          </w:tcPr>
          <w:p w14:paraId="3A1C0DD7" w14:textId="77777777" w:rsidR="00867CE7" w:rsidRPr="00867CE7" w:rsidRDefault="00867CE7" w:rsidP="00867CE7">
            <w:pPr>
              <w:spacing w:line="240" w:lineRule="auto"/>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Means that each execution of the SSR is charged on a T/M basis with an upfront time estimate which can give the Customer an expected price level. The price level is only to some degree binding for the Service Provider.</w:t>
            </w:r>
          </w:p>
        </w:tc>
      </w:tr>
      <w:tr w:rsidR="00867CE7" w:rsidRPr="00867CE7" w14:paraId="4BA18A33" w14:textId="77777777" w:rsidTr="00867CE7">
        <w:trPr>
          <w:trHeight w:val="236"/>
        </w:trPr>
        <w:tc>
          <w:tcPr>
            <w:tcW w:w="9035" w:type="dxa"/>
            <w:gridSpan w:val="3"/>
            <w:tcBorders>
              <w:top w:val="single" w:sz="12" w:space="0" w:color="FFFFFF"/>
              <w:left w:val="single" w:sz="12" w:space="0" w:color="FFFFFF"/>
              <w:bottom w:val="single" w:sz="12" w:space="0" w:color="FFFFFF"/>
              <w:right w:val="single" w:sz="12" w:space="0" w:color="FFFFFF"/>
            </w:tcBorders>
            <w:shd w:val="clear" w:color="000000" w:fill="8C0000"/>
            <w:vAlign w:val="center"/>
            <w:hideMark/>
          </w:tcPr>
          <w:p w14:paraId="3502E896" w14:textId="77777777" w:rsidR="00867CE7" w:rsidRPr="00867CE7" w:rsidRDefault="00867CE7" w:rsidP="00867CE7">
            <w:pPr>
              <w:spacing w:line="240" w:lineRule="auto"/>
              <w:jc w:val="right"/>
              <w:rPr>
                <w:rFonts w:ascii="Open Sans" w:hAnsi="Open Sans" w:cs="Open Sans"/>
                <w:color w:val="000000"/>
                <w:sz w:val="16"/>
                <w:szCs w:val="16"/>
                <w:lang w:eastAsia="zh-CN"/>
              </w:rPr>
            </w:pPr>
            <w:r w:rsidRPr="00867CE7">
              <w:rPr>
                <w:rFonts w:ascii="Open Sans" w:hAnsi="Open Sans" w:cs="Open Sans"/>
                <w:color w:val="000000"/>
                <w:sz w:val="16"/>
                <w:szCs w:val="16"/>
                <w:lang w:val="en-US" w:eastAsia="zh-CN"/>
              </w:rPr>
              <w:t> </w:t>
            </w:r>
          </w:p>
        </w:tc>
      </w:tr>
    </w:tbl>
    <w:p w14:paraId="449FA0D5" w14:textId="77777777" w:rsidR="00D7767B" w:rsidRPr="00E771B5" w:rsidRDefault="00D7767B" w:rsidP="00D7767B">
      <w:pPr>
        <w:pStyle w:val="BodyText"/>
        <w:rPr>
          <w:rFonts w:asciiTheme="majorHAnsi" w:hAnsiTheme="majorHAnsi" w:cstheme="majorHAnsi"/>
          <w:highlight w:val="yellow"/>
          <w:lang w:val="en-US"/>
        </w:rPr>
      </w:pPr>
    </w:p>
    <w:p w14:paraId="78DBD95E" w14:textId="2849C126" w:rsidR="00513D3A" w:rsidRPr="007D15DA" w:rsidRDefault="00513D3A" w:rsidP="00D7767B">
      <w:pPr>
        <w:pStyle w:val="BodyText"/>
        <w:rPr>
          <w:rFonts w:asciiTheme="majorHAnsi" w:hAnsiTheme="majorHAnsi" w:cstheme="majorHAnsi"/>
          <w:i/>
          <w:iCs/>
          <w:lang w:val="en-US"/>
        </w:rPr>
      </w:pPr>
    </w:p>
    <w:tbl>
      <w:tblPr>
        <w:tblStyle w:val="ColorfulList"/>
        <w:tblW w:w="9180" w:type="dxa"/>
        <w:tblInd w:w="-131" w:type="dxa"/>
        <w:tblLayout w:type="fixed"/>
        <w:tblLook w:val="04A0" w:firstRow="1" w:lastRow="0" w:firstColumn="1" w:lastColumn="0" w:noHBand="0" w:noVBand="1"/>
      </w:tblPr>
      <w:tblGrid>
        <w:gridCol w:w="981"/>
        <w:gridCol w:w="8199"/>
      </w:tblGrid>
      <w:tr w:rsidR="00513D3A" w:rsidRPr="00E771B5" w14:paraId="7EF4CC6D" w14:textId="77777777" w:rsidTr="00B67F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 w:type="dxa"/>
            <w:shd w:val="clear" w:color="auto" w:fill="780000" w:themeFill="accent1"/>
            <w:vAlign w:val="top"/>
          </w:tcPr>
          <w:p w14:paraId="33877D55" w14:textId="1F621DD2" w:rsidR="00513D3A" w:rsidRPr="00E771B5" w:rsidRDefault="00513D3A" w:rsidP="00513D3A">
            <w:pPr>
              <w:pStyle w:val="BodyText"/>
              <w:rPr>
                <w:rFonts w:asciiTheme="majorHAnsi" w:hAnsiTheme="majorHAnsi" w:cstheme="majorHAnsi"/>
                <w:lang w:val="en-US"/>
              </w:rPr>
            </w:pPr>
            <w:r w:rsidRPr="00E771B5">
              <w:rPr>
                <w:rFonts w:asciiTheme="majorHAnsi" w:hAnsiTheme="majorHAnsi" w:cstheme="majorHAnsi"/>
                <w:lang w:val="en-US"/>
              </w:rPr>
              <w:t>SSR Type</w:t>
            </w:r>
          </w:p>
        </w:tc>
        <w:tc>
          <w:tcPr>
            <w:tcW w:w="8199" w:type="dxa"/>
            <w:shd w:val="clear" w:color="auto" w:fill="780000" w:themeFill="accent1"/>
            <w:vAlign w:val="top"/>
          </w:tcPr>
          <w:p w14:paraId="6FDFFCDE" w14:textId="121EC7CD" w:rsidR="00513D3A" w:rsidRPr="00E771B5" w:rsidRDefault="00513D3A" w:rsidP="00513D3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Committed delivery time</w:t>
            </w:r>
          </w:p>
        </w:tc>
      </w:tr>
      <w:tr w:rsidR="00513D3A" w:rsidRPr="00E771B5" w14:paraId="2D3A03C4" w14:textId="77777777" w:rsidTr="00D1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E6E6E6"/>
          </w:tcPr>
          <w:p w14:paraId="10537480" w14:textId="6EF394D2" w:rsidR="00513D3A" w:rsidRPr="00E771B5" w:rsidRDefault="00513D3A" w:rsidP="00513D3A">
            <w:pPr>
              <w:pStyle w:val="BodyText"/>
              <w:rPr>
                <w:rFonts w:asciiTheme="majorHAnsi" w:hAnsiTheme="majorHAnsi" w:cstheme="majorHAnsi"/>
              </w:rPr>
            </w:pPr>
            <w:r w:rsidRPr="00E771B5">
              <w:rPr>
                <w:rFonts w:asciiTheme="majorHAnsi" w:hAnsiTheme="majorHAnsi" w:cstheme="majorHAnsi"/>
                <w:lang w:val="en-US"/>
              </w:rPr>
              <w:t>Type 1</w:t>
            </w:r>
          </w:p>
        </w:tc>
        <w:tc>
          <w:tcPr>
            <w:tcW w:w="8199" w:type="dxa"/>
            <w:shd w:val="clear" w:color="auto" w:fill="E6E6E6"/>
          </w:tcPr>
          <w:p w14:paraId="6CA91290" w14:textId="4A30B81D" w:rsidR="00513D3A" w:rsidRPr="00E771B5" w:rsidRDefault="00513D3A"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Nine (9) hours</w:t>
            </w:r>
          </w:p>
        </w:tc>
      </w:tr>
      <w:tr w:rsidR="00513D3A" w:rsidRPr="00E771B5" w14:paraId="3A13EF93" w14:textId="77777777" w:rsidTr="00D11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25AF4DF2" w14:textId="11A120EC" w:rsidR="00513D3A" w:rsidRPr="00E771B5" w:rsidRDefault="00513D3A" w:rsidP="00513D3A">
            <w:pPr>
              <w:pStyle w:val="BodyText"/>
              <w:rPr>
                <w:rFonts w:asciiTheme="majorHAnsi" w:hAnsiTheme="majorHAnsi" w:cstheme="majorHAnsi"/>
              </w:rPr>
            </w:pPr>
            <w:r w:rsidRPr="00E771B5">
              <w:rPr>
                <w:rFonts w:asciiTheme="majorHAnsi" w:hAnsiTheme="majorHAnsi" w:cstheme="majorHAnsi"/>
                <w:lang w:val="en-US"/>
              </w:rPr>
              <w:t>Type 2</w:t>
            </w:r>
          </w:p>
        </w:tc>
        <w:tc>
          <w:tcPr>
            <w:tcW w:w="819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514E0B4A" w14:textId="4A140FB2" w:rsidR="00513D3A" w:rsidRPr="00E771B5" w:rsidRDefault="00513D3A"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E771B5">
              <w:rPr>
                <w:rFonts w:asciiTheme="majorHAnsi" w:hAnsiTheme="majorHAnsi" w:cstheme="majorHAnsi"/>
                <w:lang w:val="en-US"/>
              </w:rPr>
              <w:t>Twenty-four (24) hours</w:t>
            </w:r>
          </w:p>
        </w:tc>
      </w:tr>
      <w:tr w:rsidR="00513D3A" w:rsidRPr="00E771B5" w14:paraId="46BBD1CF" w14:textId="77777777" w:rsidTr="00D1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E6E6E6"/>
          </w:tcPr>
          <w:p w14:paraId="29DA9E24" w14:textId="6D78AF1C" w:rsidR="00513D3A" w:rsidRPr="00E771B5" w:rsidRDefault="00513D3A" w:rsidP="00513D3A">
            <w:pPr>
              <w:pStyle w:val="BodyText"/>
              <w:rPr>
                <w:rFonts w:asciiTheme="majorHAnsi" w:hAnsiTheme="majorHAnsi" w:cstheme="majorHAnsi"/>
                <w:lang w:val="en-US"/>
              </w:rPr>
            </w:pPr>
            <w:r w:rsidRPr="00E771B5">
              <w:rPr>
                <w:rFonts w:asciiTheme="majorHAnsi" w:hAnsiTheme="majorHAnsi" w:cstheme="majorHAnsi"/>
                <w:lang w:val="en-US"/>
              </w:rPr>
              <w:t>Type 3</w:t>
            </w:r>
          </w:p>
        </w:tc>
        <w:tc>
          <w:tcPr>
            <w:tcW w:w="8199" w:type="dxa"/>
            <w:shd w:val="clear" w:color="auto" w:fill="E6E6E6"/>
          </w:tcPr>
          <w:p w14:paraId="42F18659" w14:textId="21DC295F" w:rsidR="00513D3A" w:rsidRPr="00E771B5" w:rsidRDefault="00513D3A"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Forty-eight (48) hours</w:t>
            </w:r>
          </w:p>
        </w:tc>
      </w:tr>
      <w:tr w:rsidR="00513D3A" w:rsidRPr="00E771B5" w14:paraId="2F3A7EEA" w14:textId="77777777" w:rsidTr="00D11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6EF17698" w14:textId="49E2B9E9" w:rsidR="00513D3A" w:rsidRPr="00E771B5" w:rsidRDefault="00513D3A" w:rsidP="00513D3A">
            <w:pPr>
              <w:pStyle w:val="BodyText"/>
              <w:rPr>
                <w:rFonts w:asciiTheme="majorHAnsi" w:hAnsiTheme="majorHAnsi" w:cstheme="majorHAnsi"/>
                <w:lang w:val="en-US"/>
              </w:rPr>
            </w:pPr>
            <w:r w:rsidRPr="00E771B5">
              <w:rPr>
                <w:rFonts w:asciiTheme="majorHAnsi" w:hAnsiTheme="majorHAnsi" w:cstheme="majorHAnsi"/>
                <w:lang w:val="en-US"/>
              </w:rPr>
              <w:t>Type 4</w:t>
            </w:r>
          </w:p>
        </w:tc>
        <w:tc>
          <w:tcPr>
            <w:tcW w:w="819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405F9DEE" w14:textId="7E60F07C" w:rsidR="00513D3A" w:rsidRPr="00E771B5" w:rsidRDefault="00513D3A"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Seventy-two (72) hours</w:t>
            </w:r>
          </w:p>
        </w:tc>
      </w:tr>
      <w:tr w:rsidR="00513D3A" w:rsidRPr="00E771B5" w14:paraId="19F0FF40" w14:textId="77777777" w:rsidTr="00D1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shd w:val="clear" w:color="auto" w:fill="E6E6E6"/>
          </w:tcPr>
          <w:p w14:paraId="7223AD79" w14:textId="1A02F97C" w:rsidR="00513D3A" w:rsidRPr="00E771B5" w:rsidRDefault="00513D3A" w:rsidP="00513D3A">
            <w:pPr>
              <w:pStyle w:val="BodyText"/>
              <w:rPr>
                <w:rFonts w:asciiTheme="majorHAnsi" w:hAnsiTheme="majorHAnsi" w:cstheme="majorHAnsi"/>
                <w:lang w:val="en-US"/>
              </w:rPr>
            </w:pPr>
            <w:r w:rsidRPr="00E771B5">
              <w:rPr>
                <w:rFonts w:asciiTheme="majorHAnsi" w:hAnsiTheme="majorHAnsi" w:cstheme="majorHAnsi"/>
                <w:lang w:val="en-US"/>
              </w:rPr>
              <w:t>Type 5</w:t>
            </w:r>
          </w:p>
        </w:tc>
        <w:tc>
          <w:tcPr>
            <w:tcW w:w="8199" w:type="dxa"/>
            <w:shd w:val="clear" w:color="auto" w:fill="E6E6E6"/>
          </w:tcPr>
          <w:p w14:paraId="5DC2EC52" w14:textId="67F6ADDF" w:rsidR="00513D3A" w:rsidRPr="00E771B5" w:rsidRDefault="00513D3A"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Five (5) Days</w:t>
            </w:r>
          </w:p>
        </w:tc>
      </w:tr>
      <w:tr w:rsidR="00513D3A" w:rsidRPr="00E771B5" w14:paraId="64C53303" w14:textId="77777777" w:rsidTr="00D11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39B16039" w14:textId="77777777" w:rsidR="00513D3A" w:rsidRPr="00E771B5" w:rsidRDefault="00513D3A" w:rsidP="00513D3A">
            <w:pPr>
              <w:pStyle w:val="BodyText"/>
              <w:rPr>
                <w:rFonts w:asciiTheme="majorHAnsi" w:hAnsiTheme="majorHAnsi" w:cstheme="majorHAnsi"/>
                <w:lang w:val="en-US"/>
              </w:rPr>
            </w:pPr>
          </w:p>
        </w:tc>
      </w:tr>
    </w:tbl>
    <w:p w14:paraId="0C86FE71" w14:textId="77777777" w:rsidR="00D7767B" w:rsidRPr="00E771B5" w:rsidRDefault="00D7767B" w:rsidP="00D7767B">
      <w:pPr>
        <w:pStyle w:val="BodyText"/>
        <w:rPr>
          <w:rFonts w:asciiTheme="majorHAnsi" w:hAnsiTheme="majorHAnsi" w:cstheme="majorHAnsi"/>
          <w:lang w:val="en-US"/>
        </w:rPr>
      </w:pPr>
    </w:p>
    <w:p w14:paraId="0211D344" w14:textId="0AEC48F2" w:rsidR="00D7767B" w:rsidRDefault="00D7767B" w:rsidP="00D7767B">
      <w:pPr>
        <w:pStyle w:val="BodyText"/>
        <w:rPr>
          <w:rFonts w:asciiTheme="majorHAnsi" w:hAnsiTheme="majorHAnsi" w:cstheme="majorHAnsi"/>
          <w:i/>
          <w:iCs/>
          <w:lang w:val="en-US"/>
        </w:rPr>
      </w:pPr>
    </w:p>
    <w:p w14:paraId="3D02E5A8" w14:textId="77777777" w:rsidR="00BC2538" w:rsidRDefault="00BC2538" w:rsidP="00D7767B">
      <w:pPr>
        <w:pStyle w:val="BodyText"/>
        <w:rPr>
          <w:rFonts w:asciiTheme="majorHAnsi" w:hAnsiTheme="majorHAnsi" w:cstheme="majorHAnsi"/>
          <w:i/>
          <w:iCs/>
          <w:lang w:val="en-US"/>
        </w:rPr>
      </w:pPr>
    </w:p>
    <w:p w14:paraId="461BFCA8" w14:textId="77777777" w:rsidR="00BC2538" w:rsidRDefault="00BC2538" w:rsidP="00D7767B">
      <w:pPr>
        <w:pStyle w:val="BodyText"/>
        <w:rPr>
          <w:rFonts w:asciiTheme="majorHAnsi" w:hAnsiTheme="majorHAnsi" w:cstheme="majorHAnsi"/>
          <w:i/>
          <w:iCs/>
          <w:lang w:val="en-US"/>
        </w:rPr>
      </w:pPr>
    </w:p>
    <w:p w14:paraId="74B8A34E" w14:textId="77777777" w:rsidR="00867CE7" w:rsidRDefault="00867CE7" w:rsidP="00D7767B">
      <w:pPr>
        <w:pStyle w:val="BodyText"/>
        <w:rPr>
          <w:rFonts w:asciiTheme="majorHAnsi" w:hAnsiTheme="majorHAnsi" w:cstheme="majorHAnsi"/>
          <w:i/>
          <w:iCs/>
          <w:lang w:val="en-US"/>
        </w:rPr>
      </w:pPr>
    </w:p>
    <w:p w14:paraId="45802E48" w14:textId="77777777" w:rsidR="00BC2538" w:rsidRDefault="00BC2538" w:rsidP="00D7767B">
      <w:pPr>
        <w:pStyle w:val="BodyText"/>
        <w:rPr>
          <w:rFonts w:asciiTheme="majorHAnsi" w:hAnsiTheme="majorHAnsi" w:cstheme="majorHAnsi"/>
          <w:i/>
          <w:iCs/>
          <w:lang w:val="en-US"/>
        </w:rPr>
      </w:pPr>
    </w:p>
    <w:p w14:paraId="32E0D751" w14:textId="77777777" w:rsidR="00BC2538" w:rsidRDefault="00BC2538" w:rsidP="00D7767B">
      <w:pPr>
        <w:pStyle w:val="BodyText"/>
        <w:rPr>
          <w:rFonts w:asciiTheme="majorHAnsi" w:hAnsiTheme="majorHAnsi" w:cstheme="majorHAnsi"/>
          <w:i/>
          <w:iCs/>
          <w:lang w:val="en-US"/>
        </w:rPr>
      </w:pPr>
    </w:p>
    <w:p w14:paraId="2B251B75" w14:textId="77777777" w:rsidR="00BC2538" w:rsidRPr="007D15DA" w:rsidRDefault="00BC2538" w:rsidP="00D7767B">
      <w:pPr>
        <w:pStyle w:val="BodyText"/>
        <w:rPr>
          <w:rFonts w:asciiTheme="majorHAnsi" w:hAnsiTheme="majorHAnsi" w:cstheme="majorHAnsi"/>
          <w:i/>
          <w:iCs/>
          <w:lang w:val="en-US"/>
        </w:rPr>
      </w:pPr>
    </w:p>
    <w:tbl>
      <w:tblPr>
        <w:tblStyle w:val="ColorfulList"/>
        <w:tblW w:w="9180" w:type="dxa"/>
        <w:tblInd w:w="-131" w:type="dxa"/>
        <w:tblLayout w:type="fixed"/>
        <w:tblLook w:val="04A0" w:firstRow="1" w:lastRow="0" w:firstColumn="1" w:lastColumn="0" w:noHBand="0" w:noVBand="1"/>
      </w:tblPr>
      <w:tblGrid>
        <w:gridCol w:w="2342"/>
        <w:gridCol w:w="1299"/>
        <w:gridCol w:w="2893"/>
        <w:gridCol w:w="945"/>
        <w:gridCol w:w="1572"/>
        <w:gridCol w:w="129"/>
      </w:tblGrid>
      <w:tr w:rsidR="00513D3A" w:rsidRPr="00E771B5" w14:paraId="3DE7443B" w14:textId="7BD47473" w:rsidTr="007A4A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2" w:type="dxa"/>
            <w:shd w:val="clear" w:color="auto" w:fill="780000" w:themeFill="accent1"/>
            <w:vAlign w:val="top"/>
          </w:tcPr>
          <w:p w14:paraId="5656A5CA" w14:textId="450AD50B" w:rsidR="00513D3A" w:rsidRPr="00E771B5" w:rsidRDefault="00513D3A" w:rsidP="00513D3A">
            <w:pPr>
              <w:pStyle w:val="BodyText"/>
              <w:rPr>
                <w:rFonts w:asciiTheme="majorHAnsi" w:hAnsiTheme="majorHAnsi" w:cstheme="majorHAnsi"/>
                <w:lang w:val="en-US"/>
              </w:rPr>
            </w:pPr>
            <w:r w:rsidRPr="00E771B5">
              <w:rPr>
                <w:rFonts w:asciiTheme="majorHAnsi" w:hAnsiTheme="majorHAnsi" w:cstheme="majorHAnsi"/>
                <w:lang w:val="en-US"/>
              </w:rPr>
              <w:lastRenderedPageBreak/>
              <w:t>Unique identifier in contract (&amp; internal price catalogue) #</w:t>
            </w:r>
          </w:p>
        </w:tc>
        <w:tc>
          <w:tcPr>
            <w:tcW w:w="1299" w:type="dxa"/>
            <w:shd w:val="clear" w:color="auto" w:fill="780000" w:themeFill="accent1"/>
            <w:vAlign w:val="top"/>
          </w:tcPr>
          <w:p w14:paraId="552314F1" w14:textId="4B9BED1F" w:rsidR="00513D3A" w:rsidRPr="00E771B5" w:rsidRDefault="00513D3A" w:rsidP="00513D3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Short name</w:t>
            </w:r>
          </w:p>
        </w:tc>
        <w:tc>
          <w:tcPr>
            <w:tcW w:w="2893" w:type="dxa"/>
            <w:shd w:val="clear" w:color="auto" w:fill="780000" w:themeFill="accent1"/>
            <w:vAlign w:val="top"/>
          </w:tcPr>
          <w:p w14:paraId="37E4AE35" w14:textId="77777777" w:rsidR="00513D3A" w:rsidRPr="00E771B5" w:rsidRDefault="00513D3A" w:rsidP="00513D3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Description</w:t>
            </w:r>
          </w:p>
          <w:p w14:paraId="67802654" w14:textId="4DCBE64D" w:rsidR="00513D3A" w:rsidRPr="00E771B5" w:rsidRDefault="006B751F" w:rsidP="00513D3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Result</w:t>
            </w:r>
            <w:r w:rsidR="00513D3A" w:rsidRPr="00E771B5">
              <w:rPr>
                <w:rFonts w:asciiTheme="majorHAnsi" w:hAnsiTheme="majorHAnsi" w:cstheme="majorHAnsi"/>
                <w:lang w:val="en-US"/>
              </w:rPr>
              <w:t xml:space="preserve"> shall be:</w:t>
            </w:r>
          </w:p>
        </w:tc>
        <w:tc>
          <w:tcPr>
            <w:tcW w:w="945" w:type="dxa"/>
            <w:shd w:val="clear" w:color="auto" w:fill="780000" w:themeFill="accent1"/>
            <w:vAlign w:val="top"/>
          </w:tcPr>
          <w:p w14:paraId="16C16719" w14:textId="0D253109" w:rsidR="00513D3A" w:rsidRPr="00E771B5" w:rsidRDefault="00513D3A" w:rsidP="00513D3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Type</w:t>
            </w:r>
          </w:p>
        </w:tc>
        <w:tc>
          <w:tcPr>
            <w:tcW w:w="1701" w:type="dxa"/>
            <w:gridSpan w:val="2"/>
            <w:shd w:val="clear" w:color="auto" w:fill="780000" w:themeFill="accent1"/>
            <w:vAlign w:val="top"/>
          </w:tcPr>
          <w:p w14:paraId="208465E7" w14:textId="4A9BBD37" w:rsidR="00513D3A" w:rsidRPr="00E771B5" w:rsidRDefault="00AC3FE4" w:rsidP="00513D3A">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Charging model</w:t>
            </w:r>
          </w:p>
        </w:tc>
      </w:tr>
      <w:tr w:rsidR="00513D3A" w:rsidRPr="00E771B5" w14:paraId="5AB07C8E" w14:textId="124607CB" w:rsidTr="007A4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6C316DBD" w14:textId="7F56D809" w:rsidR="00513D3A" w:rsidRPr="00517347" w:rsidRDefault="00F208EC" w:rsidP="00AC3FE4">
            <w:pPr>
              <w:pStyle w:val="BodyText"/>
              <w:rPr>
                <w:rFonts w:asciiTheme="majorHAnsi" w:hAnsiTheme="majorHAnsi" w:cstheme="majorHAnsi"/>
                <w:highlight w:val="yellow"/>
              </w:rPr>
            </w:pPr>
            <w:r w:rsidRPr="00517347">
              <w:rPr>
                <w:rFonts w:asciiTheme="majorHAnsi" w:hAnsiTheme="majorHAnsi" w:cstheme="majorHAnsi"/>
              </w:rPr>
              <w:t>CDB</w:t>
            </w:r>
            <w:r w:rsidR="00A7102B" w:rsidRPr="00517347">
              <w:rPr>
                <w:rFonts w:asciiTheme="majorHAnsi" w:hAnsiTheme="majorHAnsi" w:cstheme="majorHAnsi"/>
              </w:rPr>
              <w:t>-S</w:t>
            </w:r>
            <w:r w:rsidR="00517347" w:rsidRPr="00517347">
              <w:rPr>
                <w:rFonts w:asciiTheme="majorHAnsi" w:hAnsiTheme="majorHAnsi" w:cstheme="majorHAnsi"/>
              </w:rPr>
              <w:t>RT001</w:t>
            </w:r>
          </w:p>
        </w:tc>
        <w:tc>
          <w:tcPr>
            <w:tcW w:w="1299" w:type="dxa"/>
            <w:shd w:val="clear" w:color="auto" w:fill="E6E6E6"/>
          </w:tcPr>
          <w:p w14:paraId="3F4BD17D" w14:textId="2DA91C8E" w:rsidR="00513D3A" w:rsidRPr="002446B3" w:rsidRDefault="00424EC2"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6"/>
                <w:highlight w:val="yellow"/>
                <w:lang w:val="en-US"/>
              </w:rPr>
            </w:pPr>
            <w:r w:rsidRPr="002446B3">
              <w:rPr>
                <w:szCs w:val="16"/>
                <w:lang w:val="en-GB"/>
              </w:rPr>
              <w:t>Applying customer scripts on customer databases</w:t>
            </w:r>
          </w:p>
        </w:tc>
        <w:tc>
          <w:tcPr>
            <w:tcW w:w="2893" w:type="dxa"/>
            <w:shd w:val="clear" w:color="auto" w:fill="E6E6E6"/>
          </w:tcPr>
          <w:p w14:paraId="0643BC63" w14:textId="77777777" w:rsidR="002446B3" w:rsidRPr="007A4A47" w:rsidRDefault="002446B3" w:rsidP="002446B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7A4A47">
              <w:rPr>
                <w:rFonts w:asciiTheme="majorHAnsi" w:hAnsiTheme="majorHAnsi" w:cstheme="majorHAnsi"/>
                <w:lang w:val="en-US"/>
              </w:rPr>
              <w:t>Run scripts issued by the customer or execute customer requested</w:t>
            </w:r>
          </w:p>
          <w:p w14:paraId="7724D261" w14:textId="6F9ECCF9" w:rsidR="00513D3A" w:rsidRPr="007A4A47" w:rsidRDefault="002446B3"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7A4A47">
              <w:rPr>
                <w:rFonts w:asciiTheme="majorHAnsi" w:hAnsiTheme="majorHAnsi" w:cstheme="majorHAnsi"/>
                <w:lang w:val="en-US"/>
              </w:rPr>
              <w:t>Actions or troubleshooting functions that are not negotiated.</w:t>
            </w:r>
          </w:p>
        </w:tc>
        <w:tc>
          <w:tcPr>
            <w:tcW w:w="945" w:type="dxa"/>
            <w:shd w:val="clear" w:color="auto" w:fill="E6E6E6"/>
          </w:tcPr>
          <w:p w14:paraId="60BBAAD1" w14:textId="392F0911" w:rsidR="00513D3A" w:rsidRPr="007A4A47" w:rsidRDefault="00513D3A"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7A4A47">
              <w:rPr>
                <w:rFonts w:asciiTheme="majorHAnsi" w:hAnsiTheme="majorHAnsi" w:cstheme="majorHAnsi"/>
                <w:lang w:val="en-US"/>
              </w:rPr>
              <w:t>Type 1</w:t>
            </w:r>
          </w:p>
        </w:tc>
        <w:tc>
          <w:tcPr>
            <w:tcW w:w="1701" w:type="dxa"/>
            <w:gridSpan w:val="2"/>
            <w:shd w:val="clear" w:color="auto" w:fill="E6E6E6"/>
          </w:tcPr>
          <w:p w14:paraId="23A5A50E" w14:textId="03DA5B97" w:rsidR="00513D3A" w:rsidRPr="002446B3" w:rsidRDefault="00411340"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FA412D">
              <w:rPr>
                <w:sz w:val="18"/>
                <w:szCs w:val="18"/>
                <w:lang w:val="en-GB"/>
              </w:rPr>
              <w:t>T&amp;M</w:t>
            </w:r>
          </w:p>
        </w:tc>
      </w:tr>
      <w:tr w:rsidR="009D7980" w:rsidRPr="00E771B5" w14:paraId="79F1112A" w14:textId="77777777" w:rsidTr="007A4A47">
        <w:trPr>
          <w:gridAfter w:val="1"/>
          <w:cnfStyle w:val="000000010000" w:firstRow="0" w:lastRow="0" w:firstColumn="0" w:lastColumn="0" w:oddVBand="0" w:evenVBand="0" w:oddHBand="0" w:evenHBand="1"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tcPr>
          <w:p w14:paraId="66447738" w14:textId="32DDB681" w:rsidR="008410AE"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CDB-SRT00</w:t>
            </w:r>
            <w:r>
              <w:rPr>
                <w:rFonts w:asciiTheme="majorHAnsi" w:hAnsiTheme="majorHAnsi" w:cstheme="majorHAnsi"/>
              </w:rPr>
              <w:t>2</w:t>
            </w:r>
          </w:p>
        </w:tc>
        <w:tc>
          <w:tcPr>
            <w:tcW w:w="1299" w:type="dxa"/>
          </w:tcPr>
          <w:p w14:paraId="6B9E9C8C" w14:textId="11130F19" w:rsidR="008410AE" w:rsidRPr="000C3138" w:rsidRDefault="004154B4"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i/>
                <w:iCs/>
                <w:szCs w:val="16"/>
                <w:highlight w:val="yellow"/>
                <w:lang w:val="en-US"/>
              </w:rPr>
            </w:pPr>
            <w:r w:rsidRPr="000C3138">
              <w:rPr>
                <w:rFonts w:eastAsia="Verdana"/>
                <w:szCs w:val="16"/>
              </w:rPr>
              <w:t>Customer requested Database Backup</w:t>
            </w:r>
          </w:p>
        </w:tc>
        <w:tc>
          <w:tcPr>
            <w:tcW w:w="2893" w:type="dxa"/>
          </w:tcPr>
          <w:p w14:paraId="3EE894B4" w14:textId="2AAB79EC" w:rsidR="008410AE" w:rsidRPr="000C3138" w:rsidRDefault="000C3138"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highlight w:val="yellow"/>
                <w:lang w:val="en-US"/>
              </w:rPr>
            </w:pPr>
            <w:r w:rsidRPr="000C3138">
              <w:rPr>
                <w:rFonts w:asciiTheme="majorHAnsi" w:hAnsiTheme="majorHAnsi" w:cstheme="majorHAnsi"/>
                <w:lang w:val="en-US"/>
              </w:rPr>
              <w:t>In case of application upgrades when the process of upgrading goes wrong the customer could previously request a database backup</w:t>
            </w:r>
          </w:p>
        </w:tc>
        <w:tc>
          <w:tcPr>
            <w:tcW w:w="945" w:type="dxa"/>
          </w:tcPr>
          <w:p w14:paraId="7B9DA251" w14:textId="57FA7A9D" w:rsidR="008410AE" w:rsidRPr="00F375D0" w:rsidRDefault="007673AD"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highlight w:val="yellow"/>
                <w:lang w:val="en-US"/>
              </w:rPr>
            </w:pPr>
            <w:r w:rsidRPr="007A4A47">
              <w:rPr>
                <w:rFonts w:asciiTheme="majorHAnsi" w:hAnsiTheme="majorHAnsi" w:cstheme="majorHAnsi"/>
                <w:lang w:val="en-US"/>
              </w:rPr>
              <w:t>Type 1</w:t>
            </w:r>
          </w:p>
        </w:tc>
        <w:tc>
          <w:tcPr>
            <w:tcW w:w="1572" w:type="dxa"/>
          </w:tcPr>
          <w:p w14:paraId="6968F0F7" w14:textId="6DF91658" w:rsidR="008410AE" w:rsidRPr="0038401D" w:rsidRDefault="0038401D"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highlight w:val="yellow"/>
                <w:lang w:val="en-US"/>
              </w:rPr>
            </w:pPr>
            <w:r w:rsidRPr="00FA412D">
              <w:rPr>
                <w:sz w:val="18"/>
                <w:szCs w:val="18"/>
                <w:lang w:val="en-GB"/>
              </w:rPr>
              <w:t>T</w:t>
            </w:r>
            <w:r w:rsidRPr="0038401D">
              <w:rPr>
                <w:szCs w:val="16"/>
                <w:lang w:val="en-GB"/>
              </w:rPr>
              <w:t>&amp;M</w:t>
            </w:r>
          </w:p>
        </w:tc>
      </w:tr>
      <w:tr w:rsidR="008410AE" w:rsidRPr="00E771B5" w14:paraId="20458917" w14:textId="77777777" w:rsidTr="007A4A47">
        <w:trPr>
          <w:gridAfter w:val="1"/>
          <w:cnfStyle w:val="000000100000" w:firstRow="0" w:lastRow="0" w:firstColumn="0" w:lastColumn="0" w:oddVBand="0" w:evenVBand="0" w:oddHBand="1" w:evenHBand="0"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4848871B" w14:textId="6535CC7C" w:rsidR="008410AE"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CDB-SRT00</w:t>
            </w:r>
            <w:r>
              <w:rPr>
                <w:rFonts w:asciiTheme="majorHAnsi" w:hAnsiTheme="majorHAnsi" w:cstheme="majorHAnsi"/>
              </w:rPr>
              <w:t>3</w:t>
            </w:r>
          </w:p>
        </w:tc>
        <w:tc>
          <w:tcPr>
            <w:tcW w:w="1299" w:type="dxa"/>
            <w:shd w:val="clear" w:color="auto" w:fill="E6E6E6"/>
          </w:tcPr>
          <w:p w14:paraId="2173FAFD" w14:textId="65B3E68C" w:rsidR="008410AE" w:rsidRPr="00A50800" w:rsidRDefault="00515079"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A50800">
              <w:rPr>
                <w:rFonts w:asciiTheme="majorHAnsi" w:hAnsiTheme="majorHAnsi" w:cstheme="majorHAnsi"/>
                <w:lang w:val="en-US"/>
              </w:rPr>
              <w:t>Restore or Move database</w:t>
            </w:r>
          </w:p>
        </w:tc>
        <w:tc>
          <w:tcPr>
            <w:tcW w:w="2893" w:type="dxa"/>
            <w:shd w:val="clear" w:color="auto" w:fill="E6E6E6"/>
          </w:tcPr>
          <w:p w14:paraId="79709020" w14:textId="561A3235" w:rsidR="008410AE" w:rsidRPr="00A50800" w:rsidRDefault="00A50800"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A50800">
              <w:rPr>
                <w:rFonts w:asciiTheme="majorHAnsi" w:hAnsiTheme="majorHAnsi" w:cstheme="majorHAnsi"/>
                <w:lang w:val="en-US"/>
              </w:rPr>
              <w:t>Restoring a database within the same instance/server or move to another instance/server</w:t>
            </w:r>
          </w:p>
        </w:tc>
        <w:tc>
          <w:tcPr>
            <w:tcW w:w="945" w:type="dxa"/>
            <w:shd w:val="clear" w:color="auto" w:fill="E6E6E6"/>
          </w:tcPr>
          <w:p w14:paraId="6E56221E" w14:textId="707D1A03" w:rsidR="008410AE" w:rsidRPr="00A50800" w:rsidRDefault="007A4A47"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Pr>
                <w:rFonts w:asciiTheme="majorHAnsi" w:hAnsiTheme="majorHAnsi" w:cstheme="majorHAnsi"/>
                <w:color w:val="000000" w:themeColor="text1"/>
                <w:lang w:val="en-US"/>
              </w:rPr>
              <w:t xml:space="preserve">Type </w:t>
            </w:r>
            <w:r w:rsidR="0069711E" w:rsidRPr="007A4A47">
              <w:rPr>
                <w:rFonts w:asciiTheme="majorHAnsi" w:hAnsiTheme="majorHAnsi" w:cstheme="majorHAnsi"/>
                <w:color w:val="000000" w:themeColor="text1"/>
                <w:lang w:val="en-US"/>
              </w:rPr>
              <w:t>3</w:t>
            </w:r>
          </w:p>
        </w:tc>
        <w:tc>
          <w:tcPr>
            <w:tcW w:w="1572" w:type="dxa"/>
            <w:shd w:val="clear" w:color="auto" w:fill="E6E6E6"/>
          </w:tcPr>
          <w:p w14:paraId="7967DAE5" w14:textId="37BE2181" w:rsidR="008410AE" w:rsidRPr="00A50800" w:rsidRDefault="00BD2E3E"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BD2E3E">
              <w:rPr>
                <w:rFonts w:asciiTheme="majorHAnsi" w:hAnsiTheme="majorHAnsi" w:cstheme="majorHAnsi"/>
                <w:lang w:val="en-US"/>
              </w:rPr>
              <w:t>T&amp;M</w:t>
            </w:r>
          </w:p>
        </w:tc>
      </w:tr>
      <w:tr w:rsidR="009D7980" w:rsidRPr="00E771B5" w14:paraId="68BB9199" w14:textId="77777777" w:rsidTr="007A4A47">
        <w:trPr>
          <w:gridAfter w:val="1"/>
          <w:cnfStyle w:val="000000010000" w:firstRow="0" w:lastRow="0" w:firstColumn="0" w:lastColumn="0" w:oddVBand="0" w:evenVBand="0" w:oddHBand="0" w:evenHBand="1"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tcPr>
          <w:p w14:paraId="5C59B2D6" w14:textId="22F6D4A6" w:rsidR="008410AE"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001</w:t>
            </w:r>
          </w:p>
        </w:tc>
        <w:tc>
          <w:tcPr>
            <w:tcW w:w="1299" w:type="dxa"/>
          </w:tcPr>
          <w:p w14:paraId="782E95E1" w14:textId="52AD7C6D" w:rsidR="008410AE" w:rsidRPr="00A50800" w:rsidRDefault="00584E47"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highlight w:val="yellow"/>
                <w:lang w:val="en-US"/>
              </w:rPr>
            </w:pPr>
            <w:r w:rsidRPr="00584E47">
              <w:rPr>
                <w:rFonts w:asciiTheme="majorHAnsi" w:hAnsiTheme="majorHAnsi" w:cstheme="majorHAnsi"/>
                <w:lang w:val="en-US"/>
              </w:rPr>
              <w:t>Basic Audit report</w:t>
            </w:r>
          </w:p>
        </w:tc>
        <w:tc>
          <w:tcPr>
            <w:tcW w:w="2893" w:type="dxa"/>
          </w:tcPr>
          <w:p w14:paraId="2E38C649" w14:textId="3C8568C9" w:rsidR="008410AE" w:rsidRPr="00A50800" w:rsidRDefault="002443E7"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highlight w:val="yellow"/>
                <w:lang w:val="en-US"/>
              </w:rPr>
            </w:pPr>
            <w:r w:rsidRPr="002443E7">
              <w:rPr>
                <w:rFonts w:asciiTheme="majorHAnsi" w:hAnsiTheme="majorHAnsi" w:cstheme="majorHAnsi"/>
                <w:lang w:val="en-US"/>
              </w:rPr>
              <w:t>Instance, Database accesses and privileges, failed logins.</w:t>
            </w:r>
          </w:p>
        </w:tc>
        <w:tc>
          <w:tcPr>
            <w:tcW w:w="945" w:type="dxa"/>
          </w:tcPr>
          <w:p w14:paraId="531BA793" w14:textId="61084D93" w:rsidR="008410AE" w:rsidRPr="005E1ED9" w:rsidRDefault="00D26AE2"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1</w:t>
            </w:r>
          </w:p>
        </w:tc>
        <w:tc>
          <w:tcPr>
            <w:tcW w:w="1572" w:type="dxa"/>
          </w:tcPr>
          <w:p w14:paraId="66F89010" w14:textId="20901B49" w:rsidR="008410AE" w:rsidRPr="005E1ED9" w:rsidRDefault="002443E7"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E1ED9">
              <w:rPr>
                <w:rFonts w:asciiTheme="majorHAnsi" w:hAnsiTheme="majorHAnsi" w:cstheme="majorHAnsi"/>
                <w:lang w:val="en-US"/>
              </w:rPr>
              <w:t>Unit</w:t>
            </w:r>
          </w:p>
        </w:tc>
      </w:tr>
      <w:tr w:rsidR="008410AE" w:rsidRPr="00E771B5" w14:paraId="50ABBE86" w14:textId="77777777" w:rsidTr="007A4A47">
        <w:trPr>
          <w:gridAfter w:val="1"/>
          <w:cnfStyle w:val="000000100000" w:firstRow="0" w:lastRow="0" w:firstColumn="0" w:lastColumn="0" w:oddVBand="0" w:evenVBand="0" w:oddHBand="1" w:evenHBand="0"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2EEA48AB" w14:textId="0D86C4AC" w:rsidR="008410AE"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w:t>
            </w:r>
            <w:r>
              <w:rPr>
                <w:rFonts w:asciiTheme="majorHAnsi" w:hAnsiTheme="majorHAnsi" w:cstheme="majorHAnsi"/>
              </w:rPr>
              <w:t>2</w:t>
            </w:r>
          </w:p>
        </w:tc>
        <w:tc>
          <w:tcPr>
            <w:tcW w:w="1299" w:type="dxa"/>
            <w:shd w:val="clear" w:color="auto" w:fill="E6E6E6"/>
          </w:tcPr>
          <w:p w14:paraId="6CF28662" w14:textId="7BE2F51D" w:rsidR="008410AE" w:rsidRPr="00A50800" w:rsidRDefault="00CB459A"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CB459A">
              <w:rPr>
                <w:rFonts w:asciiTheme="majorHAnsi" w:hAnsiTheme="majorHAnsi" w:cstheme="majorHAnsi"/>
                <w:lang w:val="en-US"/>
              </w:rPr>
              <w:t>User account management</w:t>
            </w:r>
          </w:p>
        </w:tc>
        <w:tc>
          <w:tcPr>
            <w:tcW w:w="2893" w:type="dxa"/>
            <w:shd w:val="clear" w:color="auto" w:fill="E6E6E6"/>
          </w:tcPr>
          <w:p w14:paraId="2F1A5BA2" w14:textId="7619E661" w:rsidR="008410AE" w:rsidRPr="00A50800" w:rsidRDefault="001D7269"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highlight w:val="yellow"/>
                <w:lang w:val="en-US"/>
              </w:rPr>
            </w:pPr>
            <w:r w:rsidRPr="001D7269">
              <w:rPr>
                <w:rFonts w:asciiTheme="majorHAnsi" w:hAnsiTheme="majorHAnsi" w:cstheme="majorHAnsi"/>
                <w:lang w:val="en-US"/>
              </w:rPr>
              <w:t>Create, delete, reset passwords and unlock users</w:t>
            </w:r>
          </w:p>
        </w:tc>
        <w:tc>
          <w:tcPr>
            <w:tcW w:w="945" w:type="dxa"/>
            <w:shd w:val="clear" w:color="auto" w:fill="E6E6E6"/>
          </w:tcPr>
          <w:p w14:paraId="213A1D69" w14:textId="5BE12131" w:rsidR="008410AE" w:rsidRPr="005E1ED9" w:rsidRDefault="00D26AE2"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1</w:t>
            </w:r>
          </w:p>
        </w:tc>
        <w:tc>
          <w:tcPr>
            <w:tcW w:w="1572" w:type="dxa"/>
            <w:shd w:val="clear" w:color="auto" w:fill="E6E6E6"/>
          </w:tcPr>
          <w:p w14:paraId="4D870A87" w14:textId="58DD8774" w:rsidR="008410AE" w:rsidRPr="005E1ED9" w:rsidRDefault="001D7269"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5E1ED9">
              <w:rPr>
                <w:rFonts w:asciiTheme="majorHAnsi" w:hAnsiTheme="majorHAnsi" w:cstheme="majorHAnsi"/>
                <w:lang w:val="en-US"/>
              </w:rPr>
              <w:t>Unit</w:t>
            </w:r>
          </w:p>
        </w:tc>
      </w:tr>
      <w:tr w:rsidR="009D7980" w:rsidRPr="00E771B5" w14:paraId="36D12090" w14:textId="77777777" w:rsidTr="007A4A47">
        <w:trPr>
          <w:gridAfter w:val="1"/>
          <w:cnfStyle w:val="000000010000" w:firstRow="0" w:lastRow="0" w:firstColumn="0" w:lastColumn="0" w:oddVBand="0" w:evenVBand="0" w:oddHBand="0" w:evenHBand="1"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tcPr>
          <w:p w14:paraId="47801A7E" w14:textId="24329FDE" w:rsidR="001D7269"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w:t>
            </w:r>
            <w:r>
              <w:rPr>
                <w:rFonts w:asciiTheme="majorHAnsi" w:hAnsiTheme="majorHAnsi" w:cstheme="majorHAnsi"/>
              </w:rPr>
              <w:t>3</w:t>
            </w:r>
          </w:p>
        </w:tc>
        <w:tc>
          <w:tcPr>
            <w:tcW w:w="1299" w:type="dxa"/>
          </w:tcPr>
          <w:p w14:paraId="18852E5D" w14:textId="2BC13AA3" w:rsidR="001D7269" w:rsidRPr="00CB459A" w:rsidRDefault="00991B66"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991B66">
              <w:rPr>
                <w:rFonts w:asciiTheme="majorHAnsi" w:hAnsiTheme="majorHAnsi" w:cstheme="majorHAnsi"/>
                <w:lang w:val="en-US"/>
              </w:rPr>
              <w:t>High Availability Configuration</w:t>
            </w:r>
          </w:p>
        </w:tc>
        <w:tc>
          <w:tcPr>
            <w:tcW w:w="2893" w:type="dxa"/>
          </w:tcPr>
          <w:p w14:paraId="4850706A" w14:textId="34AEF620" w:rsidR="001D7269" w:rsidRPr="001D7269" w:rsidRDefault="005E1ED9"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E1ED9">
              <w:rPr>
                <w:rFonts w:asciiTheme="majorHAnsi" w:hAnsiTheme="majorHAnsi" w:cstheme="majorHAnsi"/>
                <w:lang w:val="en-US"/>
              </w:rPr>
              <w:t>Configure Always On Availability Group between two or more databases.</w:t>
            </w:r>
          </w:p>
        </w:tc>
        <w:tc>
          <w:tcPr>
            <w:tcW w:w="945" w:type="dxa"/>
          </w:tcPr>
          <w:p w14:paraId="50F5690D" w14:textId="25A79B8E" w:rsidR="001D7269" w:rsidRPr="005E1ED9" w:rsidRDefault="0069711E"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7A4A47">
              <w:rPr>
                <w:rFonts w:asciiTheme="majorHAnsi" w:hAnsiTheme="majorHAnsi" w:cstheme="majorHAnsi"/>
                <w:color w:val="000000" w:themeColor="text1"/>
                <w:lang w:val="en-US"/>
              </w:rPr>
              <w:t>Type 3</w:t>
            </w:r>
          </w:p>
        </w:tc>
        <w:tc>
          <w:tcPr>
            <w:tcW w:w="1572" w:type="dxa"/>
          </w:tcPr>
          <w:p w14:paraId="71CBE9B1" w14:textId="2A8E5E03" w:rsidR="001D7269" w:rsidRPr="005E1ED9" w:rsidRDefault="005E1ED9"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E1ED9">
              <w:rPr>
                <w:rFonts w:asciiTheme="majorHAnsi" w:hAnsiTheme="majorHAnsi" w:cstheme="majorHAnsi"/>
                <w:lang w:val="en-US"/>
              </w:rPr>
              <w:t>Unit</w:t>
            </w:r>
          </w:p>
        </w:tc>
      </w:tr>
      <w:tr w:rsidR="005E1ED9" w:rsidRPr="00E771B5" w14:paraId="6EFED58E" w14:textId="77777777" w:rsidTr="007A4A47">
        <w:trPr>
          <w:gridAfter w:val="1"/>
          <w:cnfStyle w:val="000000100000" w:firstRow="0" w:lastRow="0" w:firstColumn="0" w:lastColumn="0" w:oddVBand="0" w:evenVBand="0" w:oddHBand="1" w:evenHBand="0"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2F1A8233" w14:textId="550230AB" w:rsidR="005E1ED9"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w:t>
            </w:r>
            <w:r>
              <w:rPr>
                <w:rFonts w:asciiTheme="majorHAnsi" w:hAnsiTheme="majorHAnsi" w:cstheme="majorHAnsi"/>
              </w:rPr>
              <w:t>4</w:t>
            </w:r>
          </w:p>
        </w:tc>
        <w:tc>
          <w:tcPr>
            <w:tcW w:w="1299" w:type="dxa"/>
            <w:shd w:val="clear" w:color="auto" w:fill="E6E6E6"/>
          </w:tcPr>
          <w:p w14:paraId="2701AC01" w14:textId="16EAA15B" w:rsidR="005E1ED9" w:rsidRPr="00991B66" w:rsidRDefault="007650A4"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7650A4">
              <w:rPr>
                <w:rFonts w:asciiTheme="majorHAnsi" w:hAnsiTheme="majorHAnsi" w:cstheme="majorHAnsi"/>
                <w:lang w:val="en-US"/>
              </w:rPr>
              <w:t>Activate Azure Defender for SQL</w:t>
            </w:r>
          </w:p>
        </w:tc>
        <w:tc>
          <w:tcPr>
            <w:tcW w:w="2893" w:type="dxa"/>
            <w:shd w:val="clear" w:color="auto" w:fill="E6E6E6"/>
          </w:tcPr>
          <w:p w14:paraId="0630752A" w14:textId="6031E5AE" w:rsidR="005E1ED9" w:rsidRPr="005E1ED9" w:rsidRDefault="00EA58AF"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A58AF">
              <w:rPr>
                <w:rFonts w:asciiTheme="majorHAnsi" w:hAnsiTheme="majorHAnsi" w:cstheme="majorHAnsi"/>
                <w:lang w:val="en-US"/>
              </w:rPr>
              <w:t>Protection against threats on the Azure SQL servers providing also alerts and recommendations.</w:t>
            </w:r>
          </w:p>
        </w:tc>
        <w:tc>
          <w:tcPr>
            <w:tcW w:w="945" w:type="dxa"/>
            <w:shd w:val="clear" w:color="auto" w:fill="E6E6E6"/>
          </w:tcPr>
          <w:p w14:paraId="0C0B74B9" w14:textId="051C4A0A" w:rsidR="005E1ED9" w:rsidRPr="005E1ED9" w:rsidRDefault="0069711E"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1</w:t>
            </w:r>
          </w:p>
        </w:tc>
        <w:tc>
          <w:tcPr>
            <w:tcW w:w="1572" w:type="dxa"/>
            <w:shd w:val="clear" w:color="auto" w:fill="E6E6E6"/>
          </w:tcPr>
          <w:p w14:paraId="2E8993FB" w14:textId="1A2918AF" w:rsidR="005E1ED9" w:rsidRPr="005E1ED9" w:rsidRDefault="00EA58AF"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Unit</w:t>
            </w:r>
          </w:p>
        </w:tc>
      </w:tr>
      <w:tr w:rsidR="009D7980" w:rsidRPr="00E771B5" w14:paraId="1C7132A0" w14:textId="77777777" w:rsidTr="007A4A47">
        <w:trPr>
          <w:gridAfter w:val="1"/>
          <w:cnfStyle w:val="000000010000" w:firstRow="0" w:lastRow="0" w:firstColumn="0" w:lastColumn="0" w:oddVBand="0" w:evenVBand="0" w:oddHBand="0" w:evenHBand="1"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tcPr>
          <w:p w14:paraId="23AFE00C" w14:textId="79FC3B70" w:rsidR="000A1AB8"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w:t>
            </w:r>
            <w:r>
              <w:rPr>
                <w:rFonts w:asciiTheme="majorHAnsi" w:hAnsiTheme="majorHAnsi" w:cstheme="majorHAnsi"/>
              </w:rPr>
              <w:t>5</w:t>
            </w:r>
          </w:p>
        </w:tc>
        <w:tc>
          <w:tcPr>
            <w:tcW w:w="1299" w:type="dxa"/>
          </w:tcPr>
          <w:p w14:paraId="2D32E049" w14:textId="3FD708C9" w:rsidR="000A1AB8" w:rsidRPr="007650A4" w:rsidRDefault="009700D3"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9700D3">
              <w:rPr>
                <w:rFonts w:asciiTheme="majorHAnsi" w:hAnsiTheme="majorHAnsi" w:cstheme="majorHAnsi"/>
                <w:lang w:val="en-US"/>
              </w:rPr>
              <w:t>Set up Long-Term Retention backups</w:t>
            </w:r>
          </w:p>
        </w:tc>
        <w:tc>
          <w:tcPr>
            <w:tcW w:w="2893" w:type="dxa"/>
          </w:tcPr>
          <w:p w14:paraId="13D325A4" w14:textId="3D62C21A" w:rsidR="000A1AB8" w:rsidRPr="00EA58AF" w:rsidRDefault="00CA7F2C"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CA7F2C">
              <w:rPr>
                <w:rFonts w:asciiTheme="majorHAnsi" w:hAnsiTheme="majorHAnsi" w:cstheme="majorHAnsi"/>
                <w:lang w:val="en-US"/>
              </w:rPr>
              <w:t>Configure backups retention policies</w:t>
            </w:r>
          </w:p>
        </w:tc>
        <w:tc>
          <w:tcPr>
            <w:tcW w:w="945" w:type="dxa"/>
          </w:tcPr>
          <w:p w14:paraId="2657C53E" w14:textId="64773F56" w:rsidR="000A1AB8" w:rsidRPr="005E1ED9" w:rsidRDefault="0069711E"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1</w:t>
            </w:r>
          </w:p>
        </w:tc>
        <w:tc>
          <w:tcPr>
            <w:tcW w:w="1572" w:type="dxa"/>
          </w:tcPr>
          <w:p w14:paraId="1036AC00" w14:textId="1E72533F" w:rsidR="000A1AB8" w:rsidRDefault="00CA7F2C"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Unit</w:t>
            </w:r>
          </w:p>
        </w:tc>
      </w:tr>
      <w:tr w:rsidR="00E4393D" w:rsidRPr="00E771B5" w14:paraId="1CEE3733" w14:textId="77777777" w:rsidTr="007A4A47">
        <w:trPr>
          <w:gridAfter w:val="1"/>
          <w:cnfStyle w:val="000000100000" w:firstRow="0" w:lastRow="0" w:firstColumn="0" w:lastColumn="0" w:oddVBand="0" w:evenVBand="0" w:oddHBand="1" w:evenHBand="0"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4DE0E9BC" w14:textId="6721C9CA" w:rsidR="00E4393D"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w:t>
            </w:r>
            <w:r>
              <w:rPr>
                <w:rFonts w:asciiTheme="majorHAnsi" w:hAnsiTheme="majorHAnsi" w:cstheme="majorHAnsi"/>
              </w:rPr>
              <w:t>6</w:t>
            </w:r>
          </w:p>
        </w:tc>
        <w:tc>
          <w:tcPr>
            <w:tcW w:w="1299" w:type="dxa"/>
            <w:shd w:val="clear" w:color="auto" w:fill="E6E6E6"/>
          </w:tcPr>
          <w:p w14:paraId="4873A12C" w14:textId="1999C84F" w:rsidR="00E4393D" w:rsidRPr="009700D3" w:rsidRDefault="00E4393D"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4393D">
              <w:rPr>
                <w:rFonts w:asciiTheme="majorHAnsi" w:hAnsiTheme="majorHAnsi" w:cstheme="majorHAnsi"/>
                <w:lang w:val="en-US"/>
              </w:rPr>
              <w:t>Retrieving information</w:t>
            </w:r>
          </w:p>
        </w:tc>
        <w:tc>
          <w:tcPr>
            <w:tcW w:w="2893" w:type="dxa"/>
            <w:shd w:val="clear" w:color="auto" w:fill="E6E6E6"/>
          </w:tcPr>
          <w:p w14:paraId="16FAE097" w14:textId="1AF13277" w:rsidR="00E4393D" w:rsidRPr="00CA7F2C" w:rsidRDefault="009D7948"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D7948">
              <w:rPr>
                <w:rFonts w:asciiTheme="majorHAnsi" w:hAnsiTheme="majorHAnsi" w:cstheme="majorHAnsi"/>
                <w:lang w:val="en-US"/>
              </w:rPr>
              <w:t>Retrieve configuration information like Collation, Creation Date, License, Location, Owner, State</w:t>
            </w:r>
          </w:p>
        </w:tc>
        <w:tc>
          <w:tcPr>
            <w:tcW w:w="945" w:type="dxa"/>
            <w:shd w:val="clear" w:color="auto" w:fill="E6E6E6"/>
          </w:tcPr>
          <w:p w14:paraId="3186BEE6" w14:textId="5EAD3370" w:rsidR="00E4393D" w:rsidRPr="005E1ED9" w:rsidRDefault="001360AA"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1</w:t>
            </w:r>
          </w:p>
        </w:tc>
        <w:tc>
          <w:tcPr>
            <w:tcW w:w="1572" w:type="dxa"/>
            <w:shd w:val="clear" w:color="auto" w:fill="E6E6E6"/>
          </w:tcPr>
          <w:p w14:paraId="19564052" w14:textId="21AA43C7" w:rsidR="00E4393D" w:rsidRDefault="009D7948"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Unit</w:t>
            </w:r>
          </w:p>
        </w:tc>
      </w:tr>
      <w:tr w:rsidR="009D7980" w:rsidRPr="00E771B5" w14:paraId="003D73D1" w14:textId="77777777" w:rsidTr="007A4A47">
        <w:trPr>
          <w:gridAfter w:val="1"/>
          <w:cnfStyle w:val="000000010000" w:firstRow="0" w:lastRow="0" w:firstColumn="0" w:lastColumn="0" w:oddVBand="0" w:evenVBand="0" w:oddHBand="0" w:evenHBand="1"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tcPr>
          <w:p w14:paraId="2CE391C1" w14:textId="7AFE0035" w:rsidR="009D7948"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w:t>
            </w:r>
            <w:r>
              <w:rPr>
                <w:rFonts w:asciiTheme="majorHAnsi" w:hAnsiTheme="majorHAnsi" w:cstheme="majorHAnsi"/>
              </w:rPr>
              <w:t>U</w:t>
            </w:r>
            <w:r w:rsidRPr="00517347">
              <w:rPr>
                <w:rFonts w:asciiTheme="majorHAnsi" w:hAnsiTheme="majorHAnsi" w:cstheme="majorHAnsi"/>
              </w:rPr>
              <w:t>00</w:t>
            </w:r>
            <w:r>
              <w:rPr>
                <w:rFonts w:asciiTheme="majorHAnsi" w:hAnsiTheme="majorHAnsi" w:cstheme="majorHAnsi"/>
              </w:rPr>
              <w:t>7</w:t>
            </w:r>
          </w:p>
        </w:tc>
        <w:tc>
          <w:tcPr>
            <w:tcW w:w="1299" w:type="dxa"/>
          </w:tcPr>
          <w:p w14:paraId="315B6790" w14:textId="006F18F1" w:rsidR="009D7948" w:rsidRPr="00E4393D" w:rsidRDefault="009E3A51"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9E3A51">
              <w:rPr>
                <w:rFonts w:asciiTheme="majorHAnsi" w:hAnsiTheme="majorHAnsi" w:cstheme="majorHAnsi"/>
                <w:lang w:val="en-US"/>
              </w:rPr>
              <w:t>Decommissio</w:t>
            </w:r>
            <w:r>
              <w:rPr>
                <w:rFonts w:asciiTheme="majorHAnsi" w:hAnsiTheme="majorHAnsi" w:cstheme="majorHAnsi"/>
                <w:lang w:val="en-US"/>
              </w:rPr>
              <w:t>n</w:t>
            </w:r>
            <w:r w:rsidRPr="009E3A51">
              <w:rPr>
                <w:rFonts w:asciiTheme="majorHAnsi" w:hAnsiTheme="majorHAnsi" w:cstheme="majorHAnsi"/>
                <w:lang w:val="en-US"/>
              </w:rPr>
              <w:t xml:space="preserve"> of an Azure SQL service</w:t>
            </w:r>
          </w:p>
        </w:tc>
        <w:tc>
          <w:tcPr>
            <w:tcW w:w="2893" w:type="dxa"/>
          </w:tcPr>
          <w:p w14:paraId="1AA0DFF9" w14:textId="46E23A96" w:rsidR="009D7948" w:rsidRPr="009D7948" w:rsidRDefault="00EB3F01"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EB3F01">
              <w:rPr>
                <w:rFonts w:asciiTheme="majorHAnsi" w:hAnsiTheme="majorHAnsi" w:cstheme="majorHAnsi"/>
                <w:lang w:val="en-US"/>
              </w:rPr>
              <w:t>Delete a database, retire an Instance</w:t>
            </w:r>
          </w:p>
        </w:tc>
        <w:tc>
          <w:tcPr>
            <w:tcW w:w="945" w:type="dxa"/>
          </w:tcPr>
          <w:p w14:paraId="28BD1313" w14:textId="34FE7EC2" w:rsidR="009D7948" w:rsidRPr="005E1ED9" w:rsidRDefault="0033625F"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3</w:t>
            </w:r>
          </w:p>
        </w:tc>
        <w:tc>
          <w:tcPr>
            <w:tcW w:w="1572" w:type="dxa"/>
          </w:tcPr>
          <w:p w14:paraId="78917B8B" w14:textId="71B0120E" w:rsidR="009D7948" w:rsidRDefault="00EB3F01"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Unit</w:t>
            </w:r>
          </w:p>
        </w:tc>
      </w:tr>
      <w:tr w:rsidR="00983C08" w:rsidRPr="00E771B5" w14:paraId="3B07B8E3" w14:textId="77777777" w:rsidTr="007A4A47">
        <w:trPr>
          <w:gridAfter w:val="1"/>
          <w:cnfStyle w:val="000000100000" w:firstRow="0" w:lastRow="0" w:firstColumn="0" w:lastColumn="0" w:oddVBand="0" w:evenVBand="0" w:oddHBand="1" w:evenHBand="0"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747D67AB" w14:textId="04DE5949" w:rsidR="00983C08"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CDB-SRT00</w:t>
            </w:r>
            <w:r>
              <w:rPr>
                <w:rFonts w:asciiTheme="majorHAnsi" w:hAnsiTheme="majorHAnsi" w:cstheme="majorHAnsi"/>
              </w:rPr>
              <w:t>4</w:t>
            </w:r>
          </w:p>
        </w:tc>
        <w:tc>
          <w:tcPr>
            <w:tcW w:w="1299" w:type="dxa"/>
            <w:shd w:val="clear" w:color="auto" w:fill="E6E6E6"/>
          </w:tcPr>
          <w:p w14:paraId="09FEFE37" w14:textId="06A5AE88" w:rsidR="00983C08" w:rsidRPr="009E3A51" w:rsidRDefault="00983C08"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83C08">
              <w:rPr>
                <w:rFonts w:asciiTheme="majorHAnsi" w:hAnsiTheme="majorHAnsi" w:cstheme="majorHAnsi"/>
                <w:lang w:val="en-US"/>
              </w:rPr>
              <w:t>Service pack upgrade</w:t>
            </w:r>
          </w:p>
        </w:tc>
        <w:tc>
          <w:tcPr>
            <w:tcW w:w="2893" w:type="dxa"/>
            <w:shd w:val="clear" w:color="auto" w:fill="E6E6E6"/>
          </w:tcPr>
          <w:p w14:paraId="166B3776" w14:textId="0659F0D1" w:rsidR="00983C08" w:rsidRPr="00EB3F01" w:rsidRDefault="00C32C28"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C32C28">
              <w:rPr>
                <w:rFonts w:asciiTheme="majorHAnsi" w:hAnsiTheme="majorHAnsi" w:cstheme="majorHAnsi"/>
                <w:lang w:val="en-US"/>
              </w:rPr>
              <w:t>Installing Service packs on SQL server on Azure VMs</w:t>
            </w:r>
          </w:p>
        </w:tc>
        <w:tc>
          <w:tcPr>
            <w:tcW w:w="945" w:type="dxa"/>
            <w:shd w:val="clear" w:color="auto" w:fill="E6E6E6"/>
          </w:tcPr>
          <w:p w14:paraId="2A3B552D" w14:textId="090BF130" w:rsidR="00983C08" w:rsidRPr="005E1ED9" w:rsidRDefault="0033625F"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2</w:t>
            </w:r>
          </w:p>
        </w:tc>
        <w:tc>
          <w:tcPr>
            <w:tcW w:w="1572" w:type="dxa"/>
            <w:shd w:val="clear" w:color="auto" w:fill="E6E6E6"/>
          </w:tcPr>
          <w:p w14:paraId="413F78BD" w14:textId="052084AA" w:rsidR="00983C08" w:rsidRDefault="00C32C28"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T&amp;M</w:t>
            </w:r>
          </w:p>
        </w:tc>
      </w:tr>
      <w:tr w:rsidR="009D7980" w:rsidRPr="00E771B5" w14:paraId="58D9503C" w14:textId="77777777" w:rsidTr="007A4A47">
        <w:trPr>
          <w:gridAfter w:val="1"/>
          <w:cnfStyle w:val="000000010000" w:firstRow="0" w:lastRow="0" w:firstColumn="0" w:lastColumn="0" w:oddVBand="0" w:evenVBand="0" w:oddHBand="0" w:evenHBand="1"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tcPr>
          <w:p w14:paraId="6153534F" w14:textId="2FC2C4F4" w:rsidR="003B7280"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CDB-SRT00</w:t>
            </w:r>
            <w:r>
              <w:rPr>
                <w:rFonts w:asciiTheme="majorHAnsi" w:hAnsiTheme="majorHAnsi" w:cstheme="majorHAnsi"/>
              </w:rPr>
              <w:t>5</w:t>
            </w:r>
          </w:p>
        </w:tc>
        <w:tc>
          <w:tcPr>
            <w:tcW w:w="1299" w:type="dxa"/>
          </w:tcPr>
          <w:p w14:paraId="54AFF38F" w14:textId="6C9E073B" w:rsidR="003B7280" w:rsidRPr="00983C08" w:rsidRDefault="003B7280"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3B7280">
              <w:rPr>
                <w:rFonts w:asciiTheme="majorHAnsi" w:hAnsiTheme="majorHAnsi" w:cstheme="majorHAnsi"/>
                <w:lang w:val="en-US"/>
              </w:rPr>
              <w:t>SQL Database Migration Services</w:t>
            </w:r>
          </w:p>
        </w:tc>
        <w:tc>
          <w:tcPr>
            <w:tcW w:w="2893" w:type="dxa"/>
          </w:tcPr>
          <w:p w14:paraId="705B855F" w14:textId="35CA7642" w:rsidR="005D57DF" w:rsidRPr="005D57DF" w:rsidRDefault="005D57DF" w:rsidP="005D57DF">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D57DF">
              <w:rPr>
                <w:rFonts w:asciiTheme="majorHAnsi" w:hAnsiTheme="majorHAnsi" w:cstheme="majorHAnsi"/>
                <w:lang w:val="en-US"/>
              </w:rPr>
              <w:t xml:space="preserve">This service offers seamless migration from multiple database </w:t>
            </w:r>
            <w:r w:rsidRPr="005D57DF">
              <w:rPr>
                <w:rFonts w:asciiTheme="majorHAnsi" w:hAnsiTheme="majorHAnsi" w:cstheme="majorHAnsi"/>
                <w:lang w:val="en-US"/>
              </w:rPr>
              <w:lastRenderedPageBreak/>
              <w:t>sources to Azure data platforms with minimal downtime</w:t>
            </w:r>
          </w:p>
          <w:p w14:paraId="021877D7" w14:textId="59832D23" w:rsidR="005D57DF" w:rsidRPr="005D57DF" w:rsidRDefault="005D57DF" w:rsidP="00992616">
            <w:pPr>
              <w:pStyle w:val="BodyText"/>
              <w:numPr>
                <w:ilvl w:val="0"/>
                <w:numId w:val="9"/>
              </w:num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D57DF">
              <w:rPr>
                <w:rFonts w:asciiTheme="majorHAnsi" w:hAnsiTheme="majorHAnsi" w:cstheme="majorHAnsi"/>
                <w:lang w:val="en-US"/>
              </w:rPr>
              <w:t xml:space="preserve">It includes assessment report that is to be prepared first to provide recommendations which serves as guide through the changes required prior to performing a migration to Azure using Data Migration Assistant. </w:t>
            </w:r>
          </w:p>
          <w:p w14:paraId="7FBA1CFD" w14:textId="51792D72" w:rsidR="005D57DF" w:rsidRPr="005D57DF" w:rsidRDefault="005D57DF" w:rsidP="00992616">
            <w:pPr>
              <w:pStyle w:val="BodyText"/>
              <w:numPr>
                <w:ilvl w:val="0"/>
                <w:numId w:val="8"/>
              </w:num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D57DF">
              <w:rPr>
                <w:rFonts w:asciiTheme="majorHAnsi" w:hAnsiTheme="majorHAnsi" w:cstheme="majorHAnsi"/>
                <w:lang w:val="en-US"/>
              </w:rPr>
              <w:t xml:space="preserve">Remediation be performed if required after assessment reports including troubleshooting and optimization of the planned migration. Offers the option for offline and online migration. </w:t>
            </w:r>
          </w:p>
          <w:p w14:paraId="7D1FAA6F" w14:textId="50BDA2A9" w:rsidR="003B7280" w:rsidRPr="00C32C28" w:rsidRDefault="005D57DF" w:rsidP="00992616">
            <w:pPr>
              <w:pStyle w:val="BodyText"/>
              <w:numPr>
                <w:ilvl w:val="0"/>
                <w:numId w:val="8"/>
              </w:num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5D57DF">
              <w:rPr>
                <w:rFonts w:asciiTheme="majorHAnsi" w:hAnsiTheme="majorHAnsi" w:cstheme="majorHAnsi"/>
                <w:lang w:val="en-US"/>
              </w:rPr>
              <w:t>Involves troubleshooting and optimization of the planned migration. Covers pre-migration, actual migration, and post-migration activities.</w:t>
            </w:r>
          </w:p>
        </w:tc>
        <w:tc>
          <w:tcPr>
            <w:tcW w:w="945" w:type="dxa"/>
          </w:tcPr>
          <w:p w14:paraId="42DA5D55" w14:textId="34C3903E" w:rsidR="003B7280" w:rsidRPr="005E1ED9" w:rsidRDefault="00CC41DC"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lastRenderedPageBreak/>
              <w:t>Type 5</w:t>
            </w:r>
          </w:p>
        </w:tc>
        <w:tc>
          <w:tcPr>
            <w:tcW w:w="1572" w:type="dxa"/>
          </w:tcPr>
          <w:p w14:paraId="4E3B6D34" w14:textId="59CB4238" w:rsidR="003B7280" w:rsidRDefault="007267FC" w:rsidP="00513D3A">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7267FC">
              <w:rPr>
                <w:rFonts w:asciiTheme="majorHAnsi" w:hAnsiTheme="majorHAnsi" w:cstheme="majorHAnsi"/>
                <w:lang w:val="en-US"/>
              </w:rPr>
              <w:t>T&amp;M</w:t>
            </w:r>
          </w:p>
        </w:tc>
      </w:tr>
      <w:tr w:rsidR="00405868" w:rsidRPr="00E771B5" w14:paraId="40B46E07" w14:textId="77777777" w:rsidTr="007A4A47">
        <w:trPr>
          <w:gridAfter w:val="1"/>
          <w:cnfStyle w:val="000000100000" w:firstRow="0" w:lastRow="0" w:firstColumn="0" w:lastColumn="0" w:oddVBand="0" w:evenVBand="0" w:oddHBand="1" w:evenHBand="0" w:firstRowFirstColumn="0" w:firstRowLastColumn="0" w:lastRowFirstColumn="0" w:lastRowLastColumn="0"/>
          <w:wAfter w:w="129" w:type="dxa"/>
        </w:trPr>
        <w:tc>
          <w:tcPr>
            <w:cnfStyle w:val="001000000000" w:firstRow="0" w:lastRow="0" w:firstColumn="1" w:lastColumn="0" w:oddVBand="0" w:evenVBand="0" w:oddHBand="0" w:evenHBand="0" w:firstRowFirstColumn="0" w:firstRowLastColumn="0" w:lastRowFirstColumn="0" w:lastRowLastColumn="0"/>
            <w:tcW w:w="2342" w:type="dxa"/>
            <w:shd w:val="clear" w:color="auto" w:fill="E6E6E6"/>
          </w:tcPr>
          <w:p w14:paraId="20ADD3BC" w14:textId="5B58C0B7" w:rsidR="00405868" w:rsidRPr="00E771B5" w:rsidRDefault="00517347" w:rsidP="00AC3FE4">
            <w:pPr>
              <w:pStyle w:val="BodyText"/>
              <w:rPr>
                <w:rFonts w:asciiTheme="majorHAnsi" w:hAnsiTheme="majorHAnsi" w:cstheme="majorHAnsi"/>
                <w:i/>
                <w:iCs/>
                <w:highlight w:val="yellow"/>
              </w:rPr>
            </w:pPr>
            <w:r w:rsidRPr="00517347">
              <w:rPr>
                <w:rFonts w:asciiTheme="majorHAnsi" w:hAnsiTheme="majorHAnsi" w:cstheme="majorHAnsi"/>
              </w:rPr>
              <w:t>CDB-SRT00</w:t>
            </w:r>
            <w:r>
              <w:rPr>
                <w:rFonts w:asciiTheme="majorHAnsi" w:hAnsiTheme="majorHAnsi" w:cstheme="majorHAnsi"/>
              </w:rPr>
              <w:t>6</w:t>
            </w:r>
          </w:p>
        </w:tc>
        <w:tc>
          <w:tcPr>
            <w:tcW w:w="1299" w:type="dxa"/>
            <w:shd w:val="clear" w:color="auto" w:fill="E6E6E6"/>
          </w:tcPr>
          <w:p w14:paraId="47A08619" w14:textId="5F56F72A" w:rsidR="00405868" w:rsidRPr="003B7280" w:rsidRDefault="00405868"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405868">
              <w:rPr>
                <w:rFonts w:asciiTheme="majorHAnsi" w:hAnsiTheme="majorHAnsi" w:cstheme="majorHAnsi"/>
                <w:lang w:val="en-US"/>
              </w:rPr>
              <w:t>SQL Database Performance Tuning</w:t>
            </w:r>
          </w:p>
        </w:tc>
        <w:tc>
          <w:tcPr>
            <w:tcW w:w="2893" w:type="dxa"/>
            <w:shd w:val="clear" w:color="auto" w:fill="E6E6E6"/>
          </w:tcPr>
          <w:p w14:paraId="72D7E3A1" w14:textId="77777777" w:rsidR="00651A9E" w:rsidRPr="0099795F" w:rsidRDefault="00651A9E" w:rsidP="0099261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Cs w:val="16"/>
              </w:rPr>
            </w:pPr>
            <w:r w:rsidRPr="0099795F">
              <w:rPr>
                <w:szCs w:val="16"/>
              </w:rPr>
              <w:t>Discovering The Root Causes</w:t>
            </w:r>
          </w:p>
          <w:p w14:paraId="5F449764" w14:textId="469419A4" w:rsidR="00651A9E" w:rsidRPr="0099795F" w:rsidRDefault="00651A9E" w:rsidP="0099261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Cs w:val="16"/>
              </w:rPr>
            </w:pPr>
            <w:r w:rsidRPr="0099795F">
              <w:rPr>
                <w:szCs w:val="16"/>
              </w:rPr>
              <w:t>Finding Problematic Queries</w:t>
            </w:r>
          </w:p>
          <w:p w14:paraId="6570B390" w14:textId="042B96CF" w:rsidR="00651A9E" w:rsidRPr="0099795F" w:rsidRDefault="00651A9E" w:rsidP="0099261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Cs w:val="16"/>
              </w:rPr>
            </w:pPr>
            <w:r w:rsidRPr="0099795F">
              <w:rPr>
                <w:szCs w:val="16"/>
              </w:rPr>
              <w:t>Fine Tuning the Queries</w:t>
            </w:r>
          </w:p>
          <w:p w14:paraId="2FA58C28" w14:textId="63A30BFB" w:rsidR="00651A9E" w:rsidRPr="0099795F" w:rsidRDefault="00651A9E" w:rsidP="0099261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Cs w:val="16"/>
              </w:rPr>
            </w:pPr>
            <w:r w:rsidRPr="0099795F">
              <w:rPr>
                <w:szCs w:val="16"/>
              </w:rPr>
              <w:t>Cleaning-up Indexes</w:t>
            </w:r>
          </w:p>
          <w:p w14:paraId="7CFEA322" w14:textId="5FAF1DC7" w:rsidR="00651A9E" w:rsidRPr="0099795F" w:rsidRDefault="00651A9E" w:rsidP="0099261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Cs w:val="16"/>
              </w:rPr>
            </w:pPr>
            <w:r w:rsidRPr="0099795F">
              <w:rPr>
                <w:szCs w:val="16"/>
              </w:rPr>
              <w:t>Avoid Overloading SQL Server</w:t>
            </w:r>
          </w:p>
          <w:p w14:paraId="4FC54FEE" w14:textId="12A4D1B4" w:rsidR="00651A9E" w:rsidRPr="0099795F" w:rsidRDefault="00651A9E" w:rsidP="0099261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Cs w:val="16"/>
              </w:rPr>
            </w:pPr>
            <w:r w:rsidRPr="0099795F">
              <w:rPr>
                <w:szCs w:val="16"/>
              </w:rPr>
              <w:t>Execution Plan Re-use</w:t>
            </w:r>
          </w:p>
          <w:p w14:paraId="74454CC3" w14:textId="6D18EF1E" w:rsidR="00405868" w:rsidRPr="005D57DF" w:rsidRDefault="00651A9E" w:rsidP="00992616">
            <w:pPr>
              <w:pStyle w:val="BodyText"/>
              <w:numPr>
                <w:ilvl w:val="0"/>
                <w:numId w:val="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651A9E">
              <w:rPr>
                <w:color w:val="auto"/>
                <w:szCs w:val="16"/>
              </w:rPr>
              <w:t>Manage Transaction log, tempdb and memory</w:t>
            </w:r>
          </w:p>
        </w:tc>
        <w:tc>
          <w:tcPr>
            <w:tcW w:w="945" w:type="dxa"/>
            <w:shd w:val="clear" w:color="auto" w:fill="E6E6E6"/>
          </w:tcPr>
          <w:p w14:paraId="219ED352" w14:textId="18429D61" w:rsidR="00405868" w:rsidRPr="005E1ED9" w:rsidRDefault="00CC41DC"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Type 4</w:t>
            </w:r>
          </w:p>
        </w:tc>
        <w:tc>
          <w:tcPr>
            <w:tcW w:w="1572" w:type="dxa"/>
            <w:shd w:val="clear" w:color="auto" w:fill="E6E6E6"/>
          </w:tcPr>
          <w:p w14:paraId="651DBBA4" w14:textId="20C84F13" w:rsidR="00405868" w:rsidRPr="007267FC" w:rsidRDefault="005B2506" w:rsidP="00513D3A">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5B2506">
              <w:rPr>
                <w:rFonts w:asciiTheme="majorHAnsi" w:hAnsiTheme="majorHAnsi" w:cstheme="majorHAnsi"/>
                <w:lang w:val="en-US"/>
              </w:rPr>
              <w:t>T&amp;M</w:t>
            </w:r>
          </w:p>
        </w:tc>
      </w:tr>
      <w:tr w:rsidR="00513D3A" w:rsidRPr="00E771B5" w14:paraId="74E80A98" w14:textId="68213D72" w:rsidTr="00D11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6"/>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C0000"/>
          </w:tcPr>
          <w:p w14:paraId="5E3F2B95" w14:textId="68E72A71" w:rsidR="00513D3A" w:rsidRPr="00E771B5" w:rsidRDefault="00513D3A" w:rsidP="00513D3A">
            <w:pPr>
              <w:pStyle w:val="BodyText"/>
              <w:rPr>
                <w:rFonts w:asciiTheme="majorHAnsi" w:hAnsiTheme="majorHAnsi" w:cstheme="majorHAnsi"/>
                <w:lang w:val="en-US"/>
              </w:rPr>
            </w:pPr>
          </w:p>
        </w:tc>
      </w:tr>
    </w:tbl>
    <w:p w14:paraId="3E440042" w14:textId="6387425C" w:rsidR="00B328B1" w:rsidRDefault="00B328B1" w:rsidP="00D7767B">
      <w:pPr>
        <w:pStyle w:val="BodyText"/>
        <w:rPr>
          <w:rFonts w:asciiTheme="majorHAnsi" w:hAnsiTheme="majorHAnsi" w:cstheme="majorHAnsi"/>
          <w:lang w:val="en-US"/>
        </w:rPr>
      </w:pPr>
    </w:p>
    <w:p w14:paraId="5C7925D7" w14:textId="7C1CFA32" w:rsidR="000F0CC3" w:rsidRDefault="000F0CC3" w:rsidP="00B328B1">
      <w:pPr>
        <w:pStyle w:val="Heading2"/>
        <w:rPr>
          <w:lang w:val="en-US"/>
        </w:rPr>
      </w:pPr>
      <w:bookmarkStart w:id="32" w:name="_Toc61895809"/>
      <w:r w:rsidRPr="00E771B5">
        <w:rPr>
          <w:lang w:val="en-US"/>
        </w:rPr>
        <w:t>C</w:t>
      </w:r>
      <w:r w:rsidR="00EB1405">
        <w:rPr>
          <w:lang w:val="en-US"/>
        </w:rPr>
        <w:t>ustomer Service Request (CSR)</w:t>
      </w:r>
      <w:bookmarkEnd w:id="32"/>
      <w:r>
        <w:rPr>
          <w:lang w:val="en-US"/>
        </w:rPr>
        <w:t xml:space="preserve"> </w:t>
      </w:r>
    </w:p>
    <w:p w14:paraId="092C0321" w14:textId="6FDB8108" w:rsidR="00266259" w:rsidRPr="00BC2538" w:rsidRDefault="000F0CC3" w:rsidP="0014267A">
      <w:pPr>
        <w:pStyle w:val="BodyText"/>
        <w:rPr>
          <w:rFonts w:asciiTheme="majorHAnsi" w:hAnsiTheme="majorHAnsi" w:cstheme="majorHAnsi"/>
          <w:lang w:val="en-US"/>
        </w:rPr>
      </w:pPr>
      <w:r w:rsidRPr="00E771B5">
        <w:rPr>
          <w:rFonts w:asciiTheme="majorHAnsi" w:hAnsiTheme="majorHAnsi" w:cstheme="majorHAnsi"/>
          <w:lang w:val="en-US"/>
        </w:rPr>
        <w:t>Customized Service Requests (CSR) are characterized by being unpredictable in its nature and therefore ordered as a T</w:t>
      </w:r>
      <w:r>
        <w:rPr>
          <w:rFonts w:asciiTheme="majorHAnsi" w:hAnsiTheme="majorHAnsi" w:cstheme="majorHAnsi"/>
          <w:lang w:val="en-US"/>
        </w:rPr>
        <w:t>&amp;</w:t>
      </w:r>
      <w:r w:rsidRPr="00E771B5">
        <w:rPr>
          <w:rFonts w:asciiTheme="majorHAnsi" w:hAnsiTheme="majorHAnsi" w:cstheme="majorHAnsi"/>
          <w:lang w:val="en-US"/>
        </w:rPr>
        <w:t>M task or project</w:t>
      </w:r>
    </w:p>
    <w:p w14:paraId="4FDCF05D" w14:textId="1C16DC8F" w:rsidR="00266259" w:rsidRPr="00E771B5" w:rsidRDefault="00266259" w:rsidP="00266259">
      <w:pPr>
        <w:pStyle w:val="Heading1"/>
        <w:rPr>
          <w:rFonts w:asciiTheme="majorHAnsi" w:hAnsiTheme="majorHAnsi" w:cstheme="majorHAnsi"/>
          <w:lang w:val="en-US"/>
        </w:rPr>
      </w:pPr>
      <w:bookmarkStart w:id="33" w:name="_Toc61895810"/>
      <w:r w:rsidRPr="00E771B5">
        <w:rPr>
          <w:rFonts w:asciiTheme="majorHAnsi" w:hAnsiTheme="majorHAnsi" w:cstheme="majorHAnsi"/>
          <w:lang w:val="en-US"/>
        </w:rPr>
        <w:lastRenderedPageBreak/>
        <w:t>Service Levels</w:t>
      </w:r>
      <w:r w:rsidR="005A3218" w:rsidRPr="00E771B5">
        <w:rPr>
          <w:rFonts w:asciiTheme="majorHAnsi" w:hAnsiTheme="majorHAnsi" w:cstheme="majorHAnsi"/>
          <w:lang w:val="en-US"/>
        </w:rPr>
        <w:t xml:space="preserve">, </w:t>
      </w:r>
      <w:r w:rsidRPr="00E771B5">
        <w:rPr>
          <w:rFonts w:asciiTheme="majorHAnsi" w:hAnsiTheme="majorHAnsi" w:cstheme="majorHAnsi"/>
          <w:lang w:val="en-US"/>
        </w:rPr>
        <w:t>KPIs</w:t>
      </w:r>
      <w:r w:rsidR="005A3218" w:rsidRPr="00E771B5">
        <w:rPr>
          <w:rFonts w:asciiTheme="majorHAnsi" w:hAnsiTheme="majorHAnsi" w:cstheme="majorHAnsi"/>
          <w:lang w:val="en-US"/>
        </w:rPr>
        <w:t xml:space="preserve"> and Reporting</w:t>
      </w:r>
      <w:bookmarkEnd w:id="33"/>
    </w:p>
    <w:p w14:paraId="6D6759AD" w14:textId="77A4FB46" w:rsidR="005A3218" w:rsidRPr="00647FCA" w:rsidRDefault="005A3218" w:rsidP="005A3218">
      <w:pPr>
        <w:pStyle w:val="Heading2"/>
        <w:rPr>
          <w:sz w:val="30"/>
          <w:szCs w:val="34"/>
          <w:lang w:val="en-US"/>
        </w:rPr>
      </w:pPr>
      <w:bookmarkStart w:id="34" w:name="_Toc61895811"/>
      <w:r w:rsidRPr="00647FCA">
        <w:rPr>
          <w:lang w:val="en-US"/>
        </w:rPr>
        <w:t>KPI Name - description of service level</w:t>
      </w:r>
      <w:bookmarkEnd w:id="34"/>
      <w:r w:rsidR="00647FCA" w:rsidRPr="00647FCA">
        <w:rPr>
          <w:sz w:val="30"/>
          <w:szCs w:val="34"/>
          <w:lang w:val="en-US"/>
        </w:rPr>
        <w:t xml:space="preserve"> </w:t>
      </w:r>
    </w:p>
    <w:p w14:paraId="2D075CED" w14:textId="77777777" w:rsidR="002516A6" w:rsidRDefault="002516A6" w:rsidP="002516A6">
      <w:pPr>
        <w:pStyle w:val="BodyText"/>
      </w:pPr>
      <w:r w:rsidRPr="00E5177A">
        <w:t>Service Availability</w:t>
      </w:r>
    </w:p>
    <w:p w14:paraId="6D318B53" w14:textId="52B1AB33" w:rsidR="005A3218" w:rsidRDefault="00864C93" w:rsidP="005A3218">
      <w:pPr>
        <w:pStyle w:val="Heading3"/>
        <w:rPr>
          <w:lang w:val="en-US"/>
        </w:rPr>
      </w:pPr>
      <w:r>
        <w:rPr>
          <w:lang w:val="en-US"/>
        </w:rPr>
        <w:t xml:space="preserve">Azure </w:t>
      </w:r>
      <w:r w:rsidR="00767F59">
        <w:rPr>
          <w:lang w:val="en-US"/>
        </w:rPr>
        <w:t xml:space="preserve">SQL </w:t>
      </w:r>
      <w:r w:rsidR="000239F1">
        <w:rPr>
          <w:lang w:val="en-US"/>
        </w:rPr>
        <w:t>services</w:t>
      </w:r>
    </w:p>
    <w:tbl>
      <w:tblPr>
        <w:tblStyle w:val="ColorfulList"/>
        <w:tblW w:w="9756" w:type="dxa"/>
        <w:tblLayout w:type="fixed"/>
        <w:tblLook w:val="0020" w:firstRow="1" w:lastRow="0" w:firstColumn="0" w:lastColumn="0" w:noHBand="0" w:noVBand="0"/>
      </w:tblPr>
      <w:tblGrid>
        <w:gridCol w:w="3009"/>
        <w:gridCol w:w="3445"/>
        <w:gridCol w:w="3144"/>
        <w:gridCol w:w="158"/>
      </w:tblGrid>
      <w:tr w:rsidR="002516A6" w:rsidRPr="005A7DCD" w14:paraId="0528DB92" w14:textId="77777777" w:rsidTr="005546DF">
        <w:trPr>
          <w:gridAfter w:val="1"/>
          <w:cnfStyle w:val="100000000000" w:firstRow="1" w:lastRow="0" w:firstColumn="0" w:lastColumn="0" w:oddVBand="0" w:evenVBand="0" w:oddHBand="0" w:evenHBand="0" w:firstRowFirstColumn="0" w:firstRowLastColumn="0" w:lastRowFirstColumn="0" w:lastRowLastColumn="0"/>
          <w:wAfter w:w="158" w:type="dxa"/>
          <w:cantSplit/>
          <w:trHeight w:val="197"/>
        </w:trPr>
        <w:tc>
          <w:tcPr>
            <w:cnfStyle w:val="000010000000" w:firstRow="0" w:lastRow="0" w:firstColumn="0" w:lastColumn="0" w:oddVBand="1" w:evenVBand="0" w:oddHBand="0" w:evenHBand="0" w:firstRowFirstColumn="0" w:firstRowLastColumn="0" w:lastRowFirstColumn="0" w:lastRowLastColumn="0"/>
            <w:tcW w:w="3009" w:type="dxa"/>
            <w:shd w:val="clear" w:color="auto" w:fill="780000" w:themeFill="accent1"/>
            <w:vAlign w:val="top"/>
          </w:tcPr>
          <w:p w14:paraId="707A698C" w14:textId="77777777" w:rsidR="002516A6" w:rsidRPr="005A7DCD" w:rsidRDefault="002516A6" w:rsidP="003D6988">
            <w:pPr>
              <w:suppressAutoHyphens/>
              <w:spacing w:before="120" w:after="120"/>
              <w:ind w:left="113"/>
              <w:rPr>
                <w:rFonts w:cs="Verdana"/>
                <w:szCs w:val="16"/>
                <w:lang w:eastAsia="en-GB"/>
              </w:rPr>
            </w:pPr>
            <w:r w:rsidRPr="005A7DCD">
              <w:rPr>
                <w:rFonts w:cs="Verdana"/>
                <w:szCs w:val="16"/>
                <w:lang w:eastAsia="en-GB"/>
              </w:rPr>
              <w:t>Attribute</w:t>
            </w:r>
          </w:p>
        </w:tc>
        <w:tc>
          <w:tcPr>
            <w:cnfStyle w:val="000001000000" w:firstRow="0" w:lastRow="0" w:firstColumn="0" w:lastColumn="0" w:oddVBand="0" w:evenVBand="1" w:oddHBand="0" w:evenHBand="0" w:firstRowFirstColumn="0" w:firstRowLastColumn="0" w:lastRowFirstColumn="0" w:lastRowLastColumn="0"/>
            <w:tcW w:w="6589" w:type="dxa"/>
            <w:gridSpan w:val="2"/>
            <w:shd w:val="clear" w:color="auto" w:fill="780000" w:themeFill="accent1"/>
            <w:vAlign w:val="top"/>
          </w:tcPr>
          <w:p w14:paraId="23300B29" w14:textId="77777777" w:rsidR="002516A6" w:rsidRPr="005A7DCD" w:rsidRDefault="002516A6" w:rsidP="003D6988">
            <w:pPr>
              <w:suppressAutoHyphens/>
              <w:spacing w:before="120" w:after="120"/>
              <w:ind w:left="113"/>
              <w:rPr>
                <w:rFonts w:cs="Verdana"/>
                <w:szCs w:val="16"/>
                <w:lang w:eastAsia="en-GB"/>
              </w:rPr>
            </w:pPr>
            <w:r w:rsidRPr="005A7DCD">
              <w:rPr>
                <w:rFonts w:cs="Verdana"/>
                <w:szCs w:val="16"/>
                <w:lang w:eastAsia="en-GB"/>
              </w:rPr>
              <w:t>Description</w:t>
            </w:r>
          </w:p>
        </w:tc>
      </w:tr>
      <w:tr w:rsidR="002516A6" w:rsidRPr="000411D2" w14:paraId="7A45BEB6" w14:textId="77777777" w:rsidTr="003D6988">
        <w:trPr>
          <w:gridAfter w:val="1"/>
          <w:cnfStyle w:val="000000100000" w:firstRow="0" w:lastRow="0" w:firstColumn="0" w:lastColumn="0" w:oddVBand="0" w:evenVBand="0" w:oddHBand="1" w:evenHBand="0" w:firstRowFirstColumn="0" w:firstRowLastColumn="0" w:lastRowFirstColumn="0" w:lastRowLastColumn="0"/>
          <w:wAfter w:w="158" w:type="dxa"/>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0B7C21F2" w14:textId="77777777" w:rsidR="002516A6" w:rsidRPr="005A7DCD" w:rsidRDefault="002516A6" w:rsidP="003D6988">
            <w:pPr>
              <w:suppressAutoHyphens/>
              <w:spacing w:before="60" w:after="60"/>
              <w:ind w:left="113"/>
              <w:rPr>
                <w:rFonts w:cs="Verdana"/>
                <w:szCs w:val="16"/>
                <w:lang w:eastAsia="en-GB"/>
              </w:rPr>
            </w:pPr>
            <w:r>
              <w:rPr>
                <w:rFonts w:cs="Verdana"/>
                <w:szCs w:val="16"/>
                <w:lang w:eastAsia="en-GB"/>
              </w:rPr>
              <w:t xml:space="preserve">Availability </w:t>
            </w:r>
            <w:r w:rsidRPr="005A7DCD">
              <w:rPr>
                <w:rFonts w:cs="Verdana"/>
                <w:szCs w:val="16"/>
                <w:lang w:eastAsia="en-GB"/>
              </w:rPr>
              <w:t>Description</w:t>
            </w:r>
          </w:p>
        </w:tc>
        <w:tc>
          <w:tcPr>
            <w:cnfStyle w:val="000001000000" w:firstRow="0" w:lastRow="0" w:firstColumn="0" w:lastColumn="0" w:oddVBand="0" w:evenVBand="1" w:oddHBand="0" w:evenHBand="0" w:firstRowFirstColumn="0" w:firstRowLastColumn="0" w:lastRowFirstColumn="0" w:lastRowLastColumn="0"/>
            <w:tcW w:w="6589" w:type="dxa"/>
            <w:gridSpan w:val="2"/>
          </w:tcPr>
          <w:p w14:paraId="342EF358" w14:textId="64108472" w:rsidR="002516A6" w:rsidRDefault="002516A6" w:rsidP="003D6988">
            <w:pPr>
              <w:suppressAutoHyphens/>
              <w:spacing w:before="60" w:after="60"/>
              <w:ind w:left="113"/>
              <w:rPr>
                <w:szCs w:val="16"/>
              </w:rPr>
            </w:pPr>
            <w:r>
              <w:rPr>
                <w:szCs w:val="16"/>
              </w:rPr>
              <w:t xml:space="preserve">NNIT will deliver the same availability as guaranteed by Microsoft. </w:t>
            </w:r>
            <w:r w:rsidR="00272AC4">
              <w:rPr>
                <w:szCs w:val="16"/>
              </w:rPr>
              <w:t>The a</w:t>
            </w:r>
            <w:r>
              <w:rPr>
                <w:szCs w:val="16"/>
              </w:rPr>
              <w:t xml:space="preserve">rchitecture can </w:t>
            </w:r>
            <w:r w:rsidR="00B140CC">
              <w:rPr>
                <w:szCs w:val="16"/>
              </w:rPr>
              <w:t>level up the availability</w:t>
            </w:r>
            <w:r>
              <w:rPr>
                <w:szCs w:val="16"/>
              </w:rPr>
              <w:t xml:space="preserve"> SLA, for example </w:t>
            </w:r>
            <w:r w:rsidR="00AA268A">
              <w:rPr>
                <w:szCs w:val="16"/>
              </w:rPr>
              <w:t>changing the ar</w:t>
            </w:r>
            <w:r w:rsidR="001A4E3E">
              <w:rPr>
                <w:szCs w:val="16"/>
              </w:rPr>
              <w:t>chitectural models</w:t>
            </w:r>
            <w:r w:rsidR="00555D28">
              <w:rPr>
                <w:szCs w:val="16"/>
              </w:rPr>
              <w:t xml:space="preserve"> </w:t>
            </w:r>
            <w:r w:rsidR="00320771">
              <w:rPr>
                <w:szCs w:val="16"/>
              </w:rPr>
              <w:t xml:space="preserve">for both Azure </w:t>
            </w:r>
            <w:r w:rsidR="00BA4CCD">
              <w:rPr>
                <w:szCs w:val="16"/>
              </w:rPr>
              <w:t>SQL D</w:t>
            </w:r>
            <w:r w:rsidR="00320771">
              <w:rPr>
                <w:szCs w:val="16"/>
              </w:rPr>
              <w:t xml:space="preserve">atabase and Azure </w:t>
            </w:r>
            <w:r w:rsidR="00BA4CCD">
              <w:rPr>
                <w:szCs w:val="16"/>
              </w:rPr>
              <w:t>SQL Managed Instance</w:t>
            </w:r>
          </w:p>
          <w:p w14:paraId="3BE278EC" w14:textId="77777777" w:rsidR="002516A6" w:rsidRPr="00D8594A" w:rsidRDefault="002516A6" w:rsidP="00555D28">
            <w:pPr>
              <w:suppressAutoHyphens/>
              <w:spacing w:before="60" w:after="60"/>
              <w:ind w:left="113"/>
              <w:rPr>
                <w:rFonts w:cs="Verdana"/>
                <w:szCs w:val="16"/>
                <w:lang w:eastAsia="en-GB"/>
              </w:rPr>
            </w:pPr>
          </w:p>
        </w:tc>
      </w:tr>
      <w:tr w:rsidR="002516A6" w:rsidRPr="000411D2" w14:paraId="28A00A94" w14:textId="77777777" w:rsidTr="003D6988">
        <w:trPr>
          <w:gridAfter w:val="1"/>
          <w:cnfStyle w:val="000000010000" w:firstRow="0" w:lastRow="0" w:firstColumn="0" w:lastColumn="0" w:oddVBand="0" w:evenVBand="0" w:oddHBand="0" w:evenHBand="1" w:firstRowFirstColumn="0" w:firstRowLastColumn="0" w:lastRowFirstColumn="0" w:lastRowLastColumn="0"/>
          <w:wAfter w:w="158" w:type="dxa"/>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60B2492C" w14:textId="77777777" w:rsidR="002516A6" w:rsidRDefault="002516A6" w:rsidP="003D6988">
            <w:pPr>
              <w:suppressAutoHyphens/>
              <w:spacing w:before="60" w:after="60"/>
              <w:ind w:left="113"/>
              <w:rPr>
                <w:rFonts w:cs="Verdana"/>
                <w:szCs w:val="16"/>
                <w:lang w:eastAsia="en-GB"/>
              </w:rPr>
            </w:pPr>
            <w:r>
              <w:rPr>
                <w:rFonts w:cs="Verdana"/>
                <w:szCs w:val="16"/>
                <w:lang w:eastAsia="en-GB"/>
              </w:rPr>
              <w:t xml:space="preserve">Support </w:t>
            </w:r>
            <w:r w:rsidRPr="005A7DCD">
              <w:rPr>
                <w:rFonts w:cs="Verdana"/>
                <w:szCs w:val="16"/>
                <w:lang w:eastAsia="en-GB"/>
              </w:rPr>
              <w:t>Description</w:t>
            </w:r>
          </w:p>
        </w:tc>
        <w:tc>
          <w:tcPr>
            <w:cnfStyle w:val="000001000000" w:firstRow="0" w:lastRow="0" w:firstColumn="0" w:lastColumn="0" w:oddVBand="0" w:evenVBand="1" w:oddHBand="0" w:evenHBand="0" w:firstRowFirstColumn="0" w:firstRowLastColumn="0" w:lastRowFirstColumn="0" w:lastRowLastColumn="0"/>
            <w:tcW w:w="6589" w:type="dxa"/>
            <w:gridSpan w:val="2"/>
          </w:tcPr>
          <w:p w14:paraId="32ADFCF8" w14:textId="77777777" w:rsidR="002516A6" w:rsidRDefault="002516A6" w:rsidP="003D6988">
            <w:pPr>
              <w:suppressAutoHyphens/>
              <w:spacing w:before="60" w:after="60"/>
              <w:ind w:left="113"/>
              <w:rPr>
                <w:szCs w:val="16"/>
              </w:rPr>
            </w:pPr>
            <w:r>
              <w:rPr>
                <w:szCs w:val="16"/>
              </w:rPr>
              <w:t>The available Support hours and response KPIs for the different service levels</w:t>
            </w:r>
          </w:p>
          <w:p w14:paraId="57CE83B8" w14:textId="77777777" w:rsidR="002516A6" w:rsidRDefault="002516A6" w:rsidP="003D6988">
            <w:pPr>
              <w:suppressAutoHyphens/>
              <w:spacing w:before="60" w:after="60"/>
              <w:ind w:left="113"/>
              <w:rPr>
                <w:szCs w:val="16"/>
              </w:rPr>
            </w:pPr>
          </w:p>
        </w:tc>
      </w:tr>
      <w:tr w:rsidR="002516A6" w:rsidRPr="00A95552" w14:paraId="43A01F84" w14:textId="77777777" w:rsidTr="003D6988">
        <w:trPr>
          <w:cnfStyle w:val="000000100000" w:firstRow="0" w:lastRow="0" w:firstColumn="0" w:lastColumn="0" w:oddVBand="0" w:evenVBand="0" w:oddHBand="1" w:evenHBand="0" w:firstRowFirstColumn="0" w:firstRowLastColumn="0" w:lastRowFirstColumn="0" w:lastRowLastColumn="0"/>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1EC2965A" w14:textId="77777777" w:rsidR="002516A6" w:rsidRDefault="002516A6" w:rsidP="003D6988">
            <w:pPr>
              <w:suppressAutoHyphens/>
              <w:spacing w:before="60" w:after="60"/>
              <w:ind w:left="113"/>
              <w:rPr>
                <w:szCs w:val="16"/>
              </w:rPr>
            </w:pPr>
            <w:r>
              <w:rPr>
                <w:szCs w:val="16"/>
              </w:rPr>
              <w:t>Service Level Options</w:t>
            </w:r>
          </w:p>
        </w:tc>
        <w:tc>
          <w:tcPr>
            <w:cnfStyle w:val="000001000000" w:firstRow="0" w:lastRow="0" w:firstColumn="0" w:lastColumn="0" w:oddVBand="0" w:evenVBand="1" w:oddHBand="0" w:evenHBand="0" w:firstRowFirstColumn="0" w:firstRowLastColumn="0" w:lastRowFirstColumn="0" w:lastRowLastColumn="0"/>
            <w:tcW w:w="3445" w:type="dxa"/>
          </w:tcPr>
          <w:p w14:paraId="2A0EB238" w14:textId="70345CDC" w:rsidR="002516A6" w:rsidRDefault="009773F7" w:rsidP="003D6988">
            <w:pPr>
              <w:suppressAutoHyphens/>
              <w:spacing w:before="60" w:after="60"/>
              <w:ind w:left="113"/>
              <w:rPr>
                <w:szCs w:val="16"/>
              </w:rPr>
            </w:pPr>
            <w:r>
              <w:rPr>
                <w:bCs/>
                <w:szCs w:val="16"/>
              </w:rPr>
              <w:t>Basic</w:t>
            </w:r>
          </w:p>
        </w:tc>
        <w:tc>
          <w:tcPr>
            <w:cnfStyle w:val="000010000000" w:firstRow="0" w:lastRow="0" w:firstColumn="0" w:lastColumn="0" w:oddVBand="1" w:evenVBand="0" w:oddHBand="0" w:evenHBand="0" w:firstRowFirstColumn="0" w:firstRowLastColumn="0" w:lastRowFirstColumn="0" w:lastRowLastColumn="0"/>
            <w:tcW w:w="3302" w:type="dxa"/>
            <w:gridSpan w:val="2"/>
          </w:tcPr>
          <w:p w14:paraId="10D7D8AD" w14:textId="3D235115" w:rsidR="002516A6" w:rsidRDefault="009773F7" w:rsidP="003D6988">
            <w:pPr>
              <w:suppressAutoHyphens/>
              <w:spacing w:before="60" w:after="60"/>
              <w:ind w:left="113"/>
              <w:rPr>
                <w:szCs w:val="16"/>
              </w:rPr>
            </w:pPr>
            <w:r>
              <w:rPr>
                <w:szCs w:val="16"/>
              </w:rPr>
              <w:t>Advanced</w:t>
            </w:r>
          </w:p>
        </w:tc>
      </w:tr>
      <w:tr w:rsidR="002516A6" w:rsidRPr="000411D2" w14:paraId="4C6C3762" w14:textId="77777777" w:rsidTr="003D6988">
        <w:trPr>
          <w:cnfStyle w:val="000000010000" w:firstRow="0" w:lastRow="0" w:firstColumn="0" w:lastColumn="0" w:oddVBand="0" w:evenVBand="0" w:oddHBand="0" w:evenHBand="1" w:firstRowFirstColumn="0" w:firstRowLastColumn="0" w:lastRowFirstColumn="0" w:lastRowLastColumn="0"/>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70E5ED68" w14:textId="5CCF1416" w:rsidR="002516A6" w:rsidRDefault="002516A6" w:rsidP="003D6988">
            <w:pPr>
              <w:suppressAutoHyphens/>
              <w:spacing w:before="60" w:after="60"/>
              <w:ind w:left="113"/>
              <w:rPr>
                <w:szCs w:val="16"/>
              </w:rPr>
            </w:pPr>
            <w:r>
              <w:rPr>
                <w:szCs w:val="16"/>
              </w:rPr>
              <w:t xml:space="preserve">Availability </w:t>
            </w:r>
            <w:r w:rsidR="00971861">
              <w:rPr>
                <w:szCs w:val="16"/>
              </w:rPr>
              <w:t>Azure SQL Database</w:t>
            </w:r>
          </w:p>
        </w:tc>
        <w:tc>
          <w:tcPr>
            <w:cnfStyle w:val="000001000000" w:firstRow="0" w:lastRow="0" w:firstColumn="0" w:lastColumn="0" w:oddVBand="0" w:evenVBand="1" w:oddHBand="0" w:evenHBand="0" w:firstRowFirstColumn="0" w:firstRowLastColumn="0" w:lastRowFirstColumn="0" w:lastRowLastColumn="0"/>
            <w:tcW w:w="3445" w:type="dxa"/>
          </w:tcPr>
          <w:p w14:paraId="3FD1A28C" w14:textId="4CB51857" w:rsidR="002516A6" w:rsidRDefault="002516A6" w:rsidP="003D6988">
            <w:pPr>
              <w:rPr>
                <w:rFonts w:cs="Verdana"/>
                <w:szCs w:val="16"/>
              </w:rPr>
            </w:pPr>
            <w:r>
              <w:rPr>
                <w:rFonts w:cs="Verdana"/>
                <w:szCs w:val="16"/>
              </w:rPr>
              <w:t>Depends on design</w:t>
            </w:r>
            <w:r w:rsidR="002F787F">
              <w:rPr>
                <w:rFonts w:cs="Verdana"/>
                <w:szCs w:val="16"/>
              </w:rPr>
              <w:t xml:space="preserve"> and according to</w:t>
            </w:r>
            <w:r>
              <w:rPr>
                <w:rFonts w:cs="Verdana"/>
                <w:szCs w:val="16"/>
              </w:rPr>
              <w:t xml:space="preserve"> </w:t>
            </w:r>
            <w:hyperlink r:id="rId13" w:history="1">
              <w:r w:rsidRPr="00380B54">
                <w:rPr>
                  <w:rStyle w:val="Hyperlink"/>
                  <w:rFonts w:asciiTheme="minorHAnsi" w:hAnsiTheme="minorHAnsi" w:cs="Verdana"/>
                  <w:szCs w:val="16"/>
                </w:rPr>
                <w:t>Microsoft SLA.</w:t>
              </w:r>
            </w:hyperlink>
          </w:p>
          <w:p w14:paraId="6855A0C2" w14:textId="77777777" w:rsidR="002516A6" w:rsidRDefault="002516A6" w:rsidP="003D6988">
            <w:pPr>
              <w:suppressAutoHyphens/>
              <w:spacing w:before="60" w:after="60"/>
              <w:ind w:left="113"/>
              <w:rPr>
                <w:szCs w:val="16"/>
              </w:rPr>
            </w:pPr>
          </w:p>
        </w:tc>
        <w:tc>
          <w:tcPr>
            <w:cnfStyle w:val="000010000000" w:firstRow="0" w:lastRow="0" w:firstColumn="0" w:lastColumn="0" w:oddVBand="1" w:evenVBand="0" w:oddHBand="0" w:evenHBand="0" w:firstRowFirstColumn="0" w:firstRowLastColumn="0" w:lastRowFirstColumn="0" w:lastRowLastColumn="0"/>
            <w:tcW w:w="3302" w:type="dxa"/>
            <w:gridSpan w:val="2"/>
          </w:tcPr>
          <w:p w14:paraId="723591A2" w14:textId="77777777" w:rsidR="00A01367" w:rsidRDefault="00A01367" w:rsidP="00A01367">
            <w:pPr>
              <w:rPr>
                <w:rFonts w:cs="Verdana"/>
                <w:szCs w:val="16"/>
              </w:rPr>
            </w:pPr>
            <w:r>
              <w:rPr>
                <w:rFonts w:cs="Verdana"/>
                <w:szCs w:val="16"/>
              </w:rPr>
              <w:t xml:space="preserve">Depends on design and according to </w:t>
            </w:r>
            <w:r w:rsidR="00881AE3">
              <w:rPr>
                <w:color w:val="auto"/>
              </w:rPr>
              <w:fldChar w:fldCharType="begin"/>
            </w:r>
            <w:r w:rsidR="00881AE3">
              <w:instrText xml:space="preserve"> HYPERLINK "https://azure.microsoft.com/en-us/support/legal/sla/sql-database/v1_5/" </w:instrText>
            </w:r>
            <w:r w:rsidR="00881AE3">
              <w:rPr>
                <w:color w:val="auto"/>
              </w:rPr>
              <w:fldChar w:fldCharType="separate"/>
            </w:r>
            <w:r w:rsidRPr="00380B54">
              <w:rPr>
                <w:rStyle w:val="Hyperlink"/>
                <w:rFonts w:asciiTheme="minorHAnsi" w:hAnsiTheme="minorHAnsi" w:cs="Verdana"/>
                <w:szCs w:val="16"/>
              </w:rPr>
              <w:t>Microsoft SLA.</w:t>
            </w:r>
            <w:r w:rsidR="00881AE3">
              <w:rPr>
                <w:rStyle w:val="Hyperlink"/>
                <w:rFonts w:asciiTheme="minorHAnsi" w:hAnsiTheme="minorHAnsi" w:cs="Verdana"/>
                <w:szCs w:val="16"/>
              </w:rPr>
              <w:fldChar w:fldCharType="end"/>
            </w:r>
          </w:p>
          <w:p w14:paraId="3A78EEC1" w14:textId="77777777" w:rsidR="002516A6" w:rsidRDefault="002516A6" w:rsidP="003D6988">
            <w:pPr>
              <w:suppressAutoHyphens/>
              <w:spacing w:before="60" w:after="60"/>
              <w:ind w:left="113"/>
              <w:rPr>
                <w:szCs w:val="16"/>
              </w:rPr>
            </w:pPr>
          </w:p>
        </w:tc>
      </w:tr>
      <w:tr w:rsidR="007F3AF1" w:rsidRPr="000411D2" w14:paraId="7CA4A331" w14:textId="77777777" w:rsidTr="003D6988">
        <w:trPr>
          <w:cnfStyle w:val="000000100000" w:firstRow="0" w:lastRow="0" w:firstColumn="0" w:lastColumn="0" w:oddVBand="0" w:evenVBand="0" w:oddHBand="1" w:evenHBand="0" w:firstRowFirstColumn="0" w:firstRowLastColumn="0" w:lastRowFirstColumn="0" w:lastRowLastColumn="0"/>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0CB3C3D4" w14:textId="0ADA7C91" w:rsidR="007F3AF1" w:rsidRDefault="00E813B6" w:rsidP="003D6988">
            <w:pPr>
              <w:suppressAutoHyphens/>
              <w:spacing w:before="60" w:after="60"/>
              <w:ind w:left="113"/>
              <w:rPr>
                <w:szCs w:val="16"/>
              </w:rPr>
            </w:pPr>
            <w:r>
              <w:rPr>
                <w:szCs w:val="16"/>
              </w:rPr>
              <w:t>Availability</w:t>
            </w:r>
            <w:r w:rsidR="002707C7">
              <w:rPr>
                <w:szCs w:val="16"/>
              </w:rPr>
              <w:t xml:space="preserve"> </w:t>
            </w:r>
            <w:r w:rsidR="009379AB">
              <w:rPr>
                <w:szCs w:val="16"/>
              </w:rPr>
              <w:t xml:space="preserve">Azure </w:t>
            </w:r>
            <w:r w:rsidR="002707C7">
              <w:rPr>
                <w:szCs w:val="16"/>
              </w:rPr>
              <w:t xml:space="preserve">SQL </w:t>
            </w:r>
            <w:r w:rsidR="00E479D8">
              <w:rPr>
                <w:szCs w:val="16"/>
              </w:rPr>
              <w:t>Managed Instance</w:t>
            </w:r>
          </w:p>
        </w:tc>
        <w:tc>
          <w:tcPr>
            <w:cnfStyle w:val="000001000000" w:firstRow="0" w:lastRow="0" w:firstColumn="0" w:lastColumn="0" w:oddVBand="0" w:evenVBand="1" w:oddHBand="0" w:evenHBand="0" w:firstRowFirstColumn="0" w:firstRowLastColumn="0" w:lastRowFirstColumn="0" w:lastRowLastColumn="0"/>
            <w:tcW w:w="3445" w:type="dxa"/>
          </w:tcPr>
          <w:p w14:paraId="55FFB775" w14:textId="77777777" w:rsidR="00D2325E" w:rsidRDefault="00D2325E" w:rsidP="00D2325E">
            <w:pPr>
              <w:rPr>
                <w:rFonts w:cs="Verdana"/>
                <w:szCs w:val="16"/>
              </w:rPr>
            </w:pPr>
            <w:r>
              <w:rPr>
                <w:rFonts w:cs="Verdana"/>
                <w:szCs w:val="16"/>
              </w:rPr>
              <w:t xml:space="preserve">Depends on design and according to </w:t>
            </w:r>
            <w:r w:rsidR="00881AE3">
              <w:rPr>
                <w:color w:val="auto"/>
              </w:rPr>
              <w:fldChar w:fldCharType="begin"/>
            </w:r>
            <w:r w:rsidR="00881AE3">
              <w:instrText xml:space="preserve"> HYPERLINK "https://azure.microsoft.com/en-us/support/legal/sla/sql-database/v1_5/" </w:instrText>
            </w:r>
            <w:r w:rsidR="00881AE3">
              <w:rPr>
                <w:color w:val="auto"/>
              </w:rPr>
              <w:fldChar w:fldCharType="separate"/>
            </w:r>
            <w:r w:rsidRPr="00380B54">
              <w:rPr>
                <w:rStyle w:val="Hyperlink"/>
                <w:rFonts w:asciiTheme="minorHAnsi" w:hAnsiTheme="minorHAnsi" w:cs="Verdana"/>
                <w:szCs w:val="16"/>
              </w:rPr>
              <w:t>Microsoft SLA.</w:t>
            </w:r>
            <w:r w:rsidR="00881AE3">
              <w:rPr>
                <w:rStyle w:val="Hyperlink"/>
                <w:rFonts w:asciiTheme="minorHAnsi" w:hAnsiTheme="minorHAnsi" w:cs="Verdana"/>
                <w:szCs w:val="16"/>
              </w:rPr>
              <w:fldChar w:fldCharType="end"/>
            </w:r>
          </w:p>
          <w:p w14:paraId="676C51F6" w14:textId="77777777" w:rsidR="007F3AF1" w:rsidRDefault="007F3AF1" w:rsidP="003D6988">
            <w:pPr>
              <w:rPr>
                <w:rFonts w:cs="Verdana"/>
                <w:szCs w:val="16"/>
              </w:rPr>
            </w:pPr>
          </w:p>
        </w:tc>
        <w:tc>
          <w:tcPr>
            <w:cnfStyle w:val="000010000000" w:firstRow="0" w:lastRow="0" w:firstColumn="0" w:lastColumn="0" w:oddVBand="1" w:evenVBand="0" w:oddHBand="0" w:evenHBand="0" w:firstRowFirstColumn="0" w:firstRowLastColumn="0" w:lastRowFirstColumn="0" w:lastRowLastColumn="0"/>
            <w:tcW w:w="3302" w:type="dxa"/>
            <w:gridSpan w:val="2"/>
          </w:tcPr>
          <w:p w14:paraId="438498D9" w14:textId="77777777" w:rsidR="00D2325E" w:rsidRDefault="00D2325E" w:rsidP="00D2325E">
            <w:pPr>
              <w:rPr>
                <w:rFonts w:cs="Verdana"/>
                <w:szCs w:val="16"/>
              </w:rPr>
            </w:pPr>
            <w:r>
              <w:rPr>
                <w:rFonts w:cs="Verdana"/>
                <w:szCs w:val="16"/>
              </w:rPr>
              <w:t xml:space="preserve">Depends on design and according to </w:t>
            </w:r>
            <w:r w:rsidR="00881AE3">
              <w:rPr>
                <w:color w:val="auto"/>
              </w:rPr>
              <w:fldChar w:fldCharType="begin"/>
            </w:r>
            <w:r w:rsidR="00881AE3">
              <w:instrText xml:space="preserve"> HYPERLINK "https://azure.microsoft.com/en-us/support/legal/sla/sql-database/v1_5/" </w:instrText>
            </w:r>
            <w:r w:rsidR="00881AE3">
              <w:rPr>
                <w:color w:val="auto"/>
              </w:rPr>
              <w:fldChar w:fldCharType="separate"/>
            </w:r>
            <w:r w:rsidRPr="00380B54">
              <w:rPr>
                <w:rStyle w:val="Hyperlink"/>
                <w:rFonts w:asciiTheme="minorHAnsi" w:hAnsiTheme="minorHAnsi" w:cs="Verdana"/>
                <w:szCs w:val="16"/>
              </w:rPr>
              <w:t>Microsoft SLA.</w:t>
            </w:r>
            <w:r w:rsidR="00881AE3">
              <w:rPr>
                <w:rStyle w:val="Hyperlink"/>
                <w:rFonts w:asciiTheme="minorHAnsi" w:hAnsiTheme="minorHAnsi" w:cs="Verdana"/>
                <w:szCs w:val="16"/>
              </w:rPr>
              <w:fldChar w:fldCharType="end"/>
            </w:r>
          </w:p>
          <w:p w14:paraId="4191422E" w14:textId="77777777" w:rsidR="007F3AF1" w:rsidRDefault="007F3AF1" w:rsidP="003D6988">
            <w:pPr>
              <w:rPr>
                <w:rFonts w:cs="Verdana"/>
                <w:szCs w:val="16"/>
              </w:rPr>
            </w:pPr>
          </w:p>
        </w:tc>
      </w:tr>
      <w:tr w:rsidR="005936A8" w:rsidRPr="000411D2" w14:paraId="14B6C31C" w14:textId="77777777" w:rsidTr="003D6988">
        <w:trPr>
          <w:cnfStyle w:val="000000010000" w:firstRow="0" w:lastRow="0" w:firstColumn="0" w:lastColumn="0" w:oddVBand="0" w:evenVBand="0" w:oddHBand="0" w:evenHBand="1" w:firstRowFirstColumn="0" w:firstRowLastColumn="0" w:lastRowFirstColumn="0" w:lastRowLastColumn="0"/>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32C67273" w14:textId="7D767B89" w:rsidR="005936A8" w:rsidRDefault="009379AB" w:rsidP="003D6988">
            <w:pPr>
              <w:suppressAutoHyphens/>
              <w:spacing w:before="60" w:after="60"/>
              <w:ind w:left="113"/>
              <w:rPr>
                <w:szCs w:val="16"/>
              </w:rPr>
            </w:pPr>
            <w:r>
              <w:rPr>
                <w:szCs w:val="16"/>
              </w:rPr>
              <w:t xml:space="preserve">Azure </w:t>
            </w:r>
            <w:r w:rsidR="005936A8">
              <w:rPr>
                <w:szCs w:val="16"/>
              </w:rPr>
              <w:t>SQL</w:t>
            </w:r>
            <w:r w:rsidR="004933AD">
              <w:rPr>
                <w:szCs w:val="16"/>
              </w:rPr>
              <w:t xml:space="preserve"> </w:t>
            </w:r>
            <w:r w:rsidR="00442490">
              <w:rPr>
                <w:szCs w:val="16"/>
              </w:rPr>
              <w:t>Server on Vm</w:t>
            </w:r>
          </w:p>
        </w:tc>
        <w:tc>
          <w:tcPr>
            <w:cnfStyle w:val="000001000000" w:firstRow="0" w:lastRow="0" w:firstColumn="0" w:lastColumn="0" w:oddVBand="0" w:evenVBand="1" w:oddHBand="0" w:evenHBand="0" w:firstRowFirstColumn="0" w:firstRowLastColumn="0" w:lastRowFirstColumn="0" w:lastRowLastColumn="0"/>
            <w:tcW w:w="3445" w:type="dxa"/>
          </w:tcPr>
          <w:p w14:paraId="02216625" w14:textId="0C2B74AD" w:rsidR="005936A8" w:rsidRDefault="00442490" w:rsidP="00D2325E">
            <w:pPr>
              <w:rPr>
                <w:rFonts w:cs="Verdana"/>
                <w:szCs w:val="16"/>
              </w:rPr>
            </w:pPr>
            <w:r>
              <w:rPr>
                <w:rFonts w:cs="Verdana"/>
                <w:szCs w:val="16"/>
              </w:rPr>
              <w:t>98%</w:t>
            </w:r>
          </w:p>
        </w:tc>
        <w:tc>
          <w:tcPr>
            <w:cnfStyle w:val="000010000000" w:firstRow="0" w:lastRow="0" w:firstColumn="0" w:lastColumn="0" w:oddVBand="1" w:evenVBand="0" w:oddHBand="0" w:evenHBand="0" w:firstRowFirstColumn="0" w:firstRowLastColumn="0" w:lastRowFirstColumn="0" w:lastRowLastColumn="0"/>
            <w:tcW w:w="3302" w:type="dxa"/>
            <w:gridSpan w:val="2"/>
          </w:tcPr>
          <w:p w14:paraId="56584E0A" w14:textId="7DF0D6BC" w:rsidR="005936A8" w:rsidRDefault="00442490" w:rsidP="00D2325E">
            <w:pPr>
              <w:rPr>
                <w:rFonts w:cs="Verdana"/>
                <w:szCs w:val="16"/>
              </w:rPr>
            </w:pPr>
            <w:r>
              <w:rPr>
                <w:rFonts w:cs="Verdana"/>
                <w:szCs w:val="16"/>
              </w:rPr>
              <w:t>99</w:t>
            </w:r>
            <w:r w:rsidR="00FB7DA6">
              <w:rPr>
                <w:rFonts w:cs="Verdana"/>
                <w:szCs w:val="16"/>
              </w:rPr>
              <w:t>.5%</w:t>
            </w:r>
          </w:p>
        </w:tc>
      </w:tr>
      <w:tr w:rsidR="008760B9" w:rsidRPr="000411D2" w14:paraId="4AF7CAE8" w14:textId="77777777" w:rsidTr="003D6988">
        <w:trPr>
          <w:cnfStyle w:val="000000100000" w:firstRow="0" w:lastRow="0" w:firstColumn="0" w:lastColumn="0" w:oddVBand="0" w:evenVBand="0" w:oddHBand="1" w:evenHBand="0" w:firstRowFirstColumn="0" w:firstRowLastColumn="0" w:lastRowFirstColumn="0" w:lastRowLastColumn="0"/>
          <w:cantSplit/>
          <w:trHeight w:val="197"/>
        </w:trPr>
        <w:tc>
          <w:tcPr>
            <w:cnfStyle w:val="000010000000" w:firstRow="0" w:lastRow="0" w:firstColumn="0" w:lastColumn="0" w:oddVBand="1" w:evenVBand="0" w:oddHBand="0" w:evenHBand="0" w:firstRowFirstColumn="0" w:firstRowLastColumn="0" w:lastRowFirstColumn="0" w:lastRowLastColumn="0"/>
            <w:tcW w:w="3009" w:type="dxa"/>
          </w:tcPr>
          <w:p w14:paraId="6DEFC422" w14:textId="77777777" w:rsidR="008760B9" w:rsidRDefault="008760B9" w:rsidP="003D6988">
            <w:pPr>
              <w:suppressAutoHyphens/>
              <w:spacing w:before="60" w:after="60"/>
              <w:ind w:left="113"/>
              <w:rPr>
                <w:szCs w:val="16"/>
              </w:rPr>
            </w:pPr>
          </w:p>
        </w:tc>
        <w:tc>
          <w:tcPr>
            <w:cnfStyle w:val="000001000000" w:firstRow="0" w:lastRow="0" w:firstColumn="0" w:lastColumn="0" w:oddVBand="0" w:evenVBand="1" w:oddHBand="0" w:evenHBand="0" w:firstRowFirstColumn="0" w:firstRowLastColumn="0" w:lastRowFirstColumn="0" w:lastRowLastColumn="0"/>
            <w:tcW w:w="3445" w:type="dxa"/>
          </w:tcPr>
          <w:p w14:paraId="22444D61" w14:textId="77777777" w:rsidR="008760B9" w:rsidRDefault="008760B9" w:rsidP="00D2325E">
            <w:pPr>
              <w:rPr>
                <w:rFonts w:cs="Verdana"/>
                <w:szCs w:val="16"/>
              </w:rPr>
            </w:pPr>
          </w:p>
        </w:tc>
        <w:tc>
          <w:tcPr>
            <w:cnfStyle w:val="000010000000" w:firstRow="0" w:lastRow="0" w:firstColumn="0" w:lastColumn="0" w:oddVBand="1" w:evenVBand="0" w:oddHBand="0" w:evenHBand="0" w:firstRowFirstColumn="0" w:firstRowLastColumn="0" w:lastRowFirstColumn="0" w:lastRowLastColumn="0"/>
            <w:tcW w:w="3302" w:type="dxa"/>
            <w:gridSpan w:val="2"/>
          </w:tcPr>
          <w:p w14:paraId="315953FC" w14:textId="77777777" w:rsidR="008760B9" w:rsidRDefault="008760B9" w:rsidP="00D2325E">
            <w:pPr>
              <w:rPr>
                <w:rFonts w:cs="Verdana"/>
                <w:szCs w:val="16"/>
              </w:rPr>
            </w:pPr>
          </w:p>
        </w:tc>
      </w:tr>
    </w:tbl>
    <w:p w14:paraId="0778126F" w14:textId="77777777" w:rsidR="002516A6" w:rsidRPr="002516A6" w:rsidRDefault="002516A6" w:rsidP="002516A6">
      <w:pPr>
        <w:pStyle w:val="BodyText"/>
        <w:rPr>
          <w:lang w:val="en-US"/>
        </w:rPr>
      </w:pPr>
    </w:p>
    <w:p w14:paraId="6305517A" w14:textId="00A6C937" w:rsidR="00A2368F" w:rsidRDefault="00A2368F" w:rsidP="00A2368F">
      <w:pPr>
        <w:pStyle w:val="BodyText"/>
        <w:rPr>
          <w:rFonts w:asciiTheme="majorHAnsi" w:hAnsiTheme="majorHAnsi" w:cstheme="majorHAnsi"/>
          <w:i/>
          <w:iCs/>
          <w:highlight w:val="yellow"/>
          <w:lang w:val="en-US"/>
        </w:rPr>
      </w:pPr>
    </w:p>
    <w:p w14:paraId="35C596F6" w14:textId="14F29961" w:rsidR="00A2368F" w:rsidRPr="00E771B5" w:rsidRDefault="00A2368F" w:rsidP="00A2368F">
      <w:pPr>
        <w:pStyle w:val="Heading1"/>
        <w:rPr>
          <w:rFonts w:asciiTheme="majorHAnsi" w:hAnsiTheme="majorHAnsi" w:cstheme="majorHAnsi"/>
          <w:lang w:val="en-US"/>
        </w:rPr>
      </w:pPr>
      <w:bookmarkStart w:id="35" w:name="_Toc61895815"/>
      <w:r w:rsidRPr="00E771B5">
        <w:rPr>
          <w:rFonts w:asciiTheme="majorHAnsi" w:hAnsiTheme="majorHAnsi" w:cstheme="majorHAnsi"/>
          <w:lang w:val="en-US"/>
        </w:rPr>
        <w:lastRenderedPageBreak/>
        <w:t>Documentation</w:t>
      </w:r>
      <w:bookmarkEnd w:id="35"/>
    </w:p>
    <w:p w14:paraId="39F2E040" w14:textId="2801515B" w:rsidR="004B2CDD" w:rsidRPr="004B2CDD" w:rsidRDefault="004B2CDD" w:rsidP="004B2CDD">
      <w:pPr>
        <w:pStyle w:val="BodyText"/>
        <w:rPr>
          <w:sz w:val="18"/>
          <w:szCs w:val="18"/>
          <w:lang w:val="en-US"/>
        </w:rPr>
      </w:pPr>
      <w:r w:rsidRPr="004B2CDD">
        <w:rPr>
          <w:sz w:val="18"/>
          <w:szCs w:val="18"/>
          <w:lang w:val="en-US"/>
        </w:rPr>
        <w:t>-</w:t>
      </w:r>
      <w:r w:rsidRPr="004B2CDD">
        <w:rPr>
          <w:sz w:val="18"/>
          <w:szCs w:val="18"/>
          <w:lang w:val="en-US"/>
        </w:rPr>
        <w:tab/>
        <w:t>Operating Manual</w:t>
      </w:r>
    </w:p>
    <w:p w14:paraId="5B1A165F" w14:textId="77777777" w:rsidR="00A2368F" w:rsidRPr="00E771B5" w:rsidRDefault="00A2368F" w:rsidP="00A2368F">
      <w:pPr>
        <w:pStyle w:val="Heading2"/>
        <w:rPr>
          <w:lang w:val="en-US"/>
        </w:rPr>
      </w:pPr>
      <w:bookmarkStart w:id="36" w:name="_Toc61895816"/>
      <w:r w:rsidRPr="00E771B5">
        <w:rPr>
          <w:lang w:val="en-US"/>
        </w:rPr>
        <w:t xml:space="preserve">Customer </w:t>
      </w:r>
      <w:r>
        <w:rPr>
          <w:lang w:val="en-US"/>
        </w:rPr>
        <w:t>D</w:t>
      </w:r>
      <w:r w:rsidRPr="00E771B5">
        <w:rPr>
          <w:lang w:val="en-US"/>
        </w:rPr>
        <w:t>ocumentation</w:t>
      </w:r>
      <w:bookmarkEnd w:id="36"/>
    </w:p>
    <w:p w14:paraId="12D91DA5" w14:textId="58588842" w:rsidR="00A2368F" w:rsidRPr="00E771B5" w:rsidRDefault="001B5530" w:rsidP="00A2368F">
      <w:pPr>
        <w:pStyle w:val="BodyText"/>
        <w:rPr>
          <w:rFonts w:asciiTheme="majorHAnsi" w:hAnsiTheme="majorHAnsi" w:cstheme="majorHAnsi"/>
          <w:i/>
          <w:iCs/>
          <w:lang w:val="en-US"/>
        </w:rPr>
      </w:pPr>
      <w:r>
        <w:rPr>
          <w:rFonts w:asciiTheme="majorHAnsi" w:hAnsiTheme="majorHAnsi" w:cstheme="majorHAnsi"/>
          <w:i/>
          <w:iCs/>
          <w:lang w:val="en-US"/>
        </w:rPr>
        <w:t>n/a</w:t>
      </w:r>
    </w:p>
    <w:p w14:paraId="1981E4B3" w14:textId="16A7A88B" w:rsidR="00A2368F" w:rsidRDefault="00A2368F" w:rsidP="00A2368F">
      <w:pPr>
        <w:pStyle w:val="BodyText"/>
        <w:rPr>
          <w:rFonts w:asciiTheme="majorHAnsi" w:hAnsiTheme="majorHAnsi" w:cstheme="majorHAnsi"/>
          <w:i/>
          <w:iCs/>
          <w:highlight w:val="yellow"/>
          <w:lang w:val="en-US"/>
        </w:rPr>
      </w:pPr>
    </w:p>
    <w:p w14:paraId="13B66370" w14:textId="77777777" w:rsidR="00A2368F" w:rsidRPr="00672AD0" w:rsidRDefault="00A2368F" w:rsidP="00A2368F">
      <w:pPr>
        <w:pStyle w:val="Heading1"/>
        <w:rPr>
          <w:rFonts w:asciiTheme="majorHAnsi" w:hAnsiTheme="majorHAnsi" w:cstheme="majorHAnsi"/>
          <w:lang w:val="en-US"/>
        </w:rPr>
      </w:pPr>
      <w:bookmarkStart w:id="37" w:name="_Toc61895817"/>
      <w:r w:rsidRPr="00672AD0">
        <w:rPr>
          <w:rFonts w:asciiTheme="majorHAnsi" w:hAnsiTheme="majorHAnsi" w:cstheme="majorHAnsi"/>
          <w:lang w:val="en-US"/>
        </w:rPr>
        <w:lastRenderedPageBreak/>
        <w:t>Transition, Transformation, and Re-transfer Plans</w:t>
      </w:r>
      <w:bookmarkEnd w:id="37"/>
    </w:p>
    <w:p w14:paraId="38F9A51A" w14:textId="433FFA5E" w:rsidR="00A2368F" w:rsidRPr="003C7477" w:rsidRDefault="003E32D2" w:rsidP="00CF650A">
      <w:pPr>
        <w:rPr>
          <w:rFonts w:asciiTheme="majorHAnsi" w:hAnsiTheme="majorHAnsi" w:cstheme="majorHAnsi"/>
          <w:b/>
        </w:rPr>
      </w:pPr>
      <w:r w:rsidRPr="003C7477">
        <w:rPr>
          <w:rFonts w:asciiTheme="majorHAnsi" w:hAnsiTheme="majorHAnsi" w:cstheme="majorHAnsi"/>
          <w:b/>
          <w:bCs/>
        </w:rPr>
        <w:t>Migr</w:t>
      </w:r>
      <w:r w:rsidR="0052635D" w:rsidRPr="003C7477">
        <w:rPr>
          <w:rFonts w:asciiTheme="majorHAnsi" w:hAnsiTheme="majorHAnsi" w:cstheme="majorHAnsi"/>
          <w:b/>
          <w:bCs/>
        </w:rPr>
        <w:t xml:space="preserve">ating </w:t>
      </w:r>
      <w:r w:rsidR="00C74F93" w:rsidRPr="003C7477">
        <w:rPr>
          <w:rFonts w:asciiTheme="majorHAnsi" w:hAnsiTheme="majorHAnsi" w:cstheme="majorHAnsi"/>
          <w:b/>
          <w:bCs/>
        </w:rPr>
        <w:t xml:space="preserve">Azure </w:t>
      </w:r>
      <w:r w:rsidR="0052635D" w:rsidRPr="003C7477">
        <w:rPr>
          <w:rFonts w:asciiTheme="majorHAnsi" w:hAnsiTheme="majorHAnsi" w:cstheme="majorHAnsi"/>
          <w:b/>
          <w:bCs/>
        </w:rPr>
        <w:t xml:space="preserve">SQL services into NNIT </w:t>
      </w:r>
      <w:r w:rsidR="00C74F93" w:rsidRPr="003C7477">
        <w:rPr>
          <w:rFonts w:asciiTheme="majorHAnsi" w:hAnsiTheme="majorHAnsi" w:cstheme="majorHAnsi"/>
          <w:b/>
          <w:bCs/>
        </w:rPr>
        <w:t>operations.</w:t>
      </w:r>
    </w:p>
    <w:p w14:paraId="3B05A0F1" w14:textId="2DE20460" w:rsidR="00C74F93" w:rsidRPr="009042D3" w:rsidRDefault="00C74F93" w:rsidP="00CF650A">
      <w:pPr>
        <w:rPr>
          <w:rFonts w:asciiTheme="majorHAnsi" w:hAnsiTheme="majorHAnsi" w:cstheme="majorHAnsi"/>
        </w:rPr>
      </w:pPr>
    </w:p>
    <w:p w14:paraId="52CEA001" w14:textId="483F04B7" w:rsidR="00C74F93" w:rsidRPr="009042D3" w:rsidRDefault="00C74F93" w:rsidP="00CF650A">
      <w:pPr>
        <w:rPr>
          <w:rFonts w:asciiTheme="majorHAnsi" w:hAnsiTheme="majorHAnsi" w:cstheme="majorHAnsi"/>
        </w:rPr>
      </w:pPr>
      <w:r w:rsidRPr="009042D3">
        <w:rPr>
          <w:rFonts w:asciiTheme="majorHAnsi" w:hAnsiTheme="majorHAnsi" w:cstheme="majorHAnsi"/>
        </w:rPr>
        <w:t xml:space="preserve">Azure SQL services can be onboarded </w:t>
      </w:r>
      <w:r w:rsidR="003E513E" w:rsidRPr="009042D3">
        <w:rPr>
          <w:rFonts w:asciiTheme="majorHAnsi" w:hAnsiTheme="majorHAnsi" w:cstheme="majorHAnsi"/>
        </w:rPr>
        <w:t>into NNIT operations in two ways</w:t>
      </w:r>
      <w:r w:rsidR="00345000" w:rsidRPr="009042D3">
        <w:rPr>
          <w:rFonts w:asciiTheme="majorHAnsi" w:hAnsiTheme="majorHAnsi" w:cstheme="majorHAnsi"/>
        </w:rPr>
        <w:t>.</w:t>
      </w:r>
    </w:p>
    <w:p w14:paraId="34A4C2F0" w14:textId="6D4D71B3" w:rsidR="00345000" w:rsidRPr="009042D3" w:rsidRDefault="00345000" w:rsidP="00CF650A">
      <w:pPr>
        <w:rPr>
          <w:rFonts w:asciiTheme="majorHAnsi" w:hAnsiTheme="majorHAnsi" w:cstheme="majorHAnsi"/>
        </w:rPr>
      </w:pPr>
    </w:p>
    <w:p w14:paraId="4F0FD3A4" w14:textId="29D1923D" w:rsidR="00345000" w:rsidRPr="009042D3" w:rsidRDefault="00345000" w:rsidP="00992616">
      <w:pPr>
        <w:pStyle w:val="ListParagraph"/>
        <w:numPr>
          <w:ilvl w:val="0"/>
          <w:numId w:val="10"/>
        </w:numPr>
        <w:rPr>
          <w:rFonts w:asciiTheme="majorHAnsi" w:hAnsiTheme="majorHAnsi" w:cstheme="majorHAnsi"/>
        </w:rPr>
      </w:pPr>
      <w:r w:rsidRPr="009042D3">
        <w:rPr>
          <w:rFonts w:asciiTheme="majorHAnsi" w:hAnsiTheme="majorHAnsi" w:cstheme="majorHAnsi"/>
        </w:rPr>
        <w:t xml:space="preserve">A new deployment according to </w:t>
      </w:r>
      <w:r w:rsidR="003817B3" w:rsidRPr="009042D3">
        <w:rPr>
          <w:rFonts w:asciiTheme="majorHAnsi" w:hAnsiTheme="majorHAnsi" w:cstheme="majorHAnsi"/>
        </w:rPr>
        <w:t>NNIT’s operational manual</w:t>
      </w:r>
    </w:p>
    <w:p w14:paraId="67E40453" w14:textId="546D37C2" w:rsidR="003817B3" w:rsidRPr="009042D3" w:rsidRDefault="003817B3" w:rsidP="00992616">
      <w:pPr>
        <w:pStyle w:val="ListParagraph"/>
        <w:numPr>
          <w:ilvl w:val="0"/>
          <w:numId w:val="10"/>
        </w:numPr>
        <w:rPr>
          <w:rFonts w:asciiTheme="majorHAnsi" w:hAnsiTheme="majorHAnsi" w:cstheme="majorHAnsi"/>
        </w:rPr>
      </w:pPr>
      <w:r w:rsidRPr="009042D3">
        <w:rPr>
          <w:rFonts w:asciiTheme="majorHAnsi" w:hAnsiTheme="majorHAnsi" w:cstheme="majorHAnsi"/>
        </w:rPr>
        <w:t xml:space="preserve">Through </w:t>
      </w:r>
      <w:r w:rsidR="00A9248C" w:rsidRPr="009042D3">
        <w:rPr>
          <w:rFonts w:asciiTheme="majorHAnsi" w:hAnsiTheme="majorHAnsi" w:cstheme="majorHAnsi"/>
        </w:rPr>
        <w:t>migration services</w:t>
      </w:r>
      <w:r w:rsidR="002A74D7" w:rsidRPr="009042D3">
        <w:rPr>
          <w:rFonts w:asciiTheme="majorHAnsi" w:hAnsiTheme="majorHAnsi" w:cstheme="majorHAnsi"/>
        </w:rPr>
        <w:t xml:space="preserve"> described in NNIT’s operational manual</w:t>
      </w:r>
      <w:r w:rsidR="00EB6918" w:rsidRPr="009042D3">
        <w:rPr>
          <w:rFonts w:asciiTheme="majorHAnsi" w:hAnsiTheme="majorHAnsi" w:cstheme="majorHAnsi"/>
        </w:rPr>
        <w:t xml:space="preserve"> and also according to Microsoft </w:t>
      </w:r>
      <w:r w:rsidR="00214580" w:rsidRPr="009042D3">
        <w:rPr>
          <w:rFonts w:asciiTheme="majorHAnsi" w:hAnsiTheme="majorHAnsi" w:cstheme="majorHAnsi"/>
        </w:rPr>
        <w:t>best practices</w:t>
      </w:r>
      <w:r w:rsidR="00A24469">
        <w:rPr>
          <w:rFonts w:asciiTheme="majorHAnsi" w:hAnsiTheme="majorHAnsi" w:cstheme="majorHAnsi"/>
        </w:rPr>
        <w:t xml:space="preserve">. This </w:t>
      </w:r>
      <w:r w:rsidR="00197F2A">
        <w:rPr>
          <w:rFonts w:asciiTheme="majorHAnsi" w:hAnsiTheme="majorHAnsi" w:cstheme="majorHAnsi"/>
        </w:rPr>
        <w:t>must be subjected</w:t>
      </w:r>
      <w:r w:rsidR="007814C9">
        <w:rPr>
          <w:rFonts w:asciiTheme="majorHAnsi" w:hAnsiTheme="majorHAnsi" w:cstheme="majorHAnsi"/>
        </w:rPr>
        <w:t xml:space="preserve"> to a transition project</w:t>
      </w:r>
      <w:r w:rsidR="008C5634">
        <w:rPr>
          <w:rFonts w:asciiTheme="majorHAnsi" w:hAnsiTheme="majorHAnsi" w:cstheme="majorHAnsi"/>
        </w:rPr>
        <w:t xml:space="preserve"> and not as a standar operation.</w:t>
      </w:r>
    </w:p>
    <w:p w14:paraId="314727D8" w14:textId="361660EE" w:rsidR="00C74F93" w:rsidRDefault="00C74F93" w:rsidP="00A2368F">
      <w:pPr>
        <w:pStyle w:val="BodyText"/>
        <w:rPr>
          <w:rFonts w:asciiTheme="majorHAnsi" w:hAnsiTheme="majorHAnsi" w:cstheme="majorHAnsi"/>
          <w:highlight w:val="yellow"/>
          <w:lang w:val="en-US"/>
        </w:rPr>
      </w:pPr>
    </w:p>
    <w:p w14:paraId="13915AA3" w14:textId="77777777" w:rsidR="00D14D9F" w:rsidRDefault="00D14D9F" w:rsidP="00A2368F">
      <w:pPr>
        <w:pStyle w:val="BodyText"/>
        <w:rPr>
          <w:rFonts w:asciiTheme="majorHAnsi" w:hAnsiTheme="majorHAnsi" w:cstheme="majorHAnsi"/>
          <w:highlight w:val="yellow"/>
          <w:lang w:val="en-US"/>
        </w:rPr>
      </w:pPr>
    </w:p>
    <w:p w14:paraId="79E49F23" w14:textId="521EE696" w:rsidR="00370101" w:rsidRPr="003C7477" w:rsidRDefault="003C7477" w:rsidP="00A2368F">
      <w:pPr>
        <w:pStyle w:val="BodyText"/>
        <w:rPr>
          <w:rFonts w:asciiTheme="majorHAnsi" w:hAnsiTheme="majorHAnsi" w:cstheme="majorHAnsi"/>
          <w:b/>
          <w:bCs/>
          <w:lang w:val="en-US"/>
        </w:rPr>
      </w:pPr>
      <w:r w:rsidRPr="003C7477">
        <w:rPr>
          <w:rFonts w:asciiTheme="majorHAnsi" w:hAnsiTheme="majorHAnsi" w:cstheme="majorHAnsi"/>
          <w:b/>
          <w:bCs/>
          <w:lang w:val="en-US"/>
        </w:rPr>
        <w:t>Decommission of the Azure SQL services</w:t>
      </w:r>
    </w:p>
    <w:p w14:paraId="306AE2D1" w14:textId="55302AA0" w:rsidR="003C7477" w:rsidRDefault="003C7477" w:rsidP="00A2368F">
      <w:pPr>
        <w:pStyle w:val="BodyText"/>
        <w:rPr>
          <w:rFonts w:asciiTheme="majorHAnsi" w:hAnsiTheme="majorHAnsi" w:cstheme="majorHAnsi"/>
          <w:lang w:val="en-US"/>
        </w:rPr>
      </w:pPr>
    </w:p>
    <w:p w14:paraId="33E01A77" w14:textId="6CC90A92" w:rsidR="003C7477" w:rsidRPr="003C7477" w:rsidRDefault="00841F5C" w:rsidP="00A2368F">
      <w:pPr>
        <w:pStyle w:val="BodyText"/>
        <w:rPr>
          <w:rFonts w:asciiTheme="majorHAnsi" w:hAnsiTheme="majorHAnsi" w:cstheme="majorHAnsi"/>
          <w:lang w:val="en-US"/>
        </w:rPr>
      </w:pPr>
      <w:r>
        <w:rPr>
          <w:rFonts w:asciiTheme="majorHAnsi" w:hAnsiTheme="majorHAnsi" w:cstheme="majorHAnsi"/>
          <w:lang w:val="en-US"/>
        </w:rPr>
        <w:t xml:space="preserve">All </w:t>
      </w:r>
      <w:r w:rsidR="0000777B">
        <w:rPr>
          <w:rFonts w:asciiTheme="majorHAnsi" w:hAnsiTheme="majorHAnsi" w:cstheme="majorHAnsi"/>
          <w:lang w:val="en-US"/>
        </w:rPr>
        <w:t>Azure SQL services</w:t>
      </w:r>
      <w:r w:rsidR="00036104">
        <w:rPr>
          <w:rFonts w:asciiTheme="majorHAnsi" w:hAnsiTheme="majorHAnsi" w:cstheme="majorHAnsi"/>
          <w:lang w:val="en-US"/>
        </w:rPr>
        <w:t xml:space="preserve"> while retiring from the NNIT’s operations must </w:t>
      </w:r>
      <w:r w:rsidR="00F11E7E">
        <w:rPr>
          <w:rFonts w:asciiTheme="majorHAnsi" w:hAnsiTheme="majorHAnsi" w:cstheme="majorHAnsi"/>
          <w:lang w:val="en-US"/>
        </w:rPr>
        <w:t xml:space="preserve">happen </w:t>
      </w:r>
      <w:r w:rsidR="001E5AF7">
        <w:rPr>
          <w:rFonts w:asciiTheme="majorHAnsi" w:hAnsiTheme="majorHAnsi" w:cstheme="majorHAnsi"/>
          <w:lang w:val="en-US"/>
        </w:rPr>
        <w:t>according to NNIT Cloud operations decommission document</w:t>
      </w:r>
      <w:r w:rsidR="00102144">
        <w:rPr>
          <w:rFonts w:asciiTheme="majorHAnsi" w:hAnsiTheme="majorHAnsi" w:cstheme="majorHAnsi"/>
          <w:lang w:val="en-US"/>
        </w:rPr>
        <w:t>.</w:t>
      </w:r>
    </w:p>
    <w:p w14:paraId="48F0AFF6" w14:textId="3FC1C26A" w:rsidR="00470FB5" w:rsidRPr="00E771B5" w:rsidRDefault="003A1F5D" w:rsidP="006F3033">
      <w:pPr>
        <w:pStyle w:val="Heading1"/>
        <w:rPr>
          <w:rFonts w:asciiTheme="majorHAnsi" w:hAnsiTheme="majorHAnsi" w:cstheme="majorHAnsi"/>
          <w:lang w:val="en-US"/>
        </w:rPr>
      </w:pPr>
      <w:bookmarkStart w:id="38" w:name="_Toc52349541"/>
      <w:bookmarkStart w:id="39" w:name="_Toc52363109"/>
      <w:bookmarkStart w:id="40" w:name="_Toc42598443"/>
      <w:bookmarkStart w:id="41" w:name="_Toc42598444"/>
      <w:bookmarkStart w:id="42" w:name="_Toc42598445"/>
      <w:bookmarkStart w:id="43" w:name="_Toc42598446"/>
      <w:bookmarkStart w:id="44" w:name="_Toc42598447"/>
      <w:bookmarkStart w:id="45" w:name="_Toc42598448"/>
      <w:bookmarkStart w:id="46" w:name="_Toc42598449"/>
      <w:bookmarkStart w:id="47" w:name="_Toc42598450"/>
      <w:bookmarkStart w:id="48" w:name="_Toc61895818"/>
      <w:bookmarkEnd w:id="38"/>
      <w:bookmarkEnd w:id="39"/>
      <w:bookmarkEnd w:id="40"/>
      <w:bookmarkEnd w:id="41"/>
      <w:bookmarkEnd w:id="42"/>
      <w:bookmarkEnd w:id="43"/>
      <w:bookmarkEnd w:id="44"/>
      <w:bookmarkEnd w:id="45"/>
      <w:bookmarkEnd w:id="46"/>
      <w:bookmarkEnd w:id="47"/>
      <w:r>
        <w:rPr>
          <w:rFonts w:asciiTheme="majorHAnsi" w:hAnsiTheme="majorHAnsi" w:cstheme="majorHAnsi"/>
          <w:lang w:val="en-US"/>
        </w:rPr>
        <w:lastRenderedPageBreak/>
        <w:t>Definitions</w:t>
      </w:r>
      <w:bookmarkEnd w:id="48"/>
    </w:p>
    <w:p w14:paraId="77C65788" w14:textId="6D3E49B6" w:rsidR="00A11525" w:rsidRPr="00486EA5" w:rsidRDefault="00A11525" w:rsidP="00A11525">
      <w:pPr>
        <w:pStyle w:val="BodyText"/>
        <w:rPr>
          <w:rFonts w:asciiTheme="majorHAnsi" w:hAnsiTheme="majorHAnsi" w:cstheme="majorHAnsi"/>
          <w:i/>
          <w:iCs/>
          <w:lang w:val="en-US"/>
        </w:rPr>
      </w:pPr>
      <w:r w:rsidRPr="006066D4">
        <w:rPr>
          <w:rFonts w:asciiTheme="majorHAnsi" w:hAnsiTheme="majorHAnsi" w:cstheme="majorHAnsi"/>
          <w:i/>
          <w:iCs/>
          <w:highlight w:val="yellow"/>
          <w:lang w:val="en-US"/>
        </w:rPr>
        <w:t>To be merged with MSA Definition schedule or remain in Service Pack</w:t>
      </w:r>
      <w:r w:rsidR="00FF1950" w:rsidRPr="006066D4">
        <w:rPr>
          <w:rFonts w:asciiTheme="majorHAnsi" w:hAnsiTheme="majorHAnsi" w:cstheme="majorHAnsi"/>
          <w:i/>
          <w:iCs/>
          <w:highlight w:val="yellow"/>
          <w:lang w:val="en-US"/>
        </w:rPr>
        <w:t>age</w:t>
      </w:r>
      <w:r w:rsidRPr="006066D4">
        <w:rPr>
          <w:rFonts w:asciiTheme="majorHAnsi" w:hAnsiTheme="majorHAnsi" w:cstheme="majorHAnsi"/>
          <w:i/>
          <w:iCs/>
          <w:highlight w:val="yellow"/>
          <w:lang w:val="en-US"/>
        </w:rPr>
        <w:t xml:space="preserve"> description</w:t>
      </w:r>
      <w:r w:rsidR="006066D4">
        <w:rPr>
          <w:rFonts w:asciiTheme="majorHAnsi" w:hAnsiTheme="majorHAnsi" w:cstheme="majorHAnsi"/>
          <w:i/>
          <w:iCs/>
          <w:lang w:val="en-US"/>
        </w:rPr>
        <w:t>.</w:t>
      </w:r>
    </w:p>
    <w:tbl>
      <w:tblPr>
        <w:tblStyle w:val="ColorfulList"/>
        <w:tblW w:w="9180" w:type="dxa"/>
        <w:tblInd w:w="-131" w:type="dxa"/>
        <w:tblLayout w:type="fixed"/>
        <w:tblLook w:val="04A0" w:firstRow="1" w:lastRow="0" w:firstColumn="1" w:lastColumn="0" w:noHBand="0" w:noVBand="1"/>
      </w:tblPr>
      <w:tblGrid>
        <w:gridCol w:w="1951"/>
        <w:gridCol w:w="7229"/>
      </w:tblGrid>
      <w:tr w:rsidR="00A11525" w:rsidRPr="00E771B5" w14:paraId="22188752" w14:textId="77777777" w:rsidTr="00837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shd w:val="clear" w:color="auto" w:fill="E6E6E6"/>
            <w:vAlign w:val="top"/>
          </w:tcPr>
          <w:p w14:paraId="1F6C063F" w14:textId="6330AF0A" w:rsidR="00A11525" w:rsidRPr="00E771B5" w:rsidRDefault="00A11525" w:rsidP="00DF7FA7">
            <w:pPr>
              <w:pStyle w:val="BodyText"/>
              <w:rPr>
                <w:rFonts w:asciiTheme="majorHAnsi" w:hAnsiTheme="majorHAnsi" w:cstheme="majorHAnsi"/>
                <w:lang w:val="en-US"/>
              </w:rPr>
            </w:pPr>
            <w:r w:rsidRPr="00E771B5">
              <w:rPr>
                <w:rFonts w:asciiTheme="majorHAnsi" w:hAnsiTheme="majorHAnsi" w:cstheme="majorHAnsi"/>
                <w:lang w:val="en-US"/>
              </w:rPr>
              <w:t>Term</w:t>
            </w:r>
          </w:p>
        </w:tc>
        <w:tc>
          <w:tcPr>
            <w:tcW w:w="7229" w:type="dxa"/>
            <w:shd w:val="clear" w:color="auto" w:fill="E6E6E6"/>
            <w:vAlign w:val="top"/>
          </w:tcPr>
          <w:p w14:paraId="0E3854C3" w14:textId="3F7C48BF" w:rsidR="00A11525" w:rsidRPr="00E771B5" w:rsidRDefault="00A11525" w:rsidP="00DF7FA7">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De</w:t>
            </w:r>
            <w:r w:rsidR="003A1F5D">
              <w:rPr>
                <w:rFonts w:asciiTheme="majorHAnsi" w:hAnsiTheme="majorHAnsi" w:cstheme="majorHAnsi"/>
                <w:lang w:val="en-US"/>
              </w:rPr>
              <w:t>finition</w:t>
            </w:r>
          </w:p>
        </w:tc>
      </w:tr>
      <w:tr w:rsidR="00A11525" w:rsidRPr="00E771B5" w14:paraId="6BADE36E"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220C1D66" w14:textId="470FE6BB" w:rsidR="00A11525" w:rsidRPr="00E771B5" w:rsidRDefault="00A11525" w:rsidP="00DF7FA7">
            <w:pPr>
              <w:pStyle w:val="BodyText"/>
              <w:rPr>
                <w:rFonts w:asciiTheme="majorHAnsi" w:hAnsiTheme="majorHAnsi" w:cstheme="majorHAnsi"/>
              </w:rPr>
            </w:pPr>
          </w:p>
        </w:tc>
        <w:tc>
          <w:tcPr>
            <w:tcW w:w="7229" w:type="dxa"/>
            <w:shd w:val="clear" w:color="auto" w:fill="E6E6E6"/>
          </w:tcPr>
          <w:p w14:paraId="45D085E8" w14:textId="09C0DDF6" w:rsidR="00A11525" w:rsidRPr="00E771B5" w:rsidRDefault="00A11525" w:rsidP="00DF7FA7">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11525" w:rsidRPr="00E771B5" w14:paraId="5B74FF50" w14:textId="77777777" w:rsidTr="00837F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08FADE1D" w14:textId="2C9234AA" w:rsidR="00A11525" w:rsidRPr="00E771B5" w:rsidRDefault="00A11525" w:rsidP="00DF7FA7">
            <w:pPr>
              <w:pStyle w:val="BodyText"/>
              <w:rPr>
                <w:rFonts w:asciiTheme="majorHAnsi" w:hAnsiTheme="majorHAnsi" w:cstheme="majorHAnsi"/>
              </w:rPr>
            </w:pP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1B27A86C" w14:textId="48136EE5" w:rsidR="00A11525" w:rsidRPr="00E771B5" w:rsidRDefault="00A11525" w:rsidP="00DF7FA7">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p>
        </w:tc>
      </w:tr>
      <w:tr w:rsidR="00A11525" w:rsidRPr="00E771B5" w14:paraId="7DD028EA"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3273963A" w14:textId="016999DC"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Business Day</w:t>
            </w:r>
          </w:p>
        </w:tc>
        <w:tc>
          <w:tcPr>
            <w:tcW w:w="7229" w:type="dxa"/>
            <w:shd w:val="clear" w:color="auto" w:fill="E6E6E6"/>
          </w:tcPr>
          <w:p w14:paraId="1756F3B5" w14:textId="7FFB1FB1" w:rsidR="00A11525" w:rsidRPr="00E771B5" w:rsidRDefault="00A11525" w:rsidP="00A1152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11525" w:rsidRPr="00E771B5" w14:paraId="48CFFE3C" w14:textId="77777777" w:rsidTr="00837F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35BE81C2" w14:textId="4B404BDC"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CSR</w:t>
            </w: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6884C6EA" w14:textId="7CAB26F0" w:rsidR="00A11525" w:rsidRPr="00E771B5" w:rsidRDefault="00A11525" w:rsidP="00A1152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Customized Service Request</w:t>
            </w:r>
          </w:p>
        </w:tc>
      </w:tr>
      <w:tr w:rsidR="00A11525" w:rsidRPr="00E771B5" w14:paraId="78415504"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6E592DF8" w14:textId="4D01BFB2"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Customer</w:t>
            </w:r>
          </w:p>
        </w:tc>
        <w:tc>
          <w:tcPr>
            <w:tcW w:w="7229" w:type="dxa"/>
            <w:shd w:val="clear" w:color="auto" w:fill="E6E6E6"/>
          </w:tcPr>
          <w:p w14:paraId="6E456BB1" w14:textId="73454CC9" w:rsidR="00A11525" w:rsidRPr="00E771B5" w:rsidRDefault="00A11525" w:rsidP="00A1152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11525" w:rsidRPr="00E95A80" w14:paraId="14C85C5A" w14:textId="77777777" w:rsidTr="00837F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7D67740F" w14:textId="5723E8E7"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Demarcation line</w:t>
            </w: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04DC5C2A" w14:textId="17AACC93" w:rsidR="00A11525" w:rsidRPr="00E771B5" w:rsidRDefault="00A11525" w:rsidP="00A1152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Scope of service, description of the boundaries of service.</w:t>
            </w:r>
          </w:p>
        </w:tc>
      </w:tr>
      <w:tr w:rsidR="00A11525" w:rsidRPr="00E771B5" w14:paraId="21320A58"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658B98CC" w14:textId="0E76D109"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SOM</w:t>
            </w:r>
          </w:p>
        </w:tc>
        <w:tc>
          <w:tcPr>
            <w:tcW w:w="7229" w:type="dxa"/>
            <w:shd w:val="clear" w:color="auto" w:fill="E6E6E6"/>
          </w:tcPr>
          <w:p w14:paraId="3771BB7A" w14:textId="7F3E117E" w:rsidR="00A11525" w:rsidRPr="00E771B5" w:rsidRDefault="00A11525" w:rsidP="00A1152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Service Operation Manual</w:t>
            </w:r>
          </w:p>
        </w:tc>
      </w:tr>
      <w:tr w:rsidR="00A11525" w:rsidRPr="00E771B5" w14:paraId="7E3A16F2" w14:textId="77777777" w:rsidTr="00837F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17C38F56" w14:textId="0B321D11"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SSR</w:t>
            </w: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445EA704" w14:textId="1C91C642" w:rsidR="00A11525" w:rsidRPr="00E771B5" w:rsidRDefault="00A11525" w:rsidP="00A1152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r w:rsidRPr="00E771B5">
              <w:rPr>
                <w:rFonts w:asciiTheme="majorHAnsi" w:hAnsiTheme="majorHAnsi" w:cstheme="majorHAnsi"/>
                <w:lang w:val="en-US"/>
              </w:rPr>
              <w:t>Standard Service Request</w:t>
            </w:r>
          </w:p>
        </w:tc>
      </w:tr>
      <w:tr w:rsidR="00A11525" w:rsidRPr="00E771B5" w14:paraId="6D94B731"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158F4198" w14:textId="1F6F847B" w:rsidR="00A11525" w:rsidRPr="00E771B5" w:rsidRDefault="00A11525" w:rsidP="00A11525">
            <w:pPr>
              <w:pStyle w:val="BodyText"/>
              <w:rPr>
                <w:rFonts w:asciiTheme="majorHAnsi" w:hAnsiTheme="majorHAnsi" w:cstheme="majorHAnsi"/>
                <w:lang w:val="en-US"/>
              </w:rPr>
            </w:pPr>
            <w:r w:rsidRPr="00E771B5">
              <w:rPr>
                <w:rFonts w:asciiTheme="majorHAnsi" w:hAnsiTheme="majorHAnsi" w:cstheme="majorHAnsi"/>
                <w:lang w:val="en-US"/>
              </w:rPr>
              <w:t>TDS</w:t>
            </w:r>
          </w:p>
        </w:tc>
        <w:tc>
          <w:tcPr>
            <w:tcW w:w="7229" w:type="dxa"/>
            <w:shd w:val="clear" w:color="auto" w:fill="E6E6E6"/>
          </w:tcPr>
          <w:p w14:paraId="33D42B7A" w14:textId="3C07D2B3" w:rsidR="00A11525" w:rsidRPr="00E771B5" w:rsidRDefault="00A11525" w:rsidP="00A1152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11525" w:rsidRPr="00E771B5" w14:paraId="1B253E62" w14:textId="77777777" w:rsidTr="00837F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7D44C4C3" w14:textId="425DE6A7" w:rsidR="00A11525" w:rsidRPr="00E771B5" w:rsidRDefault="00A11525" w:rsidP="00A11525">
            <w:pPr>
              <w:pStyle w:val="BodyText"/>
              <w:rPr>
                <w:rFonts w:asciiTheme="majorHAnsi" w:hAnsiTheme="majorHAnsi" w:cstheme="majorHAnsi"/>
                <w:lang w:val="en-US"/>
              </w:rPr>
            </w:pP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523D77AE" w14:textId="6FAFB273" w:rsidR="00A11525" w:rsidRPr="00E771B5" w:rsidRDefault="00A11525" w:rsidP="00A1152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p>
        </w:tc>
      </w:tr>
      <w:tr w:rsidR="00A11525" w:rsidRPr="00E771B5" w14:paraId="5ABD885A"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E6E6E6"/>
          </w:tcPr>
          <w:p w14:paraId="7ED6E5DA" w14:textId="221726F7" w:rsidR="00A11525" w:rsidRPr="00E771B5" w:rsidRDefault="00A11525" w:rsidP="00A11525">
            <w:pPr>
              <w:pStyle w:val="BodyText"/>
              <w:rPr>
                <w:rFonts w:asciiTheme="majorHAnsi" w:hAnsiTheme="majorHAnsi" w:cstheme="majorHAnsi"/>
                <w:lang w:val="en-US"/>
              </w:rPr>
            </w:pPr>
          </w:p>
        </w:tc>
        <w:tc>
          <w:tcPr>
            <w:tcW w:w="7229" w:type="dxa"/>
            <w:shd w:val="clear" w:color="auto" w:fill="E6E6E6"/>
          </w:tcPr>
          <w:p w14:paraId="153CDB80" w14:textId="27667EB1" w:rsidR="00A11525" w:rsidRPr="00E771B5" w:rsidRDefault="00A11525" w:rsidP="00A11525">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tc>
      </w:tr>
      <w:tr w:rsidR="00A11525" w:rsidRPr="00E771B5" w14:paraId="77337FBE" w14:textId="77777777" w:rsidTr="00837F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3424D025" w14:textId="170C9FF1" w:rsidR="00A11525" w:rsidRPr="00E771B5" w:rsidRDefault="00A11525" w:rsidP="00A11525">
            <w:pPr>
              <w:pStyle w:val="BodyText"/>
              <w:rPr>
                <w:rFonts w:asciiTheme="majorHAnsi" w:hAnsiTheme="majorHAnsi" w:cstheme="majorHAnsi"/>
                <w:lang w:val="en-US"/>
              </w:rPr>
            </w:pPr>
          </w:p>
        </w:tc>
        <w:tc>
          <w:tcPr>
            <w:tcW w:w="72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6E6E6"/>
          </w:tcPr>
          <w:p w14:paraId="0351E10E" w14:textId="6D3EA353" w:rsidR="00A11525" w:rsidRPr="00E771B5" w:rsidRDefault="00A11525" w:rsidP="00A11525">
            <w:pPr>
              <w:pStyle w:val="BodyText"/>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lang w:val="en-US"/>
              </w:rPr>
            </w:pPr>
          </w:p>
        </w:tc>
      </w:tr>
      <w:tr w:rsidR="00A11525" w:rsidRPr="00E771B5" w14:paraId="7E42C642" w14:textId="77777777" w:rsidTr="00837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2"/>
            <w:shd w:val="clear" w:color="auto" w:fill="8C0000"/>
          </w:tcPr>
          <w:p w14:paraId="0DB89BEF" w14:textId="77777777" w:rsidR="00A11525" w:rsidRPr="00E771B5" w:rsidRDefault="00A11525" w:rsidP="00A11525">
            <w:pPr>
              <w:pStyle w:val="BodyText"/>
              <w:rPr>
                <w:rFonts w:asciiTheme="majorHAnsi" w:hAnsiTheme="majorHAnsi" w:cstheme="majorHAnsi"/>
                <w:lang w:val="en-US"/>
              </w:rPr>
            </w:pPr>
          </w:p>
        </w:tc>
      </w:tr>
    </w:tbl>
    <w:p w14:paraId="39ED14BD" w14:textId="0E43A7E5" w:rsidR="00511DB1" w:rsidRPr="00E771B5" w:rsidRDefault="00511DB1" w:rsidP="00511DB1">
      <w:pPr>
        <w:pStyle w:val="BodyText"/>
        <w:rPr>
          <w:rFonts w:asciiTheme="majorHAnsi" w:hAnsiTheme="majorHAnsi" w:cstheme="majorHAnsi"/>
          <w:lang w:val="en-US"/>
        </w:rPr>
      </w:pPr>
    </w:p>
    <w:p w14:paraId="610BF8AB" w14:textId="3B869E4B" w:rsidR="00526A8D" w:rsidRPr="007D5109" w:rsidRDefault="006D65AD" w:rsidP="00526A8D">
      <w:pPr>
        <w:pStyle w:val="Heading1"/>
        <w:rPr>
          <w:rFonts w:asciiTheme="majorHAnsi" w:hAnsiTheme="majorHAnsi" w:cstheme="majorHAnsi"/>
          <w:lang w:val="en-US"/>
        </w:rPr>
      </w:pPr>
      <w:bookmarkStart w:id="49" w:name="_Toc61895819"/>
      <w:r w:rsidRPr="007D5109">
        <w:rPr>
          <w:rFonts w:asciiTheme="majorHAnsi" w:hAnsiTheme="majorHAnsi" w:cstheme="majorHAnsi"/>
          <w:lang w:val="en-US"/>
        </w:rPr>
        <w:lastRenderedPageBreak/>
        <w:t xml:space="preserve">Internal </w:t>
      </w:r>
      <w:r w:rsidR="00140E4D">
        <w:rPr>
          <w:rFonts w:asciiTheme="majorHAnsi" w:hAnsiTheme="majorHAnsi" w:cstheme="majorHAnsi"/>
          <w:lang w:val="en-US"/>
        </w:rPr>
        <w:t>S</w:t>
      </w:r>
      <w:r w:rsidR="00046831" w:rsidRPr="007D5109">
        <w:rPr>
          <w:rFonts w:asciiTheme="majorHAnsi" w:hAnsiTheme="majorHAnsi" w:cstheme="majorHAnsi"/>
          <w:lang w:val="en-US"/>
        </w:rPr>
        <w:t xml:space="preserve">ervice </w:t>
      </w:r>
      <w:r w:rsidR="00140E4D">
        <w:rPr>
          <w:rFonts w:asciiTheme="majorHAnsi" w:hAnsiTheme="majorHAnsi" w:cstheme="majorHAnsi"/>
          <w:lang w:val="en-US"/>
        </w:rPr>
        <w:t>D</w:t>
      </w:r>
      <w:r w:rsidR="00046831" w:rsidRPr="007D5109">
        <w:rPr>
          <w:rFonts w:asciiTheme="majorHAnsi" w:hAnsiTheme="majorHAnsi" w:cstheme="majorHAnsi"/>
          <w:lang w:val="en-US"/>
        </w:rPr>
        <w:t>escription for</w:t>
      </w:r>
      <w:r w:rsidRPr="007D5109">
        <w:rPr>
          <w:rFonts w:asciiTheme="majorHAnsi" w:hAnsiTheme="majorHAnsi" w:cstheme="majorHAnsi"/>
          <w:lang w:val="en-US"/>
        </w:rPr>
        <w:t xml:space="preserve"> </w:t>
      </w:r>
      <w:r w:rsidRPr="00386F68">
        <w:rPr>
          <w:rFonts w:asciiTheme="majorHAnsi" w:hAnsiTheme="majorHAnsi" w:cstheme="majorHAnsi"/>
          <w:i/>
          <w:iCs/>
          <w:lang w:val="en-US"/>
        </w:rPr>
        <w:t>[Service Pac</w:t>
      </w:r>
      <w:r w:rsidR="00140E4D" w:rsidRPr="00386F68">
        <w:rPr>
          <w:rFonts w:asciiTheme="majorHAnsi" w:hAnsiTheme="majorHAnsi" w:cstheme="majorHAnsi"/>
          <w:i/>
          <w:iCs/>
          <w:lang w:val="en-US"/>
        </w:rPr>
        <w:t>kage</w:t>
      </w:r>
      <w:r w:rsidR="00A86FF9" w:rsidRPr="00386F68">
        <w:rPr>
          <w:rFonts w:asciiTheme="majorHAnsi" w:hAnsiTheme="majorHAnsi" w:cstheme="majorHAnsi"/>
          <w:i/>
          <w:iCs/>
          <w:lang w:val="en-US"/>
        </w:rPr>
        <w:t xml:space="preserve"> </w:t>
      </w:r>
      <w:r w:rsidRPr="00386F68">
        <w:rPr>
          <w:rFonts w:asciiTheme="majorHAnsi" w:hAnsiTheme="majorHAnsi" w:cstheme="majorHAnsi"/>
          <w:i/>
          <w:iCs/>
          <w:lang w:val="en-US"/>
        </w:rPr>
        <w:t>Name]</w:t>
      </w:r>
      <w:bookmarkEnd w:id="49"/>
    </w:p>
    <w:p w14:paraId="35E4D056" w14:textId="287DC38F" w:rsidR="00046831" w:rsidRPr="00386F68" w:rsidRDefault="00046831" w:rsidP="00386F68">
      <w:pPr>
        <w:pStyle w:val="BodyText"/>
        <w:jc w:val="center"/>
        <w:rPr>
          <w:rFonts w:asciiTheme="majorHAnsi" w:hAnsiTheme="majorHAnsi" w:cstheme="majorHAnsi"/>
          <w:b/>
          <w:bCs/>
          <w:i/>
          <w:iCs/>
          <w:sz w:val="24"/>
          <w:szCs w:val="24"/>
          <w:lang w:val="en-US"/>
        </w:rPr>
      </w:pPr>
      <w:r w:rsidRPr="00386F68">
        <w:rPr>
          <w:rFonts w:asciiTheme="majorHAnsi" w:hAnsiTheme="majorHAnsi" w:cstheme="majorHAnsi"/>
          <w:b/>
          <w:bCs/>
          <w:i/>
          <w:iCs/>
          <w:sz w:val="24"/>
          <w:szCs w:val="24"/>
          <w:lang w:val="en-US"/>
        </w:rPr>
        <w:t xml:space="preserve">For internal </w:t>
      </w:r>
      <w:r w:rsidR="00153816" w:rsidRPr="00386F68">
        <w:rPr>
          <w:rFonts w:asciiTheme="majorHAnsi" w:hAnsiTheme="majorHAnsi" w:cstheme="majorHAnsi"/>
          <w:b/>
          <w:bCs/>
          <w:i/>
          <w:iCs/>
          <w:sz w:val="24"/>
          <w:szCs w:val="24"/>
          <w:lang w:val="en-US"/>
        </w:rPr>
        <w:t xml:space="preserve">NNIT </w:t>
      </w:r>
      <w:r w:rsidRPr="00386F68">
        <w:rPr>
          <w:rFonts w:asciiTheme="majorHAnsi" w:hAnsiTheme="majorHAnsi" w:cstheme="majorHAnsi"/>
          <w:b/>
          <w:bCs/>
          <w:i/>
          <w:iCs/>
          <w:sz w:val="24"/>
          <w:szCs w:val="24"/>
          <w:lang w:val="en-US"/>
        </w:rPr>
        <w:t>use only</w:t>
      </w:r>
      <w:r w:rsidR="00153816" w:rsidRPr="00386F68">
        <w:rPr>
          <w:rFonts w:asciiTheme="majorHAnsi" w:hAnsiTheme="majorHAnsi" w:cstheme="majorHAnsi"/>
          <w:b/>
          <w:bCs/>
          <w:i/>
          <w:iCs/>
          <w:sz w:val="24"/>
          <w:szCs w:val="24"/>
          <w:lang w:val="en-US"/>
        </w:rPr>
        <w:t>!</w:t>
      </w:r>
      <w:r w:rsidR="00386F68" w:rsidRPr="00386F68">
        <w:rPr>
          <w:rFonts w:asciiTheme="majorHAnsi" w:hAnsiTheme="majorHAnsi" w:cstheme="majorHAnsi"/>
          <w:b/>
          <w:bCs/>
          <w:i/>
          <w:iCs/>
          <w:sz w:val="24"/>
          <w:szCs w:val="24"/>
          <w:lang w:val="en-US"/>
        </w:rPr>
        <w:t xml:space="preserve"> The following sections should not be presented to the Customer.</w:t>
      </w:r>
    </w:p>
    <w:p w14:paraId="234FA96A" w14:textId="2AE2CCEF" w:rsidR="00526A8D" w:rsidRPr="00E771B5" w:rsidRDefault="00AC6E5C" w:rsidP="00C208D4">
      <w:pPr>
        <w:pStyle w:val="Heading2"/>
        <w:rPr>
          <w:lang w:val="en-US"/>
        </w:rPr>
      </w:pPr>
      <w:bookmarkStart w:id="50" w:name="_Toc61895820"/>
      <w:r w:rsidRPr="00E771B5">
        <w:rPr>
          <w:lang w:val="en-US"/>
        </w:rPr>
        <w:t xml:space="preserve">Reference </w:t>
      </w:r>
      <w:r w:rsidR="00140E4D">
        <w:rPr>
          <w:lang w:val="en-US"/>
        </w:rPr>
        <w:t>A</w:t>
      </w:r>
      <w:r w:rsidRPr="00E771B5">
        <w:rPr>
          <w:lang w:val="en-US"/>
        </w:rPr>
        <w:t xml:space="preserve">rchitecture for </w:t>
      </w:r>
      <w:r w:rsidR="00140E4D">
        <w:rPr>
          <w:lang w:val="en-US"/>
        </w:rPr>
        <w:t>S</w:t>
      </w:r>
      <w:r w:rsidRPr="00E771B5">
        <w:rPr>
          <w:lang w:val="en-US"/>
        </w:rPr>
        <w:t xml:space="preserve">tandard </w:t>
      </w:r>
      <w:r w:rsidR="00140E4D">
        <w:rPr>
          <w:lang w:val="en-US"/>
        </w:rPr>
        <w:t>D</w:t>
      </w:r>
      <w:r w:rsidRPr="00E771B5">
        <w:rPr>
          <w:lang w:val="en-US"/>
        </w:rPr>
        <w:t>eliveries</w:t>
      </w:r>
      <w:bookmarkEnd w:id="50"/>
    </w:p>
    <w:p w14:paraId="5F3BD78B" w14:textId="377E9745" w:rsidR="00C74281" w:rsidRPr="00E771B5" w:rsidRDefault="00C74281" w:rsidP="00C74281">
      <w:pPr>
        <w:pStyle w:val="BodyText"/>
        <w:rPr>
          <w:rFonts w:asciiTheme="majorHAnsi" w:hAnsiTheme="majorHAnsi" w:cstheme="majorHAnsi"/>
          <w:i/>
          <w:iCs/>
          <w:lang w:val="en-US"/>
        </w:rPr>
      </w:pPr>
      <w:r w:rsidRPr="00E771B5">
        <w:rPr>
          <w:rFonts w:asciiTheme="majorHAnsi" w:hAnsiTheme="majorHAnsi" w:cstheme="majorHAnsi"/>
          <w:i/>
          <w:iCs/>
          <w:highlight w:val="yellow"/>
          <w:lang w:val="en-US"/>
        </w:rPr>
        <w:t>[Technical view]</w:t>
      </w:r>
    </w:p>
    <w:p w14:paraId="438FF370" w14:textId="553F6F2B" w:rsidR="00AC6E5C" w:rsidRPr="00E771B5" w:rsidRDefault="00AC6E5C" w:rsidP="00AC6E5C">
      <w:pPr>
        <w:pStyle w:val="Heading3"/>
        <w:rPr>
          <w:lang w:val="en-US"/>
        </w:rPr>
      </w:pPr>
      <w:bookmarkStart w:id="51" w:name="_Toc61895821"/>
      <w:r w:rsidRPr="00E771B5">
        <w:rPr>
          <w:lang w:val="en-US"/>
        </w:rPr>
        <w:t>Reference</w:t>
      </w:r>
      <w:r w:rsidR="00AF27A0" w:rsidRPr="00E771B5">
        <w:rPr>
          <w:lang w:val="en-US"/>
        </w:rPr>
        <w:t xml:space="preserve"> </w:t>
      </w:r>
      <w:r w:rsidR="00140E4D">
        <w:rPr>
          <w:lang w:val="en-US"/>
        </w:rPr>
        <w:t>C</w:t>
      </w:r>
      <w:r w:rsidRPr="00E771B5">
        <w:rPr>
          <w:lang w:val="en-US"/>
        </w:rPr>
        <w:t xml:space="preserve">atalogue </w:t>
      </w:r>
      <w:r w:rsidR="00AF27A0" w:rsidRPr="00E771B5">
        <w:rPr>
          <w:lang w:val="en-US"/>
        </w:rPr>
        <w:t xml:space="preserve">to </w:t>
      </w:r>
      <w:r w:rsidR="00140E4D">
        <w:rPr>
          <w:lang w:val="en-US"/>
        </w:rPr>
        <w:t>u</w:t>
      </w:r>
      <w:r w:rsidR="00AF27A0" w:rsidRPr="00E771B5">
        <w:rPr>
          <w:lang w:val="en-US"/>
        </w:rPr>
        <w:t>sed baselines (standards, best practices etc.)</w:t>
      </w:r>
      <w:bookmarkEnd w:id="51"/>
    </w:p>
    <w:p w14:paraId="2D75C127" w14:textId="720AA683" w:rsidR="00AF27A0" w:rsidRPr="00722FE0" w:rsidRDefault="005729D1" w:rsidP="00AC6E5C">
      <w:pPr>
        <w:pStyle w:val="BodyText"/>
        <w:rPr>
          <w:rFonts w:asciiTheme="majorHAnsi" w:hAnsiTheme="majorHAnsi" w:cstheme="majorHAnsi"/>
          <w:i/>
          <w:iCs/>
          <w:highlight w:val="yellow"/>
          <w:lang w:val="en-US"/>
        </w:rPr>
      </w:pPr>
      <w:r w:rsidRPr="00722FE0">
        <w:rPr>
          <w:rFonts w:asciiTheme="majorHAnsi" w:hAnsiTheme="majorHAnsi" w:cstheme="majorHAnsi"/>
          <w:i/>
          <w:iCs/>
          <w:highlight w:val="yellow"/>
          <w:lang w:val="en-US"/>
        </w:rPr>
        <w:t>L</w:t>
      </w:r>
      <w:r w:rsidR="00AF27A0" w:rsidRPr="00722FE0">
        <w:rPr>
          <w:rFonts w:asciiTheme="majorHAnsi" w:hAnsiTheme="majorHAnsi" w:cstheme="majorHAnsi"/>
          <w:i/>
          <w:iCs/>
          <w:highlight w:val="yellow"/>
          <w:lang w:val="en-US"/>
        </w:rPr>
        <w:t xml:space="preserve">inks or sub-appendixes to </w:t>
      </w:r>
      <w:r w:rsidR="00AC6E5C" w:rsidRPr="00722FE0">
        <w:rPr>
          <w:rFonts w:asciiTheme="majorHAnsi" w:hAnsiTheme="majorHAnsi" w:cstheme="majorHAnsi"/>
          <w:i/>
          <w:iCs/>
          <w:highlight w:val="yellow"/>
          <w:lang w:val="en-US"/>
        </w:rPr>
        <w:t>MS best practices, used standards (e.g. ISO, SANS, NIST, regulatory</w:t>
      </w:r>
      <w:r w:rsidR="00AF27A0" w:rsidRPr="00722FE0">
        <w:rPr>
          <w:rFonts w:asciiTheme="majorHAnsi" w:hAnsiTheme="majorHAnsi" w:cstheme="majorHAnsi"/>
          <w:i/>
          <w:iCs/>
          <w:highlight w:val="yellow"/>
          <w:lang w:val="en-US"/>
        </w:rPr>
        <w:t xml:space="preserve"> guidelines and requirements </w:t>
      </w:r>
      <w:r w:rsidR="00AC6E5C" w:rsidRPr="00722FE0">
        <w:rPr>
          <w:rFonts w:asciiTheme="majorHAnsi" w:hAnsiTheme="majorHAnsi" w:cstheme="majorHAnsi"/>
          <w:i/>
          <w:iCs/>
          <w:highlight w:val="yellow"/>
          <w:lang w:val="en-US"/>
        </w:rPr>
        <w:t>e.g.  EU GDPR</w:t>
      </w:r>
      <w:r w:rsidR="00AF27A0" w:rsidRPr="00722FE0">
        <w:rPr>
          <w:rFonts w:asciiTheme="majorHAnsi" w:hAnsiTheme="majorHAnsi" w:cstheme="majorHAnsi"/>
          <w:i/>
          <w:iCs/>
          <w:highlight w:val="yellow"/>
          <w:lang w:val="en-US"/>
        </w:rPr>
        <w:t xml:space="preserve"> Directive</w:t>
      </w:r>
      <w:r w:rsidR="00AC6E5C" w:rsidRPr="00722FE0">
        <w:rPr>
          <w:rFonts w:asciiTheme="majorHAnsi" w:hAnsiTheme="majorHAnsi" w:cstheme="majorHAnsi"/>
          <w:i/>
          <w:iCs/>
          <w:highlight w:val="yellow"/>
          <w:lang w:val="en-US"/>
        </w:rPr>
        <w:t xml:space="preserve">, </w:t>
      </w:r>
      <w:r w:rsidR="00AF27A0" w:rsidRPr="00722FE0">
        <w:rPr>
          <w:rFonts w:asciiTheme="majorHAnsi" w:hAnsiTheme="majorHAnsi" w:cstheme="majorHAnsi"/>
          <w:i/>
          <w:iCs/>
          <w:highlight w:val="yellow"/>
          <w:lang w:val="en-US"/>
        </w:rPr>
        <w:t>NIS directive etc.</w:t>
      </w:r>
    </w:p>
    <w:p w14:paraId="054E7901" w14:textId="5426BF86" w:rsidR="006A4233" w:rsidRPr="00722FE0" w:rsidRDefault="006A4233" w:rsidP="00AC6E5C">
      <w:pPr>
        <w:pStyle w:val="BodyText"/>
        <w:rPr>
          <w:rFonts w:asciiTheme="majorHAnsi" w:hAnsiTheme="majorHAnsi" w:cstheme="majorHAnsi"/>
          <w:i/>
          <w:iCs/>
          <w:lang w:val="en-US"/>
        </w:rPr>
      </w:pPr>
      <w:r w:rsidRPr="00722FE0">
        <w:rPr>
          <w:rFonts w:asciiTheme="majorHAnsi" w:hAnsiTheme="majorHAnsi" w:cstheme="majorHAnsi"/>
          <w:i/>
          <w:iCs/>
          <w:highlight w:val="yellow"/>
          <w:lang w:val="en-US"/>
        </w:rPr>
        <w:t xml:space="preserve">List requirements which enables this service to be EU </w:t>
      </w:r>
      <w:r w:rsidRPr="00AC0BFA">
        <w:rPr>
          <w:rFonts w:asciiTheme="majorHAnsi" w:hAnsiTheme="majorHAnsi" w:cstheme="majorHAnsi"/>
          <w:i/>
          <w:iCs/>
          <w:highlight w:val="yellow"/>
          <w:lang w:val="en-US"/>
        </w:rPr>
        <w:t>GDPR/NIS/</w:t>
      </w:r>
      <w:r w:rsidR="00AC0BFA" w:rsidRPr="00AC0BFA">
        <w:rPr>
          <w:rFonts w:asciiTheme="majorHAnsi" w:hAnsiTheme="majorHAnsi" w:cstheme="majorHAnsi"/>
          <w:i/>
          <w:iCs/>
          <w:highlight w:val="yellow"/>
          <w:lang w:val="en-US"/>
        </w:rPr>
        <w:t>etc. compliant.</w:t>
      </w:r>
    </w:p>
    <w:p w14:paraId="063A711E" w14:textId="0DDA61EC" w:rsidR="00AF27A0" w:rsidRPr="00E771B5" w:rsidRDefault="00AF27A0" w:rsidP="00AF27A0">
      <w:pPr>
        <w:pStyle w:val="Heading3"/>
        <w:rPr>
          <w:lang w:val="en-US"/>
        </w:rPr>
      </w:pPr>
      <w:bookmarkStart w:id="52" w:name="_Toc61895822"/>
      <w:r w:rsidRPr="00E771B5">
        <w:rPr>
          <w:lang w:val="en-US"/>
        </w:rPr>
        <w:t xml:space="preserve">Reference </w:t>
      </w:r>
      <w:r w:rsidR="00140E4D">
        <w:rPr>
          <w:lang w:val="en-US"/>
        </w:rPr>
        <w:t>A</w:t>
      </w:r>
      <w:r w:rsidRPr="00E771B5">
        <w:rPr>
          <w:lang w:val="en-US"/>
        </w:rPr>
        <w:t>rchitecture</w:t>
      </w:r>
      <w:bookmarkEnd w:id="52"/>
    </w:p>
    <w:p w14:paraId="1F26A967" w14:textId="5AD5E76B" w:rsidR="00891627" w:rsidRPr="00E771B5" w:rsidRDefault="00891627" w:rsidP="00891627">
      <w:pPr>
        <w:pStyle w:val="BodyText"/>
        <w:rPr>
          <w:rFonts w:asciiTheme="majorHAnsi" w:hAnsiTheme="majorHAnsi" w:cstheme="majorHAnsi"/>
          <w:i/>
          <w:iCs/>
          <w:lang w:val="en-US"/>
        </w:rPr>
      </w:pPr>
      <w:r w:rsidRPr="00E771B5">
        <w:rPr>
          <w:rFonts w:asciiTheme="majorHAnsi" w:hAnsiTheme="majorHAnsi" w:cstheme="majorHAnsi"/>
          <w:i/>
          <w:iCs/>
          <w:highlight w:val="yellow"/>
          <w:lang w:val="en-US"/>
        </w:rPr>
        <w:t>[See example - Active Directory - Reference Architecture]</w:t>
      </w:r>
    </w:p>
    <w:p w14:paraId="0AFEC3E5" w14:textId="28CFF6AB" w:rsidR="00AF27A0" w:rsidRPr="00E771B5" w:rsidRDefault="0090382C" w:rsidP="00AF27A0">
      <w:pPr>
        <w:pStyle w:val="Heading4"/>
        <w:rPr>
          <w:lang w:val="en-US"/>
        </w:rPr>
      </w:pPr>
      <w:r w:rsidRPr="00E771B5">
        <w:rPr>
          <w:lang w:val="en-US"/>
        </w:rPr>
        <w:t xml:space="preserve">Technical </w:t>
      </w:r>
      <w:r w:rsidR="00AF27A0" w:rsidRPr="00E771B5">
        <w:rPr>
          <w:lang w:val="en-US"/>
        </w:rPr>
        <w:t xml:space="preserve">Solution </w:t>
      </w:r>
      <w:r w:rsidR="00140E4D">
        <w:rPr>
          <w:lang w:val="en-US"/>
        </w:rPr>
        <w:t>D</w:t>
      </w:r>
      <w:r w:rsidR="00AF27A0" w:rsidRPr="00E771B5">
        <w:rPr>
          <w:lang w:val="en-US"/>
        </w:rPr>
        <w:t>escription</w:t>
      </w:r>
    </w:p>
    <w:p w14:paraId="2FEC2CFD" w14:textId="1922AB30" w:rsidR="00AF27A0" w:rsidRPr="00E771B5" w:rsidRDefault="00AF27A0" w:rsidP="00AF27A0">
      <w:pPr>
        <w:pStyle w:val="Heading4"/>
        <w:rPr>
          <w:lang w:val="en-US"/>
        </w:rPr>
      </w:pPr>
      <w:r w:rsidRPr="00E771B5">
        <w:rPr>
          <w:lang w:val="en-US"/>
        </w:rPr>
        <w:t>Topology</w:t>
      </w:r>
    </w:p>
    <w:p w14:paraId="44309BA0" w14:textId="6B4CC75F" w:rsidR="003A1F5D" w:rsidRPr="003A1F5D" w:rsidRDefault="00AF27A0" w:rsidP="003A1F5D">
      <w:pPr>
        <w:pStyle w:val="Heading4"/>
        <w:rPr>
          <w:lang w:val="en-US"/>
        </w:rPr>
      </w:pPr>
      <w:r w:rsidRPr="00E771B5">
        <w:rPr>
          <w:lang w:val="en-US"/>
        </w:rPr>
        <w:t xml:space="preserve">Recommendations and </w:t>
      </w:r>
      <w:r w:rsidR="00140E4D">
        <w:rPr>
          <w:lang w:val="en-US"/>
        </w:rPr>
        <w:t>C</w:t>
      </w:r>
      <w:r w:rsidRPr="00E771B5">
        <w:rPr>
          <w:lang w:val="en-US"/>
        </w:rPr>
        <w:t>onsiderations</w:t>
      </w:r>
    </w:p>
    <w:p w14:paraId="1B730922" w14:textId="5C52A21D" w:rsidR="003A1F5D" w:rsidRDefault="003A1F5D" w:rsidP="003A1F5D">
      <w:pPr>
        <w:pStyle w:val="Heading2"/>
        <w:rPr>
          <w:lang w:val="en-US"/>
        </w:rPr>
      </w:pPr>
      <w:bookmarkStart w:id="53" w:name="_Toc53596605"/>
      <w:bookmarkStart w:id="54" w:name="_Toc61895823"/>
      <w:r w:rsidRPr="00C806FB">
        <w:rPr>
          <w:lang w:val="en-US"/>
        </w:rPr>
        <w:t>Design Authority</w:t>
      </w:r>
      <w:bookmarkEnd w:id="53"/>
      <w:bookmarkEnd w:id="54"/>
    </w:p>
    <w:p w14:paraId="69221836" w14:textId="15EB7384" w:rsidR="006527C8" w:rsidRPr="006527C8" w:rsidRDefault="006527C8" w:rsidP="006527C8">
      <w:pPr>
        <w:pStyle w:val="BodyText"/>
        <w:rPr>
          <w:i/>
          <w:iCs/>
          <w:highlight w:val="yellow"/>
          <w:lang w:val="en-US"/>
        </w:rPr>
      </w:pPr>
      <w:r w:rsidRPr="006527C8">
        <w:rPr>
          <w:i/>
          <w:iCs/>
          <w:highlight w:val="yellow"/>
          <w:lang w:val="en-US"/>
        </w:rPr>
        <w:t>What service area should be contacted in case there are deviations in the Standard Service?</w:t>
      </w:r>
      <w:r>
        <w:rPr>
          <w:i/>
          <w:iCs/>
          <w:highlight w:val="yellow"/>
          <w:lang w:val="en-US"/>
        </w:rPr>
        <w:t xml:space="preserve"> What should presales/sales take note of when discussing possible deviations to the Standard Service with a Customer?</w:t>
      </w:r>
    </w:p>
    <w:p w14:paraId="5AAD1B9B" w14:textId="0A1935A0" w:rsidR="00DC3C47" w:rsidRPr="00E771B5" w:rsidRDefault="00153816" w:rsidP="00153816">
      <w:pPr>
        <w:pStyle w:val="Heading2"/>
        <w:rPr>
          <w:lang w:val="en-US"/>
        </w:rPr>
      </w:pPr>
      <w:bookmarkStart w:id="55" w:name="_Toc61895824"/>
      <w:r w:rsidRPr="00E771B5">
        <w:rPr>
          <w:lang w:val="en-US"/>
        </w:rPr>
        <w:lastRenderedPageBreak/>
        <w:t xml:space="preserve">Service </w:t>
      </w:r>
      <w:r w:rsidR="00140E4D">
        <w:rPr>
          <w:lang w:val="en-US"/>
        </w:rPr>
        <w:t>C</w:t>
      </w:r>
      <w:r w:rsidRPr="00E771B5">
        <w:rPr>
          <w:lang w:val="en-US"/>
        </w:rPr>
        <w:t xml:space="preserve">hecklist for </w:t>
      </w:r>
      <w:r w:rsidR="00140E4D">
        <w:rPr>
          <w:lang w:val="en-US"/>
        </w:rPr>
        <w:t>S</w:t>
      </w:r>
      <w:r w:rsidRPr="00E771B5">
        <w:rPr>
          <w:lang w:val="en-US"/>
        </w:rPr>
        <w:t xml:space="preserve">olution </w:t>
      </w:r>
      <w:r w:rsidR="00140E4D">
        <w:rPr>
          <w:lang w:val="en-US"/>
        </w:rPr>
        <w:t>S</w:t>
      </w:r>
      <w:r w:rsidRPr="00E771B5">
        <w:rPr>
          <w:lang w:val="en-US"/>
        </w:rPr>
        <w:t>ignoff (tender process)</w:t>
      </w:r>
      <w:bookmarkEnd w:id="55"/>
    </w:p>
    <w:p w14:paraId="21380839" w14:textId="1AC07BA6" w:rsidR="00153816" w:rsidRPr="00E771B5" w:rsidRDefault="00153816" w:rsidP="00153816">
      <w:pPr>
        <w:pStyle w:val="BodyText"/>
        <w:rPr>
          <w:rFonts w:asciiTheme="majorHAnsi" w:hAnsiTheme="majorHAnsi" w:cstheme="majorHAnsi"/>
          <w:lang w:val="en-US"/>
        </w:rPr>
      </w:pPr>
      <w:r w:rsidRPr="00E771B5">
        <w:rPr>
          <w:rFonts w:asciiTheme="majorHAnsi" w:hAnsiTheme="majorHAnsi" w:cstheme="majorHAnsi"/>
          <w:lang w:val="en-US"/>
        </w:rPr>
        <w:t>The checklist details the solution signoff checkmark for standard/customized service delivery. The checklist contains key service markers stating difference between standard vs. non-standard delivery. This checklist will serve as key tool for Sales Support in the identification of the nature of the Service delivery in the respective tender.</w:t>
      </w:r>
    </w:p>
    <w:p w14:paraId="620E08A2" w14:textId="7E49E2F5" w:rsidR="00AF27A0" w:rsidRPr="00E771B5" w:rsidRDefault="00891627" w:rsidP="00891627">
      <w:pPr>
        <w:pStyle w:val="Heading2"/>
        <w:rPr>
          <w:lang w:val="en-US"/>
        </w:rPr>
      </w:pPr>
      <w:bookmarkStart w:id="56" w:name="_Toc61895825"/>
      <w:r w:rsidRPr="00E771B5">
        <w:rPr>
          <w:lang w:val="en-US"/>
        </w:rPr>
        <w:t xml:space="preserve">Delivery </w:t>
      </w:r>
      <w:r w:rsidR="00140E4D">
        <w:rPr>
          <w:lang w:val="en-US"/>
        </w:rPr>
        <w:t>O</w:t>
      </w:r>
      <w:r w:rsidRPr="00E771B5">
        <w:rPr>
          <w:lang w:val="en-US"/>
        </w:rPr>
        <w:t xml:space="preserve">utput </w:t>
      </w:r>
      <w:r w:rsidR="00140E4D">
        <w:rPr>
          <w:lang w:val="en-US"/>
        </w:rPr>
        <w:t>D</w:t>
      </w:r>
      <w:r w:rsidRPr="00E771B5">
        <w:rPr>
          <w:lang w:val="en-US"/>
        </w:rPr>
        <w:t>ocumentation</w:t>
      </w:r>
      <w:bookmarkEnd w:id="56"/>
    </w:p>
    <w:p w14:paraId="27D4E8D8" w14:textId="6B17AE76" w:rsidR="00891627" w:rsidRPr="00370D65" w:rsidRDefault="00891627" w:rsidP="00891627">
      <w:pPr>
        <w:pStyle w:val="Heading3"/>
        <w:rPr>
          <w:lang w:val="en-US"/>
        </w:rPr>
      </w:pPr>
      <w:bookmarkStart w:id="57" w:name="_Toc61895826"/>
      <w:r w:rsidRPr="00E771B5">
        <w:rPr>
          <w:lang w:val="en-US"/>
        </w:rPr>
        <w:t>Handover to Operation (HOTO)</w:t>
      </w:r>
      <w:bookmarkEnd w:id="57"/>
    </w:p>
    <w:p w14:paraId="5BE00414" w14:textId="271E2B5E" w:rsidR="00370D65" w:rsidRPr="00E771B5" w:rsidRDefault="00370D65" w:rsidP="00891627">
      <w:pPr>
        <w:pStyle w:val="BodyText"/>
        <w:rPr>
          <w:rFonts w:asciiTheme="majorHAnsi" w:hAnsiTheme="majorHAnsi" w:cstheme="majorHAnsi"/>
          <w:i/>
          <w:iCs/>
          <w:lang w:val="en-US"/>
        </w:rPr>
      </w:pPr>
      <w:r w:rsidRPr="00370D65">
        <w:rPr>
          <w:rFonts w:asciiTheme="majorHAnsi" w:hAnsiTheme="majorHAnsi" w:cstheme="majorHAnsi"/>
          <w:i/>
          <w:iCs/>
          <w:highlight w:val="yellow"/>
          <w:lang w:val="en-US"/>
        </w:rPr>
        <w:t xml:space="preserve">[Link to official HOTO template in </w:t>
      </w:r>
      <w:proofErr w:type="spellStart"/>
      <w:r w:rsidRPr="00370D65">
        <w:rPr>
          <w:rFonts w:asciiTheme="majorHAnsi" w:hAnsiTheme="majorHAnsi" w:cstheme="majorHAnsi"/>
          <w:i/>
          <w:iCs/>
          <w:highlight w:val="yellow"/>
          <w:lang w:val="en-US"/>
        </w:rPr>
        <w:t>QPoint</w:t>
      </w:r>
      <w:proofErr w:type="spellEnd"/>
      <w:r w:rsidRPr="00370D65">
        <w:rPr>
          <w:rFonts w:asciiTheme="majorHAnsi" w:hAnsiTheme="majorHAnsi" w:cstheme="majorHAnsi"/>
          <w:i/>
          <w:iCs/>
          <w:highlight w:val="yellow"/>
          <w:lang w:val="en-US"/>
        </w:rPr>
        <w:t>]</w:t>
      </w:r>
    </w:p>
    <w:p w14:paraId="46BF603D" w14:textId="081B5CB8" w:rsidR="00891627" w:rsidRPr="00E771B5" w:rsidRDefault="00891627" w:rsidP="00891627">
      <w:pPr>
        <w:pStyle w:val="Heading3"/>
        <w:rPr>
          <w:lang w:val="en-US"/>
        </w:rPr>
      </w:pPr>
      <w:bookmarkStart w:id="58" w:name="_Toc61895827"/>
      <w:r w:rsidRPr="00E771B5">
        <w:rPr>
          <w:lang w:val="en-US"/>
        </w:rPr>
        <w:t xml:space="preserve">Test </w:t>
      </w:r>
      <w:r w:rsidR="00140E4D">
        <w:rPr>
          <w:lang w:val="en-US"/>
        </w:rPr>
        <w:t>C</w:t>
      </w:r>
      <w:r w:rsidRPr="00E771B5">
        <w:rPr>
          <w:lang w:val="en-US"/>
        </w:rPr>
        <w:t>atalogue</w:t>
      </w:r>
      <w:bookmarkEnd w:id="58"/>
    </w:p>
    <w:p w14:paraId="3A20A288" w14:textId="7792FF51" w:rsidR="002821A3" w:rsidRPr="00E771B5" w:rsidRDefault="002821A3" w:rsidP="002821A3">
      <w:pPr>
        <w:pStyle w:val="Heading2"/>
        <w:rPr>
          <w:lang w:val="en-US"/>
        </w:rPr>
      </w:pPr>
      <w:bookmarkStart w:id="59" w:name="_Toc61895828"/>
      <w:r w:rsidRPr="00E771B5">
        <w:rPr>
          <w:lang w:val="en-US"/>
        </w:rPr>
        <w:t xml:space="preserve">Corresponding Sales </w:t>
      </w:r>
      <w:r w:rsidR="00140E4D">
        <w:rPr>
          <w:lang w:val="en-US"/>
        </w:rPr>
        <w:t>A</w:t>
      </w:r>
      <w:r w:rsidRPr="00E771B5">
        <w:rPr>
          <w:lang w:val="en-US"/>
        </w:rPr>
        <w:t>rtifacts</w:t>
      </w:r>
      <w:bookmarkEnd w:id="59"/>
    </w:p>
    <w:p w14:paraId="1107FFF8" w14:textId="77777777" w:rsidR="002821A3" w:rsidRPr="00E771B5" w:rsidRDefault="002821A3" w:rsidP="002821A3">
      <w:pPr>
        <w:pStyle w:val="BodyText"/>
        <w:rPr>
          <w:rFonts w:asciiTheme="majorHAnsi" w:hAnsiTheme="majorHAnsi" w:cstheme="majorHAnsi"/>
          <w:i/>
          <w:iCs/>
          <w:lang w:val="en-US"/>
        </w:rPr>
      </w:pPr>
      <w:r w:rsidRPr="00E771B5">
        <w:rPr>
          <w:rFonts w:asciiTheme="majorHAnsi" w:hAnsiTheme="majorHAnsi" w:cstheme="majorHAnsi"/>
          <w:i/>
          <w:iCs/>
          <w:highlight w:val="yellow"/>
          <w:lang w:val="en-US"/>
        </w:rPr>
        <w:t>[Table with Sales artifacts, versioning]</w:t>
      </w:r>
    </w:p>
    <w:p w14:paraId="33B36A37" w14:textId="77777777" w:rsidR="002821A3" w:rsidRPr="00E771B5" w:rsidRDefault="002821A3" w:rsidP="002821A3">
      <w:pPr>
        <w:pStyle w:val="BodyText"/>
        <w:rPr>
          <w:rFonts w:asciiTheme="majorHAnsi" w:hAnsiTheme="majorHAnsi" w:cstheme="majorHAnsi"/>
          <w:lang w:val="en-US"/>
        </w:rPr>
      </w:pPr>
    </w:p>
    <w:p w14:paraId="25C24AA3" w14:textId="77777777" w:rsidR="00677FCB" w:rsidRPr="00E771B5" w:rsidRDefault="00E26799" w:rsidP="00677FCB">
      <w:pPr>
        <w:pStyle w:val="Heading1"/>
        <w:rPr>
          <w:rFonts w:asciiTheme="majorHAnsi" w:hAnsiTheme="majorHAnsi" w:cstheme="majorHAnsi"/>
          <w:lang w:val="en-US"/>
        </w:rPr>
      </w:pPr>
      <w:bookmarkStart w:id="60" w:name="_Toc61895829"/>
      <w:r w:rsidRPr="00E771B5">
        <w:rPr>
          <w:rFonts w:asciiTheme="majorHAnsi" w:hAnsiTheme="majorHAnsi" w:cstheme="majorHAnsi"/>
          <w:lang w:val="en-US"/>
        </w:rPr>
        <w:lastRenderedPageBreak/>
        <w:t>Change</w:t>
      </w:r>
      <w:r w:rsidR="009D3A65" w:rsidRPr="00E771B5">
        <w:rPr>
          <w:rFonts w:asciiTheme="majorHAnsi" w:hAnsiTheme="majorHAnsi" w:cstheme="majorHAnsi"/>
          <w:lang w:val="en-US"/>
        </w:rPr>
        <w:t xml:space="preserve"> </w:t>
      </w:r>
      <w:r w:rsidR="00F452DD" w:rsidRPr="00E771B5">
        <w:rPr>
          <w:rFonts w:asciiTheme="majorHAnsi" w:hAnsiTheme="majorHAnsi" w:cstheme="majorHAnsi"/>
          <w:lang w:val="en-US"/>
        </w:rPr>
        <w:t>log</w:t>
      </w:r>
      <w:bookmarkEnd w:id="60"/>
    </w:p>
    <w:tbl>
      <w:tblPr>
        <w:tblW w:w="92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170"/>
        <w:gridCol w:w="5304"/>
        <w:gridCol w:w="1214"/>
      </w:tblGrid>
      <w:tr w:rsidR="00570B0A" w:rsidRPr="00E771B5" w14:paraId="303678A0" w14:textId="77777777" w:rsidTr="00837FE7">
        <w:trPr>
          <w:cantSplit/>
          <w:trHeight w:hRule="exact" w:val="119"/>
          <w:tblHeader/>
        </w:trPr>
        <w:tc>
          <w:tcPr>
            <w:tcW w:w="1560" w:type="dxa"/>
            <w:tcBorders>
              <w:top w:val="nil"/>
              <w:left w:val="nil"/>
              <w:right w:val="nil"/>
            </w:tcBorders>
            <w:shd w:val="clear" w:color="auto" w:fill="auto"/>
          </w:tcPr>
          <w:p w14:paraId="29B61E31" w14:textId="77777777" w:rsidR="00570B0A" w:rsidRPr="00E771B5" w:rsidRDefault="00570B0A" w:rsidP="00570B0A">
            <w:pPr>
              <w:pStyle w:val="BodyText"/>
              <w:keepNext/>
              <w:spacing w:before="60" w:after="60"/>
              <w:rPr>
                <w:rFonts w:asciiTheme="majorHAnsi" w:hAnsiTheme="majorHAnsi" w:cstheme="majorHAnsi"/>
                <w:b/>
                <w:lang w:val="en-US"/>
              </w:rPr>
            </w:pPr>
          </w:p>
        </w:tc>
        <w:tc>
          <w:tcPr>
            <w:tcW w:w="1170" w:type="dxa"/>
            <w:tcBorders>
              <w:top w:val="nil"/>
              <w:left w:val="nil"/>
              <w:right w:val="nil"/>
            </w:tcBorders>
            <w:shd w:val="clear" w:color="auto" w:fill="auto"/>
          </w:tcPr>
          <w:p w14:paraId="4AB10282" w14:textId="77777777" w:rsidR="00570B0A" w:rsidRPr="00E771B5" w:rsidRDefault="00570B0A" w:rsidP="00570B0A">
            <w:pPr>
              <w:pStyle w:val="BodyText"/>
              <w:keepNext/>
              <w:spacing w:before="60" w:after="60"/>
              <w:rPr>
                <w:rFonts w:asciiTheme="majorHAnsi" w:hAnsiTheme="majorHAnsi" w:cstheme="majorHAnsi"/>
                <w:b/>
                <w:lang w:val="en-US"/>
              </w:rPr>
            </w:pPr>
          </w:p>
        </w:tc>
        <w:tc>
          <w:tcPr>
            <w:tcW w:w="5304" w:type="dxa"/>
            <w:tcBorders>
              <w:top w:val="nil"/>
              <w:left w:val="nil"/>
              <w:right w:val="nil"/>
            </w:tcBorders>
            <w:shd w:val="clear" w:color="auto" w:fill="auto"/>
          </w:tcPr>
          <w:p w14:paraId="03BA24B9" w14:textId="77777777" w:rsidR="00570B0A" w:rsidRPr="00E771B5" w:rsidRDefault="00570B0A" w:rsidP="00570B0A">
            <w:pPr>
              <w:pStyle w:val="BodyText"/>
              <w:keepNext/>
              <w:spacing w:before="60" w:after="60"/>
              <w:rPr>
                <w:rFonts w:asciiTheme="majorHAnsi" w:hAnsiTheme="majorHAnsi" w:cstheme="majorHAnsi"/>
                <w:b/>
                <w:lang w:val="en-US"/>
              </w:rPr>
            </w:pPr>
          </w:p>
        </w:tc>
        <w:tc>
          <w:tcPr>
            <w:tcW w:w="1214" w:type="dxa"/>
            <w:tcBorders>
              <w:top w:val="nil"/>
              <w:left w:val="nil"/>
              <w:right w:val="nil"/>
            </w:tcBorders>
            <w:shd w:val="clear" w:color="auto" w:fill="auto"/>
          </w:tcPr>
          <w:p w14:paraId="171F8B7A" w14:textId="77777777" w:rsidR="00570B0A" w:rsidRPr="00E771B5" w:rsidRDefault="00570B0A" w:rsidP="00570B0A">
            <w:pPr>
              <w:pStyle w:val="BodyText"/>
              <w:keepNext/>
              <w:spacing w:before="60" w:after="60"/>
              <w:rPr>
                <w:rFonts w:asciiTheme="majorHAnsi" w:hAnsiTheme="majorHAnsi" w:cstheme="majorHAnsi"/>
                <w:b/>
                <w:lang w:val="en-US"/>
              </w:rPr>
            </w:pPr>
          </w:p>
        </w:tc>
      </w:tr>
      <w:tr w:rsidR="00570B0A" w:rsidRPr="00E771B5" w14:paraId="110BDF95" w14:textId="77777777" w:rsidTr="00837FE7">
        <w:trPr>
          <w:cantSplit/>
          <w:tblHeader/>
        </w:trPr>
        <w:tc>
          <w:tcPr>
            <w:tcW w:w="1560" w:type="dxa"/>
            <w:shd w:val="clear" w:color="auto" w:fill="8C0000"/>
          </w:tcPr>
          <w:p w14:paraId="34BE5988" w14:textId="77777777" w:rsidR="00570B0A" w:rsidRPr="00E771B5" w:rsidRDefault="00570B0A" w:rsidP="00570B0A">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Dat</w:t>
            </w:r>
            <w:r w:rsidR="00E26799" w:rsidRPr="00E771B5">
              <w:rPr>
                <w:rFonts w:asciiTheme="majorHAnsi" w:hAnsiTheme="majorHAnsi" w:cstheme="majorHAnsi"/>
                <w:b/>
                <w:lang w:val="en-US"/>
              </w:rPr>
              <w:t>e</w:t>
            </w:r>
          </w:p>
        </w:tc>
        <w:tc>
          <w:tcPr>
            <w:tcW w:w="1170" w:type="dxa"/>
            <w:shd w:val="clear" w:color="auto" w:fill="8C0000"/>
          </w:tcPr>
          <w:p w14:paraId="057D9438" w14:textId="77777777" w:rsidR="00570B0A" w:rsidRPr="00E771B5" w:rsidRDefault="00570B0A" w:rsidP="00570B0A">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Version</w:t>
            </w:r>
          </w:p>
        </w:tc>
        <w:tc>
          <w:tcPr>
            <w:tcW w:w="5304" w:type="dxa"/>
            <w:shd w:val="clear" w:color="auto" w:fill="8C0000"/>
          </w:tcPr>
          <w:p w14:paraId="3DABEBB4" w14:textId="77777777" w:rsidR="00570B0A" w:rsidRPr="00E771B5" w:rsidRDefault="00E26799" w:rsidP="00570B0A">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Description of Changes</w:t>
            </w:r>
          </w:p>
        </w:tc>
        <w:tc>
          <w:tcPr>
            <w:tcW w:w="1214" w:type="dxa"/>
            <w:shd w:val="clear" w:color="auto" w:fill="8C0000"/>
          </w:tcPr>
          <w:p w14:paraId="077E3D8C" w14:textId="77777777" w:rsidR="00570B0A" w:rsidRPr="00E771B5" w:rsidRDefault="00570B0A" w:rsidP="00570B0A">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Initial</w:t>
            </w:r>
            <w:r w:rsidR="00E26799" w:rsidRPr="00E771B5">
              <w:rPr>
                <w:rFonts w:asciiTheme="majorHAnsi" w:hAnsiTheme="majorHAnsi" w:cstheme="majorHAnsi"/>
                <w:b/>
                <w:lang w:val="en-US"/>
              </w:rPr>
              <w:t>s</w:t>
            </w:r>
          </w:p>
        </w:tc>
      </w:tr>
      <w:tr w:rsidR="00570B0A" w:rsidRPr="00E771B5" w14:paraId="25DA3755" w14:textId="77777777" w:rsidTr="00837FE7">
        <w:trPr>
          <w:cantSplit/>
        </w:trPr>
        <w:tc>
          <w:tcPr>
            <w:tcW w:w="1560" w:type="dxa"/>
          </w:tcPr>
          <w:p w14:paraId="0F8D01B1" w14:textId="77777777" w:rsidR="00570B0A" w:rsidRPr="00E771B5" w:rsidRDefault="00E26799" w:rsidP="00570B0A">
            <w:pPr>
              <w:pStyle w:val="BodyText"/>
              <w:spacing w:before="60" w:after="60"/>
              <w:rPr>
                <w:rFonts w:asciiTheme="majorHAnsi" w:hAnsiTheme="majorHAnsi" w:cstheme="majorHAnsi"/>
                <w:lang w:val="en-US"/>
              </w:rPr>
            </w:pPr>
            <w:proofErr w:type="spellStart"/>
            <w:r w:rsidRPr="00E771B5">
              <w:rPr>
                <w:rFonts w:asciiTheme="majorHAnsi" w:hAnsiTheme="majorHAnsi" w:cstheme="majorHAnsi"/>
                <w:lang w:val="en-US"/>
              </w:rPr>
              <w:t>yyyy</w:t>
            </w:r>
            <w:proofErr w:type="spellEnd"/>
            <w:r w:rsidR="004F5544" w:rsidRPr="00E771B5">
              <w:rPr>
                <w:rFonts w:asciiTheme="majorHAnsi" w:hAnsiTheme="majorHAnsi" w:cstheme="majorHAnsi"/>
                <w:lang w:val="en-US"/>
              </w:rPr>
              <w:t>-mm-dd</w:t>
            </w:r>
          </w:p>
        </w:tc>
        <w:tc>
          <w:tcPr>
            <w:tcW w:w="1170" w:type="dxa"/>
          </w:tcPr>
          <w:p w14:paraId="2F869D5F" w14:textId="77777777" w:rsidR="00570B0A" w:rsidRPr="00E771B5" w:rsidRDefault="00570B0A" w:rsidP="00570B0A">
            <w:pPr>
              <w:pStyle w:val="BodyText"/>
              <w:spacing w:before="60" w:after="60"/>
              <w:rPr>
                <w:rFonts w:asciiTheme="majorHAnsi" w:hAnsiTheme="majorHAnsi" w:cstheme="majorHAnsi"/>
                <w:lang w:val="en-US"/>
              </w:rPr>
            </w:pPr>
          </w:p>
        </w:tc>
        <w:tc>
          <w:tcPr>
            <w:tcW w:w="5304" w:type="dxa"/>
          </w:tcPr>
          <w:p w14:paraId="5A501695" w14:textId="77777777" w:rsidR="00570B0A" w:rsidRPr="00E771B5" w:rsidRDefault="00570B0A" w:rsidP="00570B0A">
            <w:pPr>
              <w:pStyle w:val="BodyText"/>
              <w:spacing w:before="60" w:after="60"/>
              <w:rPr>
                <w:rFonts w:asciiTheme="majorHAnsi" w:hAnsiTheme="majorHAnsi" w:cstheme="majorHAnsi"/>
                <w:lang w:val="en-US"/>
              </w:rPr>
            </w:pPr>
          </w:p>
        </w:tc>
        <w:tc>
          <w:tcPr>
            <w:tcW w:w="1214" w:type="dxa"/>
          </w:tcPr>
          <w:p w14:paraId="4D7F407F" w14:textId="77777777" w:rsidR="00570B0A" w:rsidRPr="00E771B5" w:rsidRDefault="00570B0A" w:rsidP="00570B0A">
            <w:pPr>
              <w:pStyle w:val="BodyText"/>
              <w:spacing w:before="60" w:after="60"/>
              <w:rPr>
                <w:rFonts w:asciiTheme="majorHAnsi" w:hAnsiTheme="majorHAnsi" w:cstheme="majorHAnsi"/>
                <w:lang w:val="en-US"/>
              </w:rPr>
            </w:pPr>
          </w:p>
        </w:tc>
      </w:tr>
    </w:tbl>
    <w:p w14:paraId="3F8980A2" w14:textId="77777777" w:rsidR="00570B0A" w:rsidRPr="00E771B5" w:rsidRDefault="00570B0A" w:rsidP="00570B0A">
      <w:pPr>
        <w:pStyle w:val="BodyText"/>
        <w:rPr>
          <w:rFonts w:asciiTheme="majorHAnsi" w:hAnsiTheme="majorHAnsi" w:cstheme="majorHAnsi"/>
          <w:lang w:val="en-US"/>
        </w:rPr>
      </w:pPr>
    </w:p>
    <w:p w14:paraId="150EA2DF" w14:textId="77B854AE" w:rsidR="00722FE0" w:rsidRDefault="00722FE0" w:rsidP="00722FE0">
      <w:pPr>
        <w:pStyle w:val="Heading1"/>
        <w:rPr>
          <w:rFonts w:asciiTheme="majorHAnsi" w:hAnsiTheme="majorHAnsi" w:cstheme="majorHAnsi"/>
          <w:lang w:val="en-US"/>
        </w:rPr>
      </w:pPr>
      <w:bookmarkStart w:id="61" w:name="_Toc61895830"/>
      <w:r>
        <w:rPr>
          <w:rFonts w:asciiTheme="majorHAnsi" w:hAnsiTheme="majorHAnsi" w:cstheme="majorHAnsi"/>
          <w:lang w:val="en-US"/>
        </w:rPr>
        <w:lastRenderedPageBreak/>
        <w:t xml:space="preserve">Service Package Template </w:t>
      </w:r>
      <w:r w:rsidRPr="00E771B5">
        <w:rPr>
          <w:rFonts w:asciiTheme="majorHAnsi" w:hAnsiTheme="majorHAnsi" w:cstheme="majorHAnsi"/>
          <w:lang w:val="en-US"/>
        </w:rPr>
        <w:t>Change log</w:t>
      </w:r>
      <w:bookmarkEnd w:id="61"/>
    </w:p>
    <w:p w14:paraId="759594A3" w14:textId="596EDD29" w:rsidR="00305854" w:rsidRPr="00305854" w:rsidRDefault="00305854" w:rsidP="00305854">
      <w:pPr>
        <w:pStyle w:val="Heading2"/>
        <w:rPr>
          <w:lang w:val="en-US"/>
        </w:rPr>
      </w:pPr>
      <w:bookmarkStart w:id="62" w:name="_Toc61895831"/>
      <w:r w:rsidRPr="00305854">
        <w:rPr>
          <w:highlight w:val="yellow"/>
          <w:lang w:val="en-US"/>
        </w:rPr>
        <w:t>DELETE THIS SECTION BEFORE USING THE TEMPLATE</w:t>
      </w:r>
      <w:bookmarkEnd w:id="62"/>
    </w:p>
    <w:tbl>
      <w:tblPr>
        <w:tblW w:w="92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170"/>
        <w:gridCol w:w="5304"/>
        <w:gridCol w:w="1214"/>
      </w:tblGrid>
      <w:tr w:rsidR="00722FE0" w:rsidRPr="00E95A80" w14:paraId="758DE69D" w14:textId="77777777" w:rsidTr="004F0541">
        <w:trPr>
          <w:cantSplit/>
          <w:trHeight w:hRule="exact" w:val="119"/>
          <w:tblHeader/>
        </w:trPr>
        <w:tc>
          <w:tcPr>
            <w:tcW w:w="1560" w:type="dxa"/>
            <w:tcBorders>
              <w:top w:val="nil"/>
              <w:left w:val="nil"/>
              <w:right w:val="nil"/>
            </w:tcBorders>
            <w:shd w:val="clear" w:color="auto" w:fill="auto"/>
          </w:tcPr>
          <w:p w14:paraId="6D8B09F1" w14:textId="77777777" w:rsidR="00722FE0" w:rsidRPr="00E771B5" w:rsidRDefault="00722FE0" w:rsidP="004F0541">
            <w:pPr>
              <w:pStyle w:val="BodyText"/>
              <w:keepNext/>
              <w:spacing w:before="60" w:after="60"/>
              <w:rPr>
                <w:rFonts w:asciiTheme="majorHAnsi" w:hAnsiTheme="majorHAnsi" w:cstheme="majorHAnsi"/>
                <w:b/>
                <w:lang w:val="en-US"/>
              </w:rPr>
            </w:pPr>
          </w:p>
        </w:tc>
        <w:tc>
          <w:tcPr>
            <w:tcW w:w="1170" w:type="dxa"/>
            <w:tcBorders>
              <w:top w:val="nil"/>
              <w:left w:val="nil"/>
              <w:right w:val="nil"/>
            </w:tcBorders>
            <w:shd w:val="clear" w:color="auto" w:fill="auto"/>
          </w:tcPr>
          <w:p w14:paraId="0A0966F4" w14:textId="77777777" w:rsidR="00722FE0" w:rsidRPr="00E771B5" w:rsidRDefault="00722FE0" w:rsidP="004F0541">
            <w:pPr>
              <w:pStyle w:val="BodyText"/>
              <w:keepNext/>
              <w:spacing w:before="60" w:after="60"/>
              <w:rPr>
                <w:rFonts w:asciiTheme="majorHAnsi" w:hAnsiTheme="majorHAnsi" w:cstheme="majorHAnsi"/>
                <w:b/>
                <w:lang w:val="en-US"/>
              </w:rPr>
            </w:pPr>
          </w:p>
        </w:tc>
        <w:tc>
          <w:tcPr>
            <w:tcW w:w="5304" w:type="dxa"/>
            <w:tcBorders>
              <w:top w:val="nil"/>
              <w:left w:val="nil"/>
              <w:right w:val="nil"/>
            </w:tcBorders>
            <w:shd w:val="clear" w:color="auto" w:fill="auto"/>
          </w:tcPr>
          <w:p w14:paraId="25BF509F" w14:textId="77777777" w:rsidR="00722FE0" w:rsidRPr="00E771B5" w:rsidRDefault="00722FE0" w:rsidP="004F0541">
            <w:pPr>
              <w:pStyle w:val="BodyText"/>
              <w:keepNext/>
              <w:spacing w:before="60" w:after="60"/>
              <w:rPr>
                <w:rFonts w:asciiTheme="majorHAnsi" w:hAnsiTheme="majorHAnsi" w:cstheme="majorHAnsi"/>
                <w:b/>
                <w:lang w:val="en-US"/>
              </w:rPr>
            </w:pPr>
          </w:p>
        </w:tc>
        <w:tc>
          <w:tcPr>
            <w:tcW w:w="1214" w:type="dxa"/>
            <w:tcBorders>
              <w:top w:val="nil"/>
              <w:left w:val="nil"/>
              <w:right w:val="nil"/>
            </w:tcBorders>
            <w:shd w:val="clear" w:color="auto" w:fill="auto"/>
          </w:tcPr>
          <w:p w14:paraId="37849D28" w14:textId="77777777" w:rsidR="00722FE0" w:rsidRPr="00E771B5" w:rsidRDefault="00722FE0" w:rsidP="004F0541">
            <w:pPr>
              <w:pStyle w:val="BodyText"/>
              <w:keepNext/>
              <w:spacing w:before="60" w:after="60"/>
              <w:rPr>
                <w:rFonts w:asciiTheme="majorHAnsi" w:hAnsiTheme="majorHAnsi" w:cstheme="majorHAnsi"/>
                <w:b/>
                <w:lang w:val="en-US"/>
              </w:rPr>
            </w:pPr>
          </w:p>
        </w:tc>
      </w:tr>
      <w:tr w:rsidR="00722FE0" w:rsidRPr="00E771B5" w14:paraId="7CBFA967" w14:textId="77777777" w:rsidTr="004F0541">
        <w:trPr>
          <w:cantSplit/>
          <w:tblHeader/>
        </w:trPr>
        <w:tc>
          <w:tcPr>
            <w:tcW w:w="1560" w:type="dxa"/>
            <w:shd w:val="clear" w:color="auto" w:fill="8C0000"/>
          </w:tcPr>
          <w:p w14:paraId="5FD50221" w14:textId="77777777" w:rsidR="00722FE0" w:rsidRPr="00E771B5" w:rsidRDefault="00722FE0" w:rsidP="004F0541">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Date</w:t>
            </w:r>
          </w:p>
        </w:tc>
        <w:tc>
          <w:tcPr>
            <w:tcW w:w="1170" w:type="dxa"/>
            <w:shd w:val="clear" w:color="auto" w:fill="8C0000"/>
          </w:tcPr>
          <w:p w14:paraId="09BF97D0" w14:textId="77777777" w:rsidR="00722FE0" w:rsidRPr="00E771B5" w:rsidRDefault="00722FE0" w:rsidP="004F0541">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Version</w:t>
            </w:r>
          </w:p>
        </w:tc>
        <w:tc>
          <w:tcPr>
            <w:tcW w:w="5304" w:type="dxa"/>
            <w:shd w:val="clear" w:color="auto" w:fill="8C0000"/>
          </w:tcPr>
          <w:p w14:paraId="162FC8A7" w14:textId="77777777" w:rsidR="00722FE0" w:rsidRPr="00E771B5" w:rsidRDefault="00722FE0" w:rsidP="004F0541">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Description of Changes</w:t>
            </w:r>
          </w:p>
        </w:tc>
        <w:tc>
          <w:tcPr>
            <w:tcW w:w="1214" w:type="dxa"/>
            <w:shd w:val="clear" w:color="auto" w:fill="8C0000"/>
          </w:tcPr>
          <w:p w14:paraId="42316A16" w14:textId="77777777" w:rsidR="00722FE0" w:rsidRPr="00E771B5" w:rsidRDefault="00722FE0" w:rsidP="004F0541">
            <w:pPr>
              <w:pStyle w:val="BodyText"/>
              <w:keepNext/>
              <w:spacing w:before="60" w:after="60"/>
              <w:rPr>
                <w:rFonts w:asciiTheme="majorHAnsi" w:hAnsiTheme="majorHAnsi" w:cstheme="majorHAnsi"/>
                <w:b/>
                <w:lang w:val="en-US"/>
              </w:rPr>
            </w:pPr>
            <w:r w:rsidRPr="00E771B5">
              <w:rPr>
                <w:rFonts w:asciiTheme="majorHAnsi" w:hAnsiTheme="majorHAnsi" w:cstheme="majorHAnsi"/>
                <w:b/>
                <w:lang w:val="en-US"/>
              </w:rPr>
              <w:t>Initials</w:t>
            </w:r>
          </w:p>
        </w:tc>
      </w:tr>
      <w:tr w:rsidR="00722FE0" w:rsidRPr="00E771B5" w14:paraId="35808E6F" w14:textId="77777777" w:rsidTr="004F0541">
        <w:trPr>
          <w:cantSplit/>
        </w:trPr>
        <w:tc>
          <w:tcPr>
            <w:tcW w:w="1560" w:type="dxa"/>
          </w:tcPr>
          <w:p w14:paraId="5FD2C555" w14:textId="1868089E"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2020</w:t>
            </w:r>
            <w:r w:rsidR="00B96289">
              <w:rPr>
                <w:rFonts w:asciiTheme="majorHAnsi" w:hAnsiTheme="majorHAnsi" w:cstheme="majorHAnsi"/>
                <w:lang w:val="en-US"/>
              </w:rPr>
              <w:t>.</w:t>
            </w:r>
            <w:r>
              <w:rPr>
                <w:rFonts w:asciiTheme="majorHAnsi" w:hAnsiTheme="majorHAnsi" w:cstheme="majorHAnsi"/>
                <w:lang w:val="en-US"/>
              </w:rPr>
              <w:t>10</w:t>
            </w:r>
            <w:r w:rsidR="00B96289">
              <w:rPr>
                <w:rFonts w:asciiTheme="majorHAnsi" w:hAnsiTheme="majorHAnsi" w:cstheme="majorHAnsi"/>
                <w:lang w:val="en-US"/>
              </w:rPr>
              <w:t>.</w:t>
            </w:r>
            <w:r>
              <w:rPr>
                <w:rFonts w:asciiTheme="majorHAnsi" w:hAnsiTheme="majorHAnsi" w:cstheme="majorHAnsi"/>
                <w:lang w:val="en-US"/>
              </w:rPr>
              <w:t>02</w:t>
            </w:r>
          </w:p>
        </w:tc>
        <w:tc>
          <w:tcPr>
            <w:tcW w:w="1170" w:type="dxa"/>
          </w:tcPr>
          <w:p w14:paraId="33E943E4" w14:textId="4FF18823"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1.5</w:t>
            </w:r>
          </w:p>
        </w:tc>
        <w:tc>
          <w:tcPr>
            <w:tcW w:w="5304" w:type="dxa"/>
          </w:tcPr>
          <w:p w14:paraId="16DE5EE4" w14:textId="0D5FB5B4"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New document</w:t>
            </w:r>
          </w:p>
        </w:tc>
        <w:tc>
          <w:tcPr>
            <w:tcW w:w="1214" w:type="dxa"/>
          </w:tcPr>
          <w:p w14:paraId="6BEB1B3B" w14:textId="29302593"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MDGQ</w:t>
            </w:r>
          </w:p>
        </w:tc>
      </w:tr>
      <w:tr w:rsidR="00722FE0" w:rsidRPr="00E771B5" w14:paraId="1ECCC945" w14:textId="77777777" w:rsidTr="004F0541">
        <w:trPr>
          <w:cantSplit/>
        </w:trPr>
        <w:tc>
          <w:tcPr>
            <w:tcW w:w="1560" w:type="dxa"/>
          </w:tcPr>
          <w:p w14:paraId="3D00FE7B" w14:textId="7BD7426C"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2020</w:t>
            </w:r>
            <w:r w:rsidR="00B96289">
              <w:rPr>
                <w:rFonts w:asciiTheme="majorHAnsi" w:hAnsiTheme="majorHAnsi" w:cstheme="majorHAnsi"/>
                <w:lang w:val="en-US"/>
              </w:rPr>
              <w:t>.</w:t>
            </w:r>
            <w:r>
              <w:rPr>
                <w:rFonts w:asciiTheme="majorHAnsi" w:hAnsiTheme="majorHAnsi" w:cstheme="majorHAnsi"/>
                <w:lang w:val="en-US"/>
              </w:rPr>
              <w:t>10</w:t>
            </w:r>
            <w:r w:rsidR="00B96289">
              <w:rPr>
                <w:rFonts w:asciiTheme="majorHAnsi" w:hAnsiTheme="majorHAnsi" w:cstheme="majorHAnsi"/>
                <w:lang w:val="en-US"/>
              </w:rPr>
              <w:t>.</w:t>
            </w:r>
            <w:r w:rsidR="00A65ADD">
              <w:rPr>
                <w:rFonts w:asciiTheme="majorHAnsi" w:hAnsiTheme="majorHAnsi" w:cstheme="majorHAnsi"/>
                <w:lang w:val="en-US"/>
              </w:rPr>
              <w:t>21</w:t>
            </w:r>
          </w:p>
        </w:tc>
        <w:tc>
          <w:tcPr>
            <w:tcW w:w="1170" w:type="dxa"/>
          </w:tcPr>
          <w:p w14:paraId="6A2F8A79" w14:textId="26508A9C"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1.6</w:t>
            </w:r>
          </w:p>
        </w:tc>
        <w:tc>
          <w:tcPr>
            <w:tcW w:w="5304" w:type="dxa"/>
          </w:tcPr>
          <w:p w14:paraId="3CE04356" w14:textId="6BFB0EC9" w:rsidR="006069DE"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Minor revisions with introductory texts and table format</w:t>
            </w:r>
            <w:r w:rsidR="006069DE">
              <w:rPr>
                <w:rFonts w:asciiTheme="majorHAnsi" w:hAnsiTheme="majorHAnsi" w:cstheme="majorHAnsi"/>
                <w:lang w:val="en-US"/>
              </w:rPr>
              <w:t>; Additional sections from Hybrid Cloud template</w:t>
            </w:r>
          </w:p>
        </w:tc>
        <w:tc>
          <w:tcPr>
            <w:tcW w:w="1214" w:type="dxa"/>
          </w:tcPr>
          <w:p w14:paraId="02840BFE" w14:textId="1C2D2416" w:rsidR="00722FE0" w:rsidRPr="00E771B5" w:rsidRDefault="00E97520" w:rsidP="004F0541">
            <w:pPr>
              <w:pStyle w:val="BodyText"/>
              <w:spacing w:before="60" w:after="60"/>
              <w:rPr>
                <w:rFonts w:asciiTheme="majorHAnsi" w:hAnsiTheme="majorHAnsi" w:cstheme="majorHAnsi"/>
                <w:lang w:val="en-US"/>
              </w:rPr>
            </w:pPr>
            <w:r>
              <w:rPr>
                <w:rFonts w:asciiTheme="majorHAnsi" w:hAnsiTheme="majorHAnsi" w:cstheme="majorHAnsi"/>
                <w:lang w:val="en-US"/>
              </w:rPr>
              <w:t>AQRS</w:t>
            </w:r>
            <w:r w:rsidR="00DB2891">
              <w:rPr>
                <w:rFonts w:asciiTheme="majorHAnsi" w:hAnsiTheme="majorHAnsi" w:cstheme="majorHAnsi"/>
                <w:lang w:val="en-US"/>
              </w:rPr>
              <w:t>/JUJR</w:t>
            </w:r>
          </w:p>
        </w:tc>
      </w:tr>
      <w:tr w:rsidR="00A2368F" w:rsidRPr="00E771B5" w14:paraId="7496AE37" w14:textId="77777777" w:rsidTr="004F0541">
        <w:trPr>
          <w:cantSplit/>
        </w:trPr>
        <w:tc>
          <w:tcPr>
            <w:tcW w:w="1560" w:type="dxa"/>
          </w:tcPr>
          <w:p w14:paraId="0C50F271" w14:textId="4620BEF5" w:rsidR="00A2368F" w:rsidRDefault="00A2368F" w:rsidP="004F0541">
            <w:pPr>
              <w:pStyle w:val="BodyText"/>
              <w:spacing w:before="60" w:after="60"/>
              <w:rPr>
                <w:rFonts w:asciiTheme="majorHAnsi" w:hAnsiTheme="majorHAnsi" w:cstheme="majorHAnsi"/>
                <w:lang w:val="en-US"/>
              </w:rPr>
            </w:pPr>
            <w:r>
              <w:rPr>
                <w:rFonts w:asciiTheme="majorHAnsi" w:hAnsiTheme="majorHAnsi" w:cstheme="majorHAnsi"/>
                <w:lang w:val="en-US"/>
              </w:rPr>
              <w:t>2020.11.27</w:t>
            </w:r>
          </w:p>
        </w:tc>
        <w:tc>
          <w:tcPr>
            <w:tcW w:w="1170" w:type="dxa"/>
          </w:tcPr>
          <w:p w14:paraId="187196DF" w14:textId="54A96664" w:rsidR="00A2368F" w:rsidRDefault="00A2368F" w:rsidP="004F0541">
            <w:pPr>
              <w:pStyle w:val="BodyText"/>
              <w:spacing w:before="60" w:after="60"/>
              <w:rPr>
                <w:rFonts w:asciiTheme="majorHAnsi" w:hAnsiTheme="majorHAnsi" w:cstheme="majorHAnsi"/>
                <w:lang w:val="en-US"/>
              </w:rPr>
            </w:pPr>
            <w:r>
              <w:rPr>
                <w:rFonts w:asciiTheme="majorHAnsi" w:hAnsiTheme="majorHAnsi" w:cstheme="majorHAnsi"/>
                <w:lang w:val="en-US"/>
              </w:rPr>
              <w:t>1.7</w:t>
            </w:r>
          </w:p>
        </w:tc>
        <w:tc>
          <w:tcPr>
            <w:tcW w:w="5304" w:type="dxa"/>
          </w:tcPr>
          <w:p w14:paraId="58B596DE" w14:textId="3D7E91AA" w:rsidR="00A2368F" w:rsidRDefault="00A2368F" w:rsidP="004F0541">
            <w:pPr>
              <w:pStyle w:val="BodyText"/>
              <w:spacing w:before="60" w:after="60"/>
              <w:rPr>
                <w:rFonts w:asciiTheme="majorHAnsi" w:hAnsiTheme="majorHAnsi" w:cstheme="majorHAnsi"/>
                <w:lang w:val="en-US"/>
              </w:rPr>
            </w:pPr>
            <w:r>
              <w:rPr>
                <w:rFonts w:asciiTheme="majorHAnsi" w:hAnsiTheme="majorHAnsi" w:cstheme="majorHAnsi"/>
                <w:lang w:val="en-US"/>
              </w:rPr>
              <w:t>Re-arranged sections</w:t>
            </w:r>
          </w:p>
        </w:tc>
        <w:tc>
          <w:tcPr>
            <w:tcW w:w="1214" w:type="dxa"/>
          </w:tcPr>
          <w:p w14:paraId="4969A2C8" w14:textId="0DA69009" w:rsidR="00A2368F" w:rsidRDefault="00A2368F" w:rsidP="004F0541">
            <w:pPr>
              <w:pStyle w:val="BodyText"/>
              <w:spacing w:before="60" w:after="60"/>
              <w:rPr>
                <w:rFonts w:asciiTheme="majorHAnsi" w:hAnsiTheme="majorHAnsi" w:cstheme="majorHAnsi"/>
                <w:lang w:val="en-US"/>
              </w:rPr>
            </w:pPr>
            <w:r>
              <w:rPr>
                <w:rFonts w:asciiTheme="majorHAnsi" w:hAnsiTheme="majorHAnsi" w:cstheme="majorHAnsi"/>
                <w:lang w:val="en-US"/>
              </w:rPr>
              <w:t>MDGQ</w:t>
            </w:r>
          </w:p>
        </w:tc>
      </w:tr>
      <w:tr w:rsidR="005F581C" w:rsidRPr="00E771B5" w14:paraId="5603A4ED" w14:textId="77777777" w:rsidTr="004F0541">
        <w:trPr>
          <w:cantSplit/>
        </w:trPr>
        <w:tc>
          <w:tcPr>
            <w:tcW w:w="1560" w:type="dxa"/>
          </w:tcPr>
          <w:p w14:paraId="755789C0" w14:textId="6478153E" w:rsidR="005F581C" w:rsidRDefault="005F581C" w:rsidP="004F0541">
            <w:pPr>
              <w:pStyle w:val="BodyText"/>
              <w:spacing w:before="60" w:after="60"/>
              <w:rPr>
                <w:rFonts w:asciiTheme="majorHAnsi" w:hAnsiTheme="majorHAnsi" w:cstheme="majorHAnsi"/>
                <w:lang w:val="en-US"/>
              </w:rPr>
            </w:pPr>
            <w:r>
              <w:rPr>
                <w:rFonts w:asciiTheme="majorHAnsi" w:hAnsiTheme="majorHAnsi" w:cstheme="majorHAnsi"/>
                <w:lang w:val="en-US"/>
              </w:rPr>
              <w:t>2021.01.</w:t>
            </w:r>
          </w:p>
        </w:tc>
        <w:tc>
          <w:tcPr>
            <w:tcW w:w="1170" w:type="dxa"/>
          </w:tcPr>
          <w:p w14:paraId="3A4C7440" w14:textId="08A3F584" w:rsidR="005F581C" w:rsidRDefault="005F581C" w:rsidP="004F0541">
            <w:pPr>
              <w:pStyle w:val="BodyText"/>
              <w:spacing w:before="60" w:after="60"/>
              <w:rPr>
                <w:rFonts w:asciiTheme="majorHAnsi" w:hAnsiTheme="majorHAnsi" w:cstheme="majorHAnsi"/>
                <w:lang w:val="en-US"/>
              </w:rPr>
            </w:pPr>
            <w:r>
              <w:rPr>
                <w:rFonts w:asciiTheme="majorHAnsi" w:hAnsiTheme="majorHAnsi" w:cstheme="majorHAnsi"/>
                <w:lang w:val="en-US"/>
              </w:rPr>
              <w:t>1.8</w:t>
            </w:r>
          </w:p>
        </w:tc>
        <w:tc>
          <w:tcPr>
            <w:tcW w:w="5304" w:type="dxa"/>
          </w:tcPr>
          <w:p w14:paraId="22148B80" w14:textId="77777777" w:rsidR="005F581C" w:rsidRDefault="005F581C" w:rsidP="004F0541">
            <w:pPr>
              <w:pStyle w:val="BodyText"/>
              <w:spacing w:before="60" w:after="60"/>
              <w:rPr>
                <w:rFonts w:asciiTheme="majorHAnsi" w:hAnsiTheme="majorHAnsi" w:cstheme="majorHAnsi"/>
                <w:lang w:val="en-US"/>
              </w:rPr>
            </w:pPr>
          </w:p>
        </w:tc>
        <w:tc>
          <w:tcPr>
            <w:tcW w:w="1214" w:type="dxa"/>
          </w:tcPr>
          <w:p w14:paraId="09387596" w14:textId="77777777" w:rsidR="005F581C" w:rsidRDefault="005F581C" w:rsidP="004F0541">
            <w:pPr>
              <w:pStyle w:val="BodyText"/>
              <w:spacing w:before="60" w:after="60"/>
              <w:rPr>
                <w:rFonts w:asciiTheme="majorHAnsi" w:hAnsiTheme="majorHAnsi" w:cstheme="majorHAnsi"/>
                <w:lang w:val="en-US"/>
              </w:rPr>
            </w:pPr>
          </w:p>
        </w:tc>
      </w:tr>
    </w:tbl>
    <w:p w14:paraId="1918AF01" w14:textId="77777777" w:rsidR="00C208D4" w:rsidRPr="00E771B5" w:rsidRDefault="00C208D4" w:rsidP="00570B0A">
      <w:pPr>
        <w:pStyle w:val="BodyText"/>
        <w:rPr>
          <w:rFonts w:asciiTheme="majorHAnsi" w:hAnsiTheme="majorHAnsi" w:cstheme="majorHAnsi"/>
          <w:lang w:val="en-US"/>
        </w:rPr>
      </w:pPr>
    </w:p>
    <w:sectPr w:rsidR="00C208D4" w:rsidRPr="00E771B5" w:rsidSect="00837FE7">
      <w:headerReference w:type="default" r:id="rId14"/>
      <w:footerReference w:type="default" r:id="rId15"/>
      <w:footerReference w:type="first" r:id="rId16"/>
      <w:pgSz w:w="11906" w:h="16838" w:code="9"/>
      <w:pgMar w:top="1418" w:right="1418" w:bottom="1797" w:left="1406"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152B" w14:textId="77777777" w:rsidR="00E60CAA" w:rsidRDefault="00E60CAA">
      <w:r>
        <w:separator/>
      </w:r>
    </w:p>
    <w:p w14:paraId="4505D2B0" w14:textId="77777777" w:rsidR="00E60CAA" w:rsidRDefault="00E60CAA"/>
  </w:endnote>
  <w:endnote w:type="continuationSeparator" w:id="0">
    <w:p w14:paraId="75EC816E" w14:textId="77777777" w:rsidR="00E60CAA" w:rsidRDefault="00E60CAA">
      <w:r>
        <w:continuationSeparator/>
      </w:r>
    </w:p>
    <w:p w14:paraId="0D2E4097" w14:textId="77777777" w:rsidR="00E60CAA" w:rsidRDefault="00E60CAA"/>
  </w:endnote>
  <w:endnote w:type="continuationNotice" w:id="1">
    <w:p w14:paraId="752DC495" w14:textId="77777777" w:rsidR="00E60CAA" w:rsidRDefault="00E60C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Open Sans">
    <w:panose1 w:val="020B0606030504020204"/>
    <w:charset w:val="EE"/>
    <w:family w:val="swiss"/>
    <w:pitch w:val="variable"/>
    <w:sig w:usb0="E00002EF" w:usb1="4000205B" w:usb2="00000028" w:usb3="00000000" w:csb0="0000019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810C" w14:textId="77777777" w:rsidR="00F87668" w:rsidRPr="00C208D4" w:rsidRDefault="00F87668">
    <w:pPr>
      <w:rPr>
        <w:rFonts w:asciiTheme="minorHAnsi" w:hAnsiTheme="minorHAnsi" w:cstheme="minorHAnsi"/>
      </w:rPr>
    </w:pPr>
  </w:p>
  <w:tbl>
    <w:tblPr>
      <w:tblW w:w="9282" w:type="dxa"/>
      <w:tblInd w:w="108" w:type="dxa"/>
      <w:tblBorders>
        <w:top w:val="single" w:sz="8" w:space="0" w:color="8C0000"/>
      </w:tblBorders>
      <w:tblLook w:val="01E0" w:firstRow="1" w:lastRow="1" w:firstColumn="1" w:lastColumn="1" w:noHBand="0" w:noVBand="0"/>
    </w:tblPr>
    <w:tblGrid>
      <w:gridCol w:w="1794"/>
      <w:gridCol w:w="1560"/>
      <w:gridCol w:w="3568"/>
      <w:gridCol w:w="2360"/>
    </w:tblGrid>
    <w:tr w:rsidR="00F87668" w:rsidRPr="00C208D4" w14:paraId="73B56046" w14:textId="77777777">
      <w:tc>
        <w:tcPr>
          <w:tcW w:w="1794" w:type="dxa"/>
        </w:tcPr>
        <w:p w14:paraId="3047600F" w14:textId="6C6102C2" w:rsidR="00F87668" w:rsidRPr="00C208D4" w:rsidRDefault="00F87668" w:rsidP="008579D8">
          <w:pPr>
            <w:pStyle w:val="Footer"/>
            <w:rPr>
              <w:rFonts w:asciiTheme="minorHAnsi" w:hAnsiTheme="minorHAnsi" w:cstheme="minorHAnsi"/>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Date"  \* MERGEFORMAT </w:instrText>
          </w:r>
          <w:r w:rsidRPr="00C208D4">
            <w:rPr>
              <w:rFonts w:asciiTheme="minorHAnsi" w:hAnsiTheme="minorHAnsi" w:cstheme="minorHAnsi"/>
            </w:rPr>
            <w:fldChar w:fldCharType="separate"/>
          </w:r>
          <w:r w:rsidR="00C35483">
            <w:rPr>
              <w:rFonts w:asciiTheme="minorHAnsi" w:hAnsiTheme="minorHAnsi" w:cstheme="minorHAnsi"/>
              <w:noProof/>
            </w:rPr>
            <w:t>YYYY-MM-DD</w:t>
          </w:r>
          <w:r w:rsidRPr="00C208D4">
            <w:rPr>
              <w:rFonts w:asciiTheme="minorHAnsi" w:hAnsiTheme="minorHAnsi" w:cstheme="minorHAnsi"/>
              <w:noProof/>
            </w:rPr>
            <w:fldChar w:fldCharType="end"/>
          </w:r>
        </w:p>
      </w:tc>
      <w:tc>
        <w:tcPr>
          <w:tcW w:w="1560" w:type="dxa"/>
        </w:tcPr>
        <w:p w14:paraId="3D3CE9DA" w14:textId="77777777" w:rsidR="00F87668" w:rsidRPr="00C208D4" w:rsidRDefault="00F87668" w:rsidP="008579D8">
          <w:pPr>
            <w:pStyle w:val="Footer"/>
            <w:rPr>
              <w:rFonts w:asciiTheme="minorHAnsi" w:hAnsiTheme="minorHAnsi" w:cstheme="minorHAnsi"/>
            </w:rPr>
          </w:pPr>
        </w:p>
      </w:tc>
      <w:tc>
        <w:tcPr>
          <w:tcW w:w="3568" w:type="dxa"/>
        </w:tcPr>
        <w:p w14:paraId="64E43832" w14:textId="6C3EA6DA" w:rsidR="00F87668" w:rsidRPr="00C208D4" w:rsidRDefault="00F87668" w:rsidP="008579D8">
          <w:pPr>
            <w:pStyle w:val="Footer"/>
            <w:rPr>
              <w:rFonts w:asciiTheme="minorHAnsi" w:hAnsiTheme="minorHAnsi" w:cstheme="minorHAnsi"/>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Version"  \* MERGEFORMAT </w:instrText>
          </w:r>
          <w:r w:rsidRPr="00C208D4">
            <w:rPr>
              <w:rFonts w:asciiTheme="minorHAnsi" w:hAnsiTheme="minorHAnsi" w:cstheme="minorHAnsi"/>
            </w:rPr>
            <w:fldChar w:fldCharType="separate"/>
          </w:r>
          <w:r w:rsidR="00C35483">
            <w:rPr>
              <w:rFonts w:asciiTheme="minorHAnsi" w:hAnsiTheme="minorHAnsi" w:cstheme="minorHAnsi"/>
              <w:noProof/>
            </w:rPr>
            <w:t>Version: &lt;01&gt;</w:t>
          </w:r>
          <w:r w:rsidRPr="00C208D4">
            <w:rPr>
              <w:rFonts w:asciiTheme="minorHAnsi" w:hAnsiTheme="minorHAnsi" w:cstheme="minorHAnsi"/>
              <w:noProof/>
            </w:rPr>
            <w:fldChar w:fldCharType="end"/>
          </w:r>
        </w:p>
      </w:tc>
      <w:tc>
        <w:tcPr>
          <w:tcW w:w="2360" w:type="dxa"/>
        </w:tcPr>
        <w:p w14:paraId="224CB480" w14:textId="77777777" w:rsidR="00F87668" w:rsidRPr="00C208D4" w:rsidRDefault="00F87668" w:rsidP="00871109">
          <w:pPr>
            <w:pStyle w:val="Footer"/>
            <w:jc w:val="right"/>
            <w:rPr>
              <w:rFonts w:asciiTheme="minorHAnsi" w:hAnsiTheme="minorHAnsi" w:cstheme="minorHAnsi"/>
            </w:rPr>
          </w:pPr>
          <w:r w:rsidRPr="00C208D4">
            <w:rPr>
              <w:rFonts w:asciiTheme="minorHAnsi" w:hAnsiTheme="minorHAnsi" w:cstheme="minorHAnsi"/>
            </w:rPr>
            <w:t xml:space="preserve">Page </w:t>
          </w:r>
          <w:r w:rsidRPr="00C208D4">
            <w:rPr>
              <w:rFonts w:asciiTheme="minorHAnsi" w:hAnsiTheme="minorHAnsi" w:cstheme="minorHAnsi"/>
            </w:rPr>
            <w:fldChar w:fldCharType="begin"/>
          </w:r>
          <w:r w:rsidRPr="00C208D4">
            <w:rPr>
              <w:rFonts w:asciiTheme="minorHAnsi" w:hAnsiTheme="minorHAnsi" w:cstheme="minorHAnsi"/>
            </w:rPr>
            <w:instrText xml:space="preserve"> PAGE </w:instrText>
          </w:r>
          <w:r w:rsidRPr="00C208D4">
            <w:rPr>
              <w:rFonts w:asciiTheme="minorHAnsi" w:hAnsiTheme="minorHAnsi" w:cstheme="minorHAnsi"/>
            </w:rPr>
            <w:fldChar w:fldCharType="separate"/>
          </w:r>
          <w:r w:rsidRPr="00C208D4">
            <w:rPr>
              <w:rFonts w:asciiTheme="minorHAnsi" w:hAnsiTheme="minorHAnsi" w:cstheme="minorHAnsi"/>
              <w:noProof/>
            </w:rPr>
            <w:t>7</w:t>
          </w:r>
          <w:r w:rsidRPr="00C208D4">
            <w:rPr>
              <w:rFonts w:asciiTheme="minorHAnsi" w:hAnsiTheme="minorHAnsi" w:cstheme="minorHAnsi"/>
              <w:noProof/>
            </w:rPr>
            <w:fldChar w:fldCharType="end"/>
          </w:r>
          <w:r w:rsidRPr="00C208D4">
            <w:rPr>
              <w:rFonts w:asciiTheme="minorHAnsi" w:hAnsiTheme="minorHAnsi" w:cstheme="minorHAnsi"/>
            </w:rPr>
            <w:t xml:space="preserve"> of </w:t>
          </w:r>
          <w:r w:rsidRPr="00C208D4">
            <w:rPr>
              <w:rFonts w:asciiTheme="minorHAnsi" w:hAnsiTheme="minorHAnsi" w:cstheme="minorHAnsi"/>
            </w:rPr>
            <w:fldChar w:fldCharType="begin"/>
          </w:r>
          <w:r w:rsidRPr="00C208D4">
            <w:rPr>
              <w:rFonts w:asciiTheme="minorHAnsi" w:hAnsiTheme="minorHAnsi" w:cstheme="minorHAnsi"/>
            </w:rPr>
            <w:instrText xml:space="preserve"> NUMPAGES </w:instrText>
          </w:r>
          <w:r w:rsidRPr="00C208D4">
            <w:rPr>
              <w:rFonts w:asciiTheme="minorHAnsi" w:hAnsiTheme="minorHAnsi" w:cstheme="minorHAnsi"/>
            </w:rPr>
            <w:fldChar w:fldCharType="separate"/>
          </w:r>
          <w:r w:rsidRPr="00C208D4">
            <w:rPr>
              <w:rFonts w:asciiTheme="minorHAnsi" w:hAnsiTheme="minorHAnsi" w:cstheme="minorHAnsi"/>
              <w:noProof/>
            </w:rPr>
            <w:t>7</w:t>
          </w:r>
          <w:r w:rsidRPr="00C208D4">
            <w:rPr>
              <w:rFonts w:asciiTheme="minorHAnsi" w:hAnsiTheme="minorHAnsi" w:cstheme="minorHAnsi"/>
              <w:noProof/>
            </w:rPr>
            <w:fldChar w:fldCharType="end"/>
          </w:r>
        </w:p>
      </w:tc>
    </w:tr>
    <w:tr w:rsidR="00F87668" w:rsidRPr="00C208D4" w14:paraId="3787BA35" w14:textId="77777777">
      <w:tc>
        <w:tcPr>
          <w:tcW w:w="1794" w:type="dxa"/>
        </w:tcPr>
        <w:p w14:paraId="103B4C1A" w14:textId="77777777" w:rsidR="00F87668" w:rsidRPr="00C208D4" w:rsidRDefault="00F87668" w:rsidP="008579D8">
          <w:pPr>
            <w:pStyle w:val="Footer"/>
            <w:rPr>
              <w:rFonts w:asciiTheme="minorHAnsi" w:hAnsiTheme="minorHAnsi" w:cstheme="minorHAnsi"/>
              <w:sz w:val="14"/>
              <w:szCs w:val="14"/>
            </w:rPr>
          </w:pPr>
          <w:r w:rsidRPr="00C208D4">
            <w:rPr>
              <w:rFonts w:asciiTheme="minorHAnsi" w:hAnsiTheme="minorHAnsi" w:cstheme="minorHAnsi"/>
              <w:sz w:val="14"/>
              <w:szCs w:val="14"/>
            </w:rPr>
            <w:t>Author:</w:t>
          </w:r>
        </w:p>
      </w:tc>
      <w:tc>
        <w:tcPr>
          <w:tcW w:w="1560" w:type="dxa"/>
        </w:tcPr>
        <w:p w14:paraId="4DE33FDC" w14:textId="77777777" w:rsidR="00F87668" w:rsidRPr="00C208D4" w:rsidRDefault="00F87668" w:rsidP="008579D8">
          <w:pPr>
            <w:pStyle w:val="Footer"/>
            <w:rPr>
              <w:rFonts w:asciiTheme="minorHAnsi" w:hAnsiTheme="minorHAnsi" w:cstheme="minorHAnsi"/>
              <w:sz w:val="14"/>
              <w:szCs w:val="14"/>
            </w:rPr>
          </w:pPr>
          <w:r w:rsidRPr="00C208D4">
            <w:rPr>
              <w:rFonts w:asciiTheme="minorHAnsi" w:hAnsiTheme="minorHAnsi" w:cstheme="minorHAnsi"/>
              <w:sz w:val="14"/>
              <w:szCs w:val="14"/>
            </w:rPr>
            <w:t>&lt;initials&gt;</w:t>
          </w:r>
        </w:p>
      </w:tc>
      <w:tc>
        <w:tcPr>
          <w:tcW w:w="5928" w:type="dxa"/>
          <w:gridSpan w:val="2"/>
        </w:tcPr>
        <w:p w14:paraId="2215C087" w14:textId="77777777" w:rsidR="00F87668" w:rsidRPr="00C208D4" w:rsidRDefault="00F87668" w:rsidP="00871109">
          <w:pPr>
            <w:pStyle w:val="Footer"/>
            <w:jc w:val="right"/>
            <w:rPr>
              <w:rFonts w:asciiTheme="minorHAnsi" w:hAnsiTheme="minorHAnsi" w:cstheme="minorHAnsi"/>
              <w:sz w:val="14"/>
              <w:szCs w:val="14"/>
            </w:rPr>
          </w:pPr>
        </w:p>
      </w:tc>
    </w:tr>
    <w:tr w:rsidR="00F87668" w:rsidRPr="00C208D4" w14:paraId="227769B7" w14:textId="77777777">
      <w:tc>
        <w:tcPr>
          <w:tcW w:w="1794" w:type="dxa"/>
        </w:tcPr>
        <w:p w14:paraId="6CFF61D0" w14:textId="77777777" w:rsidR="00F87668" w:rsidRPr="00C208D4" w:rsidRDefault="00F87668" w:rsidP="008579D8">
          <w:pPr>
            <w:pStyle w:val="Footer"/>
            <w:rPr>
              <w:rFonts w:asciiTheme="minorHAnsi" w:hAnsiTheme="minorHAnsi" w:cstheme="minorHAnsi"/>
              <w:sz w:val="14"/>
              <w:szCs w:val="14"/>
            </w:rPr>
          </w:pPr>
          <w:r w:rsidRPr="00C208D4">
            <w:rPr>
              <w:rFonts w:asciiTheme="minorHAnsi" w:hAnsiTheme="minorHAnsi" w:cstheme="minorHAnsi"/>
              <w:sz w:val="14"/>
              <w:szCs w:val="14"/>
            </w:rPr>
            <w:t>Approved by:</w:t>
          </w:r>
        </w:p>
      </w:tc>
      <w:tc>
        <w:tcPr>
          <w:tcW w:w="1560" w:type="dxa"/>
        </w:tcPr>
        <w:p w14:paraId="1C584B3F" w14:textId="77777777" w:rsidR="00F87668" w:rsidRPr="00C208D4" w:rsidRDefault="00F87668" w:rsidP="008579D8">
          <w:pPr>
            <w:pStyle w:val="Footer"/>
            <w:rPr>
              <w:rFonts w:asciiTheme="minorHAnsi" w:hAnsiTheme="minorHAnsi" w:cstheme="minorHAnsi"/>
              <w:sz w:val="14"/>
              <w:szCs w:val="14"/>
            </w:rPr>
          </w:pPr>
          <w:r w:rsidRPr="00C208D4">
            <w:rPr>
              <w:rFonts w:asciiTheme="minorHAnsi" w:hAnsiTheme="minorHAnsi" w:cstheme="minorHAnsi"/>
              <w:sz w:val="14"/>
              <w:szCs w:val="14"/>
            </w:rPr>
            <w:t>&lt;initials&gt;</w:t>
          </w:r>
        </w:p>
      </w:tc>
      <w:tc>
        <w:tcPr>
          <w:tcW w:w="5928" w:type="dxa"/>
          <w:gridSpan w:val="2"/>
        </w:tcPr>
        <w:p w14:paraId="024B6BE9" w14:textId="5524E5CE" w:rsidR="00F87668" w:rsidRPr="00C208D4" w:rsidRDefault="00F87668" w:rsidP="00871109">
          <w:pPr>
            <w:pStyle w:val="Footer"/>
            <w:jc w:val="right"/>
            <w:rPr>
              <w:rFonts w:asciiTheme="minorHAnsi" w:hAnsiTheme="minorHAnsi" w:cstheme="minorHAnsi"/>
              <w:sz w:val="14"/>
              <w:szCs w:val="14"/>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ID"  \* MERGEFORMAT </w:instrText>
          </w:r>
          <w:r w:rsidRPr="00C208D4">
            <w:rPr>
              <w:rFonts w:asciiTheme="minorHAnsi" w:hAnsiTheme="minorHAnsi" w:cstheme="minorHAnsi"/>
            </w:rPr>
            <w:fldChar w:fldCharType="separate"/>
          </w:r>
          <w:r w:rsidR="00C35483">
            <w:rPr>
              <w:rFonts w:asciiTheme="minorHAnsi" w:hAnsiTheme="minorHAnsi" w:cstheme="minorHAnsi"/>
              <w:noProof/>
            </w:rPr>
            <w:t>ID: &lt;CRM-ID&gt;</w:t>
          </w:r>
          <w:r w:rsidRPr="00C208D4">
            <w:rPr>
              <w:rFonts w:asciiTheme="minorHAnsi" w:hAnsiTheme="minorHAnsi" w:cstheme="minorHAnsi"/>
              <w:noProof/>
              <w:sz w:val="14"/>
              <w:szCs w:val="14"/>
            </w:rPr>
            <w:fldChar w:fldCharType="end"/>
          </w:r>
        </w:p>
      </w:tc>
    </w:tr>
  </w:tbl>
  <w:p w14:paraId="5A1F616E" w14:textId="77777777" w:rsidR="00F87668" w:rsidRPr="00C208D4" w:rsidRDefault="00F87668">
    <w:pPr>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0E37" w14:textId="77777777" w:rsidR="00F87668" w:rsidRPr="00C208D4" w:rsidRDefault="00F87668" w:rsidP="00645735">
    <w:pPr>
      <w:rPr>
        <w:rFonts w:asciiTheme="minorHAnsi" w:hAnsiTheme="minorHAnsi" w:cstheme="minorHAnsi"/>
      </w:rPr>
    </w:pPr>
  </w:p>
  <w:tbl>
    <w:tblPr>
      <w:tblW w:w="9282" w:type="dxa"/>
      <w:tblInd w:w="108" w:type="dxa"/>
      <w:tblBorders>
        <w:top w:val="single" w:sz="8" w:space="0" w:color="8C0000"/>
      </w:tblBorders>
      <w:tblLook w:val="01E0" w:firstRow="1" w:lastRow="1" w:firstColumn="1" w:lastColumn="1" w:noHBand="0" w:noVBand="0"/>
    </w:tblPr>
    <w:tblGrid>
      <w:gridCol w:w="1794"/>
      <w:gridCol w:w="1560"/>
      <w:gridCol w:w="3568"/>
      <w:gridCol w:w="2360"/>
    </w:tblGrid>
    <w:tr w:rsidR="00F87668" w:rsidRPr="00C208D4" w14:paraId="0BC1D6AF" w14:textId="77777777" w:rsidTr="00707305">
      <w:tc>
        <w:tcPr>
          <w:tcW w:w="1794" w:type="dxa"/>
        </w:tcPr>
        <w:p w14:paraId="4B701AA3" w14:textId="703BCB7E" w:rsidR="00F87668" w:rsidRPr="00C208D4" w:rsidRDefault="00F87668" w:rsidP="00645735">
          <w:pPr>
            <w:pStyle w:val="Footer"/>
            <w:rPr>
              <w:rFonts w:asciiTheme="minorHAnsi" w:hAnsiTheme="minorHAnsi" w:cstheme="minorHAnsi"/>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Date"  \* MERGEFORMAT </w:instrText>
          </w:r>
          <w:r w:rsidRPr="00C208D4">
            <w:rPr>
              <w:rFonts w:asciiTheme="minorHAnsi" w:hAnsiTheme="minorHAnsi" w:cstheme="minorHAnsi"/>
            </w:rPr>
            <w:fldChar w:fldCharType="separate"/>
          </w:r>
          <w:r w:rsidR="00C35483">
            <w:rPr>
              <w:rFonts w:asciiTheme="minorHAnsi" w:hAnsiTheme="minorHAnsi" w:cstheme="minorHAnsi"/>
              <w:noProof/>
            </w:rPr>
            <w:t>YYYY-MM-DD</w:t>
          </w:r>
          <w:r w:rsidRPr="00C208D4">
            <w:rPr>
              <w:rFonts w:asciiTheme="minorHAnsi" w:hAnsiTheme="minorHAnsi" w:cstheme="minorHAnsi"/>
              <w:noProof/>
            </w:rPr>
            <w:fldChar w:fldCharType="end"/>
          </w:r>
        </w:p>
      </w:tc>
      <w:tc>
        <w:tcPr>
          <w:tcW w:w="1560" w:type="dxa"/>
        </w:tcPr>
        <w:p w14:paraId="26BAC412" w14:textId="77777777" w:rsidR="00F87668" w:rsidRPr="00C208D4" w:rsidRDefault="00F87668" w:rsidP="00645735">
          <w:pPr>
            <w:pStyle w:val="Footer"/>
            <w:rPr>
              <w:rFonts w:asciiTheme="minorHAnsi" w:hAnsiTheme="minorHAnsi" w:cstheme="minorHAnsi"/>
            </w:rPr>
          </w:pPr>
        </w:p>
      </w:tc>
      <w:tc>
        <w:tcPr>
          <w:tcW w:w="3568" w:type="dxa"/>
        </w:tcPr>
        <w:p w14:paraId="6600ACBF" w14:textId="67C8221E" w:rsidR="00F87668" w:rsidRPr="00C208D4" w:rsidRDefault="00F87668" w:rsidP="00645735">
          <w:pPr>
            <w:pStyle w:val="Footer"/>
            <w:rPr>
              <w:rFonts w:asciiTheme="minorHAnsi" w:hAnsiTheme="minorHAnsi" w:cstheme="minorHAnsi"/>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Version"  \* MERGEFORMAT </w:instrText>
          </w:r>
          <w:r w:rsidRPr="00C208D4">
            <w:rPr>
              <w:rFonts w:asciiTheme="minorHAnsi" w:hAnsiTheme="minorHAnsi" w:cstheme="minorHAnsi"/>
            </w:rPr>
            <w:fldChar w:fldCharType="separate"/>
          </w:r>
          <w:r w:rsidR="00C35483">
            <w:rPr>
              <w:rFonts w:asciiTheme="minorHAnsi" w:hAnsiTheme="minorHAnsi" w:cstheme="minorHAnsi"/>
              <w:noProof/>
            </w:rPr>
            <w:t>Classification: &lt;Confidential&gt;</w:t>
          </w:r>
          <w:r w:rsidRPr="00C208D4">
            <w:rPr>
              <w:rFonts w:asciiTheme="minorHAnsi" w:hAnsiTheme="minorHAnsi" w:cstheme="minorHAnsi"/>
              <w:noProof/>
            </w:rPr>
            <w:fldChar w:fldCharType="end"/>
          </w:r>
        </w:p>
      </w:tc>
      <w:tc>
        <w:tcPr>
          <w:tcW w:w="2360" w:type="dxa"/>
        </w:tcPr>
        <w:p w14:paraId="42EFFCCB" w14:textId="77777777" w:rsidR="00F87668" w:rsidRPr="00C208D4" w:rsidRDefault="00F87668" w:rsidP="00645735">
          <w:pPr>
            <w:pStyle w:val="Footer"/>
            <w:jc w:val="right"/>
            <w:rPr>
              <w:rFonts w:asciiTheme="minorHAnsi" w:hAnsiTheme="minorHAnsi" w:cstheme="minorHAnsi"/>
            </w:rPr>
          </w:pPr>
          <w:r w:rsidRPr="00C208D4">
            <w:rPr>
              <w:rFonts w:asciiTheme="minorHAnsi" w:hAnsiTheme="minorHAnsi" w:cstheme="minorHAnsi"/>
            </w:rPr>
            <w:t xml:space="preserve">Page </w:t>
          </w:r>
          <w:r w:rsidRPr="00C208D4">
            <w:rPr>
              <w:rFonts w:asciiTheme="minorHAnsi" w:hAnsiTheme="minorHAnsi" w:cstheme="minorHAnsi"/>
            </w:rPr>
            <w:fldChar w:fldCharType="begin"/>
          </w:r>
          <w:r w:rsidRPr="00C208D4">
            <w:rPr>
              <w:rFonts w:asciiTheme="minorHAnsi" w:hAnsiTheme="minorHAnsi" w:cstheme="minorHAnsi"/>
            </w:rPr>
            <w:instrText xml:space="preserve"> PAGE </w:instrText>
          </w:r>
          <w:r w:rsidRPr="00C208D4">
            <w:rPr>
              <w:rFonts w:asciiTheme="minorHAnsi" w:hAnsiTheme="minorHAnsi" w:cstheme="minorHAnsi"/>
            </w:rPr>
            <w:fldChar w:fldCharType="separate"/>
          </w:r>
          <w:r>
            <w:rPr>
              <w:rFonts w:asciiTheme="minorHAnsi" w:hAnsiTheme="minorHAnsi" w:cstheme="minorHAnsi"/>
            </w:rPr>
            <w:t>18</w:t>
          </w:r>
          <w:r w:rsidRPr="00C208D4">
            <w:rPr>
              <w:rFonts w:asciiTheme="minorHAnsi" w:hAnsiTheme="minorHAnsi" w:cstheme="minorHAnsi"/>
              <w:noProof/>
            </w:rPr>
            <w:fldChar w:fldCharType="end"/>
          </w:r>
          <w:r w:rsidRPr="00C208D4">
            <w:rPr>
              <w:rFonts w:asciiTheme="minorHAnsi" w:hAnsiTheme="minorHAnsi" w:cstheme="minorHAnsi"/>
            </w:rPr>
            <w:t xml:space="preserve"> of </w:t>
          </w:r>
          <w:r w:rsidRPr="00C208D4">
            <w:rPr>
              <w:rFonts w:asciiTheme="minorHAnsi" w:hAnsiTheme="minorHAnsi" w:cstheme="minorHAnsi"/>
            </w:rPr>
            <w:fldChar w:fldCharType="begin"/>
          </w:r>
          <w:r w:rsidRPr="00C208D4">
            <w:rPr>
              <w:rFonts w:asciiTheme="minorHAnsi" w:hAnsiTheme="minorHAnsi" w:cstheme="minorHAnsi"/>
            </w:rPr>
            <w:instrText xml:space="preserve"> NUMPAGES </w:instrText>
          </w:r>
          <w:r w:rsidRPr="00C208D4">
            <w:rPr>
              <w:rFonts w:asciiTheme="minorHAnsi" w:hAnsiTheme="minorHAnsi" w:cstheme="minorHAnsi"/>
            </w:rPr>
            <w:fldChar w:fldCharType="separate"/>
          </w:r>
          <w:r>
            <w:rPr>
              <w:rFonts w:asciiTheme="minorHAnsi" w:hAnsiTheme="minorHAnsi" w:cstheme="minorHAnsi"/>
            </w:rPr>
            <w:t>21</w:t>
          </w:r>
          <w:r w:rsidRPr="00C208D4">
            <w:rPr>
              <w:rFonts w:asciiTheme="minorHAnsi" w:hAnsiTheme="minorHAnsi" w:cstheme="minorHAnsi"/>
              <w:noProof/>
            </w:rPr>
            <w:fldChar w:fldCharType="end"/>
          </w:r>
        </w:p>
      </w:tc>
    </w:tr>
    <w:tr w:rsidR="00F87668" w:rsidRPr="00C208D4" w14:paraId="055CF941" w14:textId="77777777" w:rsidTr="00707305">
      <w:tc>
        <w:tcPr>
          <w:tcW w:w="1794" w:type="dxa"/>
        </w:tcPr>
        <w:p w14:paraId="2655B05F" w14:textId="77777777" w:rsidR="00F87668" w:rsidRPr="00C208D4" w:rsidRDefault="00F87668" w:rsidP="00645735">
          <w:pPr>
            <w:pStyle w:val="Footer"/>
            <w:rPr>
              <w:rFonts w:asciiTheme="minorHAnsi" w:hAnsiTheme="minorHAnsi" w:cstheme="minorHAnsi"/>
              <w:sz w:val="14"/>
              <w:szCs w:val="14"/>
            </w:rPr>
          </w:pPr>
          <w:r w:rsidRPr="00C208D4">
            <w:rPr>
              <w:rFonts w:asciiTheme="minorHAnsi" w:hAnsiTheme="minorHAnsi" w:cstheme="minorHAnsi"/>
              <w:sz w:val="14"/>
              <w:szCs w:val="14"/>
            </w:rPr>
            <w:t>Author:</w:t>
          </w:r>
        </w:p>
      </w:tc>
      <w:tc>
        <w:tcPr>
          <w:tcW w:w="1560" w:type="dxa"/>
        </w:tcPr>
        <w:p w14:paraId="405BFA36" w14:textId="77777777" w:rsidR="00F87668" w:rsidRPr="00C208D4" w:rsidRDefault="00F87668" w:rsidP="00645735">
          <w:pPr>
            <w:pStyle w:val="Footer"/>
            <w:rPr>
              <w:rFonts w:asciiTheme="minorHAnsi" w:hAnsiTheme="minorHAnsi" w:cstheme="minorHAnsi"/>
              <w:sz w:val="14"/>
              <w:szCs w:val="14"/>
            </w:rPr>
          </w:pPr>
          <w:r w:rsidRPr="00C208D4">
            <w:rPr>
              <w:rFonts w:asciiTheme="minorHAnsi" w:hAnsiTheme="minorHAnsi" w:cstheme="minorHAnsi"/>
              <w:sz w:val="14"/>
              <w:szCs w:val="14"/>
            </w:rPr>
            <w:t>&lt;initials&gt;</w:t>
          </w:r>
        </w:p>
      </w:tc>
      <w:tc>
        <w:tcPr>
          <w:tcW w:w="5928" w:type="dxa"/>
          <w:gridSpan w:val="2"/>
        </w:tcPr>
        <w:p w14:paraId="239AD152" w14:textId="77777777" w:rsidR="00F87668" w:rsidRPr="00C208D4" w:rsidRDefault="00F87668" w:rsidP="00645735">
          <w:pPr>
            <w:pStyle w:val="Footer"/>
            <w:jc w:val="right"/>
            <w:rPr>
              <w:rFonts w:asciiTheme="minorHAnsi" w:hAnsiTheme="minorHAnsi" w:cstheme="minorHAnsi"/>
              <w:sz w:val="14"/>
              <w:szCs w:val="14"/>
            </w:rPr>
          </w:pPr>
        </w:p>
      </w:tc>
    </w:tr>
    <w:tr w:rsidR="00F87668" w:rsidRPr="00C208D4" w14:paraId="5B992E03" w14:textId="77777777" w:rsidTr="00707305">
      <w:tc>
        <w:tcPr>
          <w:tcW w:w="1794" w:type="dxa"/>
        </w:tcPr>
        <w:p w14:paraId="5AD2EA82" w14:textId="77777777" w:rsidR="00F87668" w:rsidRPr="00C208D4" w:rsidRDefault="00F87668" w:rsidP="00645735">
          <w:pPr>
            <w:pStyle w:val="Footer"/>
            <w:rPr>
              <w:rFonts w:asciiTheme="minorHAnsi" w:hAnsiTheme="minorHAnsi" w:cstheme="minorHAnsi"/>
              <w:sz w:val="14"/>
              <w:szCs w:val="14"/>
            </w:rPr>
          </w:pPr>
          <w:r w:rsidRPr="00C208D4">
            <w:rPr>
              <w:rFonts w:asciiTheme="minorHAnsi" w:hAnsiTheme="minorHAnsi" w:cstheme="minorHAnsi"/>
              <w:sz w:val="14"/>
              <w:szCs w:val="14"/>
            </w:rPr>
            <w:t>Approved by:</w:t>
          </w:r>
        </w:p>
      </w:tc>
      <w:tc>
        <w:tcPr>
          <w:tcW w:w="1560" w:type="dxa"/>
        </w:tcPr>
        <w:p w14:paraId="687B6A65" w14:textId="77777777" w:rsidR="00F87668" w:rsidRPr="00C208D4" w:rsidRDefault="00F87668" w:rsidP="00645735">
          <w:pPr>
            <w:pStyle w:val="Footer"/>
            <w:rPr>
              <w:rFonts w:asciiTheme="minorHAnsi" w:hAnsiTheme="minorHAnsi" w:cstheme="minorHAnsi"/>
              <w:sz w:val="14"/>
              <w:szCs w:val="14"/>
            </w:rPr>
          </w:pPr>
          <w:r w:rsidRPr="00C208D4">
            <w:rPr>
              <w:rFonts w:asciiTheme="minorHAnsi" w:hAnsiTheme="minorHAnsi" w:cstheme="minorHAnsi"/>
              <w:sz w:val="14"/>
              <w:szCs w:val="14"/>
            </w:rPr>
            <w:t>&lt;initials&gt;</w:t>
          </w:r>
        </w:p>
      </w:tc>
      <w:tc>
        <w:tcPr>
          <w:tcW w:w="5928" w:type="dxa"/>
          <w:gridSpan w:val="2"/>
        </w:tcPr>
        <w:p w14:paraId="61AD977B" w14:textId="21B6CC52" w:rsidR="00F87668" w:rsidRPr="00C208D4" w:rsidRDefault="00F87668" w:rsidP="00645735">
          <w:pPr>
            <w:pStyle w:val="Footer"/>
            <w:jc w:val="right"/>
            <w:rPr>
              <w:rFonts w:asciiTheme="minorHAnsi" w:hAnsiTheme="minorHAnsi" w:cstheme="minorHAnsi"/>
              <w:sz w:val="14"/>
              <w:szCs w:val="14"/>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ID"  \* MERGEFORMAT </w:instrText>
          </w:r>
          <w:r w:rsidRPr="00C208D4">
            <w:rPr>
              <w:rFonts w:asciiTheme="minorHAnsi" w:hAnsiTheme="minorHAnsi" w:cstheme="minorHAnsi"/>
            </w:rPr>
            <w:fldChar w:fldCharType="separate"/>
          </w:r>
          <w:r w:rsidR="00C35483">
            <w:rPr>
              <w:rFonts w:asciiTheme="minorHAnsi" w:hAnsiTheme="minorHAnsi" w:cstheme="minorHAnsi"/>
              <w:noProof/>
            </w:rPr>
            <w:t>ID: &lt;CRM-ID&gt;</w:t>
          </w:r>
          <w:r w:rsidRPr="00C208D4">
            <w:rPr>
              <w:rFonts w:asciiTheme="minorHAnsi" w:hAnsiTheme="minorHAnsi" w:cstheme="minorHAnsi"/>
              <w:noProof/>
              <w:sz w:val="14"/>
              <w:szCs w:val="14"/>
            </w:rPr>
            <w:fldChar w:fldCharType="end"/>
          </w:r>
        </w:p>
      </w:tc>
    </w:tr>
  </w:tbl>
  <w:p w14:paraId="1E870B40" w14:textId="77777777" w:rsidR="00F87668" w:rsidRPr="00C208D4" w:rsidRDefault="00F87668" w:rsidP="00645735">
    <w:pPr>
      <w:rPr>
        <w:rFonts w:asciiTheme="minorHAnsi" w:hAnsiTheme="minorHAnsi" w:cstheme="minorHAnsi"/>
      </w:rPr>
    </w:pPr>
  </w:p>
  <w:p w14:paraId="1E0D38FD" w14:textId="6385454D" w:rsidR="00F87668" w:rsidRPr="00BB4DE5" w:rsidRDefault="00F87668">
    <w:pPr>
      <w:pStyle w:val="Footer"/>
      <w:rPr>
        <w:color w:val="BFBFB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B5BA" w14:textId="77777777" w:rsidR="00E60CAA" w:rsidRDefault="00E60CAA">
      <w:r>
        <w:separator/>
      </w:r>
    </w:p>
    <w:p w14:paraId="660764D4" w14:textId="77777777" w:rsidR="00E60CAA" w:rsidRDefault="00E60CAA"/>
  </w:footnote>
  <w:footnote w:type="continuationSeparator" w:id="0">
    <w:p w14:paraId="49330DCE" w14:textId="77777777" w:rsidR="00E60CAA" w:rsidRDefault="00E60CAA">
      <w:r>
        <w:continuationSeparator/>
      </w:r>
    </w:p>
    <w:p w14:paraId="46A56D41" w14:textId="77777777" w:rsidR="00E60CAA" w:rsidRDefault="00E60CAA"/>
  </w:footnote>
  <w:footnote w:type="continuationNotice" w:id="1">
    <w:p w14:paraId="39801F28" w14:textId="77777777" w:rsidR="00E60CAA" w:rsidRDefault="00E60C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2" w:type="dxa"/>
      <w:tblInd w:w="108" w:type="dxa"/>
      <w:tblBorders>
        <w:bottom w:val="single" w:sz="8" w:space="0" w:color="8C0000"/>
      </w:tblBorders>
      <w:tblLook w:val="01E0" w:firstRow="1" w:lastRow="1" w:firstColumn="1" w:lastColumn="1" w:noHBand="0" w:noVBand="0"/>
    </w:tblPr>
    <w:tblGrid>
      <w:gridCol w:w="4641"/>
      <w:gridCol w:w="4641"/>
    </w:tblGrid>
    <w:tr w:rsidR="00F87668" w:rsidRPr="00C208D4" w14:paraId="0E52F500" w14:textId="77777777">
      <w:tc>
        <w:tcPr>
          <w:tcW w:w="4641" w:type="dxa"/>
        </w:tcPr>
        <w:p w14:paraId="2DF5E32F" w14:textId="25A56A42" w:rsidR="00F87668" w:rsidRPr="00C208D4" w:rsidRDefault="00F87668" w:rsidP="008579D8">
          <w:pPr>
            <w:pStyle w:val="Header"/>
            <w:rPr>
              <w:rFonts w:asciiTheme="minorHAnsi" w:hAnsiTheme="minorHAnsi" w:cstheme="minorHAnsi"/>
              <w:noProof/>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"Document Title"  \* MERGEFORMAT </w:instrText>
          </w:r>
          <w:r w:rsidRPr="00C208D4">
            <w:rPr>
              <w:rFonts w:asciiTheme="minorHAnsi" w:hAnsiTheme="minorHAnsi" w:cstheme="minorHAnsi"/>
              <w:noProof/>
            </w:rPr>
            <w:fldChar w:fldCharType="end"/>
          </w:r>
        </w:p>
      </w:tc>
      <w:tc>
        <w:tcPr>
          <w:tcW w:w="4641" w:type="dxa"/>
        </w:tcPr>
        <w:p w14:paraId="4D194BE1" w14:textId="15DE6F44" w:rsidR="00F87668" w:rsidRPr="00C208D4" w:rsidRDefault="00F87668" w:rsidP="00871109">
          <w:pPr>
            <w:pStyle w:val="Header"/>
            <w:jc w:val="right"/>
            <w:rPr>
              <w:rFonts w:asciiTheme="minorHAnsi" w:hAnsiTheme="minorHAnsi" w:cstheme="minorHAnsi"/>
              <w:noProof/>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"Customer Name"  \* MERGEFORMAT </w:instrText>
          </w:r>
          <w:r w:rsidRPr="00C208D4">
            <w:rPr>
              <w:rFonts w:asciiTheme="minorHAnsi" w:hAnsiTheme="minorHAnsi" w:cstheme="minorHAnsi"/>
            </w:rPr>
            <w:fldChar w:fldCharType="separate"/>
          </w:r>
          <w:r w:rsidR="00C35483">
            <w:rPr>
              <w:rFonts w:asciiTheme="minorHAnsi" w:hAnsiTheme="minorHAnsi" w:cstheme="minorHAnsi"/>
              <w:noProof/>
            </w:rPr>
            <w:t>&lt;Azure SQL&gt;</w:t>
          </w:r>
          <w:r w:rsidRPr="00C208D4">
            <w:rPr>
              <w:rFonts w:asciiTheme="minorHAnsi" w:hAnsiTheme="minorHAnsi" w:cstheme="minorHAnsi"/>
              <w:noProof/>
            </w:rPr>
            <w:fldChar w:fldCharType="end"/>
          </w:r>
        </w:p>
        <w:p w14:paraId="5E80CD5B" w14:textId="0DE5C51A" w:rsidR="00F87668" w:rsidRPr="00C208D4" w:rsidRDefault="00F87668" w:rsidP="00570B0A">
          <w:pPr>
            <w:pStyle w:val="Header"/>
            <w:jc w:val="right"/>
            <w:rPr>
              <w:rFonts w:asciiTheme="minorHAnsi" w:hAnsiTheme="minorHAnsi" w:cstheme="minorHAnsi"/>
              <w:noProof/>
            </w:rPr>
          </w:pPr>
          <w:r w:rsidRPr="00C208D4">
            <w:rPr>
              <w:rFonts w:asciiTheme="minorHAnsi" w:hAnsiTheme="minorHAnsi" w:cstheme="minorHAnsi"/>
            </w:rPr>
            <w:fldChar w:fldCharType="begin"/>
          </w:r>
          <w:r w:rsidRPr="00C208D4">
            <w:rPr>
              <w:rFonts w:asciiTheme="minorHAnsi" w:hAnsiTheme="minorHAnsi" w:cstheme="minorHAnsi"/>
            </w:rPr>
            <w:instrText xml:space="preserve"> STYLEREF  Project  \* MERGEFORMAT </w:instrText>
          </w:r>
          <w:r w:rsidRPr="00C208D4">
            <w:rPr>
              <w:rFonts w:asciiTheme="minorHAnsi" w:hAnsiTheme="minorHAnsi" w:cstheme="minorHAnsi"/>
            </w:rPr>
            <w:fldChar w:fldCharType="separate"/>
          </w:r>
          <w:r w:rsidR="00C35483">
            <w:rPr>
              <w:rFonts w:asciiTheme="minorHAnsi" w:hAnsiTheme="minorHAnsi" w:cstheme="minorHAnsi"/>
              <w:noProof/>
            </w:rPr>
            <w:t>Standard Service Package</w:t>
          </w:r>
          <w:r w:rsidRPr="00C208D4">
            <w:rPr>
              <w:rFonts w:asciiTheme="minorHAnsi" w:hAnsiTheme="minorHAnsi" w:cstheme="minorHAnsi"/>
              <w:noProof/>
            </w:rPr>
            <w:fldChar w:fldCharType="end"/>
          </w:r>
        </w:p>
      </w:tc>
    </w:tr>
  </w:tbl>
  <w:p w14:paraId="1F8DCBC8" w14:textId="77777777" w:rsidR="00F87668" w:rsidRPr="00C208D4" w:rsidRDefault="00F87668" w:rsidP="003C787C">
    <w:pPr>
      <w:tabs>
        <w:tab w:val="center" w:pos="4536"/>
        <w:tab w:val="right" w:pos="9072"/>
      </w:tabs>
      <w:ind w:left="-2574"/>
      <w:rPr>
        <w:rFonts w:asciiTheme="minorHAnsi" w:hAnsiTheme="minorHAnsi" w:cstheme="minorHAnsi"/>
        <w:b/>
      </w:rPr>
    </w:pPr>
  </w:p>
  <w:p w14:paraId="1DCF75C6" w14:textId="77777777" w:rsidR="00F87668" w:rsidRPr="00C208D4" w:rsidRDefault="00F87668">
    <w:pP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D05"/>
    <w:multiLevelType w:val="hybridMultilevel"/>
    <w:tmpl w:val="8F3087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F75D03"/>
    <w:multiLevelType w:val="hybridMultilevel"/>
    <w:tmpl w:val="323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835E7"/>
    <w:multiLevelType w:val="multilevel"/>
    <w:tmpl w:val="DB943AFE"/>
    <w:lvl w:ilvl="0">
      <w:start w:val="1"/>
      <w:numFmt w:val="decimal"/>
      <w:pStyle w:val="Heading1"/>
      <w:lvlText w:val="%1"/>
      <w:lvlJc w:val="left"/>
      <w:pPr>
        <w:tabs>
          <w:tab w:val="num" w:pos="5246"/>
        </w:tabs>
        <w:ind w:left="4827" w:hanging="432"/>
      </w:pPr>
      <w:rPr>
        <w:rFonts w:hint="default"/>
      </w:rPr>
    </w:lvl>
    <w:lvl w:ilvl="1">
      <w:start w:val="1"/>
      <w:numFmt w:val="decimal"/>
      <w:pStyle w:val="Heading2"/>
      <w:lvlText w:val="%1.%2"/>
      <w:lvlJc w:val="left"/>
      <w:pPr>
        <w:tabs>
          <w:tab w:val="num" w:pos="851"/>
        </w:tabs>
        <w:ind w:left="737" w:hanging="737"/>
      </w:pPr>
      <w:rPr>
        <w:rFonts w:hint="default"/>
      </w:rPr>
    </w:lvl>
    <w:lvl w:ilvl="2">
      <w:start w:val="1"/>
      <w:numFmt w:val="decimal"/>
      <w:pStyle w:val="Heading3"/>
      <w:lvlText w:val="%1.%2.%3"/>
      <w:lvlJc w:val="left"/>
      <w:pPr>
        <w:tabs>
          <w:tab w:val="num" w:pos="851"/>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5A803D6"/>
    <w:multiLevelType w:val="hybridMultilevel"/>
    <w:tmpl w:val="CCCAD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2222DE9"/>
    <w:multiLevelType w:val="hybridMultilevel"/>
    <w:tmpl w:val="EC9E21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069477B"/>
    <w:multiLevelType w:val="hybridMultilevel"/>
    <w:tmpl w:val="C72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2440E"/>
    <w:multiLevelType w:val="hybridMultilevel"/>
    <w:tmpl w:val="22B84B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2705FC"/>
    <w:multiLevelType w:val="hybridMultilevel"/>
    <w:tmpl w:val="A624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81FF2"/>
    <w:multiLevelType w:val="hybridMultilevel"/>
    <w:tmpl w:val="DA98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5850B21"/>
    <w:multiLevelType w:val="hybridMultilevel"/>
    <w:tmpl w:val="0AD0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A2814"/>
    <w:multiLevelType w:val="hybridMultilevel"/>
    <w:tmpl w:val="834A1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6F21B36"/>
    <w:multiLevelType w:val="hybridMultilevel"/>
    <w:tmpl w:val="188E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7176C"/>
    <w:multiLevelType w:val="hybridMultilevel"/>
    <w:tmpl w:val="76B2F3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AC34BD9"/>
    <w:multiLevelType w:val="hybridMultilevel"/>
    <w:tmpl w:val="06A2F5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7"/>
  </w:num>
  <w:num w:numId="4">
    <w:abstractNumId w:val="11"/>
  </w:num>
  <w:num w:numId="5">
    <w:abstractNumId w:val="10"/>
  </w:num>
  <w:num w:numId="6">
    <w:abstractNumId w:val="5"/>
  </w:num>
  <w:num w:numId="7">
    <w:abstractNumId w:val="3"/>
  </w:num>
  <w:num w:numId="8">
    <w:abstractNumId w:val="8"/>
  </w:num>
  <w:num w:numId="9">
    <w:abstractNumId w:val="12"/>
  </w:num>
  <w:num w:numId="10">
    <w:abstractNumId w:val="0"/>
  </w:num>
  <w:num w:numId="11">
    <w:abstractNumId w:val="6"/>
  </w:num>
  <w:num w:numId="12">
    <w:abstractNumId w:val="9"/>
  </w:num>
  <w:num w:numId="13">
    <w:abstractNumId w:val="1"/>
  </w:num>
  <w:num w:numId="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hyphenationZone w:val="425"/>
  <w:drawingGridHorizontalSpacing w:val="78"/>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AD"/>
    <w:rsid w:val="00003377"/>
    <w:rsid w:val="00004258"/>
    <w:rsid w:val="0000450D"/>
    <w:rsid w:val="000045CD"/>
    <w:rsid w:val="0000618E"/>
    <w:rsid w:val="00007130"/>
    <w:rsid w:val="00007252"/>
    <w:rsid w:val="0000777B"/>
    <w:rsid w:val="0001046E"/>
    <w:rsid w:val="000134E7"/>
    <w:rsid w:val="00015101"/>
    <w:rsid w:val="00015EFC"/>
    <w:rsid w:val="00016131"/>
    <w:rsid w:val="000166D4"/>
    <w:rsid w:val="000168FB"/>
    <w:rsid w:val="00016FD0"/>
    <w:rsid w:val="0001718B"/>
    <w:rsid w:val="0002075F"/>
    <w:rsid w:val="00021466"/>
    <w:rsid w:val="000217B1"/>
    <w:rsid w:val="00022334"/>
    <w:rsid w:val="00022B21"/>
    <w:rsid w:val="000239F1"/>
    <w:rsid w:val="00023A28"/>
    <w:rsid w:val="0002435E"/>
    <w:rsid w:val="00026EF4"/>
    <w:rsid w:val="000302FD"/>
    <w:rsid w:val="000304A0"/>
    <w:rsid w:val="00031CE7"/>
    <w:rsid w:val="00033A33"/>
    <w:rsid w:val="00034CC3"/>
    <w:rsid w:val="00035880"/>
    <w:rsid w:val="00036104"/>
    <w:rsid w:val="0004001E"/>
    <w:rsid w:val="00041421"/>
    <w:rsid w:val="0004162E"/>
    <w:rsid w:val="0004249E"/>
    <w:rsid w:val="00042A38"/>
    <w:rsid w:val="0004350F"/>
    <w:rsid w:val="00043565"/>
    <w:rsid w:val="00044ED6"/>
    <w:rsid w:val="00045E7C"/>
    <w:rsid w:val="00046797"/>
    <w:rsid w:val="00046831"/>
    <w:rsid w:val="00046B4E"/>
    <w:rsid w:val="00047A09"/>
    <w:rsid w:val="00050596"/>
    <w:rsid w:val="00050909"/>
    <w:rsid w:val="00050AF0"/>
    <w:rsid w:val="00050D8A"/>
    <w:rsid w:val="000511B6"/>
    <w:rsid w:val="00051D85"/>
    <w:rsid w:val="00052732"/>
    <w:rsid w:val="00052F0F"/>
    <w:rsid w:val="00054247"/>
    <w:rsid w:val="00055A14"/>
    <w:rsid w:val="00056DD7"/>
    <w:rsid w:val="00057348"/>
    <w:rsid w:val="00057742"/>
    <w:rsid w:val="00060059"/>
    <w:rsid w:val="00060381"/>
    <w:rsid w:val="0006243A"/>
    <w:rsid w:val="000624F2"/>
    <w:rsid w:val="00062EC2"/>
    <w:rsid w:val="00062F23"/>
    <w:rsid w:val="0006378E"/>
    <w:rsid w:val="00063B02"/>
    <w:rsid w:val="00063F30"/>
    <w:rsid w:val="00065750"/>
    <w:rsid w:val="00065A5B"/>
    <w:rsid w:val="00066AB2"/>
    <w:rsid w:val="00067B8B"/>
    <w:rsid w:val="00067F34"/>
    <w:rsid w:val="000704C5"/>
    <w:rsid w:val="000719AE"/>
    <w:rsid w:val="000719C0"/>
    <w:rsid w:val="00071CD5"/>
    <w:rsid w:val="00073855"/>
    <w:rsid w:val="00073F40"/>
    <w:rsid w:val="0007420D"/>
    <w:rsid w:val="00074D4E"/>
    <w:rsid w:val="00074E84"/>
    <w:rsid w:val="00075282"/>
    <w:rsid w:val="000767B2"/>
    <w:rsid w:val="00077231"/>
    <w:rsid w:val="00077C08"/>
    <w:rsid w:val="0008087F"/>
    <w:rsid w:val="0008180B"/>
    <w:rsid w:val="00081E71"/>
    <w:rsid w:val="00082735"/>
    <w:rsid w:val="00085210"/>
    <w:rsid w:val="000862F2"/>
    <w:rsid w:val="00086464"/>
    <w:rsid w:val="0008677D"/>
    <w:rsid w:val="00091713"/>
    <w:rsid w:val="00092529"/>
    <w:rsid w:val="000939D3"/>
    <w:rsid w:val="000949A6"/>
    <w:rsid w:val="00095493"/>
    <w:rsid w:val="0009640F"/>
    <w:rsid w:val="0009734D"/>
    <w:rsid w:val="00097568"/>
    <w:rsid w:val="000A0205"/>
    <w:rsid w:val="000A17EE"/>
    <w:rsid w:val="000A1AB8"/>
    <w:rsid w:val="000A21A6"/>
    <w:rsid w:val="000A2297"/>
    <w:rsid w:val="000A2938"/>
    <w:rsid w:val="000A2F9A"/>
    <w:rsid w:val="000A502E"/>
    <w:rsid w:val="000B047C"/>
    <w:rsid w:val="000B0D44"/>
    <w:rsid w:val="000B14A0"/>
    <w:rsid w:val="000B2F80"/>
    <w:rsid w:val="000B31A4"/>
    <w:rsid w:val="000B3306"/>
    <w:rsid w:val="000B365E"/>
    <w:rsid w:val="000B3DBB"/>
    <w:rsid w:val="000B5678"/>
    <w:rsid w:val="000B6F5E"/>
    <w:rsid w:val="000C0569"/>
    <w:rsid w:val="000C08D8"/>
    <w:rsid w:val="000C0A2F"/>
    <w:rsid w:val="000C170B"/>
    <w:rsid w:val="000C170C"/>
    <w:rsid w:val="000C1E6E"/>
    <w:rsid w:val="000C21F5"/>
    <w:rsid w:val="000C295E"/>
    <w:rsid w:val="000C2C06"/>
    <w:rsid w:val="000C2D7C"/>
    <w:rsid w:val="000C304F"/>
    <w:rsid w:val="000C3138"/>
    <w:rsid w:val="000C35A3"/>
    <w:rsid w:val="000C3794"/>
    <w:rsid w:val="000C5C62"/>
    <w:rsid w:val="000C64EF"/>
    <w:rsid w:val="000C6AF8"/>
    <w:rsid w:val="000C7029"/>
    <w:rsid w:val="000D0E7E"/>
    <w:rsid w:val="000D1026"/>
    <w:rsid w:val="000D1FD6"/>
    <w:rsid w:val="000D28D0"/>
    <w:rsid w:val="000D3321"/>
    <w:rsid w:val="000D3C4C"/>
    <w:rsid w:val="000D3F28"/>
    <w:rsid w:val="000D45E0"/>
    <w:rsid w:val="000D4BD2"/>
    <w:rsid w:val="000D4CA9"/>
    <w:rsid w:val="000D4FEB"/>
    <w:rsid w:val="000D5FD8"/>
    <w:rsid w:val="000D71FC"/>
    <w:rsid w:val="000D7502"/>
    <w:rsid w:val="000E06A9"/>
    <w:rsid w:val="000E15A4"/>
    <w:rsid w:val="000E169A"/>
    <w:rsid w:val="000E21A3"/>
    <w:rsid w:val="000E2783"/>
    <w:rsid w:val="000E2931"/>
    <w:rsid w:val="000E2996"/>
    <w:rsid w:val="000E3256"/>
    <w:rsid w:val="000E5367"/>
    <w:rsid w:val="000E5755"/>
    <w:rsid w:val="000E6BF4"/>
    <w:rsid w:val="000E6CDE"/>
    <w:rsid w:val="000F046F"/>
    <w:rsid w:val="000F0A91"/>
    <w:rsid w:val="000F0CC3"/>
    <w:rsid w:val="000F265F"/>
    <w:rsid w:val="000F3E0F"/>
    <w:rsid w:val="000F4798"/>
    <w:rsid w:val="000F7B8B"/>
    <w:rsid w:val="00102144"/>
    <w:rsid w:val="00102E54"/>
    <w:rsid w:val="00102FD7"/>
    <w:rsid w:val="001044FB"/>
    <w:rsid w:val="00106191"/>
    <w:rsid w:val="00106449"/>
    <w:rsid w:val="00107667"/>
    <w:rsid w:val="00107BDA"/>
    <w:rsid w:val="00107F04"/>
    <w:rsid w:val="001129A1"/>
    <w:rsid w:val="00113BC7"/>
    <w:rsid w:val="00113FE4"/>
    <w:rsid w:val="00115371"/>
    <w:rsid w:val="00116D00"/>
    <w:rsid w:val="00120D30"/>
    <w:rsid w:val="001219DE"/>
    <w:rsid w:val="00122CEB"/>
    <w:rsid w:val="0012320F"/>
    <w:rsid w:val="001263A4"/>
    <w:rsid w:val="00132C5D"/>
    <w:rsid w:val="00132DF3"/>
    <w:rsid w:val="00133DA0"/>
    <w:rsid w:val="001344F6"/>
    <w:rsid w:val="00134DB5"/>
    <w:rsid w:val="00135266"/>
    <w:rsid w:val="001360AA"/>
    <w:rsid w:val="001363C2"/>
    <w:rsid w:val="00137D6E"/>
    <w:rsid w:val="00140E4D"/>
    <w:rsid w:val="001411DC"/>
    <w:rsid w:val="0014267A"/>
    <w:rsid w:val="0014371B"/>
    <w:rsid w:val="00143FB2"/>
    <w:rsid w:val="001459E5"/>
    <w:rsid w:val="0014723F"/>
    <w:rsid w:val="00147B5C"/>
    <w:rsid w:val="00150EF0"/>
    <w:rsid w:val="00150F4D"/>
    <w:rsid w:val="00151BCC"/>
    <w:rsid w:val="00152528"/>
    <w:rsid w:val="00153816"/>
    <w:rsid w:val="00153ECD"/>
    <w:rsid w:val="00154595"/>
    <w:rsid w:val="001545B2"/>
    <w:rsid w:val="00157215"/>
    <w:rsid w:val="00161324"/>
    <w:rsid w:val="00161A2B"/>
    <w:rsid w:val="0016563C"/>
    <w:rsid w:val="0016571C"/>
    <w:rsid w:val="00166290"/>
    <w:rsid w:val="001668F4"/>
    <w:rsid w:val="001705D0"/>
    <w:rsid w:val="00170D77"/>
    <w:rsid w:val="00171F6C"/>
    <w:rsid w:val="001734CE"/>
    <w:rsid w:val="00173D97"/>
    <w:rsid w:val="0017472C"/>
    <w:rsid w:val="001761A1"/>
    <w:rsid w:val="001763EB"/>
    <w:rsid w:val="00180129"/>
    <w:rsid w:val="0018155F"/>
    <w:rsid w:val="001819D4"/>
    <w:rsid w:val="001857B2"/>
    <w:rsid w:val="001860B4"/>
    <w:rsid w:val="00187DE2"/>
    <w:rsid w:val="00190AD8"/>
    <w:rsid w:val="00190CCB"/>
    <w:rsid w:val="001915C2"/>
    <w:rsid w:val="00191D69"/>
    <w:rsid w:val="001924E7"/>
    <w:rsid w:val="001925C2"/>
    <w:rsid w:val="00192AAC"/>
    <w:rsid w:val="00192C58"/>
    <w:rsid w:val="00193A01"/>
    <w:rsid w:val="00193D84"/>
    <w:rsid w:val="00193F17"/>
    <w:rsid w:val="00194093"/>
    <w:rsid w:val="001940EB"/>
    <w:rsid w:val="0019449B"/>
    <w:rsid w:val="00194F62"/>
    <w:rsid w:val="00197F2A"/>
    <w:rsid w:val="001A01A4"/>
    <w:rsid w:val="001A0CF0"/>
    <w:rsid w:val="001A2493"/>
    <w:rsid w:val="001A2755"/>
    <w:rsid w:val="001A2BA2"/>
    <w:rsid w:val="001A418F"/>
    <w:rsid w:val="001A4E3E"/>
    <w:rsid w:val="001B020D"/>
    <w:rsid w:val="001B0897"/>
    <w:rsid w:val="001B23A8"/>
    <w:rsid w:val="001B277B"/>
    <w:rsid w:val="001B2822"/>
    <w:rsid w:val="001B2ED3"/>
    <w:rsid w:val="001B3E16"/>
    <w:rsid w:val="001B5530"/>
    <w:rsid w:val="001B5E3B"/>
    <w:rsid w:val="001B6171"/>
    <w:rsid w:val="001B66B8"/>
    <w:rsid w:val="001B6DB6"/>
    <w:rsid w:val="001B760C"/>
    <w:rsid w:val="001C0257"/>
    <w:rsid w:val="001C0BAF"/>
    <w:rsid w:val="001C191E"/>
    <w:rsid w:val="001C2B7F"/>
    <w:rsid w:val="001C44FF"/>
    <w:rsid w:val="001C4504"/>
    <w:rsid w:val="001C4954"/>
    <w:rsid w:val="001C4DD9"/>
    <w:rsid w:val="001C4DF3"/>
    <w:rsid w:val="001C6E5E"/>
    <w:rsid w:val="001C7404"/>
    <w:rsid w:val="001C79E3"/>
    <w:rsid w:val="001D0816"/>
    <w:rsid w:val="001D0F9A"/>
    <w:rsid w:val="001D11BF"/>
    <w:rsid w:val="001D2625"/>
    <w:rsid w:val="001D3608"/>
    <w:rsid w:val="001D3E21"/>
    <w:rsid w:val="001D5300"/>
    <w:rsid w:val="001D5A36"/>
    <w:rsid w:val="001D673E"/>
    <w:rsid w:val="001D7269"/>
    <w:rsid w:val="001D76A5"/>
    <w:rsid w:val="001E0CD3"/>
    <w:rsid w:val="001E34A9"/>
    <w:rsid w:val="001E3EE3"/>
    <w:rsid w:val="001E4D64"/>
    <w:rsid w:val="001E4E3D"/>
    <w:rsid w:val="001E5AF7"/>
    <w:rsid w:val="001E6926"/>
    <w:rsid w:val="001E709C"/>
    <w:rsid w:val="001E7321"/>
    <w:rsid w:val="001F22B6"/>
    <w:rsid w:val="001F23FF"/>
    <w:rsid w:val="001F329E"/>
    <w:rsid w:val="001F512A"/>
    <w:rsid w:val="001F5C5A"/>
    <w:rsid w:val="002018EF"/>
    <w:rsid w:val="00202021"/>
    <w:rsid w:val="00204376"/>
    <w:rsid w:val="00204D02"/>
    <w:rsid w:val="002050EE"/>
    <w:rsid w:val="002066C2"/>
    <w:rsid w:val="00211695"/>
    <w:rsid w:val="00213706"/>
    <w:rsid w:val="00213ED4"/>
    <w:rsid w:val="00214580"/>
    <w:rsid w:val="002157E5"/>
    <w:rsid w:val="00217DFD"/>
    <w:rsid w:val="00221B5F"/>
    <w:rsid w:val="002240D1"/>
    <w:rsid w:val="00224B95"/>
    <w:rsid w:val="0022727A"/>
    <w:rsid w:val="00227FE3"/>
    <w:rsid w:val="002304D3"/>
    <w:rsid w:val="0023230D"/>
    <w:rsid w:val="00233BA6"/>
    <w:rsid w:val="002350FD"/>
    <w:rsid w:val="00235210"/>
    <w:rsid w:val="002353B7"/>
    <w:rsid w:val="00235980"/>
    <w:rsid w:val="00235B66"/>
    <w:rsid w:val="00236D96"/>
    <w:rsid w:val="00237154"/>
    <w:rsid w:val="002411B0"/>
    <w:rsid w:val="00241C8C"/>
    <w:rsid w:val="00241D37"/>
    <w:rsid w:val="00241E0B"/>
    <w:rsid w:val="00242E1E"/>
    <w:rsid w:val="00243212"/>
    <w:rsid w:val="002439A8"/>
    <w:rsid w:val="00243A40"/>
    <w:rsid w:val="002443E7"/>
    <w:rsid w:val="002446B3"/>
    <w:rsid w:val="00245290"/>
    <w:rsid w:val="0024561C"/>
    <w:rsid w:val="00247225"/>
    <w:rsid w:val="002516A6"/>
    <w:rsid w:val="00252034"/>
    <w:rsid w:val="00254564"/>
    <w:rsid w:val="002553A1"/>
    <w:rsid w:val="00255920"/>
    <w:rsid w:val="00257C67"/>
    <w:rsid w:val="002607CA"/>
    <w:rsid w:val="00262D07"/>
    <w:rsid w:val="00263435"/>
    <w:rsid w:val="00263791"/>
    <w:rsid w:val="00263D88"/>
    <w:rsid w:val="00265B8B"/>
    <w:rsid w:val="00266259"/>
    <w:rsid w:val="00266698"/>
    <w:rsid w:val="00267A65"/>
    <w:rsid w:val="002701F4"/>
    <w:rsid w:val="002705B0"/>
    <w:rsid w:val="002707C7"/>
    <w:rsid w:val="00272AC4"/>
    <w:rsid w:val="00273690"/>
    <w:rsid w:val="00273C42"/>
    <w:rsid w:val="00274D7A"/>
    <w:rsid w:val="002775BE"/>
    <w:rsid w:val="00277AD6"/>
    <w:rsid w:val="002818BF"/>
    <w:rsid w:val="002821A3"/>
    <w:rsid w:val="00282C3F"/>
    <w:rsid w:val="00283244"/>
    <w:rsid w:val="002843EF"/>
    <w:rsid w:val="00284A90"/>
    <w:rsid w:val="0028597C"/>
    <w:rsid w:val="00287094"/>
    <w:rsid w:val="00290094"/>
    <w:rsid w:val="002900F1"/>
    <w:rsid w:val="00290626"/>
    <w:rsid w:val="0029157D"/>
    <w:rsid w:val="00292FDE"/>
    <w:rsid w:val="00294043"/>
    <w:rsid w:val="0029421D"/>
    <w:rsid w:val="00294BFF"/>
    <w:rsid w:val="00294DA1"/>
    <w:rsid w:val="002953DC"/>
    <w:rsid w:val="002A0366"/>
    <w:rsid w:val="002A0F27"/>
    <w:rsid w:val="002A188D"/>
    <w:rsid w:val="002A1FE9"/>
    <w:rsid w:val="002A2D9F"/>
    <w:rsid w:val="002A33A8"/>
    <w:rsid w:val="002A3B5C"/>
    <w:rsid w:val="002A4569"/>
    <w:rsid w:val="002A4799"/>
    <w:rsid w:val="002A5A2D"/>
    <w:rsid w:val="002A7046"/>
    <w:rsid w:val="002A724E"/>
    <w:rsid w:val="002A74D7"/>
    <w:rsid w:val="002A7B74"/>
    <w:rsid w:val="002B06CD"/>
    <w:rsid w:val="002B19E6"/>
    <w:rsid w:val="002B1E64"/>
    <w:rsid w:val="002B2021"/>
    <w:rsid w:val="002B29C9"/>
    <w:rsid w:val="002B3A7B"/>
    <w:rsid w:val="002B3BF4"/>
    <w:rsid w:val="002B48E7"/>
    <w:rsid w:val="002B4A65"/>
    <w:rsid w:val="002B5C69"/>
    <w:rsid w:val="002B6289"/>
    <w:rsid w:val="002B7ADE"/>
    <w:rsid w:val="002C021D"/>
    <w:rsid w:val="002C099F"/>
    <w:rsid w:val="002C2F97"/>
    <w:rsid w:val="002C3561"/>
    <w:rsid w:val="002C48D4"/>
    <w:rsid w:val="002C4F1E"/>
    <w:rsid w:val="002C55A3"/>
    <w:rsid w:val="002C5D35"/>
    <w:rsid w:val="002C649D"/>
    <w:rsid w:val="002C6BA0"/>
    <w:rsid w:val="002D03ED"/>
    <w:rsid w:val="002D1723"/>
    <w:rsid w:val="002D2FD4"/>
    <w:rsid w:val="002D395D"/>
    <w:rsid w:val="002D4F21"/>
    <w:rsid w:val="002D6708"/>
    <w:rsid w:val="002D6F74"/>
    <w:rsid w:val="002E0146"/>
    <w:rsid w:val="002E074A"/>
    <w:rsid w:val="002E10BD"/>
    <w:rsid w:val="002E303D"/>
    <w:rsid w:val="002E424E"/>
    <w:rsid w:val="002E4899"/>
    <w:rsid w:val="002E5835"/>
    <w:rsid w:val="002E594A"/>
    <w:rsid w:val="002E5C88"/>
    <w:rsid w:val="002E5D43"/>
    <w:rsid w:val="002E689D"/>
    <w:rsid w:val="002E6FC0"/>
    <w:rsid w:val="002E7F47"/>
    <w:rsid w:val="002F121B"/>
    <w:rsid w:val="002F1272"/>
    <w:rsid w:val="002F1C26"/>
    <w:rsid w:val="002F3C08"/>
    <w:rsid w:val="002F4EDE"/>
    <w:rsid w:val="002F59C0"/>
    <w:rsid w:val="002F6DE3"/>
    <w:rsid w:val="002F7257"/>
    <w:rsid w:val="002F7529"/>
    <w:rsid w:val="002F787F"/>
    <w:rsid w:val="0030001A"/>
    <w:rsid w:val="00301902"/>
    <w:rsid w:val="00301FA8"/>
    <w:rsid w:val="003021C1"/>
    <w:rsid w:val="00303820"/>
    <w:rsid w:val="00304FB1"/>
    <w:rsid w:val="00305854"/>
    <w:rsid w:val="00305E1C"/>
    <w:rsid w:val="00306626"/>
    <w:rsid w:val="00307904"/>
    <w:rsid w:val="00311D51"/>
    <w:rsid w:val="003121B9"/>
    <w:rsid w:val="00315B92"/>
    <w:rsid w:val="00316583"/>
    <w:rsid w:val="0031733E"/>
    <w:rsid w:val="00320771"/>
    <w:rsid w:val="003213EE"/>
    <w:rsid w:val="0032187C"/>
    <w:rsid w:val="00321BB2"/>
    <w:rsid w:val="003223CF"/>
    <w:rsid w:val="00324B58"/>
    <w:rsid w:val="003256B7"/>
    <w:rsid w:val="003258C8"/>
    <w:rsid w:val="0032662B"/>
    <w:rsid w:val="00330C59"/>
    <w:rsid w:val="00332679"/>
    <w:rsid w:val="00332D4E"/>
    <w:rsid w:val="0033371B"/>
    <w:rsid w:val="003349C8"/>
    <w:rsid w:val="0033625F"/>
    <w:rsid w:val="00336748"/>
    <w:rsid w:val="00336763"/>
    <w:rsid w:val="003376FE"/>
    <w:rsid w:val="00337A96"/>
    <w:rsid w:val="00337BDD"/>
    <w:rsid w:val="00340DC7"/>
    <w:rsid w:val="00341003"/>
    <w:rsid w:val="00342FB6"/>
    <w:rsid w:val="00343098"/>
    <w:rsid w:val="003437CC"/>
    <w:rsid w:val="00344A44"/>
    <w:rsid w:val="00344C59"/>
    <w:rsid w:val="00344E14"/>
    <w:rsid w:val="00345000"/>
    <w:rsid w:val="00345168"/>
    <w:rsid w:val="00345314"/>
    <w:rsid w:val="00346DBB"/>
    <w:rsid w:val="00351746"/>
    <w:rsid w:val="00352077"/>
    <w:rsid w:val="0035238D"/>
    <w:rsid w:val="00352D92"/>
    <w:rsid w:val="00352FE4"/>
    <w:rsid w:val="003538E7"/>
    <w:rsid w:val="00353AB7"/>
    <w:rsid w:val="00353B28"/>
    <w:rsid w:val="00353BA7"/>
    <w:rsid w:val="00354471"/>
    <w:rsid w:val="00354D00"/>
    <w:rsid w:val="00355847"/>
    <w:rsid w:val="00360D62"/>
    <w:rsid w:val="00360FF0"/>
    <w:rsid w:val="00361A9C"/>
    <w:rsid w:val="0036273E"/>
    <w:rsid w:val="0036295B"/>
    <w:rsid w:val="00365890"/>
    <w:rsid w:val="00365B89"/>
    <w:rsid w:val="003663F4"/>
    <w:rsid w:val="00366680"/>
    <w:rsid w:val="0036675F"/>
    <w:rsid w:val="00370101"/>
    <w:rsid w:val="00370D65"/>
    <w:rsid w:val="003757C2"/>
    <w:rsid w:val="00375B6C"/>
    <w:rsid w:val="00375EB1"/>
    <w:rsid w:val="00377A76"/>
    <w:rsid w:val="00380B54"/>
    <w:rsid w:val="00380E39"/>
    <w:rsid w:val="003817B3"/>
    <w:rsid w:val="0038250F"/>
    <w:rsid w:val="0038401D"/>
    <w:rsid w:val="0038404D"/>
    <w:rsid w:val="0038475F"/>
    <w:rsid w:val="003847A0"/>
    <w:rsid w:val="00386337"/>
    <w:rsid w:val="003863C2"/>
    <w:rsid w:val="00386F68"/>
    <w:rsid w:val="00387959"/>
    <w:rsid w:val="003915CE"/>
    <w:rsid w:val="003919D2"/>
    <w:rsid w:val="00391C5D"/>
    <w:rsid w:val="003920B2"/>
    <w:rsid w:val="00394D6D"/>
    <w:rsid w:val="00395235"/>
    <w:rsid w:val="003956C0"/>
    <w:rsid w:val="003956DC"/>
    <w:rsid w:val="0039763F"/>
    <w:rsid w:val="003A0628"/>
    <w:rsid w:val="003A0755"/>
    <w:rsid w:val="003A0A42"/>
    <w:rsid w:val="003A1F5D"/>
    <w:rsid w:val="003A2460"/>
    <w:rsid w:val="003A3F1A"/>
    <w:rsid w:val="003A423B"/>
    <w:rsid w:val="003A5179"/>
    <w:rsid w:val="003B175B"/>
    <w:rsid w:val="003B3039"/>
    <w:rsid w:val="003B3715"/>
    <w:rsid w:val="003B6E3A"/>
    <w:rsid w:val="003B7280"/>
    <w:rsid w:val="003B7757"/>
    <w:rsid w:val="003B7A3F"/>
    <w:rsid w:val="003C0363"/>
    <w:rsid w:val="003C065E"/>
    <w:rsid w:val="003C083C"/>
    <w:rsid w:val="003C0B7F"/>
    <w:rsid w:val="003C1C1A"/>
    <w:rsid w:val="003C6092"/>
    <w:rsid w:val="003C69B9"/>
    <w:rsid w:val="003C7477"/>
    <w:rsid w:val="003C787C"/>
    <w:rsid w:val="003D04F3"/>
    <w:rsid w:val="003D097B"/>
    <w:rsid w:val="003D1828"/>
    <w:rsid w:val="003D2160"/>
    <w:rsid w:val="003D250E"/>
    <w:rsid w:val="003D3731"/>
    <w:rsid w:val="003D6037"/>
    <w:rsid w:val="003D663E"/>
    <w:rsid w:val="003D6988"/>
    <w:rsid w:val="003D6D4A"/>
    <w:rsid w:val="003E08BE"/>
    <w:rsid w:val="003E2035"/>
    <w:rsid w:val="003E20E1"/>
    <w:rsid w:val="003E2A52"/>
    <w:rsid w:val="003E32D2"/>
    <w:rsid w:val="003E3631"/>
    <w:rsid w:val="003E379A"/>
    <w:rsid w:val="003E513E"/>
    <w:rsid w:val="003E5779"/>
    <w:rsid w:val="003E5877"/>
    <w:rsid w:val="003E5CB8"/>
    <w:rsid w:val="003E67B6"/>
    <w:rsid w:val="003E7542"/>
    <w:rsid w:val="003E77B2"/>
    <w:rsid w:val="003F023B"/>
    <w:rsid w:val="003F0516"/>
    <w:rsid w:val="003F1630"/>
    <w:rsid w:val="003F2474"/>
    <w:rsid w:val="003F33A1"/>
    <w:rsid w:val="003F34A7"/>
    <w:rsid w:val="003F420E"/>
    <w:rsid w:val="003F47CD"/>
    <w:rsid w:val="003F5F9F"/>
    <w:rsid w:val="003F6242"/>
    <w:rsid w:val="003F6E32"/>
    <w:rsid w:val="003F704D"/>
    <w:rsid w:val="003F790A"/>
    <w:rsid w:val="003F7CB3"/>
    <w:rsid w:val="00400A1F"/>
    <w:rsid w:val="00400C75"/>
    <w:rsid w:val="00400F1E"/>
    <w:rsid w:val="00401024"/>
    <w:rsid w:val="00402A1B"/>
    <w:rsid w:val="00403426"/>
    <w:rsid w:val="00405868"/>
    <w:rsid w:val="00406186"/>
    <w:rsid w:val="00406718"/>
    <w:rsid w:val="00407160"/>
    <w:rsid w:val="00407DAD"/>
    <w:rsid w:val="00411340"/>
    <w:rsid w:val="00412568"/>
    <w:rsid w:val="004125F0"/>
    <w:rsid w:val="004128A6"/>
    <w:rsid w:val="00413CCE"/>
    <w:rsid w:val="004140E1"/>
    <w:rsid w:val="004154B4"/>
    <w:rsid w:val="004160EF"/>
    <w:rsid w:val="00416E6B"/>
    <w:rsid w:val="00421550"/>
    <w:rsid w:val="00421767"/>
    <w:rsid w:val="00422034"/>
    <w:rsid w:val="0042462E"/>
    <w:rsid w:val="0042469C"/>
    <w:rsid w:val="00424920"/>
    <w:rsid w:val="00424EC2"/>
    <w:rsid w:val="0042706D"/>
    <w:rsid w:val="004271AF"/>
    <w:rsid w:val="00427AD7"/>
    <w:rsid w:val="00430283"/>
    <w:rsid w:val="004306FE"/>
    <w:rsid w:val="004330CE"/>
    <w:rsid w:val="004330F0"/>
    <w:rsid w:val="00433514"/>
    <w:rsid w:val="0043373C"/>
    <w:rsid w:val="00434E3A"/>
    <w:rsid w:val="00437F41"/>
    <w:rsid w:val="00441E97"/>
    <w:rsid w:val="00442490"/>
    <w:rsid w:val="00444343"/>
    <w:rsid w:val="004446FC"/>
    <w:rsid w:val="00446378"/>
    <w:rsid w:val="00446875"/>
    <w:rsid w:val="00447A7C"/>
    <w:rsid w:val="004500B9"/>
    <w:rsid w:val="0045243D"/>
    <w:rsid w:val="00453A9E"/>
    <w:rsid w:val="00454A76"/>
    <w:rsid w:val="004558E3"/>
    <w:rsid w:val="0045733E"/>
    <w:rsid w:val="00457810"/>
    <w:rsid w:val="00457B5D"/>
    <w:rsid w:val="00460473"/>
    <w:rsid w:val="004614FF"/>
    <w:rsid w:val="00461F2F"/>
    <w:rsid w:val="00462070"/>
    <w:rsid w:val="00462592"/>
    <w:rsid w:val="004632E2"/>
    <w:rsid w:val="00463B41"/>
    <w:rsid w:val="00463FB3"/>
    <w:rsid w:val="00465A26"/>
    <w:rsid w:val="004665FD"/>
    <w:rsid w:val="004673A7"/>
    <w:rsid w:val="00467DE9"/>
    <w:rsid w:val="00470FB5"/>
    <w:rsid w:val="004722D6"/>
    <w:rsid w:val="0047251B"/>
    <w:rsid w:val="004733F2"/>
    <w:rsid w:val="004754A0"/>
    <w:rsid w:val="004754B0"/>
    <w:rsid w:val="00476453"/>
    <w:rsid w:val="00480090"/>
    <w:rsid w:val="00480D6C"/>
    <w:rsid w:val="004825D4"/>
    <w:rsid w:val="004832FF"/>
    <w:rsid w:val="004833BA"/>
    <w:rsid w:val="004835E2"/>
    <w:rsid w:val="00484A4F"/>
    <w:rsid w:val="00486912"/>
    <w:rsid w:val="00486E17"/>
    <w:rsid w:val="00486E7B"/>
    <w:rsid w:val="00486EA5"/>
    <w:rsid w:val="004908F4"/>
    <w:rsid w:val="00490F78"/>
    <w:rsid w:val="00491830"/>
    <w:rsid w:val="004933AD"/>
    <w:rsid w:val="004952F7"/>
    <w:rsid w:val="00495352"/>
    <w:rsid w:val="00496682"/>
    <w:rsid w:val="004A382F"/>
    <w:rsid w:val="004A428C"/>
    <w:rsid w:val="004A447D"/>
    <w:rsid w:val="004A79F6"/>
    <w:rsid w:val="004A7BD1"/>
    <w:rsid w:val="004B09EB"/>
    <w:rsid w:val="004B0D16"/>
    <w:rsid w:val="004B1813"/>
    <w:rsid w:val="004B2401"/>
    <w:rsid w:val="004B2CDD"/>
    <w:rsid w:val="004B2E8B"/>
    <w:rsid w:val="004B2FE2"/>
    <w:rsid w:val="004B361A"/>
    <w:rsid w:val="004B4B6C"/>
    <w:rsid w:val="004B771E"/>
    <w:rsid w:val="004B7744"/>
    <w:rsid w:val="004C1BD3"/>
    <w:rsid w:val="004C2A42"/>
    <w:rsid w:val="004C2CEF"/>
    <w:rsid w:val="004C3104"/>
    <w:rsid w:val="004C3EFD"/>
    <w:rsid w:val="004C4420"/>
    <w:rsid w:val="004C50E6"/>
    <w:rsid w:val="004C643C"/>
    <w:rsid w:val="004C6CAD"/>
    <w:rsid w:val="004C6EF7"/>
    <w:rsid w:val="004C7ACD"/>
    <w:rsid w:val="004D05AD"/>
    <w:rsid w:val="004D1B94"/>
    <w:rsid w:val="004D40CD"/>
    <w:rsid w:val="004D7EB4"/>
    <w:rsid w:val="004E037A"/>
    <w:rsid w:val="004E03CB"/>
    <w:rsid w:val="004E2502"/>
    <w:rsid w:val="004E303C"/>
    <w:rsid w:val="004E4096"/>
    <w:rsid w:val="004E4321"/>
    <w:rsid w:val="004E6619"/>
    <w:rsid w:val="004E7E69"/>
    <w:rsid w:val="004F0541"/>
    <w:rsid w:val="004F0DED"/>
    <w:rsid w:val="004F0F0C"/>
    <w:rsid w:val="004F1E94"/>
    <w:rsid w:val="004F2D05"/>
    <w:rsid w:val="004F405D"/>
    <w:rsid w:val="004F44D1"/>
    <w:rsid w:val="004F46AC"/>
    <w:rsid w:val="004F5408"/>
    <w:rsid w:val="004F5544"/>
    <w:rsid w:val="004F66B5"/>
    <w:rsid w:val="004F7198"/>
    <w:rsid w:val="004F725F"/>
    <w:rsid w:val="004F7A00"/>
    <w:rsid w:val="004F7B08"/>
    <w:rsid w:val="00500AFB"/>
    <w:rsid w:val="005078B3"/>
    <w:rsid w:val="00507C49"/>
    <w:rsid w:val="005110D2"/>
    <w:rsid w:val="00511DB1"/>
    <w:rsid w:val="00511EF9"/>
    <w:rsid w:val="0051208C"/>
    <w:rsid w:val="005120DD"/>
    <w:rsid w:val="0051344C"/>
    <w:rsid w:val="00513D3A"/>
    <w:rsid w:val="00515079"/>
    <w:rsid w:val="00517347"/>
    <w:rsid w:val="0051743A"/>
    <w:rsid w:val="00517693"/>
    <w:rsid w:val="00517876"/>
    <w:rsid w:val="005200C7"/>
    <w:rsid w:val="00523919"/>
    <w:rsid w:val="00524357"/>
    <w:rsid w:val="0052635D"/>
    <w:rsid w:val="00526A8D"/>
    <w:rsid w:val="00526C65"/>
    <w:rsid w:val="00530404"/>
    <w:rsid w:val="005307FE"/>
    <w:rsid w:val="00531BBA"/>
    <w:rsid w:val="005321A2"/>
    <w:rsid w:val="00533042"/>
    <w:rsid w:val="005331AC"/>
    <w:rsid w:val="00533CF3"/>
    <w:rsid w:val="00534292"/>
    <w:rsid w:val="005346F8"/>
    <w:rsid w:val="00534C43"/>
    <w:rsid w:val="005353AA"/>
    <w:rsid w:val="00536C26"/>
    <w:rsid w:val="00537A9B"/>
    <w:rsid w:val="00537CDF"/>
    <w:rsid w:val="00540739"/>
    <w:rsid w:val="00540EBE"/>
    <w:rsid w:val="00541488"/>
    <w:rsid w:val="005416C9"/>
    <w:rsid w:val="005429CB"/>
    <w:rsid w:val="005444A6"/>
    <w:rsid w:val="00544701"/>
    <w:rsid w:val="00544A5C"/>
    <w:rsid w:val="0054653E"/>
    <w:rsid w:val="00546BA7"/>
    <w:rsid w:val="0055174A"/>
    <w:rsid w:val="00552484"/>
    <w:rsid w:val="00552A04"/>
    <w:rsid w:val="00552A11"/>
    <w:rsid w:val="00553AA6"/>
    <w:rsid w:val="00554356"/>
    <w:rsid w:val="0055447E"/>
    <w:rsid w:val="0055461C"/>
    <w:rsid w:val="0055463D"/>
    <w:rsid w:val="005546DF"/>
    <w:rsid w:val="00555238"/>
    <w:rsid w:val="00555304"/>
    <w:rsid w:val="0055562D"/>
    <w:rsid w:val="00555D28"/>
    <w:rsid w:val="00555F17"/>
    <w:rsid w:val="00555FCD"/>
    <w:rsid w:val="00556FAF"/>
    <w:rsid w:val="005570B1"/>
    <w:rsid w:val="005572B5"/>
    <w:rsid w:val="00560311"/>
    <w:rsid w:val="0056289C"/>
    <w:rsid w:val="00562A03"/>
    <w:rsid w:val="00562C89"/>
    <w:rsid w:val="0056362D"/>
    <w:rsid w:val="00564CDF"/>
    <w:rsid w:val="0056540A"/>
    <w:rsid w:val="0056571D"/>
    <w:rsid w:val="00567560"/>
    <w:rsid w:val="00570912"/>
    <w:rsid w:val="00570B0A"/>
    <w:rsid w:val="00571F29"/>
    <w:rsid w:val="005729D1"/>
    <w:rsid w:val="00575EB2"/>
    <w:rsid w:val="005766AA"/>
    <w:rsid w:val="00576B47"/>
    <w:rsid w:val="005776F1"/>
    <w:rsid w:val="005809F0"/>
    <w:rsid w:val="0058292C"/>
    <w:rsid w:val="00582FD8"/>
    <w:rsid w:val="00584430"/>
    <w:rsid w:val="00584E47"/>
    <w:rsid w:val="00585949"/>
    <w:rsid w:val="00585CE9"/>
    <w:rsid w:val="005860A8"/>
    <w:rsid w:val="00586229"/>
    <w:rsid w:val="005862B8"/>
    <w:rsid w:val="00586617"/>
    <w:rsid w:val="00586FC1"/>
    <w:rsid w:val="00587A08"/>
    <w:rsid w:val="00587C0B"/>
    <w:rsid w:val="0059016F"/>
    <w:rsid w:val="00590447"/>
    <w:rsid w:val="005904FE"/>
    <w:rsid w:val="005918B7"/>
    <w:rsid w:val="005936A8"/>
    <w:rsid w:val="00593B78"/>
    <w:rsid w:val="00597F4B"/>
    <w:rsid w:val="005A256B"/>
    <w:rsid w:val="005A25EA"/>
    <w:rsid w:val="005A2A64"/>
    <w:rsid w:val="005A2E77"/>
    <w:rsid w:val="005A3218"/>
    <w:rsid w:val="005A3EC6"/>
    <w:rsid w:val="005A4424"/>
    <w:rsid w:val="005A456F"/>
    <w:rsid w:val="005A4E36"/>
    <w:rsid w:val="005A6C9C"/>
    <w:rsid w:val="005B2506"/>
    <w:rsid w:val="005B2CF5"/>
    <w:rsid w:val="005B52F2"/>
    <w:rsid w:val="005B5647"/>
    <w:rsid w:val="005B5B58"/>
    <w:rsid w:val="005B69F6"/>
    <w:rsid w:val="005B74D9"/>
    <w:rsid w:val="005C258A"/>
    <w:rsid w:val="005C26CA"/>
    <w:rsid w:val="005C29CD"/>
    <w:rsid w:val="005C381E"/>
    <w:rsid w:val="005C5610"/>
    <w:rsid w:val="005C5A47"/>
    <w:rsid w:val="005C7906"/>
    <w:rsid w:val="005D222E"/>
    <w:rsid w:val="005D57DF"/>
    <w:rsid w:val="005D61C7"/>
    <w:rsid w:val="005E02CB"/>
    <w:rsid w:val="005E04C5"/>
    <w:rsid w:val="005E1420"/>
    <w:rsid w:val="005E1445"/>
    <w:rsid w:val="005E1ED9"/>
    <w:rsid w:val="005E2261"/>
    <w:rsid w:val="005E2373"/>
    <w:rsid w:val="005E2C02"/>
    <w:rsid w:val="005E4E29"/>
    <w:rsid w:val="005E5C17"/>
    <w:rsid w:val="005E6A8E"/>
    <w:rsid w:val="005E7083"/>
    <w:rsid w:val="005E794A"/>
    <w:rsid w:val="005F06DF"/>
    <w:rsid w:val="005F0CD6"/>
    <w:rsid w:val="005F127E"/>
    <w:rsid w:val="005F12C4"/>
    <w:rsid w:val="005F39C0"/>
    <w:rsid w:val="005F488D"/>
    <w:rsid w:val="005F4DD9"/>
    <w:rsid w:val="005F581C"/>
    <w:rsid w:val="005F5DE5"/>
    <w:rsid w:val="005F74F9"/>
    <w:rsid w:val="00600183"/>
    <w:rsid w:val="006007C0"/>
    <w:rsid w:val="00600CC1"/>
    <w:rsid w:val="0060235D"/>
    <w:rsid w:val="00602774"/>
    <w:rsid w:val="006027FD"/>
    <w:rsid w:val="00603817"/>
    <w:rsid w:val="006045D1"/>
    <w:rsid w:val="006066D4"/>
    <w:rsid w:val="006069DE"/>
    <w:rsid w:val="00610514"/>
    <w:rsid w:val="00611226"/>
    <w:rsid w:val="00611AF7"/>
    <w:rsid w:val="00614271"/>
    <w:rsid w:val="0061551F"/>
    <w:rsid w:val="006164A9"/>
    <w:rsid w:val="006170EB"/>
    <w:rsid w:val="0062015D"/>
    <w:rsid w:val="0062053F"/>
    <w:rsid w:val="00620DA3"/>
    <w:rsid w:val="006211DF"/>
    <w:rsid w:val="00625DDA"/>
    <w:rsid w:val="00630D4E"/>
    <w:rsid w:val="006312D9"/>
    <w:rsid w:val="00633FC5"/>
    <w:rsid w:val="00634F5C"/>
    <w:rsid w:val="00636399"/>
    <w:rsid w:val="00636BD0"/>
    <w:rsid w:val="00637907"/>
    <w:rsid w:val="00637ABD"/>
    <w:rsid w:val="0064041F"/>
    <w:rsid w:val="00643103"/>
    <w:rsid w:val="00643C44"/>
    <w:rsid w:val="00644044"/>
    <w:rsid w:val="00644D29"/>
    <w:rsid w:val="006453EB"/>
    <w:rsid w:val="00645735"/>
    <w:rsid w:val="00645B54"/>
    <w:rsid w:val="00647FCA"/>
    <w:rsid w:val="0065076E"/>
    <w:rsid w:val="00650BF6"/>
    <w:rsid w:val="006510FF"/>
    <w:rsid w:val="0065142C"/>
    <w:rsid w:val="00651A9E"/>
    <w:rsid w:val="00651B6C"/>
    <w:rsid w:val="00652134"/>
    <w:rsid w:val="006527C8"/>
    <w:rsid w:val="00652F7D"/>
    <w:rsid w:val="00654316"/>
    <w:rsid w:val="00655170"/>
    <w:rsid w:val="00657523"/>
    <w:rsid w:val="00661350"/>
    <w:rsid w:val="006630E3"/>
    <w:rsid w:val="0066395D"/>
    <w:rsid w:val="00664365"/>
    <w:rsid w:val="006643A0"/>
    <w:rsid w:val="00665397"/>
    <w:rsid w:val="006664B9"/>
    <w:rsid w:val="006701D4"/>
    <w:rsid w:val="00670467"/>
    <w:rsid w:val="00670884"/>
    <w:rsid w:val="00671D41"/>
    <w:rsid w:val="00672AD0"/>
    <w:rsid w:val="0067306A"/>
    <w:rsid w:val="006730DD"/>
    <w:rsid w:val="00673377"/>
    <w:rsid w:val="00674D73"/>
    <w:rsid w:val="00674FB1"/>
    <w:rsid w:val="00676652"/>
    <w:rsid w:val="00677D26"/>
    <w:rsid w:val="00677F86"/>
    <w:rsid w:val="00677FCB"/>
    <w:rsid w:val="00680B9F"/>
    <w:rsid w:val="00680E87"/>
    <w:rsid w:val="00683738"/>
    <w:rsid w:val="00684B5C"/>
    <w:rsid w:val="00685785"/>
    <w:rsid w:val="00685CAE"/>
    <w:rsid w:val="00687B49"/>
    <w:rsid w:val="006909DC"/>
    <w:rsid w:val="00691EB6"/>
    <w:rsid w:val="00692213"/>
    <w:rsid w:val="0069221D"/>
    <w:rsid w:val="006959F9"/>
    <w:rsid w:val="00696B87"/>
    <w:rsid w:val="00696DD2"/>
    <w:rsid w:val="0069711E"/>
    <w:rsid w:val="00697611"/>
    <w:rsid w:val="00697A0C"/>
    <w:rsid w:val="006A05EC"/>
    <w:rsid w:val="006A103C"/>
    <w:rsid w:val="006A1319"/>
    <w:rsid w:val="006A2469"/>
    <w:rsid w:val="006A3715"/>
    <w:rsid w:val="006A4233"/>
    <w:rsid w:val="006A4AAB"/>
    <w:rsid w:val="006A5818"/>
    <w:rsid w:val="006A5921"/>
    <w:rsid w:val="006A615C"/>
    <w:rsid w:val="006A6BA9"/>
    <w:rsid w:val="006A6DFD"/>
    <w:rsid w:val="006B25CD"/>
    <w:rsid w:val="006B28E5"/>
    <w:rsid w:val="006B3374"/>
    <w:rsid w:val="006B50EB"/>
    <w:rsid w:val="006B577F"/>
    <w:rsid w:val="006B58DA"/>
    <w:rsid w:val="006B7035"/>
    <w:rsid w:val="006B751F"/>
    <w:rsid w:val="006C0DFC"/>
    <w:rsid w:val="006C11BC"/>
    <w:rsid w:val="006C2652"/>
    <w:rsid w:val="006C2676"/>
    <w:rsid w:val="006C4668"/>
    <w:rsid w:val="006C624C"/>
    <w:rsid w:val="006C6780"/>
    <w:rsid w:val="006C72C5"/>
    <w:rsid w:val="006C78D5"/>
    <w:rsid w:val="006D3019"/>
    <w:rsid w:val="006D47C5"/>
    <w:rsid w:val="006D5212"/>
    <w:rsid w:val="006D5EF7"/>
    <w:rsid w:val="006D65AD"/>
    <w:rsid w:val="006D6E27"/>
    <w:rsid w:val="006E0B06"/>
    <w:rsid w:val="006E15DA"/>
    <w:rsid w:val="006E29B3"/>
    <w:rsid w:val="006E2A18"/>
    <w:rsid w:val="006E2C10"/>
    <w:rsid w:val="006E61A1"/>
    <w:rsid w:val="006E6E2C"/>
    <w:rsid w:val="006E74C9"/>
    <w:rsid w:val="006E771F"/>
    <w:rsid w:val="006F09DD"/>
    <w:rsid w:val="006F155F"/>
    <w:rsid w:val="006F1C58"/>
    <w:rsid w:val="006F23ED"/>
    <w:rsid w:val="006F3033"/>
    <w:rsid w:val="006F31A5"/>
    <w:rsid w:val="006F60A7"/>
    <w:rsid w:val="006F6F15"/>
    <w:rsid w:val="006F7107"/>
    <w:rsid w:val="007010D8"/>
    <w:rsid w:val="007014C8"/>
    <w:rsid w:val="007026CF"/>
    <w:rsid w:val="00702960"/>
    <w:rsid w:val="00702AA1"/>
    <w:rsid w:val="00702C4C"/>
    <w:rsid w:val="00703899"/>
    <w:rsid w:val="00703EAD"/>
    <w:rsid w:val="007044ED"/>
    <w:rsid w:val="007045B1"/>
    <w:rsid w:val="007047D3"/>
    <w:rsid w:val="007055B0"/>
    <w:rsid w:val="00706426"/>
    <w:rsid w:val="007065E3"/>
    <w:rsid w:val="00706672"/>
    <w:rsid w:val="00706E2E"/>
    <w:rsid w:val="00707091"/>
    <w:rsid w:val="00707141"/>
    <w:rsid w:val="00707305"/>
    <w:rsid w:val="00707B3D"/>
    <w:rsid w:val="00710547"/>
    <w:rsid w:val="00712006"/>
    <w:rsid w:val="00712202"/>
    <w:rsid w:val="00714CB1"/>
    <w:rsid w:val="007152F5"/>
    <w:rsid w:val="007171F8"/>
    <w:rsid w:val="00717E6A"/>
    <w:rsid w:val="00720714"/>
    <w:rsid w:val="00720CBE"/>
    <w:rsid w:val="00722053"/>
    <w:rsid w:val="00722FE0"/>
    <w:rsid w:val="00725D98"/>
    <w:rsid w:val="007267FC"/>
    <w:rsid w:val="00730718"/>
    <w:rsid w:val="00732B33"/>
    <w:rsid w:val="007333C8"/>
    <w:rsid w:val="0073365E"/>
    <w:rsid w:val="00733E57"/>
    <w:rsid w:val="00735BE7"/>
    <w:rsid w:val="007366F5"/>
    <w:rsid w:val="007367DF"/>
    <w:rsid w:val="00736F48"/>
    <w:rsid w:val="00740AF6"/>
    <w:rsid w:val="00741689"/>
    <w:rsid w:val="00741C8D"/>
    <w:rsid w:val="00742599"/>
    <w:rsid w:val="00742E57"/>
    <w:rsid w:val="007432CD"/>
    <w:rsid w:val="00743A07"/>
    <w:rsid w:val="00744B7B"/>
    <w:rsid w:val="00744D1B"/>
    <w:rsid w:val="0074614F"/>
    <w:rsid w:val="007474A6"/>
    <w:rsid w:val="00747CBA"/>
    <w:rsid w:val="00750008"/>
    <w:rsid w:val="007501FC"/>
    <w:rsid w:val="0075114C"/>
    <w:rsid w:val="00751961"/>
    <w:rsid w:val="00752096"/>
    <w:rsid w:val="00752963"/>
    <w:rsid w:val="007568EC"/>
    <w:rsid w:val="00756DF9"/>
    <w:rsid w:val="00757CF8"/>
    <w:rsid w:val="0076206E"/>
    <w:rsid w:val="007624CB"/>
    <w:rsid w:val="007641A6"/>
    <w:rsid w:val="00764FD5"/>
    <w:rsid w:val="007650A4"/>
    <w:rsid w:val="00766E84"/>
    <w:rsid w:val="00767366"/>
    <w:rsid w:val="007673AD"/>
    <w:rsid w:val="00767F59"/>
    <w:rsid w:val="0077015B"/>
    <w:rsid w:val="007702EE"/>
    <w:rsid w:val="00772584"/>
    <w:rsid w:val="00775C4D"/>
    <w:rsid w:val="00775F28"/>
    <w:rsid w:val="00776C60"/>
    <w:rsid w:val="007814C9"/>
    <w:rsid w:val="00781891"/>
    <w:rsid w:val="00782741"/>
    <w:rsid w:val="007833B5"/>
    <w:rsid w:val="00783C98"/>
    <w:rsid w:val="00784727"/>
    <w:rsid w:val="00784C05"/>
    <w:rsid w:val="00785184"/>
    <w:rsid w:val="007864D5"/>
    <w:rsid w:val="00786D1A"/>
    <w:rsid w:val="00790AAF"/>
    <w:rsid w:val="007912C3"/>
    <w:rsid w:val="00792926"/>
    <w:rsid w:val="00792B2A"/>
    <w:rsid w:val="0079385C"/>
    <w:rsid w:val="00793FC7"/>
    <w:rsid w:val="00796AB2"/>
    <w:rsid w:val="007974C7"/>
    <w:rsid w:val="00797C2D"/>
    <w:rsid w:val="007A00C8"/>
    <w:rsid w:val="007A098B"/>
    <w:rsid w:val="007A3385"/>
    <w:rsid w:val="007A3636"/>
    <w:rsid w:val="007A4A47"/>
    <w:rsid w:val="007A5649"/>
    <w:rsid w:val="007A6280"/>
    <w:rsid w:val="007A6840"/>
    <w:rsid w:val="007A6E84"/>
    <w:rsid w:val="007A7B2B"/>
    <w:rsid w:val="007A7B8A"/>
    <w:rsid w:val="007B312A"/>
    <w:rsid w:val="007B3887"/>
    <w:rsid w:val="007B3B3A"/>
    <w:rsid w:val="007B490A"/>
    <w:rsid w:val="007B50C2"/>
    <w:rsid w:val="007B5FAA"/>
    <w:rsid w:val="007B7938"/>
    <w:rsid w:val="007B794D"/>
    <w:rsid w:val="007B7D6A"/>
    <w:rsid w:val="007C1527"/>
    <w:rsid w:val="007C16BB"/>
    <w:rsid w:val="007C25D8"/>
    <w:rsid w:val="007C2851"/>
    <w:rsid w:val="007C3200"/>
    <w:rsid w:val="007C33F9"/>
    <w:rsid w:val="007C3AD3"/>
    <w:rsid w:val="007C42D8"/>
    <w:rsid w:val="007C496A"/>
    <w:rsid w:val="007C5BB0"/>
    <w:rsid w:val="007C663C"/>
    <w:rsid w:val="007C6A3E"/>
    <w:rsid w:val="007C7F53"/>
    <w:rsid w:val="007D15DA"/>
    <w:rsid w:val="007D194C"/>
    <w:rsid w:val="007D20E3"/>
    <w:rsid w:val="007D2367"/>
    <w:rsid w:val="007D5109"/>
    <w:rsid w:val="007D54D8"/>
    <w:rsid w:val="007D59C7"/>
    <w:rsid w:val="007D60FD"/>
    <w:rsid w:val="007D679E"/>
    <w:rsid w:val="007D7A58"/>
    <w:rsid w:val="007D7ABD"/>
    <w:rsid w:val="007E0767"/>
    <w:rsid w:val="007E10B5"/>
    <w:rsid w:val="007E230D"/>
    <w:rsid w:val="007E4559"/>
    <w:rsid w:val="007E4A95"/>
    <w:rsid w:val="007E4F32"/>
    <w:rsid w:val="007E518C"/>
    <w:rsid w:val="007F089D"/>
    <w:rsid w:val="007F297A"/>
    <w:rsid w:val="007F3AF1"/>
    <w:rsid w:val="007F4FF2"/>
    <w:rsid w:val="007F5149"/>
    <w:rsid w:val="007F578E"/>
    <w:rsid w:val="007F5AE6"/>
    <w:rsid w:val="007F5EC0"/>
    <w:rsid w:val="0080097C"/>
    <w:rsid w:val="00800CE8"/>
    <w:rsid w:val="00802058"/>
    <w:rsid w:val="00802F7F"/>
    <w:rsid w:val="0080334E"/>
    <w:rsid w:val="00803726"/>
    <w:rsid w:val="0080373A"/>
    <w:rsid w:val="0080378C"/>
    <w:rsid w:val="00803990"/>
    <w:rsid w:val="0080402E"/>
    <w:rsid w:val="008043C0"/>
    <w:rsid w:val="008051EA"/>
    <w:rsid w:val="00807CF3"/>
    <w:rsid w:val="00810A6C"/>
    <w:rsid w:val="00811AD1"/>
    <w:rsid w:val="0081253A"/>
    <w:rsid w:val="00813AE5"/>
    <w:rsid w:val="0081471C"/>
    <w:rsid w:val="00814C15"/>
    <w:rsid w:val="00814EEE"/>
    <w:rsid w:val="008154A8"/>
    <w:rsid w:val="008154E7"/>
    <w:rsid w:val="00815B0C"/>
    <w:rsid w:val="00816904"/>
    <w:rsid w:val="00816C15"/>
    <w:rsid w:val="00817AEF"/>
    <w:rsid w:val="00820232"/>
    <w:rsid w:val="0082197B"/>
    <w:rsid w:val="00822234"/>
    <w:rsid w:val="008223EB"/>
    <w:rsid w:val="008252AD"/>
    <w:rsid w:val="00825ABF"/>
    <w:rsid w:val="008265F7"/>
    <w:rsid w:val="0083201D"/>
    <w:rsid w:val="00832341"/>
    <w:rsid w:val="008340EE"/>
    <w:rsid w:val="00834B61"/>
    <w:rsid w:val="008358E7"/>
    <w:rsid w:val="00836790"/>
    <w:rsid w:val="00836A6A"/>
    <w:rsid w:val="008374A2"/>
    <w:rsid w:val="008374D1"/>
    <w:rsid w:val="00837C70"/>
    <w:rsid w:val="00837FE7"/>
    <w:rsid w:val="008410AE"/>
    <w:rsid w:val="00841F5C"/>
    <w:rsid w:val="00841FC8"/>
    <w:rsid w:val="008423D3"/>
    <w:rsid w:val="0084264F"/>
    <w:rsid w:val="00842A94"/>
    <w:rsid w:val="008439CF"/>
    <w:rsid w:val="00845130"/>
    <w:rsid w:val="00845DEA"/>
    <w:rsid w:val="00845E0F"/>
    <w:rsid w:val="00846314"/>
    <w:rsid w:val="00846AF7"/>
    <w:rsid w:val="00847FC4"/>
    <w:rsid w:val="00850C96"/>
    <w:rsid w:val="0085192F"/>
    <w:rsid w:val="00852603"/>
    <w:rsid w:val="00853095"/>
    <w:rsid w:val="00853B71"/>
    <w:rsid w:val="00854ECA"/>
    <w:rsid w:val="00856A04"/>
    <w:rsid w:val="008579D8"/>
    <w:rsid w:val="0086098B"/>
    <w:rsid w:val="00860A01"/>
    <w:rsid w:val="008624A8"/>
    <w:rsid w:val="00862653"/>
    <w:rsid w:val="008632E9"/>
    <w:rsid w:val="00864A09"/>
    <w:rsid w:val="00864B64"/>
    <w:rsid w:val="00864C93"/>
    <w:rsid w:val="0086548E"/>
    <w:rsid w:val="00865F76"/>
    <w:rsid w:val="00865F95"/>
    <w:rsid w:val="008667A5"/>
    <w:rsid w:val="00866AEF"/>
    <w:rsid w:val="008675B0"/>
    <w:rsid w:val="00867CE7"/>
    <w:rsid w:val="00870734"/>
    <w:rsid w:val="00870C37"/>
    <w:rsid w:val="00871109"/>
    <w:rsid w:val="00872AFC"/>
    <w:rsid w:val="00873766"/>
    <w:rsid w:val="00873F79"/>
    <w:rsid w:val="00874E26"/>
    <w:rsid w:val="00874FF7"/>
    <w:rsid w:val="008757A8"/>
    <w:rsid w:val="008760B9"/>
    <w:rsid w:val="00877FB8"/>
    <w:rsid w:val="00881272"/>
    <w:rsid w:val="00881AE3"/>
    <w:rsid w:val="00882084"/>
    <w:rsid w:val="008829E2"/>
    <w:rsid w:val="008842D5"/>
    <w:rsid w:val="008845E3"/>
    <w:rsid w:val="00890056"/>
    <w:rsid w:val="00891627"/>
    <w:rsid w:val="0089365C"/>
    <w:rsid w:val="00893C2D"/>
    <w:rsid w:val="0089418C"/>
    <w:rsid w:val="00894727"/>
    <w:rsid w:val="00894DCA"/>
    <w:rsid w:val="008A0241"/>
    <w:rsid w:val="008A091D"/>
    <w:rsid w:val="008A62B0"/>
    <w:rsid w:val="008A6E09"/>
    <w:rsid w:val="008A7263"/>
    <w:rsid w:val="008A7451"/>
    <w:rsid w:val="008B0F24"/>
    <w:rsid w:val="008B141C"/>
    <w:rsid w:val="008B1AFB"/>
    <w:rsid w:val="008B36D8"/>
    <w:rsid w:val="008B410B"/>
    <w:rsid w:val="008B595B"/>
    <w:rsid w:val="008B66FD"/>
    <w:rsid w:val="008B7926"/>
    <w:rsid w:val="008C0A14"/>
    <w:rsid w:val="008C0CA8"/>
    <w:rsid w:val="008C0F3C"/>
    <w:rsid w:val="008C12AB"/>
    <w:rsid w:val="008C1E67"/>
    <w:rsid w:val="008C2C44"/>
    <w:rsid w:val="008C5634"/>
    <w:rsid w:val="008C6355"/>
    <w:rsid w:val="008C7D86"/>
    <w:rsid w:val="008C7EA9"/>
    <w:rsid w:val="008D1592"/>
    <w:rsid w:val="008D1962"/>
    <w:rsid w:val="008D1CDB"/>
    <w:rsid w:val="008D2A1A"/>
    <w:rsid w:val="008D2C89"/>
    <w:rsid w:val="008D36A8"/>
    <w:rsid w:val="008D3954"/>
    <w:rsid w:val="008D3FA5"/>
    <w:rsid w:val="008D42DA"/>
    <w:rsid w:val="008D4673"/>
    <w:rsid w:val="008D50E6"/>
    <w:rsid w:val="008D7D7A"/>
    <w:rsid w:val="008E04B7"/>
    <w:rsid w:val="008E09B4"/>
    <w:rsid w:val="008E15B3"/>
    <w:rsid w:val="008E2DD8"/>
    <w:rsid w:val="008E2FAD"/>
    <w:rsid w:val="008E36D7"/>
    <w:rsid w:val="008E4693"/>
    <w:rsid w:val="008E4F99"/>
    <w:rsid w:val="008E6231"/>
    <w:rsid w:val="008E628D"/>
    <w:rsid w:val="008E7A83"/>
    <w:rsid w:val="008E7F9F"/>
    <w:rsid w:val="008F1D00"/>
    <w:rsid w:val="008F1FB0"/>
    <w:rsid w:val="008F27FB"/>
    <w:rsid w:val="008F2EFA"/>
    <w:rsid w:val="008F6237"/>
    <w:rsid w:val="008F652D"/>
    <w:rsid w:val="008F74A0"/>
    <w:rsid w:val="008F77C9"/>
    <w:rsid w:val="008F78AF"/>
    <w:rsid w:val="008F7DC3"/>
    <w:rsid w:val="00900A12"/>
    <w:rsid w:val="009010DB"/>
    <w:rsid w:val="009019DC"/>
    <w:rsid w:val="0090382C"/>
    <w:rsid w:val="009039BE"/>
    <w:rsid w:val="009042D3"/>
    <w:rsid w:val="00906F08"/>
    <w:rsid w:val="00907B02"/>
    <w:rsid w:val="0091208C"/>
    <w:rsid w:val="00912C47"/>
    <w:rsid w:val="00913777"/>
    <w:rsid w:val="009157C5"/>
    <w:rsid w:val="00915E63"/>
    <w:rsid w:val="00917E88"/>
    <w:rsid w:val="00917F73"/>
    <w:rsid w:val="00920E90"/>
    <w:rsid w:val="00921BE0"/>
    <w:rsid w:val="00921DB2"/>
    <w:rsid w:val="009233AD"/>
    <w:rsid w:val="00923508"/>
    <w:rsid w:val="00924BB6"/>
    <w:rsid w:val="00925171"/>
    <w:rsid w:val="00925E98"/>
    <w:rsid w:val="00931602"/>
    <w:rsid w:val="009319C4"/>
    <w:rsid w:val="009322CB"/>
    <w:rsid w:val="00934390"/>
    <w:rsid w:val="0093450D"/>
    <w:rsid w:val="009347EB"/>
    <w:rsid w:val="0093480A"/>
    <w:rsid w:val="00934C77"/>
    <w:rsid w:val="00937995"/>
    <w:rsid w:val="009379AB"/>
    <w:rsid w:val="00937E8A"/>
    <w:rsid w:val="00940D63"/>
    <w:rsid w:val="00941826"/>
    <w:rsid w:val="00943182"/>
    <w:rsid w:val="0094360B"/>
    <w:rsid w:val="00943870"/>
    <w:rsid w:val="009439F1"/>
    <w:rsid w:val="0094421D"/>
    <w:rsid w:val="00944F68"/>
    <w:rsid w:val="009452BC"/>
    <w:rsid w:val="00947772"/>
    <w:rsid w:val="00950B43"/>
    <w:rsid w:val="00951017"/>
    <w:rsid w:val="00951E75"/>
    <w:rsid w:val="00952C41"/>
    <w:rsid w:val="00953B0B"/>
    <w:rsid w:val="00954E78"/>
    <w:rsid w:val="009561DF"/>
    <w:rsid w:val="00956E6E"/>
    <w:rsid w:val="0096049A"/>
    <w:rsid w:val="009614F8"/>
    <w:rsid w:val="00961AA3"/>
    <w:rsid w:val="00962F5F"/>
    <w:rsid w:val="00963C87"/>
    <w:rsid w:val="00963C8E"/>
    <w:rsid w:val="00964EA2"/>
    <w:rsid w:val="009657B2"/>
    <w:rsid w:val="0096669E"/>
    <w:rsid w:val="009700D3"/>
    <w:rsid w:val="00970513"/>
    <w:rsid w:val="00970779"/>
    <w:rsid w:val="00971861"/>
    <w:rsid w:val="009718DE"/>
    <w:rsid w:val="009719A6"/>
    <w:rsid w:val="00971AC5"/>
    <w:rsid w:val="00971C3A"/>
    <w:rsid w:val="009722A7"/>
    <w:rsid w:val="0097249B"/>
    <w:rsid w:val="00972E54"/>
    <w:rsid w:val="00972F08"/>
    <w:rsid w:val="00975813"/>
    <w:rsid w:val="00975C69"/>
    <w:rsid w:val="00975E4D"/>
    <w:rsid w:val="00976A2C"/>
    <w:rsid w:val="009773F7"/>
    <w:rsid w:val="00977C8D"/>
    <w:rsid w:val="00980525"/>
    <w:rsid w:val="00980FB5"/>
    <w:rsid w:val="0098114C"/>
    <w:rsid w:val="00981AAC"/>
    <w:rsid w:val="009833D0"/>
    <w:rsid w:val="00983A8F"/>
    <w:rsid w:val="00983C08"/>
    <w:rsid w:val="00984FBE"/>
    <w:rsid w:val="00986479"/>
    <w:rsid w:val="00987910"/>
    <w:rsid w:val="00990858"/>
    <w:rsid w:val="00991B66"/>
    <w:rsid w:val="00992616"/>
    <w:rsid w:val="009926DC"/>
    <w:rsid w:val="009939C7"/>
    <w:rsid w:val="00993A02"/>
    <w:rsid w:val="00994344"/>
    <w:rsid w:val="00995EC8"/>
    <w:rsid w:val="00996669"/>
    <w:rsid w:val="009978F2"/>
    <w:rsid w:val="0099795F"/>
    <w:rsid w:val="009A0061"/>
    <w:rsid w:val="009A0A89"/>
    <w:rsid w:val="009A153C"/>
    <w:rsid w:val="009A3F89"/>
    <w:rsid w:val="009A4530"/>
    <w:rsid w:val="009A53F5"/>
    <w:rsid w:val="009A581C"/>
    <w:rsid w:val="009A581F"/>
    <w:rsid w:val="009A5A6A"/>
    <w:rsid w:val="009A5BA7"/>
    <w:rsid w:val="009A5C6B"/>
    <w:rsid w:val="009A7DAE"/>
    <w:rsid w:val="009B0CC4"/>
    <w:rsid w:val="009B1204"/>
    <w:rsid w:val="009B1DA5"/>
    <w:rsid w:val="009B3139"/>
    <w:rsid w:val="009B4DB7"/>
    <w:rsid w:val="009B505D"/>
    <w:rsid w:val="009B576F"/>
    <w:rsid w:val="009B7127"/>
    <w:rsid w:val="009C0B65"/>
    <w:rsid w:val="009C1969"/>
    <w:rsid w:val="009C1AAA"/>
    <w:rsid w:val="009C2712"/>
    <w:rsid w:val="009C2893"/>
    <w:rsid w:val="009C3B49"/>
    <w:rsid w:val="009C4167"/>
    <w:rsid w:val="009C55E5"/>
    <w:rsid w:val="009C5BBC"/>
    <w:rsid w:val="009C631D"/>
    <w:rsid w:val="009D0398"/>
    <w:rsid w:val="009D1630"/>
    <w:rsid w:val="009D2092"/>
    <w:rsid w:val="009D398F"/>
    <w:rsid w:val="009D3A65"/>
    <w:rsid w:val="009D4674"/>
    <w:rsid w:val="009D487F"/>
    <w:rsid w:val="009D5418"/>
    <w:rsid w:val="009D6148"/>
    <w:rsid w:val="009D6B7B"/>
    <w:rsid w:val="009D7948"/>
    <w:rsid w:val="009D7980"/>
    <w:rsid w:val="009E0E71"/>
    <w:rsid w:val="009E161F"/>
    <w:rsid w:val="009E2985"/>
    <w:rsid w:val="009E39E2"/>
    <w:rsid w:val="009E3A51"/>
    <w:rsid w:val="009E5849"/>
    <w:rsid w:val="009E5C7D"/>
    <w:rsid w:val="009E5D57"/>
    <w:rsid w:val="009E5E7D"/>
    <w:rsid w:val="009E6BFB"/>
    <w:rsid w:val="009E74C2"/>
    <w:rsid w:val="009E7B76"/>
    <w:rsid w:val="009F0EF5"/>
    <w:rsid w:val="009F159C"/>
    <w:rsid w:val="009F1E0E"/>
    <w:rsid w:val="009F29F8"/>
    <w:rsid w:val="009F2C1D"/>
    <w:rsid w:val="009F46CE"/>
    <w:rsid w:val="009F4D18"/>
    <w:rsid w:val="009F50B7"/>
    <w:rsid w:val="009F565D"/>
    <w:rsid w:val="009F5E43"/>
    <w:rsid w:val="009F65A8"/>
    <w:rsid w:val="009F782D"/>
    <w:rsid w:val="00A001FE"/>
    <w:rsid w:val="00A00B02"/>
    <w:rsid w:val="00A00EB4"/>
    <w:rsid w:val="00A01267"/>
    <w:rsid w:val="00A01367"/>
    <w:rsid w:val="00A017F6"/>
    <w:rsid w:val="00A01A1C"/>
    <w:rsid w:val="00A01A6D"/>
    <w:rsid w:val="00A02456"/>
    <w:rsid w:val="00A03286"/>
    <w:rsid w:val="00A04015"/>
    <w:rsid w:val="00A048AD"/>
    <w:rsid w:val="00A04FF0"/>
    <w:rsid w:val="00A0564E"/>
    <w:rsid w:val="00A0588C"/>
    <w:rsid w:val="00A05A4C"/>
    <w:rsid w:val="00A05DA7"/>
    <w:rsid w:val="00A05F30"/>
    <w:rsid w:val="00A06DC9"/>
    <w:rsid w:val="00A06ED1"/>
    <w:rsid w:val="00A11525"/>
    <w:rsid w:val="00A12D72"/>
    <w:rsid w:val="00A15B42"/>
    <w:rsid w:val="00A1652A"/>
    <w:rsid w:val="00A16F6B"/>
    <w:rsid w:val="00A177A3"/>
    <w:rsid w:val="00A205B5"/>
    <w:rsid w:val="00A216BD"/>
    <w:rsid w:val="00A2235C"/>
    <w:rsid w:val="00A225BB"/>
    <w:rsid w:val="00A22CDC"/>
    <w:rsid w:val="00A22FE8"/>
    <w:rsid w:val="00A232DD"/>
    <w:rsid w:val="00A2368F"/>
    <w:rsid w:val="00A237A5"/>
    <w:rsid w:val="00A24469"/>
    <w:rsid w:val="00A25AC9"/>
    <w:rsid w:val="00A2632E"/>
    <w:rsid w:val="00A27253"/>
    <w:rsid w:val="00A27D63"/>
    <w:rsid w:val="00A33C3F"/>
    <w:rsid w:val="00A3400C"/>
    <w:rsid w:val="00A34D2B"/>
    <w:rsid w:val="00A35560"/>
    <w:rsid w:val="00A35E7C"/>
    <w:rsid w:val="00A37160"/>
    <w:rsid w:val="00A37446"/>
    <w:rsid w:val="00A3790D"/>
    <w:rsid w:val="00A37A9E"/>
    <w:rsid w:val="00A37AC8"/>
    <w:rsid w:val="00A37AF1"/>
    <w:rsid w:val="00A37B32"/>
    <w:rsid w:val="00A40437"/>
    <w:rsid w:val="00A40ADE"/>
    <w:rsid w:val="00A41605"/>
    <w:rsid w:val="00A41E54"/>
    <w:rsid w:val="00A43730"/>
    <w:rsid w:val="00A43A97"/>
    <w:rsid w:val="00A43FB1"/>
    <w:rsid w:val="00A45B8F"/>
    <w:rsid w:val="00A46B2D"/>
    <w:rsid w:val="00A47646"/>
    <w:rsid w:val="00A503A4"/>
    <w:rsid w:val="00A507B7"/>
    <w:rsid w:val="00A50800"/>
    <w:rsid w:val="00A50B75"/>
    <w:rsid w:val="00A516F2"/>
    <w:rsid w:val="00A52D06"/>
    <w:rsid w:val="00A5317D"/>
    <w:rsid w:val="00A543E4"/>
    <w:rsid w:val="00A548C6"/>
    <w:rsid w:val="00A54960"/>
    <w:rsid w:val="00A55579"/>
    <w:rsid w:val="00A55AB5"/>
    <w:rsid w:val="00A55BEC"/>
    <w:rsid w:val="00A55E37"/>
    <w:rsid w:val="00A61067"/>
    <w:rsid w:val="00A61536"/>
    <w:rsid w:val="00A6168F"/>
    <w:rsid w:val="00A6198B"/>
    <w:rsid w:val="00A62879"/>
    <w:rsid w:val="00A628C1"/>
    <w:rsid w:val="00A637CF"/>
    <w:rsid w:val="00A64697"/>
    <w:rsid w:val="00A6518E"/>
    <w:rsid w:val="00A65627"/>
    <w:rsid w:val="00A65ADD"/>
    <w:rsid w:val="00A65E31"/>
    <w:rsid w:val="00A666E4"/>
    <w:rsid w:val="00A67074"/>
    <w:rsid w:val="00A70E15"/>
    <w:rsid w:val="00A7102B"/>
    <w:rsid w:val="00A71444"/>
    <w:rsid w:val="00A725A7"/>
    <w:rsid w:val="00A7309C"/>
    <w:rsid w:val="00A732CA"/>
    <w:rsid w:val="00A73347"/>
    <w:rsid w:val="00A73481"/>
    <w:rsid w:val="00A75516"/>
    <w:rsid w:val="00A76FCC"/>
    <w:rsid w:val="00A775ED"/>
    <w:rsid w:val="00A802A4"/>
    <w:rsid w:val="00A817FB"/>
    <w:rsid w:val="00A81B2B"/>
    <w:rsid w:val="00A81C22"/>
    <w:rsid w:val="00A81C2F"/>
    <w:rsid w:val="00A82F80"/>
    <w:rsid w:val="00A834A5"/>
    <w:rsid w:val="00A84C2C"/>
    <w:rsid w:val="00A856D2"/>
    <w:rsid w:val="00A85962"/>
    <w:rsid w:val="00A85BA9"/>
    <w:rsid w:val="00A8681E"/>
    <w:rsid w:val="00A86FF9"/>
    <w:rsid w:val="00A8775F"/>
    <w:rsid w:val="00A87FE4"/>
    <w:rsid w:val="00A9176D"/>
    <w:rsid w:val="00A91A76"/>
    <w:rsid w:val="00A92296"/>
    <w:rsid w:val="00A9248C"/>
    <w:rsid w:val="00A927CB"/>
    <w:rsid w:val="00A942E0"/>
    <w:rsid w:val="00A959FB"/>
    <w:rsid w:val="00A96D4D"/>
    <w:rsid w:val="00A97D97"/>
    <w:rsid w:val="00AA268A"/>
    <w:rsid w:val="00AA2F11"/>
    <w:rsid w:val="00AA336C"/>
    <w:rsid w:val="00AA353F"/>
    <w:rsid w:val="00AA439F"/>
    <w:rsid w:val="00AA4F4A"/>
    <w:rsid w:val="00AA54A4"/>
    <w:rsid w:val="00AA60A1"/>
    <w:rsid w:val="00AA6F76"/>
    <w:rsid w:val="00AB1043"/>
    <w:rsid w:val="00AB122F"/>
    <w:rsid w:val="00AB1460"/>
    <w:rsid w:val="00AB17CD"/>
    <w:rsid w:val="00AB2FFC"/>
    <w:rsid w:val="00AB3231"/>
    <w:rsid w:val="00AB393F"/>
    <w:rsid w:val="00AB49DC"/>
    <w:rsid w:val="00AB5B60"/>
    <w:rsid w:val="00AB6D4C"/>
    <w:rsid w:val="00AC0BFA"/>
    <w:rsid w:val="00AC1122"/>
    <w:rsid w:val="00AC1305"/>
    <w:rsid w:val="00AC13BA"/>
    <w:rsid w:val="00AC2E9D"/>
    <w:rsid w:val="00AC3F33"/>
    <w:rsid w:val="00AC3FE4"/>
    <w:rsid w:val="00AC415C"/>
    <w:rsid w:val="00AC45B8"/>
    <w:rsid w:val="00AC4FD2"/>
    <w:rsid w:val="00AC6086"/>
    <w:rsid w:val="00AC62AE"/>
    <w:rsid w:val="00AC6983"/>
    <w:rsid w:val="00AC6E5C"/>
    <w:rsid w:val="00AC6F37"/>
    <w:rsid w:val="00AC7B11"/>
    <w:rsid w:val="00AC7C28"/>
    <w:rsid w:val="00AD098F"/>
    <w:rsid w:val="00AD09D2"/>
    <w:rsid w:val="00AD38A7"/>
    <w:rsid w:val="00AD4743"/>
    <w:rsid w:val="00AD4B8C"/>
    <w:rsid w:val="00AD5C57"/>
    <w:rsid w:val="00AD625F"/>
    <w:rsid w:val="00AD655C"/>
    <w:rsid w:val="00AE0221"/>
    <w:rsid w:val="00AE1478"/>
    <w:rsid w:val="00AE1C01"/>
    <w:rsid w:val="00AE244E"/>
    <w:rsid w:val="00AE326D"/>
    <w:rsid w:val="00AE39DC"/>
    <w:rsid w:val="00AE4435"/>
    <w:rsid w:val="00AF013F"/>
    <w:rsid w:val="00AF12D7"/>
    <w:rsid w:val="00AF19B5"/>
    <w:rsid w:val="00AF233C"/>
    <w:rsid w:val="00AF27A0"/>
    <w:rsid w:val="00AF28D2"/>
    <w:rsid w:val="00AF3C2B"/>
    <w:rsid w:val="00AF61D1"/>
    <w:rsid w:val="00AF6FC2"/>
    <w:rsid w:val="00AF7B50"/>
    <w:rsid w:val="00B00225"/>
    <w:rsid w:val="00B00A2C"/>
    <w:rsid w:val="00B00CB0"/>
    <w:rsid w:val="00B01CBD"/>
    <w:rsid w:val="00B02033"/>
    <w:rsid w:val="00B020F0"/>
    <w:rsid w:val="00B02328"/>
    <w:rsid w:val="00B0287E"/>
    <w:rsid w:val="00B02E22"/>
    <w:rsid w:val="00B03091"/>
    <w:rsid w:val="00B03193"/>
    <w:rsid w:val="00B04685"/>
    <w:rsid w:val="00B058B7"/>
    <w:rsid w:val="00B05F7F"/>
    <w:rsid w:val="00B06492"/>
    <w:rsid w:val="00B07B19"/>
    <w:rsid w:val="00B12EC8"/>
    <w:rsid w:val="00B140CC"/>
    <w:rsid w:val="00B15AD0"/>
    <w:rsid w:val="00B16756"/>
    <w:rsid w:val="00B2153C"/>
    <w:rsid w:val="00B2282D"/>
    <w:rsid w:val="00B24BD0"/>
    <w:rsid w:val="00B25444"/>
    <w:rsid w:val="00B2548C"/>
    <w:rsid w:val="00B25755"/>
    <w:rsid w:val="00B2598E"/>
    <w:rsid w:val="00B2656F"/>
    <w:rsid w:val="00B26D2A"/>
    <w:rsid w:val="00B31C74"/>
    <w:rsid w:val="00B31DCB"/>
    <w:rsid w:val="00B328B1"/>
    <w:rsid w:val="00B33C03"/>
    <w:rsid w:val="00B33ECB"/>
    <w:rsid w:val="00B33F98"/>
    <w:rsid w:val="00B351C4"/>
    <w:rsid w:val="00B35CB1"/>
    <w:rsid w:val="00B366FD"/>
    <w:rsid w:val="00B36833"/>
    <w:rsid w:val="00B3691E"/>
    <w:rsid w:val="00B36D6F"/>
    <w:rsid w:val="00B372DA"/>
    <w:rsid w:val="00B42E77"/>
    <w:rsid w:val="00B4301B"/>
    <w:rsid w:val="00B43B4F"/>
    <w:rsid w:val="00B43C93"/>
    <w:rsid w:val="00B44AAF"/>
    <w:rsid w:val="00B44BBF"/>
    <w:rsid w:val="00B45853"/>
    <w:rsid w:val="00B462F4"/>
    <w:rsid w:val="00B46674"/>
    <w:rsid w:val="00B47A5F"/>
    <w:rsid w:val="00B50D09"/>
    <w:rsid w:val="00B513FA"/>
    <w:rsid w:val="00B5155D"/>
    <w:rsid w:val="00B53154"/>
    <w:rsid w:val="00B54F57"/>
    <w:rsid w:val="00B57A81"/>
    <w:rsid w:val="00B60910"/>
    <w:rsid w:val="00B60F30"/>
    <w:rsid w:val="00B61243"/>
    <w:rsid w:val="00B61F39"/>
    <w:rsid w:val="00B63640"/>
    <w:rsid w:val="00B64095"/>
    <w:rsid w:val="00B6564A"/>
    <w:rsid w:val="00B67FEF"/>
    <w:rsid w:val="00B7092E"/>
    <w:rsid w:val="00B73006"/>
    <w:rsid w:val="00B7402F"/>
    <w:rsid w:val="00B74615"/>
    <w:rsid w:val="00B7516C"/>
    <w:rsid w:val="00B76995"/>
    <w:rsid w:val="00B76E04"/>
    <w:rsid w:val="00B8291B"/>
    <w:rsid w:val="00B86516"/>
    <w:rsid w:val="00B871AE"/>
    <w:rsid w:val="00B87F6E"/>
    <w:rsid w:val="00B90299"/>
    <w:rsid w:val="00B91945"/>
    <w:rsid w:val="00B91A3E"/>
    <w:rsid w:val="00B92929"/>
    <w:rsid w:val="00B92E62"/>
    <w:rsid w:val="00B92FCC"/>
    <w:rsid w:val="00B9466E"/>
    <w:rsid w:val="00B9524C"/>
    <w:rsid w:val="00B96289"/>
    <w:rsid w:val="00B96CDA"/>
    <w:rsid w:val="00B96E8E"/>
    <w:rsid w:val="00B96FA9"/>
    <w:rsid w:val="00B978DE"/>
    <w:rsid w:val="00BA0914"/>
    <w:rsid w:val="00BA1195"/>
    <w:rsid w:val="00BA4CCD"/>
    <w:rsid w:val="00BA6C41"/>
    <w:rsid w:val="00BA6EB9"/>
    <w:rsid w:val="00BA7AC4"/>
    <w:rsid w:val="00BA7B90"/>
    <w:rsid w:val="00BB0892"/>
    <w:rsid w:val="00BB189B"/>
    <w:rsid w:val="00BB1CFA"/>
    <w:rsid w:val="00BB2349"/>
    <w:rsid w:val="00BB3CE7"/>
    <w:rsid w:val="00BB4582"/>
    <w:rsid w:val="00BB4DE5"/>
    <w:rsid w:val="00BB5145"/>
    <w:rsid w:val="00BB51DC"/>
    <w:rsid w:val="00BB5453"/>
    <w:rsid w:val="00BB6101"/>
    <w:rsid w:val="00BB75C8"/>
    <w:rsid w:val="00BB75F5"/>
    <w:rsid w:val="00BC009D"/>
    <w:rsid w:val="00BC120E"/>
    <w:rsid w:val="00BC15A1"/>
    <w:rsid w:val="00BC21AD"/>
    <w:rsid w:val="00BC2538"/>
    <w:rsid w:val="00BC2FFC"/>
    <w:rsid w:val="00BC3073"/>
    <w:rsid w:val="00BC46E9"/>
    <w:rsid w:val="00BC5F0E"/>
    <w:rsid w:val="00BC674D"/>
    <w:rsid w:val="00BC6A10"/>
    <w:rsid w:val="00BC6ACC"/>
    <w:rsid w:val="00BC6FB6"/>
    <w:rsid w:val="00BC7E40"/>
    <w:rsid w:val="00BD198D"/>
    <w:rsid w:val="00BD2E3E"/>
    <w:rsid w:val="00BD3333"/>
    <w:rsid w:val="00BD3875"/>
    <w:rsid w:val="00BD40D0"/>
    <w:rsid w:val="00BD4351"/>
    <w:rsid w:val="00BD4AE8"/>
    <w:rsid w:val="00BD5337"/>
    <w:rsid w:val="00BD5989"/>
    <w:rsid w:val="00BE4287"/>
    <w:rsid w:val="00BE5A34"/>
    <w:rsid w:val="00BE6513"/>
    <w:rsid w:val="00BE6CE7"/>
    <w:rsid w:val="00BE7659"/>
    <w:rsid w:val="00BE7FD2"/>
    <w:rsid w:val="00BF0C12"/>
    <w:rsid w:val="00BF0C6D"/>
    <w:rsid w:val="00BF1A9A"/>
    <w:rsid w:val="00BF3273"/>
    <w:rsid w:val="00BF4D4F"/>
    <w:rsid w:val="00BF4E29"/>
    <w:rsid w:val="00BF5746"/>
    <w:rsid w:val="00BF6BAB"/>
    <w:rsid w:val="00BF6E47"/>
    <w:rsid w:val="00C00355"/>
    <w:rsid w:val="00C004C3"/>
    <w:rsid w:val="00C0156C"/>
    <w:rsid w:val="00C021B2"/>
    <w:rsid w:val="00C1011E"/>
    <w:rsid w:val="00C104A7"/>
    <w:rsid w:val="00C11613"/>
    <w:rsid w:val="00C11892"/>
    <w:rsid w:val="00C129CF"/>
    <w:rsid w:val="00C141DF"/>
    <w:rsid w:val="00C143C3"/>
    <w:rsid w:val="00C14CD9"/>
    <w:rsid w:val="00C158AD"/>
    <w:rsid w:val="00C162E9"/>
    <w:rsid w:val="00C208D4"/>
    <w:rsid w:val="00C20BFF"/>
    <w:rsid w:val="00C2140F"/>
    <w:rsid w:val="00C21A45"/>
    <w:rsid w:val="00C21B0C"/>
    <w:rsid w:val="00C2274F"/>
    <w:rsid w:val="00C22A68"/>
    <w:rsid w:val="00C2304C"/>
    <w:rsid w:val="00C23C5B"/>
    <w:rsid w:val="00C2482E"/>
    <w:rsid w:val="00C249E1"/>
    <w:rsid w:val="00C24DBD"/>
    <w:rsid w:val="00C30607"/>
    <w:rsid w:val="00C30C6E"/>
    <w:rsid w:val="00C3188B"/>
    <w:rsid w:val="00C32C28"/>
    <w:rsid w:val="00C33966"/>
    <w:rsid w:val="00C33D06"/>
    <w:rsid w:val="00C33F10"/>
    <w:rsid w:val="00C35483"/>
    <w:rsid w:val="00C355D6"/>
    <w:rsid w:val="00C37439"/>
    <w:rsid w:val="00C404AF"/>
    <w:rsid w:val="00C409F5"/>
    <w:rsid w:val="00C40FB8"/>
    <w:rsid w:val="00C426A4"/>
    <w:rsid w:val="00C42990"/>
    <w:rsid w:val="00C435C0"/>
    <w:rsid w:val="00C44928"/>
    <w:rsid w:val="00C45B8B"/>
    <w:rsid w:val="00C45FA7"/>
    <w:rsid w:val="00C5080C"/>
    <w:rsid w:val="00C524D7"/>
    <w:rsid w:val="00C54F97"/>
    <w:rsid w:val="00C56062"/>
    <w:rsid w:val="00C56956"/>
    <w:rsid w:val="00C57538"/>
    <w:rsid w:val="00C57A73"/>
    <w:rsid w:val="00C61023"/>
    <w:rsid w:val="00C625B9"/>
    <w:rsid w:val="00C6293F"/>
    <w:rsid w:val="00C62D03"/>
    <w:rsid w:val="00C635D0"/>
    <w:rsid w:val="00C63A34"/>
    <w:rsid w:val="00C63BFF"/>
    <w:rsid w:val="00C64F17"/>
    <w:rsid w:val="00C65B72"/>
    <w:rsid w:val="00C67DB4"/>
    <w:rsid w:val="00C70391"/>
    <w:rsid w:val="00C707AE"/>
    <w:rsid w:val="00C710B5"/>
    <w:rsid w:val="00C71F0B"/>
    <w:rsid w:val="00C71F9B"/>
    <w:rsid w:val="00C73741"/>
    <w:rsid w:val="00C74281"/>
    <w:rsid w:val="00C74287"/>
    <w:rsid w:val="00C74F33"/>
    <w:rsid w:val="00C74F93"/>
    <w:rsid w:val="00C77974"/>
    <w:rsid w:val="00C77D4A"/>
    <w:rsid w:val="00C806FB"/>
    <w:rsid w:val="00C8079A"/>
    <w:rsid w:val="00C814B4"/>
    <w:rsid w:val="00C8246F"/>
    <w:rsid w:val="00C83A00"/>
    <w:rsid w:val="00C85260"/>
    <w:rsid w:val="00C861C6"/>
    <w:rsid w:val="00C86319"/>
    <w:rsid w:val="00C867AC"/>
    <w:rsid w:val="00C87D3A"/>
    <w:rsid w:val="00C90A02"/>
    <w:rsid w:val="00C918AA"/>
    <w:rsid w:val="00C91E40"/>
    <w:rsid w:val="00C9317F"/>
    <w:rsid w:val="00C955DC"/>
    <w:rsid w:val="00C96B0D"/>
    <w:rsid w:val="00C96FC4"/>
    <w:rsid w:val="00CA524F"/>
    <w:rsid w:val="00CA5AAF"/>
    <w:rsid w:val="00CA5B47"/>
    <w:rsid w:val="00CA75A3"/>
    <w:rsid w:val="00CA7F2C"/>
    <w:rsid w:val="00CB0093"/>
    <w:rsid w:val="00CB0121"/>
    <w:rsid w:val="00CB1B27"/>
    <w:rsid w:val="00CB2F52"/>
    <w:rsid w:val="00CB383C"/>
    <w:rsid w:val="00CB459A"/>
    <w:rsid w:val="00CB514C"/>
    <w:rsid w:val="00CB6D85"/>
    <w:rsid w:val="00CC09B7"/>
    <w:rsid w:val="00CC1DE1"/>
    <w:rsid w:val="00CC1E39"/>
    <w:rsid w:val="00CC20D2"/>
    <w:rsid w:val="00CC2E3B"/>
    <w:rsid w:val="00CC38A7"/>
    <w:rsid w:val="00CC3A77"/>
    <w:rsid w:val="00CC41DC"/>
    <w:rsid w:val="00CC48DE"/>
    <w:rsid w:val="00CC6223"/>
    <w:rsid w:val="00CC68DD"/>
    <w:rsid w:val="00CD0A55"/>
    <w:rsid w:val="00CD31D2"/>
    <w:rsid w:val="00CD44A4"/>
    <w:rsid w:val="00CD4B24"/>
    <w:rsid w:val="00CD6B8C"/>
    <w:rsid w:val="00CE0EC2"/>
    <w:rsid w:val="00CE14FF"/>
    <w:rsid w:val="00CE1C4F"/>
    <w:rsid w:val="00CE212F"/>
    <w:rsid w:val="00CE26D5"/>
    <w:rsid w:val="00CE3C57"/>
    <w:rsid w:val="00CE6091"/>
    <w:rsid w:val="00CE7270"/>
    <w:rsid w:val="00CE7272"/>
    <w:rsid w:val="00CE7E2C"/>
    <w:rsid w:val="00CF0958"/>
    <w:rsid w:val="00CF10BE"/>
    <w:rsid w:val="00CF23F3"/>
    <w:rsid w:val="00CF3304"/>
    <w:rsid w:val="00CF356E"/>
    <w:rsid w:val="00CF3BA1"/>
    <w:rsid w:val="00CF3E9F"/>
    <w:rsid w:val="00CF4CF1"/>
    <w:rsid w:val="00CF4E66"/>
    <w:rsid w:val="00CF5D7A"/>
    <w:rsid w:val="00CF650A"/>
    <w:rsid w:val="00CF6A76"/>
    <w:rsid w:val="00CF7D92"/>
    <w:rsid w:val="00D0178E"/>
    <w:rsid w:val="00D01F1B"/>
    <w:rsid w:val="00D027A6"/>
    <w:rsid w:val="00D02E9B"/>
    <w:rsid w:val="00D0381A"/>
    <w:rsid w:val="00D10874"/>
    <w:rsid w:val="00D117C9"/>
    <w:rsid w:val="00D1184B"/>
    <w:rsid w:val="00D11A26"/>
    <w:rsid w:val="00D1278F"/>
    <w:rsid w:val="00D1463D"/>
    <w:rsid w:val="00D14D9F"/>
    <w:rsid w:val="00D16B5F"/>
    <w:rsid w:val="00D16C7E"/>
    <w:rsid w:val="00D16DA5"/>
    <w:rsid w:val="00D17585"/>
    <w:rsid w:val="00D20384"/>
    <w:rsid w:val="00D20DC4"/>
    <w:rsid w:val="00D21BD5"/>
    <w:rsid w:val="00D22C6C"/>
    <w:rsid w:val="00D2325E"/>
    <w:rsid w:val="00D23B52"/>
    <w:rsid w:val="00D23FCE"/>
    <w:rsid w:val="00D24115"/>
    <w:rsid w:val="00D24C8C"/>
    <w:rsid w:val="00D25271"/>
    <w:rsid w:val="00D255C3"/>
    <w:rsid w:val="00D26AE2"/>
    <w:rsid w:val="00D27592"/>
    <w:rsid w:val="00D30712"/>
    <w:rsid w:val="00D309B6"/>
    <w:rsid w:val="00D30EEE"/>
    <w:rsid w:val="00D31BBA"/>
    <w:rsid w:val="00D32421"/>
    <w:rsid w:val="00D358D6"/>
    <w:rsid w:val="00D368F0"/>
    <w:rsid w:val="00D36A3A"/>
    <w:rsid w:val="00D3733B"/>
    <w:rsid w:val="00D37F9E"/>
    <w:rsid w:val="00D4037B"/>
    <w:rsid w:val="00D40989"/>
    <w:rsid w:val="00D415CC"/>
    <w:rsid w:val="00D41D4F"/>
    <w:rsid w:val="00D41FC0"/>
    <w:rsid w:val="00D42E4B"/>
    <w:rsid w:val="00D4317F"/>
    <w:rsid w:val="00D43878"/>
    <w:rsid w:val="00D43F5B"/>
    <w:rsid w:val="00D4426F"/>
    <w:rsid w:val="00D44372"/>
    <w:rsid w:val="00D45255"/>
    <w:rsid w:val="00D46796"/>
    <w:rsid w:val="00D47F32"/>
    <w:rsid w:val="00D50633"/>
    <w:rsid w:val="00D50ED8"/>
    <w:rsid w:val="00D51D91"/>
    <w:rsid w:val="00D52356"/>
    <w:rsid w:val="00D53970"/>
    <w:rsid w:val="00D54D78"/>
    <w:rsid w:val="00D56792"/>
    <w:rsid w:val="00D57146"/>
    <w:rsid w:val="00D5730C"/>
    <w:rsid w:val="00D5767E"/>
    <w:rsid w:val="00D57806"/>
    <w:rsid w:val="00D60B1A"/>
    <w:rsid w:val="00D62809"/>
    <w:rsid w:val="00D62ED8"/>
    <w:rsid w:val="00D64704"/>
    <w:rsid w:val="00D64B68"/>
    <w:rsid w:val="00D64B92"/>
    <w:rsid w:val="00D64CC1"/>
    <w:rsid w:val="00D65F0E"/>
    <w:rsid w:val="00D667B7"/>
    <w:rsid w:val="00D67502"/>
    <w:rsid w:val="00D677A4"/>
    <w:rsid w:val="00D707BF"/>
    <w:rsid w:val="00D70AC0"/>
    <w:rsid w:val="00D71897"/>
    <w:rsid w:val="00D71BBD"/>
    <w:rsid w:val="00D7203D"/>
    <w:rsid w:val="00D727D4"/>
    <w:rsid w:val="00D72883"/>
    <w:rsid w:val="00D72950"/>
    <w:rsid w:val="00D73693"/>
    <w:rsid w:val="00D74678"/>
    <w:rsid w:val="00D74795"/>
    <w:rsid w:val="00D76090"/>
    <w:rsid w:val="00D7767B"/>
    <w:rsid w:val="00D803CC"/>
    <w:rsid w:val="00D82C2E"/>
    <w:rsid w:val="00D851C1"/>
    <w:rsid w:val="00D8614E"/>
    <w:rsid w:val="00D86CD6"/>
    <w:rsid w:val="00D903B5"/>
    <w:rsid w:val="00D905BC"/>
    <w:rsid w:val="00D90B40"/>
    <w:rsid w:val="00D91811"/>
    <w:rsid w:val="00D91D63"/>
    <w:rsid w:val="00D92A76"/>
    <w:rsid w:val="00D93734"/>
    <w:rsid w:val="00D948B9"/>
    <w:rsid w:val="00D9590F"/>
    <w:rsid w:val="00D97E5E"/>
    <w:rsid w:val="00D97E88"/>
    <w:rsid w:val="00DA00DB"/>
    <w:rsid w:val="00DA1222"/>
    <w:rsid w:val="00DA2995"/>
    <w:rsid w:val="00DA487D"/>
    <w:rsid w:val="00DA4A7D"/>
    <w:rsid w:val="00DA57BE"/>
    <w:rsid w:val="00DA6461"/>
    <w:rsid w:val="00DB0C2C"/>
    <w:rsid w:val="00DB0EEC"/>
    <w:rsid w:val="00DB2891"/>
    <w:rsid w:val="00DB2A5A"/>
    <w:rsid w:val="00DB30D9"/>
    <w:rsid w:val="00DB7EFD"/>
    <w:rsid w:val="00DC0116"/>
    <w:rsid w:val="00DC03E3"/>
    <w:rsid w:val="00DC2851"/>
    <w:rsid w:val="00DC3C47"/>
    <w:rsid w:val="00DC3F95"/>
    <w:rsid w:val="00DC51FE"/>
    <w:rsid w:val="00DC5869"/>
    <w:rsid w:val="00DC6346"/>
    <w:rsid w:val="00DC7B16"/>
    <w:rsid w:val="00DD1245"/>
    <w:rsid w:val="00DD128E"/>
    <w:rsid w:val="00DD12C3"/>
    <w:rsid w:val="00DD205A"/>
    <w:rsid w:val="00DD389B"/>
    <w:rsid w:val="00DD5CE2"/>
    <w:rsid w:val="00DD7C7F"/>
    <w:rsid w:val="00DD7D5C"/>
    <w:rsid w:val="00DE05D6"/>
    <w:rsid w:val="00DE09B3"/>
    <w:rsid w:val="00DE0A49"/>
    <w:rsid w:val="00DE171F"/>
    <w:rsid w:val="00DE29A0"/>
    <w:rsid w:val="00DE2F61"/>
    <w:rsid w:val="00DE56C6"/>
    <w:rsid w:val="00DE5982"/>
    <w:rsid w:val="00DE67C1"/>
    <w:rsid w:val="00DE6B8F"/>
    <w:rsid w:val="00DE7618"/>
    <w:rsid w:val="00DE7BE6"/>
    <w:rsid w:val="00DF1376"/>
    <w:rsid w:val="00DF239F"/>
    <w:rsid w:val="00DF24FB"/>
    <w:rsid w:val="00DF2C03"/>
    <w:rsid w:val="00DF3551"/>
    <w:rsid w:val="00DF36DE"/>
    <w:rsid w:val="00DF47EE"/>
    <w:rsid w:val="00DF7E00"/>
    <w:rsid w:val="00DF7FA7"/>
    <w:rsid w:val="00E00077"/>
    <w:rsid w:val="00E00B34"/>
    <w:rsid w:val="00E00E87"/>
    <w:rsid w:val="00E01F94"/>
    <w:rsid w:val="00E02694"/>
    <w:rsid w:val="00E03CD0"/>
    <w:rsid w:val="00E0454C"/>
    <w:rsid w:val="00E04C1F"/>
    <w:rsid w:val="00E05375"/>
    <w:rsid w:val="00E0672A"/>
    <w:rsid w:val="00E0680E"/>
    <w:rsid w:val="00E0750D"/>
    <w:rsid w:val="00E10065"/>
    <w:rsid w:val="00E11632"/>
    <w:rsid w:val="00E117D5"/>
    <w:rsid w:val="00E157B7"/>
    <w:rsid w:val="00E16318"/>
    <w:rsid w:val="00E20D1A"/>
    <w:rsid w:val="00E22CD1"/>
    <w:rsid w:val="00E22E22"/>
    <w:rsid w:val="00E23FC0"/>
    <w:rsid w:val="00E24255"/>
    <w:rsid w:val="00E24FF9"/>
    <w:rsid w:val="00E25AC5"/>
    <w:rsid w:val="00E26799"/>
    <w:rsid w:val="00E26A32"/>
    <w:rsid w:val="00E27D99"/>
    <w:rsid w:val="00E27DDA"/>
    <w:rsid w:val="00E30310"/>
    <w:rsid w:val="00E32F8F"/>
    <w:rsid w:val="00E3664B"/>
    <w:rsid w:val="00E37435"/>
    <w:rsid w:val="00E37A49"/>
    <w:rsid w:val="00E41EE0"/>
    <w:rsid w:val="00E4393D"/>
    <w:rsid w:val="00E43E16"/>
    <w:rsid w:val="00E45F20"/>
    <w:rsid w:val="00E46820"/>
    <w:rsid w:val="00E46B5B"/>
    <w:rsid w:val="00E47423"/>
    <w:rsid w:val="00E479D8"/>
    <w:rsid w:val="00E52229"/>
    <w:rsid w:val="00E54844"/>
    <w:rsid w:val="00E54CA7"/>
    <w:rsid w:val="00E55335"/>
    <w:rsid w:val="00E553F7"/>
    <w:rsid w:val="00E55CEF"/>
    <w:rsid w:val="00E60CAA"/>
    <w:rsid w:val="00E61B82"/>
    <w:rsid w:val="00E63C61"/>
    <w:rsid w:val="00E63FAA"/>
    <w:rsid w:val="00E64038"/>
    <w:rsid w:val="00E65419"/>
    <w:rsid w:val="00E67C78"/>
    <w:rsid w:val="00E67EEA"/>
    <w:rsid w:val="00E71CD6"/>
    <w:rsid w:val="00E72F5C"/>
    <w:rsid w:val="00E730D6"/>
    <w:rsid w:val="00E74014"/>
    <w:rsid w:val="00E744CD"/>
    <w:rsid w:val="00E747B2"/>
    <w:rsid w:val="00E74E38"/>
    <w:rsid w:val="00E771B5"/>
    <w:rsid w:val="00E80AAD"/>
    <w:rsid w:val="00E81259"/>
    <w:rsid w:val="00E813B6"/>
    <w:rsid w:val="00E82501"/>
    <w:rsid w:val="00E82608"/>
    <w:rsid w:val="00E82D35"/>
    <w:rsid w:val="00E84701"/>
    <w:rsid w:val="00E848DF"/>
    <w:rsid w:val="00E84FA7"/>
    <w:rsid w:val="00E85095"/>
    <w:rsid w:val="00E85899"/>
    <w:rsid w:val="00E85F22"/>
    <w:rsid w:val="00E8610C"/>
    <w:rsid w:val="00E86659"/>
    <w:rsid w:val="00E86C61"/>
    <w:rsid w:val="00E87286"/>
    <w:rsid w:val="00E8761B"/>
    <w:rsid w:val="00E8798D"/>
    <w:rsid w:val="00E909AD"/>
    <w:rsid w:val="00E925EF"/>
    <w:rsid w:val="00E926F6"/>
    <w:rsid w:val="00E93FA9"/>
    <w:rsid w:val="00E94478"/>
    <w:rsid w:val="00E9554E"/>
    <w:rsid w:val="00E95A80"/>
    <w:rsid w:val="00E96FD9"/>
    <w:rsid w:val="00E970BF"/>
    <w:rsid w:val="00E97520"/>
    <w:rsid w:val="00E97886"/>
    <w:rsid w:val="00EA1F99"/>
    <w:rsid w:val="00EA3359"/>
    <w:rsid w:val="00EA35F0"/>
    <w:rsid w:val="00EA404F"/>
    <w:rsid w:val="00EA5134"/>
    <w:rsid w:val="00EA58AF"/>
    <w:rsid w:val="00EA5BE4"/>
    <w:rsid w:val="00EA5EBF"/>
    <w:rsid w:val="00EA6B80"/>
    <w:rsid w:val="00EA6CF9"/>
    <w:rsid w:val="00EA7C78"/>
    <w:rsid w:val="00EB1060"/>
    <w:rsid w:val="00EB1089"/>
    <w:rsid w:val="00EB1405"/>
    <w:rsid w:val="00EB2930"/>
    <w:rsid w:val="00EB301D"/>
    <w:rsid w:val="00EB3374"/>
    <w:rsid w:val="00EB3871"/>
    <w:rsid w:val="00EB3B39"/>
    <w:rsid w:val="00EB3F01"/>
    <w:rsid w:val="00EB4023"/>
    <w:rsid w:val="00EB566F"/>
    <w:rsid w:val="00EB6918"/>
    <w:rsid w:val="00EB7ACC"/>
    <w:rsid w:val="00EC1936"/>
    <w:rsid w:val="00EC38FC"/>
    <w:rsid w:val="00EC3CAF"/>
    <w:rsid w:val="00EC7834"/>
    <w:rsid w:val="00EC7DB4"/>
    <w:rsid w:val="00ED0113"/>
    <w:rsid w:val="00ED2C5F"/>
    <w:rsid w:val="00ED4372"/>
    <w:rsid w:val="00ED463E"/>
    <w:rsid w:val="00ED5B75"/>
    <w:rsid w:val="00ED6AD6"/>
    <w:rsid w:val="00ED7637"/>
    <w:rsid w:val="00EE04C4"/>
    <w:rsid w:val="00EE0D1B"/>
    <w:rsid w:val="00EE127C"/>
    <w:rsid w:val="00EE2EF8"/>
    <w:rsid w:val="00EE2FDC"/>
    <w:rsid w:val="00EE3A6E"/>
    <w:rsid w:val="00EE4A17"/>
    <w:rsid w:val="00EE567A"/>
    <w:rsid w:val="00EE6E76"/>
    <w:rsid w:val="00EE7FF7"/>
    <w:rsid w:val="00EF1264"/>
    <w:rsid w:val="00EF18BA"/>
    <w:rsid w:val="00EF2DE2"/>
    <w:rsid w:val="00EF3129"/>
    <w:rsid w:val="00EF4104"/>
    <w:rsid w:val="00EF42D1"/>
    <w:rsid w:val="00EF455F"/>
    <w:rsid w:val="00EF45A1"/>
    <w:rsid w:val="00EF585D"/>
    <w:rsid w:val="00EF6B2B"/>
    <w:rsid w:val="00EF6E23"/>
    <w:rsid w:val="00EF6F73"/>
    <w:rsid w:val="00EF751B"/>
    <w:rsid w:val="00F019C7"/>
    <w:rsid w:val="00F028E7"/>
    <w:rsid w:val="00F03286"/>
    <w:rsid w:val="00F03FC0"/>
    <w:rsid w:val="00F041DD"/>
    <w:rsid w:val="00F05AD3"/>
    <w:rsid w:val="00F0632A"/>
    <w:rsid w:val="00F07BD8"/>
    <w:rsid w:val="00F10F9C"/>
    <w:rsid w:val="00F119D3"/>
    <w:rsid w:val="00F11D3E"/>
    <w:rsid w:val="00F11E7E"/>
    <w:rsid w:val="00F124D2"/>
    <w:rsid w:val="00F130DA"/>
    <w:rsid w:val="00F1362D"/>
    <w:rsid w:val="00F138FD"/>
    <w:rsid w:val="00F14DDA"/>
    <w:rsid w:val="00F14E61"/>
    <w:rsid w:val="00F15191"/>
    <w:rsid w:val="00F164D1"/>
    <w:rsid w:val="00F208EC"/>
    <w:rsid w:val="00F2135F"/>
    <w:rsid w:val="00F231E0"/>
    <w:rsid w:val="00F23331"/>
    <w:rsid w:val="00F256E0"/>
    <w:rsid w:val="00F26548"/>
    <w:rsid w:val="00F26731"/>
    <w:rsid w:val="00F2710B"/>
    <w:rsid w:val="00F2722F"/>
    <w:rsid w:val="00F27273"/>
    <w:rsid w:val="00F313BA"/>
    <w:rsid w:val="00F314A6"/>
    <w:rsid w:val="00F35022"/>
    <w:rsid w:val="00F359A3"/>
    <w:rsid w:val="00F36C9F"/>
    <w:rsid w:val="00F375D0"/>
    <w:rsid w:val="00F40CEE"/>
    <w:rsid w:val="00F452DD"/>
    <w:rsid w:val="00F47E9E"/>
    <w:rsid w:val="00F5142C"/>
    <w:rsid w:val="00F51CC5"/>
    <w:rsid w:val="00F55A82"/>
    <w:rsid w:val="00F56DCF"/>
    <w:rsid w:val="00F619D0"/>
    <w:rsid w:val="00F61C43"/>
    <w:rsid w:val="00F6234A"/>
    <w:rsid w:val="00F62CAF"/>
    <w:rsid w:val="00F654FD"/>
    <w:rsid w:val="00F7078E"/>
    <w:rsid w:val="00F707E2"/>
    <w:rsid w:val="00F749C7"/>
    <w:rsid w:val="00F75D7F"/>
    <w:rsid w:val="00F766DE"/>
    <w:rsid w:val="00F7678F"/>
    <w:rsid w:val="00F8059D"/>
    <w:rsid w:val="00F80771"/>
    <w:rsid w:val="00F80A0D"/>
    <w:rsid w:val="00F815BC"/>
    <w:rsid w:val="00F8254D"/>
    <w:rsid w:val="00F83898"/>
    <w:rsid w:val="00F84928"/>
    <w:rsid w:val="00F86100"/>
    <w:rsid w:val="00F864E5"/>
    <w:rsid w:val="00F87296"/>
    <w:rsid w:val="00F87668"/>
    <w:rsid w:val="00F87B9D"/>
    <w:rsid w:val="00F87E71"/>
    <w:rsid w:val="00F90ECE"/>
    <w:rsid w:val="00F92618"/>
    <w:rsid w:val="00F93748"/>
    <w:rsid w:val="00F93C0E"/>
    <w:rsid w:val="00F956F4"/>
    <w:rsid w:val="00F95E33"/>
    <w:rsid w:val="00F96BD7"/>
    <w:rsid w:val="00F97E20"/>
    <w:rsid w:val="00FA0B72"/>
    <w:rsid w:val="00FA1815"/>
    <w:rsid w:val="00FA203F"/>
    <w:rsid w:val="00FA21DD"/>
    <w:rsid w:val="00FA324B"/>
    <w:rsid w:val="00FA4E5E"/>
    <w:rsid w:val="00FA53C1"/>
    <w:rsid w:val="00FA5D5D"/>
    <w:rsid w:val="00FA5EC9"/>
    <w:rsid w:val="00FA6102"/>
    <w:rsid w:val="00FA658E"/>
    <w:rsid w:val="00FA6EFD"/>
    <w:rsid w:val="00FA7201"/>
    <w:rsid w:val="00FB24F3"/>
    <w:rsid w:val="00FB2FF4"/>
    <w:rsid w:val="00FB3144"/>
    <w:rsid w:val="00FB3A41"/>
    <w:rsid w:val="00FB3B79"/>
    <w:rsid w:val="00FB778F"/>
    <w:rsid w:val="00FB78C4"/>
    <w:rsid w:val="00FB7DA6"/>
    <w:rsid w:val="00FC0704"/>
    <w:rsid w:val="00FC11ED"/>
    <w:rsid w:val="00FC13B9"/>
    <w:rsid w:val="00FC211E"/>
    <w:rsid w:val="00FC32AE"/>
    <w:rsid w:val="00FC3D9B"/>
    <w:rsid w:val="00FC5909"/>
    <w:rsid w:val="00FC6212"/>
    <w:rsid w:val="00FC645E"/>
    <w:rsid w:val="00FC675D"/>
    <w:rsid w:val="00FC7882"/>
    <w:rsid w:val="00FC78F2"/>
    <w:rsid w:val="00FD1EC9"/>
    <w:rsid w:val="00FD2055"/>
    <w:rsid w:val="00FD218E"/>
    <w:rsid w:val="00FD2394"/>
    <w:rsid w:val="00FD2A96"/>
    <w:rsid w:val="00FD2F85"/>
    <w:rsid w:val="00FD4E71"/>
    <w:rsid w:val="00FD611F"/>
    <w:rsid w:val="00FD71BB"/>
    <w:rsid w:val="00FE074F"/>
    <w:rsid w:val="00FE0A6E"/>
    <w:rsid w:val="00FE2AE1"/>
    <w:rsid w:val="00FE3D14"/>
    <w:rsid w:val="00FE5DF8"/>
    <w:rsid w:val="00FE67F0"/>
    <w:rsid w:val="00FF089B"/>
    <w:rsid w:val="00FF1950"/>
    <w:rsid w:val="00FF3612"/>
    <w:rsid w:val="00FF4368"/>
    <w:rsid w:val="00FF4ECD"/>
    <w:rsid w:val="00FF4F5D"/>
    <w:rsid w:val="00FF5BA3"/>
    <w:rsid w:val="00FF5D52"/>
    <w:rsid w:val="00FF77A0"/>
    <w:rsid w:val="00FF7C4F"/>
    <w:rsid w:val="21356F08"/>
    <w:rsid w:val="298448EC"/>
    <w:rsid w:val="44DAD636"/>
    <w:rsid w:val="6C5DC2AB"/>
    <w:rsid w:val="71B5359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D9A052"/>
  <w15:docId w15:val="{CE4A054B-2231-4102-A935-8AA33A9C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5E"/>
    <w:pPr>
      <w:spacing w:line="260" w:lineRule="atLeast"/>
    </w:pPr>
    <w:rPr>
      <w:rFonts w:ascii="Verdana" w:hAnsi="Verdana"/>
      <w:lang w:eastAsia="en-US"/>
    </w:rPr>
  </w:style>
  <w:style w:type="paragraph" w:styleId="Heading1">
    <w:name w:val="heading 1"/>
    <w:basedOn w:val="Normal"/>
    <w:next w:val="BodyText"/>
    <w:link w:val="Heading1Char"/>
    <w:qFormat/>
    <w:rsid w:val="000A0205"/>
    <w:pPr>
      <w:keepNext/>
      <w:pageBreakBefore/>
      <w:numPr>
        <w:numId w:val="1"/>
      </w:numPr>
      <w:tabs>
        <w:tab w:val="clear" w:pos="5246"/>
        <w:tab w:val="num" w:pos="851"/>
      </w:tabs>
      <w:spacing w:after="360"/>
      <w:ind w:left="858" w:hanging="858"/>
      <w:outlineLvl w:val="0"/>
    </w:pPr>
    <w:rPr>
      <w:color w:val="780000" w:themeColor="accent1"/>
      <w:sz w:val="40"/>
    </w:rPr>
  </w:style>
  <w:style w:type="paragraph" w:styleId="Heading2">
    <w:name w:val="heading 2"/>
    <w:basedOn w:val="Heading1"/>
    <w:next w:val="BodyText"/>
    <w:qFormat/>
    <w:rsid w:val="00C208D4"/>
    <w:pPr>
      <w:pageBreakBefore w:val="0"/>
      <w:numPr>
        <w:ilvl w:val="1"/>
      </w:numPr>
      <w:spacing w:before="720" w:after="240"/>
      <w:ind w:left="856" w:hanging="856"/>
      <w:outlineLvl w:val="1"/>
    </w:pPr>
    <w:rPr>
      <w:rFonts w:asciiTheme="majorHAnsi" w:hAnsiTheme="majorHAnsi" w:cstheme="majorHAnsi"/>
      <w:sz w:val="28"/>
      <w:szCs w:val="32"/>
    </w:rPr>
  </w:style>
  <w:style w:type="paragraph" w:styleId="Heading3">
    <w:name w:val="heading 3"/>
    <w:basedOn w:val="Heading2"/>
    <w:next w:val="BodyText"/>
    <w:qFormat/>
    <w:rsid w:val="003D04F3"/>
    <w:pPr>
      <w:numPr>
        <w:ilvl w:val="2"/>
      </w:numPr>
      <w:spacing w:before="480" w:line="280" w:lineRule="atLeast"/>
      <w:outlineLvl w:val="2"/>
    </w:pPr>
    <w:rPr>
      <w:sz w:val="24"/>
    </w:rPr>
  </w:style>
  <w:style w:type="paragraph" w:styleId="Heading4">
    <w:name w:val="heading 4"/>
    <w:basedOn w:val="Heading3"/>
    <w:next w:val="BodyText"/>
    <w:qFormat/>
    <w:rsid w:val="00837C70"/>
    <w:pPr>
      <w:numPr>
        <w:ilvl w:val="3"/>
      </w:numPr>
      <w:spacing w:before="360"/>
      <w:outlineLvl w:val="3"/>
    </w:pPr>
    <w:rPr>
      <w:sz w:val="20"/>
    </w:rPr>
  </w:style>
  <w:style w:type="paragraph" w:styleId="Heading5">
    <w:name w:val="heading 5"/>
    <w:basedOn w:val="Heading4"/>
    <w:next w:val="Normal"/>
    <w:qFormat/>
    <w:rsid w:val="00180129"/>
    <w:pPr>
      <w:numPr>
        <w:ilvl w:val="4"/>
      </w:numPr>
      <w:spacing w:before="0"/>
      <w:outlineLvl w:val="4"/>
    </w:pPr>
    <w:rPr>
      <w:b/>
      <w:u w:val="single"/>
    </w:rPr>
  </w:style>
  <w:style w:type="paragraph" w:styleId="Heading6">
    <w:name w:val="heading 6"/>
    <w:basedOn w:val="Heading5"/>
    <w:next w:val="Normal"/>
    <w:qFormat/>
    <w:rsid w:val="00180129"/>
    <w:pPr>
      <w:numPr>
        <w:ilvl w:val="5"/>
      </w:numPr>
      <w:outlineLvl w:val="5"/>
    </w:pPr>
  </w:style>
  <w:style w:type="paragraph" w:styleId="Heading7">
    <w:name w:val="heading 7"/>
    <w:basedOn w:val="Heading6"/>
    <w:next w:val="Normal"/>
    <w:qFormat/>
    <w:rsid w:val="00180129"/>
    <w:pPr>
      <w:numPr>
        <w:ilvl w:val="6"/>
      </w:numPr>
      <w:outlineLvl w:val="6"/>
    </w:pPr>
  </w:style>
  <w:style w:type="paragraph" w:styleId="Heading8">
    <w:name w:val="heading 8"/>
    <w:basedOn w:val="Heading7"/>
    <w:next w:val="Normal"/>
    <w:qFormat/>
    <w:rsid w:val="00180129"/>
    <w:pPr>
      <w:numPr>
        <w:ilvl w:val="7"/>
      </w:numPr>
      <w:outlineLvl w:val="7"/>
    </w:pPr>
  </w:style>
  <w:style w:type="paragraph" w:styleId="Heading9">
    <w:name w:val="heading 9"/>
    <w:basedOn w:val="Heading8"/>
    <w:next w:val="Normal"/>
    <w:qFormat/>
    <w:rsid w:val="0018012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A0205"/>
    <w:rPr>
      <w:rFonts w:ascii="Verdana" w:hAnsi="Verdana"/>
      <w:color w:val="780000" w:themeColor="accent1"/>
      <w:sz w:val="40"/>
      <w:lang w:eastAsia="en-US"/>
    </w:rPr>
  </w:style>
  <w:style w:type="paragraph" w:styleId="Header">
    <w:name w:val="header"/>
    <w:basedOn w:val="Normal"/>
    <w:rsid w:val="007E0767"/>
    <w:pPr>
      <w:tabs>
        <w:tab w:val="center" w:pos="4153"/>
        <w:tab w:val="right" w:pos="8306"/>
      </w:tabs>
    </w:pPr>
  </w:style>
  <w:style w:type="paragraph" w:styleId="Footer">
    <w:name w:val="footer"/>
    <w:basedOn w:val="Normal"/>
    <w:rsid w:val="007E0767"/>
    <w:pPr>
      <w:tabs>
        <w:tab w:val="center" w:pos="4153"/>
        <w:tab w:val="right" w:pos="8306"/>
      </w:tabs>
    </w:pPr>
  </w:style>
  <w:style w:type="paragraph" w:customStyle="1" w:styleId="CustomerName">
    <w:name w:val="Customer Name"/>
    <w:rsid w:val="00590447"/>
    <w:pPr>
      <w:tabs>
        <w:tab w:val="left" w:pos="1134"/>
        <w:tab w:val="left" w:leader="dot" w:pos="7371"/>
      </w:tabs>
      <w:spacing w:line="260" w:lineRule="atLeast"/>
      <w:jc w:val="right"/>
    </w:pPr>
    <w:rPr>
      <w:rFonts w:ascii="Verdana" w:hAnsi="Verdana"/>
      <w:b/>
      <w:bCs/>
      <w:color w:val="8C0000"/>
      <w:sz w:val="52"/>
      <w:lang w:eastAsia="en-US"/>
    </w:rPr>
  </w:style>
  <w:style w:type="paragraph" w:customStyle="1" w:styleId="DocumentTitle">
    <w:name w:val="Document Title"/>
    <w:basedOn w:val="Normal"/>
    <w:rsid w:val="00EA5EBF"/>
    <w:pPr>
      <w:jc w:val="right"/>
    </w:pPr>
    <w:rPr>
      <w:color w:val="8C0000"/>
      <w:sz w:val="40"/>
    </w:rPr>
  </w:style>
  <w:style w:type="paragraph" w:styleId="Caption">
    <w:name w:val="caption"/>
    <w:basedOn w:val="Normal"/>
    <w:next w:val="BodyText"/>
    <w:qFormat/>
    <w:rsid w:val="005862B8"/>
    <w:pPr>
      <w:spacing w:after="240"/>
    </w:pPr>
    <w:rPr>
      <w:b/>
    </w:rPr>
  </w:style>
  <w:style w:type="paragraph" w:customStyle="1" w:styleId="Project">
    <w:name w:val="Project"/>
    <w:basedOn w:val="Normal"/>
    <w:rsid w:val="00283244"/>
    <w:pPr>
      <w:tabs>
        <w:tab w:val="left" w:pos="913"/>
      </w:tabs>
      <w:jc w:val="right"/>
    </w:pPr>
    <w:rPr>
      <w:color w:val="8C0000"/>
      <w:sz w:val="40"/>
      <w:szCs w:val="40"/>
    </w:rPr>
  </w:style>
  <w:style w:type="paragraph" w:customStyle="1" w:styleId="Tobewritten">
    <w:name w:val="To be written"/>
    <w:basedOn w:val="BodyText"/>
    <w:link w:val="TobewrittenChar"/>
    <w:rsid w:val="00056DD7"/>
    <w:pPr>
      <w:pBdr>
        <w:top w:val="single" w:sz="4" w:space="1" w:color="auto"/>
        <w:left w:val="single" w:sz="4" w:space="4" w:color="auto"/>
        <w:bottom w:val="single" w:sz="4" w:space="1" w:color="auto"/>
        <w:right w:val="single" w:sz="4" w:space="4" w:color="auto"/>
      </w:pBdr>
    </w:pPr>
    <w:rPr>
      <w:lang w:val="en-GB"/>
    </w:rPr>
  </w:style>
  <w:style w:type="character" w:customStyle="1" w:styleId="TobewrittenChar">
    <w:name w:val="To be written Char"/>
    <w:link w:val="Tobewritten"/>
    <w:rsid w:val="00056DD7"/>
    <w:rPr>
      <w:rFonts w:ascii="Verdana" w:hAnsi="Verdana"/>
      <w:lang w:val="en-GB" w:eastAsia="en-US" w:bidi="ar-SA"/>
    </w:rPr>
  </w:style>
  <w:style w:type="paragraph" w:customStyle="1" w:styleId="Question">
    <w:name w:val="Question"/>
    <w:basedOn w:val="Tobewritten"/>
    <w:rsid w:val="00C57A73"/>
    <w:pPr>
      <w:pBdr>
        <w:top w:val="dashSmallGap" w:sz="4" w:space="1" w:color="auto"/>
        <w:left w:val="dashSmallGap" w:sz="4" w:space="4" w:color="auto"/>
        <w:bottom w:val="dashSmallGap" w:sz="4" w:space="1" w:color="auto"/>
        <w:right w:val="dashSmallGap" w:sz="4" w:space="4" w:color="auto"/>
      </w:pBdr>
    </w:pPr>
  </w:style>
  <w:style w:type="paragraph" w:styleId="HTMLPreformatted">
    <w:name w:val="HTML Preformatted"/>
    <w:basedOn w:val="Normal"/>
    <w:rsid w:val="00F956F4"/>
    <w:pPr>
      <w:widowControl w:val="0"/>
      <w:overflowPunct w:val="0"/>
      <w:autoSpaceDE w:val="0"/>
      <w:autoSpaceDN w:val="0"/>
      <w:adjustRightInd w:val="0"/>
      <w:spacing w:after="180"/>
      <w:textAlignment w:val="baseline"/>
    </w:pPr>
    <w:rPr>
      <w:rFonts w:ascii="Courier New" w:hAnsi="Courier New" w:cs="Courier New"/>
    </w:rPr>
  </w:style>
  <w:style w:type="character" w:styleId="Hyperlink">
    <w:name w:val="Hyperlink"/>
    <w:rsid w:val="00DC7B16"/>
    <w:rPr>
      <w:rFonts w:ascii="Verdana" w:hAnsi="Verdana"/>
      <w:color w:val="0000FF"/>
      <w:u w:val="single"/>
    </w:rPr>
  </w:style>
  <w:style w:type="paragraph" w:styleId="ListNumber2">
    <w:name w:val="List Number 2"/>
    <w:basedOn w:val="Normal"/>
    <w:rsid w:val="00F956F4"/>
    <w:pPr>
      <w:widowControl w:val="0"/>
      <w:tabs>
        <w:tab w:val="num" w:pos="643"/>
      </w:tabs>
      <w:overflowPunct w:val="0"/>
      <w:autoSpaceDE w:val="0"/>
      <w:autoSpaceDN w:val="0"/>
      <w:adjustRightInd w:val="0"/>
      <w:spacing w:after="120"/>
      <w:ind w:left="641" w:hanging="357"/>
      <w:textAlignment w:val="baseline"/>
    </w:pPr>
    <w:rPr>
      <w:rFonts w:eastAsia="Batang"/>
      <w:sz w:val="18"/>
    </w:rPr>
  </w:style>
  <w:style w:type="paragraph" w:customStyle="1" w:styleId="Table">
    <w:name w:val="Table"/>
    <w:basedOn w:val="Normal"/>
    <w:link w:val="TableChar"/>
    <w:rsid w:val="00E0680E"/>
    <w:pPr>
      <w:spacing w:before="120" w:after="120" w:line="280" w:lineRule="atLeast"/>
      <w:jc w:val="right"/>
    </w:pPr>
    <w:rPr>
      <w:sz w:val="21"/>
    </w:rPr>
  </w:style>
  <w:style w:type="character" w:customStyle="1" w:styleId="TableChar">
    <w:name w:val="Table Char"/>
    <w:link w:val="Table"/>
    <w:rsid w:val="00202021"/>
    <w:rPr>
      <w:rFonts w:ascii="Verdana" w:hAnsi="Verdana"/>
      <w:sz w:val="21"/>
      <w:lang w:val="da-DK" w:eastAsia="en-US" w:bidi="ar-SA"/>
    </w:rPr>
  </w:style>
  <w:style w:type="table" w:customStyle="1" w:styleId="TableGrid1">
    <w:name w:val="Table Grid1"/>
    <w:basedOn w:val="TableNormal"/>
    <w:next w:val="TableNormal"/>
    <w:rsid w:val="00F956F4"/>
    <w:pPr>
      <w:widowControl w:val="0"/>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ofContents"/>
    <w:basedOn w:val="Heading1"/>
    <w:next w:val="Normal"/>
    <w:rsid w:val="000D4CA9"/>
    <w:pPr>
      <w:pageBreakBefore w:val="0"/>
      <w:numPr>
        <w:numId w:val="0"/>
      </w:numPr>
      <w:outlineLvl w:val="9"/>
    </w:pPr>
  </w:style>
  <w:style w:type="paragraph" w:styleId="TOC1">
    <w:name w:val="toc 1"/>
    <w:basedOn w:val="Normal"/>
    <w:uiPriority w:val="39"/>
    <w:rsid w:val="00BC120E"/>
    <w:pPr>
      <w:spacing w:before="120" w:after="120"/>
    </w:pPr>
    <w:rPr>
      <w:b/>
      <w:bCs/>
      <w:caps/>
    </w:rPr>
  </w:style>
  <w:style w:type="paragraph" w:styleId="TOC2">
    <w:name w:val="toc 2"/>
    <w:basedOn w:val="TOC1"/>
    <w:next w:val="Normal"/>
    <w:uiPriority w:val="39"/>
    <w:rsid w:val="00F956F4"/>
    <w:pPr>
      <w:spacing w:before="0" w:after="0"/>
      <w:ind w:left="200"/>
    </w:pPr>
    <w:rPr>
      <w:b w:val="0"/>
      <w:bCs w:val="0"/>
      <w:caps w:val="0"/>
      <w:smallCaps/>
    </w:rPr>
  </w:style>
  <w:style w:type="paragraph" w:styleId="TOC3">
    <w:name w:val="toc 3"/>
    <w:basedOn w:val="TOC2"/>
    <w:next w:val="Normal"/>
    <w:uiPriority w:val="39"/>
    <w:rsid w:val="00BC120E"/>
    <w:pPr>
      <w:ind w:left="400"/>
    </w:pPr>
    <w:rPr>
      <w:iCs/>
      <w:smallCaps w:val="0"/>
    </w:rPr>
  </w:style>
  <w:style w:type="paragraph" w:styleId="TOC4">
    <w:name w:val="toc 4"/>
    <w:basedOn w:val="TOC3"/>
    <w:next w:val="Normal"/>
    <w:rsid w:val="00BC120E"/>
    <w:pPr>
      <w:ind w:left="600"/>
    </w:pPr>
    <w:rPr>
      <w:iCs w:val="0"/>
      <w:szCs w:val="18"/>
    </w:rPr>
  </w:style>
  <w:style w:type="paragraph" w:styleId="TOC5">
    <w:name w:val="toc 5"/>
    <w:basedOn w:val="TOC4"/>
    <w:next w:val="Normal"/>
    <w:rsid w:val="00F956F4"/>
    <w:pPr>
      <w:ind w:left="800"/>
    </w:pPr>
  </w:style>
  <w:style w:type="paragraph" w:styleId="TOC6">
    <w:name w:val="toc 6"/>
    <w:basedOn w:val="TOC5"/>
    <w:next w:val="Normal"/>
    <w:rsid w:val="00F956F4"/>
    <w:pPr>
      <w:ind w:left="1000"/>
    </w:pPr>
  </w:style>
  <w:style w:type="paragraph" w:styleId="TOC7">
    <w:name w:val="toc 7"/>
    <w:basedOn w:val="TOC6"/>
    <w:next w:val="Normal"/>
    <w:rsid w:val="00F956F4"/>
    <w:pPr>
      <w:ind w:left="1200"/>
    </w:pPr>
  </w:style>
  <w:style w:type="paragraph" w:styleId="TOC8">
    <w:name w:val="toc 8"/>
    <w:basedOn w:val="TOC7"/>
    <w:next w:val="Normal"/>
    <w:rsid w:val="00F956F4"/>
    <w:pPr>
      <w:ind w:left="1400"/>
    </w:pPr>
  </w:style>
  <w:style w:type="paragraph" w:styleId="TOC9">
    <w:name w:val="toc 9"/>
    <w:basedOn w:val="TOC8"/>
    <w:next w:val="Normal"/>
    <w:rsid w:val="00F956F4"/>
    <w:pPr>
      <w:ind w:left="1600"/>
    </w:pPr>
  </w:style>
  <w:style w:type="table" w:styleId="TableGrid">
    <w:name w:val="Table Grid"/>
    <w:basedOn w:val="TableNormal"/>
    <w:rsid w:val="00C355D6"/>
    <w:pPr>
      <w:tabs>
        <w:tab w:val="left" w:pos="1134"/>
        <w:tab w:val="left" w:leader="dot" w:pos="7371"/>
      </w:tabs>
      <w:spacing w:line="260" w:lineRule="atLeast"/>
    </w:pPr>
    <w:tblPr>
      <w:tblInd w:w="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752963"/>
    <w:pPr>
      <w:spacing w:after="120"/>
      <w:ind w:left="3119" w:hanging="2835"/>
    </w:pPr>
  </w:style>
  <w:style w:type="paragraph" w:styleId="IndexHeading">
    <w:name w:val="index heading"/>
    <w:basedOn w:val="Normal"/>
    <w:next w:val="Normal"/>
    <w:rsid w:val="00332D4E"/>
    <w:rPr>
      <w:rFonts w:cs="Arial"/>
      <w:b/>
      <w:bCs/>
    </w:rPr>
  </w:style>
  <w:style w:type="paragraph" w:customStyle="1" w:styleId="LocalHeader">
    <w:name w:val="Local Header"/>
    <w:basedOn w:val="Normal"/>
    <w:next w:val="BodyText"/>
    <w:link w:val="LocalHeaderChar"/>
    <w:rsid w:val="0018155F"/>
    <w:pPr>
      <w:keepNext/>
      <w:keepLines/>
      <w:spacing w:before="360" w:after="240"/>
    </w:pPr>
    <w:rPr>
      <w:color w:val="8C0000"/>
    </w:rPr>
  </w:style>
  <w:style w:type="paragraph" w:styleId="BodyText">
    <w:name w:val="Body Text"/>
    <w:basedOn w:val="Normal"/>
    <w:link w:val="BodyTextChar"/>
    <w:qFormat/>
    <w:rsid w:val="00C208D4"/>
    <w:pPr>
      <w:spacing w:after="120"/>
    </w:pPr>
    <w:rPr>
      <w:rFonts w:asciiTheme="minorHAnsi" w:hAnsiTheme="minorHAnsi"/>
    </w:rPr>
  </w:style>
  <w:style w:type="paragraph" w:customStyle="1" w:styleId="DocumentVersion">
    <w:name w:val="Document Version"/>
    <w:basedOn w:val="Normal"/>
    <w:rsid w:val="009157C5"/>
    <w:rPr>
      <w:color w:val="999999"/>
      <w:sz w:val="16"/>
    </w:rPr>
  </w:style>
  <w:style w:type="paragraph" w:customStyle="1" w:styleId="DocumentID">
    <w:name w:val="Document ID"/>
    <w:basedOn w:val="Normal"/>
    <w:rsid w:val="009157C5"/>
    <w:rPr>
      <w:color w:val="999999"/>
      <w:sz w:val="16"/>
    </w:rPr>
  </w:style>
  <w:style w:type="paragraph" w:customStyle="1" w:styleId="DocumentDate">
    <w:name w:val="Document Date"/>
    <w:basedOn w:val="Normal"/>
    <w:rsid w:val="009157C5"/>
    <w:pPr>
      <w:tabs>
        <w:tab w:val="left" w:pos="1440"/>
      </w:tabs>
    </w:pPr>
    <w:rPr>
      <w:color w:val="999999"/>
      <w:sz w:val="16"/>
    </w:rPr>
  </w:style>
  <w:style w:type="paragraph" w:styleId="BalloonText">
    <w:name w:val="Balloon Text"/>
    <w:basedOn w:val="Normal"/>
    <w:semiHidden/>
    <w:rsid w:val="00981AAC"/>
    <w:rPr>
      <w:rFonts w:ascii="Tahoma" w:hAnsi="Tahoma" w:cs="Tahoma"/>
      <w:sz w:val="16"/>
      <w:szCs w:val="16"/>
    </w:rPr>
  </w:style>
  <w:style w:type="character" w:styleId="CommentReference">
    <w:name w:val="annotation reference"/>
    <w:uiPriority w:val="99"/>
    <w:semiHidden/>
    <w:rsid w:val="003863C2"/>
    <w:rPr>
      <w:sz w:val="16"/>
      <w:szCs w:val="16"/>
    </w:rPr>
  </w:style>
  <w:style w:type="paragraph" w:styleId="CommentText">
    <w:name w:val="annotation text"/>
    <w:basedOn w:val="Normal"/>
    <w:link w:val="CommentTextChar"/>
    <w:semiHidden/>
    <w:rsid w:val="003863C2"/>
  </w:style>
  <w:style w:type="paragraph" w:styleId="CommentSubject">
    <w:name w:val="annotation subject"/>
    <w:basedOn w:val="CommentText"/>
    <w:next w:val="CommentText"/>
    <w:semiHidden/>
    <w:rsid w:val="003863C2"/>
    <w:rPr>
      <w:b/>
      <w:bCs/>
    </w:rPr>
  </w:style>
  <w:style w:type="paragraph" w:customStyle="1" w:styleId="Figure">
    <w:name w:val="Figure"/>
    <w:basedOn w:val="Normal"/>
    <w:next w:val="BodyText"/>
    <w:rsid w:val="009A5C6B"/>
    <w:pPr>
      <w:spacing w:before="240" w:after="120"/>
    </w:pPr>
  </w:style>
  <w:style w:type="character" w:customStyle="1" w:styleId="BodyTextChar">
    <w:name w:val="Body Text Char"/>
    <w:link w:val="BodyText"/>
    <w:rsid w:val="00C208D4"/>
    <w:rPr>
      <w:rFonts w:asciiTheme="minorHAnsi" w:hAnsiTheme="minorHAnsi"/>
      <w:lang w:eastAsia="en-US"/>
    </w:rPr>
  </w:style>
  <w:style w:type="character" w:styleId="FollowedHyperlink">
    <w:name w:val="FollowedHyperlink"/>
    <w:rsid w:val="00235980"/>
    <w:rPr>
      <w:color w:val="800080"/>
      <w:u w:val="single"/>
    </w:rPr>
  </w:style>
  <w:style w:type="paragraph" w:styleId="FootnoteText">
    <w:name w:val="footnote text"/>
    <w:basedOn w:val="Normal"/>
    <w:semiHidden/>
    <w:rsid w:val="00A97D97"/>
  </w:style>
  <w:style w:type="character" w:customStyle="1" w:styleId="LocalHeaderChar">
    <w:name w:val="Local Header Char"/>
    <w:link w:val="LocalHeader"/>
    <w:rsid w:val="00CC2E3B"/>
    <w:rPr>
      <w:rFonts w:ascii="Verdana" w:hAnsi="Verdana"/>
      <w:color w:val="8C0000"/>
      <w:lang w:eastAsia="en-US"/>
    </w:rPr>
  </w:style>
  <w:style w:type="character" w:customStyle="1" w:styleId="LocalheaderChar0">
    <w:name w:val="Local header Char"/>
    <w:basedOn w:val="LocalHeaderChar"/>
    <w:rsid w:val="00CC2E3B"/>
    <w:rPr>
      <w:rFonts w:ascii="Verdana" w:hAnsi="Verdana"/>
      <w:color w:val="8C0000"/>
      <w:lang w:eastAsia="en-US"/>
    </w:rPr>
  </w:style>
  <w:style w:type="character" w:styleId="FootnoteReference">
    <w:name w:val="footnote reference"/>
    <w:semiHidden/>
    <w:rsid w:val="00A97D97"/>
    <w:rPr>
      <w:vertAlign w:val="superscript"/>
    </w:rPr>
  </w:style>
  <w:style w:type="paragraph" w:customStyle="1" w:styleId="Appendix">
    <w:name w:val="Appendix"/>
    <w:basedOn w:val="Heading1"/>
    <w:rsid w:val="00106191"/>
  </w:style>
  <w:style w:type="paragraph" w:customStyle="1" w:styleId="DescriptionShort">
    <w:name w:val="Description Short"/>
    <w:basedOn w:val="Description"/>
    <w:rsid w:val="00F15191"/>
    <w:pPr>
      <w:ind w:left="1716" w:hanging="1432"/>
    </w:pPr>
  </w:style>
  <w:style w:type="character" w:styleId="Emphasis">
    <w:name w:val="Emphasis"/>
    <w:basedOn w:val="DefaultParagraphFont"/>
    <w:qFormat/>
    <w:rsid w:val="00C208D4"/>
    <w:rPr>
      <w:rFonts w:asciiTheme="minorHAnsi" w:hAnsiTheme="minorHAnsi"/>
      <w:i/>
      <w:iCs/>
    </w:rPr>
  </w:style>
  <w:style w:type="character" w:styleId="SubtleEmphasis">
    <w:name w:val="Subtle Emphasis"/>
    <w:basedOn w:val="DefaultParagraphFont"/>
    <w:uiPriority w:val="19"/>
    <w:qFormat/>
    <w:rsid w:val="00C208D4"/>
    <w:rPr>
      <w:rFonts w:asciiTheme="minorHAnsi" w:hAnsiTheme="minorHAnsi"/>
      <w:i/>
      <w:iCs/>
      <w:color w:val="404040" w:themeColor="text1" w:themeTint="BF"/>
    </w:rPr>
  </w:style>
  <w:style w:type="character" w:styleId="IntenseReference">
    <w:name w:val="Intense Reference"/>
    <w:basedOn w:val="DefaultParagraphFont"/>
    <w:uiPriority w:val="32"/>
    <w:qFormat/>
    <w:rsid w:val="00C208D4"/>
    <w:rPr>
      <w:rFonts w:asciiTheme="minorHAnsi" w:hAnsiTheme="minorHAnsi"/>
      <w:b/>
      <w:bCs/>
      <w:smallCaps/>
      <w:color w:val="780000" w:themeColor="accent1"/>
      <w:spacing w:val="5"/>
    </w:rPr>
  </w:style>
  <w:style w:type="character" w:styleId="BookTitle">
    <w:name w:val="Book Title"/>
    <w:basedOn w:val="DefaultParagraphFont"/>
    <w:uiPriority w:val="33"/>
    <w:qFormat/>
    <w:rsid w:val="00C208D4"/>
    <w:rPr>
      <w:rFonts w:asciiTheme="minorHAnsi" w:hAnsiTheme="minorHAnsi"/>
      <w:b/>
      <w:bCs/>
      <w:i/>
      <w:iCs/>
      <w:spacing w:val="5"/>
    </w:rPr>
  </w:style>
  <w:style w:type="character" w:styleId="Strong">
    <w:name w:val="Strong"/>
    <w:basedOn w:val="DefaultParagraphFont"/>
    <w:uiPriority w:val="22"/>
    <w:qFormat/>
    <w:rsid w:val="00C208D4"/>
    <w:rPr>
      <w:rFonts w:asciiTheme="minorHAnsi" w:hAnsiTheme="minorHAnsi"/>
      <w:b/>
      <w:bCs/>
    </w:rPr>
  </w:style>
  <w:style w:type="character" w:styleId="IntenseEmphasis">
    <w:name w:val="Intense Emphasis"/>
    <w:basedOn w:val="DefaultParagraphFont"/>
    <w:uiPriority w:val="21"/>
    <w:qFormat/>
    <w:rsid w:val="00C208D4"/>
    <w:rPr>
      <w:rFonts w:asciiTheme="minorHAnsi" w:hAnsiTheme="minorHAnsi"/>
      <w:i/>
      <w:iCs/>
      <w:color w:val="780000" w:themeColor="accent1"/>
    </w:rPr>
  </w:style>
  <w:style w:type="paragraph" w:customStyle="1" w:styleId="Default">
    <w:name w:val="Default"/>
    <w:rsid w:val="00D7767B"/>
    <w:pPr>
      <w:autoSpaceDE w:val="0"/>
      <w:autoSpaceDN w:val="0"/>
      <w:adjustRightInd w:val="0"/>
    </w:pPr>
    <w:rPr>
      <w:color w:val="000000"/>
      <w:sz w:val="24"/>
      <w:szCs w:val="24"/>
    </w:rPr>
  </w:style>
  <w:style w:type="paragraph" w:styleId="Revision">
    <w:name w:val="Revision"/>
    <w:hidden/>
    <w:uiPriority w:val="99"/>
    <w:semiHidden/>
    <w:rsid w:val="00D677A4"/>
    <w:rPr>
      <w:rFonts w:ascii="Verdana" w:hAnsi="Verdana"/>
      <w:lang w:eastAsia="en-US"/>
    </w:rPr>
  </w:style>
  <w:style w:type="table" w:styleId="ColorfulList">
    <w:name w:val="Colorful List"/>
    <w:aliases w:val="ITOS Catalogue,Colorful List1"/>
    <w:basedOn w:val="TableNormal"/>
    <w:uiPriority w:val="72"/>
    <w:rsid w:val="00233BA6"/>
    <w:rPr>
      <w:rFonts w:ascii="Verdana" w:hAnsi="Verdana"/>
      <w:color w:val="000000"/>
      <w:sz w:val="16"/>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6E6E6"/>
    </w:tcPr>
    <w:tblStylePr w:type="firstRow">
      <w:pPr>
        <w:jc w:val="center"/>
      </w:pPr>
      <w:rPr>
        <w:rFonts w:ascii="Tahoma" w:hAnsi="Tahoma"/>
        <w:b/>
        <w:bCs/>
        <w:color w:val="FFFFFF"/>
        <w:sz w:val="16"/>
      </w:rPr>
      <w:tblPr/>
      <w:tcPr>
        <w:shd w:val="clear" w:color="auto" w:fill="8C0000"/>
        <w:vAlign w:val="center"/>
      </w:tcPr>
    </w:tblStylePr>
    <w:tblStylePr w:type="lastRow">
      <w:rPr>
        <w:rFonts w:ascii="Tahoma" w:hAnsi="Tahoma"/>
        <w:b/>
        <w:bCs/>
        <w:color w:val="9E3A38"/>
        <w:sz w:val="16"/>
      </w:rPr>
      <w:tblPr/>
      <w:tcPr>
        <w:tcBorders>
          <w:top w:val="single" w:sz="12" w:space="0" w:color="000000"/>
        </w:tcBorders>
        <w:shd w:val="clear" w:color="auto" w:fill="FFFFFF"/>
      </w:tcPr>
    </w:tblStylePr>
    <w:tblStylePr w:type="firstCol">
      <w:rPr>
        <w:rFonts w:ascii="Tahoma" w:hAnsi="Tahoma"/>
        <w:b w:val="0"/>
        <w:bCs/>
        <w:sz w:val="16"/>
      </w:rPr>
      <w:tblPr/>
      <w:tcPr>
        <w:shd w:val="clear" w:color="auto" w:fill="D9D4C8"/>
      </w:tcPr>
    </w:tblStylePr>
    <w:tblStylePr w:type="lastCol">
      <w:rPr>
        <w:rFonts w:ascii="Tahoma" w:hAnsi="Tahoma"/>
        <w:b w:val="0"/>
        <w:bCs/>
        <w:sz w:val="16"/>
      </w:rPr>
    </w:tblStylePr>
    <w:tblStylePr w:type="band1Vert">
      <w:rPr>
        <w:rFonts w:ascii="Tahoma" w:hAnsi="Tahoma"/>
        <w:sz w:val="16"/>
      </w:rPr>
    </w:tblStylePr>
    <w:tblStylePr w:type="band2Vert">
      <w:rPr>
        <w:rFonts w:ascii="Tahoma" w:hAnsi="Tahoma"/>
        <w:sz w:val="16"/>
      </w:rPr>
    </w:tblStylePr>
    <w:tblStylePr w:type="band1Horz">
      <w:rPr>
        <w:rFonts w:ascii="Tahoma" w:hAnsi="Tahoma"/>
        <w:sz w:val="16"/>
      </w:rPr>
      <w:tblPr/>
      <w:tcPr>
        <w:shd w:val="clear" w:color="auto" w:fill="D9D4C8"/>
      </w:tcPr>
    </w:tblStylePr>
    <w:tblStylePr w:type="band2Horz">
      <w:rPr>
        <w:rFonts w:ascii="Tahoma" w:hAnsi="Tahoma"/>
        <w:sz w:val="16"/>
      </w:rPr>
      <w:tblPr/>
      <w:tcPr>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l2br w:val="nil"/>
          <w:tr2bl w:val="nil"/>
        </w:tcBorders>
        <w:shd w:val="clear" w:color="auto" w:fill="FFFFFF"/>
      </w:tcPr>
    </w:tblStylePr>
    <w:tblStylePr w:type="nwCell">
      <w:rPr>
        <w:rFonts w:ascii="Tahoma" w:hAnsi="Tahoma"/>
        <w:sz w:val="16"/>
      </w:rPr>
    </w:tblStylePr>
  </w:style>
  <w:style w:type="character" w:customStyle="1" w:styleId="CommentTextChar">
    <w:name w:val="Comment Text Char"/>
    <w:link w:val="CommentText"/>
    <w:semiHidden/>
    <w:rsid w:val="00233BA6"/>
    <w:rPr>
      <w:rFonts w:ascii="Verdana" w:hAnsi="Verdana"/>
      <w:lang w:eastAsia="en-US"/>
    </w:rPr>
  </w:style>
  <w:style w:type="paragraph" w:styleId="ListParagraph">
    <w:name w:val="List Paragraph"/>
    <w:basedOn w:val="Normal"/>
    <w:uiPriority w:val="34"/>
    <w:qFormat/>
    <w:rsid w:val="000B3306"/>
    <w:pPr>
      <w:ind w:left="720"/>
      <w:contextualSpacing/>
    </w:pPr>
  </w:style>
  <w:style w:type="character" w:styleId="UnresolvedMention">
    <w:name w:val="Unresolved Mention"/>
    <w:basedOn w:val="DefaultParagraphFont"/>
    <w:uiPriority w:val="99"/>
    <w:semiHidden/>
    <w:unhideWhenUsed/>
    <w:rsid w:val="009F2C1D"/>
    <w:rPr>
      <w:color w:val="605E5C"/>
      <w:shd w:val="clear" w:color="auto" w:fill="E1DFDD"/>
    </w:rPr>
  </w:style>
  <w:style w:type="table" w:customStyle="1" w:styleId="ColorfulList11">
    <w:name w:val="Colorful List11"/>
    <w:basedOn w:val="TableNormal"/>
    <w:next w:val="ColorfulList"/>
    <w:uiPriority w:val="72"/>
    <w:rsid w:val="008C0F3C"/>
    <w:rPr>
      <w:rFonts w:ascii="Verdana" w:eastAsiaTheme="minorEastAsia" w:hAnsi="Verdana"/>
      <w:color w:val="000000"/>
      <w:sz w:val="16"/>
    </w:rPr>
    <w:tblPr>
      <w:tblStyleRowBandSize w:val="1"/>
      <w:tblStyleColBandSize w:val="1"/>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E6E6E6"/>
    </w:tcPr>
    <w:tblStylePr w:type="firstRow">
      <w:pPr>
        <w:jc w:val="center"/>
      </w:pPr>
      <w:rPr>
        <w:rFonts w:ascii="Tahoma" w:hAnsi="Tahoma"/>
        <w:b/>
        <w:bCs/>
        <w:color w:val="FFFFFF"/>
        <w:sz w:val="16"/>
      </w:rPr>
      <w:tblPr/>
      <w:tcPr>
        <w:shd w:val="clear" w:color="auto" w:fill="8C0000"/>
        <w:vAlign w:val="center"/>
      </w:tcPr>
    </w:tblStylePr>
    <w:tblStylePr w:type="lastRow">
      <w:rPr>
        <w:rFonts w:ascii="Tahoma" w:hAnsi="Tahoma"/>
        <w:b/>
        <w:bCs/>
        <w:color w:val="9E3A38"/>
        <w:sz w:val="16"/>
      </w:rPr>
      <w:tblPr/>
      <w:tcPr>
        <w:tcBorders>
          <w:top w:val="single" w:sz="12" w:space="0" w:color="000000"/>
        </w:tcBorders>
        <w:shd w:val="clear" w:color="auto" w:fill="FFFFFF"/>
      </w:tcPr>
    </w:tblStylePr>
    <w:tblStylePr w:type="firstCol">
      <w:rPr>
        <w:rFonts w:ascii="Tahoma" w:hAnsi="Tahoma"/>
        <w:b w:val="0"/>
        <w:bCs/>
        <w:sz w:val="16"/>
      </w:rPr>
      <w:tblPr/>
      <w:tcPr>
        <w:shd w:val="clear" w:color="auto" w:fill="D9D4C8"/>
      </w:tcPr>
    </w:tblStylePr>
    <w:tblStylePr w:type="lastCol">
      <w:rPr>
        <w:rFonts w:ascii="Tahoma" w:hAnsi="Tahoma"/>
        <w:b w:val="0"/>
        <w:bCs/>
        <w:sz w:val="16"/>
      </w:rPr>
    </w:tblStylePr>
    <w:tblStylePr w:type="band1Vert">
      <w:rPr>
        <w:rFonts w:ascii="Tahoma" w:hAnsi="Tahoma"/>
        <w:sz w:val="16"/>
      </w:rPr>
    </w:tblStylePr>
    <w:tblStylePr w:type="band2Vert">
      <w:rPr>
        <w:rFonts w:ascii="Tahoma" w:hAnsi="Tahoma"/>
        <w:sz w:val="16"/>
      </w:rPr>
    </w:tblStylePr>
    <w:tblStylePr w:type="band1Horz">
      <w:rPr>
        <w:rFonts w:ascii="Tahoma" w:hAnsi="Tahoma"/>
        <w:sz w:val="16"/>
      </w:rPr>
      <w:tblPr/>
      <w:tcPr>
        <w:shd w:val="clear" w:color="auto" w:fill="D9D4C8"/>
      </w:tcPr>
    </w:tblStylePr>
    <w:tblStylePr w:type="band2Horz">
      <w:rPr>
        <w:rFonts w:ascii="Tahoma" w:hAnsi="Tahoma"/>
        <w:sz w:val="16"/>
      </w:rPr>
      <w:tblPr/>
      <w:tcPr>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l2br w:val="nil"/>
          <w:tr2bl w:val="nil"/>
        </w:tcBorders>
        <w:shd w:val="clear" w:color="auto" w:fill="FFFFFF"/>
      </w:tcPr>
    </w:tblStylePr>
    <w:tblStylePr w:type="nwCell">
      <w:rPr>
        <w:rFonts w:ascii="Tahoma" w:hAnsi="Tahoma"/>
        <w:sz w:val="16"/>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0965">
      <w:bodyDiv w:val="1"/>
      <w:marLeft w:val="0"/>
      <w:marRight w:val="0"/>
      <w:marTop w:val="0"/>
      <w:marBottom w:val="0"/>
      <w:divBdr>
        <w:top w:val="none" w:sz="0" w:space="0" w:color="auto"/>
        <w:left w:val="none" w:sz="0" w:space="0" w:color="auto"/>
        <w:bottom w:val="none" w:sz="0" w:space="0" w:color="auto"/>
        <w:right w:val="none" w:sz="0" w:space="0" w:color="auto"/>
      </w:divBdr>
    </w:div>
    <w:div w:id="284233789">
      <w:bodyDiv w:val="1"/>
      <w:marLeft w:val="0"/>
      <w:marRight w:val="0"/>
      <w:marTop w:val="0"/>
      <w:marBottom w:val="0"/>
      <w:divBdr>
        <w:top w:val="none" w:sz="0" w:space="0" w:color="auto"/>
        <w:left w:val="none" w:sz="0" w:space="0" w:color="auto"/>
        <w:bottom w:val="none" w:sz="0" w:space="0" w:color="auto"/>
        <w:right w:val="none" w:sz="0" w:space="0" w:color="auto"/>
      </w:divBdr>
    </w:div>
    <w:div w:id="444468006">
      <w:bodyDiv w:val="1"/>
      <w:marLeft w:val="0"/>
      <w:marRight w:val="0"/>
      <w:marTop w:val="0"/>
      <w:marBottom w:val="0"/>
      <w:divBdr>
        <w:top w:val="none" w:sz="0" w:space="0" w:color="auto"/>
        <w:left w:val="none" w:sz="0" w:space="0" w:color="auto"/>
        <w:bottom w:val="none" w:sz="0" w:space="0" w:color="auto"/>
        <w:right w:val="none" w:sz="0" w:space="0" w:color="auto"/>
      </w:divBdr>
    </w:div>
    <w:div w:id="479466311">
      <w:bodyDiv w:val="1"/>
      <w:marLeft w:val="0"/>
      <w:marRight w:val="0"/>
      <w:marTop w:val="0"/>
      <w:marBottom w:val="0"/>
      <w:divBdr>
        <w:top w:val="none" w:sz="0" w:space="0" w:color="auto"/>
        <w:left w:val="none" w:sz="0" w:space="0" w:color="auto"/>
        <w:bottom w:val="none" w:sz="0" w:space="0" w:color="auto"/>
        <w:right w:val="none" w:sz="0" w:space="0" w:color="auto"/>
      </w:divBdr>
    </w:div>
    <w:div w:id="506285598">
      <w:bodyDiv w:val="1"/>
      <w:marLeft w:val="0"/>
      <w:marRight w:val="0"/>
      <w:marTop w:val="0"/>
      <w:marBottom w:val="0"/>
      <w:divBdr>
        <w:top w:val="none" w:sz="0" w:space="0" w:color="auto"/>
        <w:left w:val="none" w:sz="0" w:space="0" w:color="auto"/>
        <w:bottom w:val="none" w:sz="0" w:space="0" w:color="auto"/>
        <w:right w:val="none" w:sz="0" w:space="0" w:color="auto"/>
      </w:divBdr>
      <w:divsChild>
        <w:div w:id="895051657">
          <w:marLeft w:val="0"/>
          <w:marRight w:val="0"/>
          <w:marTop w:val="0"/>
          <w:marBottom w:val="0"/>
          <w:divBdr>
            <w:top w:val="none" w:sz="0" w:space="0" w:color="auto"/>
            <w:left w:val="none" w:sz="0" w:space="0" w:color="auto"/>
            <w:bottom w:val="none" w:sz="0" w:space="0" w:color="auto"/>
            <w:right w:val="none" w:sz="0" w:space="0" w:color="auto"/>
          </w:divBdr>
        </w:div>
      </w:divsChild>
    </w:div>
    <w:div w:id="601844143">
      <w:bodyDiv w:val="1"/>
      <w:marLeft w:val="0"/>
      <w:marRight w:val="0"/>
      <w:marTop w:val="0"/>
      <w:marBottom w:val="0"/>
      <w:divBdr>
        <w:top w:val="none" w:sz="0" w:space="0" w:color="auto"/>
        <w:left w:val="none" w:sz="0" w:space="0" w:color="auto"/>
        <w:bottom w:val="none" w:sz="0" w:space="0" w:color="auto"/>
        <w:right w:val="none" w:sz="0" w:space="0" w:color="auto"/>
      </w:divBdr>
    </w:div>
    <w:div w:id="742339410">
      <w:bodyDiv w:val="1"/>
      <w:marLeft w:val="0"/>
      <w:marRight w:val="0"/>
      <w:marTop w:val="0"/>
      <w:marBottom w:val="0"/>
      <w:divBdr>
        <w:top w:val="none" w:sz="0" w:space="0" w:color="auto"/>
        <w:left w:val="none" w:sz="0" w:space="0" w:color="auto"/>
        <w:bottom w:val="none" w:sz="0" w:space="0" w:color="auto"/>
        <w:right w:val="none" w:sz="0" w:space="0" w:color="auto"/>
      </w:divBdr>
      <w:divsChild>
        <w:div w:id="524829351">
          <w:marLeft w:val="0"/>
          <w:marRight w:val="0"/>
          <w:marTop w:val="0"/>
          <w:marBottom w:val="0"/>
          <w:divBdr>
            <w:top w:val="none" w:sz="0" w:space="0" w:color="auto"/>
            <w:left w:val="none" w:sz="0" w:space="0" w:color="auto"/>
            <w:bottom w:val="none" w:sz="0" w:space="0" w:color="auto"/>
            <w:right w:val="none" w:sz="0" w:space="0" w:color="auto"/>
          </w:divBdr>
          <w:divsChild>
            <w:div w:id="103547269">
              <w:marLeft w:val="0"/>
              <w:marRight w:val="0"/>
              <w:marTop w:val="0"/>
              <w:marBottom w:val="0"/>
              <w:divBdr>
                <w:top w:val="none" w:sz="0" w:space="0" w:color="auto"/>
                <w:left w:val="none" w:sz="0" w:space="0" w:color="auto"/>
                <w:bottom w:val="none" w:sz="0" w:space="0" w:color="auto"/>
                <w:right w:val="none" w:sz="0" w:space="0" w:color="auto"/>
              </w:divBdr>
            </w:div>
            <w:div w:id="211037122">
              <w:marLeft w:val="0"/>
              <w:marRight w:val="0"/>
              <w:marTop w:val="0"/>
              <w:marBottom w:val="0"/>
              <w:divBdr>
                <w:top w:val="none" w:sz="0" w:space="0" w:color="auto"/>
                <w:left w:val="none" w:sz="0" w:space="0" w:color="auto"/>
                <w:bottom w:val="none" w:sz="0" w:space="0" w:color="auto"/>
                <w:right w:val="none" w:sz="0" w:space="0" w:color="auto"/>
              </w:divBdr>
            </w:div>
            <w:div w:id="250814514">
              <w:marLeft w:val="0"/>
              <w:marRight w:val="0"/>
              <w:marTop w:val="0"/>
              <w:marBottom w:val="0"/>
              <w:divBdr>
                <w:top w:val="none" w:sz="0" w:space="0" w:color="auto"/>
                <w:left w:val="none" w:sz="0" w:space="0" w:color="auto"/>
                <w:bottom w:val="none" w:sz="0" w:space="0" w:color="auto"/>
                <w:right w:val="none" w:sz="0" w:space="0" w:color="auto"/>
              </w:divBdr>
            </w:div>
            <w:div w:id="319966944">
              <w:marLeft w:val="0"/>
              <w:marRight w:val="0"/>
              <w:marTop w:val="0"/>
              <w:marBottom w:val="0"/>
              <w:divBdr>
                <w:top w:val="none" w:sz="0" w:space="0" w:color="auto"/>
                <w:left w:val="none" w:sz="0" w:space="0" w:color="auto"/>
                <w:bottom w:val="none" w:sz="0" w:space="0" w:color="auto"/>
                <w:right w:val="none" w:sz="0" w:space="0" w:color="auto"/>
              </w:divBdr>
            </w:div>
            <w:div w:id="420024590">
              <w:marLeft w:val="0"/>
              <w:marRight w:val="0"/>
              <w:marTop w:val="0"/>
              <w:marBottom w:val="0"/>
              <w:divBdr>
                <w:top w:val="none" w:sz="0" w:space="0" w:color="auto"/>
                <w:left w:val="none" w:sz="0" w:space="0" w:color="auto"/>
                <w:bottom w:val="none" w:sz="0" w:space="0" w:color="auto"/>
                <w:right w:val="none" w:sz="0" w:space="0" w:color="auto"/>
              </w:divBdr>
            </w:div>
            <w:div w:id="455022980">
              <w:marLeft w:val="0"/>
              <w:marRight w:val="0"/>
              <w:marTop w:val="0"/>
              <w:marBottom w:val="0"/>
              <w:divBdr>
                <w:top w:val="none" w:sz="0" w:space="0" w:color="auto"/>
                <w:left w:val="none" w:sz="0" w:space="0" w:color="auto"/>
                <w:bottom w:val="none" w:sz="0" w:space="0" w:color="auto"/>
                <w:right w:val="none" w:sz="0" w:space="0" w:color="auto"/>
              </w:divBdr>
            </w:div>
            <w:div w:id="455947620">
              <w:marLeft w:val="0"/>
              <w:marRight w:val="0"/>
              <w:marTop w:val="0"/>
              <w:marBottom w:val="0"/>
              <w:divBdr>
                <w:top w:val="none" w:sz="0" w:space="0" w:color="auto"/>
                <w:left w:val="none" w:sz="0" w:space="0" w:color="auto"/>
                <w:bottom w:val="none" w:sz="0" w:space="0" w:color="auto"/>
                <w:right w:val="none" w:sz="0" w:space="0" w:color="auto"/>
              </w:divBdr>
            </w:div>
            <w:div w:id="1180124762">
              <w:marLeft w:val="0"/>
              <w:marRight w:val="0"/>
              <w:marTop w:val="0"/>
              <w:marBottom w:val="0"/>
              <w:divBdr>
                <w:top w:val="none" w:sz="0" w:space="0" w:color="auto"/>
                <w:left w:val="none" w:sz="0" w:space="0" w:color="auto"/>
                <w:bottom w:val="none" w:sz="0" w:space="0" w:color="auto"/>
                <w:right w:val="none" w:sz="0" w:space="0" w:color="auto"/>
              </w:divBdr>
            </w:div>
            <w:div w:id="1231846332">
              <w:marLeft w:val="0"/>
              <w:marRight w:val="0"/>
              <w:marTop w:val="0"/>
              <w:marBottom w:val="0"/>
              <w:divBdr>
                <w:top w:val="none" w:sz="0" w:space="0" w:color="auto"/>
                <w:left w:val="none" w:sz="0" w:space="0" w:color="auto"/>
                <w:bottom w:val="none" w:sz="0" w:space="0" w:color="auto"/>
                <w:right w:val="none" w:sz="0" w:space="0" w:color="auto"/>
              </w:divBdr>
            </w:div>
            <w:div w:id="1292402450">
              <w:marLeft w:val="0"/>
              <w:marRight w:val="0"/>
              <w:marTop w:val="0"/>
              <w:marBottom w:val="0"/>
              <w:divBdr>
                <w:top w:val="none" w:sz="0" w:space="0" w:color="auto"/>
                <w:left w:val="none" w:sz="0" w:space="0" w:color="auto"/>
                <w:bottom w:val="none" w:sz="0" w:space="0" w:color="auto"/>
                <w:right w:val="none" w:sz="0" w:space="0" w:color="auto"/>
              </w:divBdr>
            </w:div>
            <w:div w:id="1506242432">
              <w:marLeft w:val="0"/>
              <w:marRight w:val="0"/>
              <w:marTop w:val="0"/>
              <w:marBottom w:val="0"/>
              <w:divBdr>
                <w:top w:val="none" w:sz="0" w:space="0" w:color="auto"/>
                <w:left w:val="none" w:sz="0" w:space="0" w:color="auto"/>
                <w:bottom w:val="none" w:sz="0" w:space="0" w:color="auto"/>
                <w:right w:val="none" w:sz="0" w:space="0" w:color="auto"/>
              </w:divBdr>
            </w:div>
            <w:div w:id="1793867503">
              <w:marLeft w:val="0"/>
              <w:marRight w:val="0"/>
              <w:marTop w:val="0"/>
              <w:marBottom w:val="0"/>
              <w:divBdr>
                <w:top w:val="none" w:sz="0" w:space="0" w:color="auto"/>
                <w:left w:val="none" w:sz="0" w:space="0" w:color="auto"/>
                <w:bottom w:val="none" w:sz="0" w:space="0" w:color="auto"/>
                <w:right w:val="none" w:sz="0" w:space="0" w:color="auto"/>
              </w:divBdr>
            </w:div>
            <w:div w:id="1849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5448">
      <w:bodyDiv w:val="1"/>
      <w:marLeft w:val="0"/>
      <w:marRight w:val="0"/>
      <w:marTop w:val="0"/>
      <w:marBottom w:val="0"/>
      <w:divBdr>
        <w:top w:val="none" w:sz="0" w:space="0" w:color="auto"/>
        <w:left w:val="none" w:sz="0" w:space="0" w:color="auto"/>
        <w:bottom w:val="none" w:sz="0" w:space="0" w:color="auto"/>
        <w:right w:val="none" w:sz="0" w:space="0" w:color="auto"/>
      </w:divBdr>
    </w:div>
    <w:div w:id="861359194">
      <w:bodyDiv w:val="1"/>
      <w:marLeft w:val="0"/>
      <w:marRight w:val="0"/>
      <w:marTop w:val="0"/>
      <w:marBottom w:val="0"/>
      <w:divBdr>
        <w:top w:val="none" w:sz="0" w:space="0" w:color="auto"/>
        <w:left w:val="none" w:sz="0" w:space="0" w:color="auto"/>
        <w:bottom w:val="none" w:sz="0" w:space="0" w:color="auto"/>
        <w:right w:val="none" w:sz="0" w:space="0" w:color="auto"/>
      </w:divBdr>
    </w:div>
    <w:div w:id="881399638">
      <w:bodyDiv w:val="1"/>
      <w:marLeft w:val="0"/>
      <w:marRight w:val="0"/>
      <w:marTop w:val="0"/>
      <w:marBottom w:val="0"/>
      <w:divBdr>
        <w:top w:val="none" w:sz="0" w:space="0" w:color="auto"/>
        <w:left w:val="none" w:sz="0" w:space="0" w:color="auto"/>
        <w:bottom w:val="none" w:sz="0" w:space="0" w:color="auto"/>
        <w:right w:val="none" w:sz="0" w:space="0" w:color="auto"/>
      </w:divBdr>
    </w:div>
    <w:div w:id="895505840">
      <w:bodyDiv w:val="1"/>
      <w:marLeft w:val="0"/>
      <w:marRight w:val="0"/>
      <w:marTop w:val="0"/>
      <w:marBottom w:val="0"/>
      <w:divBdr>
        <w:top w:val="none" w:sz="0" w:space="0" w:color="auto"/>
        <w:left w:val="none" w:sz="0" w:space="0" w:color="auto"/>
        <w:bottom w:val="none" w:sz="0" w:space="0" w:color="auto"/>
        <w:right w:val="none" w:sz="0" w:space="0" w:color="auto"/>
      </w:divBdr>
    </w:div>
    <w:div w:id="932663498">
      <w:bodyDiv w:val="1"/>
      <w:marLeft w:val="0"/>
      <w:marRight w:val="0"/>
      <w:marTop w:val="0"/>
      <w:marBottom w:val="0"/>
      <w:divBdr>
        <w:top w:val="none" w:sz="0" w:space="0" w:color="auto"/>
        <w:left w:val="none" w:sz="0" w:space="0" w:color="auto"/>
        <w:bottom w:val="none" w:sz="0" w:space="0" w:color="auto"/>
        <w:right w:val="none" w:sz="0" w:space="0" w:color="auto"/>
      </w:divBdr>
    </w:div>
    <w:div w:id="959337457">
      <w:bodyDiv w:val="1"/>
      <w:marLeft w:val="0"/>
      <w:marRight w:val="0"/>
      <w:marTop w:val="0"/>
      <w:marBottom w:val="0"/>
      <w:divBdr>
        <w:top w:val="none" w:sz="0" w:space="0" w:color="auto"/>
        <w:left w:val="none" w:sz="0" w:space="0" w:color="auto"/>
        <w:bottom w:val="none" w:sz="0" w:space="0" w:color="auto"/>
        <w:right w:val="none" w:sz="0" w:space="0" w:color="auto"/>
      </w:divBdr>
      <w:divsChild>
        <w:div w:id="479929805">
          <w:marLeft w:val="0"/>
          <w:marRight w:val="0"/>
          <w:marTop w:val="0"/>
          <w:marBottom w:val="0"/>
          <w:divBdr>
            <w:top w:val="none" w:sz="0" w:space="0" w:color="auto"/>
            <w:left w:val="none" w:sz="0" w:space="0" w:color="auto"/>
            <w:bottom w:val="none" w:sz="0" w:space="0" w:color="auto"/>
            <w:right w:val="none" w:sz="0" w:space="0" w:color="auto"/>
          </w:divBdr>
        </w:div>
      </w:divsChild>
    </w:div>
    <w:div w:id="970327321">
      <w:bodyDiv w:val="1"/>
      <w:marLeft w:val="0"/>
      <w:marRight w:val="0"/>
      <w:marTop w:val="0"/>
      <w:marBottom w:val="0"/>
      <w:divBdr>
        <w:top w:val="none" w:sz="0" w:space="0" w:color="auto"/>
        <w:left w:val="none" w:sz="0" w:space="0" w:color="auto"/>
        <w:bottom w:val="none" w:sz="0" w:space="0" w:color="auto"/>
        <w:right w:val="none" w:sz="0" w:space="0" w:color="auto"/>
      </w:divBdr>
      <w:divsChild>
        <w:div w:id="495263564">
          <w:marLeft w:val="0"/>
          <w:marRight w:val="0"/>
          <w:marTop w:val="0"/>
          <w:marBottom w:val="0"/>
          <w:divBdr>
            <w:top w:val="none" w:sz="0" w:space="0" w:color="auto"/>
            <w:left w:val="none" w:sz="0" w:space="0" w:color="auto"/>
            <w:bottom w:val="none" w:sz="0" w:space="0" w:color="auto"/>
            <w:right w:val="none" w:sz="0" w:space="0" w:color="auto"/>
          </w:divBdr>
          <w:divsChild>
            <w:div w:id="377247088">
              <w:marLeft w:val="0"/>
              <w:marRight w:val="0"/>
              <w:marTop w:val="0"/>
              <w:marBottom w:val="0"/>
              <w:divBdr>
                <w:top w:val="none" w:sz="0" w:space="0" w:color="auto"/>
                <w:left w:val="none" w:sz="0" w:space="0" w:color="auto"/>
                <w:bottom w:val="none" w:sz="0" w:space="0" w:color="auto"/>
                <w:right w:val="none" w:sz="0" w:space="0" w:color="auto"/>
              </w:divBdr>
            </w:div>
            <w:div w:id="433013683">
              <w:marLeft w:val="0"/>
              <w:marRight w:val="0"/>
              <w:marTop w:val="0"/>
              <w:marBottom w:val="0"/>
              <w:divBdr>
                <w:top w:val="none" w:sz="0" w:space="0" w:color="auto"/>
                <w:left w:val="none" w:sz="0" w:space="0" w:color="auto"/>
                <w:bottom w:val="none" w:sz="0" w:space="0" w:color="auto"/>
                <w:right w:val="none" w:sz="0" w:space="0" w:color="auto"/>
              </w:divBdr>
            </w:div>
            <w:div w:id="550969595">
              <w:marLeft w:val="0"/>
              <w:marRight w:val="0"/>
              <w:marTop w:val="0"/>
              <w:marBottom w:val="0"/>
              <w:divBdr>
                <w:top w:val="none" w:sz="0" w:space="0" w:color="auto"/>
                <w:left w:val="none" w:sz="0" w:space="0" w:color="auto"/>
                <w:bottom w:val="none" w:sz="0" w:space="0" w:color="auto"/>
                <w:right w:val="none" w:sz="0" w:space="0" w:color="auto"/>
              </w:divBdr>
            </w:div>
            <w:div w:id="722413065">
              <w:marLeft w:val="0"/>
              <w:marRight w:val="0"/>
              <w:marTop w:val="0"/>
              <w:marBottom w:val="0"/>
              <w:divBdr>
                <w:top w:val="none" w:sz="0" w:space="0" w:color="auto"/>
                <w:left w:val="none" w:sz="0" w:space="0" w:color="auto"/>
                <w:bottom w:val="none" w:sz="0" w:space="0" w:color="auto"/>
                <w:right w:val="none" w:sz="0" w:space="0" w:color="auto"/>
              </w:divBdr>
            </w:div>
            <w:div w:id="972370795">
              <w:marLeft w:val="0"/>
              <w:marRight w:val="0"/>
              <w:marTop w:val="0"/>
              <w:marBottom w:val="0"/>
              <w:divBdr>
                <w:top w:val="none" w:sz="0" w:space="0" w:color="auto"/>
                <w:left w:val="none" w:sz="0" w:space="0" w:color="auto"/>
                <w:bottom w:val="none" w:sz="0" w:space="0" w:color="auto"/>
                <w:right w:val="none" w:sz="0" w:space="0" w:color="auto"/>
              </w:divBdr>
            </w:div>
            <w:div w:id="1038627806">
              <w:marLeft w:val="0"/>
              <w:marRight w:val="0"/>
              <w:marTop w:val="0"/>
              <w:marBottom w:val="0"/>
              <w:divBdr>
                <w:top w:val="none" w:sz="0" w:space="0" w:color="auto"/>
                <w:left w:val="none" w:sz="0" w:space="0" w:color="auto"/>
                <w:bottom w:val="none" w:sz="0" w:space="0" w:color="auto"/>
                <w:right w:val="none" w:sz="0" w:space="0" w:color="auto"/>
              </w:divBdr>
            </w:div>
            <w:div w:id="1041054068">
              <w:marLeft w:val="0"/>
              <w:marRight w:val="0"/>
              <w:marTop w:val="0"/>
              <w:marBottom w:val="0"/>
              <w:divBdr>
                <w:top w:val="none" w:sz="0" w:space="0" w:color="auto"/>
                <w:left w:val="none" w:sz="0" w:space="0" w:color="auto"/>
                <w:bottom w:val="none" w:sz="0" w:space="0" w:color="auto"/>
                <w:right w:val="none" w:sz="0" w:space="0" w:color="auto"/>
              </w:divBdr>
            </w:div>
            <w:div w:id="1119495346">
              <w:marLeft w:val="0"/>
              <w:marRight w:val="0"/>
              <w:marTop w:val="0"/>
              <w:marBottom w:val="0"/>
              <w:divBdr>
                <w:top w:val="none" w:sz="0" w:space="0" w:color="auto"/>
                <w:left w:val="none" w:sz="0" w:space="0" w:color="auto"/>
                <w:bottom w:val="none" w:sz="0" w:space="0" w:color="auto"/>
                <w:right w:val="none" w:sz="0" w:space="0" w:color="auto"/>
              </w:divBdr>
            </w:div>
            <w:div w:id="1192450842">
              <w:marLeft w:val="0"/>
              <w:marRight w:val="0"/>
              <w:marTop w:val="0"/>
              <w:marBottom w:val="0"/>
              <w:divBdr>
                <w:top w:val="none" w:sz="0" w:space="0" w:color="auto"/>
                <w:left w:val="none" w:sz="0" w:space="0" w:color="auto"/>
                <w:bottom w:val="none" w:sz="0" w:space="0" w:color="auto"/>
                <w:right w:val="none" w:sz="0" w:space="0" w:color="auto"/>
              </w:divBdr>
            </w:div>
            <w:div w:id="1238438898">
              <w:marLeft w:val="0"/>
              <w:marRight w:val="0"/>
              <w:marTop w:val="0"/>
              <w:marBottom w:val="0"/>
              <w:divBdr>
                <w:top w:val="none" w:sz="0" w:space="0" w:color="auto"/>
                <w:left w:val="none" w:sz="0" w:space="0" w:color="auto"/>
                <w:bottom w:val="none" w:sz="0" w:space="0" w:color="auto"/>
                <w:right w:val="none" w:sz="0" w:space="0" w:color="auto"/>
              </w:divBdr>
            </w:div>
            <w:div w:id="1329595873">
              <w:marLeft w:val="0"/>
              <w:marRight w:val="0"/>
              <w:marTop w:val="0"/>
              <w:marBottom w:val="0"/>
              <w:divBdr>
                <w:top w:val="none" w:sz="0" w:space="0" w:color="auto"/>
                <w:left w:val="none" w:sz="0" w:space="0" w:color="auto"/>
                <w:bottom w:val="none" w:sz="0" w:space="0" w:color="auto"/>
                <w:right w:val="none" w:sz="0" w:space="0" w:color="auto"/>
              </w:divBdr>
            </w:div>
            <w:div w:id="1692948580">
              <w:marLeft w:val="0"/>
              <w:marRight w:val="0"/>
              <w:marTop w:val="0"/>
              <w:marBottom w:val="0"/>
              <w:divBdr>
                <w:top w:val="none" w:sz="0" w:space="0" w:color="auto"/>
                <w:left w:val="none" w:sz="0" w:space="0" w:color="auto"/>
                <w:bottom w:val="none" w:sz="0" w:space="0" w:color="auto"/>
                <w:right w:val="none" w:sz="0" w:space="0" w:color="auto"/>
              </w:divBdr>
            </w:div>
            <w:div w:id="17353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112">
      <w:bodyDiv w:val="1"/>
      <w:marLeft w:val="0"/>
      <w:marRight w:val="0"/>
      <w:marTop w:val="0"/>
      <w:marBottom w:val="0"/>
      <w:divBdr>
        <w:top w:val="none" w:sz="0" w:space="0" w:color="auto"/>
        <w:left w:val="none" w:sz="0" w:space="0" w:color="auto"/>
        <w:bottom w:val="none" w:sz="0" w:space="0" w:color="auto"/>
        <w:right w:val="none" w:sz="0" w:space="0" w:color="auto"/>
      </w:divBdr>
    </w:div>
    <w:div w:id="1380087903">
      <w:bodyDiv w:val="1"/>
      <w:marLeft w:val="0"/>
      <w:marRight w:val="0"/>
      <w:marTop w:val="0"/>
      <w:marBottom w:val="0"/>
      <w:divBdr>
        <w:top w:val="none" w:sz="0" w:space="0" w:color="auto"/>
        <w:left w:val="none" w:sz="0" w:space="0" w:color="auto"/>
        <w:bottom w:val="none" w:sz="0" w:space="0" w:color="auto"/>
        <w:right w:val="none" w:sz="0" w:space="0" w:color="auto"/>
      </w:divBdr>
      <w:divsChild>
        <w:div w:id="1729263056">
          <w:marLeft w:val="0"/>
          <w:marRight w:val="0"/>
          <w:marTop w:val="0"/>
          <w:marBottom w:val="0"/>
          <w:divBdr>
            <w:top w:val="none" w:sz="0" w:space="0" w:color="auto"/>
            <w:left w:val="none" w:sz="0" w:space="0" w:color="auto"/>
            <w:bottom w:val="none" w:sz="0" w:space="0" w:color="auto"/>
            <w:right w:val="none" w:sz="0" w:space="0" w:color="auto"/>
          </w:divBdr>
          <w:divsChild>
            <w:div w:id="6079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6078">
      <w:bodyDiv w:val="1"/>
      <w:marLeft w:val="0"/>
      <w:marRight w:val="0"/>
      <w:marTop w:val="0"/>
      <w:marBottom w:val="0"/>
      <w:divBdr>
        <w:top w:val="none" w:sz="0" w:space="0" w:color="auto"/>
        <w:left w:val="none" w:sz="0" w:space="0" w:color="auto"/>
        <w:bottom w:val="none" w:sz="0" w:space="0" w:color="auto"/>
        <w:right w:val="none" w:sz="0" w:space="0" w:color="auto"/>
      </w:divBdr>
      <w:divsChild>
        <w:div w:id="440227031">
          <w:marLeft w:val="0"/>
          <w:marRight w:val="0"/>
          <w:marTop w:val="0"/>
          <w:marBottom w:val="0"/>
          <w:divBdr>
            <w:top w:val="none" w:sz="0" w:space="0" w:color="auto"/>
            <w:left w:val="none" w:sz="0" w:space="0" w:color="auto"/>
            <w:bottom w:val="none" w:sz="0" w:space="0" w:color="auto"/>
            <w:right w:val="none" w:sz="0" w:space="0" w:color="auto"/>
          </w:divBdr>
          <w:divsChild>
            <w:div w:id="51199501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1523595603">
      <w:bodyDiv w:val="1"/>
      <w:marLeft w:val="0"/>
      <w:marRight w:val="0"/>
      <w:marTop w:val="0"/>
      <w:marBottom w:val="0"/>
      <w:divBdr>
        <w:top w:val="none" w:sz="0" w:space="0" w:color="auto"/>
        <w:left w:val="none" w:sz="0" w:space="0" w:color="auto"/>
        <w:bottom w:val="none" w:sz="0" w:space="0" w:color="auto"/>
        <w:right w:val="none" w:sz="0" w:space="0" w:color="auto"/>
      </w:divBdr>
    </w:div>
    <w:div w:id="1701122351">
      <w:bodyDiv w:val="1"/>
      <w:marLeft w:val="0"/>
      <w:marRight w:val="0"/>
      <w:marTop w:val="0"/>
      <w:marBottom w:val="0"/>
      <w:divBdr>
        <w:top w:val="none" w:sz="0" w:space="0" w:color="auto"/>
        <w:left w:val="none" w:sz="0" w:space="0" w:color="auto"/>
        <w:bottom w:val="none" w:sz="0" w:space="0" w:color="auto"/>
        <w:right w:val="none" w:sz="0" w:space="0" w:color="auto"/>
      </w:divBdr>
    </w:div>
    <w:div w:id="1916818458">
      <w:bodyDiv w:val="1"/>
      <w:marLeft w:val="0"/>
      <w:marRight w:val="0"/>
      <w:marTop w:val="0"/>
      <w:marBottom w:val="0"/>
      <w:divBdr>
        <w:top w:val="none" w:sz="0" w:space="0" w:color="auto"/>
        <w:left w:val="none" w:sz="0" w:space="0" w:color="auto"/>
        <w:bottom w:val="none" w:sz="0" w:space="0" w:color="auto"/>
        <w:right w:val="none" w:sz="0" w:space="0" w:color="auto"/>
      </w:divBdr>
    </w:div>
    <w:div w:id="1928489948">
      <w:bodyDiv w:val="1"/>
      <w:marLeft w:val="0"/>
      <w:marRight w:val="0"/>
      <w:marTop w:val="0"/>
      <w:marBottom w:val="0"/>
      <w:divBdr>
        <w:top w:val="none" w:sz="0" w:space="0" w:color="auto"/>
        <w:left w:val="none" w:sz="0" w:space="0" w:color="auto"/>
        <w:bottom w:val="none" w:sz="0" w:space="0" w:color="auto"/>
        <w:right w:val="none" w:sz="0" w:space="0" w:color="auto"/>
      </w:divBdr>
    </w:div>
    <w:div w:id="1946497072">
      <w:bodyDiv w:val="1"/>
      <w:marLeft w:val="0"/>
      <w:marRight w:val="0"/>
      <w:marTop w:val="0"/>
      <w:marBottom w:val="0"/>
      <w:divBdr>
        <w:top w:val="none" w:sz="0" w:space="0" w:color="auto"/>
        <w:left w:val="none" w:sz="0" w:space="0" w:color="auto"/>
        <w:bottom w:val="none" w:sz="0" w:space="0" w:color="auto"/>
        <w:right w:val="none" w:sz="0" w:space="0" w:color="auto"/>
      </w:divBdr>
    </w:div>
    <w:div w:id="1962177256">
      <w:bodyDiv w:val="1"/>
      <w:marLeft w:val="0"/>
      <w:marRight w:val="0"/>
      <w:marTop w:val="0"/>
      <w:marBottom w:val="0"/>
      <w:divBdr>
        <w:top w:val="none" w:sz="0" w:space="0" w:color="auto"/>
        <w:left w:val="none" w:sz="0" w:space="0" w:color="auto"/>
        <w:bottom w:val="none" w:sz="0" w:space="0" w:color="auto"/>
        <w:right w:val="none" w:sz="0" w:space="0" w:color="auto"/>
      </w:divBdr>
    </w:div>
    <w:div w:id="1989823828">
      <w:bodyDiv w:val="1"/>
      <w:marLeft w:val="0"/>
      <w:marRight w:val="0"/>
      <w:marTop w:val="0"/>
      <w:marBottom w:val="0"/>
      <w:divBdr>
        <w:top w:val="none" w:sz="0" w:space="0" w:color="auto"/>
        <w:left w:val="none" w:sz="0" w:space="0" w:color="auto"/>
        <w:bottom w:val="none" w:sz="0" w:space="0" w:color="auto"/>
        <w:right w:val="none" w:sz="0" w:space="0" w:color="auto"/>
      </w:divBdr>
    </w:div>
    <w:div w:id="1998147222">
      <w:bodyDiv w:val="1"/>
      <w:marLeft w:val="0"/>
      <w:marRight w:val="0"/>
      <w:marTop w:val="0"/>
      <w:marBottom w:val="0"/>
      <w:divBdr>
        <w:top w:val="none" w:sz="0" w:space="0" w:color="auto"/>
        <w:left w:val="none" w:sz="0" w:space="0" w:color="auto"/>
        <w:bottom w:val="none" w:sz="0" w:space="0" w:color="auto"/>
        <w:right w:val="none" w:sz="0" w:space="0" w:color="auto"/>
      </w:divBdr>
    </w:div>
    <w:div w:id="2083677104">
      <w:bodyDiv w:val="1"/>
      <w:marLeft w:val="0"/>
      <w:marRight w:val="0"/>
      <w:marTop w:val="0"/>
      <w:marBottom w:val="0"/>
      <w:divBdr>
        <w:top w:val="none" w:sz="0" w:space="0" w:color="auto"/>
        <w:left w:val="none" w:sz="0" w:space="0" w:color="auto"/>
        <w:bottom w:val="none" w:sz="0" w:space="0" w:color="auto"/>
        <w:right w:val="none" w:sz="0" w:space="0" w:color="auto"/>
      </w:divBdr>
      <w:divsChild>
        <w:div w:id="913246075">
          <w:marLeft w:val="0"/>
          <w:marRight w:val="0"/>
          <w:marTop w:val="0"/>
          <w:marBottom w:val="0"/>
          <w:divBdr>
            <w:top w:val="none" w:sz="0" w:space="0" w:color="auto"/>
            <w:left w:val="none" w:sz="0" w:space="0" w:color="auto"/>
            <w:bottom w:val="none" w:sz="0" w:space="0" w:color="auto"/>
            <w:right w:val="none" w:sz="0" w:space="0" w:color="auto"/>
          </w:divBdr>
          <w:divsChild>
            <w:div w:id="869416832">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213590233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support/legal/sla/sql-database/v1_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NNIT%20Standard\Document_Template_NNIT_no-logo.dotm" TargetMode="External"/></Relationships>
</file>

<file path=word/theme/theme1.xml><?xml version="1.0" encoding="utf-8"?>
<a:theme xmlns:a="http://schemas.openxmlformats.org/drawingml/2006/main" name="NNIT OFFICE THEME 2019">
  <a:themeElements>
    <a:clrScheme name="NNIT">
      <a:dk1>
        <a:sysClr val="windowText" lastClr="000000"/>
      </a:dk1>
      <a:lt1>
        <a:sysClr val="window" lastClr="FFFFFF"/>
      </a:lt1>
      <a:dk2>
        <a:srgbClr val="000000"/>
      </a:dk2>
      <a:lt2>
        <a:srgbClr val="FFFFFF"/>
      </a:lt2>
      <a:accent1>
        <a:srgbClr val="780000"/>
      </a:accent1>
      <a:accent2>
        <a:srgbClr val="FE5000"/>
      </a:accent2>
      <a:accent3>
        <a:srgbClr val="697887"/>
      </a:accent3>
      <a:accent4>
        <a:srgbClr val="8AC6C6"/>
      </a:accent4>
      <a:accent5>
        <a:srgbClr val="004B6E"/>
      </a:accent5>
      <a:accent6>
        <a:srgbClr val="000000"/>
      </a:accent6>
      <a:hlink>
        <a:srgbClr val="0563C1"/>
      </a:hlink>
      <a:folHlink>
        <a:srgbClr val="954F72"/>
      </a:folHlink>
    </a:clrScheme>
    <a:fontScheme name="NNI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accent1"/>
          </a:solidFill>
        </a:ln>
      </a:spPr>
      <a:bodyPr lIns="72000" tIns="36000" rIns="72000" bIns="36000" rtlCol="0" anchor="ctr"/>
      <a:lstStyle>
        <a:defPPr algn="ctr">
          <a:defRPr sz="2000" noProof="0" dirty="0" err="1"/>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2000" dirty="0" err="1" smtClean="0"/>
        </a:defPPr>
      </a:lstStyle>
    </a:txDef>
  </a:objectDefaults>
  <a:extraClrSchemeLst/>
  <a:extLst>
    <a:ext uri="{05A4C25C-085E-4340-85A3-A5531E510DB2}">
      <thm15:themeFamily xmlns:thm15="http://schemas.microsoft.com/office/thememl/2012/main" name="NNIT OFFICE THEME 2019" id="{FC39F3D0-7E15-49DB-8EAB-A92182362AF0}" vid="{421C529E-4D64-4233-A1C5-A5731C6A119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lcf76f155ced4ddcb4097134ff3c332f xmlns="a943db0e-bb50-4955-92c4-6b4e98f32eb9">
      <Terms xmlns="http://schemas.microsoft.com/office/infopath/2007/PartnerControls"/>
    </lcf76f155ced4ddcb4097134ff3c332f>
    <TaxCatchAll xmlns="12b24f17-b503-4d8c-872d-8e77c9d545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58A23CF1E3D440A7510348F404F0EC" ma:contentTypeVersion="18" ma:contentTypeDescription="Create a new document." ma:contentTypeScope="" ma:versionID="1404ccf59ff9fb5f46319e93b75d76cb">
  <xsd:schema xmlns:xsd="http://www.w3.org/2001/XMLSchema" xmlns:xs="http://www.w3.org/2001/XMLSchema" xmlns:p="http://schemas.microsoft.com/office/2006/metadata/properties" xmlns:ns1="http://schemas.microsoft.com/sharepoint/v3" xmlns:ns2="a943db0e-bb50-4955-92c4-6b4e98f32eb9" xmlns:ns3="12b24f17-b503-4d8c-872d-8e77c9d54569" targetNamespace="http://schemas.microsoft.com/office/2006/metadata/properties" ma:root="true" ma:fieldsID="4a2a9905b81eea4b5afff9e80a9a5948" ns1:_="" ns2:_="" ns3:_="">
    <xsd:import namespace="http://schemas.microsoft.com/sharepoint/v3"/>
    <xsd:import namespace="a943db0e-bb50-4955-92c4-6b4e98f32eb9"/>
    <xsd:import namespace="12b24f17-b503-4d8c-872d-8e77c9d545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b0e-bb50-4955-92c4-6b4e98f32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88826c4-4f4e-46d1-acb9-523f560a8f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b24f17-b503-4d8c-872d-8e77c9d545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3efb3b4-5612-490d-8693-6b614d330e05}" ma:internalName="TaxCatchAll" ma:showField="CatchAllData" ma:web="12b24f17-b503-4d8c-872d-8e77c9d545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704D5-5D35-4027-8FD3-D8A77EAE209C}">
  <ds:schemaRefs>
    <ds:schemaRef ds:uri="http://schemas.microsoft.com/sharepoint/v3/contenttype/forms"/>
  </ds:schemaRefs>
</ds:datastoreItem>
</file>

<file path=customXml/itemProps2.xml><?xml version="1.0" encoding="utf-8"?>
<ds:datastoreItem xmlns:ds="http://schemas.openxmlformats.org/officeDocument/2006/customXml" ds:itemID="{30DD5F5D-C1A3-43F7-AB3E-123AC76323AE}">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D07672D9-6A0A-46BE-A2A9-2DA27280D5E9}"/>
</file>

<file path=customXml/itemProps4.xml><?xml version="1.0" encoding="utf-8"?>
<ds:datastoreItem xmlns:ds="http://schemas.openxmlformats.org/officeDocument/2006/customXml" ds:itemID="{771720EF-60CE-4815-B022-A9CE3B0E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Document_Template_NNIT_no-logo</Template>
  <TotalTime>36</TotalTime>
  <Pages>24</Pages>
  <Words>3125</Words>
  <Characters>18443</Characters>
  <Application>Microsoft Office Word</Application>
  <DocSecurity>0</DocSecurity>
  <Lines>153</Lines>
  <Paragraphs>43</Paragraphs>
  <ScaleCrop>false</ScaleCrop>
  <Company>NNIT A/S</Company>
  <LinksUpToDate>false</LinksUpToDate>
  <CharactersWithSpaces>21525</CharactersWithSpaces>
  <SharedDoc>false</SharedDoc>
  <HyperlinkBase/>
  <HLinks>
    <vt:vector size="24" baseType="variant">
      <vt:variant>
        <vt:i4>852006</vt:i4>
      </vt:variant>
      <vt:variant>
        <vt:i4>138</vt:i4>
      </vt:variant>
      <vt:variant>
        <vt:i4>0</vt:i4>
      </vt:variant>
      <vt:variant>
        <vt:i4>5</vt:i4>
      </vt:variant>
      <vt:variant>
        <vt:lpwstr>https://azure.microsoft.com/en-us/support/legal/sla/sql-database/v1_5/</vt:lpwstr>
      </vt:variant>
      <vt:variant>
        <vt:lpwstr/>
      </vt:variant>
      <vt:variant>
        <vt:i4>852006</vt:i4>
      </vt:variant>
      <vt:variant>
        <vt:i4>135</vt:i4>
      </vt:variant>
      <vt:variant>
        <vt:i4>0</vt:i4>
      </vt:variant>
      <vt:variant>
        <vt:i4>5</vt:i4>
      </vt:variant>
      <vt:variant>
        <vt:lpwstr>https://azure.microsoft.com/en-us/support/legal/sla/sql-database/v1_5/</vt:lpwstr>
      </vt:variant>
      <vt:variant>
        <vt:lpwstr/>
      </vt:variant>
      <vt:variant>
        <vt:i4>852006</vt:i4>
      </vt:variant>
      <vt:variant>
        <vt:i4>132</vt:i4>
      </vt:variant>
      <vt:variant>
        <vt:i4>0</vt:i4>
      </vt:variant>
      <vt:variant>
        <vt:i4>5</vt:i4>
      </vt:variant>
      <vt:variant>
        <vt:lpwstr>https://azure.microsoft.com/en-us/support/legal/sla/sql-database/v1_5/</vt:lpwstr>
      </vt:variant>
      <vt:variant>
        <vt:lpwstr/>
      </vt:variant>
      <vt:variant>
        <vt:i4>852006</vt:i4>
      </vt:variant>
      <vt:variant>
        <vt:i4>129</vt:i4>
      </vt:variant>
      <vt:variant>
        <vt:i4>0</vt:i4>
      </vt:variant>
      <vt:variant>
        <vt:i4>5</vt:i4>
      </vt:variant>
      <vt:variant>
        <vt:lpwstr>https://azure.microsoft.com/en-us/support/legal/sla/sql-database/v1_5/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Skabelon - Langt dokument DK</dc:title>
  <dc:subject/>
  <dc:creator>MDGQ (Mads Grønne)</dc:creator>
  <cp:keywords/>
  <cp:lastModifiedBy>DAJK (David Jasek)</cp:lastModifiedBy>
  <cp:revision>132</cp:revision>
  <cp:lastPrinted>2008-11-25T18:18:00Z</cp:lastPrinted>
  <dcterms:created xsi:type="dcterms:W3CDTF">2021-04-30T04:39:00Z</dcterms:created>
  <dcterms:modified xsi:type="dcterms:W3CDTF">2022-09-08T13:39:00Z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Ansvarlig rolle">
    <vt:lpwstr/>
  </property>
  <property fmtid="{D5CDD505-2E9C-101B-9397-08002B2CF9AE}" pid="4" name="Order">
    <vt:lpwstr>3800.00000000000</vt:lpwstr>
  </property>
  <property fmtid="{D5CDD505-2E9C-101B-9397-08002B2CF9AE}" pid="5" name="Language">
    <vt:lpwstr>Danish</vt:lpwstr>
  </property>
  <property fmtid="{D5CDD505-2E9C-101B-9397-08002B2CF9AE}" pid="6" name="ContentTypeId">
    <vt:lpwstr>0x010100E658A23CF1E3D440A7510348F404F0EC</vt:lpwstr>
  </property>
  <property fmtid="{D5CDD505-2E9C-101B-9397-08002B2CF9AE}" pid="7" name="ContentLanguage">
    <vt:lpwstr/>
  </property>
  <property fmtid="{D5CDD505-2E9C-101B-9397-08002B2CF9AE}" pid="8" name="InformationClassification">
    <vt:lpwstr/>
  </property>
  <property fmtid="{D5CDD505-2E9C-101B-9397-08002B2CF9AE}" pid="9" name="StandardDocumentNumber">
    <vt:lpwstr/>
  </property>
  <property fmtid="{D5CDD505-2E9C-101B-9397-08002B2CF9AE}" pid="10" name="Customer">
    <vt:lpwstr/>
  </property>
  <property fmtid="{D5CDD505-2E9C-101B-9397-08002B2CF9AE}" pid="11" name="CRMID">
    <vt:lpwstr/>
  </property>
  <property fmtid="{D5CDD505-2E9C-101B-9397-08002B2CF9AE}" pid="12" name="MSIP_Label_72f367b5-aa87-493c-b598-c26cddaeb391_Enabled">
    <vt:lpwstr>true</vt:lpwstr>
  </property>
  <property fmtid="{D5CDD505-2E9C-101B-9397-08002B2CF9AE}" pid="13" name="MSIP_Label_72f367b5-aa87-493c-b598-c26cddaeb391_SetDate">
    <vt:lpwstr>2022-09-08T13:39:47Z</vt:lpwstr>
  </property>
  <property fmtid="{D5CDD505-2E9C-101B-9397-08002B2CF9AE}" pid="14" name="MSIP_Label_72f367b5-aa87-493c-b598-c26cddaeb391_Method">
    <vt:lpwstr>Privileged</vt:lpwstr>
  </property>
  <property fmtid="{D5CDD505-2E9C-101B-9397-08002B2CF9AE}" pid="15" name="MSIP_Label_72f367b5-aa87-493c-b598-c26cddaeb391_Name">
    <vt:lpwstr>NNIT Internal</vt:lpwstr>
  </property>
  <property fmtid="{D5CDD505-2E9C-101B-9397-08002B2CF9AE}" pid="16" name="MSIP_Label_72f367b5-aa87-493c-b598-c26cddaeb391_SiteId">
    <vt:lpwstr>eae82d0e-137d-4df8-ab74-34f582042d39</vt:lpwstr>
  </property>
  <property fmtid="{D5CDD505-2E9C-101B-9397-08002B2CF9AE}" pid="17" name="MSIP_Label_72f367b5-aa87-493c-b598-c26cddaeb391_ActionId">
    <vt:lpwstr>f10b1f4c-bcbf-43fa-bf5d-47a12f56d300</vt:lpwstr>
  </property>
  <property fmtid="{D5CDD505-2E9C-101B-9397-08002B2CF9AE}" pid="18" name="MSIP_Label_72f367b5-aa87-493c-b598-c26cddaeb391_ContentBits">
    <vt:lpwstr>0</vt:lpwstr>
  </property>
</Properties>
</file>