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5445"/>
        <w:tblGridChange w:id="0">
          <w:tblGrid>
            <w:gridCol w:w="3345"/>
            <w:gridCol w:w="54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của Actor trong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 UI (UI Element)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Nhấn nút "Viết đánh giá" / "Gửi đánh giá"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 (Nút bấm)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Chọn số sao (1-5)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 Rating</w:t>
            </w:r>
            <w:r w:rsidDel="00000000" w:rsidR="00000000" w:rsidRPr="00000000">
              <w:rPr>
                <w:rtl w:val="0"/>
              </w:rPr>
              <w:t xml:space="preserve"> (Tập hợp 5 icon ngôi sao, có thể tùy biến từ Radio button)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Nhập tiêu đề ngắn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Field / Text Input</w:t>
            </w:r>
            <w:r w:rsidDel="00000000" w:rsidR="00000000" w:rsidRPr="00000000">
              <w:rPr>
                <w:rtl w:val="0"/>
              </w:rPr>
              <w:t xml:space="preserve"> (Trường nhập liệu văn bản một dòng)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