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lỏng.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luôn tăng lên.</w:t>
      </w:r>
    </w:p>
    <w:p>
      <w:r>
        <w:rPr>
          <w:b/>
          <w:bCs/>
        </w:rPr>
        <w:t xml:space="preserve">D. </w:t>
      </w:r>
      <w:r>
        <w:t xml:space="preserve">không đổi, luôn ở 0°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2025-09-24T16:04:21.506Z</dcterms:created>
  <dcterms:modified xsi:type="dcterms:W3CDTF">2025-09-24T16:04:21.507Z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