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568CCDF">
      <w:pPr>
        <w:pStyle w:val="2"/>
      </w:pPr>
      <w:r>
        <w:t>《走一步，再走一步》——心理健康教学目标与引导建议</w:t>
      </w:r>
    </w:p>
    <w:p w14:paraId="15690733">
      <w:pPr>
        <w:pStyle w:val="3"/>
      </w:pPr>
      <w:r>
        <w:t>一、心理健康教学目标</w:t>
      </w:r>
    </w:p>
    <w:p w14:paraId="48F32351">
      <w:pPr>
        <w:pStyle w:val="16"/>
      </w:pPr>
      <w:r>
        <w:t>目标维度——具体目标描述</w:t>
      </w:r>
    </w:p>
    <w:p w14:paraId="0315A967">
      <w:pPr>
        <w:pStyle w:val="16"/>
        <w:numPr>
          <w:ilvl w:val="0"/>
          <w:numId w:val="0"/>
        </w:numPr>
        <w:ind w:left="288" w:leftChars="0" w:hanging="288" w:firstLineChars="0"/>
        <w:rPr>
          <w:b/>
          <w:bCs/>
        </w:rPr>
      </w:pPr>
      <w:r>
        <w:rPr>
          <w:rFonts w:hint="default" w:ascii="Arial" w:hAnsi="Arial" w:eastAsia="等线" w:cs="Arial"/>
          <w:b/>
          <w:bCs/>
          <w:color w:val="000000" w:themeColor="text1"/>
          <w:sz w:val="22"/>
          <w:szCs w:val="22"/>
          <w14:textFill>
            <w14:solidFill>
              <w14:schemeClr w14:val="tx1"/>
            </w14:solidFill>
          </w14:textFill>
        </w:rPr>
        <w:t>1.</w:t>
      </w:r>
      <w:r>
        <w:rPr>
          <w:b/>
          <w:bCs/>
        </w:rPr>
        <w:t>认知重构目标</w:t>
      </w:r>
    </w:p>
    <w:p w14:paraId="3E2539F4">
      <w:pPr>
        <w:pStyle w:val="16"/>
      </w:pPr>
      <w:r>
        <w:t>（1）能识别自身或文本中的“灾难化思维”（如“我做不到就完了”“掉下去就摔死”）和“非黑即白思维”（如“要么成功要么失败”“做不到就是胆小鬼”），理解其对行为决策的负面影响。</w:t>
      </w:r>
    </w:p>
    <w:p w14:paraId="4E3DB1A6">
      <w:pPr>
        <w:pStyle w:val="16"/>
      </w:pPr>
      <w:r>
        <w:t>（2）掌握“提取—检验—替代”三步认知重构法，明确“聚焦当下一步”降低畏难情绪的核心原理，能结合SMART原则制定可行的小步骤计划。</w:t>
      </w:r>
    </w:p>
    <w:p w14:paraId="21BE88EF">
      <w:pPr>
        <w:pStyle w:val="16"/>
        <w:numPr>
          <w:ilvl w:val="0"/>
          <w:numId w:val="0"/>
        </w:numPr>
        <w:ind w:left="288" w:leftChars="0" w:hanging="288" w:firstLineChars="0"/>
        <w:rPr>
          <w:rFonts w:ascii="Arial" w:hAnsi="Arial" w:cs="Arial"/>
          <w:b/>
          <w:bCs/>
        </w:rPr>
      </w:pPr>
      <w:r>
        <w:rPr>
          <w:rFonts w:hint="default" w:ascii="Arial" w:hAnsi="Arial" w:eastAsia="等线" w:cs="Arial"/>
          <w:b/>
          <w:bCs/>
          <w:color w:val="000000" w:themeColor="text1"/>
          <w:sz w:val="22"/>
          <w:szCs w:val="22"/>
          <w14:textFill>
            <w14:solidFill>
              <w14:schemeClr w14:val="tx1"/>
            </w14:solidFill>
          </w14:textFill>
        </w:rPr>
        <w:t>2.</w:t>
      </w:r>
      <w:r>
        <w:rPr>
          <w:rFonts w:ascii="Arial" w:hAnsi="Arial" w:cs="Arial"/>
          <w:b/>
          <w:bCs/>
        </w:rPr>
        <w:t>情绪调节目标</w:t>
      </w:r>
    </w:p>
    <w:p w14:paraId="0D4955C8">
      <w:pPr>
        <w:pStyle w:val="16"/>
      </w:pPr>
      <w:r>
        <w:t>（1）接纳恐惧、焦虑等负面情绪的合理性，避免因情绪排斥陷入心理内耗；在紧张情境中（如VR体验、课堂发言）能运用“正念呼吸法”（如4-2-6呼吸法）自我平复。</w:t>
      </w:r>
    </w:p>
    <w:p w14:paraId="342F0F40">
      <w:pPr>
        <w:pStyle w:val="16"/>
      </w:pPr>
      <w:r>
        <w:t>（2）通过“分步成功体验”增强面对困难时的自我效能感，降低焦虑水平，体会每一步小成功带来的情绪正向转变。</w:t>
      </w:r>
    </w:p>
    <w:p w14:paraId="7D6D30AB">
      <w:pPr>
        <w:pStyle w:val="16"/>
        <w:numPr>
          <w:ilvl w:val="0"/>
          <w:numId w:val="0"/>
        </w:numPr>
        <w:ind w:left="288" w:leftChars="0" w:hanging="288" w:firstLineChars="0"/>
        <w:rPr>
          <w:rFonts w:ascii="Arial" w:hAnsi="Arial" w:cs="Arial"/>
          <w:b/>
          <w:bCs/>
        </w:rPr>
      </w:pPr>
      <w:r>
        <w:rPr>
          <w:rFonts w:hint="default" w:ascii="Arial" w:hAnsi="Arial" w:eastAsia="等线" w:cs="Arial"/>
          <w:b/>
          <w:bCs/>
          <w:color w:val="000000" w:themeColor="text1"/>
          <w:sz w:val="22"/>
          <w:szCs w:val="22"/>
          <w14:textFill>
            <w14:solidFill>
              <w14:schemeClr w14:val="tx1"/>
            </w14:solidFill>
          </w14:textFill>
        </w:rPr>
        <w:t>3.</w:t>
      </w:r>
      <w:r>
        <w:rPr>
          <w:rFonts w:ascii="Arial" w:hAnsi="Arial" w:cs="Arial"/>
          <w:b/>
          <w:bCs/>
        </w:rPr>
        <w:t>行为迁移目标</w:t>
      </w:r>
    </w:p>
    <w:p w14:paraId="49EE0187">
      <w:pPr>
        <w:pStyle w:val="16"/>
      </w:pPr>
      <w:r>
        <w:t>（1）能将“分步思维”迁移至学习与生活任务（如背单词、写作文、体育锻炼、当众发言），落实“大目标拆解为小步骤”的行动逻辑。</w:t>
      </w:r>
    </w:p>
    <w:p w14:paraId="44024AEA">
      <w:pPr>
        <w:pStyle w:val="16"/>
      </w:pPr>
      <w:r>
        <w:t>（2）通过“平行任务”与“小组实践”验证认知重构在实际场景中的有效性，建立“主动求助”的积极行为模式，拒绝因孤立无援放大困境。</w:t>
      </w:r>
    </w:p>
    <w:p w14:paraId="6FCE940C">
      <w:pPr>
        <w:pStyle w:val="16"/>
        <w:numPr>
          <w:ilvl w:val="0"/>
          <w:numId w:val="0"/>
        </w:numPr>
        <w:ind w:left="288" w:leftChars="0" w:hanging="288" w:firstLineChars="0"/>
        <w:rPr>
          <w:rFonts w:ascii="Arial" w:hAnsi="Arial" w:cs="Arial"/>
          <w:b/>
          <w:bCs/>
        </w:rPr>
      </w:pPr>
      <w:r>
        <w:rPr>
          <w:rFonts w:hint="default" w:ascii="Arial" w:hAnsi="Arial" w:eastAsia="等线" w:cs="Arial"/>
          <w:b/>
          <w:bCs/>
          <w:color w:val="000000" w:themeColor="text1"/>
          <w:sz w:val="22"/>
          <w:szCs w:val="22"/>
          <w14:textFill>
            <w14:solidFill>
              <w14:schemeClr w14:val="tx1"/>
            </w14:solidFill>
          </w14:textFill>
        </w:rPr>
        <w:t>4.</w:t>
      </w:r>
      <w:r>
        <w:rPr>
          <w:rFonts w:ascii="Arial" w:hAnsi="Arial" w:cs="Arial"/>
          <w:b/>
          <w:bCs/>
        </w:rPr>
        <w:t>社会支持与人格成长目标</w:t>
      </w:r>
    </w:p>
    <w:p w14:paraId="2AFFFA08">
      <w:pPr>
        <w:pStyle w:val="16"/>
      </w:pPr>
      <w:r>
        <w:t>（1）理解父亲“引导而非替代”的教育方式，体会有效支持的价值；反思同伴行为（嘲笑vs.帮助），建立“互助而非指责”的交往理念。</w:t>
      </w:r>
    </w:p>
    <w:p w14:paraId="64136471">
      <w:pPr>
        <w:pStyle w:val="16"/>
      </w:pPr>
      <w:r>
        <w:t>（2）提升自我效能感与心理弹性，培养“逐步突破”的成长型思维，形成“困难可拆解、自身有能力”的核心信念，学会在挫折中积累经验。</w:t>
      </w:r>
    </w:p>
    <w:p w14:paraId="67E70BF6">
      <w:pPr>
        <w:pStyle w:val="3"/>
      </w:pPr>
      <w:r>
        <w:t>二、教学引导建议</w:t>
      </w:r>
    </w:p>
    <w:p w14:paraId="0164643D">
      <w:pPr>
        <w:pStyle w:val="5"/>
      </w:pPr>
      <w:r>
        <w:t>第一阶段：认知觉察——从课文到自我</w:t>
      </w:r>
    </w:p>
    <w:p w14:paraId="0FA1751E">
      <w:pPr>
        <w:pStyle w:val="16"/>
      </w:pPr>
    </w:p>
    <w:tbl>
      <w:tblPr>
        <w:tblStyle w:val="10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760"/>
        <w:gridCol w:w="2760"/>
        <w:gridCol w:w="3517"/>
      </w:tblGrid>
      <w:tr w14:paraId="65FB7AB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DAF67DD">
            <w:pPr>
              <w:pStyle w:val="16"/>
              <w:numPr>
                <w:numId w:val="0"/>
              </w:numPr>
              <w:ind w:leftChars="0"/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t>环节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AFC8DB9">
            <w:pPr>
              <w:pStyle w:val="16"/>
              <w:numPr>
                <w:ilvl w:val="0"/>
                <w:numId w:val="0"/>
              </w:numPr>
              <w:ind w:left="288" w:leftChars="0" w:hanging="288" w:firstLineChars="0"/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t>心理引导重点</w:t>
            </w:r>
          </w:p>
        </w:tc>
        <w:tc>
          <w:tcPr>
            <w:tcW w:w="3517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337004D">
            <w:pPr>
              <w:pStyle w:val="16"/>
              <w:numPr>
                <w:ilvl w:val="0"/>
                <w:numId w:val="0"/>
              </w:numPr>
              <w:ind w:left="288" w:leftChars="0" w:hanging="288" w:firstLineChars="0"/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t>教学语言示例</w:t>
            </w:r>
          </w:p>
        </w:tc>
      </w:tr>
      <w:tr w14:paraId="7BAB095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0DB2FD6">
            <w:pPr>
              <w:pStyle w:val="16"/>
            </w:pPr>
            <w:r>
              <w:t>文本共情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E9C3BCF">
            <w:pPr>
              <w:pStyle w:val="16"/>
            </w:pPr>
            <w:r>
              <w:t>引导学生体会“我”被困时的心理状态，通过细节描写关联真实情绪，理解“想法”如何影响情绪与行为。</w:t>
            </w:r>
          </w:p>
        </w:tc>
        <w:tc>
          <w:tcPr>
            <w:tcW w:w="3517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95EBB33">
            <w:pPr>
              <w:pStyle w:val="16"/>
            </w:pPr>
            <w:r>
              <w:t>“如果你是他，身体紧贴岩石、耳边是同伴的嘲笑，你会想些什么？这些想法让你感觉心慌、窒息，还是想放弃？”“课文里‘天旋地转’‘无名力量逼迫着掉下去’的感受，你是否在遇到难题时也体验过？”</w:t>
            </w:r>
          </w:p>
        </w:tc>
      </w:tr>
      <w:tr w14:paraId="3720F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7BC5892">
            <w:pPr>
              <w:pStyle w:val="16"/>
            </w:pPr>
            <w:r>
              <w:t>自我关联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0D02583">
            <w:pPr>
              <w:pStyle w:val="16"/>
            </w:pPr>
            <w:r>
              <w:t>关联学生预习中记录的“近期困难”，引导觉察自身“负性思维”，打破“只有我会害怕”的孤独感。</w:t>
            </w:r>
          </w:p>
        </w:tc>
        <w:tc>
          <w:tcPr>
            <w:tcW w:w="3517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F3BC246">
            <w:pPr>
              <w:pStyle w:val="16"/>
            </w:pPr>
            <w:r>
              <w:t>“是否也曾觉得‘我一定做不到’‘背不完单词就等于失败’？把这种想法写下来，我们一起来看一看它是否站得住脚。”“和同桌分享你的困难与当时的想法，会发现很多人都有类似的感受，害怕并不是你的专属。”</w:t>
            </w:r>
          </w:p>
        </w:tc>
      </w:tr>
      <w:tr w14:paraId="628E32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AEDC153">
            <w:pPr>
              <w:pStyle w:val="16"/>
            </w:pPr>
            <w:r>
              <w:t>认知命名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4C8EDFD">
            <w:pPr>
              <w:pStyle w:val="16"/>
            </w:pPr>
            <w:r>
              <w:t>引入“灾难化”“非黑即白”等认知扭曲术语，帮助学生理性看待想法，而非认同想法本身。</w:t>
            </w:r>
          </w:p>
        </w:tc>
        <w:tc>
          <w:tcPr>
            <w:tcW w:w="3517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B63B198">
            <w:pPr>
              <w:pStyle w:val="16"/>
            </w:pPr>
            <w:r>
              <w:t>“我们把‘背不完单词就等于学习失败’这样的想法，称为‘非黑即白思维’；把‘掉下去就会摔死’称为‘灾难化思维’，这些想法会放大困难，但不一定是事实。”</w:t>
            </w:r>
          </w:p>
        </w:tc>
      </w:tr>
    </w:tbl>
    <w:p w14:paraId="683E1A5F">
      <w:pPr>
        <w:pStyle w:val="5"/>
      </w:pPr>
      <w:r>
        <w:t>第二阶段：认知重构——从想法到方法</w:t>
      </w:r>
    </w:p>
    <w:p w14:paraId="125A6E1A">
      <w:pPr>
        <w:pStyle w:val="16"/>
      </w:pPr>
    </w:p>
    <w:tbl>
      <w:tblPr>
        <w:tblStyle w:val="10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760"/>
        <w:gridCol w:w="2760"/>
        <w:gridCol w:w="3526"/>
      </w:tblGrid>
      <w:tr w14:paraId="580CF64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258ACD7">
            <w:pPr>
              <w:pStyle w:val="16"/>
              <w:numPr>
                <w:ilvl w:val="0"/>
                <w:numId w:val="0"/>
              </w:numPr>
              <w:ind w:leftChars="0"/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t>环节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9C01C24">
            <w:pPr>
              <w:pStyle w:val="16"/>
              <w:numPr>
                <w:ilvl w:val="0"/>
                <w:numId w:val="0"/>
              </w:numPr>
              <w:ind w:leftChars="0"/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t>心理引导重点</w:t>
            </w:r>
          </w:p>
        </w:tc>
        <w:tc>
          <w:tcPr>
            <w:tcW w:w="3526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1BB8D43">
            <w:pPr>
              <w:pStyle w:val="16"/>
              <w:numPr>
                <w:ilvl w:val="0"/>
                <w:numId w:val="0"/>
              </w:numPr>
              <w:ind w:leftChars="0"/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t>教学支持工具</w:t>
            </w:r>
          </w:p>
        </w:tc>
      </w:tr>
      <w:tr w14:paraId="3EE58EB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42B2F3F">
            <w:pPr>
              <w:pStyle w:val="16"/>
            </w:pPr>
            <w:r>
              <w:t>证据检验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310C83B">
            <w:pPr>
              <w:pStyle w:val="16"/>
            </w:pPr>
            <w:r>
              <w:t>组织小组辩论，理性分析“负性思维”的真实性，梳理支持与反对证据，用事实反驳极端想法。</w:t>
            </w:r>
          </w:p>
        </w:tc>
        <w:tc>
          <w:tcPr>
            <w:tcW w:w="3526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9ECE730">
            <w:pPr>
              <w:pStyle w:val="16"/>
            </w:pPr>
            <w:r>
              <w:t>《认知重构流程表》、“同龄案例卡”、《认知重构练习单》</w:t>
            </w:r>
          </w:p>
        </w:tc>
      </w:tr>
      <w:tr w14:paraId="5A363BE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8681FD1">
            <w:pPr>
              <w:pStyle w:val="16"/>
            </w:pPr>
            <w:r>
              <w:t>替代方案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1F094F6">
            <w:pPr>
              <w:pStyle w:val="16"/>
            </w:pPr>
            <w:r>
              <w:t>指导学生将“大目标”拆解为符合SMART原则的小步骤，小组互评优化，确保方案具体可操作。</w:t>
            </w:r>
          </w:p>
        </w:tc>
        <w:tc>
          <w:tcPr>
            <w:tcW w:w="3526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7776280">
            <w:pPr>
              <w:pStyle w:val="16"/>
            </w:pPr>
            <w:r>
              <w:t>SMART示例卡、小组互评表（标注“具体性”“可执行性”维度）</w:t>
            </w:r>
          </w:p>
        </w:tc>
      </w:tr>
      <w:tr w14:paraId="2C8A9F5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05F2B59">
            <w:pPr>
              <w:pStyle w:val="16"/>
            </w:pPr>
            <w:r>
              <w:t>情绪支持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A7213A5">
            <w:pPr>
              <w:pStyle w:val="16"/>
            </w:pPr>
            <w:r>
              <w:t>对高焦虑学生提供“正念呼吸引导卡”与正念音频，帮助其在任务中保持平静，教师全程轻声引导。</w:t>
            </w:r>
          </w:p>
        </w:tc>
        <w:tc>
          <w:tcPr>
            <w:tcW w:w="3526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B9B83AC">
            <w:pPr>
              <w:pStyle w:val="16"/>
            </w:pPr>
            <w:r>
              <w:t>正念呼吸音频、“4-2-6呼吸法”示意图、教师个性化引导话术</w:t>
            </w:r>
          </w:p>
        </w:tc>
      </w:tr>
    </w:tbl>
    <w:p w14:paraId="649E9DD6">
      <w:pPr>
        <w:pStyle w:val="5"/>
      </w:pPr>
      <w:r>
        <w:t>第三阶段：行为验证——从课堂到生活</w:t>
      </w:r>
    </w:p>
    <w:p w14:paraId="619E1EFB">
      <w:pPr>
        <w:pStyle w:val="16"/>
      </w:pPr>
    </w:p>
    <w:tbl>
      <w:tblPr>
        <w:tblStyle w:val="10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760"/>
        <w:gridCol w:w="2760"/>
        <w:gridCol w:w="3534"/>
      </w:tblGrid>
      <w:tr w14:paraId="68F453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28A6E3A">
            <w:pPr>
              <w:pStyle w:val="16"/>
              <w:numPr>
                <w:ilvl w:val="0"/>
                <w:numId w:val="0"/>
              </w:numPr>
              <w:ind w:leftChars="0"/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t>环节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BD263D7">
            <w:pPr>
              <w:pStyle w:val="16"/>
              <w:numPr>
                <w:ilvl w:val="0"/>
                <w:numId w:val="0"/>
              </w:numPr>
              <w:ind w:leftChars="0"/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t>心理引导重点</w:t>
            </w:r>
          </w:p>
        </w:tc>
        <w:tc>
          <w:tcPr>
            <w:tcW w:w="3534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98CAEBC">
            <w:pPr>
              <w:pStyle w:val="16"/>
              <w:numPr>
                <w:ilvl w:val="0"/>
                <w:numId w:val="0"/>
              </w:numPr>
              <w:ind w:leftChars="0"/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t>教学组织方式</w:t>
            </w:r>
          </w:p>
        </w:tc>
      </w:tr>
      <w:tr w14:paraId="3AE3DAB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463ECAC">
            <w:pPr>
              <w:pStyle w:val="16"/>
            </w:pPr>
            <w:r>
              <w:t>VR暴露体验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F751895">
            <w:pPr>
              <w:pStyle w:val="16"/>
            </w:pPr>
            <w:r>
              <w:t>在安全环境中模拟“分步脱困”，强化“我能完成小步骤”的成功体验，直观感受认知转变带来的行为变化。</w:t>
            </w:r>
          </w:p>
        </w:tc>
        <w:tc>
          <w:tcPr>
            <w:tcW w:w="3534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19F778C">
            <w:pPr>
              <w:pStyle w:val="16"/>
            </w:pPr>
            <w:r>
              <w:t>VR“分步脱困”场景+虚拟反馈（如“这步踩得稳”“你做到了”）、体验后情绪记录表</w:t>
            </w:r>
          </w:p>
        </w:tc>
      </w:tr>
      <w:tr w14:paraId="21F9AF5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4425D75">
            <w:pPr>
              <w:pStyle w:val="16"/>
            </w:pPr>
            <w:r>
              <w:t>迁移拓展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351B2E0">
            <w:pPr>
              <w:pStyle w:val="16"/>
            </w:pPr>
            <w:r>
              <w:t>引导学生列举生活中可拆解的任务，深化“分步思维”的普适认知，结合同伴支持场景演练具体帮助方式。</w:t>
            </w:r>
          </w:p>
        </w:tc>
        <w:tc>
          <w:tcPr>
            <w:tcW w:w="3534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2596F75">
            <w:pPr>
              <w:pStyle w:val="16"/>
            </w:pPr>
            <w:r>
              <w:t>集体头脑风暴、思维导图（标注“生活任务+小步骤拆解”）、“同伴互助”角色扮演</w:t>
            </w:r>
          </w:p>
        </w:tc>
      </w:tr>
      <w:tr w14:paraId="6D51FD4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99EAB65">
            <w:pPr>
              <w:pStyle w:val="16"/>
            </w:pPr>
            <w:r>
              <w:t>实践追踪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BE68ECD">
            <w:pPr>
              <w:pStyle w:val="16"/>
            </w:pPr>
            <w:r>
              <w:t>鼓励学生执行SMART计划并记录情绪变化与完成情况，教师通过班级群提供个性化鼓励，强化正向行为。</w:t>
            </w:r>
          </w:p>
        </w:tc>
        <w:tc>
          <w:tcPr>
            <w:tcW w:w="3534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3CF7326">
            <w:pPr>
              <w:pStyle w:val="16"/>
            </w:pPr>
            <w:r>
              <w:t>实践笔记本（记录“小步骤完成情况+情绪反馈”）、班级群每日鼓励话术、同伴打卡监督</w:t>
            </w:r>
          </w:p>
        </w:tc>
      </w:tr>
    </w:tbl>
    <w:p w14:paraId="001A9C59">
      <w:pPr>
        <w:pStyle w:val="5"/>
      </w:pPr>
      <w:r>
        <w:t>第四阶段：评估与延伸——从改变到成长</w:t>
      </w:r>
    </w:p>
    <w:p w14:paraId="435430E4">
      <w:pPr>
        <w:pStyle w:val="16"/>
      </w:pPr>
    </w:p>
    <w:tbl>
      <w:tblPr>
        <w:tblStyle w:val="10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760"/>
        <w:gridCol w:w="2760"/>
        <w:gridCol w:w="3542"/>
      </w:tblGrid>
      <w:tr w14:paraId="6DB3FD4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C9B92FE">
            <w:pPr>
              <w:pStyle w:val="16"/>
              <w:numPr>
                <w:ilvl w:val="0"/>
                <w:numId w:val="0"/>
              </w:numPr>
              <w:ind w:leftChars="0"/>
              <w:rPr>
                <w:rFonts w:ascii="Arial" w:hAnsi="Arial" w:cs="Arial"/>
                <w:b/>
                <w:bCs/>
              </w:rPr>
            </w:pPr>
            <w:bookmarkStart w:id="0" w:name="_GoBack"/>
            <w:r>
              <w:rPr>
                <w:rFonts w:ascii="Arial" w:hAnsi="Arial" w:cs="Arial"/>
                <w:b/>
                <w:bCs/>
              </w:rPr>
              <w:t>环节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0F503BC">
            <w:pPr>
              <w:pStyle w:val="16"/>
              <w:numPr>
                <w:ilvl w:val="0"/>
                <w:numId w:val="0"/>
              </w:numPr>
              <w:ind w:leftChars="0"/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t>心理引导重点</w:t>
            </w:r>
          </w:p>
        </w:tc>
        <w:tc>
          <w:tcPr>
            <w:tcW w:w="3542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2BAF71F">
            <w:pPr>
              <w:pStyle w:val="16"/>
              <w:numPr>
                <w:ilvl w:val="0"/>
                <w:numId w:val="0"/>
              </w:numPr>
              <w:ind w:leftChars="0"/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t>评估与延伸方式</w:t>
            </w:r>
          </w:p>
        </w:tc>
      </w:tr>
      <w:tr w14:paraId="7EC8C7C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5458DEE">
            <w:pPr>
              <w:pStyle w:val="16"/>
            </w:pPr>
            <w:r>
              <w:t>量表评估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58D63D2">
            <w:pPr>
              <w:pStyle w:val="16"/>
            </w:pPr>
            <w:r>
              <w:t>通过GSES（自我效能感）与CD-RISC（心理弹性）前后测，帮助学生觉察自身状态变化，理解量表得分含义。</w:t>
            </w:r>
          </w:p>
        </w:tc>
        <w:tc>
          <w:tcPr>
            <w:tcW w:w="3542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DBF07C4">
            <w:pPr>
              <w:pStyle w:val="16"/>
            </w:pPr>
            <w:r>
              <w:t>问卷星链接、量表解读指导手册（简化版）、“前后得分对比”分析表</w:t>
            </w:r>
          </w:p>
        </w:tc>
      </w:tr>
      <w:tr w14:paraId="1817244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ACE1834">
            <w:pPr>
              <w:pStyle w:val="16"/>
            </w:pPr>
            <w:r>
              <w:t>成果整合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25E97D1">
            <w:pPr>
              <w:pStyle w:val="16"/>
            </w:pPr>
            <w:r>
              <w:t>鼓励学生总结认知—情绪—行为的转变过程，形成积极自我叙事，深化对“分步成长”的理解。</w:t>
            </w:r>
          </w:p>
        </w:tc>
        <w:tc>
          <w:tcPr>
            <w:tcW w:w="3542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A364A78">
            <w:pPr>
              <w:pStyle w:val="16"/>
            </w:pPr>
            <w:r>
              <w:t>“我的认知重构故事”小短文、班级成果分享会、优秀案例展示墙</w:t>
            </w:r>
          </w:p>
        </w:tc>
      </w:tr>
      <w:tr w14:paraId="7D7DFF9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8EC3CDE">
            <w:pPr>
              <w:pStyle w:val="16"/>
            </w:pPr>
            <w:r>
              <w:t>延伸支持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572FC44">
            <w:pPr>
              <w:pStyle w:val="16"/>
            </w:pPr>
            <w:r>
              <w:t>对未达标学生制定《个性化认知改进计划》，持续提供策略支持；搭建家庭协同桥梁，传递科学教养理念。</w:t>
            </w:r>
          </w:p>
        </w:tc>
        <w:tc>
          <w:tcPr>
            <w:tcW w:w="3542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86DDC43">
            <w:pPr>
              <w:pStyle w:val="16"/>
            </w:pPr>
            <w:r>
              <w:t>分层任务包（基础版/进阶版）、案例库积累、“家庭小任务”（与家长探讨困难应对方式）</w:t>
            </w:r>
          </w:p>
        </w:tc>
      </w:tr>
      <w:bookmarkEnd w:id="0"/>
    </w:tbl>
    <w:p w14:paraId="0B883A03">
      <w:pPr>
        <w:pStyle w:val="3"/>
      </w:pPr>
      <w:r>
        <w:t>三、教学提示与注意事项</w:t>
      </w:r>
    </w:p>
    <w:p w14:paraId="0B561E35">
      <w:pPr>
        <w:pStyle w:val="16"/>
        <w:numPr>
          <w:ilvl w:val="0"/>
          <w:numId w:val="0"/>
        </w:numPr>
        <w:ind w:left="288" w:leftChars="0" w:hanging="288" w:firstLineChars="0"/>
      </w:pPr>
      <w:r>
        <w:rPr>
          <w:rFonts w:hint="default" w:ascii="Arial" w:hAnsi="Arial" w:eastAsia="等线" w:cs="Arial"/>
          <w:color w:val="000000" w:themeColor="text1"/>
          <w:sz w:val="22"/>
          <w:szCs w:val="22"/>
          <w14:textFill>
            <w14:solidFill>
              <w14:schemeClr w14:val="tx1"/>
            </w14:solidFill>
          </w14:textFill>
        </w:rPr>
        <w:t>1.</w:t>
      </w:r>
      <w:r>
        <w:t>安全第一：强调VR体验的心理安全，允许学生随时暂停；不对“困难暴露”做强制要求，尊重学生心理承受边界。</w:t>
      </w:r>
    </w:p>
    <w:p w14:paraId="2F644693">
      <w:pPr>
        <w:pStyle w:val="16"/>
        <w:numPr>
          <w:ilvl w:val="0"/>
          <w:numId w:val="0"/>
        </w:numPr>
        <w:ind w:left="288" w:leftChars="0" w:hanging="288" w:firstLineChars="0"/>
      </w:pPr>
      <w:r>
        <w:rPr>
          <w:rFonts w:hint="default" w:ascii="Arial" w:hAnsi="Arial" w:eastAsia="等线" w:cs="Arial"/>
          <w:color w:val="000000" w:themeColor="text1"/>
          <w:sz w:val="22"/>
          <w:szCs w:val="22"/>
          <w14:textFill>
            <w14:solidFill>
              <w14:schemeClr w14:val="tx1"/>
            </w14:solidFill>
          </w14:textFill>
        </w:rPr>
        <w:t>2.</w:t>
      </w:r>
      <w:r>
        <w:t>语言正向：避免评判学生的“负性思维”，强调“想法只是想法，不是事实”，用“我们一起看看这个想法是否合理”替代“你不该这么想”。</w:t>
      </w:r>
    </w:p>
    <w:p w14:paraId="7C1EA064">
      <w:pPr>
        <w:pStyle w:val="16"/>
        <w:numPr>
          <w:ilvl w:val="0"/>
          <w:numId w:val="0"/>
        </w:numPr>
        <w:ind w:left="288" w:leftChars="0" w:hanging="288" w:firstLineChars="0"/>
      </w:pPr>
      <w:r>
        <w:rPr>
          <w:rFonts w:hint="default" w:ascii="Arial" w:hAnsi="Arial" w:eastAsia="等线" w:cs="Arial"/>
          <w:color w:val="000000" w:themeColor="text1"/>
          <w:sz w:val="22"/>
          <w:szCs w:val="22"/>
          <w14:textFill>
            <w14:solidFill>
              <w14:schemeClr w14:val="tx1"/>
            </w14:solidFill>
          </w14:textFill>
        </w:rPr>
        <w:t>3.</w:t>
      </w:r>
      <w:r>
        <w:t>同伴引导：鼓励小组内互相提供“证据支持”与正向反馈，营造“互助成长”的氛围，杜绝课堂内嘲笑、指责等行为。</w:t>
      </w:r>
    </w:p>
    <w:p w14:paraId="763EC373">
      <w:pPr>
        <w:pStyle w:val="16"/>
        <w:numPr>
          <w:ilvl w:val="0"/>
          <w:numId w:val="0"/>
        </w:numPr>
        <w:ind w:left="288" w:leftChars="0" w:hanging="288" w:firstLineChars="0"/>
      </w:pPr>
      <w:r>
        <w:rPr>
          <w:rFonts w:hint="default" w:ascii="Arial" w:hAnsi="Arial" w:eastAsia="等线" w:cs="Arial"/>
          <w:color w:val="000000" w:themeColor="text1"/>
          <w:sz w:val="22"/>
          <w:szCs w:val="22"/>
          <w14:textFill>
            <w14:solidFill>
              <w14:schemeClr w14:val="tx1"/>
            </w14:solidFill>
          </w14:textFill>
        </w:rPr>
        <w:t>4.</w:t>
      </w:r>
      <w:r>
        <w:t>教师角色：教师作为“认知引导者”而非“说教者”，重点在于激发学生自我觉察与尝试，少直接给出答案，多引导自主思考。</w:t>
      </w:r>
    </w:p>
    <w:p w14:paraId="308B24D5">
      <w:pPr>
        <w:pStyle w:val="16"/>
        <w:numPr>
          <w:ilvl w:val="0"/>
          <w:numId w:val="0"/>
        </w:numPr>
        <w:ind w:left="288" w:leftChars="0" w:hanging="288" w:firstLineChars="0"/>
      </w:pPr>
      <w:r>
        <w:rPr>
          <w:rFonts w:hint="default" w:ascii="Arial" w:hAnsi="Arial" w:eastAsia="等线" w:cs="Arial"/>
          <w:color w:val="000000" w:themeColor="text1"/>
          <w:sz w:val="22"/>
          <w:szCs w:val="22"/>
          <w14:textFill>
            <w14:solidFill>
              <w14:schemeClr w14:val="tx1"/>
            </w14:solidFill>
          </w14:textFill>
        </w:rPr>
        <w:t>5.</w:t>
      </w:r>
      <w:r>
        <w:t>风险规避：明确引导学生区分“勇敢”与“冒险”，指出爬悬崖是危险行为不可模仿，真正的勇敢是“评估风险后逐步突破”；针对“同伴抛弃”情节，强化“嘲笑、孤立是伤害行为”的认知，树立正向交往观念。</w:t>
      </w:r>
    </w:p>
    <w:sectPr>
      <w:pgSz w:w="11906" w:h="16838"/>
      <w:pgMar w:top="1440" w:right="1440" w:bottom="1440" w:left="1440" w:header="708" w:footer="708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Arial">
    <w:panose1 w:val="020B0604020202020204"/>
    <w:charset w:val="00"/>
    <w:family w:val="auto"/>
    <w:pitch w:val="default"/>
    <w:sig w:usb0="E0002EFF" w:usb1="C000785B" w:usb2="00000009" w:usb3="00000000" w:csb0="400001FF" w:csb1="FFFF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displayBackgroundShape w:val="1"/>
  <w:documentProtection w:enforcement="0"/>
  <w:compat>
    <w:useFELayout/>
    <w:compatSetting w:name="compatibilityMode" w:uri="http://schemas.microsoft.com/office/word" w:val="15"/>
  </w:compat>
  <w:rsids>
    <w:rsidRoot w:val="00000000"/>
    <w:rsid w:val="623643D9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qFormat="1" w:unhideWhenUsed="0" w:uiPriority="0" w:semiHidden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iPriority="99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iPriority="99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iPriority="99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0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sz w:val="21"/>
      <w:szCs w:val="22"/>
    </w:rPr>
  </w:style>
  <w:style w:type="paragraph" w:styleId="2">
    <w:name w:val="heading 1"/>
    <w:next w:val="1"/>
    <w:qFormat/>
    <w:uiPriority w:val="0"/>
    <w:pPr>
      <w:spacing w:before="380" w:after="140" w:line="288" w:lineRule="auto"/>
      <w:ind w:left="0"/>
      <w:jc w:val="left"/>
      <w:outlineLvl w:val="0"/>
    </w:pPr>
    <w:rPr>
      <w:rFonts w:ascii="Arial" w:hAnsi="Arial" w:eastAsia="等线" w:cs="Arial"/>
      <w:b/>
      <w:bCs/>
      <w:sz w:val="36"/>
      <w:szCs w:val="36"/>
    </w:rPr>
  </w:style>
  <w:style w:type="paragraph" w:styleId="3">
    <w:name w:val="heading 2"/>
    <w:next w:val="1"/>
    <w:qFormat/>
    <w:uiPriority w:val="0"/>
    <w:pPr>
      <w:spacing w:before="320" w:after="120" w:line="288" w:lineRule="auto"/>
      <w:ind w:left="0"/>
      <w:jc w:val="left"/>
      <w:outlineLvl w:val="1"/>
    </w:pPr>
    <w:rPr>
      <w:rFonts w:ascii="Arial" w:hAnsi="Arial" w:eastAsia="等线" w:cs="Arial"/>
      <w:b/>
      <w:bCs/>
      <w:sz w:val="32"/>
      <w:szCs w:val="32"/>
    </w:rPr>
  </w:style>
  <w:style w:type="paragraph" w:styleId="4">
    <w:name w:val="heading 3"/>
    <w:next w:val="1"/>
    <w:qFormat/>
    <w:uiPriority w:val="0"/>
    <w:pPr>
      <w:spacing w:before="300" w:after="120" w:line="288" w:lineRule="auto"/>
      <w:ind w:left="0"/>
      <w:jc w:val="left"/>
      <w:outlineLvl w:val="2"/>
    </w:pPr>
    <w:rPr>
      <w:rFonts w:ascii="Arial" w:hAnsi="Arial" w:eastAsia="等线" w:cs="Arial"/>
      <w:b/>
      <w:bCs/>
      <w:sz w:val="30"/>
      <w:szCs w:val="30"/>
    </w:rPr>
  </w:style>
  <w:style w:type="paragraph" w:styleId="5">
    <w:name w:val="heading 4"/>
    <w:next w:val="1"/>
    <w:qFormat/>
    <w:uiPriority w:val="0"/>
    <w:pPr>
      <w:spacing w:before="260" w:after="120" w:line="288" w:lineRule="auto"/>
      <w:ind w:left="0"/>
      <w:jc w:val="left"/>
      <w:outlineLvl w:val="3"/>
    </w:pPr>
    <w:rPr>
      <w:rFonts w:ascii="Arial" w:hAnsi="Arial" w:eastAsia="等线" w:cs="Arial"/>
      <w:b/>
      <w:bCs/>
      <w:sz w:val="28"/>
      <w:szCs w:val="28"/>
    </w:rPr>
  </w:style>
  <w:style w:type="paragraph" w:styleId="6">
    <w:name w:val="heading 5"/>
    <w:next w:val="1"/>
    <w:qFormat/>
    <w:uiPriority w:val="0"/>
    <w:pPr>
      <w:spacing w:before="240" w:after="120" w:line="288" w:lineRule="auto"/>
      <w:ind w:left="0"/>
      <w:jc w:val="left"/>
      <w:outlineLvl w:val="4"/>
    </w:pPr>
    <w:rPr>
      <w:rFonts w:ascii="Arial" w:hAnsi="Arial" w:eastAsia="等线" w:cs="Arial"/>
      <w:b/>
      <w:bCs/>
      <w:sz w:val="24"/>
      <w:szCs w:val="24"/>
    </w:rPr>
  </w:style>
  <w:style w:type="paragraph" w:styleId="7">
    <w:name w:val="heading 6"/>
    <w:next w:val="1"/>
    <w:qFormat/>
    <w:uiPriority w:val="0"/>
    <w:pPr>
      <w:spacing w:before="240" w:after="120" w:line="288" w:lineRule="auto"/>
      <w:ind w:left="0"/>
      <w:jc w:val="left"/>
      <w:outlineLvl w:val="5"/>
    </w:pPr>
    <w:rPr>
      <w:rFonts w:ascii="Arial" w:hAnsi="Arial" w:eastAsia="等线" w:cs="Arial"/>
      <w:b/>
      <w:bCs/>
      <w:sz w:val="24"/>
      <w:szCs w:val="24"/>
    </w:rPr>
  </w:style>
  <w:style w:type="character" w:default="1" w:styleId="11">
    <w:name w:val="Default Paragraph Font"/>
    <w:semiHidden/>
    <w:uiPriority w:val="0"/>
  </w:style>
  <w:style w:type="table" w:default="1" w:styleId="10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8">
    <w:name w:val="footnote text"/>
    <w:link w:val="15"/>
    <w:semiHidden/>
    <w:unhideWhenUsed/>
    <w:uiPriority w:val="99"/>
    <w:pPr>
      <w:spacing w:after="0" w:line="240" w:lineRule="auto"/>
    </w:pPr>
    <w:rPr>
      <w:sz w:val="20"/>
      <w:szCs w:val="20"/>
    </w:rPr>
  </w:style>
  <w:style w:type="paragraph" w:styleId="9">
    <w:name w:val="Title"/>
    <w:qFormat/>
    <w:uiPriority w:val="0"/>
    <w:pPr>
      <w:spacing w:before="480" w:after="480" w:line="288" w:lineRule="auto"/>
      <w:ind w:left="0"/>
    </w:pPr>
    <w:rPr>
      <w:rFonts w:ascii="Arial" w:hAnsi="Arial" w:eastAsia="等线" w:cs="Arial"/>
      <w:b/>
      <w:bCs/>
      <w:sz w:val="52"/>
      <w:szCs w:val="52"/>
    </w:rPr>
  </w:style>
  <w:style w:type="character" w:styleId="12">
    <w:name w:val="Hyperlink"/>
    <w:unhideWhenUsed/>
    <w:uiPriority w:val="99"/>
    <w:rPr>
      <w:color w:val="0563C1"/>
      <w:u w:val="single"/>
    </w:rPr>
  </w:style>
  <w:style w:type="character" w:styleId="13">
    <w:name w:val="footnote reference"/>
    <w:semiHidden/>
    <w:unhideWhenUsed/>
    <w:uiPriority w:val="99"/>
    <w:rPr>
      <w:vertAlign w:val="superscript"/>
    </w:rPr>
  </w:style>
  <w:style w:type="paragraph" w:styleId="14">
    <w:name w:val="List Paragraph"/>
    <w:qFormat/>
    <w:uiPriority w:val="0"/>
    <w:rPr>
      <w:sz w:val="21"/>
      <w:szCs w:val="22"/>
    </w:rPr>
  </w:style>
  <w:style w:type="character" w:customStyle="1" w:styleId="15">
    <w:name w:val="Footnote Text Char"/>
    <w:link w:val="8"/>
    <w:semiHidden/>
    <w:unhideWhenUsed/>
    <w:uiPriority w:val="99"/>
    <w:rPr>
      <w:sz w:val="20"/>
      <w:szCs w:val="20"/>
    </w:rPr>
  </w:style>
  <w:style w:type="paragraph" w:customStyle="1" w:styleId="16">
    <w:name w:val="_Style 13"/>
    <w:uiPriority w:val="0"/>
    <w:pPr>
      <w:spacing w:before="120" w:after="120" w:line="288" w:lineRule="auto"/>
      <w:ind w:left="0"/>
      <w:jc w:val="left"/>
    </w:pPr>
    <w:rPr>
      <w:rFonts w:ascii="Arial" w:hAnsi="Arial" w:eastAsia="等线" w:cs="Arial"/>
      <w:sz w:val="22"/>
      <w:szCs w:val="22"/>
    </w:rPr>
  </w:style>
  <w:style w:type="paragraph" w:customStyle="1" w:styleId="17">
    <w:name w:val="_Style 14"/>
    <w:uiPriority w:val="0"/>
    <w:pPr>
      <w:spacing w:before="120" w:after="120" w:line="288" w:lineRule="auto"/>
      <w:ind w:left="0"/>
      <w:jc w:val="left"/>
    </w:pPr>
    <w:rPr>
      <w:rFonts w:ascii="Arial" w:hAnsi="Arial" w:eastAsia="等线" w:cs="Arial"/>
      <w:color w:val="8F959E"/>
      <w:sz w:val="22"/>
      <w:szCs w:val="22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4</Pages>
  <TotalTime>3</TotalTime>
  <ScaleCrop>false</ScaleCrop>
  <LinksUpToDate>false</LinksUpToDate>
  <Application>WPS Office_12.8.2.17149_F1E327BC-269C-435d-A152-05C5408002CA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2025-11-09T15:19:00Z</dcterms:created>
  <dc:creator>Un-named</dc:creator>
  <cp:lastModifiedBy>ZJ</cp:lastModifiedBy>
  <dcterms:modified xsi:type="dcterms:W3CDTF">2025-11-09T15:23:22Z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2052-12.8.2.17149</vt:lpwstr>
  </property>
  <property fmtid="{D5CDD505-2E9C-101B-9397-08002B2CF9AE}" pid="3" name="ICV">
    <vt:lpwstr>BF242261A6EE4225AE5D0E85CF8A91C7_12</vt:lpwstr>
  </property>
</Properties>
</file>