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UBND THÀNH PHỐ HÀ NỘI</w:t>
      </w:r>
    </w:p>
    <w:p>
      <w:pPr>
        <w:jc w:val="center"/>
      </w:pPr>
      <w:r>
        <w:rPr>
          <w:b/>
        </w:rPr>
        <w:t>SỞ CÔNG THƯƠNG</w:t>
      </w:r>
    </w:p>
    <w:p>
      <w:pPr>
        <w:jc w:val="center"/>
      </w:pPr>
      <w:r>
        <w:rPr>
          <w:b/>
        </w:rPr>
        <w:t>CỘNG HÒA XÃ HỘI CHỦ NGHĨA VIỆT NAM</w:t>
      </w:r>
    </w:p>
    <w:p>
      <w:pPr>
        <w:jc w:val="center"/>
      </w:pPr>
      <w:r>
        <w:rPr>
          <w:b w:val="0"/>
        </w:rPr>
        <w:t>Độc lập - Tự do - Hạnh phúc</w:t>
      </w:r>
    </w:p>
    <w:p>
      <w:pPr>
        <w:jc w:val="left"/>
      </w:pPr>
      <w:r>
        <w:rPr>
          <w:b w:val="0"/>
        </w:rPr>
        <w:t>Số: 125/QĐ-SCT</w:t>
      </w:r>
    </w:p>
    <w:p>
      <w:pPr>
        <w:jc w:val="right"/>
      </w:pPr>
      <w:r>
        <w:rPr>
          <w:b w:val="0"/>
        </w:rPr>
        <w:t>Hà Nội, ngày 12 tháng 03 năm 2026</w:t>
      </w:r>
    </w:p>
    <w:p>
      <w:pPr>
        <w:jc w:val="center"/>
      </w:pPr>
      <w:r>
        <w:rPr>
          <w:b/>
        </w:rPr>
        <w:t>QUYẾT ĐỊNH</w:t>
      </w:r>
    </w:p>
    <w:p>
      <w:pPr>
        <w:jc w:val="center"/>
      </w:pPr>
      <w:r>
        <w:rPr>
          <w:b w:val="0"/>
        </w:rPr>
        <w:t>Về việc phê duyệt kết quả lựa chọn nhà thầu</w:t>
      </w:r>
    </w:p>
    <w:p>
      <w:pPr>
        <w:jc w:val="left"/>
      </w:pPr>
      <w:r>
        <w:rPr>
          <w:b w:val="0"/>
        </w:rPr>
        <w:t>Tên gói thầu: Gói thầu số 05 - Xây dựng và triển khai hệ thống quản lý dữ liệu đấu thầu</w:t>
      </w:r>
    </w:p>
    <w:p>
      <w:pPr>
        <w:jc w:val="left"/>
      </w:pPr>
      <w:r>
        <w:rPr>
          <w:b w:val="0"/>
        </w:rPr>
        <w:t>Nhà thầu trúng thầu: Công ty Cổ phần Công nghệ Minh Phát</w:t>
      </w:r>
    </w:p>
    <w:p>
      <w:pPr>
        <w:jc w:val="left"/>
      </w:pPr>
      <w:r>
        <w:rPr>
          <w:b w:val="0"/>
        </w:rPr>
        <w:t>Giá trúng thầu: 18.500.000.000 đồng</w:t>
      </w:r>
    </w:p>
    <w:p>
      <w:pPr>
        <w:jc w:val="left"/>
      </w:pPr>
      <w:r>
        <w:rPr>
          <w:b w:val="0"/>
        </w:rPr>
        <w:t>Loại hợp đồng: Hợp đồng trọn gói</w:t>
      </w:r>
    </w:p>
    <w:p>
      <w:pPr>
        <w:jc w:val="left"/>
      </w:pPr>
      <w:r>
        <w:rPr>
          <w:b w:val="0"/>
        </w:rPr>
        <w:t>Thời gian thực hiện hợp đồng: 12 tháng</w:t>
      </w:r>
    </w:p>
    <w:p>
      <w:pPr>
        <w:jc w:val="left"/>
      </w:pPr>
      <w:r>
        <w:rPr>
          <w:b w:val="0"/>
        </w:rPr>
        <w:t>Kết quả phê duyệt: Nhà thầu đáp ứng đầy đủ yêu cầu kỹ thuật, tài chính và được phê duyệt trúng thầu để triển khai gói thầu theo hồ sơ mời thầu</w:t>
      </w:r>
    </w:p>
    <w:p>
      <w:pPr>
        <w:jc w:val="left"/>
      </w:pPr>
      <w:r>
        <w:rPr>
          <w:b w:val="0"/>
        </w:rPr>
        <w:t>Ngày phê duyệt: 12/03/2026</w:t>
      </w:r>
    </w:p>
    <w:p>
      <w:pPr>
        <w:jc w:val="left"/>
      </w:pPr>
      <w:r>
        <w:rPr>
          <w:b w:val="0"/>
        </w:rPr>
        <w:t>Ghi chú: Giá trúng thầu đã bao gồm toàn bộ thuế, phí và chi phí triển khai</w:t>
      </w:r>
    </w:p>
    <w:p>
      <w:pPr>
        <w:jc w:val="left"/>
      </w:pPr>
      <w:r>
        <w:t>Căn cứ Luật Đấu thầu 2023 và các tài liệu thẩm định liên quan, Sở Công Thương phê duyệt kết quả lựa chọn nhà thầu đối với gói thầu nêu trên.</w:t>
      </w:r>
    </w:p>
    <w:p>
      <w:pPr>
        <w:jc w:val="left"/>
      </w:pPr>
      <w:r>
        <w:rPr>
          <w:b w:val="0"/>
        </w:rPr>
        <w:t>Nơi nhận:</w:t>
      </w:r>
    </w:p>
    <w:p>
      <w:pPr>
        <w:jc w:val="left"/>
      </w:pPr>
      <w:r>
        <w:rPr>
          <w:b w:val="0"/>
        </w:rPr>
        <w:t>Như trên;</w:t>
      </w:r>
    </w:p>
    <w:p>
      <w:pPr>
        <w:jc w:val="left"/>
      </w:pPr>
      <w:r>
        <w:rPr>
          <w:b w:val="0"/>
        </w:rPr>
        <w:t>Lưu: VT.</w:t>
      </w:r>
    </w:p>
    <w:p>
      <w:pPr>
        <w:jc w:val="right"/>
      </w:pPr>
      <w:r>
        <w:rPr>
          <w:b/>
        </w:rPr>
        <w:t>GIÁM ĐỐC SỞ CÔNG THƯƠNG</w:t>
      </w:r>
    </w:p>
    <w:p>
      <w:pPr>
        <w:jc w:val="right"/>
      </w:pPr>
      <w:r>
        <w:rPr>
          <w:b w:val="0"/>
        </w:rPr>
        <w:t>Nguyễn Văn Minh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