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BAN QUẢN LÝ DỰ ÁN CNTT TP.HCM</w:t>
        <w:br w:type="textWrapping"/>
      </w:r>
      <w:r w:rsidDel="00000000" w:rsidR="00000000" w:rsidRPr="00000000">
        <w:rPr>
          <w:rtl w:val="0"/>
        </w:rPr>
        <w:t xml:space="preserve"> Số: 12/QĐ-BQLDA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QUYẾT ĐỊNH</w:t>
        <w:br w:type="textWrapping"/>
      </w:r>
      <w:r w:rsidDel="00000000" w:rsidR="00000000" w:rsidRPr="00000000">
        <w:rPr>
          <w:rtl w:val="0"/>
        </w:rPr>
        <w:t xml:space="preserve"> Về việc phê duyệt kế hoạch lựa chọn nhà thầu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Căn cứ: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Luật Đấu thầu số 22/2023/QH15;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Nghị định 24/2024/NĐ-CP quy định chi tiết thi hành Luật Đấu thầu;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Quyết định phê duyệt dự án số 15/QĐ-UBND ngày 05/01/2026 của UBND Thành phố;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Xét đề nghị của Phòng Kế hoạch – Đấu thầu.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QUYẾT ĐỊNH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Điều 1.</w:t>
      </w:r>
      <w:r w:rsidDel="00000000" w:rsidR="00000000" w:rsidRPr="00000000">
        <w:rPr>
          <w:rtl w:val="0"/>
        </w:rPr>
        <w:t xml:space="preserve"> Phê duyệt kế hoạch lựa chọn nhà thầu cho dự án: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Tên dự án: </w:t>
      </w:r>
      <w:r w:rsidDel="00000000" w:rsidR="00000000" w:rsidRPr="00000000">
        <w:rPr>
          <w:b w:val="1"/>
          <w:bCs w:val="1"/>
          <w:rtl w:val="0"/>
        </w:rPr>
        <w:t xml:space="preserve">Xây dựng hệ thống quản lý đấu thầu điện tử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Chủ đầu tư: </w:t>
      </w:r>
      <w:r w:rsidDel="00000000" w:rsidR="00000000" w:rsidRPr="00000000">
        <w:rPr>
          <w:b w:val="1"/>
          <w:bCs w:val="1"/>
          <w:rtl w:val="0"/>
        </w:rPr>
        <w:t xml:space="preserve">Ban Quản lý Dự án CNTT TP.HCM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Tổng mức đầu tư: </w:t>
      </w:r>
      <w:r w:rsidDel="00000000" w:rsidR="00000000" w:rsidRPr="00000000">
        <w:rPr>
          <w:b w:val="1"/>
          <w:bCs w:val="1"/>
          <w:rtl w:val="0"/>
        </w:rPr>
        <w:t xml:space="preserve">5.000.000.000 VNĐ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Danh mục gói thầu:</w:t>
      </w:r>
    </w:p>
    <w:tbl>
      <w:tblPr>
        <w:tblStyle w:val="Table1"/>
        <w:tblW w:w="7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3170"/>
        <w:gridCol w:w="1610"/>
        <w:gridCol w:w="1910"/>
        <w:tblGridChange w:id="0">
          <w:tblGrid>
            <w:gridCol w:w="680"/>
            <w:gridCol w:w="3170"/>
            <w:gridCol w:w="161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gói thầu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gói thầu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Hình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Tư vấn lập hồ sơ mời thầu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200.000.000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Chỉ định thầu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Triển khai hệ thống phần mềm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3.500.000.000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Đấu thầu rộng rãi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Điều 2.</w:t>
      </w:r>
      <w:r w:rsidDel="00000000" w:rsidR="00000000" w:rsidRPr="00000000">
        <w:rPr>
          <w:rtl w:val="0"/>
        </w:rPr>
        <w:t xml:space="preserve"> Ban Quản lý Dự án CNTT TP.HCM tổ chức thực hiện theo đúng quy định pháp luật.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Điều 3.</w:t>
      </w:r>
      <w:r w:rsidDel="00000000" w:rsidR="00000000" w:rsidRPr="00000000">
        <w:rPr>
          <w:rtl w:val="0"/>
        </w:rPr>
        <w:t xml:space="preserve"> Quyết định này có hiệu lực kể từ ngày ký.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TP.HCM, ngày </w:t>
      </w:r>
      <w:r w:rsidDel="00000000" w:rsidR="00000000" w:rsidRPr="00000000">
        <w:rPr>
          <w:b w:val="1"/>
          <w:bCs w:val="1"/>
          <w:rtl w:val="0"/>
        </w:rPr>
        <w:t xml:space="preserve">10/02/2026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GIÁM ĐỐC BAN QUẢN LÝ DỰ ÁN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Nguyễn Văn 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