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84350" cy="875919"/>
            <wp:effectExtent b="0" l="0" r="0" t="0"/>
            <wp:docPr descr="C:\Users\Administrator\Desktop\8f04c76a-4ba4-4e34-b67e-f0d4c7a844cd 123.jpg" id="16" name="image1.png"/>
            <a:graphic>
              <a:graphicData uri="http://schemas.openxmlformats.org/drawingml/2006/picture">
                <pic:pic>
                  <pic:nvPicPr>
                    <pic:cNvPr descr="C:\Users\Administrator\Desktop\8f04c76a-4ba4-4e34-b67e-f0d4c7a844cd 123.jpg" id="0" name="image1.png"/>
                    <pic:cNvPicPr preferRelativeResize="0"/>
                  </pic:nvPicPr>
                  <pic:blipFill>
                    <a:blip r:embed="rId7"/>
                    <a:srcRect b="0" l="0" r="0" t="0"/>
                    <a:stretch>
                      <a:fillRect/>
                    </a:stretch>
                  </pic:blipFill>
                  <pic:spPr>
                    <a:xfrm>
                      <a:off x="0" y="0"/>
                      <a:ext cx="984350" cy="8759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2755900</wp:posOffset>
                </wp:positionH>
                <wp:positionV relativeFrom="paragraph">
                  <wp:posOffset>139700</wp:posOffset>
                </wp:positionV>
                <wp:extent cx="6350" cy="12700"/>
                <wp:effectExtent b="0" l="0" r="0" t="0"/>
                <wp:wrapTopAndBottom distB="0" distT="0"/>
                <wp:docPr id="13" name=""/>
                <a:graphic>
                  <a:graphicData uri="http://schemas.microsoft.com/office/word/2010/wordprocessingShape">
                    <wps:wsp>
                      <wps:cNvSpPr/>
                      <wps:cNvPr id="15" name="Shape 15"/>
                      <wps:spPr>
                        <a:xfrm>
                          <a:off x="4855780" y="3776825"/>
                          <a:ext cx="98044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139700</wp:posOffset>
                </wp:positionV>
                <wp:extent cx="6350" cy="12700"/>
                <wp:effectExtent b="0" l="0" r="0" t="0"/>
                <wp:wrapTopAndBottom distB="0" distT="0"/>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Mamta Singh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Address: Flat No. 1, B6, Abhijeet Park, Thergaon Phata, Pune, Pin Code - 411033 Contact No:8208595644, 9764740328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w:t>
      </w:r>
      <w:hyperlink r:id="rId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mamtasingh096@gmail.com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292100</wp:posOffset>
                </wp:positionH>
                <wp:positionV relativeFrom="paragraph">
                  <wp:posOffset>127000</wp:posOffset>
                </wp:positionV>
                <wp:extent cx="1270" cy="12700"/>
                <wp:effectExtent b="0" l="0" r="0" t="0"/>
                <wp:wrapTopAndBottom distB="0" distT="0"/>
                <wp:docPr id="12" name=""/>
                <a:graphic>
                  <a:graphicData uri="http://schemas.microsoft.com/office/word/2010/wordprocessingShape">
                    <wps:wsp>
                      <wps:cNvSpPr/>
                      <wps:cNvPr id="14" name="Shape 14"/>
                      <wps:spPr>
                        <a:xfrm>
                          <a:off x="2290698" y="3779365"/>
                          <a:ext cx="6110605" cy="1270"/>
                        </a:xfrm>
                        <a:custGeom>
                          <a:rect b="b" l="l" r="r" t="t"/>
                          <a:pathLst>
                            <a:path extrusionOk="0" h="120000" w="9623">
                              <a:moveTo>
                                <a:pt x="0" y="0"/>
                              </a:moveTo>
                              <a:lnTo>
                                <a:pt x="962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127000</wp:posOffset>
                </wp:positionV>
                <wp:extent cx="1270" cy="12700"/>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Career objectives: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Aim to be associated with a progressive organization that gives me an opportunity to update my knowledge, and skills in accordance with latest trends and be a part of team that actively works towards the organization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gain satisfaction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Professional Experience </w:t>
      </w:r>
      <w:r w:rsidDel="00000000" w:rsidR="00000000" w:rsidRPr="00000000">
        <w:rPr>
          <w:rFonts w:ascii="Calibri" w:cs="Calibri" w:eastAsia="Calibri" w:hAnsi="Calibri"/>
          <w:b w:val="1"/>
          <w:sz w:val="20"/>
          <w:szCs w:val="20"/>
          <w:rtl w:val="0"/>
        </w:rPr>
        <w:t xml:space="preserve">6</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Years</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IDC technologies 1</w:t>
      </w:r>
      <w:r w:rsidDel="00000000" w:rsidR="00000000" w:rsidRPr="00000000">
        <w:rPr>
          <w:rFonts w:ascii="Calibri" w:cs="Calibri" w:eastAsia="Calibri" w:hAnsi="Calibri"/>
          <w:b w:val="1"/>
          <w:sz w:val="20"/>
          <w:szCs w:val="20"/>
          <w:rtl w:val="0"/>
        </w:rPr>
        <w:t xml:space="preserve">0</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Aug 2022 to To 30 Jan 2023</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SAP</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MDG </w:t>
      </w:r>
      <w:r w:rsidDel="00000000" w:rsidR="00000000" w:rsidRPr="00000000">
        <w:rPr>
          <w:rFonts w:ascii="Calibri" w:cs="Calibri" w:eastAsia="Calibri" w:hAnsi="Calibri"/>
          <w:b w:val="1"/>
          <w:sz w:val="20"/>
          <w:szCs w:val="20"/>
          <w:rtl w:val="0"/>
        </w:rPr>
        <w:t xml:space="preserve">functional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consultant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 support projects.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years of experience in Master Data Management &amp; Data Governance.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Strong understanding of SAP ECC and MDG capabilities,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Master Data Domains like Customer, and configur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knowledge and experience in Rule Based Workflows with SAP MDG</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 on experience on Process Modeling, Data Quality configurations in SAP MDG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Having good understanding of</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Replication Framework (DRF)Experience on MDG UI configuration, FPM UI enhancement, context-based adaptation, customizing, configuration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Planning and Identification. The first step in the process is planning and identification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Understanding of SAP MDG Processes and Business Master Data Processes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202124"/>
          <w:sz w:val="20"/>
          <w:szCs w:val="20"/>
          <w:rtl w:val="0"/>
        </w:rPr>
        <w:t xml:space="preserve">process modelling configuration (Business Activity, Change Request type, Workflow, Rule Based Workflow BRF+).</w:t>
      </w:r>
      <w:r w:rsidDel="00000000" w:rsidR="00000000" w:rsidRPr="00000000">
        <w:rPr>
          <w:rFonts w:ascii="Calibri" w:cs="Calibri" w:eastAsia="Calibri" w:hAnsi="Calibri"/>
          <w:b w:val="0"/>
          <w:i w:val="0"/>
          <w:smallCaps w:val="0"/>
          <w:strike w:val="0"/>
          <w:color w:val="202124"/>
          <w:sz w:val="20"/>
          <w:szCs w:val="20"/>
          <w:u w:val="none"/>
          <w:shd w:fill="auto" w:val="clear"/>
          <w:vertAlign w:val="baseline"/>
          <w:rtl w:val="0"/>
        </w:rPr>
        <w:t xml:space="preserve"> Verification </w:t>
      </w: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service Entry. After the change request is approved, master data is created in the Underlying generates 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0"/>
          <w:szCs w:val="20"/>
          <w:highlight w:val="white"/>
        </w:rPr>
      </w:pPr>
      <w:r w:rsidDel="00000000" w:rsidR="00000000" w:rsidRPr="00000000">
        <w:rPr>
          <w:rFonts w:ascii="Calibri" w:cs="Calibri" w:eastAsia="Calibri" w:hAnsi="Calibri"/>
          <w:b w:val="0"/>
          <w:i w:val="0"/>
          <w:smallCaps w:val="0"/>
          <w:strike w:val="0"/>
          <w:color w:val="202124"/>
          <w:sz w:val="20"/>
          <w:szCs w:val="20"/>
          <w:highlight w:val="white"/>
          <w:u w:val="none"/>
          <w:vertAlign w:val="baseline"/>
          <w:rtl w:val="0"/>
        </w:rPr>
        <w:t xml:space="preserve">Learn and understand clients' environment and assist with utilizing the product to the full potential.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Project: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w:t>
        <w:tab/>
        <w:tab/>
        <w:t xml:space="preserve">: BOSTON SINTIFIC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SAP MDG SUPPORT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SAP MDG 7.0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KPMG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4"/>
          <w:sz w:val="20"/>
          <w:szCs w:val="20"/>
          <w:highlight w:val="white"/>
          <w:u w:val="none"/>
          <w:vertAlign w:val="baseline"/>
        </w:rPr>
      </w:pP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SAP MDG </w:t>
      </w:r>
      <w:r w:rsidDel="00000000" w:rsidR="00000000" w:rsidRPr="00000000">
        <w:rPr>
          <w:rFonts w:ascii="Calibri" w:cs="Calibri" w:eastAsia="Calibri" w:hAnsi="Calibri"/>
          <w:b w:val="1"/>
          <w:sz w:val="20"/>
          <w:szCs w:val="20"/>
          <w:rtl w:val="0"/>
        </w:rPr>
        <w:t xml:space="preserve">functional consultant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(KPMG contract) Orcapod consultancy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31May2021 to 10 September 202</w:t>
      </w:r>
      <w:r w:rsidDel="00000000" w:rsidR="00000000" w:rsidRPr="00000000">
        <w:rPr>
          <w:rFonts w:ascii="Calibri" w:cs="Calibri" w:eastAsia="Calibri" w:hAnsi="Calibri"/>
          <w:b w:val="1"/>
          <w:rtl w:val="0"/>
        </w:rPr>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Vendor master data end to end implementation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am responsible for vendor master database contains information about the vendors that supply an organization. Vendor Master Data Specialists are required to provide quality control over the elements of the data base, and also provide guidance to the customers and the consumers of the master data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Assist in defining and documenting data quality rules, standards, and procedures to ensure consistent data management practices.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Train end users on the data creation process, data entry standards, and best practices for maintaining clean and accurate vendor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Collaborate with IT and other relevant teams to ensure seamless data replication and integration with downstream systems without errors.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Participate in cross-functional projects and initiatives to enhance data quality, data governance, and data management processes.throughout contains information about the vendors that supply an enterprise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Project: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SAP_Master Data Governance for Supplier: Data Steward)</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w:t>
        <w:tab/>
        <w:tab/>
        <w:t xml:space="preserve">: BRITISH PETROLEUM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VENDOR MATER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SAP MDG 7.0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AFFINITY EXPRESS: 2nd DEC 2019 to Nov 2020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Designation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 Oracle EBS senior production associate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rPr>
      </w:pPr>
      <w:r w:rsidDel="00000000" w:rsidR="00000000" w:rsidRPr="00000000">
        <w:rPr>
          <w:rFonts w:ascii="Calibri" w:cs="Calibri" w:eastAsia="Calibri" w:hAnsi="Calibri"/>
          <w:b w:val="0"/>
          <w:i w:val="0"/>
          <w:smallCaps w:val="0"/>
          <w:strike w:val="0"/>
          <w:color w:val="252525"/>
          <w:sz w:val="22"/>
          <w:szCs w:val="22"/>
          <w:u w:val="none"/>
          <w:shd w:fill="auto" w:val="clear"/>
          <w:vertAlign w:val="baseline"/>
          <w:rtl w:val="0"/>
        </w:rPr>
        <w:t xml:space="preserve">1: Multiple Organization, Multi-Org Access </w:t>
      </w:r>
      <w:r w:rsidDel="00000000" w:rsidR="00000000" w:rsidRPr="00000000">
        <w:rPr>
          <w:rFonts w:ascii="Calibri" w:cs="Calibri" w:eastAsia="Calibri" w:hAnsi="Calibri"/>
          <w:color w:val="252525"/>
          <w:rtl w:val="0"/>
        </w:rPr>
        <w:t xml:space="preserve">I have also knowledge E6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52525"/>
          <w:sz w:val="22"/>
          <w:szCs w:val="22"/>
          <w:u w:val="none"/>
          <w:shd w:fill="auto" w:val="clear"/>
          <w:vertAlign w:val="baseline"/>
        </w:rPr>
      </w:pPr>
      <w:r w:rsidDel="00000000" w:rsidR="00000000" w:rsidRPr="00000000">
        <w:rPr>
          <w:rFonts w:ascii="Calibri" w:cs="Calibri" w:eastAsia="Calibri" w:hAnsi="Calibri"/>
          <w:color w:val="252525"/>
          <w:rtl w:val="0"/>
        </w:rPr>
        <w:t xml:space="preserve"> </w:t>
      </w:r>
      <w:r w:rsidDel="00000000" w:rsidR="00000000" w:rsidRPr="00000000">
        <w:rPr>
          <w:rFonts w:ascii="Calibri" w:cs="Calibri" w:eastAsia="Calibri" w:hAnsi="Calibri"/>
          <w:b w:val="0"/>
          <w:i w:val="0"/>
          <w:smallCaps w:val="0"/>
          <w:strike w:val="0"/>
          <w:color w:val="252525"/>
          <w:sz w:val="22"/>
          <w:szCs w:val="22"/>
          <w:u w:val="none"/>
          <w:shd w:fill="auto" w:val="clear"/>
          <w:vertAlign w:val="baseline"/>
          <w:rtl w:val="0"/>
        </w:rPr>
        <w:t xml:space="preserve">Control, Flex fields, Inventory Organizations</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52525"/>
          <w:sz w:val="22"/>
          <w:szCs w:val="22"/>
          <w:u w:val="none"/>
          <w:shd w:fill="auto" w:val="clear"/>
          <w:vertAlign w:val="baseline"/>
        </w:rPr>
      </w:pPr>
      <w:r w:rsidDel="00000000" w:rsidR="00000000" w:rsidRPr="00000000">
        <w:rPr>
          <w:rFonts w:ascii="Calibri" w:cs="Calibri" w:eastAsia="Calibri" w:hAnsi="Calibri"/>
          <w:b w:val="0"/>
          <w:i w:val="0"/>
          <w:smallCaps w:val="0"/>
          <w:strike w:val="0"/>
          <w:color w:val="252525"/>
          <w:sz w:val="22"/>
          <w:szCs w:val="22"/>
          <w:u w:val="none"/>
          <w:shd w:fill="auto" w:val="clear"/>
          <w:vertAlign w:val="baseline"/>
          <w:rtl w:val="0"/>
        </w:rPr>
        <w:t xml:space="preserve">Profile Options, Parameters, Invoicing analyst, Salespersons, Workflow, : Document Sequences (Order Numbering), Order Import Sources, Units of Measure, Item Information,ems, Configurations, Pricing, Customer Classes, Customers, Item Cross References, Sourcing, Order Management Transaction Types (Sales Documents),Cost of Goods Sold (COGS), Processing Constraints Defaulting Rules: Credit Checking, Holds,           Freight Charges and Carriers, Address mapping &amp;Shipping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5252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BIGBASKET: April 2016 </w:t>
      </w:r>
      <w:r w:rsidDel="00000000" w:rsidR="00000000" w:rsidRPr="00000000">
        <w:rPr>
          <w:rFonts w:ascii="Calibri" w:cs="Calibri" w:eastAsia="Calibri" w:hAnsi="Calibri"/>
          <w:b w:val="1"/>
          <w:rtl w:val="0"/>
        </w:rPr>
        <w:t xml:space="preserve">to 2019 May</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Designation: oracal customer support application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Payment gateway: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services The Payment gateways works with your purchase items from a brick and mortar Between you and your customers </w:t>
      </w:r>
      <w:r w:rsidDel="00000000" w:rsidR="00000000" w:rsidRPr="00000000">
        <w:rPr>
          <w:rFonts w:ascii="Calibri" w:cs="Calibri" w:eastAsia="Calibri" w:hAnsi="Calibri"/>
          <w:b w:val="0"/>
          <w:i w:val="0"/>
          <w:smallCaps w:val="0"/>
          <w:strike w:val="0"/>
          <w:color w:val="1f2023"/>
          <w:sz w:val="20"/>
          <w:szCs w:val="20"/>
          <w:u w:val="none"/>
          <w:shd w:fill="auto" w:val="clear"/>
          <w:vertAlign w:val="baseline"/>
          <w:rtl w:val="0"/>
        </w:rPr>
        <w:t xml:space="preserve">A Customer Places an Order. Encryption of Information and Forwarding to Merchant's Site. Forwarding Information from Merchant's Site to the Payment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1f2023"/>
          <w:sz w:val="20"/>
          <w:szCs w:val="20"/>
          <w:u w:val="none"/>
          <w:shd w:fill="auto" w:val="clear"/>
          <w:vertAlign w:val="baseline"/>
          <w:rtl w:val="0"/>
        </w:rPr>
        <w:t xml:space="preserve">               Gateway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validation and mapping process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Address Verification is the process that ensures that the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Address provided by Address Photograph on Google Map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Duration of Stay our company service available or not in the area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register person not received the Product than confirm the customer Relationship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Customer complaint: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Take ownership of customer issues. Troubleshoot problems and see them through to resolution. Escalate unresolved issues to the appropriate internal teams. Collect prompt and accurate feedback from customers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Award: Employee of the year Award In 2018 (Bigbasket.com)</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 BRAND (W) Pune, 20</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th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June, 2015 to 31</w:t>
      </w:r>
      <w:r w:rsidDel="00000000" w:rsidR="00000000" w:rsidRPr="00000000">
        <w:rPr>
          <w:rFonts w:ascii="Calibri" w:cs="Calibri" w:eastAsia="Calibri" w:hAnsi="Calibri"/>
          <w:b w:val="1"/>
          <w:i w:val="0"/>
          <w:smallCaps w:val="0"/>
          <w:strike w:val="0"/>
          <w:color w:val="000000"/>
          <w:sz w:val="20"/>
          <w:szCs w:val="20"/>
          <w:u w:val="none"/>
          <w:shd w:fill="auto" w:val="clear"/>
          <w:vertAlign w:val="superscript"/>
          <w:rtl w:val="0"/>
        </w:rPr>
        <w:t xml:space="preserve">st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January, 2016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Assistant Store Manager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Handling Sale &amp; Store target &amp; related to operation work and managerial Handling Excel Daily Sales Reports &amp; Data Maintaining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238125" cy="171450"/>
                <wp:effectExtent b="0" l="0" r="0" t="0"/>
                <wp:wrapNone/>
                <wp:docPr id="15" name=""/>
                <a:graphic>
                  <a:graphicData uri="http://schemas.microsoft.com/office/word/2010/wordprocessingShape">
                    <wps:wsp>
                      <wps:cNvSpPr/>
                      <wps:cNvPr id="17" name="Shape 17"/>
                      <wps:spPr>
                        <a:xfrm>
                          <a:off x="5231700" y="3699038"/>
                          <a:ext cx="228600" cy="161925"/>
                        </a:xfrm>
                        <a:prstGeom prst="rect">
                          <a:avLst/>
                        </a:prstGeom>
                        <a:solidFill>
                          <a:srgbClr val="C0C0C0"/>
                        </a:solidFill>
                        <a:ln>
                          <a:noFill/>
                        </a:ln>
                      </wps:spPr>
                      <wps:txbx>
                        <w:txbxContent>
                          <w:p w:rsidR="00000000" w:rsidDel="00000000" w:rsidP="00000000" w:rsidRDefault="00000000" w:rsidRPr="00000000">
                            <w:pPr>
                              <w:spacing w:after="0" w:before="3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238125" cy="171450"/>
                <wp:effectExtent b="0" l="0" r="0" t="0"/>
                <wp:wrapNone/>
                <wp:docPr id="1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3812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238125" cy="173355"/>
                <wp:effectExtent b="0" l="0" r="0" t="0"/>
                <wp:wrapNone/>
                <wp:docPr id="14" name=""/>
                <a:graphic>
                  <a:graphicData uri="http://schemas.microsoft.com/office/word/2010/wordprocessingShape">
                    <wps:wsp>
                      <wps:cNvSpPr/>
                      <wps:cNvPr id="16" name="Shape 16"/>
                      <wps:spPr>
                        <a:xfrm>
                          <a:off x="5231700" y="3698085"/>
                          <a:ext cx="228600" cy="163830"/>
                        </a:xfrm>
                        <a:prstGeom prst="rect">
                          <a:avLst/>
                        </a:prstGeom>
                        <a:solidFill>
                          <a:srgbClr val="C0C0C0"/>
                        </a:solid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238125" cy="173355"/>
                <wp:effectExtent b="0" l="0" r="0" t="0"/>
                <wp:wrapNone/>
                <wp:docPr id="1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38125" cy="173355"/>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ITC Retail (Wills Lifestyle) Pune,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 2014 to 31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 2015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Designation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Customer Associate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Job Responsibilities: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673100</wp:posOffset>
                </wp:positionH>
                <wp:positionV relativeFrom="paragraph">
                  <wp:posOffset>177800</wp:posOffset>
                </wp:positionV>
                <wp:extent cx="5647690" cy="161925"/>
                <wp:effectExtent b="0" l="0" r="0" t="0"/>
                <wp:wrapTopAndBottom distB="0" distT="0"/>
                <wp:docPr id="10" name=""/>
                <a:graphic>
                  <a:graphicData uri="http://schemas.microsoft.com/office/word/2010/wordprocessingGroup">
                    <wpg:wgp>
                      <wpg:cNvGrpSpPr/>
                      <wpg:grpSpPr>
                        <a:xfrm>
                          <a:off x="2522150" y="3699025"/>
                          <a:ext cx="5647690" cy="161925"/>
                          <a:chOff x="2522150" y="3699025"/>
                          <a:chExt cx="5647700" cy="161950"/>
                        </a:xfrm>
                      </wpg:grpSpPr>
                      <wpg:grpSp>
                        <wpg:cNvGrpSpPr/>
                        <wpg:grpSpPr>
                          <a:xfrm>
                            <a:off x="2522155" y="3699038"/>
                            <a:ext cx="5647690" cy="161925"/>
                            <a:chOff x="2522150" y="3699025"/>
                            <a:chExt cx="5647700" cy="161950"/>
                          </a:xfrm>
                        </wpg:grpSpPr>
                        <wps:wsp>
                          <wps:cNvSpPr/>
                          <wps:cNvPr id="4" name="Shape 4"/>
                          <wps:spPr>
                            <a:xfrm>
                              <a:off x="2522150" y="3699025"/>
                              <a:ext cx="5647700" cy="1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2155" y="3699038"/>
                              <a:ext cx="5647690" cy="161925"/>
                              <a:chOff x="2522155" y="3699038"/>
                              <a:chExt cx="5647690" cy="161925"/>
                            </a:xfrm>
                          </wpg:grpSpPr>
                          <wps:wsp>
                            <wps:cNvSpPr/>
                            <wps:cNvPr id="6" name="Shape 6"/>
                            <wps:spPr>
                              <a:xfrm>
                                <a:off x="2522155" y="3699038"/>
                                <a:ext cx="5647675" cy="16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2155" y="3699038"/>
                                <a:ext cx="5647690" cy="161925"/>
                                <a:chOff x="2522155" y="3698403"/>
                                <a:chExt cx="5647690" cy="161925"/>
                              </a:xfrm>
                            </wpg:grpSpPr>
                            <wps:wsp>
                              <wps:cNvSpPr/>
                              <wps:cNvPr id="8" name="Shape 8"/>
                              <wps:spPr>
                                <a:xfrm>
                                  <a:off x="2522155" y="3698403"/>
                                  <a:ext cx="5647675" cy="16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22155" y="3698403"/>
                                  <a:ext cx="5647690" cy="161925"/>
                                  <a:chOff x="1872" y="287"/>
                                  <a:chExt cx="8894" cy="255"/>
                                </a:xfrm>
                              </wpg:grpSpPr>
                              <wps:wsp>
                                <wps:cNvSpPr/>
                                <wps:cNvPr id="10" name="Shape 10"/>
                                <wps:spPr>
                                  <a:xfrm>
                                    <a:off x="1872" y="288"/>
                                    <a:ext cx="8875"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32" y="287"/>
                                    <a:ext cx="8534" cy="255"/>
                                  </a:xfrm>
                                  <a:prstGeom prst="rect">
                                    <a:avLst/>
                                  </a:prstGeom>
                                  <a:solidFill>
                                    <a:srgbClr val="FAFAFA"/>
                                  </a:solidFill>
                                  <a:ln>
                                    <a:noFill/>
                                  </a:ln>
                                </wps:spPr>
                                <wps:txbx>
                                  <w:txbxContent>
                                    <w:p w:rsidR="00000000" w:rsidDel="00000000" w:rsidP="00000000" w:rsidRDefault="00000000" w:rsidRPr="00000000">
                                      <w:pPr>
                                        <w:spacing w:after="0" w:before="12.000000476837158" w:line="240"/>
                                        <w:ind w:left="2.0000000298023224" w:right="0" w:firstLine="8.00000011920929"/>
                                        <w:jc w:val="left"/>
                                        <w:textDirection w:val="btLr"/>
                                      </w:pPr>
                                      <w:r w:rsidDel="00000000" w:rsidR="00000000" w:rsidRPr="00000000">
                                        <w:rPr>
                                          <w:rFonts w:ascii="Times New Roman" w:cs="Times New Roman" w:eastAsia="Times New Roman" w:hAnsi="Times New Roman"/>
                                          <w:b w:val="0"/>
                                          <w:i w:val="0"/>
                                          <w:smallCaps w:val="0"/>
                                          <w:strike w:val="0"/>
                                          <w:color w:val="373737"/>
                                          <w:sz w:val="20"/>
                                          <w:vertAlign w:val="baseline"/>
                                        </w:rPr>
                                        <w:t xml:space="preserve">Attending the customers in front end,</w:t>
                                      </w:r>
                                    </w:p>
                                  </w:txbxContent>
                                </wps:txbx>
                                <wps:bodyPr anchorCtr="0" anchor="t" bIns="0" lIns="0" spcFirstLastPara="1" rIns="0" wrap="square" tIns="0">
                                  <a:noAutofit/>
                                </wps:bodyPr>
                              </wps:wsp>
                              <wps:wsp>
                                <wps:cNvSpPr/>
                                <wps:cNvPr id="12" name="Shape 12"/>
                                <wps:spPr>
                                  <a:xfrm>
                                    <a:off x="1872" y="287"/>
                                    <a:ext cx="360" cy="255"/>
                                  </a:xfrm>
                                  <a:prstGeom prst="rect">
                                    <a:avLst/>
                                  </a:prstGeom>
                                  <a:solidFill>
                                    <a:srgbClr val="C0C0C0"/>
                                  </a:solid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Arial" w:cs="Arial" w:eastAsia="Arial" w:hAnsi="Arial"/>
                                          <w:b w:val="0"/>
                                          <w:i w:val="0"/>
                                          <w:smallCaps w:val="0"/>
                                          <w:strike w:val="0"/>
                                          <w:color w:val="202020"/>
                                          <w:sz w:val="19"/>
                                          <w:vertAlign w:val="baseline"/>
                                        </w:rPr>
                                        <w:t xml:space="preserve">●</w:t>
                                      </w:r>
                                    </w:p>
                                  </w:txbxContent>
                                </wps:txbx>
                                <wps:bodyPr anchorCtr="0" anchor="t" bIns="0" lIns="0" spcFirstLastPara="1" rIns="0" wrap="square" tIns="0">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673100</wp:posOffset>
                </wp:positionH>
                <wp:positionV relativeFrom="paragraph">
                  <wp:posOffset>177800</wp:posOffset>
                </wp:positionV>
                <wp:extent cx="5647690" cy="161925"/>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647690" cy="161925"/>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73737"/>
          <w:sz w:val="20"/>
          <w:szCs w:val="20"/>
          <w:u w:val="none"/>
          <w:shd w:fill="auto" w:val="clear"/>
          <w:vertAlign w:val="baseline"/>
          <w:rtl w:val="0"/>
        </w:rPr>
        <w:t xml:space="preserve">Responsible for Sales, VM, Reports, Store up keeping etc.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order status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Handling all document &amp; Data related to expense &amp; investments Handling payment calculation &amp; stock reports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238125" cy="171450"/>
                <wp:effectExtent b="0" l="0" r="0" t="0"/>
                <wp:wrapNone/>
                <wp:docPr id="9" name=""/>
                <a:graphic>
                  <a:graphicData uri="http://schemas.microsoft.com/office/word/2010/wordprocessingShape">
                    <wps:wsp>
                      <wps:cNvSpPr/>
                      <wps:cNvPr id="2" name="Shape 2"/>
                      <wps:spPr>
                        <a:xfrm>
                          <a:off x="5231700" y="3699038"/>
                          <a:ext cx="228600" cy="161925"/>
                        </a:xfrm>
                        <a:prstGeom prst="rect">
                          <a:avLst/>
                        </a:prstGeom>
                        <a:solidFill>
                          <a:srgbClr val="C0C0C0"/>
                        </a:solidFill>
                        <a:ln>
                          <a:noFill/>
                        </a:ln>
                      </wps:spPr>
                      <wps:txbx>
                        <w:txbxContent>
                          <w:p w:rsidR="00000000" w:rsidDel="00000000" w:rsidP="00000000" w:rsidRDefault="00000000" w:rsidRPr="00000000">
                            <w:pPr>
                              <w:spacing w:after="0" w:before="3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114300</wp:posOffset>
                </wp:positionV>
                <wp:extent cx="238125" cy="171450"/>
                <wp:effectExtent b="0" l="0" r="0" t="0"/>
                <wp:wrapNone/>
                <wp:docPr id="9"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38125" cy="171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-342899</wp:posOffset>
                </wp:positionV>
                <wp:extent cx="238125" cy="508000"/>
                <wp:effectExtent b="0" l="0" r="0" t="0"/>
                <wp:wrapNone/>
                <wp:docPr id="11" name=""/>
                <a:graphic>
                  <a:graphicData uri="http://schemas.microsoft.com/office/word/2010/wordprocessingShape">
                    <wps:wsp>
                      <wps:cNvSpPr/>
                      <wps:cNvPr id="13" name="Shape 13"/>
                      <wps:spPr>
                        <a:xfrm>
                          <a:off x="5231700" y="3530763"/>
                          <a:ext cx="228600" cy="498475"/>
                        </a:xfrm>
                        <a:prstGeom prst="rect">
                          <a:avLst/>
                        </a:prstGeom>
                        <a:solidFill>
                          <a:srgbClr val="C0C0C0"/>
                        </a:solidFill>
                        <a:ln>
                          <a:noFill/>
                        </a:ln>
                      </wps:spPr>
                      <wps:txbx>
                        <w:txbxContent>
                          <w:p w:rsidR="00000000" w:rsidDel="00000000" w:rsidP="00000000" w:rsidRDefault="00000000" w:rsidRPr="00000000">
                            <w:pPr>
                              <w:spacing w:after="0" w:before="58.00000190734863" w:line="240"/>
                              <w:ind w:left="0" w:right="0" w:firstLine="0"/>
                              <w:jc w:val="left"/>
                              <w:textDirection w:val="btLr"/>
                            </w:pPr>
                            <w:r w:rsidDel="00000000" w:rsidR="00000000" w:rsidRPr="00000000">
                              <w:rPr>
                                <w:rFonts w:ascii="Arial" w:cs="Arial" w:eastAsia="Arial" w:hAnsi="Arial"/>
                                <w:b w:val="0"/>
                                <w:i w:val="0"/>
                                <w:smallCaps w:val="0"/>
                                <w:strike w:val="0"/>
                                <w:color w:val="202020"/>
                                <w:sz w:val="15"/>
                                <w:vertAlign w:val="baseline"/>
                              </w:rPr>
                              <w:t xml:space="preserve">●</w:t>
                            </w:r>
                          </w:p>
                          <w:p w:rsidR="00000000" w:rsidDel="00000000" w:rsidP="00000000" w:rsidRDefault="00000000" w:rsidRPr="00000000">
                            <w:pPr>
                              <w:spacing w:after="0" w:before="45" w:line="240"/>
                              <w:ind w:left="0" w:right="0" w:firstLine="0"/>
                              <w:jc w:val="left"/>
                              <w:textDirection w:val="btLr"/>
                            </w:pPr>
                            <w:r w:rsidDel="00000000" w:rsidR="00000000" w:rsidRPr="00000000">
                              <w:rPr>
                                <w:rFonts w:ascii="Arial" w:cs="Arial" w:eastAsia="Arial" w:hAnsi="Arial"/>
                                <w:b w:val="0"/>
                                <w:i w:val="0"/>
                                <w:smallCaps w:val="0"/>
                                <w:strike w:val="0"/>
                                <w:color w:val="202020"/>
                                <w:sz w:val="15"/>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34.000000953674316"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-342899</wp:posOffset>
                </wp:positionV>
                <wp:extent cx="238125" cy="508000"/>
                <wp:effectExtent b="0" l="0" r="0" t="0"/>
                <wp:wrapNone/>
                <wp:docPr id="1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38125" cy="50800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Educational Qualification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144.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7"/>
        <w:gridCol w:w="2460"/>
        <w:gridCol w:w="2673"/>
        <w:gridCol w:w="1125"/>
        <w:gridCol w:w="1576"/>
        <w:gridCol w:w="793"/>
        <w:tblGridChange w:id="0">
          <w:tblGrid>
            <w:gridCol w:w="1517"/>
            <w:gridCol w:w="2460"/>
            <w:gridCol w:w="2673"/>
            <w:gridCol w:w="1125"/>
            <w:gridCol w:w="1576"/>
            <w:gridCol w:w="793"/>
          </w:tblGrid>
        </w:tblGridChange>
      </w:tblGrid>
      <w:tr>
        <w:trPr>
          <w:cantSplit w:val="0"/>
          <w:trHeight w:val="875" w:hRule="atLeast"/>
          <w:tblHeader w:val="0"/>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Exam</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University/Board</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Institute/College</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Year of Passing</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Specializatio 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 Area</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tc>
      </w:tr>
      <w:tr>
        <w:trPr>
          <w:cantSplit w:val="0"/>
          <w:trHeight w:val="580" w:hRule="atLeast"/>
          <w:tblHeader w:val="0"/>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MMM</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Savitribai Phule Pune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Pune</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Indira Institute of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Management Pune</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2013</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Marketing</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144.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7"/>
        <w:gridCol w:w="2460"/>
        <w:gridCol w:w="2673"/>
        <w:gridCol w:w="1125"/>
        <w:gridCol w:w="1576"/>
        <w:gridCol w:w="793"/>
        <w:tblGridChange w:id="0">
          <w:tblGrid>
            <w:gridCol w:w="1517"/>
            <w:gridCol w:w="2460"/>
            <w:gridCol w:w="2673"/>
            <w:gridCol w:w="1125"/>
            <w:gridCol w:w="1576"/>
            <w:gridCol w:w="793"/>
          </w:tblGrid>
        </w:tblGridChange>
      </w:tblGrid>
      <w:tr>
        <w:trPr>
          <w:cantSplit w:val="0"/>
          <w:trHeight w:val="582" w:hRule="atLeast"/>
          <w:tblHeader w:val="0"/>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Ranchi University,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Jamshedpur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Graduate School College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women Jamshedpur</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2008</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Political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Science</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w:t>
            </w:r>
          </w:p>
        </w:tc>
      </w:tr>
      <w:tr>
        <w:trPr>
          <w:cantSplit w:val="0"/>
          <w:trHeight w:val="580" w:hRule="atLeast"/>
          <w:tblHeader w:val="0"/>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Intermediate</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Ranchi university,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Jamshedpur</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Graduate School College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women Jamshedpur</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2004</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Arts</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48</w:t>
            </w:r>
          </w:p>
        </w:tc>
      </w:tr>
      <w:tr>
        <w:trPr>
          <w:cantSplit w:val="0"/>
          <w:trHeight w:val="584"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SSC</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Jharkhand Board</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M Madan High School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Jamshedpur</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2002</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Arts</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Projects &amp; Assignments: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Summer Internship Project:Company</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HDFC LIFE INUSRANCE PVT LTD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Title</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“Appointing Financial Consultant at HDFC Life Insurance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Duration</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 days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Achievements</w:t>
        <w:tab/>
        <w:t xml:space="preserve">:</w:t>
        <w:tab/>
        <w:t xml:space="preserve">Appointing maximum no. of Financial Consultants i.e. 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Company</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Future group (Big Bazaar)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Title</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Activation of Pay back Cards during Big Days at Big Bazaar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Duration</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Days (25/01/12 - 29/01/12)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Achievements</w:t>
        <w:tab/>
        <w:t xml:space="preserv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Activated 728 P.B. Cards during short span and rated as 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program aimed to provide payback cards to the customers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Awareness to customers about benefits of the membership and their conversion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database of the customers for Big Bazaar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Co-ordination with the team members to complete the work on time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Participation in Extra-curricular Activities at Indira Institute of Management Pune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Volunteer in National conference 2012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Member of decoration committee in Foundation Day 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September 2012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Participation in library Earn &amp; Learn initiative for 2 month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Technical skills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MS-Office: SAP MDG  Oracle  windows XP, Windows7, Windows8, Windows10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Internet tools: E-mail, Browsing, Search engines, Online Tools and Blogs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6622.0" w:type="dxa"/>
        <w:jc w:val="left"/>
        <w:tblInd w:w="284.0" w:type="dxa"/>
        <w:tblLayout w:type="fixed"/>
        <w:tblLook w:val="0000"/>
      </w:tblPr>
      <w:tblGrid>
        <w:gridCol w:w="1422"/>
        <w:gridCol w:w="2653"/>
        <w:gridCol w:w="2547"/>
        <w:tblGridChange w:id="0">
          <w:tblGrid>
            <w:gridCol w:w="1422"/>
            <w:gridCol w:w="2653"/>
            <w:gridCol w:w="2547"/>
          </w:tblGrid>
        </w:tblGridChange>
      </w:tblGrid>
      <w:tr>
        <w:trPr>
          <w:cantSplit w:val="0"/>
          <w:trHeight w:val="994" w:hRule="atLeast"/>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Personal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Name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Birth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Gender: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Marital Status</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Mamta singh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18/12/1987</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Female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Single</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48"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116" w:lineRule="auto"/>
              <w:ind w:left="360" w:firstLine="0"/>
              <w:jc w:val="both"/>
              <w:rPr>
                <w:b w:val="1"/>
                <w:color w:val="000000"/>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2263"/>
              </w:tabs>
              <w:spacing w:before="59" w:lineRule="auto"/>
              <w:ind w:left="360" w:firstLine="0"/>
              <w:jc w:val="both"/>
              <w:rPr>
                <w:color w:val="000000"/>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798"/>
              </w:tabs>
              <w:spacing w:before="2" w:lineRule="auto"/>
              <w:ind w:left="360" w:right="199" w:firstLine="0"/>
              <w:jc w:val="both"/>
              <w:rPr>
                <w:color w:val="000000"/>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87" w:lineRule="auto"/>
              <w:ind w:left="360" w:firstLine="0"/>
              <w:jc w:val="both"/>
              <w:rPr>
                <w:b w:val="1"/>
                <w:color w:val="000000"/>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2263"/>
              </w:tabs>
              <w:spacing w:before="30" w:lineRule="auto"/>
              <w:ind w:left="360" w:firstLine="0"/>
              <w:jc w:val="both"/>
              <w:rPr>
                <w:color w:val="000000"/>
              </w:rPr>
            </w:pP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30" w:lineRule="auto"/>
              <w:ind w:left="360" w:firstLine="0"/>
              <w:jc w:val="both"/>
              <w:rPr>
                <w:color w:val="000000"/>
              </w:rPr>
            </w:pPr>
            <w:bookmarkStart w:colFirst="0" w:colLast="0" w:name="_heading=h.1fob9te" w:id="2"/>
            <w:bookmarkEnd w:id="2"/>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15" w:lineRule="auto"/>
              <w:ind w:left="360" w:firstLine="0"/>
              <w:jc w:val="both"/>
              <w:rPr>
                <w:b w:val="1"/>
                <w:color w:val="000000"/>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2263"/>
              </w:tabs>
              <w:spacing w:before="58" w:lineRule="auto"/>
              <w:ind w:left="360" w:firstLine="0"/>
              <w:jc w:val="both"/>
              <w:rPr>
                <w:color w:val="000000"/>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58" w:lineRule="auto"/>
              <w:ind w:left="360" w:firstLine="0"/>
              <w:jc w:val="both"/>
              <w:rPr>
                <w:color w:val="000000"/>
              </w:rPr>
            </w:pP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116" w:lineRule="auto"/>
              <w:ind w:left="360" w:firstLine="0"/>
              <w:jc w:val="both"/>
              <w:rPr>
                <w:b w:val="1"/>
                <w:color w:val="000000"/>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2263"/>
              </w:tabs>
              <w:spacing w:before="59" w:lineRule="auto"/>
              <w:ind w:left="360" w:firstLine="0"/>
              <w:jc w:val="both"/>
              <w:rPr>
                <w:color w:val="000000"/>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59" w:lineRule="auto"/>
              <w:ind w:left="360" w:firstLine="0"/>
              <w:jc w:val="both"/>
              <w:rPr>
                <w:color w:val="000000"/>
              </w:rPr>
            </w:pP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ind w:left="360" w:firstLine="0"/>
              <w:jc w:val="both"/>
              <w:rPr>
                <w:b w:val="1"/>
                <w:color w:val="000000"/>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2263"/>
              </w:tabs>
              <w:spacing w:before="59" w:line="246" w:lineRule="auto"/>
              <w:ind w:left="360" w:firstLine="0"/>
              <w:jc w:val="both"/>
              <w:rPr>
                <w:color w:val="000000"/>
              </w:rPr>
            </w:pPr>
            <w:r w:rsidDel="00000000" w:rsidR="00000000" w:rsidRPr="00000000">
              <w:rPr>
                <w:color w:val="000000"/>
                <w:rtl w:val="0"/>
              </w:rPr>
              <w:tab/>
              <w:t xml:space="preserve">:</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59" w:line="246" w:lineRule="auto"/>
              <w:ind w:left="360" w:firstLine="0"/>
              <w:jc w:val="both"/>
              <w:rPr>
                <w:color w:val="000000"/>
              </w:rPr>
            </w:pPr>
            <w:r w:rsidDel="00000000" w:rsidR="00000000" w:rsidRPr="00000000">
              <w:rPr>
                <w:rtl w:val="0"/>
              </w:rPr>
            </w:r>
          </w:p>
        </w:tc>
      </w:tr>
    </w:tbl>
    <w:p w:rsidR="00000000" w:rsidDel="00000000" w:rsidP="00000000" w:rsidRDefault="00000000" w:rsidRPr="00000000" w14:paraId="000000AB">
      <w:pPr>
        <w:jc w:val="both"/>
        <w:rPr/>
      </w:pPr>
      <w:r w:rsidDel="00000000" w:rsidR="00000000" w:rsidRPr="00000000">
        <w:rPr>
          <w:rtl w:val="0"/>
        </w:rPr>
      </w:r>
    </w:p>
    <w:sectPr>
      <w:pgSz w:h="16860" w:w="11930" w:orient="portrait"/>
      <w:pgMar w:bottom="280" w:top="1000" w:left="800" w:right="5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72"/>
    </w:pPr>
    <w:rPr>
      <w:b w:val="1"/>
    </w:rPr>
  </w:style>
  <w:style w:type="paragraph" w:styleId="Heading2">
    <w:name w:val="heading 2"/>
    <w:basedOn w:val="Normal"/>
    <w:next w:val="Normal"/>
    <w:pPr>
      <w:spacing w:before="20" w:lineRule="auto"/>
      <w:ind w:left="1794" w:hanging="362.99999999999983"/>
    </w:pPr>
    <w:rPr/>
  </w:style>
  <w:style w:type="paragraph" w:styleId="Heading3">
    <w:name w:val="heading 3"/>
    <w:basedOn w:val="Normal"/>
    <w:next w:val="Normal"/>
    <w:pPr>
      <w:ind w:left="551"/>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5" w:lineRule="auto"/>
      <w:ind w:left="352"/>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ind w:left="1072"/>
    </w:pPr>
    <w:rPr>
      <w:b w:val="1"/>
    </w:rPr>
  </w:style>
  <w:style w:type="paragraph" w:styleId="Heading2">
    <w:name w:val="heading 2"/>
    <w:basedOn w:val="Normal"/>
    <w:next w:val="Normal"/>
    <w:pPr>
      <w:spacing w:before="20" w:lineRule="auto"/>
      <w:ind w:left="1794" w:hanging="362.99999999999983"/>
    </w:pPr>
    <w:rPr/>
  </w:style>
  <w:style w:type="paragraph" w:styleId="Heading3">
    <w:name w:val="heading 3"/>
    <w:basedOn w:val="Normal"/>
    <w:next w:val="Normal"/>
    <w:pPr>
      <w:ind w:left="551"/>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5" w:lineRule="auto"/>
      <w:ind w:left="352"/>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help.ucc.ovgu.de/NW750/EN/4a/d9b0fee8464d0e89aa49a154f2f8fc/content.htm" TargetMode="External"/><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mtasingh096@gmail.com"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H6qFaDjpjZWybpYknpUz8+cMcw==">CgMxLjAyCGguZ2pkZ3hzMgloLjMwajB6bGwyCWguMWZvYjl0ZTgAciExMElTRDJVMXBCWWJyajdhRlZISG5JWElWS3ZoejB6VXA=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