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22E0" w:rsidRDefault="00E722E0">
      <w:pPr>
        <w:pStyle w:val="Title"/>
        <w:rPr>
          <w:color w:val="1F1F1F"/>
        </w:rPr>
      </w:pPr>
      <w:bookmarkStart w:id="0" w:name="_e45afgnfxlb0" w:colFirst="0" w:colLast="0"/>
      <w:bookmarkEnd w:id="0"/>
    </w:p>
    <w:p w14:paraId="00000002" w14:textId="77777777" w:rsidR="00E722E0" w:rsidRDefault="00A16ACE">
      <w:pPr>
        <w:pStyle w:val="Heading3"/>
        <w:keepNext w:val="0"/>
        <w:keepLines w:val="0"/>
        <w:spacing w:before="0" w:after="120"/>
        <w:rPr>
          <w:b/>
          <w:bCs/>
          <w:i/>
          <w:iCs/>
          <w:color w:val="1F1F1F"/>
          <w:sz w:val="26"/>
          <w:szCs w:val="26"/>
        </w:rPr>
      </w:pPr>
      <w:bookmarkStart w:id="1" w:name="_qhqz0wqiw544" w:colFirst="0" w:colLast="0"/>
      <w:bookmarkEnd w:id="1"/>
      <w:r>
        <w:rPr>
          <w:b/>
          <w:bCs/>
          <w:color w:val="1F1F1F"/>
          <w:sz w:val="26"/>
          <w:szCs w:val="26"/>
        </w:rPr>
        <w:t xml:space="preserve">Project Title: </w:t>
      </w:r>
      <w:r>
        <w:rPr>
          <w:b/>
          <w:bCs/>
          <w:i/>
          <w:iCs/>
          <w:color w:val="1F1F1F"/>
          <w:sz w:val="26"/>
          <w:szCs w:val="26"/>
        </w:rPr>
        <w:t>Capitol Alpha: Quantifying Information Asymmetry in Legislative Trading</w:t>
      </w:r>
    </w:p>
    <w:p w14:paraId="00000003" w14:textId="77777777" w:rsidR="00E722E0" w:rsidRDefault="00A16ACE">
      <w:pPr>
        <w:pStyle w:val="Heading4"/>
        <w:keepNext w:val="0"/>
        <w:keepLines w:val="0"/>
        <w:spacing w:before="0" w:after="120"/>
        <w:rPr>
          <w:b/>
          <w:bCs/>
          <w:color w:val="1F1F1F"/>
          <w:sz w:val="22"/>
          <w:szCs w:val="22"/>
        </w:rPr>
      </w:pPr>
      <w:bookmarkStart w:id="2" w:name="_r3xtj45glzx3" w:colFirst="0" w:colLast="0"/>
      <w:bookmarkEnd w:id="2"/>
      <w:r>
        <w:rPr>
          <w:b/>
          <w:bCs/>
          <w:color w:val="1F1F1F"/>
          <w:sz w:val="22"/>
          <w:szCs w:val="22"/>
        </w:rPr>
        <w:t>1. Problem Statement</w:t>
      </w:r>
    </w:p>
    <w:p w14:paraId="00000004" w14:textId="77777777" w:rsidR="00E722E0" w:rsidRDefault="00A16ACE">
      <w:pPr>
        <w:spacing w:after="240"/>
        <w:rPr>
          <w:color w:val="1F1F1F"/>
        </w:rPr>
      </w:pPr>
      <w:r>
        <w:rPr>
          <w:color w:val="1F1F1F"/>
        </w:rPr>
        <w:t>The STOCK Act (2012) requires members of the US Congress to disclose their financial trades to prevent insider trading. However, despite these regulations, there is widespread anecdotal evidence that legislators consistently outperform the market, potentially leveraging non-public information gained through committee assignments and briefings. This project seeks to move beyond anecdote and rigorously quantify the "Congressional Alpha"—the excess return generated by legislators compared to the S&amp;P 500—and in</w:t>
      </w:r>
      <w:r>
        <w:rPr>
          <w:color w:val="1F1F1F"/>
        </w:rPr>
        <w:t>vestigate correlations between committee power and portfolio performance.</w:t>
      </w:r>
    </w:p>
    <w:p w14:paraId="00000005" w14:textId="77777777" w:rsidR="00E722E0" w:rsidRDefault="00A16ACE">
      <w:pPr>
        <w:pStyle w:val="Heading4"/>
        <w:keepNext w:val="0"/>
        <w:keepLines w:val="0"/>
        <w:spacing w:before="0" w:after="120"/>
        <w:rPr>
          <w:b/>
          <w:bCs/>
          <w:color w:val="1F1F1F"/>
          <w:sz w:val="22"/>
          <w:szCs w:val="22"/>
        </w:rPr>
      </w:pPr>
      <w:bookmarkStart w:id="3" w:name="_qe6luhekw8kf" w:colFirst="0" w:colLast="0"/>
      <w:bookmarkEnd w:id="3"/>
      <w:r>
        <w:rPr>
          <w:b/>
          <w:bCs/>
          <w:color w:val="1F1F1F"/>
          <w:sz w:val="22"/>
          <w:szCs w:val="22"/>
        </w:rPr>
        <w:t>2. Research Questions</w:t>
      </w:r>
    </w:p>
    <w:p w14:paraId="00000006" w14:textId="77777777" w:rsidR="00E722E0" w:rsidRDefault="00A16ACE">
      <w:pPr>
        <w:numPr>
          <w:ilvl w:val="0"/>
          <w:numId w:val="3"/>
        </w:numPr>
      </w:pPr>
      <w:r>
        <w:rPr>
          <w:b/>
          <w:bCs/>
          <w:color w:val="1F1F1F"/>
        </w:rPr>
        <w:t>Primary Question:</w:t>
      </w:r>
      <w:r>
        <w:rPr>
          <w:color w:val="1F1F1F"/>
        </w:rPr>
        <w:t xml:space="preserve"> Is there a statistically significant correlation between a legislator’s specific committee assignments (e.g., Armed Services Committee) and their abnormal returns in that sector’s equities (e.g., Defense Contractors) compared to the broader market?</w:t>
      </w:r>
    </w:p>
    <w:p w14:paraId="00000007" w14:textId="77777777" w:rsidR="00E722E0" w:rsidRDefault="00A16ACE">
      <w:pPr>
        <w:numPr>
          <w:ilvl w:val="0"/>
          <w:numId w:val="3"/>
        </w:numPr>
      </w:pPr>
      <w:r>
        <w:rPr>
          <w:b/>
          <w:bCs/>
          <w:color w:val="1F1F1F"/>
        </w:rPr>
        <w:t>Secondary Question:</w:t>
      </w:r>
      <w:r>
        <w:rPr>
          <w:color w:val="1F1F1F"/>
        </w:rPr>
        <w:t xml:space="preserve"> Does the "Time-to-Disclosure" lag (the gap between the trade date and the reporting date) correlate with trade profitability? (i.e., Do politicians delay reporting their most profitable "suspicious" trades up to the legal limit?)</w:t>
      </w:r>
    </w:p>
    <w:p w14:paraId="00000008" w14:textId="77777777" w:rsidR="00E722E0" w:rsidRDefault="00A16ACE">
      <w:pPr>
        <w:numPr>
          <w:ilvl w:val="0"/>
          <w:numId w:val="3"/>
        </w:numPr>
        <w:spacing w:after="360"/>
      </w:pPr>
      <w:r>
        <w:rPr>
          <w:b/>
          <w:bCs/>
          <w:color w:val="1F1F1F"/>
        </w:rPr>
        <w:t>Technical/Applied Question:</w:t>
      </w:r>
      <w:r>
        <w:rPr>
          <w:color w:val="1F1F1F"/>
        </w:rPr>
        <w:t xml:space="preserve"> Can a retail "Copy-Trading" portfolio, which executes trades immediately upon public disclosure (45 days late), still generate positive alpha, or does the information advantage decay too quickly?</w:t>
      </w:r>
    </w:p>
    <w:p w14:paraId="00000009" w14:textId="77777777" w:rsidR="00E722E0" w:rsidRDefault="00A16ACE">
      <w:pPr>
        <w:pStyle w:val="Heading4"/>
        <w:keepNext w:val="0"/>
        <w:keepLines w:val="0"/>
        <w:spacing w:before="0" w:after="120"/>
        <w:rPr>
          <w:b/>
          <w:bCs/>
          <w:color w:val="1F1F1F"/>
          <w:sz w:val="22"/>
          <w:szCs w:val="22"/>
        </w:rPr>
      </w:pPr>
      <w:bookmarkStart w:id="4" w:name="_gr8dbpmphcz" w:colFirst="0" w:colLast="0"/>
      <w:bookmarkEnd w:id="4"/>
      <w:r>
        <w:rPr>
          <w:b/>
          <w:bCs/>
          <w:color w:val="1F1F1F"/>
          <w:sz w:val="22"/>
          <w:szCs w:val="22"/>
        </w:rPr>
        <w:t>3. Data Sources</w:t>
      </w:r>
    </w:p>
    <w:p w14:paraId="0000000A" w14:textId="77777777" w:rsidR="00E722E0" w:rsidRDefault="00A16ACE">
      <w:pPr>
        <w:numPr>
          <w:ilvl w:val="0"/>
          <w:numId w:val="2"/>
        </w:numPr>
      </w:pPr>
      <w:r>
        <w:rPr>
          <w:b/>
          <w:bCs/>
          <w:color w:val="1F1F1F"/>
        </w:rPr>
        <w:t>Senate &amp; House Stock Watcher APIs:</w:t>
      </w:r>
      <w:r>
        <w:rPr>
          <w:color w:val="1F1F1F"/>
        </w:rPr>
        <w:t xml:space="preserve"> These open-source projects scrape the official government sites (Senate.gov and Clerk.house.gov). I will use their raw data (JSON/CSV) to get the transaction details (Ticker, Date, Amount, Type).</w:t>
      </w:r>
    </w:p>
    <w:p w14:paraId="0000000B" w14:textId="77777777" w:rsidR="00E722E0" w:rsidRDefault="00A16ACE">
      <w:pPr>
        <w:numPr>
          <w:ilvl w:val="1"/>
          <w:numId w:val="2"/>
        </w:numPr>
      </w:pPr>
      <w:r>
        <w:rPr>
          <w:i/>
          <w:iCs/>
          <w:color w:val="1F1F1F"/>
        </w:rPr>
        <w:t>Source:</w:t>
      </w:r>
      <w:r>
        <w:rPr>
          <w:color w:val="1F1F1F"/>
        </w:rPr>
        <w:t xml:space="preserve"> </w:t>
      </w:r>
      <w:r>
        <w:rPr>
          <w:color w:val="444746"/>
          <w:shd w:val="clear" w:color="auto" w:fill="E9EEF6"/>
        </w:rPr>
        <w:t>senatestockwatcher.com/</w:t>
      </w:r>
      <w:proofErr w:type="spellStart"/>
      <w:r>
        <w:rPr>
          <w:color w:val="444746"/>
          <w:shd w:val="clear" w:color="auto" w:fill="E9EEF6"/>
        </w:rPr>
        <w:t>api</w:t>
      </w:r>
      <w:proofErr w:type="spellEnd"/>
    </w:p>
    <w:p w14:paraId="0000000C" w14:textId="77777777" w:rsidR="00E722E0" w:rsidRDefault="00A16ACE">
      <w:pPr>
        <w:numPr>
          <w:ilvl w:val="0"/>
          <w:numId w:val="2"/>
        </w:numPr>
      </w:pPr>
      <w:r>
        <w:rPr>
          <w:b/>
          <w:bCs/>
          <w:color w:val="1F1F1F"/>
        </w:rPr>
        <w:t>Official PDF Disclosures (OCR Pipeline):</w:t>
      </w:r>
      <w:r>
        <w:rPr>
          <w:color w:val="1F1F1F"/>
        </w:rPr>
        <w:t xml:space="preserve"> For data validation, I will build a small pipeline to spot-check raw PDF disclosures using OCR, ensuring the API data is accurate.</w:t>
      </w:r>
    </w:p>
    <w:p w14:paraId="0000000D" w14:textId="77777777" w:rsidR="00E722E0" w:rsidRDefault="00A16ACE">
      <w:pPr>
        <w:numPr>
          <w:ilvl w:val="0"/>
          <w:numId w:val="2"/>
        </w:numPr>
      </w:pPr>
      <w:r>
        <w:rPr>
          <w:b/>
          <w:bCs/>
          <w:color w:val="1F1F1F"/>
        </w:rPr>
        <w:t>Yahoo Finance / Alpha Vantage API:</w:t>
      </w:r>
      <w:r>
        <w:rPr>
          <w:color w:val="1F1F1F"/>
        </w:rPr>
        <w:t xml:space="preserve"> To pull historical daily pricing data for the specific equities traded and the S&amp;P 500 (SPY) benchmark to calculate "Abnormal Returns."</w:t>
      </w:r>
    </w:p>
    <w:p w14:paraId="0000000E" w14:textId="77777777" w:rsidR="00E722E0" w:rsidRDefault="00A16ACE">
      <w:pPr>
        <w:numPr>
          <w:ilvl w:val="0"/>
          <w:numId w:val="2"/>
        </w:numPr>
        <w:spacing w:after="360"/>
      </w:pPr>
      <w:r>
        <w:rPr>
          <w:b/>
          <w:bCs/>
          <w:color w:val="1F1F1F"/>
        </w:rPr>
        <w:t xml:space="preserve">ProPublica / </w:t>
      </w:r>
      <w:proofErr w:type="spellStart"/>
      <w:r>
        <w:rPr>
          <w:b/>
          <w:bCs/>
          <w:color w:val="1F1F1F"/>
        </w:rPr>
        <w:t>GovTrack</w:t>
      </w:r>
      <w:proofErr w:type="spellEnd"/>
      <w:r>
        <w:rPr>
          <w:b/>
          <w:bCs/>
          <w:color w:val="1F1F1F"/>
        </w:rPr>
        <w:t>:</w:t>
      </w:r>
      <w:r>
        <w:rPr>
          <w:color w:val="1F1F1F"/>
        </w:rPr>
        <w:t xml:space="preserve"> To fetch structured data on Committee Assignments and tenure dates for every sitting member of Congress.</w:t>
      </w:r>
    </w:p>
    <w:p w14:paraId="0000000F" w14:textId="77777777" w:rsidR="00E722E0" w:rsidRDefault="00A16ACE">
      <w:pPr>
        <w:pStyle w:val="Heading4"/>
        <w:keepNext w:val="0"/>
        <w:keepLines w:val="0"/>
        <w:spacing w:before="0" w:after="120"/>
        <w:rPr>
          <w:b/>
          <w:bCs/>
          <w:color w:val="1F1F1F"/>
          <w:sz w:val="22"/>
          <w:szCs w:val="22"/>
        </w:rPr>
      </w:pPr>
      <w:bookmarkStart w:id="5" w:name="_o20zyfaghwhj" w:colFirst="0" w:colLast="0"/>
      <w:bookmarkEnd w:id="5"/>
      <w:r>
        <w:rPr>
          <w:b/>
          <w:bCs/>
          <w:color w:val="1F1F1F"/>
          <w:sz w:val="22"/>
          <w:szCs w:val="22"/>
        </w:rPr>
        <w:t>4. Technical Skills &amp; Tools</w:t>
      </w:r>
    </w:p>
    <w:p w14:paraId="00000010" w14:textId="77777777" w:rsidR="00E722E0" w:rsidRDefault="00A16ACE">
      <w:pPr>
        <w:numPr>
          <w:ilvl w:val="0"/>
          <w:numId w:val="1"/>
        </w:numPr>
      </w:pPr>
      <w:r>
        <w:rPr>
          <w:b/>
          <w:bCs/>
          <w:color w:val="1F1F1F"/>
        </w:rPr>
        <w:t>Python (Pandas &amp; NumPy):</w:t>
      </w:r>
      <w:r>
        <w:rPr>
          <w:color w:val="1F1F1F"/>
        </w:rPr>
        <w:t xml:space="preserve"> For merging the disparate datasets (Trading Data + Stock Prices + Committee Data).</w:t>
      </w:r>
    </w:p>
    <w:p w14:paraId="00000011" w14:textId="77777777" w:rsidR="00E722E0" w:rsidRDefault="00A16ACE">
      <w:pPr>
        <w:numPr>
          <w:ilvl w:val="0"/>
          <w:numId w:val="1"/>
        </w:numPr>
      </w:pPr>
      <w:r>
        <w:rPr>
          <w:b/>
          <w:bCs/>
          <w:color w:val="1F1F1F"/>
        </w:rPr>
        <w:lastRenderedPageBreak/>
        <w:t xml:space="preserve">OCR (Tesseract or </w:t>
      </w:r>
      <w:proofErr w:type="spellStart"/>
      <w:r>
        <w:rPr>
          <w:b/>
          <w:bCs/>
          <w:color w:val="1F1F1F"/>
        </w:rPr>
        <w:t>Textract</w:t>
      </w:r>
      <w:proofErr w:type="spellEnd"/>
      <w:r>
        <w:rPr>
          <w:b/>
          <w:bCs/>
          <w:color w:val="1F1F1F"/>
        </w:rPr>
        <w:t>):</w:t>
      </w:r>
      <w:r>
        <w:rPr>
          <w:color w:val="1F1F1F"/>
        </w:rPr>
        <w:t xml:space="preserve"> To parse the non-standardized .pdf disclosure forms that are often </w:t>
      </w:r>
      <w:proofErr w:type="gramStart"/>
      <w:r>
        <w:rPr>
          <w:color w:val="1F1F1F"/>
        </w:rPr>
        <w:t>hand-scanned</w:t>
      </w:r>
      <w:proofErr w:type="gramEnd"/>
      <w:r>
        <w:rPr>
          <w:color w:val="1F1F1F"/>
        </w:rPr>
        <w:t>.</w:t>
      </w:r>
    </w:p>
    <w:p w14:paraId="00000012" w14:textId="77777777" w:rsidR="00E722E0" w:rsidRDefault="00A16ACE">
      <w:pPr>
        <w:numPr>
          <w:ilvl w:val="0"/>
          <w:numId w:val="1"/>
        </w:numPr>
      </w:pPr>
      <w:r>
        <w:rPr>
          <w:b/>
          <w:bCs/>
          <w:color w:val="1F1F1F"/>
        </w:rPr>
        <w:t>Financial Metrics:</w:t>
      </w:r>
      <w:r>
        <w:rPr>
          <w:color w:val="1F1F1F"/>
        </w:rPr>
        <w:t xml:space="preserve"> Calculating </w:t>
      </w:r>
      <w:r>
        <w:rPr>
          <w:b/>
          <w:bCs/>
          <w:color w:val="1F1F1F"/>
        </w:rPr>
        <w:t>Beta</w:t>
      </w:r>
      <w:r>
        <w:rPr>
          <w:color w:val="1F1F1F"/>
        </w:rPr>
        <w:t xml:space="preserve"> and </w:t>
      </w:r>
      <w:r>
        <w:rPr>
          <w:b/>
          <w:bCs/>
          <w:color w:val="1F1F1F"/>
        </w:rPr>
        <w:t>Jensen’s Alpha</w:t>
      </w:r>
      <w:r>
        <w:rPr>
          <w:color w:val="1F1F1F"/>
        </w:rPr>
        <w:t xml:space="preserve"> to strictly define "beating the market" (Economics domain knowledge).</w:t>
      </w:r>
    </w:p>
    <w:p w14:paraId="00000014" w14:textId="7089C96C" w:rsidR="00E722E0" w:rsidRDefault="00A16ACE" w:rsidP="0020536C">
      <w:pPr>
        <w:numPr>
          <w:ilvl w:val="0"/>
          <w:numId w:val="1"/>
        </w:numPr>
        <w:spacing w:after="360"/>
      </w:pPr>
      <w:r>
        <w:rPr>
          <w:b/>
          <w:bCs/>
          <w:color w:val="1F1F1F"/>
        </w:rPr>
        <w:t>Visualization:</w:t>
      </w:r>
      <w:r>
        <w:rPr>
          <w:color w:val="1F1F1F"/>
        </w:rPr>
        <w:t xml:space="preserve"> </w:t>
      </w:r>
      <w:proofErr w:type="spellStart"/>
      <w:r>
        <w:rPr>
          <w:color w:val="1F1F1F"/>
        </w:rPr>
        <w:t>Plotly</w:t>
      </w:r>
      <w:proofErr w:type="spellEnd"/>
      <w:r>
        <w:rPr>
          <w:color w:val="1F1F1F"/>
        </w:rPr>
        <w:t xml:space="preserve"> or D3.js to create an interactive "Network Graph" linking politicians to the specific companies they trade.</w:t>
      </w:r>
    </w:p>
    <w:sectPr w:rsidR="00E722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876F18A-D0F9-E546-A47A-F8F0846BA877}"/>
    <w:embedBold r:id="rId2" w:fontKey="{C3484CA3-6C63-F246-A612-D3E175D3C9F3}"/>
    <w:embedItalic r:id="rId3" w:fontKey="{08F96421-8D46-A640-BB1C-E5521C440773}"/>
    <w:embedBoldItalic r:id="rId4" w:fontKey="{F28EE2B4-B90A-4D42-BF81-16FF7BC76A96}"/>
  </w:font>
  <w:font w:name="Times New Roman">
    <w:panose1 w:val="02020603050405020304"/>
    <w:charset w:val="00"/>
    <w:family w:val="roman"/>
    <w:pitch w:val="variable"/>
    <w:sig w:usb0="E0002EFF" w:usb1="C000785B" w:usb2="00000009" w:usb3="00000000" w:csb0="000001FF" w:csb1="00000000"/>
    <w:embedRegular r:id="rId5" w:fontKey="{CC730F11-7095-2846-9498-58638A71DC96}"/>
  </w:font>
  <w:font w:name="Symbol">
    <w:panose1 w:val="05050102010706020507"/>
    <w:charset w:val="02"/>
    <w:family w:val="decorative"/>
    <w:pitch w:val="variable"/>
    <w:sig w:usb0="00000000" w:usb1="10000000" w:usb2="00000000" w:usb3="00000000" w:csb0="80000000" w:csb1="00000000"/>
    <w:embedRegular r:id="rId6" w:fontKey="{783CB175-08AA-8A47-947D-0E6C889515B4}"/>
  </w:font>
  <w:font w:name="Courier New">
    <w:panose1 w:val="02070309020205020404"/>
    <w:charset w:val="00"/>
    <w:family w:val="modern"/>
    <w:pitch w:val="fixed"/>
    <w:sig w:usb0="E0002AFF" w:usb1="C0007843" w:usb2="00000009" w:usb3="00000000" w:csb0="000001FF" w:csb1="00000000"/>
    <w:embedRegular r:id="rId7" w:fontKey="{256130D4-4D61-514A-9F7C-C5CA820139B8}"/>
  </w:font>
  <w:font w:name="Wingdings">
    <w:panose1 w:val="05000000000000000000"/>
    <w:charset w:val="4D"/>
    <w:family w:val="decorative"/>
    <w:pitch w:val="variable"/>
    <w:sig w:usb0="00000003" w:usb1="00000000" w:usb2="00000000" w:usb3="00000000" w:csb0="80000001" w:csb1="00000000"/>
    <w:embedRegular r:id="rId8" w:fontKey="{79CAA04E-A740-C34F-8A3E-A548DEA5180A}"/>
  </w:font>
  <w:font w:name="Calibri">
    <w:panose1 w:val="020F0502020204030204"/>
    <w:charset w:val="00"/>
    <w:family w:val="swiss"/>
    <w:pitch w:val="variable"/>
    <w:sig w:usb0="E0002AFF" w:usb1="C000247B" w:usb2="00000009" w:usb3="00000000" w:csb0="000001FF" w:csb1="00000000"/>
    <w:embedRegular r:id="rId9" w:fontKey="{7623A655-4BF5-7B46-9B45-57D1F5F96544}"/>
  </w:font>
  <w:font w:name="Cambria">
    <w:panose1 w:val="02040503050406030204"/>
    <w:charset w:val="00"/>
    <w:family w:val="roman"/>
    <w:notTrueType/>
    <w:pitch w:val="variable"/>
    <w:sig w:usb0="E00002FF" w:usb1="400004FF" w:usb2="00000000" w:usb3="00000000" w:csb0="0000019F" w:csb1="00000000"/>
    <w:embedRegular r:id="rId10" w:fontKey="{1682F53A-B2B1-CB46-AAB4-420936D176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6B1"/>
    <w:multiLevelType w:val="multilevel"/>
    <w:tmpl w:val="C510AE8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A3181"/>
    <w:multiLevelType w:val="multilevel"/>
    <w:tmpl w:val="BCC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2942"/>
    <w:multiLevelType w:val="multilevel"/>
    <w:tmpl w:val="1E52857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4473B3"/>
    <w:multiLevelType w:val="multilevel"/>
    <w:tmpl w:val="E9A4CF6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684080">
    <w:abstractNumId w:val="0"/>
  </w:num>
  <w:num w:numId="2" w16cid:durableId="1107044091">
    <w:abstractNumId w:val="3"/>
  </w:num>
  <w:num w:numId="3" w16cid:durableId="758063300">
    <w:abstractNumId w:val="2"/>
  </w:num>
  <w:num w:numId="4" w16cid:durableId="116786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2E0"/>
    <w:rsid w:val="00071DC9"/>
    <w:rsid w:val="001F4A09"/>
    <w:rsid w:val="0020536C"/>
    <w:rsid w:val="00505650"/>
    <w:rsid w:val="00A55445"/>
    <w:rsid w:val="00E72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7C1E7"/>
  <w15:docId w15:val="{7E3CA1D9-9616-1042-A53B-1639A7A5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F4A0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1F4A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385</Words>
  <Characters>2352</Characters>
  <Application>Microsoft Office Word</Application>
  <DocSecurity>0</DocSecurity>
  <Lines>43</Lines>
  <Paragraphs>18</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Yinka Vaughan</cp:lastModifiedBy>
  <cp:revision>4</cp:revision>
  <dcterms:created xsi:type="dcterms:W3CDTF">2026-02-12T16:55:00Z</dcterms:created>
  <dcterms:modified xsi:type="dcterms:W3CDTF">2026-02-15T17:55:00Z</dcterms:modified>
</cp:coreProperties>
</file>