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9558" w14:textId="76551AE0" w:rsidR="00D95985" w:rsidRDefault="00000000">
      <w:pPr>
        <w:pStyle w:val="Heading1"/>
      </w:pPr>
      <w:r>
        <w:t>Market Segmentation and GTM Strategy for Infrastructure Modernization Using AWS Tools</w:t>
      </w:r>
    </w:p>
    <w:p w14:paraId="616C1E25" w14:textId="77777777" w:rsidR="00D95985" w:rsidRDefault="00000000">
      <w:pPr>
        <w:pStyle w:val="Heading2"/>
      </w:pPr>
      <w:r>
        <w:t>1. Background &amp; Problem Statement</w:t>
      </w:r>
    </w:p>
    <w:p w14:paraId="0BCD4EBB" w14:textId="77777777" w:rsidR="00D95985" w:rsidRDefault="00000000">
      <w:r>
        <w:br/>
        <w:t>A mid-size cloud solutions firm observed low conversion rates for its infrastructure modernization services. While demand for cloud adoption was growing, the firm’s approach treated all prospects as equally cloud-ready. There was a clear need for a strategic segmentation model and a go-to-market (GTM) plan that could align technical migration paths with customer readiness, industry constraints, and business goals.</w:t>
      </w:r>
      <w:r>
        <w:br/>
      </w:r>
    </w:p>
    <w:p w14:paraId="5E5214E1" w14:textId="77777777" w:rsidR="00D95985" w:rsidRDefault="00000000">
      <w:pPr>
        <w:pStyle w:val="Heading2"/>
      </w:pPr>
      <w:r>
        <w:t>2. Objective</w:t>
      </w:r>
    </w:p>
    <w:p w14:paraId="0DF7D761" w14:textId="77777777" w:rsidR="00D95985" w:rsidRDefault="00000000">
      <w:r>
        <w:br/>
        <w:t>To develop a segmentation framework powered by AWS services that classifies enterprise customers based on infrastructure maturity, regulatory risk, and change tolerance. This segmentation would drive targeted GTM strategy and map appropriate AWS migration tools for each segment.</w:t>
      </w:r>
      <w:r>
        <w:br/>
      </w:r>
    </w:p>
    <w:p w14:paraId="780E5D55" w14:textId="77777777" w:rsidR="00D95985" w:rsidRDefault="00000000">
      <w:pPr>
        <w:pStyle w:val="Heading2"/>
      </w:pPr>
      <w:r>
        <w:t>3. Market Segmentation Framework</w:t>
      </w:r>
    </w:p>
    <w:p w14:paraId="5A1F6F74" w14:textId="77777777" w:rsidR="00D95985" w:rsidRDefault="00000000">
      <w:r>
        <w:br/>
        <w:t>The market was segmented based on four key dimensions:</w:t>
      </w:r>
      <w:r>
        <w:br/>
        <w:t>- Current Infrastructure State (on-premises, hybrid, cloud-native)</w:t>
      </w:r>
      <w:r>
        <w:br/>
        <w:t>- IT budget and technical resources</w:t>
      </w:r>
      <w:r>
        <w:br/>
        <w:t>- Industry-specific compliance and data regulations</w:t>
      </w:r>
      <w:r>
        <w:br/>
        <w:t>- Risk tolerance and digital maturity</w:t>
      </w:r>
      <w:r>
        <w:br/>
      </w:r>
    </w:p>
    <w:p w14:paraId="03038C70" w14:textId="77777777" w:rsidR="00D95985" w:rsidRDefault="00000000">
      <w:r>
        <w:t>Resulting segments:</w:t>
      </w:r>
    </w:p>
    <w:p w14:paraId="3A2F4941" w14:textId="77777777" w:rsidR="00D95985" w:rsidRDefault="00000000">
      <w:pPr>
        <w:pStyle w:val="ListNumber"/>
      </w:pPr>
      <w:r>
        <w:t>1. Cloud-Native (Greenfield Deployments)</w:t>
      </w:r>
    </w:p>
    <w:p w14:paraId="431A0EAB" w14:textId="77777777" w:rsidR="00D95985" w:rsidRDefault="00000000">
      <w:pPr>
        <w:pStyle w:val="ListNumber"/>
      </w:pPr>
      <w:r>
        <w:t>2. Lift &amp; Shift Candidates</w:t>
      </w:r>
    </w:p>
    <w:p w14:paraId="59B18E9C" w14:textId="77777777" w:rsidR="00D95985" w:rsidRDefault="00000000">
      <w:pPr>
        <w:pStyle w:val="ListNumber"/>
      </w:pPr>
      <w:r>
        <w:t>3. Hybrid Enterprises</w:t>
      </w:r>
    </w:p>
    <w:p w14:paraId="0BB8E45F" w14:textId="77777777" w:rsidR="00D95985" w:rsidRDefault="00000000">
      <w:pPr>
        <w:pStyle w:val="ListNumber"/>
      </w:pPr>
      <w:r>
        <w:t>4. Highly Regulated, Stepwise Adopters</w:t>
      </w:r>
    </w:p>
    <w:p w14:paraId="4F1DC0FD" w14:textId="77777777" w:rsidR="00D95985" w:rsidRDefault="00000000">
      <w:pPr>
        <w:pStyle w:val="Heading2"/>
      </w:pPr>
      <w:r>
        <w:t>4. AWS Services Mapping by Segment</w:t>
      </w:r>
    </w:p>
    <w:p w14:paraId="438197C1" w14:textId="77777777" w:rsidR="00D95985" w:rsidRDefault="00000000">
      <w:r>
        <w:br/>
        <w:t>Each customer segment was aligned with AWS-native tools to accelerate migration and reduce friction:</w:t>
      </w:r>
      <w:r>
        <w:br/>
        <w:t>- Cloud-Native: AWS Amplify, Lambda, ECS Fargate, DynamoDB</w:t>
      </w:r>
      <w:r>
        <w:br/>
        <w:t>- Lift &amp; Shift: AWS Application Migration Service (MGN), AWS Snowball, EC2</w:t>
      </w:r>
      <w:r>
        <w:br/>
      </w:r>
      <w:r>
        <w:lastRenderedPageBreak/>
        <w:t>- Hybrid Enterprises: AWS Storage Gateway, Direct Connect, Systems Manager</w:t>
      </w:r>
      <w:r>
        <w:br/>
        <w:t>- Regulated: AWS Control Tower, IAM, CloudTrail, AWS KMS, Macie</w:t>
      </w:r>
      <w:r>
        <w:br/>
      </w:r>
    </w:p>
    <w:p w14:paraId="5DA7ABE4" w14:textId="77777777" w:rsidR="00D95985" w:rsidRDefault="00000000">
      <w:pPr>
        <w:pStyle w:val="Heading2"/>
      </w:pPr>
      <w:r>
        <w:t>5. Tool Stack for Delivery</w:t>
      </w:r>
    </w:p>
    <w:p w14:paraId="047A2F6F" w14:textId="77777777" w:rsidR="00D95985" w:rsidRDefault="00000000">
      <w:r>
        <w:br/>
        <w:t>- AWS Migration Hub: Orchestrated and tracked migration workflows</w:t>
      </w:r>
      <w:r>
        <w:br/>
        <w:t>- AWS Cost Explorer &amp; TCO Calculator: Modeled financial impact and ROI</w:t>
      </w:r>
      <w:r>
        <w:br/>
        <w:t>- Amazon QuickSight: Visualized market trends and executive dashboards</w:t>
      </w:r>
      <w:r>
        <w:br/>
        <w:t>- IAM &amp; AWS Control Tower: Secured enterprise-scale deployments</w:t>
      </w:r>
      <w:r>
        <w:br/>
      </w:r>
    </w:p>
    <w:p w14:paraId="5E7A747D" w14:textId="77777777" w:rsidR="00D95985" w:rsidRDefault="00000000">
      <w:pPr>
        <w:pStyle w:val="Heading2"/>
      </w:pPr>
      <w:r>
        <w:t>6. GTM Strategy Recommendations</w:t>
      </w:r>
    </w:p>
    <w:p w14:paraId="1AD3BDF9" w14:textId="77777777" w:rsidR="00D95985" w:rsidRDefault="00000000">
      <w:r>
        <w:br/>
        <w:t>A tailored GTM approach was developed for each segment:</w:t>
      </w:r>
      <w:r>
        <w:br/>
        <w:t>- Cloud-Native: Developer-centric onboarding with API-first campaigns</w:t>
      </w:r>
      <w:r>
        <w:br/>
        <w:t>- Lift &amp; Shift: ROI-driven messaging with POC trials and migration incentives</w:t>
      </w:r>
      <w:r>
        <w:br/>
        <w:t>- Hybrid: Executive briefings + hybrid blueprints and whitepapers</w:t>
      </w:r>
      <w:r>
        <w:br/>
        <w:t>- Regulated: Compliance-first messaging, partner enablement, longer decision cycles</w:t>
      </w:r>
      <w:r>
        <w:br/>
      </w:r>
    </w:p>
    <w:p w14:paraId="482BB5C6" w14:textId="77777777" w:rsidR="00D95985" w:rsidRDefault="00000000">
      <w:pPr>
        <w:pStyle w:val="Heading2"/>
      </w:pPr>
      <w:r>
        <w:t>7. Outcome &amp; Strategic Impact</w:t>
      </w:r>
    </w:p>
    <w:p w14:paraId="4FE94F3C" w14:textId="77777777" w:rsidR="00D95985" w:rsidRDefault="00000000">
      <w:r>
        <w:br/>
        <w:t>The framework enabled the firm to focus on high-readiness segments and offer tailored value propositions based on AWS capabilities. In the pilot phase, the company saw a 22% increase in qualified lead conversion and greater alignment between sales, architecture, and marketing teams.</w:t>
      </w:r>
      <w:r>
        <w:br/>
      </w:r>
    </w:p>
    <w:sectPr w:rsidR="00D95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336977">
    <w:abstractNumId w:val="8"/>
  </w:num>
  <w:num w:numId="2" w16cid:durableId="253637570">
    <w:abstractNumId w:val="6"/>
  </w:num>
  <w:num w:numId="3" w16cid:durableId="1459492470">
    <w:abstractNumId w:val="5"/>
  </w:num>
  <w:num w:numId="4" w16cid:durableId="240529578">
    <w:abstractNumId w:val="4"/>
  </w:num>
  <w:num w:numId="5" w16cid:durableId="1813254923">
    <w:abstractNumId w:val="7"/>
  </w:num>
  <w:num w:numId="6" w16cid:durableId="1968274360">
    <w:abstractNumId w:val="3"/>
  </w:num>
  <w:num w:numId="7" w16cid:durableId="135875507">
    <w:abstractNumId w:val="2"/>
  </w:num>
  <w:num w:numId="8" w16cid:durableId="1111169956">
    <w:abstractNumId w:val="1"/>
  </w:num>
  <w:num w:numId="9" w16cid:durableId="191319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7D1"/>
    <w:rsid w:val="008F4A25"/>
    <w:rsid w:val="00AA1D8D"/>
    <w:rsid w:val="00B47730"/>
    <w:rsid w:val="00CB0664"/>
    <w:rsid w:val="00D95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3EC5D"/>
  <w14:defaultImageDpi w14:val="300"/>
  <w15:docId w15:val="{A7166367-5CFC-49F9-9171-48838FF7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Soniya</cp:lastModifiedBy>
  <cp:revision>2</cp:revision>
  <dcterms:created xsi:type="dcterms:W3CDTF">2013-12-23T23:15:00Z</dcterms:created>
  <dcterms:modified xsi:type="dcterms:W3CDTF">2025-04-25T05:09:00Z</dcterms:modified>
  <cp:category/>
</cp:coreProperties>
</file>