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Lead Scoring Logic Flow (Salesforce CRM)</w:t>
      </w:r>
    </w:p>
    <w:p>
      <w:pPr>
        <w:pStyle w:val="Heading2"/>
      </w:pPr>
      <w:r>
        <w:t>🔹 Step 1: Firmographic Scoring</w:t>
      </w:r>
    </w:p>
    <w:p>
      <w:r>
        <w:t>Assign points based on how closely a lead matches your Ideal Customer Profile (ICP).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Rule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</w:tr>
      <w:tr>
        <w:tc>
          <w:tcPr>
            <w:tcW w:type="dxa" w:w="2880"/>
          </w:tcPr>
          <w:p>
            <w:r>
              <w:t>Industry</w:t>
            </w:r>
          </w:p>
        </w:tc>
        <w:tc>
          <w:tcPr>
            <w:tcW w:type="dxa" w:w="2880"/>
          </w:tcPr>
          <w:p>
            <w:r>
              <w:t>Target industry (e.g., Manufacturing)</w:t>
            </w:r>
          </w:p>
        </w:tc>
        <w:tc>
          <w:tcPr>
            <w:tcW w:type="dxa" w:w="2880"/>
          </w:tcPr>
          <w:p>
            <w:r>
              <w:t>+10</w:t>
            </w:r>
          </w:p>
        </w:tc>
      </w:tr>
      <w:tr>
        <w:tc>
          <w:tcPr>
            <w:tcW w:type="dxa" w:w="2880"/>
          </w:tcPr>
          <w:p>
            <w:r>
              <w:t>Company Size</w:t>
            </w:r>
          </w:p>
        </w:tc>
        <w:tc>
          <w:tcPr>
            <w:tcW w:type="dxa" w:w="2880"/>
          </w:tcPr>
          <w:p>
            <w:r>
              <w:t>50–500 employees</w:t>
            </w:r>
          </w:p>
        </w:tc>
        <w:tc>
          <w:tcPr>
            <w:tcW w:type="dxa" w:w="2880"/>
          </w:tcPr>
          <w:p>
            <w:r>
              <w:t>+8</w:t>
            </w:r>
          </w:p>
        </w:tc>
      </w:tr>
      <w:tr>
        <w:tc>
          <w:tcPr>
            <w:tcW w:type="dxa" w:w="2880"/>
          </w:tcPr>
          <w:p>
            <w:r>
              <w:t>Annual Revenue</w:t>
            </w:r>
          </w:p>
        </w:tc>
        <w:tc>
          <w:tcPr>
            <w:tcW w:type="dxa" w:w="2880"/>
          </w:tcPr>
          <w:p>
            <w:r>
              <w:t>$10M–$100M</w:t>
            </w:r>
          </w:p>
        </w:tc>
        <w:tc>
          <w:tcPr>
            <w:tcW w:type="dxa" w:w="2880"/>
          </w:tcPr>
          <w:p>
            <w:r>
              <w:t>+6</w:t>
            </w:r>
          </w:p>
        </w:tc>
      </w:tr>
      <w:tr>
        <w:tc>
          <w:tcPr>
            <w:tcW w:type="dxa" w:w="2880"/>
          </w:tcPr>
          <w:p>
            <w:r>
              <w:t>Title/Role</w:t>
            </w:r>
          </w:p>
        </w:tc>
        <w:tc>
          <w:tcPr>
            <w:tcW w:type="dxa" w:w="2880"/>
          </w:tcPr>
          <w:p>
            <w:r>
              <w:t>Decision-maker (e.g., VP, Director)</w:t>
            </w:r>
          </w:p>
        </w:tc>
        <w:tc>
          <w:tcPr>
            <w:tcW w:type="dxa" w:w="2880"/>
          </w:tcPr>
          <w:p>
            <w:r>
              <w:t>+10</w:t>
            </w:r>
          </w:p>
        </w:tc>
      </w:tr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Target geography</w:t>
            </w:r>
          </w:p>
        </w:tc>
        <w:tc>
          <w:tcPr>
            <w:tcW w:type="dxa" w:w="2880"/>
          </w:tcPr>
          <w:p>
            <w:r>
              <w:t>+5</w:t>
            </w:r>
          </w:p>
        </w:tc>
      </w:tr>
    </w:tbl>
    <w:p>
      <w:r>
        <w:t>Max Firmographic Score: 39</w:t>
      </w:r>
    </w:p>
    <w:p>
      <w:pPr>
        <w:pStyle w:val="Heading2"/>
      </w:pPr>
      <w:r>
        <w:t>🔹 Step 2: Behavioral Scoring</w:t>
      </w:r>
    </w:p>
    <w:p>
      <w:r>
        <w:t>Assign points based on how engaged the lead is with your brand.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Behavior</w:t>
            </w:r>
          </w:p>
        </w:tc>
        <w:tc>
          <w:tcPr>
            <w:tcW w:type="dxa" w:w="2880"/>
          </w:tcPr>
          <w:p>
            <w:r>
              <w:t>Rule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</w:tr>
      <w:tr>
        <w:tc>
          <w:tcPr>
            <w:tcW w:type="dxa" w:w="2880"/>
          </w:tcPr>
          <w:p>
            <w:r>
              <w:t>Website Visits</w:t>
            </w:r>
          </w:p>
        </w:tc>
        <w:tc>
          <w:tcPr>
            <w:tcW w:type="dxa" w:w="2880"/>
          </w:tcPr>
          <w:p>
            <w:r>
              <w:t>≥3 visits in 7 days</w:t>
            </w:r>
          </w:p>
        </w:tc>
        <w:tc>
          <w:tcPr>
            <w:tcW w:type="dxa" w:w="2880"/>
          </w:tcPr>
          <w:p>
            <w:r>
              <w:t>+7</w:t>
            </w:r>
          </w:p>
        </w:tc>
      </w:tr>
      <w:tr>
        <w:tc>
          <w:tcPr>
            <w:tcW w:type="dxa" w:w="2880"/>
          </w:tcPr>
          <w:p>
            <w:r>
              <w:t>Email Opens</w:t>
            </w:r>
          </w:p>
        </w:tc>
        <w:tc>
          <w:tcPr>
            <w:tcW w:type="dxa" w:w="2880"/>
          </w:tcPr>
          <w:p>
            <w:r>
              <w:t>Opened ≥2 emails</w:t>
            </w:r>
          </w:p>
        </w:tc>
        <w:tc>
          <w:tcPr>
            <w:tcW w:type="dxa" w:w="2880"/>
          </w:tcPr>
          <w:p>
            <w:r>
              <w:t>+5</w:t>
            </w:r>
          </w:p>
        </w:tc>
      </w:tr>
      <w:tr>
        <w:tc>
          <w:tcPr>
            <w:tcW w:type="dxa" w:w="2880"/>
          </w:tcPr>
          <w:p>
            <w:r>
              <w:t>Form Submissions</w:t>
            </w:r>
          </w:p>
        </w:tc>
        <w:tc>
          <w:tcPr>
            <w:tcW w:type="dxa" w:w="2880"/>
          </w:tcPr>
          <w:p>
            <w:r>
              <w:t>Downloaded a resource</w:t>
            </w:r>
          </w:p>
        </w:tc>
        <w:tc>
          <w:tcPr>
            <w:tcW w:type="dxa" w:w="2880"/>
          </w:tcPr>
          <w:p>
            <w:r>
              <w:t>+10</w:t>
            </w:r>
          </w:p>
        </w:tc>
      </w:tr>
      <w:tr>
        <w:tc>
          <w:tcPr>
            <w:tcW w:type="dxa" w:w="2880"/>
          </w:tcPr>
          <w:p>
            <w:r>
              <w:t>Demo Request</w:t>
            </w:r>
          </w:p>
        </w:tc>
        <w:tc>
          <w:tcPr>
            <w:tcW w:type="dxa" w:w="2880"/>
          </w:tcPr>
          <w:p>
            <w:r>
              <w:t>Requested product demo</w:t>
            </w:r>
          </w:p>
        </w:tc>
        <w:tc>
          <w:tcPr>
            <w:tcW w:type="dxa" w:w="2880"/>
          </w:tcPr>
          <w:p>
            <w:r>
              <w:t>+15</w:t>
            </w:r>
          </w:p>
        </w:tc>
      </w:tr>
      <w:tr>
        <w:tc>
          <w:tcPr>
            <w:tcW w:type="dxa" w:w="2880"/>
          </w:tcPr>
          <w:p>
            <w:r>
              <w:t>Webinar Attendance</w:t>
            </w:r>
          </w:p>
        </w:tc>
        <w:tc>
          <w:tcPr>
            <w:tcW w:type="dxa" w:w="2880"/>
          </w:tcPr>
          <w:p>
            <w:r>
              <w:t>Attended live or watched replay</w:t>
            </w:r>
          </w:p>
        </w:tc>
        <w:tc>
          <w:tcPr>
            <w:tcW w:type="dxa" w:w="2880"/>
          </w:tcPr>
          <w:p>
            <w:r>
              <w:t>+8</w:t>
            </w:r>
          </w:p>
        </w:tc>
      </w:tr>
      <w:tr>
        <w:tc>
          <w:tcPr>
            <w:tcW w:type="dxa" w:w="2880"/>
          </w:tcPr>
          <w:p>
            <w:r>
              <w:t>Clicked Ads</w:t>
            </w:r>
          </w:p>
        </w:tc>
        <w:tc>
          <w:tcPr>
            <w:tcW w:type="dxa" w:w="2880"/>
          </w:tcPr>
          <w:p>
            <w:r>
              <w:t>Clicked campaign ad</w:t>
            </w:r>
          </w:p>
        </w:tc>
        <w:tc>
          <w:tcPr>
            <w:tcW w:type="dxa" w:w="2880"/>
          </w:tcPr>
          <w:p>
            <w:r>
              <w:t>+3</w:t>
            </w:r>
          </w:p>
        </w:tc>
      </w:tr>
    </w:tbl>
    <w:p>
      <w:r>
        <w:t>Max Behavioral Score: 48</w:t>
      </w:r>
    </w:p>
    <w:p>
      <w:pPr>
        <w:pStyle w:val="Heading2"/>
      </w:pPr>
      <w:r>
        <w:t>🔹 Step 3: Negative Scoring (Optional)</w:t>
      </w:r>
    </w:p>
    <w:p>
      <w:r>
        <w:t>Deduct points for non-ICP behaviors.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Behavior</w:t>
            </w:r>
          </w:p>
        </w:tc>
        <w:tc>
          <w:tcPr>
            <w:tcW w:type="dxa" w:w="2880"/>
          </w:tcPr>
          <w:p>
            <w:r>
              <w:t>Rule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</w:tr>
      <w:tr>
        <w:tc>
          <w:tcPr>
            <w:tcW w:type="dxa" w:w="2880"/>
          </w:tcPr>
          <w:p>
            <w:r>
              <w:t>Bounced Email</w:t>
            </w:r>
          </w:p>
        </w:tc>
        <w:tc>
          <w:tcPr>
            <w:tcW w:type="dxa" w:w="2880"/>
          </w:tcPr>
          <w:p>
            <w:r>
              <w:t>Undeliverable address</w:t>
            </w:r>
          </w:p>
        </w:tc>
        <w:tc>
          <w:tcPr>
            <w:tcW w:type="dxa" w:w="2880"/>
          </w:tcPr>
          <w:p>
            <w:r>
              <w:t>-10</w:t>
            </w:r>
          </w:p>
        </w:tc>
      </w:tr>
      <w:tr>
        <w:tc>
          <w:tcPr>
            <w:tcW w:type="dxa" w:w="2880"/>
          </w:tcPr>
          <w:p>
            <w:r>
              <w:t>Unsubscribed</w:t>
            </w:r>
          </w:p>
        </w:tc>
        <w:tc>
          <w:tcPr>
            <w:tcW w:type="dxa" w:w="2880"/>
          </w:tcPr>
          <w:p>
            <w:r>
              <w:t>From marketing emails</w:t>
            </w:r>
          </w:p>
        </w:tc>
        <w:tc>
          <w:tcPr>
            <w:tcW w:type="dxa" w:w="2880"/>
          </w:tcPr>
          <w:p>
            <w:r>
              <w:t>-10</w:t>
            </w:r>
          </w:p>
        </w:tc>
      </w:tr>
      <w:tr>
        <w:tc>
          <w:tcPr>
            <w:tcW w:type="dxa" w:w="2880"/>
          </w:tcPr>
          <w:p>
            <w:r>
              <w:t>Job Title</w:t>
            </w:r>
          </w:p>
        </w:tc>
        <w:tc>
          <w:tcPr>
            <w:tcW w:type="dxa" w:w="2880"/>
          </w:tcPr>
          <w:p>
            <w:r>
              <w:t>Intern / Assistant</w:t>
            </w:r>
          </w:p>
        </w:tc>
        <w:tc>
          <w:tcPr>
            <w:tcW w:type="dxa" w:w="2880"/>
          </w:tcPr>
          <w:p>
            <w:r>
              <w:t>-5</w:t>
            </w:r>
          </w:p>
        </w:tc>
      </w:tr>
      <w:tr>
        <w:tc>
          <w:tcPr>
            <w:tcW w:type="dxa" w:w="2880"/>
          </w:tcPr>
          <w:p>
            <w:r>
              <w:t>Generic Email</w:t>
            </w:r>
          </w:p>
        </w:tc>
        <w:tc>
          <w:tcPr>
            <w:tcW w:type="dxa" w:w="2880"/>
          </w:tcPr>
          <w:p>
            <w:r>
              <w:t>e.g., info@company.com</w:t>
            </w:r>
          </w:p>
        </w:tc>
        <w:tc>
          <w:tcPr>
            <w:tcW w:type="dxa" w:w="2880"/>
          </w:tcPr>
          <w:p>
            <w:r>
              <w:t>-3</w:t>
            </w:r>
          </w:p>
        </w:tc>
      </w:tr>
    </w:tbl>
    <w:p>
      <w:pPr>
        <w:pStyle w:val="Heading2"/>
      </w:pPr>
      <w:r>
        <w:t>🔹 Step 4: Score Tiers + Routing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Score</w:t>
            </w:r>
          </w:p>
        </w:tc>
        <w:tc>
          <w:tcPr>
            <w:tcW w:type="dxa" w:w="2880"/>
          </w:tcPr>
          <w:p>
            <w:r>
              <w:t>Tier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</w:tr>
      <w:tr>
        <w:tc>
          <w:tcPr>
            <w:tcW w:type="dxa" w:w="2880"/>
          </w:tcPr>
          <w:p>
            <w:r>
              <w:t>70+</w:t>
            </w:r>
          </w:p>
        </w:tc>
        <w:tc>
          <w:tcPr>
            <w:tcW w:type="dxa" w:w="2880"/>
          </w:tcPr>
          <w:p>
            <w:r>
              <w:t>Hot Lead</w:t>
            </w:r>
          </w:p>
        </w:tc>
        <w:tc>
          <w:tcPr>
            <w:tcW w:type="dxa" w:w="2880"/>
          </w:tcPr>
          <w:p>
            <w:r>
              <w:t>Route to Sales (immediate)</w:t>
            </w:r>
          </w:p>
        </w:tc>
      </w:tr>
      <w:tr>
        <w:tc>
          <w:tcPr>
            <w:tcW w:type="dxa" w:w="2880"/>
          </w:tcPr>
          <w:p>
            <w:r>
              <w:t>40–69</w:t>
            </w:r>
          </w:p>
        </w:tc>
        <w:tc>
          <w:tcPr>
            <w:tcW w:type="dxa" w:w="2880"/>
          </w:tcPr>
          <w:p>
            <w:r>
              <w:t>Warm Lead</w:t>
            </w:r>
          </w:p>
        </w:tc>
        <w:tc>
          <w:tcPr>
            <w:tcW w:type="dxa" w:w="2880"/>
          </w:tcPr>
          <w:p>
            <w:r>
              <w:t>Nurture Campaign</w:t>
            </w:r>
          </w:p>
        </w:tc>
      </w:tr>
      <w:tr>
        <w:tc>
          <w:tcPr>
            <w:tcW w:type="dxa" w:w="2880"/>
          </w:tcPr>
          <w:p>
            <w:r>
              <w:t>&lt;40</w:t>
            </w:r>
          </w:p>
        </w:tc>
        <w:tc>
          <w:tcPr>
            <w:tcW w:type="dxa" w:w="2880"/>
          </w:tcPr>
          <w:p>
            <w:r>
              <w:t>Cold Lead</w:t>
            </w:r>
          </w:p>
        </w:tc>
        <w:tc>
          <w:tcPr>
            <w:tcW w:type="dxa" w:w="2880"/>
          </w:tcPr>
          <w:p>
            <w:r>
              <w:t>Low Priority / Auto Nurture</w:t>
            </w:r>
          </w:p>
        </w:tc>
      </w:tr>
    </w:tbl>
    <w:p>
      <w:pPr>
        <w:pStyle w:val="Heading2"/>
      </w:pPr>
      <w:r>
        <w:t>🔧 How to Implement in Salesforce</w:t>
      </w:r>
    </w:p>
    <w:p>
      <w:r>
        <w:br/>
        <w:t>- Custom Fields: Lead Score (numeric), Lead Tier (formula)</w:t>
        <w:br/>
        <w:t>- Salesforce Flow / Process Builder: Automate scoring on field updates</w:t>
        <w:br/>
        <w:t>- Reports/Dashboards: Visualize lead tiers by source, rep, region</w:t>
        <w:br/>
        <w:t>- Integration: Sync behavior data via Pardot, HubSpot, or API feed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