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Poprawa zdolności generalizacji modeli uczenia głębokiego w transferze rzeczywistość–symulacja–rzeczywistość dla fizycznej sztucznej inteligencji / Improving the generalization of deep learning models in real-to-sim-to-real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Literature review in the scope of sim-to-real transfer, domain randomization and domain adaptation, neural scene reconstruction from real data (such as 3D Gaussian Splatting) and deep learning for robot navigation and manipulation.</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Extending theoretical knowledge, including machine learning theory and learning under distribution shift, necessary for further work on the PhD thesis.</w:t>
            </w:r>
          </w:p>
          <w:p>
            <w:pPr>
              <w:spacing w:after="40" w:line="240" w:lineRule="auto"/>
              <w:jc w:val="left"/>
            </w:pPr>
            <w:r>
              <w:rPr>
                <w:rFonts w:cstheme="minorHAnsi"/>
                <w:lang w:val="en-US"/>
              </w:rPr>
              <w:t xml:space="preserve">4. Participation in the Doctoral School courses.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Initial pilot experiments on reconstructing real scenes with 3D Gaussian Splatting and importing them into a navigation simulator, with regard to the gaps identified during the literature review.</w:t>
            </w:r>
          </w:p>
          <w:p>
            <w:pPr>
              <w:spacing w:after="40" w:line="240" w:lineRule="auto"/>
              <w:jc w:val="left"/>
            </w:pPr>
            <w:r>
              <w:rPr>
                <w:rFonts w:cstheme="minorHAnsi"/>
                <w:lang w:val="en-US"/>
              </w:rPr>
              <w:t xml:space="preserve">3. Specifying the Individual Research Plan.</w:t>
            </w:r>
          </w:p>
          <w:p>
            <w:pPr>
              <w:spacing w:after="40" w:line="240" w:lineRule="auto"/>
              <w:jc w:val="left"/>
            </w:pPr>
            <w:r>
              <w:rPr>
                <w:rFonts w:cstheme="minorHAnsi"/>
                <w:lang w:val="en-US"/>
              </w:rPr>
              <w:t xml:space="preserve">4. Participation in the Doctoral School courses.</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Preparation of the research environment, including real scene captures, simulations built from them, a manipulation environment with hidden visual and physical parameters, and computing resources.</w:t>
            </w:r>
          </w:p>
          <w:p>
            <w:pPr>
              <w:spacing w:after="40" w:line="240" w:lineRule="auto"/>
              <w:jc w:val="left"/>
            </w:pPr>
            <w:r>
              <w:rPr>
                <w:rFonts w:cstheme="minorHAnsi"/>
                <w:lang w:val="en-US"/>
              </w:rPr>
              <w:t xml:space="preserve">3. Conducting research on which components of the discrepancy between a simulation built from real data and reality determine the generalization of models trained in it.</w:t>
            </w:r>
          </w:p>
          <w:p>
            <w:pPr>
              <w:spacing w:after="40" w:line="240" w:lineRule="auto"/>
              <w:jc w:val="left"/>
            </w:pPr>
            <w:r>
              <w:rPr>
                <w:rFonts w:cstheme="minorHAnsi"/>
                <w:lang w:val="en-US"/>
              </w:rPr>
              <w:t xml:space="preserve">4. Carrying out initial analysis of where inside a model trained in simulation the simulation-to-reality gap arises.</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Continuing and finishing the research on the components of the simulation-to-reality discrepancy, including physical components in the manipulation setting, and on shaping the training distribution to target the harmful components.</w:t>
            </w:r>
          </w:p>
          <w:p>
            <w:pPr>
              <w:spacing w:after="40" w:line="240" w:lineRule="auto"/>
              <w:jc w:val="left"/>
            </w:pPr>
            <w:r>
              <w:rPr>
                <w:rFonts w:cstheme="minorHAnsi"/>
                <w:lang w:val="en-US"/>
              </w:rPr>
              <w:t xml:space="preserve">3. Writing a scientific article for a conference from the ministerial list (regarding the components of the simulation-to-reality discrepancy that determine generalization), planned for submission to NeurIPS 2027 (200 points).</w:t>
            </w:r>
          </w:p>
          <w:p>
            <w:pPr>
              <w:spacing w:after="40" w:line="240" w:lineRule="auto"/>
              <w:jc w:val="left"/>
            </w:pPr>
            <w:r>
              <w:rPr>
                <w:rFonts w:cstheme="minorHAnsi"/>
                <w:lang w:val="en-US"/>
              </w:rPr>
              <w:t xml:space="preserve">4. Continuing the research on localizing the simulation-to-reality gap inside the model and on task-relevant invariant representations.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localizing the simulation-to-reality gap and on task-relevant invariance at that location.</w:t>
            </w:r>
          </w:p>
          <w:p>
            <w:pPr>
              <w:spacing w:after="40" w:line="240" w:lineRule="auto"/>
              <w:jc w:val="left"/>
            </w:pPr>
            <w:r>
              <w:rPr>
                <w:rFonts w:cstheme="minorHAnsi"/>
                <w:lang w:val="en-US"/>
              </w:rPr>
              <w:t xml:space="preserve">3. Writing a scientific article for a conference from the ministerial list (regarding the localization of the simulation-to-reality gap inside deep models), planned for submission to ICML 2028 or CVPR 2028 (200 points).</w:t>
            </w:r>
          </w:p>
          <w:p>
            <w:pPr>
              <w:spacing w:after="40" w:line="240" w:lineRule="auto"/>
              <w:jc w:val="left"/>
            </w:pPr>
            <w:r>
              <w:rPr>
                <w:rFonts w:cstheme="minorHAnsi"/>
                <w:lang w:val="en-US"/>
              </w:rPr>
              <w:t xml:space="preserve">4. Carrying out research on selecting real data under a limited budget to correct both the simulation and the model.</w:t>
            </w:r>
          </w:p>
          <w:p>
            <w:pPr>
              <w:spacing w:after="40" w:line="240" w:lineRule="auto"/>
              <w:jc w:val="left"/>
            </w:pPr>
            <w:r>
              <w:rPr>
                <w:rFonts w:cstheme="minorHAnsi"/>
                <w:lang w:val="en-US"/>
              </w:rPr>
              <w:t xml:space="preserve">5. Initial validation of the developed navigation methods on a real mobile robot.</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Continuing and finishing the research on the selection of real data for correcting both the simulation and the model.</w:t>
            </w:r>
          </w:p>
          <w:p>
            <w:pPr>
              <w:spacing w:after="40" w:line="240" w:lineRule="auto"/>
              <w:jc w:val="left"/>
            </w:pPr>
            <w:r>
              <w:rPr>
                <w:rFonts w:cstheme="minorHAnsi"/>
                <w:lang w:val="en-US"/>
              </w:rPr>
              <w:t xml:space="preserve">3. Writing a scientific article for a conference from the ministerial list (regarding the selection of real data under a limited budget), planned for submission to NeurIPS 2028 (200 points).</w:t>
            </w:r>
          </w:p>
          <w:p>
            <w:pPr>
              <w:spacing w:after="40" w:line="240" w:lineRule="auto"/>
              <w:jc w:val="left"/>
            </w:pPr>
            <w:r>
              <w:rPr>
                <w:rFonts w:cstheme="minorHAnsi"/>
                <w:lang w:val="en-US"/>
              </w:rPr>
              <w:t xml:space="preserve">4. Research on the generalization of the developed methods to unseen environments and to robotic manipulation as a controlled second task.</w:t>
            </w:r>
          </w:p>
          <w:p>
            <w:pPr>
              <w:spacing w:after="40" w:line="240" w:lineRule="auto"/>
              <w:jc w:val="left"/>
            </w:pPr>
            <w:r>
              <w:rPr>
                <w:rFonts w:cstheme="minorHAnsi"/>
                <w:lang w:val="en-US"/>
              </w:rPr>
              <w:t xml:space="preserve">5. Research internship at a foreign research group working on robot learning and sim-to-real transfer.</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studies on the generalization of the developed methods across environments and tasks, including final validation of navigation on a real robot.</w:t>
            </w:r>
          </w:p>
          <w:p>
            <w:pPr>
              <w:spacing w:after="40" w:line="240" w:lineRule="auto"/>
              <w:jc w:val="left"/>
            </w:pPr>
            <w:r>
              <w:rPr>
                <w:rFonts w:cstheme="minorHAnsi"/>
                <w:lang w:val="en-US"/>
              </w:rPr>
              <w:t xml:space="preserve">3. Writing a scientific article for a conference from the ministerial list (regarding which properties of the shift explain when improvements generalize), e.g. ICLR 2029 or CVPR 2029 (200 points).</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sketch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1. Preparation of a journal article from the ministerial list summarizing the results on the generalization of the developed methods across environments and tasks.</w:t>
            </w:r>
          </w:p>
          <w:p>
            <w:pPr>
              <w:spacing w:after="40" w:line="240" w:lineRule="auto"/>
              <w:jc w:val="left"/>
            </w:pPr>
            <w:r>
              <w:rPr>
                <w:rFonts w:cstheme="minorHAnsi"/>
                <w:lang w:val="en-US"/>
              </w:rPr>
              <w:t xml:space="preserve">2. Editing the doctoral dissertation, preparation of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brought remarkable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Therefore, such models are commonly trained in simulation. Recently, simulations built from real data have become a promising alternative to hand-crafted simulators: neural scene reconstruction methods, such as 3D Gaussian Splatting, turn a short recording of a real place into a photorealistic digital twin in which a model can be trained at scale. This forms a real-to-sim-to-real loop, in which real data are turned into a simulation, a model is trained there, and the model is transferred back to reality.</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This simulation-to-reality generalization gap is caused by the shift between the distributions of simulated and real data, which makes it a particular case of learning under distribution shift and a central obstacle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real data used for adaptation are usually chosen at random, by hand or by simple heuristics such as observed failures, and serve to correct either the model or the simulation, but not both. Finally, most methods are evaluated on a single task and a few scenes, and it is not known which properties of the simulation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real-to-sim-to-real transfer at the points of the loop where the gap arises. The research shall focus on understanding which errors of a simulation built from real data are harmful to generalization, on localizing where inside a model the gap arises and reducing it there, on choosing the small amount of real data that corrects both the simulation and the model most efficiently, and on verifying whether the obtained improvements carry over to unseen environments and to another physical task, and which properties of the shift explain when they do. Robot navigation shall serve as the main testbed and robotic manipulation as the second task. Beyond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have potential applications in service, logistics and assistive robotics, where a robot could be trained in a digital copy of a new warehouse, hospital or home and operate there reliably after little real-world adaptation. More broadly, they concern any domain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However, performance in simulation can be an unreliable predictor of real-world performance unless the simulator is carefully tuned [1], and higher fidelity alone does not ensure better transfer [2]. This is an instance of learning under distribution shift: domain adaptation theory bounds the error of a model on the target domain by its error on the source domain and the discrepancy between the two distributions [3]. This suggests two levers: a training distribution that covers reality, and a model insensitive to the remaining discrepancy.</w:t>
      </w:r>
    </w:p>
    <w:p>
      <w:pPr>
        <w:spacing w:after="120" w:line="240" w:lineRule="auto"/>
        <w:jc w:val="both"/>
      </w:pPr>
      <w:r>
        <w:rPr>
          <w:rFonts w:cstheme="minorHAnsi"/>
          <w:lang w:val="en-US"/>
        </w:rPr>
        <w:t xml:space="preserve">The first lever is exploited by domain randomization, which varies simulator parameters such as textures so that reality appears as one more variation [4]. Since overly wide randomization leads to conservative behaviour, later works shape its distribution: they fit it to a few real rollouts [5], infer a posterior over simulator parameters [6], or maximize its entropy while preserving task success [7]. Yet they act on a few global parameters of a synthetic simulator, not on errors that vary across a scene.</w:t>
      </w:r>
    </w:p>
    <w:p>
      <w:pPr>
        <w:spacing w:after="120" w:line="240" w:lineRule="auto"/>
        <w:jc w:val="both"/>
      </w:pPr>
      <w:r>
        <w:rPr>
          <w:rFonts w:cstheme="minorHAnsi"/>
          <w:lang w:val="en-US"/>
        </w:rPr>
        <w:t xml:space="preserve">The second lever is invariance. Domain-adversarial training aligns features across domains [8]. In robotics, randomized and real images were mapped to a canonical image [9], and aligning the joint distributions of observations and actions in simulated and real data improved co-trained policies in reality [10]. However, invariance with low source error does not guarantee transfer [11], and full invariance may discard task information. Moreover, it is usually enforced at a fixed location, the input or final features.</w:t>
      </w:r>
    </w:p>
    <w:p>
      <w:pPr>
        <w:spacing w:after="120" w:line="240" w:lineRule="auto"/>
        <w:jc w:val="both"/>
      </w:pPr>
      <w:r>
        <w:rPr>
          <w:rFonts w:cstheme="minorHAnsi"/>
          <w:lang w:val="en-US"/>
        </w:rPr>
        <w:t xml:space="preserve">A recent development is building simulations from real data. 3D Gaussian Splatting [12] reconstructs photorealistic scenes from ordinary images, and digital twins built from real data have been used to train manipulation policies from a scan of the target scene [13] and navigation policies from a phone capture of a room [14]. In twins, uncertainty has so far been modelled mainly for physical parameters [15]; beyond this, a twin is typically treated as a fixed copy of reality. It is unknown which of its errors, in appearance, geometry, lighting or physics, harm generalization, and existing training variation ignores how uncertain the reconstruction is in each region.</w:t>
      </w:r>
    </w:p>
    <w:p>
      <w:pPr>
        <w:spacing w:after="120" w:line="240" w:lineRule="auto"/>
        <w:jc w:val="both"/>
      </w:pPr>
      <w:r>
        <w:rPr>
          <w:rFonts w:cstheme="minorHAnsi"/>
          <w:lang w:val="en-US"/>
        </w:rPr>
        <w:t xml:space="preserve">It is also unclear where inside a model the gap arises. Self-supervised features are robust to many appearance changes [16], yet no representation dominates across navigation, manipulation and locomotion [17], and manipulation encoders degrade under lighting and texture shifts [18]. Probing showed that action fine-tuning degrades the visual representations of robot policies [19], and the best layers to adapt depend on the type of shift [20], but neither localizes the gap in models trained in reconstructed simulations.</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In vision, selecting images to label by domain discrepancy and uncertainty beats random selection [23]. The closest work uses a twin to find failure-prone configurations for real rollouts [24]. However, robotic methods correct either the model or the simulation and choose real data at random, by hand, at the model's failures, or by their informativeness about physical parameters; to the best of our knowledge, none uses the reconstruction uncertainty of a simulation built from real data, or the same data to correct both.</w:t>
      </w:r>
    </w:p>
    <w:p>
      <w:pPr>
        <w:spacing w:after="120" w:line="240" w:lineRule="auto"/>
        <w:jc w:val="both"/>
      </w:pPr>
      <w:r>
        <w:rPr>
          <w:rFonts w:cstheme="minorHAnsi"/>
          <w:lang w:val="en-US"/>
        </w:rPr>
        <w:t xml:space="preserve">Finally, generalization to unseen scenes depends on training-scene diversity [25], and the gap can be decomposed into factors of variation whose difficulty ordering is largely consistent between simulation and reality [26]. However, it is rarely studied whether a sim-to-real method keeps its benefit when the scene or the task changes.</w:t>
      </w:r>
    </w:p>
    <w:p>
      <w:pPr>
        <w:spacing w:after="120" w:line="240" w:lineRule="auto"/>
        <w:jc w:val="both"/>
      </w:pPr>
      <w:r>
        <w:rPr>
          <w:rFonts w:cstheme="minorHAnsi"/>
          <w:lang w:val="en-US"/>
        </w:rPr>
        <w:t xml:space="preserve">In summary, it is open which simulation errors govern generalization, where inside a model the gap arises, which real data best correct model and simulation, and when improvements hold in new environments and tasks; these gaps motivate the questions in Section 7.</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Truong, J., et al. (2022). Rethinking sim2real: Lower fidelity simulation leads to higher sim2real transfer in navigation. CoRL.</w:t>
      </w:r>
    </w:p>
    <w:p>
      <w:pPr>
        <w:spacing w:after="0" w:line="240" w:lineRule="auto"/>
        <w:ind w:left="397" w:hanging="397"/>
        <w:jc w:val="left"/>
      </w:pPr>
      <w:r>
        <w:rPr>
          <w:rFonts w:cstheme="minorHAnsi"/>
          <w:lang w:val="en-US"/>
        </w:rPr>
        <w:t xml:space="preserve">[3] Ben-David, S., et al. (2010). A theory of learning from different domains. Machine Learning.</w:t>
      </w:r>
    </w:p>
    <w:p>
      <w:pPr>
        <w:spacing w:after="0" w:line="240" w:lineRule="auto"/>
        <w:ind w:left="397" w:hanging="397"/>
        <w:jc w:val="left"/>
      </w:pPr>
      <w:r>
        <w:rPr>
          <w:rFonts w:cstheme="minorHAnsi"/>
          <w:lang w:val="en-US"/>
        </w:rPr>
        <w:t xml:space="preserve">[4]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[5]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[6] Ramos, F., et al. (2019). BayesSim: Adaptive domain randomization via probabilistic inference for robotics simulators. RSS.</w:t>
      </w:r>
    </w:p>
    <w:p>
      <w:pPr>
        <w:spacing w:after="0" w:line="240" w:lineRule="auto"/>
        <w:ind w:left="397" w:hanging="397"/>
        <w:jc w:val="left"/>
      </w:pPr>
      <w:r>
        <w:rPr>
          <w:rFonts w:cstheme="minorHAnsi"/>
          <w:lang w:val="en-US"/>
        </w:rPr>
        <w:t xml:space="preserve">[7] Tiboni, G., et al. (2024). Domain randomization via entropy maximization. ICLR.</w:t>
      </w:r>
    </w:p>
    <w:p>
      <w:pPr>
        <w:spacing w:after="0" w:line="240" w:lineRule="auto"/>
        <w:ind w:left="397" w:hanging="397"/>
        <w:jc w:val="left"/>
      </w:pPr>
      <w:r>
        <w:rPr>
          <w:rFonts w:cstheme="minorHAnsi"/>
          <w:lang w:val="en-US"/>
        </w:rPr>
        <w:t xml:space="preserve">[8] Ganin, Y., et al. (2016). Domain-adversarial training of neural networks. JMLR.</w:t>
      </w:r>
    </w:p>
    <w:p>
      <w:pPr>
        <w:spacing w:after="0" w:line="240" w:lineRule="auto"/>
        <w:ind w:left="397" w:hanging="397"/>
        <w:jc w:val="left"/>
      </w:pPr>
      <w:r>
        <w:rPr>
          <w:rFonts w:cstheme="minorHAnsi"/>
          <w:lang w:val="en-US"/>
        </w:rPr>
        <w:t xml:space="preserve">[9] James, S., et al. (2019). Sim-to-real via sim-to-sim: Data-efficient robotic grasping via randomized-to-canonical adaptation networks. CVPR.</w:t>
      </w:r>
    </w:p>
    <w:p>
      <w:pPr>
        <w:spacing w:after="0" w:line="240" w:lineRule="auto"/>
        <w:ind w:left="397" w:hanging="397"/>
        <w:jc w:val="left"/>
      </w:pPr>
      <w:r>
        <w:rPr>
          <w:rFonts w:cstheme="minorHAnsi"/>
          <w:lang w:val="en-US"/>
        </w:rPr>
        <w:t xml:space="preserve">[10] Cheng, S., et al. (2025). Generalizable domain adaptation for sim-and-real policy co-training. NeurIPS.</w:t>
      </w:r>
    </w:p>
    <w:p>
      <w:pPr>
        <w:spacing w:after="0" w:line="240" w:lineRule="auto"/>
        <w:ind w:left="397" w:hanging="397"/>
        <w:jc w:val="left"/>
      </w:pPr>
      <w:r>
        <w:rPr>
          <w:rFonts w:cstheme="minorHAnsi"/>
          <w:lang w:val="en-US"/>
        </w:rPr>
        <w:t xml:space="preserve">[11] Zhao, H., et al. (2019). On learning invariant representations for domain adaptation. ICML.</w:t>
      </w:r>
    </w:p>
    <w:p>
      <w:pPr>
        <w:spacing w:after="0" w:line="240" w:lineRule="auto"/>
        <w:ind w:left="397" w:hanging="397"/>
        <w:jc w:val="left"/>
      </w:pPr>
      <w:r>
        <w:rPr>
          <w:rFonts w:cstheme="minorHAnsi"/>
          <w:lang w:val="en-US"/>
        </w:rPr>
        <w:t xml:space="preserve">[12] Kerbl, B., et al. (2023). 3D Gaussian splatting for real-time radiance field rendering. ACM TOG.</w:t>
      </w:r>
    </w:p>
    <w:p>
      <w:pPr>
        <w:spacing w:after="0" w:line="240" w:lineRule="auto"/>
        <w:ind w:left="397" w:hanging="397"/>
        <w:jc w:val="left"/>
      </w:pPr>
      <w:r>
        <w:rPr>
          <w:rFonts w:cstheme="minorHAnsi"/>
          <w:lang w:val="en-US"/>
        </w:rPr>
        <w:t xml:space="preserve">[13]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[14]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[15] Wang, M., et al. (2026). Phys2Real: Fusing VLM priors with interactive online adaptation for uncertainty-aware sim-to-real manipulation. ICRA.</w:t>
      </w:r>
    </w:p>
    <w:p>
      <w:pPr>
        <w:spacing w:after="0" w:line="240" w:lineRule="auto"/>
        <w:ind w:left="397" w:hanging="397"/>
        <w:jc w:val="left"/>
      </w:pPr>
      <w:r>
        <w:rPr>
          <w:rFonts w:cstheme="minorHAnsi"/>
          <w:lang w:val="en-US"/>
        </w:rPr>
        <w:t xml:space="preserve">[16] Oquab, M., et al. (2024). DINOv2: Learning robust visual features without supervision. TMLR.</w:t>
      </w:r>
    </w:p>
    <w:p>
      <w:pPr>
        <w:spacing w:after="0" w:line="240" w:lineRule="auto"/>
        <w:ind w:left="397" w:hanging="397"/>
        <w:jc w:val="left"/>
      </w:pPr>
      <w:r>
        <w:rPr>
          <w:rFonts w:cstheme="minorHAnsi"/>
          <w:lang w:val="en-US"/>
        </w:rPr>
        <w:t xml:space="preserve">[17] Majumdar, A., et al. (2023). Where are we in the search for an artificial visual cortex for embodied intelligence? NeurIPS.</w:t>
      </w:r>
    </w:p>
    <w:p>
      <w:pPr>
        <w:spacing w:after="0" w:line="240" w:lineRule="auto"/>
        <w:ind w:left="397" w:hanging="397"/>
        <w:jc w:val="left"/>
      </w:pPr>
      <w:r>
        <w:rPr>
          <w:rFonts w:cstheme="minorHAnsi"/>
          <w:lang w:val="en-US"/>
        </w:rPr>
        <w:t xml:space="preserve">[18] Burns, K., et al. (2024). What makes pre-trained visual representations successful for robust manipulation? CoRL.</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Su, J.-C., et al. (2020). Active adversarial domain adaptation. WACV.</w:t>
      </w:r>
    </w:p>
    <w:p>
      <w:pPr>
        <w:spacing w:after="0" w:line="240" w:lineRule="auto"/>
        <w:ind w:left="397" w:hanging="397"/>
        <w:jc w:val="left"/>
      </w:pPr>
      <w:r>
        <w:rPr>
          <w:rFonts w:cstheme="minorHAnsi"/>
          <w:lang w:val="en-US"/>
        </w:rPr>
        <w:t xml:space="preserve">[24]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[25] Deitke, M., et al. (2022). ProcTHOR: Large-scale embodied AI using procedural generation. NeurIPS.</w:t>
      </w:r>
    </w:p>
    <w:p>
      <w:pPr>
        <w:spacing w:after="0" w:line="240" w:lineRule="auto"/>
        <w:ind w:left="397" w:hanging="397"/>
        <w:jc w:val="left"/>
      </w:pPr>
      <w:r>
        <w:rPr>
          <w:rFonts w:cstheme="minorHAnsi"/>
          <w:lang w:val="en-US"/>
        </w:rPr>
        <w:t xml:space="preserve">[26]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w:t>
      </w:r>
    </w:p>
    <w:p>
      <w:pPr>
        <w:spacing w:after="40" w:line="240" w:lineRule="auto"/>
        <w:ind w:left="284" w:hanging="284"/>
        <w:jc w:val="both"/>
      </w:pPr>
      <w:r>
        <w:rPr>
          <w:rFonts w:cstheme="minorHAnsi"/>
          <w:lang w:val="en-US"/>
        </w:rPr>
        <w:t xml:space="preserve">1.	</w:t>
      </w:r>
      <w:r>
        <w:rPr>
          <w:rFonts w:cstheme="minorHAnsi"/>
          <w:b/>
          <w:lang w:val="en-US"/>
        </w:rPr>
        <w:t xml:space="preserve">Which components of the discrepancy between a simulation built from real data and reality determine how well models trained in it generalize?</w:t>
      </w:r>
      <w:r>
        <w:rPr>
          <w:rFonts w:cstheme="minorHAnsi"/>
          <w:lang w:val="en-US"/>
        </w:rPr>
        <w:t xml:space="preserve"> Domain adaptation theory bounds the real-world error of a model by its error in simulation and by the discrepancy between the simulated and the real distributions. A simulation built from real data reproduces appearance, geometry, lighting and physics only approximately, and its errors differ between regions of a scene. </w:t>
      </w:r>
      <w:r>
        <w:rPr>
          <w:rFonts w:cstheme="minorHAnsi"/>
          <w:i/>
          <w:lang w:val="en-US"/>
        </w:rPr>
        <w:t xml:space="preserve">Hypothesis:</w:t>
      </w:r>
      <w:r>
        <w:rPr>
          <w:rFonts w:cstheme="minorHAnsi"/>
          <w:lang w:val="en-US"/>
        </w:rPr>
        <w:t xml:space="preserve"> The harm caused by a simulation error is predicted better by the change it induces in the task-relevant representations of the model than by its magnitude in the image or geometry, so that errors of similar size differ strongly in their effect on generalization. Hence, training variation should follow the reconstruction uncertainty and task relevance of each region rather than be spread uniformly. The research will attribute the gap to types of simulation error and derive a principled way to shape the training distribution accordingly.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simulation-to-reality gap arise, and can task-relevant invariance at that location reduce it?</w:t>
      </w:r>
      <w:r>
        <w:rPr>
          <w:rFonts w:cstheme="minorHAnsi"/>
          <w:lang w:val="en-US"/>
        </w:rPr>
        <w:t xml:space="preserve"> Models trained in simulation can rely on features absent in reality, such as reconstruction artifacts. Invariant representations reduce the discrepancy between domains, yet full invariance does not guarantee transfer and may remove information needed for the task. Moreover, it is not known at which stage of such a model, from early visual features to the action output, the shift turns into errors. </w:t>
      </w:r>
      <w:r>
        <w:rPr>
          <w:rFonts w:cstheme="minorHAnsi"/>
          <w:i/>
          <w:lang w:val="en-US"/>
        </w:rPr>
        <w:t xml:space="preserve">Hypothesis:</w:t>
      </w:r>
      <w:r>
        <w:rPr>
          <w:rFonts w:cstheme="minorHAnsi"/>
          <w:lang w:val="en-US"/>
        </w:rPr>
        <w:t xml:space="preserve"> The gap arises in a limited part of the model, and enforcing invariance there, only for task-relevant features and from a few paired simulated and real observations, yields better generalization than invariance at the input or at the final features. The research will use probing of hidden states to localize the gap before intervening.</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 and thereby reduce the generalization gap?</w:t>
      </w:r>
      <w:r>
        <w:rPr>
          <w:rFonts w:cstheme="minorHAnsi"/>
          <w:lang w:val="en-US"/>
        </w:rPr>
        <w:t xml:space="preserve"> Real interaction data, such as robot trials or demonstrations, are expensive to collect. Existing robotic methods correct either the model or the simulation and choose real data at random, by hand, where the model fails, or by their informativeness about physical parameters; selection by domain discrepancy has so far been studied only for labelling images. </w:t>
      </w:r>
      <w:r>
        <w:rPr>
          <w:rFonts w:cstheme="minorHAnsi"/>
          <w:i/>
          <w:lang w:val="en-US"/>
        </w:rPr>
        <w:t xml:space="preserve">Hypothesis:</w:t>
      </w:r>
      <w:r>
        <w:rPr>
          <w:rFonts w:cstheme="minorHAnsi"/>
          <w:lang w:val="en-US"/>
        </w:rPr>
        <w:t xml:space="preserve"> The most informative real data are those where the simulation is predicted to disagree with reality in task-relevant ways, as estimated from its reconstruction uncertainty, the distance between the task-relevant representations of simulated and cheaply captured real observations, and the sensitivity of the predicted action. Using the selected data to correct both the simulation and the model is expected to reduce the gap with less real data than random or failure-driven selection. The research will develop such a selection rule and study it under different budgets.</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to another physical task, and which properties of the shift explain when they do?</w:t>
      </w:r>
      <w:r>
        <w:rPr>
          <w:rFonts w:cstheme="minorHAnsi"/>
          <w:lang w:val="en-US"/>
        </w:rPr>
        <w:t xml:space="preserve"> A valuable method should not be tied to a single scene or task, and no single visual representation is known to be best for both navigation and manipulation. Therefore, the developed methods shall be examined, with unchanged settings, on environments held out from training and on two physical tasks: robot navigation and, as a controlled second task, robotic manipulation. </w:t>
      </w:r>
      <w:r>
        <w:rPr>
          <w:rFonts w:cstheme="minorHAnsi"/>
          <w:i/>
          <w:lang w:val="en-US"/>
        </w:rPr>
        <w:t xml:space="preserve">Hypothesis:</w:t>
      </w:r>
      <w:r>
        <w:rPr>
          <w:rFonts w:cstheme="minorHAnsi"/>
          <w:lang w:val="en-US"/>
        </w:rPr>
        <w:t xml:space="preserve"> The attribution of the gap from the first question and its localization from the second, measured in the new setting before a method is applied, predict whether its improvement transfers. The research will decompose the gap into factors of variation and relate the measured attribution and localization to the observed transfer across held-out scenes and tasks.</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introduce several contributions to the development of the scientific discipline. The central scientific problem addressed is explaining and reducing the generalization gap caused by the distribution shift between a simulation built from real data and reality; poor generalization of models trained in simulation remains one of the main obstacles to applying machine learning in physical AI. The central claim of the dissertation is that this gap is concentrated in a small set of task-relevant discrepancies, which can be identified in the simulation, localized inside the model and targeted with little real data, and that addressing them there yields better generalization than uniform randomization, invariance of the whole representation or randomly chosen real data. Research questions 1-3 test the three parts of this claim, and question 4 tests whether it holds across environments and tasks; the methods derived from it are intended to be general, i.e., not tied to a particular robot, scene or task, and will be examined on robot navigation and robotic manipulation.</w:t>
      </w:r>
    </w:p>
    <w:p>
      <w:pPr>
        <w:spacing w:after="120" w:line="240" w:lineRule="auto"/>
        <w:jc w:val="both"/>
      </w:pPr>
      <w:r>
        <w:rPr>
          <w:rFonts w:cstheme="minorHAnsi"/>
          <w:lang w:val="en-US"/>
        </w:rPr>
        <w:t xml:space="preserve">Furthermore, the research is expected to deliver new methods and findings that do not exist at present: a principle for shaping the training distribution of a simulation built from real data by the reconstruction uncertainty and task relevance of each region; a method for localizing the simulation-to-reality gap inside a deep model and for enforcing task-relevant invariance only there; a rule for selecting real data that corrects the simulation and the model at the same time; and an empirical account of which properties of the shift determine whether these improvements carry over across environments and tasks. Such knowledge could complement the currently dominant randomization heuristics with more principled and interpretable approaches, and could introduce new perspectives for the design of simulations and of training procedures.</w:t>
      </w:r>
    </w:p>
    <w:p>
      <w:pPr>
        <w:spacing w:after="120" w:line="240" w:lineRule="auto"/>
        <w:jc w:val="both"/>
      </w:pPr>
      <w:r>
        <w:rPr>
          <w:rFonts w:cstheme="minorHAnsi"/>
          <w:lang w:val="en-US"/>
        </w:rPr>
        <w:t xml:space="preserve">Since transfer from simulation to reality is an instance of learning under distribution shift, the findings are also expected to be relevant to machine learning in general. The analysis of which errors in the training distribution are harmful concerns domain adaptation; the localization of the simulation-to-reality gap inside a model extends probing methods developed for language and vision models and contributes to representation learning; and the selection of informative data under a budget concerns active learning and the adaptation of pretrained foundation models to new domains from a few examples.</w:t>
      </w:r>
    </w:p>
    <w:p>
      <w:pPr>
        <w:spacing w:after="0" w:line="240" w:lineRule="auto"/>
        <w:jc w:val="both"/>
      </w:pPr>
      <w:r>
        <w:rPr>
          <w:rFonts w:cstheme="minorHAnsi"/>
          <w:lang w:val="en-US"/>
        </w:rPr>
        <w:t xml:space="preserve">Finally, the developed methods could reduce the amount of real data, and thus the cost, needed to deploy learning-based robots in new environments. The source code and the experimental setups are planned to be released, which could facilitate further research in the field and attract other researchers. Apart from purely scientific results, the methods could be used in real-world applications such as service, logistics and inspection robotics, as well as in other domains where models are trained in simulation, e.g., autonomous driving.</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research will be mainly empirical. The proposed methods will be described theoretically, and their properties or bounds will be analysed whenever possible, in particular using domain adaptation theory, which relates the error of a model in reality to its error in simulation and to the discrepancy between the two distributions. Numbers in brackets refer to the references listed in Section 6.</w:t>
      </w:r>
    </w:p>
    <w:p>
      <w:pPr>
        <w:spacing w:after="120" w:line="240" w:lineRule="auto"/>
        <w:jc w:val="both"/>
      </w:pPr>
      <w:r>
        <w:rPr>
          <w:rFonts w:cstheme="minorHAnsi"/>
          <w:lang w:val="en-US"/>
        </w:rPr>
        <w:t xml:space="preserve">Simulations will be built from real captures of indoor scenes, using structure-from-motion for camera poses and neural scene reconstruction, such as 3D Gaussian Splatting, for appearance and geometry, and then coupled with robot simulators, e.g., Habitat for navigation and ManiSkill3 for manipulation, with geometry for collisions and physics and appearance rendered from the reconstruction or from a mesh extracted from it. Reconstruction uncertainty will be estimated per region, e.g., from view coverage and the disagreement of an ensemble of reconstructions. Models for goal-directed indoor navigation (e.g., point-goal or image-goal) and tabletop pick-and-place manipulation will be trained with reinforcement and imitation learning, starting from pretrained models when possible.</w:t>
      </w:r>
    </w:p>
    <w:p>
      <w:pPr>
        <w:spacing w:after="120" w:line="240" w:lineRule="auto"/>
        <w:jc w:val="both"/>
      </w:pPr>
      <w:r>
        <w:rPr>
          <w:rFonts w:cstheme="minorHAnsi"/>
          <w:lang w:val="en-US"/>
        </w:rPr>
        <w:t xml:space="preserve">Experiments will be conducted mainly on public datasets of real scenes, such as ScanNet++ and MuSHRoom, which contain separate captures of the same scenes made with different devices. This allows building the simulation from one capture and using another, independent capture as a proxy for reality. Real frames of the independent capture will serve for open-loop evaluation, which measures the discrepancy between representations of paired simulated and real views, the agreement of predicted actions, and probing accuracy. A reference simulation built from the independent, higher-fidelity capture (e.g., the laser scan and DSLR images in ScanNet++) will serve as a proxy for closed-loop evaluation. Thus, the gap can be studied on many scenes without a robot. For manipulation, where real data with known physical properties are scarce, a simulation whose visual and physical parameters are hidden from the learner will serve as a controlled proxy.</w:t>
      </w:r>
    </w:p>
    <w:p>
      <w:pPr>
        <w:spacing w:after="120" w:line="240" w:lineRule="auto"/>
        <w:jc w:val="both"/>
      </w:pPr>
      <w:r>
        <w:rPr>
          <w:rFonts w:cstheme="minorHAnsi"/>
          <w:lang w:val="en-US"/>
        </w:rPr>
        <w:t xml:space="preserve">For the first question, controlled variants of a simulation, in which components such as appearance, geometry or lighting are degraded or replaced, will be used to attribute the gap to types of simulation error; physical components will be studied in manipulation, where they can be controlled. The task relevance of a region will be estimated from the sensitivity of the model's actions to it, e.g., with gradient-based attribution or by occluding the region. The training distribution will then be shaped by randomizing appearance (colour and opacity of Gaussians), geometry and, where the representation allows relighting, lighting per region in proportion to its reconstruction uncertainty and task relevance, and compared with uniform randomization, randomization fitted to real rollouts [5] and entropy-maximizing randomization [7]. For the second question, probing of hidden states will be adapted to find at which layers simulated and real observations become distinguishable and where task-relevant information is lost. An alignment loss (e.g., distribution-discrepancy or contrastive) will then be applied at the identified layers to a few paired simulated and real views at the same camera poses, restricted to the features on which the predicted action depends. It will be compared with alignment at the input, domain-adversarial alignment of the final features [8] and full fine-tuning.</w:t>
      </w:r>
    </w:p>
    <w:p>
      <w:pPr>
        <w:spacing w:after="120" w:line="240" w:lineRule="auto"/>
        <w:jc w:val="both"/>
      </w:pPr>
      <w:r>
        <w:rPr>
          <w:rFonts w:cstheme="minorHAnsi"/>
          <w:lang w:val="en-US"/>
        </w:rPr>
        <w:t xml:space="preserve">For the third question, the budget refers to real interaction data, such as robot trials or demonstrations, while unlabelled real images are assumed available. On the dataset-based proxy, a unit of interaction data will be an expert or policy episode executed in the reference simulation, paired with the real frames of the independent capture at the visited poses; in manipulation, an episode in the simulation with hidden parameters; and on the physical robot, a real trial or demonstration. Episodes (start and goal configurations), poses and scene regions used for final evaluation will be disjoint from those available for selection, and results will also be reported on held-out scenes whose independent capture is never used for correction. Real data will be selected by scores combining reconstruction uncertainty, the distance between the task-relevant representations of simulated and real observations, and the sensitivity of the predicted action. Each selected location will thus yield both real views, used to refine the simulation by re-optimizing the reconstruction in uncertain regions (and, in manipulation, by re-estimating physical parameters), and interaction data, used to adapt the model by fine-tuning or co-training on simulated and real data. This will be compared with random and failure-driven selection, in manipulation also with selection by informativeness about physics [22], with the same score without task relevance, and with correcting only the model or only the simulation, at equal amounts of real data across budgets. For the fourth question, the methods will be applied with unchanged settings to held-out scenes and to manipulation, the gap will be decomposed into factors of variation, and the attribution and localization measured in a new setting will be related, across many held-out scenes and both tasks, to the size of the improvement there, e.g., by rank correlation.</w:t>
      </w:r>
    </w:p>
    <w:p>
      <w:pPr>
        <w:spacing w:after="120" w:line="240" w:lineRule="auto"/>
        <w:jc w:val="both"/>
      </w:pPr>
      <w:r>
        <w:rPr>
          <w:rFonts w:cstheme="minorHAnsi"/>
          <w:lang w:val="en-US"/>
        </w:rPr>
        <w:t xml:space="preserve">The quantitative evaluation will rely on standard metrics for embodied tasks, such as success rate and success weighted by path length (SPL), and on the generalization gap, defined at two levels: on the dataset-based proxy, as the difference between the performance in the training simulation and in the reference simulation, complemented by the open-loop measures on real frames; and on the physical robot, as the difference between the closed-loop performance in simulation and in reality. The agreement between the two levels will also be measured, e.g., by the rank correlation of model scores. All methods will be compared with baselines under equal training effort and an equal amount of real data. Statistical methods will be leveraged to provide reliable outcomes, including repeated experiments with different random seeds and scenes, confidence intervals, and statistical tests for comparisons with baseline methods. According to accepted standards, the data used for training, model selection and final evaluation will be kept separate. The analysis of the learned representations will combine quantitative and qualitative methods: representations of paired simulated and real observations will be compared with representation similarity measures, visualized in the latent space, and related to failure cases.</w:t>
      </w:r>
    </w:p>
    <w:p>
      <w:pPr>
        <w:spacing w:after="120" w:line="240" w:lineRule="auto"/>
        <w:jc w:val="both"/>
      </w:pPr>
      <w:r>
        <w:rPr>
          <w:rFonts w:cstheme="minorHAnsi"/>
          <w:lang w:val="en-US"/>
        </w:rPr>
        <w:t xml:space="preserve">The navigation results will be validated on a wheeled mobile robot with an RGB-D camera, e.g., in the robotics laboratories of the university. The validation will measure closed-loop success rate and SPL in reality and check whether the conclusions drawn with the dataset-based proxy also hold on a physical robot. Should robot access be limited, the conclusions will rest on the dataset-based proxy and on a reduced set of real trials, and the agreement between the two levels will be reported for the trials performed.</w:t>
      </w:r>
    </w:p>
    <w:p>
      <w:pPr>
        <w:spacing w:after="120" w:line="240" w:lineRule="auto"/>
        <w:jc w:val="both"/>
      </w:pPr>
      <w:r>
        <w:rPr>
          <w:rFonts w:cstheme="minorHAnsi"/>
          <w:lang w:val="en-US"/>
        </w:rPr>
        <w:t xml:space="preserve">Experiments will be implemented mainly in Python with the PyTorch deep learning library. Source code will be managed with the Git version control system, and datasets, configurations and results will be versioned and tracked with experiment tracking tools to provide reproducible results. Due to the high computational demand of scene reconstruction and policy training, the experiments will run on GPU clusters provided by the Department and on the Polish computing infrastructure (WCSS and PLGrid). The work will be partly conducted in cooperation with other PhD students and senior researchers to increase the quality of the research. Code and data will be made publicly available whenever possible, following open science standards and respecting the licences of the datasets used.</w:t>
      </w:r>
    </w:p>
    <w:p>
      <w:pPr>
        <w:spacing w:after="0" w:line="240" w:lineRule="auto"/>
        <w:jc w:val="both"/>
      </w:pPr>
      <w:r>
        <w:rPr>
          <w:rFonts w:cstheme="minorHAnsi"/>
          <w:lang w:val="en-US"/>
        </w:rPr>
        <w:t xml:space="preserve">The findings will be published at leading international machine learning, computer vision and robotics conferences, such as NeurIPS, ICML, ICLR, CVPR and RSS, and in journals from the ministerial list. To promote the work and establish new collaborations, it is planned to present results at smaller conferences and workshops, such as MLinPL, and at summer schools, and to seek foreign co-authorship during the research internship.</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wychodzi poza ekrany komputerów i trafia do systemów fizycznych, takich jak roboty poruszające się po budynkach lub przenoszące przedmioty. Modele uczenia głębokiego sterujące takimi robotami potrzebują ogromnej liczby przykładów, których zebranie w prawdziwym świecie jest powolne, kosztowne, a czasem niebezpieczne. Dlatego modele te uczy się zwykle w symulacji, a coraz częściej w cyfrowych bliźniakach, czyli wirtualnych kopiach rzeczywistych miejsc odtworzonych na podstawie ich nagrań. Taka kopia nigdy nie jest jednak idealna, a model, który dobrze działa w symulacji, w rzeczywistości często zawodzi, zwłaszcza w miejscach, których wcześniej nie widział, co pozostaje jedną z głównych przeszkód na drodze do szerszego zastosowania fizycznej sztucznej inteligencji. Celem rozprawy jest poprawa zdolności generalizacji modeli uczenia głębokiego trenowanych w symulacjach zbudowanych na podstawie danych rzeczywistych, czyli umiejętności poprawnego działania w warunkach innych niż te, w których je trenowano, a zwłaszcza w rzeczywistości. Badania w pierwszej kolejności pozwolą ustalić, które różnice między symulacją a rzeczywistością faktycznie szkodzą modelowi i na którym etapie przetwarzania w modelu przekształcają się one w błędy. Na tej podstawie zostaną opracowane metody, które nauczą model pomijać nieistotne różnice i więcej ćwiczyć tam, gdzie wirtualna kopia jest najmniej dokładna, a także metody wyboru nielicznych rzeczywistych przykładów, które najlepiej poprawiają zarówno model, jak i symulację. Metody zostaną sprawdzone w zadaniach nawigacji robotów i manipulacji robotycznej, w środowiskach, które nie były wykorzystywane podczas uczenia, a nawigacja zostanie zweryfikowana na prawdziwym robocie mobilnym. Oczekuje się, że rozprawa przyniesie lepsze zrozumienie przyczyn, dla których modele uczone w symulacji zawodzą w rzeczywistości, a także metody, dzięki którym roboty będą mogły szybciej, taniej i bezpieczniej uczyć się pracy w nowych miejscach i przy różnych zadaniach.</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moving beyond computer screens into physical systems, such as robots that move around buildings or carry objects. Deep learning models that control such robots need a huge number of examples, which are slow, costly and sometimes unsafe to collect in the real world. Therefore, such models are usually trained in simulation, and increasingly in digital twins, that is, virtual copies of real places rebuilt from recordings of those places. Such a copy is never perfect, however, and a model that works well in simulation often fails in reality, especially in places it has not seen before, which remains one of the main obstacles to the wider use of physical artificial intelligence. The goal of the dissertation is to improve the generalization of deep learning models trained in simulations built from real data, i.e., their ability to work correctly in conditions different from those they were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virtual copy is least accurate, together with methods that choose the few real examples that best correct both the model and the simulation. The methods will be examined on robot navigation and robotic manipulation tasks, in environments that were not used during training, and navigation will be verified on a real mobile robot. The dissertation is expected to bring a better understanding of why models trained in simulation fail in reality, as well as methods that allow robots to learn to work in new places and on different tasks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May 2027 (planned submission to the NeurIPS 2027 conference, 200 points on the ministerial list).</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