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Metody uczenia reprezentacji dla generalizacji modeli uczenia głębokiego między symulacją a rzeczywistością w fizycznej sztucznej inteligencji / Representation learning methods for simulation-to-reality generalization of deep learning models in physical AI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1. Udział w zajęciach Szkoły Doktorskiej.</w:t>
            </w:r>
          </w:p>
          <w:p>
            <w:r>
              <w:t>2. Zapoznanie się z badaniami prowadzonymi w Katedrze Sztucznej Inteligencji i wybór obszaru badawczego wspólnie z promotorem.</w:t>
            </w:r>
          </w:p>
        </w:tc>
      </w:tr>
      <w:tr>
        <w:tc>
          <w:tcPr>
            <w:tcW w:type="dxa" w:w="4320"/>
          </w:tcPr>
          <w:p>
            <w:r/>
            <w:r>
              <w:t>2</w:t>
            </w:r>
          </w:p>
        </w:tc>
        <w:tc>
          <w:tcPr>
            <w:tcW w:type="dxa" w:w="4320"/>
          </w:tcPr>
          <w:p>
            <w:r/>
            <w:r>
              <w:t>1. Udział w zajęciach Szkoły Doktorskiej.</w:t>
            </w:r>
          </w:p>
          <w:p>
            <w:r>
              <w:t>2. Doprecyzowanie tematu rozprawy doktorskiej i przygotowanie Indywidualnego Planu Badawczego.</w:t>
            </w:r>
          </w:p>
        </w:tc>
      </w:tr>
      <w:tr>
        <w:tc>
          <w:tcPr>
            <w:tcW w:type="dxa" w:w="4320"/>
          </w:tcPr>
          <w:p>
            <w:r/>
            <w:r>
              <w:t>3</w:t>
            </w:r>
          </w:p>
        </w:tc>
        <w:tc>
          <w:tcPr>
            <w:tcW w:type="dxa" w:w="4320"/>
          </w:tcPr>
          <w:p>
            <w:r/>
            <w:r>
              <w:t>1. Przegląd literatury obejmujący transfer z symulacji do rzeczywistości, randomizację domeny i adaptację domenową, neuronową rekonstrukcję scen na podstawie danych rzeczywistych (np. 3D Gaussian Splatting) oraz uczenie głębokie w nawigacji robotów i manipulacji robotycznej, w tym udział w wewnętrznej grupie czytelniczej (reading group).</w:t>
            </w:r>
          </w:p>
          <w:p>
            <w:r>
              <w:t>2. Identyfikacja najważniejszych luk badawczych w zakresie generalizacji modeli uczenia głębokiego trenowanych w symulacjach zbudowanych na podstawie danych rzeczywistych.</w:t>
            </w:r>
          </w:p>
          <w:p>
            <w:r>
              <w:t>3. Przygotowanie środowiska badawczego do nawigacji robotów i manipulacji robotycznej, ze wspólnymi narzędziami do rekonstrukcji i zasobami obliczeniowymi. W przypadku nawigacji obejmuje ono nagrania rzeczywistych scen, cyfrowe bliźniaki w symulatorze nawigacji oraz oparte na zbiorze danych rozwiązanie zastępcze (proxy), które mierzy lukę związaną z wiernością rekonstrukcji. W przypadku manipulacji obejmuje ono cyfrowe bliźniaki rzeczywistych scen stołowych, zbudowane na podstawie obrazów z publicznych zbiorów danych robotycznych i zestawione z opublikowanymi wynikami tych samych polityk na rzeczywistych robotach.</w:t>
            </w:r>
          </w:p>
          <w:p>
            <w:r>
              <w:t>4. Rozpoczęcie badań nad tym, które błędy rekonstrukcji cyfrowego bliźniaka, zmieniające się w obrębie sceny, decydują o generalizacji trenowanych w nim modeli nawigacji i manipulacji.</w:t>
            </w:r>
          </w:p>
        </w:tc>
      </w:tr>
      <w:tr>
        <w:tc>
          <w:tcPr>
            <w:tcW w:type="dxa" w:w="4320"/>
          </w:tcPr>
          <w:p>
            <w:r/>
            <w:r>
              <w:t>4</w:t>
            </w:r>
          </w:p>
        </w:tc>
        <w:tc>
          <w:tcPr>
            <w:tcW w:type="dxa" w:w="4320"/>
          </w:tcPr>
          <w:p>
            <w:r/>
            <w:r>
              <w:t>1. Kontynuacja przeglądu literatury, w tym udział w wewnętrznej grupie czytelniczej omawiającej nowe metody transferu z symulacji do rzeczywistości i fizycznej sztucznej inteligencji.</w:t>
            </w:r>
          </w:p>
          <w:p>
            <w:r>
              <w:t>2. Zakończenie badań nad szkodliwymi błędami rekonstrukcji w obu zadaniach oraz nad randomizacją każdego obszaru cyfrowego bliźniaka zgodnie z niepewnością jego rekonstrukcji i znaczeniem dla zadania.</w:t>
            </w:r>
          </w:p>
          <w:p>
            <w:r>
              <w:t>3. Napisanie artykułu naukowego na konferencję z listy ministerialnej, dotyczącego błędów rekonstrukcji decydujących o generalizacji w nawigacji i manipulacji; planowane zgłoszenie na konferencję lub do czasopisma z listy ministerialnej poświęcone robotyce i fizycznej sztucznej inteligencji, np. ICRA 2028 lub IEEE Robotics and Automation Letters (RA-L).</w:t>
            </w:r>
          </w:p>
          <w:p>
            <w:r>
              <w:t>4. Rozpoczęcie badań nad lokalizacją luki między symulacją a rzeczywistością wewnątrz modeli nawigacji i manipulacji, z pierwszymi wynikami dotyczącymi etapu, na którym informacja o zadaniu zostaje utracona dla rzeczywistych danych wejściowych.</w:t>
            </w:r>
          </w:p>
          <w:p>
            <w:r>
              <w:t>5. Przygotowanie wniosku o grant badawczy Preludium do Narodowego Centrum Nauki.</w:t>
            </w:r>
          </w:p>
          <w:p>
            <w:r>
              <w:t>6. Udział w międzynarodowej konferencji naukowej.</w:t>
            </w:r>
          </w:p>
        </w:tc>
      </w:tr>
      <w:tr>
        <w:tc>
          <w:tcPr>
            <w:tcW w:type="dxa" w:w="4320"/>
          </w:tcPr>
          <w:p>
            <w:r/>
            <w:r>
              <w:t>5</w:t>
            </w:r>
          </w:p>
        </w:tc>
        <w:tc>
          <w:tcPr>
            <w:tcW w:type="dxa" w:w="4320"/>
          </w:tcPr>
          <w:p>
            <w:r/>
            <w:r>
              <w:t>1. Kontynuacja przeglądu literatury, w tym udział w wewnętrznej grupie czytelniczej omawiającej nowe metody transferu z symulacji do rzeczywistości i fizycznej sztucznej inteligencji.</w:t>
            </w:r>
          </w:p>
          <w:p>
            <w:r>
              <w:t>2. Zakończenie badań nad lokalizacją luki między symulacją a rzeczywistością wewnątrz modeli obu zadań oraz nad dopasowaniem reprezentacji na tym etapie.</w:t>
            </w:r>
          </w:p>
          <w:p>
            <w:r>
              <w:t>3. Napisanie artykułu naukowego na konferencję z listy ministerialnej, dotyczącego lokalizacji luki między symulacją a rzeczywistością wewnątrz modeli głębokich, np. ICML 2028 lub CVPR 2028.</w:t>
            </w:r>
          </w:p>
          <w:p>
            <w:r>
              <w:t>4. Badania nad doborem danych rzeczywistych przy ograniczonym budżecie w celu korekty zarówno cyfrowego bliźniaka, jak i modelu w obu zadaniach.</w:t>
            </w:r>
          </w:p>
          <w:p>
            <w:r>
              <w:t>5. Rozpoczęcie badań nad przewidywaniem, czy uzyskane ulepszenia przenoszą się na niewidziane wcześniej środowiska oraz między nawigacją a manipulacją.</w:t>
            </w:r>
          </w:p>
        </w:tc>
      </w:tr>
      <w:tr>
        <w:tc>
          <w:tcPr>
            <w:tcW w:type="dxa" w:w="4320"/>
          </w:tcPr>
          <w:p>
            <w:r/>
            <w:r>
              <w:t>6</w:t>
            </w:r>
          </w:p>
        </w:tc>
        <w:tc>
          <w:tcPr>
            <w:tcW w:type="dxa" w:w="4320"/>
          </w:tcPr>
          <w:p>
            <w:r/>
            <w:r>
              <w:t>1. Kontynuacja przeglądu literatury, w tym udział w wewnętrznej grupie czytelniczej omawiającej nowe metody transferu z symulacji do rzeczywistości i fizycznej sztucznej inteligencji.</w:t>
            </w:r>
          </w:p>
          <w:p>
            <w:r>
              <w:t>2. Zakończenie badań nad doborem danych rzeczywistych oraz nad przewidywaniem przenoszenia się ulepszeń między środowiskami i zadaniami, uzupełnionych kontrolowanymi badaniami parametrów fizycznych w symulatorze z ukrytymi parametrami.</w:t>
            </w:r>
          </w:p>
          <w:p>
            <w:r>
              <w:t>3. Napisanie artykułu naukowego na konferencję z listy ministerialnej, dotyczącego doboru danych rzeczywistych przy ograniczonym budżecie i przewidywania transferu, np. NeurIPS 2028.</w:t>
            </w:r>
          </w:p>
          <w:p>
            <w:r>
              <w:t>4. Wstępna walidacja opracowanych metod na rzeczywistym robocie, jeśli pozwoli na to dostęp do laboratorium robotyki Politechniki Wrocławskiej.</w:t>
            </w:r>
          </w:p>
          <w:p>
            <w:r>
              <w:t>5. Staż naukowy w zagranicznej grupie badawczej zajmującej się uczeniem robotów, jeśli pozwolą na to środki finansowe.</w:t>
            </w:r>
          </w:p>
        </w:tc>
      </w:tr>
      <w:tr>
        <w:tc>
          <w:tcPr>
            <w:tcW w:type="dxa" w:w="4320"/>
          </w:tcPr>
          <w:p>
            <w:r/>
            <w:r>
              <w:t>7</w:t>
            </w:r>
          </w:p>
        </w:tc>
        <w:tc>
          <w:tcPr>
            <w:tcW w:type="dxa" w:w="4320"/>
          </w:tcPr>
          <w:p>
            <w:r/>
            <w:r>
              <w:t>1. Kontynuacja przeglądu literatury, w tym udział w wewnętrznej grupie czytelniczej omawiającej nowe metody transferu z symulacji do rzeczywistości i fizycznej sztucznej inteligencji.</w:t>
            </w:r>
          </w:p>
          <w:p>
            <w:r>
              <w:t>2. Zakończenie eksperymentów oraz, jeśli to możliwe, walidacji na rzeczywistym robocie.</w:t>
            </w:r>
          </w:p>
          <w:p>
            <w:r>
              <w:t>3. Napisanie artykułu naukowego podsumowującego wyniki na konferencję lub do czasopisma z listy ministerialnej.</w:t>
            </w:r>
          </w:p>
          <w:p>
            <w:r>
              <w:t>4. Udział w międzynarodowej konferencji naukowej.</w:t>
            </w:r>
          </w:p>
          <w:p>
            <w:r>
              <w:t>5. Przygotowanie struktury i konspektu rozprawy doktorskiej.</w:t>
            </w:r>
          </w:p>
        </w:tc>
      </w:tr>
      <w:tr>
        <w:tc>
          <w:tcPr>
            <w:tcW w:type="dxa" w:w="4320"/>
          </w:tcPr>
          <w:p>
            <w:r/>
            <w:r>
              <w:t>8</w:t>
            </w:r>
          </w:p>
        </w:tc>
        <w:tc>
          <w:tcPr>
            <w:tcW w:type="dxa" w:w="4320"/>
          </w:tcPr>
          <w:p>
            <w:r/>
            <w:r>
              <w:t>Redakcja rozprawy doktorskiej i przygotowanie ostatecznej wersji dokumentu.</w:t>
            </w:r>
          </w:p>
        </w:tc>
      </w:tr>
    </w:tbl>
    <w:p>
      <w:pPr>
        <w:pStyle w:val="Heading2"/>
      </w:pPr>
      <w:r>
        <w:t>4. Termin złożenia rozprawy doktorskiej</w:t>
      </w:r>
    </w:p>
    <w:p>
      <w:r>
        <w:t>Wrzesień 2029</w:t>
      </w:r>
    </w:p>
    <w:p>
      <w:pPr>
        <w:pStyle w:val="Heading2"/>
      </w:pPr>
      <w:r>
        <w:t>5. Uzasadnienie wyboru tematu rozprawy doktorskiej</w:t>
      </w:r>
    </w:p>
    <w:p>
      <w:r>
        <w:t>Uczenie głębokie poczyniło ogromne postępy w widzeniu komputerowym i przetwarzaniu języka naturalnego, w dużej mierze dzięki olbrzymim ilościom danych zebranych z internetu. Fizyczna sztuczna inteligencja, czyli sztuczna inteligencja w robotach i innych systemach ucieleśnionych (embodied), które postrzegają świat rzeczywisty i w nim działają, nie może polegać na takich danych. Jej modele potrzebują danych z interakcji, których zbieranie za pomocą rzeczywistych robotów jest powolne, kosztowne, a czasem niebezpieczne, dlatego zwykle trenuje się je w symulacji. W ostatnim czasie cyfrowe bliźniaki, czyli symulacje zbudowane na podstawie danych rzeczywistych, stały się obiecującą alternatywą dla ręcznie tworzonych symulatorów. Metody neuronowej rekonstrukcji scen, takie jak 3D Gaussian Splatting, przekształcają krótkie nagranie rzeczywistego miejsca w fotorealistycznego cyfrowego bliźniaka, w którym model można trenować na dużą skalę. Dane rzeczywiste zamienia się w symulację, w niej trenuje się model, a następnie przenosi się go z powrotem do rzeczywistości, co tworzy pętlę rzeczywistość–symulacja–rzeczywistość (rzeczywistość–symulacja–rzeczywistość).</w:t>
      </w:r>
    </w:p>
    <w:p>
      <w:r>
        <w:t>Wartość tej pętli zależy jednak od tego, jak dobrze wytrenowane modele generalizują. Model, który dobrze działa w symulacji, często zawodzi w rzeczywistości, ponieważ żadna symulacja nie odwzorowuje świata rzeczywistego dokładnie: wygląd, geometria, oświetlenie i fizyka są jedynie przybliżone, a błędy rekonstrukcji różnią się między obszarami sceny. Wynikający z tego spadek skuteczności nazywa się luką między symulacją a rzeczywistością. Jest ona spowodowana przesunięciem między rozkładami danych symulowanych i rzeczywistych, stanowi więc szczególny przypadek uczenia przy przesunięciu rozkładu (distribution shift) i jedną z głównych przeszkód dla fizycznej sztucznej inteligencji. Dotychczas zaproponowane metody mają kilka ograniczeń. Randomizacja domeny, nawet dopasowana do danych rzeczywistych, zmienia kilka globalnych parametrów niezależnie od tego, gdzie symulacja jest niedokładna, a reprezentacje niezmiennicze mogą pomijać informacje potrzebne do wykonania zadania. Ponadto nieliczne dane rzeczywiste wykorzystywane do adaptacji służą zwykle do korekty albo modelu, albo symulacji, ale nie obu jednocześnie. Wreszcie większość metod jest ewaluowana na jednym zadaniu i kilku scenach, a nie wiadomo, które właściwości cyfrowego bliźniaka i wyuczonych reprezentacji decydują o tym, czy model generalizuje do rzeczywistości.</w:t>
      </w:r>
    </w:p>
    <w:p>
      <w:r>
        <w:t>Dlatego celem rozprawy jest poprawa zdolności generalizacji modeli uczenia głębokiego w transferze rzeczywistość–symulacja–rzeczywistość za pomocą metod uczenia reprezentacji, w tych punktach pętli, w których powstaje luka między symulacją a rzeczywistością. Badania skupią się na zrozumieniu, które błędy rekonstrukcji cyfrowego bliźniaka szkodzą generalizacji, na lokalizacji miejsca wewnątrz modelu, w którym powstaje luka, i jej redukcji w tym miejscu, a także na wyborze niewielkiej ilości danych rzeczywistych, która najefektywniej koryguje zarówno cyfrowego bliźniaka, jak i model. Badania zweryfikują również, czy uzyskane ulepszenia przenoszą się na niewidziane wcześniej środowiska oraz z jednego zadania fizycznego na inne, a także które właściwości przesunięcia rozkładu wyjaśniają, kiedy tak się dzieje. Metody nie będą powiązane z konkretnym zadaniem; jako dwa równorzędne środowiska testowe planowane są nawigacja robotów i manipulacja robotyczna. W przypadku nawigacji publiczne nagrania rzeczywistych scen, w których drugie, niezależne nagranie pozwala zmierzyć lukę związaną z wiernością rekonstrukcji, zostaną uzupełnione rzeczywistym robotem, dostarczającym głównych dowodów dotyczących różnic w aktuacji i czujnikach. W przypadku manipulacji cyfrowe bliźniaki rzeczywistych scen stołowych zostaną zbudowane na podstawie obrazów z publicznych zbiorów danych robotycznych i porównane z opublikowanymi wynikami tych samych polityk na rzeczywistych robotach. Oprócz bardziej niezawodnych modeli badania mogą pomóc wyjaśnić, dlaczego modele trenowane na danych syntetycznych odnoszą sukces lub zawodzą na danych rzeczywistych, co ma znaczenie dla uczenia maszynowego w ogóle.</w:t>
      </w:r>
    </w:p>
    <w:p>
      <w:r>
        <w:t>Wyniki mogą znaleźć zastosowanie w robotyce usługowej, logistycznej i asystującej, gdzie robota można by wytrenować w cyfrowej kopii nowego magazynu, szpitala lub domu, a następnie, po niewielkiej adaptacji w świecie rzeczywistym, niezawodnie działałby on w tym miejscu. Dotyczą one również innych dziedzin, w których modele są trenowane na danych symulowanych lub zrekonstruowanych i wdrażane na rzeczywistych danych z czujników, takich jak jazda autonomiczna czy roboty inspekcyjne.</w:t>
      </w:r>
    </w:p>
    <w:p>
      <w:pPr>
        <w:pStyle w:val="Heading2"/>
      </w:pPr>
      <w:r>
        <w:t>6. Zarys aktualnego stanu badań w tematyce rozprawy doktorskiej</w:t>
      </w:r>
    </w:p>
    <w:p>
      <w:r>
        <w:t>Modele uczenia głębokiego do nawigacji i manipulacji potrzebują więcej doświadczenia, niż mogą zapewnić rzeczywiste roboty, dlatego zwykle trenuje się je w symulacji. Jednak skuteczność w symulacji może słabo przewidywać skuteczność w świecie rzeczywistym, jeśli symulator nie jest starannie dostrojony [1]. Luka między symulacją a rzeczywistością jest przypadkiem uczenia przy przesunięciu rozkładu. Teoria adaptacji domenowej ogranicza od góry błąd modelu w domenie docelowej przez jego błąd w domenie źródłowej, rozbieżność między oboma rozkładami oraz łączny błąd najlepszego pojedynczego modelu w obu domenach [2]. Traktowane wyłącznie jako motywacja, ograniczenie to sugeruje, by rozkład treningowy obejmował rzeczywistość, by model był niewrażliwy na pozostałą rozbieżność oraz, ponieważ niezmienniczość nie może zmniejszyć błędu łącznego, by korygować symulację w kierunku rzeczywistości.</w:t>
      </w:r>
    </w:p>
    <w:p>
      <w:r>
        <w:t>Randomizacja domeny zmienia parametry symulatora, takie jak tekstury, tak aby rzeczywistość jawiła się jako jeszcze jedna wariacja [3]. Zbyt szeroka randomizacja prowadzi do zachowawczego działania, dlatego późniejsze prace kształtują jej rozkład, dopasowując go do kilku rzeczywistych przebiegów (rollouts) [4] lub maksymalizując jego entropię przy zachowaniu skuteczności wykonania zadania [5]. Metody te dostrajają kilka globalnych parametrów syntetycznego symulatora i nie uwzględniają błędów zmieniających się w obrębie sceny.</w:t>
      </w:r>
    </w:p>
    <w:p>
      <w:r>
        <w:t>Inną możliwością jest niezmienniczość. Trening z przeciwnikiem domenowym (domain-adversarial training) dopasowuje cechy między domenami [6]. W robotyce dopasowanie łącznych rozkładów obserwacji i akcji w danych symulowanych i rzeczywistych poprawiło w rzeczywistości działanie polityk trenowanych wspólnie na obu rodzajach danych (co-training), czyli modeli odwzorowujących obserwacje na akcje [7]. Jednak niezmienniczość przy niskim błędzie w domenie źródłowej nie gwarantuje transferu, ponieważ może zwiększać składnik błędu łącznego [8], a pełna niezmienniczość może usuwać informacje o zadaniu. Skuteczny wspólny trening na danych symulowanych i rzeczywistych dopasowuje obie domeny, zachowując jednocześnie możliwość ich rozróżnienia [9], zatem sama rozdzielność domen nie pokazuje, w którym miejscu luka szkodzi zadaniu. Niezmienniczość jest też zwykle wymuszana w stałym miejscu, na wejściu lub na cechach końcowych.</w:t>
      </w:r>
    </w:p>
    <w:p>
      <w:r>
        <w:t>Cyfrowe bliźniaki są podejściem nowszym. 3D Gaussian Splatting [10] rekonstruuje fotorealistyczne sceny ze zwykłych zdjęć. W manipulacji bliźniaki wykorzystano do trenowania polityk na podstawie skanu docelowej sceny [11], do przenoszenia polityk opartych na obrazach do rzeczywistości bez danych rzeczywistych [12] oraz do ukierunkowania uczenia ze wzmocnieniem w świecie rzeczywistym na podstawie nagrania wykonanego telefonem [13]. Sparowane ewaluacje w symulacji i w rzeczywistości pokazały, że sceny wizualnie dopasowane do rzeczywistych obrazów dwóch konfiguracji robotów odzwierciedlają skuteczność tych samych polityk w świecie rzeczywistym [14]. W nawigacji polityki trenowano w bliźniakach zbudowanych z nagrania pomieszczenia wykonanego telefonem [15] oraz z monokularowego nagrania wideo scen miejskich [16]. Wpływ czynników symulacji badano głównie globalnie, np. randomizacji, fotorealizmu i realizmu fizyki w rzeczywistej manipulacji [17] lub wierności istotnej dla zadania w robotycznej ultrasonografii [18]. Dla obu zadań otwarte pozostaje pytanie, które błędy rekonstrukcji zmieniające się w obrębie sceny szkodzą generalizacji oraz jak zmienność w treningu powinna odpowiadać niepewności rekonstrukcji każdego obszaru.</w:t>
      </w:r>
    </w:p>
    <w:p>
      <w:r>
        <w:t>Niejasne jest również, w którym miejscu wewnątrz modelu powstaje luka. Sondowanie (probing), czyli odczytywanie informacji ze stanów ukrytych za pomocą prostych klasyfikatorów, wykazało, że dostrajanie na akcjach pogarsza reprezentacje wizualne polityk robotów [19], a najlepsze warstwy do adaptacji zależą od rodzaju przesunięcia [20]. W modelach trenowanych w bliźniakach nie zlokalizowano dotąd etapu, na którym informacja o zadaniu dostępna w symulacji przestaje być możliwa do odtworzenia z danych rzeczywistych.</w:t>
      </w:r>
    </w:p>
    <w:p>
      <w:r>
        <w:t>Pozostałą lukę zwykle zmniejsza się za pomocą niewielkiej ilości danych rzeczywistych. Wspólny trening z małym zbiorem danych rzeczywistych przynosi duże korzyści [21], a aktywna identyfikacja systemu zbiera rzeczywiste trajektorie najbardziej informatywne pod względem fizyki [22]. Najbliższa praca wykorzystuje bliźniaka do znajdowania konfiguracji podatnych na niepowodzenia na potrzeby rzeczywistych przebiegów [13]. Metody te korygują albo model, albo symulację. Według naszej wiedzy nie badano korekty obu na podstawie tych samych wybranych danych, kierowanej niepewnością rekonstrukcji bliźniaka.</w:t>
      </w:r>
    </w:p>
    <w:p>
      <w:r>
        <w:t>Wreszcie lukę można rozłożyć na czynniki zmienności, których uporządkowanie według trudności jest w dużej mierze zgodne między symulacją a rzeczywistością [23]. Rzadko sprawdza się, czy pomiary wykonane przed zastosowaniem metody przewidują, lepiej niż proste wskaźniki, takie jak wielkość luki, czy jej korzyść przeniesie się na nową scenę lub na inne zadanie.</w:t>
      </w:r>
    </w:p>
    <w:p>
      <w:pPr>
        <w:pStyle w:val="Heading3"/>
      </w:pPr>
      <w:r>
        <w:t>Bibliografia</w:t>
      </w:r>
    </w:p>
    <w:p>
      <w:r>
        <w:t>[1] Kadian, A., et al. (2020). Sim2Real predictivity: Does evaluation in simulation predict real-world performance? RA-L.</w:t>
      </w:r>
    </w:p>
    <w:p>
      <w:r>
        <w:t>[2] Ben-David, S., et al. (2010). A theory of learning from different domains. Machine Learning.</w:t>
      </w:r>
    </w:p>
    <w:p>
      <w:r>
        <w:t>[3] Tobin, J., et al. (2017). Domain randomization for transferring deep neural networks from simulation to the real world. IROS.</w:t>
      </w:r>
    </w:p>
    <w:p>
      <w:r>
        <w:t>[4] Chebotar, Y., et al. (2019). Closing the sim-to-real loop: Adapting simulation randomization with real world experience. ICRA.</w:t>
      </w:r>
    </w:p>
    <w:p>
      <w:r>
        <w:t>[5] Tiboni, G., et al. (2024). Domain randomization via entropy maximization. ICLR.</w:t>
      </w:r>
    </w:p>
    <w:p>
      <w:r>
        <w:t>[6] Ganin, Y., et al. (2016). Domain-adversarial training of neural networks. JMLR.</w:t>
      </w:r>
    </w:p>
    <w:p>
      <w:r>
        <w:t>[7] Cheng, S., et al. (2025). Generalizable domain adaptation for sim-and-real policy co-training. NeurIPS.</w:t>
      </w:r>
    </w:p>
    <w:p>
      <w:r>
        <w:t>[8] Zhao, H., et al. (2019). On learning invariant representations for domain adaptation. ICML.</w:t>
      </w:r>
    </w:p>
    <w:p>
      <w:r>
        <w:t>[9] Lei, Y., et al. (2026). A Mechanistic Analysis of Sim-and-Real Co-Training in Generative Robot Policies. arXiv:2604.13645.</w:t>
      </w:r>
    </w:p>
    <w:p>
      <w:r>
        <w:t>[10] Kerbl, B., et al. (2023). 3D Gaussian splatting for real-time radiance field rendering. ACM TOG.</w:t>
      </w:r>
    </w:p>
    <w:p>
      <w:r>
        <w:t>[11] Torne, M., et al. (2024). Reconciling reality through simulation: A real-to-sim-to-real approach for robust manipulation. RSS.</w:t>
      </w:r>
    </w:p>
    <w:p>
      <w:r>
        <w:t>[12] Qureshi, M. N., et al. (2025). SplatSim: Zero-shot Sim2Real transfer of RGB manipulation policies using Gaussian splatting. ICRA.</w:t>
      </w:r>
    </w:p>
    <w:p>
      <w:r>
        <w:t>[13] Xu, Q., et al. (2026). TwinRL: Digital twin-driven reinforcement learning for real-world robotic manipulation. arXiv:2602.09023.</w:t>
      </w:r>
    </w:p>
    <w:p>
      <w:r>
        <w:t>[14] Li, X., et al. (2024). Evaluating real-world robot manipulation policies in simulation. CoRL.</w:t>
      </w:r>
    </w:p>
    <w:p>
      <w:r>
        <w:t>[15] Chhablani, G., et al. (2025). EmbodiedSplat: Personalized real-to-sim-to-real navigation with Gaussian splats from a mobile device. ICCV.</w:t>
      </w:r>
    </w:p>
    <w:p>
      <w:r>
        <w:t>[16] Xie, Z., et al. (2025). Vid2Sim: Realistic and interactive simulation from video for urban navigation. CVPR.</w:t>
      </w:r>
    </w:p>
    <w:p>
      <w:r>
        <w:t>[17] Jin, R., et al. (2026). Grounding Sim-to-Real Generalization in Robotic Manipulation: An Empirical Study with Vision-Language-Action Models. arXiv:2603.22876.</w:t>
      </w:r>
    </w:p>
    <w:p>
      <w:r>
        <w:t>[18] Qian, Y., et al. (2026). Task-Relevant Feature-Dynamics Fidelity Enables Zero-Shot Sim-to-Real Transfer for Robotic Ultrasound Scanning. arXiv:2608.29516.</w:t>
      </w:r>
    </w:p>
    <w:p>
      <w:r>
        <w:t>[19] Kachaev, N., et al. (2026). Don't blind your VLA: Aligning visual representations for OOD generalization. AAMAS.</w:t>
      </w:r>
    </w:p>
    <w:p>
      <w:r>
        <w:t>[20] Lee, Y., et al. (2023). Surgical fine-tuning improves adaptation to distribution shifts. ICLR.</w:t>
      </w:r>
    </w:p>
    <w:p>
      <w:r>
        <w:t>[21] Maddukuri, A., et al. (2025). Sim-and-real co-training: A simple recipe for vision-based robotic manipulation. RSS.</w:t>
      </w:r>
    </w:p>
    <w:p>
      <w:r>
        <w:t>[22] Memmel, M., et al. (2024). ASID: Active exploration for system identification in robotic manipulation. ICLR.</w:t>
      </w:r>
    </w:p>
    <w:p>
      <w:r>
        <w:t>[23] Xie, A., et al. (2024). Decomposing the generalization gap in imitation learning for visual robotic manipulation. ICRA.</w:t>
      </w:r>
    </w:p>
    <w:p>
      <w:pPr>
        <w:pStyle w:val="Heading2"/>
      </w:pPr>
      <w:r>
        <w:t>7. Pytania i hipotezy badawcze</w:t>
      </w:r>
    </w:p>
    <w:p>
      <w:r>
        <w:t>Badania prowadzone w ramach proponowanej rozprawy doktorskiej mają na celu zbadanie następujących pytań badawczych, każdego w dwóch zadaniach fizycznej sztucznej inteligencji: nawigacji robotów i manipulacji robotycznej.</w:t>
      </w:r>
    </w:p>
    <w:p>
      <w:r>
        <w:t xml:space="preserve">1. </w:t>
      </w:r>
      <w:r>
        <w:rPr>
          <w:b/>
        </w:rPr>
        <w:t>Które błędy rekonstrukcji cyfrowego bliźniaka, zmieniające się w obrębie sceny, decydują o tym, jak dobrze generalizują trenowane w nim modele nawigacji i manipulacji?</w:t>
      </w:r>
      <w:r>
        <w:t xml:space="preserve"> Teoria adaptacji domenowej, wykorzystana tu jako motywacja, ogranicza od góry błąd modelu w rzeczywistości przez jego błąd w symulacji, rozbieżność między rozkładem symulowanym i rzeczywistym oraz składnik błędu łącznego. Cyfrowy bliźniak pomieszczenia lub sceny stołowej odtwarza wygląd, geometrię i oświetlenie jedynie w przybliżeniu, a jego błędy różnią się między obszarami sceny. </w:t>
      </w:r>
      <w:r>
        <w:rPr>
          <w:i/>
        </w:rPr>
        <w:t>Hipoteza:</w:t>
      </w:r>
      <w:r>
        <w:t xml:space="preserve"> Szkodliwość błędu rekonstrukcji lepiej przewiduje zmiana, jaką wywołuje on w reprezentacji ustalonego modelu referencyjnego na wydzielonych (held-out) sparowanych widokach, niż jego wielkość w obrazie lub geometrii. Niezależnie od tego randomizacja każdego obszaru proporcjonalnie do niepewności jego rekonstrukcji i znaczenia dla zadania zapewnia lepszą generalizację niż randomizacja jednorodna. Aby to sprawdzić, w badaniach komponenty bliźniaka będą zastępowane dokładniejszym odniesieniem, a efekt tej zamiany będzie mierzony. Jeśli szkodliwość będzie zależeć od wielkości błędu, samo to przypisanie zostanie przedstawione jako wynik, a trzecie pytanie będzie się opierać wyłącznie na niepewności rekonstrukcji i wrażliwości akcji.</w:t>
      </w:r>
    </w:p>
    <w:p>
      <w:r>
        <w:t xml:space="preserve">2. </w:t>
      </w:r>
      <w:r>
        <w:rPr>
          <w:b/>
        </w:rPr>
        <w:t>W którym miejscu wewnątrz modelu trenowanego w symulacji powstaje luka sim-to-real i czy dopasowanie reprezentacji na tym etapie może ją zmniejszyć?</w:t>
      </w:r>
      <w:r>
        <w:t xml:space="preserve"> Modele trenowane w symulacji mogą opierać się na cechach nieobecnych w rzeczywistości, takich jak artefakty rekonstrukcji. Nawet w modelach, które dobrze się przenoszą, symulowane i rzeczywiste dane wejściowe pozostają rozróżnialne, dlatego lukę lepiej lokalizować na podstawie informacji o zadaniu, którą model traci dla rzeczywistych danych wejściowych. </w:t>
      </w:r>
      <w:r>
        <w:rPr>
          <w:i/>
        </w:rPr>
        <w:t>Hipoteza:</w:t>
      </w:r>
      <w:r>
        <w:t xml:space="preserve"> W obu zadaniach istnieje pierwszy etap modelu, na którym informacji o zadaniu możliwej do odczytania z symulowanych danych wejściowych nie da się już odczytać z rzeczywistych. Dopasowanie reprezentacji symulowanych i rzeczywistych na tym etapie, na podstawie kilku sparowanych widoków, zapewnia lepszą generalizację niż ich dopasowanie na wejściu, na cechach końcowych lub na wszystkich etapach. Sondowanie (probing) stanów ukrytych pozwoli zlokalizować ten etap przed jakąkolwiek interwencją.</w:t>
      </w:r>
    </w:p>
    <w:p>
      <w:r>
        <w:t xml:space="preserve">3. </w:t>
      </w:r>
      <w:r>
        <w:rPr>
          <w:b/>
        </w:rPr>
        <w:t>Które dane rzeczywiste, wybrane przy ograniczonym budżecie, najefektywniej korygują zarówno symulację, jak i model?</w:t>
      </w:r>
      <w:r>
        <w:t xml:space="preserve"> Dane rzeczywiste są kosztowne, a istniejące metody wykorzystują je do korekty albo modelu, albo symulacji. Niezmienniczość nie zmniejsza składnika błędu łącznego, który maleje jedynie w miarę zbliżania się symulacji do rzeczywistości. </w:t>
      </w:r>
      <w:r>
        <w:rPr>
          <w:i/>
        </w:rPr>
        <w:t>Hipoteza:</w:t>
      </w:r>
      <w:r>
        <w:t xml:space="preserve"> Korekta zarówno cyfrowego bliźniaka, jak i modelu na podstawie tych samych wybranych danych rzeczywistych zmniejsza lukę bardziej niż korekta tylko jednego z nich. Dane należy wybierać tam, gdzie według przewidywań bliźniak odbiega od rzeczywistości w sposób istotny dla zadania, co szacuje się na podstawie niepewności rekonstrukcji, odległości między reprezentacjami widoków symulowanych i rzeczywistych oraz wrażliwości przewidywanej akcji. Oczekuje się, że taki wybór okaże się lepszy od wyboru losowego i wyboru kierowanego niepowodzeniami. Reguły wyboru zostaną porównane przy równych budżetach w obu zadaniach, przy czym nieetykietowane obrazy rzeczywiste będą liczone jako dane rzeczywiste.</w:t>
      </w:r>
    </w:p>
    <w:p>
      <w:r>
        <w:t xml:space="preserve">4. </w:t>
      </w:r>
      <w:r>
        <w:rPr>
          <w:b/>
        </w:rPr>
        <w:t>Czy ulepszenia generalizują na niewidziane wcześniej środowiska i z jednego zadania na drugie oraz które właściwości przesunięcia rozkładu wyjaśniają, kiedy tak się dzieje?</w:t>
      </w:r>
      <w:r>
        <w:t xml:space="preserve"> Użyteczna metoda powinna działać poza pojedynczą sceną lub zadaniem. Opracowane metody zostaną zatem zastosowane z niezmienionymi ustawieniami do wielu wydzielonych scen obu zadań, a ulepszenie uzyskane w jednym zadaniu zostanie sprawdzone w drugim. </w:t>
      </w:r>
      <w:r>
        <w:rPr>
          <w:i/>
        </w:rPr>
        <w:t>Hipoteza:</w:t>
      </w:r>
      <w:r>
        <w:t xml:space="preserve"> Przypisanie luki z pierwszego pytania i jej lokalizację z drugiego można zmierzyć w nowej scenie lub nowym zadaniu przed zastosowaniem metody. Pomiary te przewidują, czy ulepszenie się przeniesie, także między zadaniami, lepiej niż proste wskaźniki, takie jak surowa wielkość luki lub rozbieżność na poziomie obrazu. Przewidywanie to zostanie sprawdzone na wielu wydzielonych scenach nawigacji i manipulacji.</w:t>
      </w:r>
    </w:p>
    <w:p>
      <w:pPr>
        <w:pStyle w:val="Heading2"/>
      </w:pPr>
      <w:r>
        <w:t>8. Wkład spodziewanych wyników dla rozwoju dyscypliny naukowej</w:t>
      </w:r>
    </w:p>
    <w:p>
      <w:r>
        <w:t>Proponowana rozprawa doktorska ma przyczynić się do rozwoju dyscypliny naukowej poprzez podjęcie problemu generalizacji modeli uczenia głębokiego trenowanych w symulacjach zbudowanych na podstawie danych rzeczywistych, który pozostaje jedną z głównych przeszkód w stosowaniu uczenia maszynowego w fizycznej sztucznej inteligencji. Założeniem roboczym rozprawy jest to, że luka sim-to-real wynika głównie z ograniczonego zbioru rozbieżności istotnych dla zadania. Można je zidentyfikować wśród błędów rekonstrukcji cyfrowego bliźniaka, zlokalizować wewnątrz modelu i zmniejszyć za pomocą niewielkiej ilości dobrze dobranych danych rzeczywistych. Metody mają być ogólne, tj. niezwiązane z konkretnym robotem, sceną ani zadaniem, i zostaną zbadane w nawigacji robotów i manipulacji robotycznej.</w:t>
      </w:r>
    </w:p>
    <w:p>
      <w:r>
        <w:t>Po pierwsze, badania mają zapewnić lepsze zrozumienie tego, które błędy rekonstrukcji cyfrowego bliźniaka szkodzą generalizacji, wraz z metodą, która wprowadza zmienność do bliźniaka zgodnie z tą wiedzą, a nie jednorodnie. Po drugie, ich celem jest opracowanie sposobu znajdowania miejsca wewnątrz modelu głębokiego, w którym powstaje luka sim-to-real, oraz jej redukcji na tym etapie. Po trzecie, mają one zaproponować regułę wyboru niewielkiej ilości danych rzeczywistych, która koryguje zarówno cyfrowego bliźniaka, jak i model. Wreszcie zbadane zostanie, kiedy takie ulepszenia przenoszą się na niewidziane wcześniej środowiska i między zadaniami. Wiedza ta mogłaby uzupełnić obecnie dominujące heurystyki randomizacji podejściami lepiej uzasadnionymi i bardziej interpretowalnymi.</w:t>
      </w:r>
    </w:p>
    <w:p>
      <w:r>
        <w:t>Ponieważ transfer z symulacji do rzeczywistości jest przypadkiem uczenia przy przesunięciu rozkładu, wyniki mogą mieć znaczenie także dla uczenia maszynowego w ogóle, w szczególności dla adaptacji domenowej, uczenia reprezentacji i uczenia aktywnego. Oprócz wyników czysto naukowych metody mogłyby obniżyć koszt wdrażania robotów opartych na uczeniu maszynowym w nowych środowiskach, np. w robotyce usługowej, logistycznej i inspekcyjnej. Planowane jest udostępnienie kodu źródłowego, co mogłoby ułatwić dalsze badania w tej dziedzinie.</w:t>
      </w:r>
    </w:p>
    <w:p>
      <w:pPr>
        <w:pStyle w:val="Heading2"/>
      </w:pPr>
      <w:r>
        <w:t>9. Planowane metody badawcze</w:t>
      </w:r>
    </w:p>
    <w:p>
      <w:r>
        <w:t>Badania będą prowadzone zgodnie z metodami powszechnie przyjętymi w projektach z zakresu uczenia maszynowego i uczenia robotów. Ponieważ nie istnieje ugruntowana teoria gwarantująca generalizację z symulacji do rzeczywistości, dominująca część pracy będzie miała charakter empiryczny. Teoria adaptacji domenowej wiąże błąd modelu w rzeczywistości z jego błędem w symulacji i z rozbieżnością między nimi. Jest ona wykorzystywana jako motywacja, a właściwości proponowanych metod będą w miarę możliwości analizowane teoretycznie.</w:t>
      </w:r>
    </w:p>
    <w:p>
      <w:r>
        <w:t>Metody zostaną zbadane w dwóch zadaniach fizycznej sztucznej inteligencji, nawigacji robotów i manipulacji robotycznej, które korzystają ze wspólnych narzędzi do rekonstrukcji. Cyfrowe bliźniaki będą budowane z rzeczywistych obrazów za pomocą neuronowej rekonstrukcji scen, np. 3D Gaussian Splatting, i łączone z symulatorami do nawigacji (np. Habitat) i manipulacji (np. ManiSkill3). Modele odwzorowujące obrazy z kamery na akcje będą trenowane lub dostrajane w tych symulatorach, w miarę możliwości począwszy od modeli wstępnie wytrenowanych.</w:t>
      </w:r>
    </w:p>
    <w:p>
      <w:r>
        <w:t>Badania nie opierają się na własnym robocie, dlatego ewaluacja będzie wykorzystywać dane publiczne. W przypadku nawigacji zostaną wykorzystane publiczne zbiory danych rzeczywistych scen wewnątrz budynków z niezależnymi nagraniami tych samych scen (np. ScanNet++). Bliźniak zostanie zbudowany z jednego nagrania, a drugie dostarczy rzeczywistych klatek i referencyjnej symulacji opartej na zbiorze danych. Ta referencja izoluje lukę wynikającą z wierności rekonstrukcji i pomija różnice w aktuacji i czujnikach. W przypadku manipulacji bliźniaki rzeczywistych scen stołowych zostaną zbudowane z obrazów z publicznych zbiorów danych robotycznych, zgodnie z podejściem wizualnego dopasowania z SIMPLER [14], i porównane z opublikowanymi wynikami tych samych polityk na rzeczywistych robotach. Nowe modele będą również ewaluowane w symulacjach, których parametry są ukryte przed uczącym się modelem.</w:t>
      </w:r>
    </w:p>
    <w:p>
      <w:r>
        <w:t>W ramach pierwszego pytania badawczego zbadane zostaną warianty bliźniaka, w których skorygowano jeden typ błędu rekonstrukcji, aby przypisać lukę poszczególnym typom błędów, a także randomizacja kierowana niepewnością rekonstrukcji i znaczeniem dla zadania. W ramach drugiego pytania proste sondy (probes) na stanach ukrytych modeli pokażą, na którym etapie informacja o zadaniu możliwa do odczytania w symulacji zostaje utracona dla rzeczywistych danych wejściowych, a dopasowanie na tym etapie zostanie porównane z alternatywami. Trzecie pytanie dotyczy sposobów wyboru niewielkiej ilości danych rzeczywistych wykorzystywanych do korekty zarówno bliźniaka, jak i modelu. W ramach czwartego pytania metody zostaną zastosowane do wydzielonych scen obu zadań w celu sprawdzenia, czy zmierzone przypisanie i lokalizacja przewidują ulepszenie lepiej niż proste predyktory.</w:t>
      </w:r>
    </w:p>
    <w:p>
      <w:r>
        <w:t>Ewaluacja będzie się opierać na standardowych metrykach, takich jak odsetek sukcesów (success rate), oraz na luce sim-to-real, mierzonej na wydzielonych scenach w obu zadaniach i uzupełnianej, tam gdzie to możliwe, miarami w otwartej pętli (open-loop) na rzeczywistych klatkach. Metody będą porównywane z odpowiednimi metodami bazowymi przy porównywalnym nakładzie treningowym i porównywalnej ilości danych rzeczywistych. W celu uzyskania wiarygodnych wyników zostaną zastosowane metody statystyczne, w tym powtarzanie przebiegów dla różnych ziaren losowości i scen oraz testy statystyczne przy porównaniach, a badania ablacyjne pozwolą określić wkład poszczególnych komponentów. Dane do treningu, wyboru modelu i końcowej ewaluacji będą rozdzielone. Jeśli dostęp na to pozwoli, wybrane wyniki zostaną zweryfikowane na rzeczywistym robocie we współpracy z laboratorium robotyki uczelni.</w:t>
      </w:r>
    </w:p>
    <w:p>
      <w:r>
        <w:t>Eksperymenty będą implementowane głównie w języku Python z użyciem biblioteki PyTorch, przy zarządzaniu kodem źródłowym w systemie Git, i uruchamiane na klastrach GPU Katedry, WCSS i PLGrid. Kod i dane będą udostępniane, o ile pozwolą na to licencje, zgodnie ze standardami otwartej nauki. Wyniki zostaną opublikowane na czołowych konferencjach z listy ministerialnej, takich jak ICRA, IROS, RSS, IEEE RA-L, a także NeurIPS, ICML, ICLR i CVPR, oraz zaprezentowane na mniejszych wydarzeniach, takich jak MLinPL.</w:t>
      </w:r>
    </w:p>
    <w:p>
      <w:pPr>
        <w:pStyle w:val="Heading2"/>
      </w:pPr>
      <w:r>
        <w:t>10. Streszczenie popularnonaukowe</w:t>
      </w:r>
    </w:p>
    <w:p>
      <w:r>
        <w:t>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
      <w:pPr>
        <w:pStyle w:val="Heading2"/>
      </w:pPr>
      <w:r>
        <w:t>11. Termin oddania do druku artykułu naukowego lub monografii</w:t>
      </w:r>
    </w:p>
    <w:p>
      <w:r>
        <w:t>Wrzesień 2027 (planowane zgłoszenie na konferencję lub do czasopisma z listy ministerialnej poświęcone robotyce, np. ICRA 2028 lub IEEE Robotics and Automation Letters).</w:t>
      </w:r>
    </w:p>
    <w:p>
      <w:pPr>
        <w:pStyle w:val="Heading2"/>
      </w:pPr>
      <w:r>
        <w:t>12. Inne</w:t>
      </w:r>
    </w:p>
    <w:p>
      <w:r>
        <w:t>—</w:t>
      </w:r>
    </w:p>
    <w:p>
      <w:pPr>
        <w:pStyle w:val="Heading2"/>
      </w:pPr>
      <w:r>
        <w:t>13. Określenie planowanej formy współpracy z promotorem</w:t>
      </w:r>
    </w:p>
    <w:p>
      <w:r>
        <w:t>Planowane są cotygodniowe spotkania z promotorem. Spotkania mają obejmować prezentacje wyników, dyskusje, przeglądy oraz wspólną pracę nad artykułami. Zakres spotkań ma również obejmować ocenę postępów i planowanie dalszych działań. Ponadto planowane jest cotygodniowe omawianie wyników, problemów i najnowszych osiągnięć w dziedzinie z innymi doktorantami, z udziałem promotora. Bieżąca komunikacja będzie się odbywać za pośrednictwem poczty elektronicznej i komunikatorów internetowych.</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