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A755A"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rFonts w:ascii="Times New Roman" w:eastAsia="Times New Roman" w:hAnsi="Times New Roman" w:cs="Times New Roman"/>
          <w:b/>
          <w:bCs/>
          <w:color w:val="444444"/>
          <w:sz w:val="42"/>
          <w:szCs w:val="42"/>
          <w:lang w:val="fr-FR" w:eastAsia="de-DE"/>
        </w:rPr>
        <w:t>Chaîne d’approvisionnement agricole et alimentaire — pratiques commerciales déloyales dans les relations interentreprises</w:t>
      </w:r>
    </w:p>
    <w:p w14:paraId="7A84CF1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5408A30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SYNTHÈSE DU </w:t>
      </w:r>
      <w:proofErr w:type="gramStart"/>
      <w:r w:rsidRPr="00E35D9D">
        <w:rPr>
          <w:rFonts w:ascii="Times New Roman" w:eastAsia="Times New Roman" w:hAnsi="Times New Roman" w:cs="Times New Roman"/>
          <w:b/>
          <w:bCs/>
          <w:color w:val="444444"/>
          <w:sz w:val="27"/>
          <w:szCs w:val="27"/>
          <w:lang w:val="fr-FR" w:eastAsia="de-DE"/>
        </w:rPr>
        <w:t>DOCUMENT:</w:t>
      </w:r>
      <w:proofErr w:type="gramEnd"/>
    </w:p>
    <w:p w14:paraId="6A642ED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5" w:history="1">
        <w:r w:rsidRPr="00E35D9D">
          <w:rPr>
            <w:rFonts w:ascii="Times New Roman" w:eastAsia="Times New Roman" w:hAnsi="Times New Roman" w:cs="Times New Roman"/>
            <w:color w:val="0000FF"/>
            <w:sz w:val="27"/>
            <w:szCs w:val="27"/>
            <w:u w:val="single"/>
            <w:lang w:val="fr-FR" w:eastAsia="de-DE"/>
          </w:rPr>
          <w:t>Directive (UE) 2019/633 sur les pratiques commerciales déloyales dans les relations interentreprises au sein de la chaîne d’approvisionnement agricole et alimentaire</w:t>
        </w:r>
      </w:hyperlink>
    </w:p>
    <w:p w14:paraId="2066F2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QUEL EST L’OBJET DE CETTE </w:t>
      </w:r>
      <w:proofErr w:type="gramStart"/>
      <w:r w:rsidRPr="00E35D9D">
        <w:rPr>
          <w:rFonts w:ascii="Times New Roman" w:eastAsia="Times New Roman" w:hAnsi="Times New Roman" w:cs="Times New Roman"/>
          <w:b/>
          <w:bCs/>
          <w:color w:val="444444"/>
          <w:sz w:val="27"/>
          <w:szCs w:val="27"/>
          <w:lang w:val="fr-FR" w:eastAsia="de-DE"/>
        </w:rPr>
        <w:t>DIRECTIVE?</w:t>
      </w:r>
      <w:proofErr w:type="gramEnd"/>
    </w:p>
    <w:p w14:paraId="2867BDBE"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Elle établit une liste minimale de </w:t>
      </w:r>
      <w:r w:rsidRPr="00E35D9D">
        <w:rPr>
          <w:rFonts w:ascii="Times New Roman" w:eastAsia="Times New Roman" w:hAnsi="Times New Roman" w:cs="Times New Roman"/>
          <w:b/>
          <w:bCs/>
          <w:color w:val="000000"/>
          <w:sz w:val="27"/>
          <w:szCs w:val="27"/>
          <w:lang w:val="fr-FR" w:eastAsia="de-DE"/>
        </w:rPr>
        <w:t>pratiques commerciales déloyales interdites</w:t>
      </w:r>
      <w:r w:rsidRPr="00E35D9D">
        <w:rPr>
          <w:rFonts w:ascii="Times New Roman" w:eastAsia="Times New Roman" w:hAnsi="Times New Roman" w:cs="Times New Roman"/>
          <w:color w:val="000000"/>
          <w:sz w:val="27"/>
          <w:szCs w:val="27"/>
          <w:lang w:val="fr-FR" w:eastAsia="de-DE"/>
        </w:rPr>
        <w:t> dans les relations entre acheteurs et fournisseurs dans la chaîne d’approvisionnement agricole et alimentaire, et énonce des règles minimales concernant l’application de ces interdictions.</w:t>
      </w:r>
    </w:p>
    <w:p w14:paraId="2EE6E29D"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Elle vise à empêcher les grandes entreprises d’exploiter les petits et moyens fournisseurs en raison de leur plus faible pouvoir de négociation, et d’éviter que le coût de ces pratiques ne retombe sur les producteurs primaires.</w:t>
      </w:r>
    </w:p>
    <w:p w14:paraId="6A906A8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POINTS CLÉS</w:t>
      </w:r>
    </w:p>
    <w:p w14:paraId="415411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Ces règles protègent les petits et moyens fournisseurs ainsi que les fournisseurs de plus grande taille dont le chiffre d’affaires annuel ne dépasse pas 350 millions d’euros. La protection est fondée sur la taille relative du fournisseur et de l’acheteur en termes de chiffre d’affaires annuel. Ces fournisseurs sont divisés en 5 sous-catégories de chiffre </w:t>
      </w:r>
      <w:proofErr w:type="gramStart"/>
      <w:r w:rsidRPr="00E35D9D">
        <w:rPr>
          <w:rFonts w:ascii="Times New Roman" w:eastAsia="Times New Roman" w:hAnsi="Times New Roman" w:cs="Times New Roman"/>
          <w:color w:val="000000"/>
          <w:sz w:val="27"/>
          <w:szCs w:val="27"/>
          <w:lang w:val="fr-FR" w:eastAsia="de-DE"/>
        </w:rPr>
        <w:t>d’affaires:</w:t>
      </w:r>
      <w:proofErr w:type="gramEnd"/>
    </w:p>
    <w:p w14:paraId="51263A95"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jusqu’à 2 millions d’euros;</w:t>
      </w:r>
    </w:p>
    <w:p w14:paraId="42A255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entre 2 et 10 millions d’euros;</w:t>
      </w:r>
    </w:p>
    <w:p w14:paraId="68C15921"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entre 10 et 50 millions d’euros;</w:t>
      </w:r>
    </w:p>
    <w:p w14:paraId="5C853C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entre 50 et 150 millions d’euros; et</w:t>
      </w:r>
    </w:p>
    <w:p w14:paraId="7E796672"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entre 150 et 350 millions d’euros.</w:t>
      </w:r>
    </w:p>
    <w:p w14:paraId="125C208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b/>
          <w:bCs/>
          <w:color w:val="000000"/>
          <w:sz w:val="27"/>
          <w:szCs w:val="27"/>
          <w:lang w:eastAsia="de-DE"/>
        </w:rPr>
        <w:t>Interdiction des pratiques commerciales déloyales</w:t>
      </w:r>
    </w:p>
    <w:p w14:paraId="73595B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lastRenderedPageBreak/>
        <w:t>La directive interdit les </w:t>
      </w:r>
      <w:r w:rsidRPr="00E35D9D">
        <w:rPr>
          <w:rFonts w:ascii="Times New Roman" w:eastAsia="Times New Roman" w:hAnsi="Times New Roman" w:cs="Times New Roman"/>
          <w:b/>
          <w:bCs/>
          <w:color w:val="000000"/>
          <w:sz w:val="27"/>
          <w:szCs w:val="27"/>
          <w:lang w:val="fr-FR" w:eastAsia="de-DE"/>
        </w:rPr>
        <w:t>pratiques commerciales déloyales</w:t>
      </w:r>
      <w:r w:rsidRPr="00E35D9D">
        <w:rPr>
          <w:rFonts w:ascii="Times New Roman" w:eastAsia="Times New Roman" w:hAnsi="Times New Roman" w:cs="Times New Roman"/>
          <w:color w:val="000000"/>
          <w:sz w:val="27"/>
          <w:szCs w:val="27"/>
          <w:lang w:val="fr-FR" w:eastAsia="de-DE"/>
        </w:rPr>
        <w:t xml:space="preserve"> suivantes en toutes </w:t>
      </w:r>
      <w:proofErr w:type="gramStart"/>
      <w:r w:rsidRPr="00E35D9D">
        <w:rPr>
          <w:rFonts w:ascii="Times New Roman" w:eastAsia="Times New Roman" w:hAnsi="Times New Roman" w:cs="Times New Roman"/>
          <w:color w:val="000000"/>
          <w:sz w:val="27"/>
          <w:szCs w:val="27"/>
          <w:lang w:val="fr-FR" w:eastAsia="de-DE"/>
        </w:rPr>
        <w:t>circonstances:</w:t>
      </w:r>
      <w:proofErr w:type="gramEnd"/>
    </w:p>
    <w:p w14:paraId="4618F427"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w:t>
      </w:r>
      <w:proofErr w:type="gramEnd"/>
      <w:r w:rsidRPr="00E35D9D">
        <w:rPr>
          <w:rFonts w:ascii="Times New Roman" w:eastAsia="Times New Roman" w:hAnsi="Times New Roman" w:cs="Times New Roman"/>
          <w:color w:val="000000"/>
          <w:sz w:val="27"/>
          <w:szCs w:val="27"/>
          <w:lang w:val="fr-FR" w:eastAsia="de-DE"/>
        </w:rPr>
        <w:t> </w:t>
      </w:r>
      <w:hyperlink r:id="rId6" w:history="1">
        <w:r w:rsidRPr="00E35D9D">
          <w:rPr>
            <w:rFonts w:ascii="Times New Roman" w:eastAsia="Times New Roman" w:hAnsi="Times New Roman" w:cs="Times New Roman"/>
            <w:color w:val="0000FF"/>
            <w:sz w:val="27"/>
            <w:szCs w:val="27"/>
            <w:u w:val="single"/>
            <w:lang w:val="fr-FR" w:eastAsia="de-DE"/>
          </w:rPr>
          <w:t>paiement</w:t>
        </w:r>
      </w:hyperlink>
      <w:r w:rsidRPr="00E35D9D">
        <w:rPr>
          <w:rFonts w:ascii="Times New Roman" w:eastAsia="Times New Roman" w:hAnsi="Times New Roman" w:cs="Times New Roman"/>
          <w:color w:val="000000"/>
          <w:sz w:val="27"/>
          <w:szCs w:val="27"/>
          <w:lang w:val="fr-FR" w:eastAsia="de-DE"/>
        </w:rPr>
        <w:t> au-delà d’un délai 30 jours, pour les produits agricoles et alimentaires périssables;</w:t>
      </w:r>
    </w:p>
    <w:p w14:paraId="465B594E"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w:t>
      </w:r>
      <w:proofErr w:type="gramEnd"/>
      <w:r w:rsidRPr="00E35D9D">
        <w:rPr>
          <w:rFonts w:ascii="Times New Roman" w:eastAsia="Times New Roman" w:hAnsi="Times New Roman" w:cs="Times New Roman"/>
          <w:color w:val="000000"/>
          <w:sz w:val="27"/>
          <w:szCs w:val="27"/>
          <w:lang w:val="fr-FR" w:eastAsia="de-DE"/>
        </w:rPr>
        <w:t xml:space="preserve"> paiement au-delà d’un délai de 60 jours, pour les autres produits agricoles et alimentaires;</w:t>
      </w:r>
    </w:p>
    <w:p w14:paraId="397DD6B5"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les</w:t>
      </w:r>
      <w:proofErr w:type="gramEnd"/>
      <w:r w:rsidRPr="00E35D9D">
        <w:rPr>
          <w:rFonts w:ascii="Times New Roman" w:eastAsia="Times New Roman" w:hAnsi="Times New Roman" w:cs="Times New Roman"/>
          <w:color w:val="000000"/>
          <w:sz w:val="27"/>
          <w:szCs w:val="27"/>
          <w:lang w:val="fr-FR" w:eastAsia="de-DE"/>
        </w:rPr>
        <w:t xml:space="preserve"> annulations à brève échéance pour les produits agricoles et alimentaires périssables;</w:t>
      </w:r>
    </w:p>
    <w:p w14:paraId="2BA2C1A3"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les</w:t>
      </w:r>
      <w:proofErr w:type="gramEnd"/>
      <w:r w:rsidRPr="00E35D9D">
        <w:rPr>
          <w:rFonts w:ascii="Times New Roman" w:eastAsia="Times New Roman" w:hAnsi="Times New Roman" w:cs="Times New Roman"/>
          <w:color w:val="000000"/>
          <w:sz w:val="27"/>
          <w:szCs w:val="27"/>
          <w:lang w:val="fr-FR" w:eastAsia="de-DE"/>
        </w:rPr>
        <w:t xml:space="preserve"> modifications unilatérales des conditions d’un accord de fourniture par l’acheteur;</w:t>
      </w:r>
    </w:p>
    <w:p w14:paraId="1DEB4290"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les</w:t>
      </w:r>
      <w:proofErr w:type="gramEnd"/>
      <w:r w:rsidRPr="00E35D9D">
        <w:rPr>
          <w:rFonts w:ascii="Times New Roman" w:eastAsia="Times New Roman" w:hAnsi="Times New Roman" w:cs="Times New Roman"/>
          <w:color w:val="000000"/>
          <w:sz w:val="27"/>
          <w:szCs w:val="27"/>
          <w:lang w:val="fr-FR" w:eastAsia="de-DE"/>
        </w:rPr>
        <w:t xml:space="preserve"> paiements requis par l’acheteur qui ne sont pas en lien avec la vente de produits agricoles et alimentaires;</w:t>
      </w:r>
    </w:p>
    <w:p w14:paraId="65655891"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les</w:t>
      </w:r>
      <w:proofErr w:type="gramEnd"/>
      <w:r w:rsidRPr="00E35D9D">
        <w:rPr>
          <w:rFonts w:ascii="Times New Roman" w:eastAsia="Times New Roman" w:hAnsi="Times New Roman" w:cs="Times New Roman"/>
          <w:color w:val="000000"/>
          <w:sz w:val="27"/>
          <w:szCs w:val="27"/>
          <w:lang w:val="fr-FR" w:eastAsia="de-DE"/>
        </w:rPr>
        <w:t xml:space="preserve"> paiements requis par l’acheteur pour la détérioration ou la perte des produits agricoles et alimentaires lorsque cette détérioration ou cette perte ne résulte pas de la négligence ou de la faute du fournisseur;</w:t>
      </w:r>
    </w:p>
    <w:p w14:paraId="7C038CBC"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w:t>
      </w:r>
      <w:proofErr w:type="gramEnd"/>
      <w:r w:rsidRPr="00E35D9D">
        <w:rPr>
          <w:rFonts w:ascii="Times New Roman" w:eastAsia="Times New Roman" w:hAnsi="Times New Roman" w:cs="Times New Roman"/>
          <w:color w:val="000000"/>
          <w:sz w:val="27"/>
          <w:szCs w:val="27"/>
          <w:lang w:val="fr-FR" w:eastAsia="de-DE"/>
        </w:rPr>
        <w:t xml:space="preserve"> refus de l’acheteur de confirmer par écrit un accord de fourniture, malgré la demande du fournisseur;</w:t>
      </w:r>
    </w:p>
    <w:p w14:paraId="2F3B153D"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l’utilisation</w:t>
      </w:r>
      <w:proofErr w:type="gramEnd"/>
      <w:r w:rsidRPr="00E35D9D">
        <w:rPr>
          <w:rFonts w:ascii="Times New Roman" w:eastAsia="Times New Roman" w:hAnsi="Times New Roman" w:cs="Times New Roman"/>
          <w:color w:val="000000"/>
          <w:sz w:val="27"/>
          <w:szCs w:val="27"/>
          <w:lang w:val="fr-FR" w:eastAsia="de-DE"/>
        </w:rPr>
        <w:t xml:space="preserve"> illicite par l’acheteur des secrets d’affaires du fournisseur;</w:t>
      </w:r>
    </w:p>
    <w:p w14:paraId="08AA9244"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les</w:t>
      </w:r>
      <w:proofErr w:type="gramEnd"/>
      <w:r w:rsidRPr="00E35D9D">
        <w:rPr>
          <w:rFonts w:ascii="Times New Roman" w:eastAsia="Times New Roman" w:hAnsi="Times New Roman" w:cs="Times New Roman"/>
          <w:color w:val="000000"/>
          <w:sz w:val="27"/>
          <w:szCs w:val="27"/>
          <w:lang w:val="fr-FR" w:eastAsia="de-DE"/>
        </w:rPr>
        <w:t xml:space="preserve"> actions de représailles commerciales de l’acheteur à l’encontre du fournisseur si le fournisseur exerce ses droits contractuels ou légaux;</w:t>
      </w:r>
    </w:p>
    <w:p w14:paraId="12B9EAA9"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xml:space="preserve"> compensation du coût induit par l’examen des plaintes du client en lien avec la vente des produits du fournisseur malgré l’absence de négligence ou de faute de la part du fournisseur.</w:t>
      </w:r>
    </w:p>
    <w:p w14:paraId="016C127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La directive interdit les </w:t>
      </w:r>
      <w:r w:rsidRPr="00E35D9D">
        <w:rPr>
          <w:rFonts w:ascii="Times New Roman" w:eastAsia="Times New Roman" w:hAnsi="Times New Roman" w:cs="Times New Roman"/>
          <w:b/>
          <w:bCs/>
          <w:color w:val="000000"/>
          <w:sz w:val="27"/>
          <w:szCs w:val="27"/>
          <w:lang w:val="fr-FR" w:eastAsia="de-DE"/>
        </w:rPr>
        <w:t>pratiques commerciales déloyales</w:t>
      </w:r>
      <w:r w:rsidRPr="00E35D9D">
        <w:rPr>
          <w:rFonts w:ascii="Times New Roman" w:eastAsia="Times New Roman" w:hAnsi="Times New Roman" w:cs="Times New Roman"/>
          <w:color w:val="000000"/>
          <w:sz w:val="27"/>
          <w:szCs w:val="27"/>
          <w:lang w:val="fr-FR" w:eastAsia="de-DE"/>
        </w:rPr>
        <w:t> suivantes, à moins qu’elles n’aient été préalablement </w:t>
      </w:r>
      <w:r w:rsidRPr="00E35D9D">
        <w:rPr>
          <w:rFonts w:ascii="Times New Roman" w:eastAsia="Times New Roman" w:hAnsi="Times New Roman" w:cs="Times New Roman"/>
          <w:b/>
          <w:bCs/>
          <w:color w:val="000000"/>
          <w:sz w:val="27"/>
          <w:szCs w:val="27"/>
          <w:lang w:val="fr-FR" w:eastAsia="de-DE"/>
        </w:rPr>
        <w:t>convenues</w:t>
      </w:r>
      <w:r w:rsidRPr="00E35D9D">
        <w:rPr>
          <w:rFonts w:ascii="Times New Roman" w:eastAsia="Times New Roman" w:hAnsi="Times New Roman" w:cs="Times New Roman"/>
          <w:color w:val="000000"/>
          <w:sz w:val="27"/>
          <w:szCs w:val="27"/>
          <w:lang w:val="fr-FR" w:eastAsia="de-DE"/>
        </w:rPr>
        <w:t xml:space="preserve"> par le fournisseur et l’acheteur en termes clairs et dépourvus </w:t>
      </w:r>
      <w:proofErr w:type="gramStart"/>
      <w:r w:rsidRPr="00E35D9D">
        <w:rPr>
          <w:rFonts w:ascii="Times New Roman" w:eastAsia="Times New Roman" w:hAnsi="Times New Roman" w:cs="Times New Roman"/>
          <w:color w:val="000000"/>
          <w:sz w:val="27"/>
          <w:szCs w:val="27"/>
          <w:lang w:val="fr-FR" w:eastAsia="de-DE"/>
        </w:rPr>
        <w:t>d’ambiguïté:</w:t>
      </w:r>
      <w:proofErr w:type="gramEnd"/>
    </w:p>
    <w:p w14:paraId="2A0D142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w:t>
      </w:r>
      <w:proofErr w:type="gramEnd"/>
      <w:r w:rsidRPr="00E35D9D">
        <w:rPr>
          <w:rFonts w:ascii="Times New Roman" w:eastAsia="Times New Roman" w:hAnsi="Times New Roman" w:cs="Times New Roman"/>
          <w:color w:val="000000"/>
          <w:sz w:val="27"/>
          <w:szCs w:val="27"/>
          <w:lang w:val="fr-FR" w:eastAsia="de-DE"/>
        </w:rPr>
        <w:t xml:space="preserve"> renvoi par l’acheteur des produits agricoles et alimentaires invendus au fournisseur sans payer pour ces invendus ou sans payer pour l’élimination de ces produits, ou les deux;</w:t>
      </w:r>
    </w:p>
    <w:p w14:paraId="52CA18F8"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l’obligation</w:t>
      </w:r>
      <w:proofErr w:type="gramEnd"/>
      <w:r w:rsidRPr="00E35D9D">
        <w:rPr>
          <w:rFonts w:ascii="Times New Roman" w:eastAsia="Times New Roman" w:hAnsi="Times New Roman" w:cs="Times New Roman"/>
          <w:color w:val="000000"/>
          <w:sz w:val="27"/>
          <w:szCs w:val="27"/>
          <w:lang w:val="fr-FR" w:eastAsia="de-DE"/>
        </w:rPr>
        <w:t xml:space="preserve"> pour le fournisseur d’effectuer un paiement pour que ses produits agricoles et alimentaires soient stockés, exposés, référencés ou mis à disposition sur le marché;</w:t>
      </w:r>
    </w:p>
    <w:p w14:paraId="2E2CC56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xml:space="preserve"> demande par l’acheteur au fournisseur qu’il supporte les coûts liés à toutes remises sur les produits agricoles et alimentaires qui sont vendus par l’acheteur dans le cadre d’actions promotionnelles;</w:t>
      </w:r>
    </w:p>
    <w:p w14:paraId="069E311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lastRenderedPageBreak/>
        <w:t>la</w:t>
      </w:r>
      <w:proofErr w:type="gramEnd"/>
      <w:r w:rsidRPr="00E35D9D">
        <w:rPr>
          <w:rFonts w:ascii="Times New Roman" w:eastAsia="Times New Roman" w:hAnsi="Times New Roman" w:cs="Times New Roman"/>
          <w:color w:val="000000"/>
          <w:sz w:val="27"/>
          <w:szCs w:val="27"/>
          <w:lang w:val="fr-FR" w:eastAsia="de-DE"/>
        </w:rPr>
        <w:t xml:space="preserve"> demande par l’acheteur au fournisseur qu’il paie pour la publicité ou la commercialisation faite par l’acheteur pour les produits agricoles et alimentaires;</w:t>
      </w:r>
    </w:p>
    <w:p w14:paraId="7DCE71C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xml:space="preserve"> facturation au fournisseur par l’acheteur du personnel chargé d’aménager les locaux utilisés pour la vente des produits du fournisseur.</w:t>
      </w:r>
    </w:p>
    <w:p w14:paraId="73EF0BF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Plaintes et confidentialité</w:t>
      </w:r>
    </w:p>
    <w:p w14:paraId="34AB29E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l’Union européenne (UE) désignent des </w:t>
      </w:r>
      <w:r w:rsidRPr="00E35D9D">
        <w:rPr>
          <w:rFonts w:ascii="Times New Roman" w:eastAsia="Times New Roman" w:hAnsi="Times New Roman" w:cs="Times New Roman"/>
          <w:b/>
          <w:bCs/>
          <w:color w:val="000000"/>
          <w:sz w:val="27"/>
          <w:szCs w:val="27"/>
          <w:lang w:val="fr-FR" w:eastAsia="de-DE"/>
        </w:rPr>
        <w:t>autorités d’application nationales</w:t>
      </w:r>
      <w:r w:rsidRPr="00E35D9D">
        <w:rPr>
          <w:rFonts w:ascii="Times New Roman" w:eastAsia="Times New Roman" w:hAnsi="Times New Roman" w:cs="Times New Roman"/>
          <w:color w:val="000000"/>
          <w:sz w:val="27"/>
          <w:szCs w:val="27"/>
          <w:lang w:val="fr-FR" w:eastAsia="de-DE"/>
        </w:rPr>
        <w:t>. Les fournisseurs peuvent adresser des plaintes à l’autorité d’application de leur propre pays ou du pays de l’acheteur soupçonné de s’être livré à une pratique commerciale illicite.</w:t>
      </w:r>
    </w:p>
    <w:p w14:paraId="2573195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Suite à une demande, l’autorité d’application doit prendre les mesures nécessaires pour assurer une protection adéquate de l’identité du plaignant et de toute autre information dont la divulgation serait préjudiciable aux intérêts du plaignant ou des fournisseurs.</w:t>
      </w:r>
    </w:p>
    <w:p w14:paraId="4B9F44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Pouvoir des autorités d’application</w:t>
      </w:r>
    </w:p>
    <w:p w14:paraId="3815559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Les autorités d’application doivent disposer des pouvoirs et de l’expertise suffisants </w:t>
      </w:r>
      <w:proofErr w:type="gramStart"/>
      <w:r w:rsidRPr="00E35D9D">
        <w:rPr>
          <w:rFonts w:ascii="Times New Roman" w:eastAsia="Times New Roman" w:hAnsi="Times New Roman" w:cs="Times New Roman"/>
          <w:color w:val="000000"/>
          <w:sz w:val="27"/>
          <w:szCs w:val="27"/>
          <w:lang w:val="fr-FR" w:eastAsia="de-DE"/>
        </w:rPr>
        <w:t>pour:</w:t>
      </w:r>
      <w:proofErr w:type="gramEnd"/>
    </w:p>
    <w:p w14:paraId="2581A4E7"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ouvrir</w:t>
      </w:r>
      <w:proofErr w:type="gramEnd"/>
      <w:r w:rsidRPr="00E35D9D">
        <w:rPr>
          <w:rFonts w:ascii="Times New Roman" w:eastAsia="Times New Roman" w:hAnsi="Times New Roman" w:cs="Times New Roman"/>
          <w:color w:val="000000"/>
          <w:sz w:val="27"/>
          <w:szCs w:val="27"/>
          <w:lang w:val="fr-FR" w:eastAsia="de-DE"/>
        </w:rPr>
        <w:t xml:space="preserve"> et mener des enquêtes;</w:t>
      </w:r>
    </w:p>
    <w:p w14:paraId="799FEEF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exiger</w:t>
      </w:r>
      <w:proofErr w:type="gramEnd"/>
      <w:r w:rsidRPr="00E35D9D">
        <w:rPr>
          <w:rFonts w:ascii="Times New Roman" w:eastAsia="Times New Roman" w:hAnsi="Times New Roman" w:cs="Times New Roman"/>
          <w:color w:val="000000"/>
          <w:sz w:val="27"/>
          <w:szCs w:val="27"/>
          <w:lang w:val="fr-FR" w:eastAsia="de-DE"/>
        </w:rPr>
        <w:t xml:space="preserve"> des informations de la part des acheteurs et des fournisseurs;</w:t>
      </w:r>
    </w:p>
    <w:p w14:paraId="07A014D0"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effectuer</w:t>
      </w:r>
      <w:proofErr w:type="gramEnd"/>
      <w:r w:rsidRPr="00E35D9D">
        <w:rPr>
          <w:rFonts w:ascii="Times New Roman" w:eastAsia="Times New Roman" w:hAnsi="Times New Roman" w:cs="Times New Roman"/>
          <w:color w:val="000000"/>
          <w:sz w:val="27"/>
          <w:szCs w:val="27"/>
          <w:lang w:val="fr-FR" w:eastAsia="de-DE"/>
        </w:rPr>
        <w:t xml:space="preserve"> des inspections inopinées sur place;</w:t>
      </w:r>
    </w:p>
    <w:p w14:paraId="234B2C5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ordonner</w:t>
      </w:r>
      <w:proofErr w:type="gramEnd"/>
      <w:r w:rsidRPr="00E35D9D">
        <w:rPr>
          <w:rFonts w:ascii="Times New Roman" w:eastAsia="Times New Roman" w:hAnsi="Times New Roman" w:cs="Times New Roman"/>
          <w:color w:val="000000"/>
          <w:sz w:val="27"/>
          <w:szCs w:val="27"/>
          <w:lang w:val="fr-FR" w:eastAsia="de-DE"/>
        </w:rPr>
        <w:t>, si nécessaire, qu’une pratique interdite cesse;</w:t>
      </w:r>
    </w:p>
    <w:p w14:paraId="15F0784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infliger</w:t>
      </w:r>
      <w:proofErr w:type="gramEnd"/>
      <w:r w:rsidRPr="00E35D9D">
        <w:rPr>
          <w:rFonts w:ascii="Times New Roman" w:eastAsia="Times New Roman" w:hAnsi="Times New Roman" w:cs="Times New Roman"/>
          <w:color w:val="000000"/>
          <w:sz w:val="27"/>
          <w:szCs w:val="27"/>
          <w:lang w:val="fr-FR" w:eastAsia="de-DE"/>
        </w:rPr>
        <w:t xml:space="preserve"> des amendes et d’autres sanctions aussi efficaces et prendre des mesures provisoires visant l’auteur de l’infraction;</w:t>
      </w:r>
    </w:p>
    <w:p w14:paraId="4542BC2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publier des décisions.</w:t>
      </w:r>
    </w:p>
    <w:p w14:paraId="2C3993F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l’UE peuvent promouvoir le recours volontaire à des mécanismes efficaces et indépendants de règlement extrajudiciaire des litiges.</w:t>
      </w:r>
    </w:p>
    <w:p w14:paraId="37ED419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l’UE veillent à ce que les autorités d’application coopèrent efficacement les unes avec les autres et avec la Commission et se prêtent mutuellement assistance dans le cadre des enquêtes ayant une dimension transfrontalière.</w:t>
      </w:r>
    </w:p>
    <w:p w14:paraId="23FB25A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La </w:t>
      </w:r>
      <w:hyperlink r:id="rId7" w:history="1">
        <w:r w:rsidRPr="00E35D9D">
          <w:rPr>
            <w:rFonts w:ascii="Times New Roman" w:eastAsia="Times New Roman" w:hAnsi="Times New Roman" w:cs="Times New Roman"/>
            <w:color w:val="0000FF"/>
            <w:sz w:val="27"/>
            <w:szCs w:val="27"/>
            <w:u w:val="single"/>
            <w:lang w:val="fr-FR" w:eastAsia="de-DE"/>
          </w:rPr>
          <w:t>Commission européenne</w:t>
        </w:r>
      </w:hyperlink>
      <w:r w:rsidRPr="00E35D9D">
        <w:rPr>
          <w:rFonts w:ascii="Times New Roman" w:eastAsia="Times New Roman" w:hAnsi="Times New Roman" w:cs="Times New Roman"/>
          <w:color w:val="000000"/>
          <w:sz w:val="27"/>
          <w:szCs w:val="27"/>
          <w:lang w:val="fr-FR" w:eastAsia="de-DE"/>
        </w:rPr>
        <w:t> est assistée par le </w:t>
      </w:r>
      <w:hyperlink r:id="rId8" w:history="1">
        <w:r w:rsidRPr="00E35D9D">
          <w:rPr>
            <w:rFonts w:ascii="Times New Roman" w:eastAsia="Times New Roman" w:hAnsi="Times New Roman" w:cs="Times New Roman"/>
            <w:color w:val="0000FF"/>
            <w:sz w:val="27"/>
            <w:szCs w:val="27"/>
            <w:u w:val="single"/>
            <w:lang w:val="fr-FR" w:eastAsia="de-DE"/>
          </w:rPr>
          <w:t>comité de l’organisation commune des marchés agricoles</w:t>
        </w:r>
      </w:hyperlink>
      <w:r w:rsidRPr="00E35D9D">
        <w:rPr>
          <w:rFonts w:ascii="Times New Roman" w:eastAsia="Times New Roman" w:hAnsi="Times New Roman" w:cs="Times New Roman"/>
          <w:color w:val="000000"/>
          <w:sz w:val="27"/>
          <w:szCs w:val="27"/>
          <w:lang w:val="fr-FR" w:eastAsia="de-DE"/>
        </w:rPr>
        <w:t> établi par le règlement (UE)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1308/2013 (voir synthèse </w:t>
      </w:r>
      <w:hyperlink r:id="rId9" w:history="1">
        <w:r w:rsidRPr="00E35D9D">
          <w:rPr>
            <w:rFonts w:ascii="Times New Roman" w:eastAsia="Times New Roman" w:hAnsi="Times New Roman" w:cs="Times New Roman"/>
            <w:color w:val="0000FF"/>
            <w:sz w:val="27"/>
            <w:szCs w:val="27"/>
            <w:u w:val="single"/>
            <w:lang w:val="fr-FR" w:eastAsia="de-DE"/>
          </w:rPr>
          <w:t>L’organisation commune des marchés agricoles dans l’UE</w:t>
        </w:r>
      </w:hyperlink>
      <w:r w:rsidRPr="00E35D9D">
        <w:rPr>
          <w:rFonts w:ascii="Times New Roman" w:eastAsia="Times New Roman" w:hAnsi="Times New Roman" w:cs="Times New Roman"/>
          <w:color w:val="000000"/>
          <w:sz w:val="27"/>
          <w:szCs w:val="27"/>
          <w:lang w:val="fr-FR" w:eastAsia="de-DE"/>
        </w:rPr>
        <w:t>).</w:t>
      </w:r>
    </w:p>
    <w:p w14:paraId="74E0A75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DEPUIS QUAND CETTE DIRECTIVE S’APPLIQUE-T-</w:t>
      </w:r>
      <w:proofErr w:type="gramStart"/>
      <w:r w:rsidRPr="00E35D9D">
        <w:rPr>
          <w:rFonts w:ascii="Times New Roman" w:eastAsia="Times New Roman" w:hAnsi="Times New Roman" w:cs="Times New Roman"/>
          <w:b/>
          <w:bCs/>
          <w:color w:val="444444"/>
          <w:sz w:val="27"/>
          <w:szCs w:val="27"/>
          <w:lang w:val="fr-FR" w:eastAsia="de-DE"/>
        </w:rPr>
        <w:t>ELLE?</w:t>
      </w:r>
      <w:proofErr w:type="gramEnd"/>
    </w:p>
    <w:p w14:paraId="6981E5B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lastRenderedPageBreak/>
        <w:t>Elle doit être intégrée dans le droit national des pays de l’Union au plus tard le 1 mai 2021. Les pays de l’UE doivent appliquer les mesures à partir du 1er novembre 2021.</w:t>
      </w:r>
    </w:p>
    <w:p w14:paraId="37558CA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rFonts w:ascii="Times New Roman" w:eastAsia="Times New Roman" w:hAnsi="Times New Roman" w:cs="Times New Roman"/>
          <w:b/>
          <w:bCs/>
          <w:color w:val="444444"/>
          <w:sz w:val="27"/>
          <w:szCs w:val="27"/>
          <w:lang w:eastAsia="de-DE"/>
        </w:rPr>
        <w:t>CONTEXTE</w:t>
      </w:r>
    </w:p>
    <w:p w14:paraId="68016B8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Voir également:</w:t>
      </w:r>
    </w:p>
    <w:p w14:paraId="198644B4" w14:textId="77777777" w:rsidR="00E35D9D" w:rsidRPr="00E35D9D" w:rsidRDefault="00E35D9D" w:rsidP="00E35D9D">
      <w:pPr>
        <w:numPr>
          <w:ilvl w:val="0"/>
          <w:numId w:val="6"/>
        </w:numPr>
        <w:spacing w:before="240" w:after="240" w:line="240" w:lineRule="auto"/>
        <w:ind w:left="1200"/>
        <w:rPr>
          <w:rFonts w:ascii="Times New Roman" w:eastAsia="Times New Roman" w:hAnsi="Times New Roman" w:cs="Times New Roman"/>
          <w:color w:val="000000"/>
          <w:sz w:val="27"/>
          <w:szCs w:val="27"/>
          <w:lang w:val="fr-FR" w:eastAsia="de-DE"/>
        </w:rPr>
      </w:pPr>
      <w:hyperlink r:id="rId10" w:history="1">
        <w:r w:rsidRPr="00E35D9D">
          <w:rPr>
            <w:rFonts w:ascii="Times New Roman" w:eastAsia="Times New Roman" w:hAnsi="Times New Roman" w:cs="Times New Roman"/>
            <w:color w:val="0000FF"/>
            <w:sz w:val="27"/>
            <w:szCs w:val="27"/>
            <w:u w:val="single"/>
            <w:lang w:val="fr-FR" w:eastAsia="de-DE"/>
          </w:rPr>
          <w:t>La directive sur les pratiques commerciales déloyales au sein de la chaîne d’approvisionnement agricole et alimentaire</w:t>
        </w:r>
      </w:hyperlink>
      <w:r w:rsidRPr="00E35D9D">
        <w:rPr>
          <w:rFonts w:ascii="Times New Roman" w:eastAsia="Times New Roman" w:hAnsi="Times New Roman" w:cs="Times New Roman"/>
          <w:color w:val="000000"/>
          <w:sz w:val="27"/>
          <w:szCs w:val="27"/>
          <w:lang w:val="fr-FR" w:eastAsia="de-DE"/>
        </w:rPr>
        <w:t> (</w:t>
      </w:r>
      <w:r w:rsidRPr="00E35D9D">
        <w:rPr>
          <w:rFonts w:ascii="Times New Roman" w:eastAsia="Times New Roman" w:hAnsi="Times New Roman" w:cs="Times New Roman"/>
          <w:i/>
          <w:iCs/>
          <w:color w:val="000000"/>
          <w:sz w:val="27"/>
          <w:szCs w:val="27"/>
          <w:lang w:val="fr-FR" w:eastAsia="de-DE"/>
        </w:rPr>
        <w:t>Commission européenne</w:t>
      </w:r>
      <w:r w:rsidRPr="00E35D9D">
        <w:rPr>
          <w:rFonts w:ascii="Times New Roman" w:eastAsia="Times New Roman" w:hAnsi="Times New Roman" w:cs="Times New Roman"/>
          <w:color w:val="000000"/>
          <w:sz w:val="27"/>
          <w:szCs w:val="27"/>
          <w:lang w:val="fr-FR" w:eastAsia="de-DE"/>
        </w:rPr>
        <w:t>).</w:t>
      </w:r>
    </w:p>
    <w:p w14:paraId="4F06652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DOCUMENT PRINCIPAL</w:t>
      </w:r>
    </w:p>
    <w:p w14:paraId="4362CEF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Directive (UE) </w:t>
      </w:r>
      <w:hyperlink r:id="rId11" w:history="1">
        <w:r w:rsidRPr="00E35D9D">
          <w:rPr>
            <w:rFonts w:ascii="Times New Roman" w:eastAsia="Times New Roman" w:hAnsi="Times New Roman" w:cs="Times New Roman"/>
            <w:color w:val="0000FF"/>
            <w:sz w:val="27"/>
            <w:szCs w:val="27"/>
            <w:u w:val="single"/>
            <w:lang w:val="fr-FR" w:eastAsia="de-DE"/>
          </w:rPr>
          <w:t>2019/633</w:t>
        </w:r>
      </w:hyperlink>
      <w:r w:rsidRPr="00E35D9D">
        <w:rPr>
          <w:rFonts w:ascii="Times New Roman" w:eastAsia="Times New Roman" w:hAnsi="Times New Roman" w:cs="Times New Roman"/>
          <w:color w:val="000000"/>
          <w:sz w:val="27"/>
          <w:szCs w:val="27"/>
          <w:lang w:val="fr-FR" w:eastAsia="de-DE"/>
        </w:rPr>
        <w:t> du Parlement européen et du Conseil du 17 avril 2019 sur les pratiques commerciales déloyales dans les relations interentreprises au sein de la chaîne d’approvisionnement agricole et alimentaire (JO L 111 du 25.4.2019, p. 59-72)</w:t>
      </w:r>
    </w:p>
    <w:p w14:paraId="40AA14F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DOCUMENTS LIÉS</w:t>
      </w:r>
    </w:p>
    <w:p w14:paraId="57F26B7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Directive (UE) </w:t>
      </w:r>
      <w:hyperlink r:id="rId12" w:history="1">
        <w:r w:rsidRPr="00E35D9D">
          <w:rPr>
            <w:rFonts w:ascii="Times New Roman" w:eastAsia="Times New Roman" w:hAnsi="Times New Roman" w:cs="Times New Roman"/>
            <w:color w:val="0000FF"/>
            <w:sz w:val="27"/>
            <w:szCs w:val="27"/>
            <w:u w:val="single"/>
            <w:lang w:val="fr-FR" w:eastAsia="de-DE"/>
          </w:rPr>
          <w:t>2016/943</w:t>
        </w:r>
      </w:hyperlink>
      <w:r w:rsidRPr="00E35D9D">
        <w:rPr>
          <w:rFonts w:ascii="Times New Roman" w:eastAsia="Times New Roman" w:hAnsi="Times New Roman" w:cs="Times New Roman"/>
          <w:color w:val="000000"/>
          <w:sz w:val="27"/>
          <w:szCs w:val="27"/>
          <w:lang w:val="fr-FR" w:eastAsia="de-DE"/>
        </w:rPr>
        <w:t> du Parlement européen et du Conseil du 8 juin 2016 sur la protection des savoir-faire et des informations commerciales non divulgués (secrets d’affaires) contre l’obtention, l’utilisation et la divulgation illicites (JO L 157 du 15.6.2016, p. 1-18)</w:t>
      </w:r>
    </w:p>
    <w:p w14:paraId="0A12A9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Règlement (UE)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w:t>
      </w:r>
      <w:hyperlink r:id="rId13" w:history="1">
        <w:r w:rsidRPr="00E35D9D">
          <w:rPr>
            <w:rFonts w:ascii="Times New Roman" w:eastAsia="Times New Roman" w:hAnsi="Times New Roman" w:cs="Times New Roman"/>
            <w:color w:val="0000FF"/>
            <w:sz w:val="27"/>
            <w:szCs w:val="27"/>
            <w:u w:val="single"/>
            <w:lang w:val="fr-FR" w:eastAsia="de-DE"/>
          </w:rPr>
          <w:t>1308/2013</w:t>
        </w:r>
      </w:hyperlink>
      <w:r w:rsidRPr="00E35D9D">
        <w:rPr>
          <w:rFonts w:ascii="Times New Roman" w:eastAsia="Times New Roman" w:hAnsi="Times New Roman" w:cs="Times New Roman"/>
          <w:color w:val="000000"/>
          <w:sz w:val="27"/>
          <w:szCs w:val="27"/>
          <w:lang w:val="fr-FR" w:eastAsia="de-DE"/>
        </w:rPr>
        <w:t> du Parlement européen et du Conseil du 17 décembre 2013 portant organisation commune des marchés des produits agricoles et abrogeant les règlements (CEE)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922/72, (CEE)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234/79, (CE)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1037/2001 et (CE)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1234/2007 du Conseil (JO L 347 du 20.12.2013, p. 671-854)</w:t>
      </w:r>
    </w:p>
    <w:p w14:paraId="090F9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modifications successives du règlement (UE)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1308/2013 ont été intégrées au document original. Cette </w:t>
      </w:r>
      <w:hyperlink r:id="rId14" w:history="1">
        <w:r w:rsidRPr="00E35D9D">
          <w:rPr>
            <w:rFonts w:ascii="Times New Roman" w:eastAsia="Times New Roman" w:hAnsi="Times New Roman" w:cs="Times New Roman"/>
            <w:color w:val="0000FF"/>
            <w:sz w:val="27"/>
            <w:szCs w:val="27"/>
            <w:u w:val="single"/>
            <w:lang w:val="fr-FR" w:eastAsia="de-DE"/>
          </w:rPr>
          <w:t>version consolidée</w:t>
        </w:r>
      </w:hyperlink>
      <w:r w:rsidRPr="00E35D9D">
        <w:rPr>
          <w:rFonts w:ascii="Times New Roman" w:eastAsia="Times New Roman" w:hAnsi="Times New Roman" w:cs="Times New Roman"/>
          <w:color w:val="000000"/>
          <w:sz w:val="27"/>
          <w:szCs w:val="27"/>
          <w:lang w:val="fr-FR" w:eastAsia="de-DE"/>
        </w:rPr>
        <w:t> n’a qu’une valeur documentaire.</w:t>
      </w:r>
    </w:p>
    <w:p w14:paraId="351BA6B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Directive </w:t>
      </w:r>
      <w:hyperlink r:id="rId15" w:history="1">
        <w:r w:rsidRPr="00E35D9D">
          <w:rPr>
            <w:rFonts w:ascii="Times New Roman" w:eastAsia="Times New Roman" w:hAnsi="Times New Roman" w:cs="Times New Roman"/>
            <w:color w:val="0000FF"/>
            <w:sz w:val="27"/>
            <w:szCs w:val="27"/>
            <w:u w:val="single"/>
            <w:lang w:val="fr-FR" w:eastAsia="de-DE"/>
          </w:rPr>
          <w:t>2011/7/UE</w:t>
        </w:r>
      </w:hyperlink>
      <w:r w:rsidRPr="00E35D9D">
        <w:rPr>
          <w:rFonts w:ascii="Times New Roman" w:eastAsia="Times New Roman" w:hAnsi="Times New Roman" w:cs="Times New Roman"/>
          <w:color w:val="000000"/>
          <w:sz w:val="27"/>
          <w:szCs w:val="27"/>
          <w:lang w:val="fr-FR" w:eastAsia="de-DE"/>
        </w:rPr>
        <w:t> du Parlement européen et du Conseil du 16 février 2011 concernant la lutte contre le retard de paiement dans les transactions commerciales (JO L 48 du 23.2.2011, p. 1-10)</w:t>
      </w:r>
    </w:p>
    <w:p w14:paraId="00D822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Veuillez consulter la </w:t>
      </w:r>
      <w:hyperlink r:id="rId16" w:history="1">
        <w:r w:rsidRPr="00E35D9D">
          <w:rPr>
            <w:rFonts w:ascii="Times New Roman" w:eastAsia="Times New Roman" w:hAnsi="Times New Roman" w:cs="Times New Roman"/>
            <w:color w:val="0000FF"/>
            <w:sz w:val="27"/>
            <w:szCs w:val="27"/>
            <w:u w:val="single"/>
            <w:lang w:val="fr-FR" w:eastAsia="de-DE"/>
          </w:rPr>
          <w:t>version consolidée</w:t>
        </w:r>
      </w:hyperlink>
      <w:r w:rsidRPr="00E35D9D">
        <w:rPr>
          <w:rFonts w:ascii="Times New Roman" w:eastAsia="Times New Roman" w:hAnsi="Times New Roman" w:cs="Times New Roman"/>
          <w:color w:val="000000"/>
          <w:sz w:val="27"/>
          <w:szCs w:val="27"/>
          <w:lang w:val="fr-FR" w:eastAsia="de-DE"/>
        </w:rPr>
        <w:t>.</w:t>
      </w:r>
    </w:p>
    <w:p w14:paraId="7EA62A84"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dernière</w:t>
      </w:r>
      <w:proofErr w:type="gramEnd"/>
      <w:r w:rsidRPr="00E35D9D">
        <w:rPr>
          <w:rFonts w:ascii="Times New Roman" w:eastAsia="Times New Roman" w:hAnsi="Times New Roman" w:cs="Times New Roman"/>
          <w:color w:val="000000"/>
          <w:sz w:val="27"/>
          <w:szCs w:val="27"/>
          <w:lang w:val="fr-FR" w:eastAsia="de-DE"/>
        </w:rPr>
        <w:t xml:space="preserve"> modification 29.08.2019</w:t>
      </w:r>
    </w:p>
    <w:p w14:paraId="0AB05A4E"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rFonts w:ascii="Times New Roman" w:eastAsia="Times New Roman" w:hAnsi="Times New Roman" w:cs="Times New Roman"/>
          <w:b/>
          <w:bCs/>
          <w:color w:val="444444"/>
          <w:sz w:val="42"/>
          <w:szCs w:val="42"/>
          <w:lang w:val="fr-FR" w:eastAsia="de-DE"/>
        </w:rPr>
        <w:lastRenderedPageBreak/>
        <w:t>Directive</w:t>
      </w:r>
      <w:proofErr w:type="gramStart"/>
      <w:r w:rsidRPr="00E35D9D">
        <w:rPr>
          <w:rFonts w:ascii="Times New Roman" w:eastAsia="Times New Roman" w:hAnsi="Times New Roman" w:cs="Times New Roman"/>
          <w:b/>
          <w:bCs/>
          <w:color w:val="444444"/>
          <w:sz w:val="42"/>
          <w:szCs w:val="42"/>
          <w:lang w:val="fr-FR" w:eastAsia="de-DE"/>
        </w:rPr>
        <w:t xml:space="preserve"> «Services</w:t>
      </w:r>
      <w:proofErr w:type="gramEnd"/>
      <w:r w:rsidRPr="00E35D9D">
        <w:rPr>
          <w:rFonts w:ascii="Times New Roman" w:eastAsia="Times New Roman" w:hAnsi="Times New Roman" w:cs="Times New Roman"/>
          <w:b/>
          <w:bCs/>
          <w:color w:val="444444"/>
          <w:sz w:val="42"/>
          <w:szCs w:val="42"/>
          <w:lang w:val="fr-FR" w:eastAsia="de-DE"/>
        </w:rPr>
        <w:t xml:space="preserve"> de médias audiovisuels» (SMA)</w:t>
      </w:r>
    </w:p>
    <w:p w14:paraId="2A8518C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4F159910"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SYNTHÈSE DU </w:t>
      </w:r>
      <w:proofErr w:type="gramStart"/>
      <w:r w:rsidRPr="00E35D9D">
        <w:rPr>
          <w:rFonts w:ascii="Times New Roman" w:eastAsia="Times New Roman" w:hAnsi="Times New Roman" w:cs="Times New Roman"/>
          <w:b/>
          <w:bCs/>
          <w:color w:val="444444"/>
          <w:sz w:val="27"/>
          <w:szCs w:val="27"/>
          <w:lang w:val="fr-FR" w:eastAsia="de-DE"/>
        </w:rPr>
        <w:t>DOCUMENT:</w:t>
      </w:r>
      <w:proofErr w:type="gramEnd"/>
    </w:p>
    <w:p w14:paraId="0A9DC8D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17" w:history="1">
        <w:r w:rsidRPr="00E35D9D">
          <w:rPr>
            <w:rFonts w:ascii="Times New Roman" w:eastAsia="Times New Roman" w:hAnsi="Times New Roman" w:cs="Times New Roman"/>
            <w:color w:val="0000FF"/>
            <w:sz w:val="27"/>
            <w:szCs w:val="27"/>
            <w:u w:val="single"/>
            <w:lang w:val="fr-FR" w:eastAsia="de-DE"/>
          </w:rPr>
          <w:t>Directive 2010/13/UE sur les services de médias audiovisuels (directive</w:t>
        </w:r>
        <w:proofErr w:type="gramStart"/>
        <w:r w:rsidRPr="00E35D9D">
          <w:rPr>
            <w:rFonts w:ascii="Times New Roman" w:eastAsia="Times New Roman" w:hAnsi="Times New Roman" w:cs="Times New Roman"/>
            <w:color w:val="0000FF"/>
            <w:sz w:val="27"/>
            <w:szCs w:val="27"/>
            <w:u w:val="single"/>
            <w:lang w:val="fr-FR" w:eastAsia="de-DE"/>
          </w:rPr>
          <w:t xml:space="preserve"> «Services</w:t>
        </w:r>
        <w:proofErr w:type="gramEnd"/>
        <w:r w:rsidRPr="00E35D9D">
          <w:rPr>
            <w:rFonts w:ascii="Times New Roman" w:eastAsia="Times New Roman" w:hAnsi="Times New Roman" w:cs="Times New Roman"/>
            <w:color w:val="0000FF"/>
            <w:sz w:val="27"/>
            <w:szCs w:val="27"/>
            <w:u w:val="single"/>
            <w:lang w:val="fr-FR" w:eastAsia="de-DE"/>
          </w:rPr>
          <w:t xml:space="preserve"> de médias audiovisuels»)</w:t>
        </w:r>
      </w:hyperlink>
    </w:p>
    <w:p w14:paraId="622DB0C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QUEL EST L’OBJET DE CETTE </w:t>
      </w:r>
      <w:proofErr w:type="gramStart"/>
      <w:r w:rsidRPr="00E35D9D">
        <w:rPr>
          <w:rFonts w:ascii="Times New Roman" w:eastAsia="Times New Roman" w:hAnsi="Times New Roman" w:cs="Times New Roman"/>
          <w:b/>
          <w:bCs/>
          <w:color w:val="444444"/>
          <w:sz w:val="27"/>
          <w:szCs w:val="27"/>
          <w:lang w:val="fr-FR" w:eastAsia="de-DE"/>
        </w:rPr>
        <w:t>DIRECTIVE?</w:t>
      </w:r>
      <w:proofErr w:type="gramEnd"/>
    </w:p>
    <w:p w14:paraId="0DE3744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Elle vise à créer un marché unique des services de médias audiovisuels</w:t>
      </w:r>
      <w:hyperlink r:id="rId18" w:anchor="keyterm_E0001" w:history="1">
        <w:r w:rsidRPr="00E35D9D">
          <w:rPr>
            <w:rFonts w:ascii="Times New Roman" w:eastAsia="Times New Roman" w:hAnsi="Times New Roman" w:cs="Times New Roman"/>
            <w:color w:val="0000FF"/>
            <w:sz w:val="27"/>
            <w:szCs w:val="27"/>
            <w:u w:val="single"/>
            <w:lang w:val="fr-FR" w:eastAsia="de-DE"/>
          </w:rPr>
          <w:t>*</w:t>
        </w:r>
      </w:hyperlink>
      <w:r w:rsidRPr="00E35D9D">
        <w:rPr>
          <w:rFonts w:ascii="Times New Roman" w:eastAsia="Times New Roman" w:hAnsi="Times New Roman" w:cs="Times New Roman"/>
          <w:color w:val="000000"/>
          <w:sz w:val="27"/>
          <w:szCs w:val="27"/>
          <w:lang w:val="fr-FR" w:eastAsia="de-DE"/>
        </w:rPr>
        <w:t> dans l’Union européenne (UE) et à en assurer le bon fonctionnement, tout en contribuant à la promotion de la diversité culturelle et en garantissant un niveau adéquat de protection des consommateurs et des enfants.</w:t>
      </w:r>
    </w:p>
    <w:p w14:paraId="69F05AD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POINTS CLÉS</w:t>
      </w:r>
    </w:p>
    <w:p w14:paraId="44D92F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La directive européenne sur les services de médias audiovisuels (directive SMA) régit la coordination, à l’échelle de l’UE, des législations nationales couvrant tous les médias audiovisuels, qu’il s’agisse des émissions de télévision traditionnelles ou des services de médias audiovisuels à la demande</w:t>
      </w:r>
      <w:hyperlink r:id="rId19" w:anchor="keyterm_E0002" w:history="1">
        <w:r w:rsidRPr="00E35D9D">
          <w:rPr>
            <w:rFonts w:ascii="Times New Roman" w:eastAsia="Times New Roman" w:hAnsi="Times New Roman" w:cs="Times New Roman"/>
            <w:color w:val="0000FF"/>
            <w:sz w:val="27"/>
            <w:szCs w:val="27"/>
            <w:u w:val="single"/>
            <w:lang w:val="fr-FR" w:eastAsia="de-DE"/>
          </w:rPr>
          <w:t>*</w:t>
        </w:r>
      </w:hyperlink>
      <w:r w:rsidRPr="00E35D9D">
        <w:rPr>
          <w:rFonts w:ascii="Times New Roman" w:eastAsia="Times New Roman" w:hAnsi="Times New Roman" w:cs="Times New Roman"/>
          <w:color w:val="000000"/>
          <w:sz w:val="27"/>
          <w:szCs w:val="27"/>
          <w:lang w:val="fr-FR" w:eastAsia="de-DE"/>
        </w:rPr>
        <w:t>.</w:t>
      </w:r>
    </w:p>
    <w:p w14:paraId="5B092C6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La directive (UE) </w:t>
      </w:r>
      <w:hyperlink r:id="rId20" w:history="1">
        <w:r w:rsidRPr="00E35D9D">
          <w:rPr>
            <w:rFonts w:ascii="Times New Roman" w:eastAsia="Times New Roman" w:hAnsi="Times New Roman" w:cs="Times New Roman"/>
            <w:color w:val="0000FF"/>
            <w:sz w:val="27"/>
            <w:szCs w:val="27"/>
            <w:u w:val="single"/>
            <w:lang w:val="fr-FR" w:eastAsia="de-DE"/>
          </w:rPr>
          <w:t>2018/1808</w:t>
        </w:r>
      </w:hyperlink>
      <w:r w:rsidRPr="00E35D9D">
        <w:rPr>
          <w:rFonts w:ascii="Times New Roman" w:eastAsia="Times New Roman" w:hAnsi="Times New Roman" w:cs="Times New Roman"/>
          <w:color w:val="000000"/>
          <w:sz w:val="27"/>
          <w:szCs w:val="27"/>
          <w:lang w:val="fr-FR" w:eastAsia="de-DE"/>
        </w:rPr>
        <w:t xml:space="preserve"> modifie et actualise la directive SMA, dans le cadre de la stratégie du marché unique numérique, </w:t>
      </w:r>
      <w:proofErr w:type="gramStart"/>
      <w:r w:rsidRPr="00E35D9D">
        <w:rPr>
          <w:rFonts w:ascii="Times New Roman" w:eastAsia="Times New Roman" w:hAnsi="Times New Roman" w:cs="Times New Roman"/>
          <w:color w:val="000000"/>
          <w:sz w:val="27"/>
          <w:szCs w:val="27"/>
          <w:lang w:val="fr-FR" w:eastAsia="de-DE"/>
        </w:rPr>
        <w:t>pour:</w:t>
      </w:r>
      <w:proofErr w:type="gramEnd"/>
    </w:p>
    <w:p w14:paraId="09F8E427"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étendre</w:t>
      </w:r>
      <w:proofErr w:type="gramEnd"/>
      <w:r w:rsidRPr="00E35D9D">
        <w:rPr>
          <w:rFonts w:ascii="Times New Roman" w:eastAsia="Times New Roman" w:hAnsi="Times New Roman" w:cs="Times New Roman"/>
          <w:color w:val="000000"/>
          <w:sz w:val="27"/>
          <w:szCs w:val="27"/>
          <w:lang w:val="fr-FR" w:eastAsia="de-DE"/>
        </w:rPr>
        <w:t xml:space="preserve"> certaines règles audiovisuelles aux plateformes de partage de vidéos ainsi qu’au contenu audiovisuel partagé sur certains services de médias sociaux;</w:t>
      </w:r>
    </w:p>
    <w:p w14:paraId="2C556E42"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assouplir</w:t>
      </w:r>
      <w:proofErr w:type="gramEnd"/>
      <w:r w:rsidRPr="00E35D9D">
        <w:rPr>
          <w:rFonts w:ascii="Times New Roman" w:eastAsia="Times New Roman" w:hAnsi="Times New Roman" w:cs="Times New Roman"/>
          <w:color w:val="000000"/>
          <w:sz w:val="27"/>
          <w:szCs w:val="27"/>
          <w:lang w:val="fr-FR" w:eastAsia="de-DE"/>
        </w:rPr>
        <w:t xml:space="preserve"> les restrictions applicables à la télévision;</w:t>
      </w:r>
    </w:p>
    <w:p w14:paraId="64739565"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renforcer</w:t>
      </w:r>
      <w:proofErr w:type="gramEnd"/>
      <w:r w:rsidRPr="00E35D9D">
        <w:rPr>
          <w:rFonts w:ascii="Times New Roman" w:eastAsia="Times New Roman" w:hAnsi="Times New Roman" w:cs="Times New Roman"/>
          <w:color w:val="000000"/>
          <w:sz w:val="27"/>
          <w:szCs w:val="27"/>
          <w:lang w:val="fr-FR" w:eastAsia="de-DE"/>
        </w:rPr>
        <w:t xml:space="preserve"> la promotion des contenus européens;</w:t>
      </w:r>
    </w:p>
    <w:p w14:paraId="41371F1B"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protéger</w:t>
      </w:r>
      <w:proofErr w:type="gramEnd"/>
      <w:r w:rsidRPr="00E35D9D">
        <w:rPr>
          <w:rFonts w:ascii="Times New Roman" w:eastAsia="Times New Roman" w:hAnsi="Times New Roman" w:cs="Times New Roman"/>
          <w:color w:val="000000"/>
          <w:sz w:val="27"/>
          <w:szCs w:val="27"/>
          <w:lang w:val="fr-FR" w:eastAsia="de-DE"/>
        </w:rPr>
        <w:t xml:space="preserve"> les enfants et lutter plus efficacement contre les discours haineux;</w:t>
      </w:r>
    </w:p>
    <w:p w14:paraId="7AB1195C"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renforcer</w:t>
      </w:r>
      <w:proofErr w:type="gramEnd"/>
      <w:r w:rsidRPr="00E35D9D">
        <w:rPr>
          <w:rFonts w:ascii="Times New Roman" w:eastAsia="Times New Roman" w:hAnsi="Times New Roman" w:cs="Times New Roman"/>
          <w:color w:val="000000"/>
          <w:sz w:val="27"/>
          <w:szCs w:val="27"/>
          <w:lang w:val="fr-FR" w:eastAsia="de-DE"/>
        </w:rPr>
        <w:t xml:space="preserve"> l’indépendance des autorités de régulation nationales.</w:t>
      </w:r>
    </w:p>
    <w:p w14:paraId="7726D45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l’UE doivent garantir la </w:t>
      </w:r>
      <w:r w:rsidRPr="00E35D9D">
        <w:rPr>
          <w:rFonts w:ascii="Times New Roman" w:eastAsia="Times New Roman" w:hAnsi="Times New Roman" w:cs="Times New Roman"/>
          <w:b/>
          <w:bCs/>
          <w:color w:val="000000"/>
          <w:sz w:val="27"/>
          <w:szCs w:val="27"/>
          <w:lang w:val="fr-FR" w:eastAsia="de-DE"/>
        </w:rPr>
        <w:t>liberté de réception</w:t>
      </w:r>
      <w:r w:rsidRPr="00E35D9D">
        <w:rPr>
          <w:rFonts w:ascii="Times New Roman" w:eastAsia="Times New Roman" w:hAnsi="Times New Roman" w:cs="Times New Roman"/>
          <w:color w:val="000000"/>
          <w:sz w:val="27"/>
          <w:szCs w:val="27"/>
          <w:lang w:val="fr-FR" w:eastAsia="de-DE"/>
        </w:rPr>
        <w:t> et sont tenus de ne pas entraver les transmissions de médias audiovisuels en provenance d’autres pays de l’Union. Des règles plus strictes que celles établies dans la présente directive peuvent être appliquées par les pays dans certaines circonstances et selon des procédures spécifiques. Les autorités nationales doivent encourager la corégulation et l’autorégulation par l’intermédiaire de </w:t>
      </w:r>
      <w:r w:rsidRPr="00E35D9D">
        <w:rPr>
          <w:rFonts w:ascii="Times New Roman" w:eastAsia="Times New Roman" w:hAnsi="Times New Roman" w:cs="Times New Roman"/>
          <w:b/>
          <w:bCs/>
          <w:color w:val="000000"/>
          <w:sz w:val="27"/>
          <w:szCs w:val="27"/>
          <w:lang w:val="fr-FR" w:eastAsia="de-DE"/>
        </w:rPr>
        <w:t>codes de conduite nationaux</w:t>
      </w:r>
      <w:r w:rsidRPr="00E35D9D">
        <w:rPr>
          <w:rFonts w:ascii="Times New Roman" w:eastAsia="Times New Roman" w:hAnsi="Times New Roman" w:cs="Times New Roman"/>
          <w:color w:val="000000"/>
          <w:sz w:val="27"/>
          <w:szCs w:val="27"/>
          <w:lang w:val="fr-FR" w:eastAsia="de-DE"/>
        </w:rPr>
        <w:t>.</w:t>
      </w:r>
    </w:p>
    <w:p w14:paraId="27ADA3A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lastRenderedPageBreak/>
        <w:t>Publicité</w:t>
      </w:r>
    </w:p>
    <w:p w14:paraId="4B6C8D4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La publicité audiovisuelle doit être facilement reconnaissable comme telle et ne doit </w:t>
      </w:r>
      <w:proofErr w:type="gramStart"/>
      <w:r w:rsidRPr="00E35D9D">
        <w:rPr>
          <w:rFonts w:ascii="Times New Roman" w:eastAsia="Times New Roman" w:hAnsi="Times New Roman" w:cs="Times New Roman"/>
          <w:color w:val="000000"/>
          <w:sz w:val="27"/>
          <w:szCs w:val="27"/>
          <w:lang w:val="fr-FR" w:eastAsia="de-DE"/>
        </w:rPr>
        <w:t>pas:</w:t>
      </w:r>
      <w:proofErr w:type="gramEnd"/>
    </w:p>
    <w:p w14:paraId="1E755C9A"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utiliser de techniques subliminales;</w:t>
      </w:r>
    </w:p>
    <w:p w14:paraId="176E3812"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porter</w:t>
      </w:r>
      <w:proofErr w:type="gramEnd"/>
      <w:r w:rsidRPr="00E35D9D">
        <w:rPr>
          <w:rFonts w:ascii="Times New Roman" w:eastAsia="Times New Roman" w:hAnsi="Times New Roman" w:cs="Times New Roman"/>
          <w:color w:val="000000"/>
          <w:sz w:val="27"/>
          <w:szCs w:val="27"/>
          <w:lang w:val="fr-FR" w:eastAsia="de-DE"/>
        </w:rPr>
        <w:t xml:space="preserve"> atteinte à la dignité humaine;</w:t>
      </w:r>
    </w:p>
    <w:p w14:paraId="7A69BFE3"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comporter</w:t>
      </w:r>
      <w:proofErr w:type="gramEnd"/>
      <w:r w:rsidRPr="00E35D9D">
        <w:rPr>
          <w:rFonts w:ascii="Times New Roman" w:eastAsia="Times New Roman" w:hAnsi="Times New Roman" w:cs="Times New Roman"/>
          <w:color w:val="000000"/>
          <w:sz w:val="27"/>
          <w:szCs w:val="27"/>
          <w:lang w:val="fr-FR" w:eastAsia="de-DE"/>
        </w:rPr>
        <w:t xml:space="preserve"> ni promouvoir une quelconque discrimination;</w:t>
      </w:r>
    </w:p>
    <w:p w14:paraId="45F34DE4"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encourager</w:t>
      </w:r>
      <w:proofErr w:type="gramEnd"/>
      <w:r w:rsidRPr="00E35D9D">
        <w:rPr>
          <w:rFonts w:ascii="Times New Roman" w:eastAsia="Times New Roman" w:hAnsi="Times New Roman" w:cs="Times New Roman"/>
          <w:color w:val="000000"/>
          <w:sz w:val="27"/>
          <w:szCs w:val="27"/>
          <w:lang w:val="fr-FR" w:eastAsia="de-DE"/>
        </w:rPr>
        <w:t xml:space="preserve"> des comportements préjudiciables à la santé ou à la sécurité;</w:t>
      </w:r>
    </w:p>
    <w:p w14:paraId="2200095C"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encourager</w:t>
      </w:r>
      <w:proofErr w:type="gramEnd"/>
      <w:r w:rsidRPr="00E35D9D">
        <w:rPr>
          <w:rFonts w:ascii="Times New Roman" w:eastAsia="Times New Roman" w:hAnsi="Times New Roman" w:cs="Times New Roman"/>
          <w:color w:val="000000"/>
          <w:sz w:val="27"/>
          <w:szCs w:val="27"/>
          <w:lang w:val="fr-FR" w:eastAsia="de-DE"/>
        </w:rPr>
        <w:t xml:space="preserve"> des comportements gravement préjudiciables à la protection de l’environnement.</w:t>
      </w:r>
    </w:p>
    <w:p w14:paraId="7673C69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Sont interdites les publicités </w:t>
      </w:r>
      <w:proofErr w:type="gramStart"/>
      <w:r w:rsidRPr="00E35D9D">
        <w:rPr>
          <w:rFonts w:ascii="Times New Roman" w:eastAsia="Times New Roman" w:hAnsi="Times New Roman" w:cs="Times New Roman"/>
          <w:color w:val="000000"/>
          <w:sz w:val="27"/>
          <w:szCs w:val="27"/>
          <w:lang w:val="fr-FR" w:eastAsia="de-DE"/>
        </w:rPr>
        <w:t>audiovisuelles:</w:t>
      </w:r>
      <w:proofErr w:type="gramEnd"/>
    </w:p>
    <w:p w14:paraId="52977E14"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promouvant</w:t>
      </w:r>
      <w:proofErr w:type="gramEnd"/>
      <w:r w:rsidRPr="00E35D9D">
        <w:rPr>
          <w:rFonts w:ascii="Times New Roman" w:eastAsia="Times New Roman" w:hAnsi="Times New Roman" w:cs="Times New Roman"/>
          <w:color w:val="000000"/>
          <w:sz w:val="27"/>
          <w:szCs w:val="27"/>
          <w:lang w:val="fr-FR" w:eastAsia="de-DE"/>
        </w:rPr>
        <w:t xml:space="preserve"> les cigarettes et autres produits du tabac, ainsi que les cigarettes électroniques et les flacons de recharge;</w:t>
      </w:r>
    </w:p>
    <w:p w14:paraId="18CCA7A6"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promouvant</w:t>
      </w:r>
      <w:proofErr w:type="gramEnd"/>
      <w:r w:rsidRPr="00E35D9D">
        <w:rPr>
          <w:rFonts w:ascii="Times New Roman" w:eastAsia="Times New Roman" w:hAnsi="Times New Roman" w:cs="Times New Roman"/>
          <w:color w:val="000000"/>
          <w:sz w:val="27"/>
          <w:szCs w:val="27"/>
          <w:lang w:val="fr-FR" w:eastAsia="de-DE"/>
        </w:rPr>
        <w:t xml:space="preserve"> les boissons alcooliques et s’adressant expressément aux mineurs, ou encourageant la consommation immodérée de ces boissons, parmi une série de restrictions;</w:t>
      </w:r>
    </w:p>
    <w:p w14:paraId="7E4851B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promouvant</w:t>
      </w:r>
      <w:proofErr w:type="gramEnd"/>
      <w:r w:rsidRPr="00E35D9D">
        <w:rPr>
          <w:rFonts w:ascii="Times New Roman" w:eastAsia="Times New Roman" w:hAnsi="Times New Roman" w:cs="Times New Roman"/>
          <w:color w:val="000000"/>
          <w:sz w:val="27"/>
          <w:szCs w:val="27"/>
          <w:lang w:val="fr-FR" w:eastAsia="de-DE"/>
        </w:rPr>
        <w:t xml:space="preserve"> les médicaments ou traitements médicaux disponibles sur ordonnance;</w:t>
      </w:r>
    </w:p>
    <w:p w14:paraId="37748F9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exploitant</w:t>
      </w:r>
      <w:proofErr w:type="gramEnd"/>
      <w:r w:rsidRPr="00E35D9D">
        <w:rPr>
          <w:rFonts w:ascii="Times New Roman" w:eastAsia="Times New Roman" w:hAnsi="Times New Roman" w:cs="Times New Roman"/>
          <w:color w:val="000000"/>
          <w:sz w:val="27"/>
          <w:szCs w:val="27"/>
          <w:lang w:val="fr-FR" w:eastAsia="de-DE"/>
        </w:rPr>
        <w:t xml:space="preserve"> l’inexpérience des mineurs, leur crédulité, ou la confiance particulière qu’ils ont dans les adultes, ou présentant sans motif des mineurs en situation dangereuse.</w:t>
      </w:r>
    </w:p>
    <w:p w14:paraId="0DB6265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 parrainage et le placement de produit sont également couverts par des exigences supplémentaires. Par ailleurs, les organismes de radiodiffusion télévisuelle disposent d’une flexibilité accrue en matière de temps publicitaire, avec une nouvelle limite de 20 % pour la période comprise entre 6 et 18 heures et entre 18 et 24 heures.</w:t>
      </w:r>
    </w:p>
    <w:p w14:paraId="1FE8D8A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Protection des enfants</w:t>
      </w:r>
    </w:p>
    <w:p w14:paraId="42CD4A3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l’UE doivent prendre les mesures appropriées pour garantir que les programmes susceptibles de «nuire à l’épanouissement physique, mental ou moral des mineurs» ne soient mis à disposition que dans des conditions telles que les mineurs ne puissent normalement pas les entendre ni les voir, notamment à travers le choix de l’heure de l’émission, l’utilisation d’outils permettant de vérifier l’âge ou d’autres mesures techniques proportionnées au préjudice que pourrait causer le programme. Les contenus les plus préjudiciables, tels que la pornographie et la violence gratuite, font l’objet des mesures les plus strictes.</w:t>
      </w:r>
    </w:p>
    <w:p w14:paraId="58A563B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lastRenderedPageBreak/>
        <w:t xml:space="preserve">Les mineurs bénéficient également d’un niveau plus élevé de protection en </w:t>
      </w:r>
      <w:proofErr w:type="gramStart"/>
      <w:r w:rsidRPr="00E35D9D">
        <w:rPr>
          <w:rFonts w:ascii="Times New Roman" w:eastAsia="Times New Roman" w:hAnsi="Times New Roman" w:cs="Times New Roman"/>
          <w:color w:val="000000"/>
          <w:sz w:val="27"/>
          <w:szCs w:val="27"/>
          <w:lang w:val="fr-FR" w:eastAsia="de-DE"/>
        </w:rPr>
        <w:t>ligne:</w:t>
      </w:r>
      <w:proofErr w:type="gramEnd"/>
      <w:r w:rsidRPr="00E35D9D">
        <w:rPr>
          <w:rFonts w:ascii="Times New Roman" w:eastAsia="Times New Roman" w:hAnsi="Times New Roman" w:cs="Times New Roman"/>
          <w:color w:val="000000"/>
          <w:sz w:val="27"/>
          <w:szCs w:val="27"/>
          <w:lang w:val="fr-FR" w:eastAsia="de-DE"/>
        </w:rPr>
        <w:t xml:space="preserve"> les plateformes de partage de vidéos doivent ainsi mettre en place des mesures pour les protéger des contenus préjudiciables.</w:t>
      </w:r>
    </w:p>
    <w:p w14:paraId="5BEE683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 placement de produit est également interdit dans les émissions destinées aux enfants. Concernant la publicité à destination des enfants promouvant, inopportunément, des aliments et boissons à forte teneur en matières grasses, en sel et en sucres, les pays de l’UE doivent, au moyen de codes de conduite, encourager l’utilisation de l’autorégulation et de la corégulation.</w:t>
      </w:r>
    </w:p>
    <w:p w14:paraId="642134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Discours haineux</w:t>
      </w:r>
    </w:p>
    <w:p w14:paraId="68DEDB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services de médias audiovisuels ne doivent pas contenir d’incitation à la violence ou à la haine visant un groupe de personnes ou un membre d’un groupe et fondée sur une discrimination pour des motifs tels que le sexe, la race, la couleur, les origines ethniques ou sociales, les caractéristiques génétiques, la langue, la religion ou les convictions, les opinions politiques ou toute autre opinion, l’appartenance à une minorité nationale, la fortune, la naissance, un handicap, l’âge, l’orientation sexuelle ou la nationalité, conformément à l’</w:t>
      </w:r>
      <w:hyperlink r:id="rId21" w:history="1">
        <w:r w:rsidRPr="00E35D9D">
          <w:rPr>
            <w:rFonts w:ascii="Times New Roman" w:eastAsia="Times New Roman" w:hAnsi="Times New Roman" w:cs="Times New Roman"/>
            <w:color w:val="0000FF"/>
            <w:sz w:val="27"/>
            <w:szCs w:val="27"/>
            <w:u w:val="single"/>
            <w:lang w:val="fr-FR" w:eastAsia="de-DE"/>
          </w:rPr>
          <w:t>article 21 de la charte des droits fondamentaux de l’UE</w:t>
        </w:r>
      </w:hyperlink>
      <w:r w:rsidRPr="00E35D9D">
        <w:rPr>
          <w:rFonts w:ascii="Times New Roman" w:eastAsia="Times New Roman" w:hAnsi="Times New Roman" w:cs="Times New Roman"/>
          <w:color w:val="000000"/>
          <w:sz w:val="27"/>
          <w:szCs w:val="27"/>
          <w:lang w:val="fr-FR" w:eastAsia="de-DE"/>
        </w:rPr>
        <w:t>.</w:t>
      </w:r>
    </w:p>
    <w:p w14:paraId="488C7D8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Toute provocation publique à commettre une </w:t>
      </w:r>
      <w:hyperlink r:id="rId22" w:history="1">
        <w:r w:rsidRPr="00E35D9D">
          <w:rPr>
            <w:rFonts w:ascii="Times New Roman" w:eastAsia="Times New Roman" w:hAnsi="Times New Roman" w:cs="Times New Roman"/>
            <w:color w:val="0000FF"/>
            <w:sz w:val="27"/>
            <w:szCs w:val="27"/>
            <w:u w:val="single"/>
            <w:lang w:val="fr-FR" w:eastAsia="de-DE"/>
          </w:rPr>
          <w:t>infraction terroriste</w:t>
        </w:r>
      </w:hyperlink>
      <w:r w:rsidRPr="00E35D9D">
        <w:rPr>
          <w:rFonts w:ascii="Times New Roman" w:eastAsia="Times New Roman" w:hAnsi="Times New Roman" w:cs="Times New Roman"/>
          <w:color w:val="000000"/>
          <w:sz w:val="27"/>
          <w:szCs w:val="27"/>
          <w:lang w:val="fr-FR" w:eastAsia="de-DE"/>
        </w:rPr>
        <w:t> est également interdite.</w:t>
      </w:r>
    </w:p>
    <w:p w14:paraId="50B8BF3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Accessibilité</w:t>
      </w:r>
    </w:p>
    <w:p w14:paraId="5A8CA80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fournisseurs doivent œuvrer à l’amélioration continue et progressive de l’accessibilité de leurs services pour les personnes handicapées, et sont encouragés à élaborer des plans d’action pour y parvenir.</w:t>
      </w:r>
    </w:p>
    <w:p w14:paraId="6115ED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l’UE doivent désigner un point de contact en ligne afin de fournir des informations et de recevoir des réclamations concernant toute question d’accessibilité. Les informations d’urgence mises à la disposition du public au moyen de services de médias audiovisuels, notamment en situation de catastrophes naturelles, doivent être fournies d’une manière qui soit accessible pour les personnes handicapées.</w:t>
      </w:r>
    </w:p>
    <w:p w14:paraId="215771D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Partage de vidéos</w:t>
      </w:r>
    </w:p>
    <w:p w14:paraId="32B69BF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fournisseurs de services de plateformes de partage de vidéos</w:t>
      </w:r>
      <w:hyperlink r:id="rId23" w:anchor="keyterm_E0003" w:history="1">
        <w:r w:rsidRPr="00E35D9D">
          <w:rPr>
            <w:rFonts w:ascii="Times New Roman" w:eastAsia="Times New Roman" w:hAnsi="Times New Roman" w:cs="Times New Roman"/>
            <w:color w:val="0000FF"/>
            <w:sz w:val="27"/>
            <w:szCs w:val="27"/>
            <w:u w:val="single"/>
            <w:lang w:val="fr-FR" w:eastAsia="de-DE"/>
          </w:rPr>
          <w:t>*</w:t>
        </w:r>
      </w:hyperlink>
      <w:r w:rsidRPr="00E35D9D">
        <w:rPr>
          <w:rFonts w:ascii="Times New Roman" w:eastAsia="Times New Roman" w:hAnsi="Times New Roman" w:cs="Times New Roman"/>
          <w:color w:val="000000"/>
          <w:sz w:val="27"/>
          <w:szCs w:val="27"/>
          <w:lang w:val="fr-FR" w:eastAsia="de-DE"/>
        </w:rPr>
        <w:t> doivent mettre en place des mesures appropriées pour protéger, d’une part, les mineurs contre les contenus susceptibles d’affecter leur développement physique, mental ou moral, et, d’autre part, le grand public contre l’incitation à la violence ou à la haine, ou la provocation publique à commettre une infraction terroriste.</w:t>
      </w:r>
    </w:p>
    <w:p w14:paraId="228A5D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Ces mesures comprennent, entre </w:t>
      </w:r>
      <w:proofErr w:type="gramStart"/>
      <w:r w:rsidRPr="00E35D9D">
        <w:rPr>
          <w:rFonts w:ascii="Times New Roman" w:eastAsia="Times New Roman" w:hAnsi="Times New Roman" w:cs="Times New Roman"/>
          <w:color w:val="000000"/>
          <w:sz w:val="27"/>
          <w:szCs w:val="27"/>
          <w:lang w:val="fr-FR" w:eastAsia="de-DE"/>
        </w:rPr>
        <w:t>autres:</w:t>
      </w:r>
      <w:proofErr w:type="gramEnd"/>
    </w:p>
    <w:p w14:paraId="31377A01"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lastRenderedPageBreak/>
        <w:t>des</w:t>
      </w:r>
      <w:proofErr w:type="gramEnd"/>
      <w:r w:rsidRPr="00E35D9D">
        <w:rPr>
          <w:rFonts w:ascii="Times New Roman" w:eastAsia="Times New Roman" w:hAnsi="Times New Roman" w:cs="Times New Roman"/>
          <w:color w:val="000000"/>
          <w:sz w:val="27"/>
          <w:szCs w:val="27"/>
          <w:lang w:val="fr-FR" w:eastAsia="de-DE"/>
        </w:rPr>
        <w:t xml:space="preserve"> mécanismes permettant aux utilisateurs de signaler un contenu non conforme et des procédures efficaces pour le traitement des réclamations des utilisateurs;</w:t>
      </w:r>
    </w:p>
    <w:p w14:paraId="385043E4"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des</w:t>
      </w:r>
      <w:proofErr w:type="gramEnd"/>
      <w:r w:rsidRPr="00E35D9D">
        <w:rPr>
          <w:rFonts w:ascii="Times New Roman" w:eastAsia="Times New Roman" w:hAnsi="Times New Roman" w:cs="Times New Roman"/>
          <w:color w:val="000000"/>
          <w:sz w:val="27"/>
          <w:szCs w:val="27"/>
          <w:lang w:val="fr-FR" w:eastAsia="de-DE"/>
        </w:rPr>
        <w:t xml:space="preserve"> mesures et outils d’éducation aux médias efficaces, et la mise en place d’une sensibilisation des utilisateurs à ces mesures et outils.</w:t>
      </w:r>
    </w:p>
    <w:p w14:paraId="7A495F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Concernant les restrictions relatives à la publicité et autres types de contenu, les fournisseurs de services de plateformes de partage de vidéos ont les mêmes obligations que les fournisseurs de services audiovisuels, du fait du contrôle limité qu’ils peuvent exercer sur la publicité présente sur leurs plateformes, dont ils ne sont responsables ni de la promotion, ni de la vente, ni de l’organisation.</w:t>
      </w:r>
    </w:p>
    <w:p w14:paraId="6BD87A9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Promotion des œuvres européennes et indépendantes</w:t>
      </w:r>
    </w:p>
    <w:p w14:paraId="6AE3A0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fournisseurs de services de médias audiovisuels à la demande doivent veiller à ce que leurs catalogues contiennent une part minimale de 30 % d’œuvres européennes et qu’elles soient suffisamment mises en valeur.</w:t>
      </w:r>
    </w:p>
    <w:p w14:paraId="397F677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DEPUIS QUAND CETTE DIRECTIVE S’APPLIQUE-T-</w:t>
      </w:r>
      <w:proofErr w:type="gramStart"/>
      <w:r w:rsidRPr="00E35D9D">
        <w:rPr>
          <w:rFonts w:ascii="Times New Roman" w:eastAsia="Times New Roman" w:hAnsi="Times New Roman" w:cs="Times New Roman"/>
          <w:b/>
          <w:bCs/>
          <w:color w:val="444444"/>
          <w:sz w:val="27"/>
          <w:szCs w:val="27"/>
          <w:lang w:val="fr-FR" w:eastAsia="de-DE"/>
        </w:rPr>
        <w:t>ELLE?</w:t>
      </w:r>
      <w:proofErr w:type="gramEnd"/>
    </w:p>
    <w:p w14:paraId="67B207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La directive SMA d’origine s’applique depuis le 5 mai 2010. Les modifications introduites par la directive (UE) 2018/1808 s’appliquent depuis le 18 décembre 2018 et doivent avoir force de loi dans les pays de l’UE au plus tard le 19 septembre 2020.</w:t>
      </w:r>
    </w:p>
    <w:p w14:paraId="33DFDBF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CONTEXTE</w:t>
      </w:r>
    </w:p>
    <w:p w14:paraId="2E075C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Pour plus d’informations, </w:t>
      </w:r>
      <w:proofErr w:type="gramStart"/>
      <w:r w:rsidRPr="00E35D9D">
        <w:rPr>
          <w:rFonts w:ascii="Times New Roman" w:eastAsia="Times New Roman" w:hAnsi="Times New Roman" w:cs="Times New Roman"/>
          <w:color w:val="000000"/>
          <w:sz w:val="27"/>
          <w:szCs w:val="27"/>
          <w:lang w:val="fr-FR" w:eastAsia="de-DE"/>
        </w:rPr>
        <w:t>voir:</w:t>
      </w:r>
      <w:proofErr w:type="gramEnd"/>
    </w:p>
    <w:p w14:paraId="6B689120" w14:textId="77777777" w:rsidR="00E35D9D" w:rsidRPr="00E35D9D" w:rsidRDefault="00E35D9D"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hyperlink r:id="rId24" w:history="1">
        <w:r w:rsidRPr="00E35D9D">
          <w:rPr>
            <w:rFonts w:ascii="Times New Roman" w:eastAsia="Times New Roman" w:hAnsi="Times New Roman" w:cs="Times New Roman"/>
            <w:color w:val="0000FF"/>
            <w:sz w:val="27"/>
            <w:szCs w:val="27"/>
            <w:u w:val="single"/>
            <w:lang w:val="fr-FR" w:eastAsia="de-DE"/>
          </w:rPr>
          <w:t>Directive</w:t>
        </w:r>
        <w:proofErr w:type="gramStart"/>
        <w:r w:rsidRPr="00E35D9D">
          <w:rPr>
            <w:rFonts w:ascii="Times New Roman" w:eastAsia="Times New Roman" w:hAnsi="Times New Roman" w:cs="Times New Roman"/>
            <w:color w:val="0000FF"/>
            <w:sz w:val="27"/>
            <w:szCs w:val="27"/>
            <w:u w:val="single"/>
            <w:lang w:val="fr-FR" w:eastAsia="de-DE"/>
          </w:rPr>
          <w:t xml:space="preserve"> «Services</w:t>
        </w:r>
        <w:proofErr w:type="gramEnd"/>
        <w:r w:rsidRPr="00E35D9D">
          <w:rPr>
            <w:rFonts w:ascii="Times New Roman" w:eastAsia="Times New Roman" w:hAnsi="Times New Roman" w:cs="Times New Roman"/>
            <w:color w:val="0000FF"/>
            <w:sz w:val="27"/>
            <w:szCs w:val="27"/>
            <w:u w:val="single"/>
            <w:lang w:val="fr-FR" w:eastAsia="de-DE"/>
          </w:rPr>
          <w:t xml:space="preserve"> de médias audiovisuels»</w:t>
        </w:r>
      </w:hyperlink>
      <w:r w:rsidRPr="00E35D9D">
        <w:rPr>
          <w:rFonts w:ascii="Times New Roman" w:eastAsia="Times New Roman" w:hAnsi="Times New Roman" w:cs="Times New Roman"/>
          <w:color w:val="000000"/>
          <w:sz w:val="27"/>
          <w:szCs w:val="27"/>
          <w:lang w:val="fr-FR" w:eastAsia="de-DE"/>
        </w:rPr>
        <w:t> (SMA) (</w:t>
      </w:r>
      <w:r w:rsidRPr="00E35D9D">
        <w:rPr>
          <w:rFonts w:ascii="Times New Roman" w:eastAsia="Times New Roman" w:hAnsi="Times New Roman" w:cs="Times New Roman"/>
          <w:i/>
          <w:iCs/>
          <w:color w:val="000000"/>
          <w:sz w:val="27"/>
          <w:szCs w:val="27"/>
          <w:lang w:val="fr-FR" w:eastAsia="de-DE"/>
        </w:rPr>
        <w:t>Commission européenne</w:t>
      </w:r>
      <w:r w:rsidRPr="00E35D9D">
        <w:rPr>
          <w:rFonts w:ascii="Times New Roman" w:eastAsia="Times New Roman" w:hAnsi="Times New Roman" w:cs="Times New Roman"/>
          <w:color w:val="000000"/>
          <w:sz w:val="27"/>
          <w:szCs w:val="27"/>
          <w:lang w:val="fr-FR" w:eastAsia="de-DE"/>
        </w:rPr>
        <w:t>)</w:t>
      </w:r>
    </w:p>
    <w:p w14:paraId="259463D9" w14:textId="77777777" w:rsidR="00E35D9D" w:rsidRPr="00E35D9D" w:rsidRDefault="00E35D9D"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hyperlink r:id="rId25" w:history="1">
        <w:r w:rsidRPr="00E35D9D">
          <w:rPr>
            <w:rFonts w:ascii="Times New Roman" w:eastAsia="Times New Roman" w:hAnsi="Times New Roman" w:cs="Times New Roman"/>
            <w:color w:val="0000FF"/>
            <w:sz w:val="27"/>
            <w:szCs w:val="27"/>
            <w:u w:val="single"/>
            <w:lang w:val="fr-FR" w:eastAsia="de-DE"/>
          </w:rPr>
          <w:t>Marché unique numérique</w:t>
        </w:r>
      </w:hyperlink>
      <w:r w:rsidRPr="00E35D9D">
        <w:rPr>
          <w:rFonts w:ascii="Times New Roman" w:eastAsia="Times New Roman" w:hAnsi="Times New Roman" w:cs="Times New Roman"/>
          <w:color w:val="000000"/>
          <w:sz w:val="27"/>
          <w:szCs w:val="27"/>
          <w:lang w:val="fr-FR" w:eastAsia="de-DE"/>
        </w:rPr>
        <w:t> (</w:t>
      </w:r>
      <w:r w:rsidRPr="00E35D9D">
        <w:rPr>
          <w:rFonts w:ascii="Times New Roman" w:eastAsia="Times New Roman" w:hAnsi="Times New Roman" w:cs="Times New Roman"/>
          <w:i/>
          <w:iCs/>
          <w:color w:val="000000"/>
          <w:sz w:val="27"/>
          <w:szCs w:val="27"/>
          <w:lang w:val="fr-FR" w:eastAsia="de-DE"/>
        </w:rPr>
        <w:t>Commission européenne</w:t>
      </w:r>
      <w:r w:rsidRPr="00E35D9D">
        <w:rPr>
          <w:rFonts w:ascii="Times New Roman" w:eastAsia="Times New Roman" w:hAnsi="Times New Roman" w:cs="Times New Roman"/>
          <w:color w:val="000000"/>
          <w:sz w:val="27"/>
          <w:szCs w:val="27"/>
          <w:lang w:val="fr-FR" w:eastAsia="de-DE"/>
        </w:rPr>
        <w:t>).</w:t>
      </w:r>
    </w:p>
    <w:p w14:paraId="48C752F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TERMES CLÉS</w:t>
      </w:r>
    </w:p>
    <w:p w14:paraId="21C6FDD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 xml:space="preserve">Service de médias </w:t>
      </w:r>
      <w:proofErr w:type="gramStart"/>
      <w:r w:rsidRPr="00E35D9D">
        <w:rPr>
          <w:rFonts w:ascii="Times New Roman" w:eastAsia="Times New Roman" w:hAnsi="Times New Roman" w:cs="Times New Roman"/>
          <w:b/>
          <w:bCs/>
          <w:color w:val="000000"/>
          <w:sz w:val="27"/>
          <w:szCs w:val="27"/>
          <w:lang w:val="fr-FR" w:eastAsia="de-DE"/>
        </w:rPr>
        <w:t>audiovisuels:</w:t>
      </w:r>
      <w:proofErr w:type="gramEnd"/>
      <w:r w:rsidRPr="00E35D9D">
        <w:rPr>
          <w:rFonts w:ascii="Times New Roman" w:eastAsia="Times New Roman" w:hAnsi="Times New Roman" w:cs="Times New Roman"/>
          <w:color w:val="000000"/>
          <w:sz w:val="27"/>
          <w:szCs w:val="27"/>
          <w:lang w:val="fr-FR" w:eastAsia="de-DE"/>
        </w:rPr>
        <w:t> service fournissant au grand public, sous la responsabilité éditoriale d’un fournisseur de services de médias, des programmes destinés à informer, divertir ou éduquer, au moyen de réseaux de communications électroniques, soit à la demande, soit par diffusion.</w:t>
      </w:r>
    </w:p>
    <w:p w14:paraId="6A03E8DB"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 xml:space="preserve">Service de médias audiovisuels à la </w:t>
      </w:r>
      <w:proofErr w:type="gramStart"/>
      <w:r w:rsidRPr="00E35D9D">
        <w:rPr>
          <w:rFonts w:ascii="Times New Roman" w:eastAsia="Times New Roman" w:hAnsi="Times New Roman" w:cs="Times New Roman"/>
          <w:b/>
          <w:bCs/>
          <w:color w:val="000000"/>
          <w:sz w:val="27"/>
          <w:szCs w:val="27"/>
          <w:lang w:val="fr-FR" w:eastAsia="de-DE"/>
        </w:rPr>
        <w:t>demande:</w:t>
      </w:r>
      <w:proofErr w:type="gramEnd"/>
      <w:r w:rsidRPr="00E35D9D">
        <w:rPr>
          <w:rFonts w:ascii="Times New Roman" w:eastAsia="Times New Roman" w:hAnsi="Times New Roman" w:cs="Times New Roman"/>
          <w:color w:val="000000"/>
          <w:sz w:val="27"/>
          <w:szCs w:val="27"/>
          <w:lang w:val="fr-FR" w:eastAsia="de-DE"/>
        </w:rPr>
        <w:t> un service de médias audiovisuels fourni par un fournisseur de services de médias pour le visionnage de programmes au moment choisi par l’utilisateur et sur demande individuelle sur la base d’un catalogue de programmes sélectionnés par le fournisseur de services de médias.</w:t>
      </w:r>
    </w:p>
    <w:p w14:paraId="330900A9"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Service de plateformes de partage de vidéos:</w:t>
      </w:r>
      <w:r w:rsidRPr="00E35D9D">
        <w:rPr>
          <w:rFonts w:ascii="Times New Roman" w:eastAsia="Times New Roman" w:hAnsi="Times New Roman" w:cs="Times New Roman"/>
          <w:color w:val="000000"/>
          <w:sz w:val="27"/>
          <w:szCs w:val="27"/>
          <w:lang w:val="fr-FR" w:eastAsia="de-DE"/>
        </w:rPr>
        <w:t xml:space="preserve"> un service proposant au grand public des programmes ou des vidéos, ou les deux, créées par l’utilisateur, qui ne relèvent pas de la responsabilité éditoriale du fournisseur de la plateforme de partage de vidéos, dans le but d’informer, de divertir ou d’éduquer, par le biais de </w:t>
      </w:r>
      <w:r w:rsidRPr="00E35D9D">
        <w:rPr>
          <w:rFonts w:ascii="Times New Roman" w:eastAsia="Times New Roman" w:hAnsi="Times New Roman" w:cs="Times New Roman"/>
          <w:color w:val="000000"/>
          <w:sz w:val="27"/>
          <w:szCs w:val="27"/>
          <w:lang w:val="fr-FR" w:eastAsia="de-DE"/>
        </w:rPr>
        <w:lastRenderedPageBreak/>
        <w:t>réseaux de communication électroniques et dont l’organisation est déterminée par le fournisseur de la plateforme de partage de vidéos, à l’aide notamment de moyens automatiques ou d’algorithmes, en particulier l’affichage, le balisage et le séquencement.</w:t>
      </w:r>
    </w:p>
    <w:p w14:paraId="7B6B2AD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DOCUMENT PRINCIPAL</w:t>
      </w:r>
    </w:p>
    <w:p w14:paraId="59572C9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Directive </w:t>
      </w:r>
      <w:hyperlink r:id="rId26" w:history="1">
        <w:r w:rsidRPr="00E35D9D">
          <w:rPr>
            <w:rFonts w:ascii="Times New Roman" w:eastAsia="Times New Roman" w:hAnsi="Times New Roman" w:cs="Times New Roman"/>
            <w:color w:val="0000FF"/>
            <w:sz w:val="27"/>
            <w:szCs w:val="27"/>
            <w:u w:val="single"/>
            <w:lang w:val="fr-FR" w:eastAsia="de-DE"/>
          </w:rPr>
          <w:t>2010/13/UE</w:t>
        </w:r>
      </w:hyperlink>
      <w:r w:rsidRPr="00E35D9D">
        <w:rPr>
          <w:rFonts w:ascii="Times New Roman" w:eastAsia="Times New Roman" w:hAnsi="Times New Roman" w:cs="Times New Roman"/>
          <w:color w:val="000000"/>
          <w:sz w:val="27"/>
          <w:szCs w:val="27"/>
          <w:lang w:val="fr-FR" w:eastAsia="de-DE"/>
        </w:rPr>
        <w:t> du Parlement européen et du Conseil du 10 mars 2010 visant à la coordination de certaines dispositions législatives, réglementaires et administratives des États membres relatives à la fourniture de services de médias audiovisuels (directive «Services de médias audiovisuels») (JO L 95 du 15.4.2010, p. 1-24)</w:t>
      </w:r>
    </w:p>
    <w:p w14:paraId="005720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modifications successives de la directive 2010/13/CE ont été intégrées au document d’origine. Cette </w:t>
      </w:r>
      <w:hyperlink r:id="rId27" w:history="1">
        <w:r w:rsidRPr="00E35D9D">
          <w:rPr>
            <w:rFonts w:ascii="Times New Roman" w:eastAsia="Times New Roman" w:hAnsi="Times New Roman" w:cs="Times New Roman"/>
            <w:color w:val="0000FF"/>
            <w:sz w:val="27"/>
            <w:szCs w:val="27"/>
            <w:u w:val="single"/>
            <w:lang w:val="fr-FR" w:eastAsia="de-DE"/>
          </w:rPr>
          <w:t>version consolidée</w:t>
        </w:r>
      </w:hyperlink>
      <w:r w:rsidRPr="00E35D9D">
        <w:rPr>
          <w:rFonts w:ascii="Times New Roman" w:eastAsia="Times New Roman" w:hAnsi="Times New Roman" w:cs="Times New Roman"/>
          <w:color w:val="000000"/>
          <w:sz w:val="27"/>
          <w:szCs w:val="27"/>
          <w:lang w:val="fr-FR" w:eastAsia="de-DE"/>
        </w:rPr>
        <w:t> n’a qu’une valeur documentaire.</w:t>
      </w:r>
    </w:p>
    <w:p w14:paraId="298BB70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DOCUMENTS LIÉS</w:t>
      </w:r>
    </w:p>
    <w:p w14:paraId="6FF948A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Directive (UE) </w:t>
      </w:r>
      <w:hyperlink r:id="rId28" w:history="1">
        <w:r w:rsidRPr="00E35D9D">
          <w:rPr>
            <w:rFonts w:ascii="Times New Roman" w:eastAsia="Times New Roman" w:hAnsi="Times New Roman" w:cs="Times New Roman"/>
            <w:color w:val="0000FF"/>
            <w:sz w:val="27"/>
            <w:szCs w:val="27"/>
            <w:u w:val="single"/>
            <w:lang w:val="fr-FR" w:eastAsia="de-DE"/>
          </w:rPr>
          <w:t>2017/541</w:t>
        </w:r>
      </w:hyperlink>
      <w:r w:rsidRPr="00E35D9D">
        <w:rPr>
          <w:rFonts w:ascii="Times New Roman" w:eastAsia="Times New Roman" w:hAnsi="Times New Roman" w:cs="Times New Roman"/>
          <w:color w:val="000000"/>
          <w:sz w:val="27"/>
          <w:szCs w:val="27"/>
          <w:lang w:val="fr-FR" w:eastAsia="de-DE"/>
        </w:rPr>
        <w:t> du Parlement européen et du Conseil du 15 mars 2017 relative à la lutte contre le terrorisme et remplaçant la décision-cadre 2002/475/JAI du Conseil et modifiant la décision 2005/671/JAI du Conseil (JO L 88 du 31.3.2017, p. 6-21)</w:t>
      </w:r>
    </w:p>
    <w:p w14:paraId="496537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Communication de la Commission au Parlement européen, au Conseil, au Comité économique et social européen et au Comité des régions intitulée</w:t>
      </w:r>
      <w:proofErr w:type="gramStart"/>
      <w:r w:rsidRPr="00E35D9D">
        <w:rPr>
          <w:rFonts w:ascii="Times New Roman" w:eastAsia="Times New Roman" w:hAnsi="Times New Roman" w:cs="Times New Roman"/>
          <w:color w:val="000000"/>
          <w:sz w:val="27"/>
          <w:szCs w:val="27"/>
          <w:lang w:val="fr-FR" w:eastAsia="de-DE"/>
        </w:rPr>
        <w:t xml:space="preserve"> «Stratégie</w:t>
      </w:r>
      <w:proofErr w:type="gramEnd"/>
      <w:r w:rsidRPr="00E35D9D">
        <w:rPr>
          <w:rFonts w:ascii="Times New Roman" w:eastAsia="Times New Roman" w:hAnsi="Times New Roman" w:cs="Times New Roman"/>
          <w:color w:val="000000"/>
          <w:sz w:val="27"/>
          <w:szCs w:val="27"/>
          <w:lang w:val="fr-FR" w:eastAsia="de-DE"/>
        </w:rPr>
        <w:t xml:space="preserve"> pour un marché unique numérique en Europe» (</w:t>
      </w:r>
      <w:hyperlink r:id="rId29" w:history="1">
        <w:r w:rsidRPr="00E35D9D">
          <w:rPr>
            <w:rFonts w:ascii="Times New Roman" w:eastAsia="Times New Roman" w:hAnsi="Times New Roman" w:cs="Times New Roman"/>
            <w:color w:val="0000FF"/>
            <w:sz w:val="27"/>
            <w:szCs w:val="27"/>
            <w:u w:val="single"/>
            <w:lang w:val="fr-FR" w:eastAsia="de-DE"/>
          </w:rPr>
          <w:t>COM(2015) 192 final</w:t>
        </w:r>
      </w:hyperlink>
      <w:r w:rsidRPr="00E35D9D">
        <w:rPr>
          <w:rFonts w:ascii="Times New Roman" w:eastAsia="Times New Roman" w:hAnsi="Times New Roman" w:cs="Times New Roman"/>
          <w:color w:val="000000"/>
          <w:sz w:val="27"/>
          <w:szCs w:val="27"/>
          <w:lang w:val="fr-FR" w:eastAsia="de-DE"/>
        </w:rPr>
        <w:t>du 6.5.2015)</w:t>
      </w:r>
    </w:p>
    <w:p w14:paraId="4B08C41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30" w:history="1">
        <w:r w:rsidRPr="00E35D9D">
          <w:rPr>
            <w:rFonts w:ascii="Times New Roman" w:eastAsia="Times New Roman" w:hAnsi="Times New Roman" w:cs="Times New Roman"/>
            <w:color w:val="0000FF"/>
            <w:sz w:val="27"/>
            <w:szCs w:val="27"/>
            <w:u w:val="single"/>
            <w:lang w:val="fr-FR" w:eastAsia="de-DE"/>
          </w:rPr>
          <w:t>Charte des droits fondamentaux</w:t>
        </w:r>
      </w:hyperlink>
      <w:r w:rsidRPr="00E35D9D">
        <w:rPr>
          <w:rFonts w:ascii="Times New Roman" w:eastAsia="Times New Roman" w:hAnsi="Times New Roman" w:cs="Times New Roman"/>
          <w:color w:val="000000"/>
          <w:sz w:val="27"/>
          <w:szCs w:val="27"/>
          <w:lang w:val="fr-FR" w:eastAsia="de-DE"/>
        </w:rPr>
        <w:t> de l’Union européenne (JO C 326 du 26.10.2012, p. 391-407)</w:t>
      </w:r>
    </w:p>
    <w:p w14:paraId="2A56BA9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Directive </w:t>
      </w:r>
      <w:hyperlink r:id="rId31" w:history="1">
        <w:r w:rsidRPr="00E35D9D">
          <w:rPr>
            <w:rFonts w:ascii="Times New Roman" w:eastAsia="Times New Roman" w:hAnsi="Times New Roman" w:cs="Times New Roman"/>
            <w:color w:val="0000FF"/>
            <w:sz w:val="27"/>
            <w:szCs w:val="27"/>
            <w:u w:val="single"/>
            <w:lang w:val="fr-FR" w:eastAsia="de-DE"/>
          </w:rPr>
          <w:t>2002/21/CE</w:t>
        </w:r>
      </w:hyperlink>
      <w:r w:rsidRPr="00E35D9D">
        <w:rPr>
          <w:rFonts w:ascii="Times New Roman" w:eastAsia="Times New Roman" w:hAnsi="Times New Roman" w:cs="Times New Roman"/>
          <w:color w:val="000000"/>
          <w:sz w:val="27"/>
          <w:szCs w:val="27"/>
          <w:lang w:val="fr-FR" w:eastAsia="de-DE"/>
        </w:rPr>
        <w:t> du Parlement européen et du Conseil du 7 mars 2002 relative à un cadre réglementaire commun pour les réseaux et services de communications électroniques (directive «cadre») (JO L 108 du 24.4.2002, p. 33-50)</w:t>
      </w:r>
    </w:p>
    <w:p w14:paraId="5C41C4D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Veuillez consulter la </w:t>
      </w:r>
      <w:hyperlink r:id="rId32" w:history="1">
        <w:r w:rsidRPr="00E35D9D">
          <w:rPr>
            <w:rFonts w:ascii="Times New Roman" w:eastAsia="Times New Roman" w:hAnsi="Times New Roman" w:cs="Times New Roman"/>
            <w:color w:val="0000FF"/>
            <w:sz w:val="27"/>
            <w:szCs w:val="27"/>
            <w:u w:val="single"/>
            <w:lang w:val="fr-FR" w:eastAsia="de-DE"/>
          </w:rPr>
          <w:t>version consolidée</w:t>
        </w:r>
      </w:hyperlink>
      <w:r w:rsidRPr="00E35D9D">
        <w:rPr>
          <w:rFonts w:ascii="Times New Roman" w:eastAsia="Times New Roman" w:hAnsi="Times New Roman" w:cs="Times New Roman"/>
          <w:color w:val="000000"/>
          <w:sz w:val="27"/>
          <w:szCs w:val="27"/>
          <w:lang w:val="fr-FR" w:eastAsia="de-DE"/>
        </w:rPr>
        <w:t>.</w:t>
      </w:r>
    </w:p>
    <w:p w14:paraId="6DC82EB6" w14:textId="77777777" w:rsidR="00E35D9D" w:rsidRPr="00E35D9D" w:rsidRDefault="00E35D9D" w:rsidP="00E35D9D">
      <w:pPr>
        <w:pStyle w:val="ti-main"/>
        <w:spacing w:before="810" w:beforeAutospacing="0" w:after="390" w:afterAutospacing="0"/>
        <w:jc w:val="center"/>
        <w:rPr>
          <w:b/>
          <w:bCs/>
          <w:color w:val="444444"/>
          <w:sz w:val="42"/>
          <w:szCs w:val="42"/>
          <w:lang w:val="fr-FR"/>
        </w:rPr>
      </w:pPr>
      <w:proofErr w:type="gramStart"/>
      <w:r w:rsidRPr="00E35D9D">
        <w:rPr>
          <w:color w:val="000000"/>
          <w:sz w:val="27"/>
          <w:szCs w:val="27"/>
          <w:lang w:val="fr-FR"/>
        </w:rPr>
        <w:t>dernière</w:t>
      </w:r>
      <w:proofErr w:type="gramEnd"/>
      <w:r w:rsidRPr="00E35D9D">
        <w:rPr>
          <w:color w:val="000000"/>
          <w:sz w:val="27"/>
          <w:szCs w:val="27"/>
          <w:lang w:val="fr-FR"/>
        </w:rPr>
        <w:t xml:space="preserve"> modificatio</w:t>
      </w:r>
      <w:r w:rsidRPr="00E35D9D">
        <w:rPr>
          <w:b/>
          <w:bCs/>
          <w:color w:val="444444"/>
          <w:sz w:val="42"/>
          <w:szCs w:val="42"/>
          <w:lang w:val="fr-FR"/>
        </w:rPr>
        <w:t>Les contributions des pays de l’UE au budget de l’UE</w:t>
      </w:r>
    </w:p>
    <w:p w14:paraId="33B4E3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L’Union européenne (UE) a adopté des règles relatives aux modalités et à la procédure à suivre par les pays de l’UE pour leurs contributions au </w:t>
      </w:r>
      <w:hyperlink r:id="rId33" w:history="1">
        <w:r w:rsidRPr="00E35D9D">
          <w:rPr>
            <w:rFonts w:ascii="Times New Roman" w:eastAsia="Times New Roman" w:hAnsi="Times New Roman" w:cs="Times New Roman"/>
            <w:color w:val="0000FF"/>
            <w:sz w:val="27"/>
            <w:szCs w:val="27"/>
            <w:u w:val="single"/>
            <w:lang w:val="fr-FR" w:eastAsia="de-DE"/>
          </w:rPr>
          <w:t>budget</w:t>
        </w:r>
      </w:hyperlink>
      <w:r w:rsidRPr="00E35D9D">
        <w:rPr>
          <w:rFonts w:ascii="Times New Roman" w:eastAsia="Times New Roman" w:hAnsi="Times New Roman" w:cs="Times New Roman"/>
          <w:color w:val="000000"/>
          <w:sz w:val="27"/>
          <w:szCs w:val="27"/>
          <w:lang w:val="fr-FR" w:eastAsia="de-DE"/>
        </w:rPr>
        <w:t> de l’UE, qui constituent les </w:t>
      </w:r>
      <w:hyperlink r:id="rId34" w:history="1">
        <w:r w:rsidRPr="00E35D9D">
          <w:rPr>
            <w:rFonts w:ascii="Times New Roman" w:eastAsia="Times New Roman" w:hAnsi="Times New Roman" w:cs="Times New Roman"/>
            <w:color w:val="0000FF"/>
            <w:sz w:val="27"/>
            <w:szCs w:val="27"/>
            <w:u w:val="single"/>
            <w:lang w:val="fr-FR" w:eastAsia="de-DE"/>
          </w:rPr>
          <w:t>ressources propres de l’UE</w:t>
        </w:r>
      </w:hyperlink>
      <w:r w:rsidRPr="00E35D9D">
        <w:rPr>
          <w:rFonts w:ascii="Times New Roman" w:eastAsia="Times New Roman" w:hAnsi="Times New Roman" w:cs="Times New Roman"/>
          <w:color w:val="000000"/>
          <w:sz w:val="27"/>
          <w:szCs w:val="27"/>
          <w:lang w:val="fr-FR" w:eastAsia="de-DE"/>
        </w:rPr>
        <w:t>.</w:t>
      </w:r>
    </w:p>
    <w:p w14:paraId="3D89324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ACTE</w:t>
      </w:r>
    </w:p>
    <w:p w14:paraId="535A497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lastRenderedPageBreak/>
        <w:t>Règlement (UE, Euratom)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w:t>
      </w:r>
      <w:hyperlink r:id="rId35" w:history="1">
        <w:r w:rsidRPr="00E35D9D">
          <w:rPr>
            <w:rFonts w:ascii="Times New Roman" w:eastAsia="Times New Roman" w:hAnsi="Times New Roman" w:cs="Times New Roman"/>
            <w:color w:val="0000FF"/>
            <w:sz w:val="27"/>
            <w:szCs w:val="27"/>
            <w:u w:val="single"/>
            <w:lang w:val="fr-FR" w:eastAsia="de-DE"/>
          </w:rPr>
          <w:t>609/2014</w:t>
        </w:r>
      </w:hyperlink>
      <w:r w:rsidRPr="00E35D9D">
        <w:rPr>
          <w:rFonts w:ascii="Times New Roman" w:eastAsia="Times New Roman" w:hAnsi="Times New Roman" w:cs="Times New Roman"/>
          <w:color w:val="000000"/>
          <w:sz w:val="27"/>
          <w:szCs w:val="27"/>
          <w:lang w:val="fr-FR" w:eastAsia="de-DE"/>
        </w:rPr>
        <w:t> du Conseil du 26 mai 2014 relatif aux modalités et à la procédure de mise à disposition des ressources propres traditionnelles, de la ressource propre fondée sur la TVA et de la ressource propre fondée sur le RNB et aux mesures visant à faire face aux besoins de trésorerie</w:t>
      </w:r>
    </w:p>
    <w:p w14:paraId="49C0861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SYNTHÈSE</w:t>
      </w:r>
    </w:p>
    <w:p w14:paraId="79E4D48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L’Union européenne (UE) a adopté des règles relatives aux modalités et à la procédure à suivre par les pays de l’UE pour leurs contributions au </w:t>
      </w:r>
      <w:hyperlink r:id="rId36" w:history="1">
        <w:r w:rsidRPr="00E35D9D">
          <w:rPr>
            <w:rFonts w:ascii="Times New Roman" w:eastAsia="Times New Roman" w:hAnsi="Times New Roman" w:cs="Times New Roman"/>
            <w:color w:val="0000FF"/>
            <w:sz w:val="27"/>
            <w:szCs w:val="27"/>
            <w:u w:val="single"/>
            <w:lang w:val="fr-FR" w:eastAsia="de-DE"/>
          </w:rPr>
          <w:t>budget</w:t>
        </w:r>
      </w:hyperlink>
      <w:r w:rsidRPr="00E35D9D">
        <w:rPr>
          <w:rFonts w:ascii="Times New Roman" w:eastAsia="Times New Roman" w:hAnsi="Times New Roman" w:cs="Times New Roman"/>
          <w:color w:val="000000"/>
          <w:sz w:val="27"/>
          <w:szCs w:val="27"/>
          <w:lang w:val="fr-FR" w:eastAsia="de-DE"/>
        </w:rPr>
        <w:t> de l’UE, qui constituent les </w:t>
      </w:r>
      <w:hyperlink r:id="rId37" w:history="1">
        <w:r w:rsidRPr="00E35D9D">
          <w:rPr>
            <w:rFonts w:ascii="Times New Roman" w:eastAsia="Times New Roman" w:hAnsi="Times New Roman" w:cs="Times New Roman"/>
            <w:color w:val="0000FF"/>
            <w:sz w:val="27"/>
            <w:szCs w:val="27"/>
            <w:u w:val="single"/>
            <w:lang w:val="fr-FR" w:eastAsia="de-DE"/>
          </w:rPr>
          <w:t>ressources propres de l’UE</w:t>
        </w:r>
      </w:hyperlink>
      <w:r w:rsidRPr="00E35D9D">
        <w:rPr>
          <w:rFonts w:ascii="Times New Roman" w:eastAsia="Times New Roman" w:hAnsi="Times New Roman" w:cs="Times New Roman"/>
          <w:color w:val="000000"/>
          <w:sz w:val="27"/>
          <w:szCs w:val="27"/>
          <w:lang w:val="fr-FR" w:eastAsia="de-DE"/>
        </w:rPr>
        <w:t>.</w:t>
      </w:r>
    </w:p>
    <w:p w14:paraId="5AB942E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QUEL EST L’OBJET DE CE </w:t>
      </w:r>
      <w:proofErr w:type="gramStart"/>
      <w:r w:rsidRPr="00E35D9D">
        <w:rPr>
          <w:rFonts w:ascii="Times New Roman" w:eastAsia="Times New Roman" w:hAnsi="Times New Roman" w:cs="Times New Roman"/>
          <w:b/>
          <w:bCs/>
          <w:color w:val="444444"/>
          <w:sz w:val="27"/>
          <w:szCs w:val="27"/>
          <w:lang w:val="fr-FR" w:eastAsia="de-DE"/>
        </w:rPr>
        <w:t>RÈGLEMENT?</w:t>
      </w:r>
      <w:proofErr w:type="gramEnd"/>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2929AC38" w14:textId="77777777" w:rsidTr="00E35D9D">
        <w:trPr>
          <w:tblCellSpacing w:w="0" w:type="dxa"/>
        </w:trPr>
        <w:tc>
          <w:tcPr>
            <w:tcW w:w="0" w:type="auto"/>
            <w:hideMark/>
          </w:tcPr>
          <w:p w14:paraId="1047D9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2F64787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Il définit les règles fixant les modalités et les procédures que les pays de l’UE observent pour mettre à disposition de la Commission européenne les ressources propres de l’UE. Les ressources propres représentent </w:t>
            </w:r>
            <w:r w:rsidRPr="00E35D9D">
              <w:rPr>
                <w:rFonts w:ascii="Times New Roman" w:eastAsia="Times New Roman" w:hAnsi="Times New Roman" w:cs="Times New Roman"/>
                <w:b/>
                <w:bCs/>
                <w:color w:val="000000"/>
                <w:sz w:val="27"/>
                <w:szCs w:val="27"/>
                <w:lang w:val="fr-FR" w:eastAsia="de-DE"/>
              </w:rPr>
              <w:t xml:space="preserve">la principale part des recettes qui financent le budget de l’UE et </w:t>
            </w:r>
            <w:proofErr w:type="gramStart"/>
            <w:r w:rsidRPr="00E35D9D">
              <w:rPr>
                <w:rFonts w:ascii="Times New Roman" w:eastAsia="Times New Roman" w:hAnsi="Times New Roman" w:cs="Times New Roman"/>
                <w:b/>
                <w:bCs/>
                <w:color w:val="000000"/>
                <w:sz w:val="27"/>
                <w:szCs w:val="27"/>
                <w:lang w:val="fr-FR" w:eastAsia="de-DE"/>
              </w:rPr>
              <w:t>comprennent:</w:t>
            </w:r>
            <w:proofErr w:type="gramEnd"/>
          </w:p>
          <w:tbl>
            <w:tblPr>
              <w:tblW w:w="5000" w:type="pct"/>
              <w:tblCellSpacing w:w="0" w:type="dxa"/>
              <w:tblCellMar>
                <w:left w:w="0" w:type="dxa"/>
                <w:right w:w="0" w:type="dxa"/>
              </w:tblCellMar>
              <w:tblLook w:val="04A0" w:firstRow="1" w:lastRow="0" w:firstColumn="1" w:lastColumn="0" w:noHBand="0" w:noVBand="1"/>
            </w:tblPr>
            <w:tblGrid>
              <w:gridCol w:w="240"/>
              <w:gridCol w:w="8562"/>
            </w:tblGrid>
            <w:tr w:rsidR="00E35D9D" w:rsidRPr="00E35D9D" w14:paraId="234D60CF" w14:textId="77777777" w:rsidTr="00E35D9D">
              <w:trPr>
                <w:tblCellSpacing w:w="0" w:type="dxa"/>
              </w:trPr>
              <w:tc>
                <w:tcPr>
                  <w:tcW w:w="0" w:type="auto"/>
                  <w:hideMark/>
                </w:tcPr>
                <w:p w14:paraId="3C6DEECE"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rFonts w:ascii="Times New Roman" w:eastAsia="Times New Roman" w:hAnsi="Times New Roman" w:cs="Times New Roman"/>
                      <w:sz w:val="24"/>
                      <w:szCs w:val="24"/>
                      <w:lang w:eastAsia="de-DE"/>
                    </w:rPr>
                    <w:t>—</w:t>
                  </w:r>
                </w:p>
              </w:tc>
              <w:tc>
                <w:tcPr>
                  <w:tcW w:w="0" w:type="auto"/>
                  <w:hideMark/>
                </w:tcPr>
                <w:p w14:paraId="606F278E"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proofErr w:type="gramStart"/>
                  <w:r w:rsidRPr="00E35D9D">
                    <w:rPr>
                      <w:rFonts w:ascii="Times New Roman" w:eastAsia="Times New Roman" w:hAnsi="Times New Roman" w:cs="Times New Roman"/>
                      <w:sz w:val="24"/>
                      <w:szCs w:val="24"/>
                      <w:lang w:val="fr-FR" w:eastAsia="de-DE"/>
                    </w:rPr>
                    <w:t>les</w:t>
                  </w:r>
                  <w:proofErr w:type="gramEnd"/>
                  <w:r w:rsidRPr="00E35D9D">
                    <w:rPr>
                      <w:rFonts w:ascii="Times New Roman" w:eastAsia="Times New Roman" w:hAnsi="Times New Roman" w:cs="Times New Roman"/>
                      <w:sz w:val="24"/>
                      <w:szCs w:val="24"/>
                      <w:lang w:val="fr-FR" w:eastAsia="de-DE"/>
                    </w:rPr>
                    <w:t xml:space="preserve"> droits imposés sur les importations en provenance de pays tiers et les taxes sur la production de sucre au sein de l’UE;</w:t>
                  </w:r>
                </w:p>
              </w:tc>
            </w:tr>
          </w:tbl>
          <w:p w14:paraId="6A87A01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562"/>
            </w:tblGrid>
            <w:tr w:rsidR="00E35D9D" w:rsidRPr="00E35D9D" w14:paraId="1334630E" w14:textId="77777777" w:rsidTr="00E35D9D">
              <w:trPr>
                <w:tblCellSpacing w:w="0" w:type="dxa"/>
              </w:trPr>
              <w:tc>
                <w:tcPr>
                  <w:tcW w:w="0" w:type="auto"/>
                  <w:hideMark/>
                </w:tcPr>
                <w:p w14:paraId="701589B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rFonts w:ascii="Times New Roman" w:eastAsia="Times New Roman" w:hAnsi="Times New Roman" w:cs="Times New Roman"/>
                      <w:sz w:val="24"/>
                      <w:szCs w:val="24"/>
                      <w:lang w:eastAsia="de-DE"/>
                    </w:rPr>
                    <w:t>—</w:t>
                  </w:r>
                </w:p>
              </w:tc>
              <w:tc>
                <w:tcPr>
                  <w:tcW w:w="0" w:type="auto"/>
                  <w:hideMark/>
                </w:tcPr>
                <w:p w14:paraId="055118E3"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proofErr w:type="gramStart"/>
                  <w:r w:rsidRPr="00E35D9D">
                    <w:rPr>
                      <w:rFonts w:ascii="Times New Roman" w:eastAsia="Times New Roman" w:hAnsi="Times New Roman" w:cs="Times New Roman"/>
                      <w:sz w:val="24"/>
                      <w:szCs w:val="24"/>
                      <w:lang w:val="fr-FR" w:eastAsia="de-DE"/>
                    </w:rPr>
                    <w:t>les</w:t>
                  </w:r>
                  <w:proofErr w:type="gramEnd"/>
                  <w:r w:rsidRPr="00E35D9D">
                    <w:rPr>
                      <w:rFonts w:ascii="Times New Roman" w:eastAsia="Times New Roman" w:hAnsi="Times New Roman" w:cs="Times New Roman"/>
                      <w:sz w:val="24"/>
                      <w:szCs w:val="24"/>
                      <w:lang w:val="fr-FR" w:eastAsia="de-DE"/>
                    </w:rPr>
                    <w:t xml:space="preserve"> recettes issues d’une part de la </w:t>
                  </w:r>
                  <w:hyperlink r:id="rId38" w:history="1">
                    <w:r w:rsidRPr="00E35D9D">
                      <w:rPr>
                        <w:rFonts w:ascii="Times New Roman" w:eastAsia="Times New Roman" w:hAnsi="Times New Roman" w:cs="Times New Roman"/>
                        <w:color w:val="0000FF"/>
                        <w:sz w:val="24"/>
                        <w:szCs w:val="24"/>
                        <w:u w:val="single"/>
                        <w:lang w:val="fr-FR" w:eastAsia="de-DE"/>
                      </w:rPr>
                      <w:t>taxe sur la valeur ajoutée</w:t>
                    </w:r>
                  </w:hyperlink>
                  <w:r w:rsidRPr="00E35D9D">
                    <w:rPr>
                      <w:rFonts w:ascii="Times New Roman" w:eastAsia="Times New Roman" w:hAnsi="Times New Roman" w:cs="Times New Roman"/>
                      <w:sz w:val="24"/>
                      <w:szCs w:val="24"/>
                      <w:lang w:val="fr-FR" w:eastAsia="de-DE"/>
                    </w:rPr>
                    <w:t> (TVA) perçues par les pays de l’UE;</w:t>
                  </w:r>
                </w:p>
              </w:tc>
            </w:tr>
          </w:tbl>
          <w:p w14:paraId="5BC8D87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532"/>
            </w:tblGrid>
            <w:tr w:rsidR="00E35D9D" w:rsidRPr="00E35D9D" w14:paraId="01BCF5FD" w14:textId="77777777" w:rsidTr="00E35D9D">
              <w:trPr>
                <w:tblCellSpacing w:w="0" w:type="dxa"/>
              </w:trPr>
              <w:tc>
                <w:tcPr>
                  <w:tcW w:w="0" w:type="auto"/>
                  <w:hideMark/>
                </w:tcPr>
                <w:p w14:paraId="432538E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rFonts w:ascii="Times New Roman" w:eastAsia="Times New Roman" w:hAnsi="Times New Roman" w:cs="Times New Roman"/>
                      <w:sz w:val="24"/>
                      <w:szCs w:val="24"/>
                      <w:lang w:eastAsia="de-DE"/>
                    </w:rPr>
                    <w:t>—</w:t>
                  </w:r>
                </w:p>
              </w:tc>
              <w:tc>
                <w:tcPr>
                  <w:tcW w:w="0" w:type="auto"/>
                  <w:hideMark/>
                </w:tcPr>
                <w:p w14:paraId="0604D06F"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proofErr w:type="gramStart"/>
                  <w:r w:rsidRPr="00E35D9D">
                    <w:rPr>
                      <w:rFonts w:ascii="Times New Roman" w:eastAsia="Times New Roman" w:hAnsi="Times New Roman" w:cs="Times New Roman"/>
                      <w:sz w:val="24"/>
                      <w:szCs w:val="24"/>
                      <w:lang w:val="fr-FR" w:eastAsia="de-DE"/>
                    </w:rPr>
                    <w:t>les</w:t>
                  </w:r>
                  <w:proofErr w:type="gramEnd"/>
                  <w:r w:rsidRPr="00E35D9D">
                    <w:rPr>
                      <w:rFonts w:ascii="Times New Roman" w:eastAsia="Times New Roman" w:hAnsi="Times New Roman" w:cs="Times New Roman"/>
                      <w:sz w:val="24"/>
                      <w:szCs w:val="24"/>
                      <w:lang w:val="fr-FR" w:eastAsia="de-DE"/>
                    </w:rPr>
                    <w:t xml:space="preserve"> recettes découlant du revenu national brut* (RNB) de chaque pays de l’UE.</w:t>
                  </w:r>
                </w:p>
              </w:tc>
            </w:tr>
          </w:tbl>
          <w:p w14:paraId="49359F3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p>
        </w:tc>
      </w:tr>
    </w:tbl>
    <w:p w14:paraId="3EC0A3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5F8358F3" w14:textId="77777777" w:rsidTr="00E35D9D">
        <w:trPr>
          <w:tblCellSpacing w:w="0" w:type="dxa"/>
        </w:trPr>
        <w:tc>
          <w:tcPr>
            <w:tcW w:w="0" w:type="auto"/>
            <w:hideMark/>
          </w:tcPr>
          <w:p w14:paraId="7F49960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450EB004"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Il définit également les mesures pour répondre, le cas échéant, aux besoins de trésorerie (c’est-à-dire les besoins en flux de trésorerie).</w:t>
            </w:r>
          </w:p>
        </w:tc>
      </w:tr>
    </w:tbl>
    <w:p w14:paraId="4CF857C4"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rFonts w:ascii="Times New Roman" w:eastAsia="Times New Roman" w:hAnsi="Times New Roman" w:cs="Times New Roman"/>
          <w:b/>
          <w:bCs/>
          <w:color w:val="444444"/>
          <w:sz w:val="27"/>
          <w:szCs w:val="27"/>
          <w:lang w:eastAsia="de-DE"/>
        </w:rPr>
        <w:t>POINTS CLÉS</w:t>
      </w: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7BB77327" w14:textId="77777777" w:rsidTr="00E35D9D">
        <w:trPr>
          <w:tblCellSpacing w:w="0" w:type="dxa"/>
        </w:trPr>
        <w:tc>
          <w:tcPr>
            <w:tcW w:w="0" w:type="auto"/>
            <w:hideMark/>
          </w:tcPr>
          <w:p w14:paraId="6E4BCCD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6CFE881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ressources propres doivent être mises à la disposition de la Commission européenne pour qu’elle puisse s’acquitter des paiements nécessaires, tel que convenu dans le budget.</w:t>
            </w:r>
          </w:p>
        </w:tc>
      </w:tr>
    </w:tbl>
    <w:p w14:paraId="47C9A42A"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52470753" w14:textId="77777777" w:rsidTr="00E35D9D">
        <w:trPr>
          <w:tblCellSpacing w:w="0" w:type="dxa"/>
        </w:trPr>
        <w:tc>
          <w:tcPr>
            <w:tcW w:w="0" w:type="auto"/>
            <w:hideMark/>
          </w:tcPr>
          <w:p w14:paraId="1DABC8F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624A2A5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l’UE doivent tenir des livres de comptes et une documentation se rapportant aux ressources propres qu’ils recouvrent et doivent être en mesure de les présenter à la Commission à tout moment.</w:t>
            </w:r>
          </w:p>
        </w:tc>
      </w:tr>
    </w:tbl>
    <w:p w14:paraId="09F0CC1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1B288C96" w14:textId="77777777" w:rsidTr="00E35D9D">
        <w:trPr>
          <w:tblCellSpacing w:w="0" w:type="dxa"/>
        </w:trPr>
        <w:tc>
          <w:tcPr>
            <w:tcW w:w="0" w:type="auto"/>
            <w:hideMark/>
          </w:tcPr>
          <w:p w14:paraId="75D1D55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0DF21551"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Chaque pays de l’UE doit inscrire les ressources propres au crédit du compte ouvert à cet effet au nom de la Commission auprès de son Trésor ou de l’organisme qu’il a désigné.</w:t>
            </w:r>
          </w:p>
        </w:tc>
      </w:tr>
    </w:tbl>
    <w:p w14:paraId="7DA606E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52673500" w14:textId="77777777" w:rsidTr="00E35D9D">
        <w:trPr>
          <w:tblCellSpacing w:w="0" w:type="dxa"/>
        </w:trPr>
        <w:tc>
          <w:tcPr>
            <w:tcW w:w="0" w:type="auto"/>
            <w:hideMark/>
          </w:tcPr>
          <w:p w14:paraId="6563661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314F8327"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pays de l’UE doivent tenir une comptabilité séparée pour les droits non recouvrés. Ils doivent fournir des informations sur cette comptabilité et soumettre des relevés trimestriels à la Commission. Ce faisant, la Commission est à même de surveiller l’action des pays de l’UE en matière de recouvrement de ces ressources propres, et notamment de celles mises en cause par des fraudes et irrégularités.</w:t>
            </w:r>
          </w:p>
        </w:tc>
      </w:tr>
    </w:tbl>
    <w:p w14:paraId="5C6925ED"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5C8617CF" w14:textId="77777777" w:rsidTr="00E35D9D">
        <w:trPr>
          <w:tblCellSpacing w:w="0" w:type="dxa"/>
        </w:trPr>
        <w:tc>
          <w:tcPr>
            <w:tcW w:w="0" w:type="auto"/>
            <w:hideMark/>
          </w:tcPr>
          <w:p w14:paraId="48E0E8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7749927F"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Pour garantir dans tous les cas le financement du budget de l’Union, les pays de l’UE mettront à la disposition de l’UE, sous forme de douzièmes mensuels constants, les ressources propres prévues au budget. Ils pourront ultérieurement procéder à la régularisation des sommes ainsi mises à disposition en fonction de </w:t>
            </w:r>
            <w:r w:rsidRPr="00E35D9D">
              <w:rPr>
                <w:rFonts w:ascii="Times New Roman" w:eastAsia="Times New Roman" w:hAnsi="Times New Roman" w:cs="Times New Roman"/>
                <w:color w:val="000000"/>
                <w:sz w:val="27"/>
                <w:szCs w:val="27"/>
                <w:lang w:val="fr-FR" w:eastAsia="de-DE"/>
              </w:rPr>
              <w:lastRenderedPageBreak/>
              <w:t>la base réelle de la ressource propre fondée sur la TVA et des modifications pertinentes au RNB dès que celles-ci seront entièrement connues.</w:t>
            </w:r>
          </w:p>
        </w:tc>
      </w:tr>
    </w:tbl>
    <w:p w14:paraId="1F4C3BD7"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1D67B2AA" w14:textId="77777777" w:rsidTr="00E35D9D">
        <w:trPr>
          <w:tblCellSpacing w:w="0" w:type="dxa"/>
        </w:trPr>
        <w:tc>
          <w:tcPr>
            <w:tcW w:w="0" w:type="auto"/>
            <w:hideMark/>
          </w:tcPr>
          <w:p w14:paraId="4AA06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05976E1B"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Il convient de préciser l’incidence qu’ont sur le financement des réductions brutes (les réductions de certaines contributions fondées sur le RNB de pays de l’UE) les modifications apportées aux données du RNB après la fin de chaque exercice financier.</w:t>
            </w:r>
          </w:p>
        </w:tc>
      </w:tr>
    </w:tbl>
    <w:p w14:paraId="2E3DE7B8"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À PARTIR DE QUAND CE RÈGLEMENT S’APPLIQUE-T-</w:t>
      </w:r>
      <w:proofErr w:type="gramStart"/>
      <w:r w:rsidRPr="00E35D9D">
        <w:rPr>
          <w:rFonts w:ascii="Times New Roman" w:eastAsia="Times New Roman" w:hAnsi="Times New Roman" w:cs="Times New Roman"/>
          <w:b/>
          <w:bCs/>
          <w:color w:val="444444"/>
          <w:sz w:val="27"/>
          <w:szCs w:val="27"/>
          <w:lang w:val="fr-FR" w:eastAsia="de-DE"/>
        </w:rPr>
        <w:t>IL?</w:t>
      </w:r>
      <w:proofErr w:type="gramEnd"/>
    </w:p>
    <w:p w14:paraId="17EF4E0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Depuis le 1</w:t>
      </w:r>
      <w:r w:rsidRPr="00E35D9D">
        <w:rPr>
          <w:rFonts w:ascii="Times New Roman" w:eastAsia="Times New Roman" w:hAnsi="Times New Roman" w:cs="Times New Roman"/>
          <w:color w:val="000000"/>
          <w:sz w:val="27"/>
          <w:szCs w:val="27"/>
          <w:vertAlign w:val="superscript"/>
          <w:lang w:val="fr-FR" w:eastAsia="de-DE"/>
        </w:rPr>
        <w:t>er</w:t>
      </w:r>
      <w:r w:rsidRPr="00E35D9D">
        <w:rPr>
          <w:rFonts w:ascii="Times New Roman" w:eastAsia="Times New Roman" w:hAnsi="Times New Roman" w:cs="Times New Roman"/>
          <w:color w:val="000000"/>
          <w:sz w:val="27"/>
          <w:szCs w:val="27"/>
          <w:lang w:val="fr-FR" w:eastAsia="de-DE"/>
        </w:rPr>
        <w:t> janvier 2014.</w:t>
      </w:r>
    </w:p>
    <w:p w14:paraId="5290D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CONTEXTE</w:t>
      </w:r>
    </w:p>
    <w:p w14:paraId="19923C6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val="fr-FR" w:eastAsia="de-DE"/>
        </w:rPr>
        <w:t>Le règlement (UE, Euratom)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w:t>
      </w:r>
      <w:hyperlink r:id="rId39" w:history="1">
        <w:r w:rsidRPr="00E35D9D">
          <w:rPr>
            <w:rFonts w:ascii="Times New Roman" w:eastAsia="Times New Roman" w:hAnsi="Times New Roman" w:cs="Times New Roman"/>
            <w:color w:val="0000FF"/>
            <w:sz w:val="27"/>
            <w:szCs w:val="27"/>
            <w:u w:val="single"/>
            <w:lang w:val="fr-FR" w:eastAsia="de-DE"/>
          </w:rPr>
          <w:t>609/2014</w:t>
        </w:r>
      </w:hyperlink>
      <w:r w:rsidRPr="00E35D9D">
        <w:rPr>
          <w:rFonts w:ascii="Times New Roman" w:eastAsia="Times New Roman" w:hAnsi="Times New Roman" w:cs="Times New Roman"/>
          <w:color w:val="000000"/>
          <w:sz w:val="27"/>
          <w:szCs w:val="27"/>
          <w:lang w:val="fr-FR" w:eastAsia="de-DE"/>
        </w:rPr>
        <w:t> est l’un des trois actes juridiques composant le paquet communément dénommé «ressources propres» associé au </w:t>
      </w:r>
      <w:hyperlink r:id="rId40" w:history="1">
        <w:r w:rsidRPr="00E35D9D">
          <w:rPr>
            <w:rFonts w:ascii="Times New Roman" w:eastAsia="Times New Roman" w:hAnsi="Times New Roman" w:cs="Times New Roman"/>
            <w:color w:val="0000FF"/>
            <w:sz w:val="27"/>
            <w:szCs w:val="27"/>
            <w:u w:val="single"/>
            <w:lang w:val="fr-FR" w:eastAsia="de-DE"/>
          </w:rPr>
          <w:t>cadre financier pluriannuel</w:t>
        </w:r>
      </w:hyperlink>
      <w:r w:rsidRPr="00E35D9D">
        <w:rPr>
          <w:rFonts w:ascii="Times New Roman" w:eastAsia="Times New Roman" w:hAnsi="Times New Roman" w:cs="Times New Roman"/>
          <w:color w:val="000000"/>
          <w:sz w:val="27"/>
          <w:szCs w:val="27"/>
          <w:lang w:val="fr-FR" w:eastAsia="de-DE"/>
        </w:rPr>
        <w:t xml:space="preserve"> de l’UE - le budget de l’Union pour la période 2014-2020. </w:t>
      </w:r>
      <w:r w:rsidRPr="00E35D9D">
        <w:rPr>
          <w:rFonts w:ascii="Times New Roman" w:eastAsia="Times New Roman" w:hAnsi="Times New Roman" w:cs="Times New Roman"/>
          <w:color w:val="000000"/>
          <w:sz w:val="27"/>
          <w:szCs w:val="27"/>
          <w:lang w:eastAsia="de-DE"/>
        </w:rPr>
        <w:t>Les deux autres actes de ce paquet sont:</w:t>
      </w: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56BEEF16" w14:textId="77777777" w:rsidTr="00E35D9D">
        <w:trPr>
          <w:tblCellSpacing w:w="0" w:type="dxa"/>
        </w:trPr>
        <w:tc>
          <w:tcPr>
            <w:tcW w:w="0" w:type="auto"/>
            <w:hideMark/>
          </w:tcPr>
          <w:p w14:paraId="1A233F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5555C6F8"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xml:space="preserve"> décision </w:t>
            </w:r>
            <w:hyperlink r:id="rId41" w:history="1">
              <w:r w:rsidRPr="00E35D9D">
                <w:rPr>
                  <w:rFonts w:ascii="Times New Roman" w:eastAsia="Times New Roman" w:hAnsi="Times New Roman" w:cs="Times New Roman"/>
                  <w:color w:val="0000FF"/>
                  <w:sz w:val="27"/>
                  <w:szCs w:val="27"/>
                  <w:u w:val="single"/>
                  <w:lang w:val="fr-FR" w:eastAsia="de-DE"/>
                </w:rPr>
                <w:t>2014/335/UE, Euratom</w:t>
              </w:r>
            </w:hyperlink>
            <w:r w:rsidRPr="00E35D9D">
              <w:rPr>
                <w:rFonts w:ascii="Times New Roman" w:eastAsia="Times New Roman" w:hAnsi="Times New Roman" w:cs="Times New Roman"/>
                <w:color w:val="000000"/>
                <w:sz w:val="27"/>
                <w:szCs w:val="27"/>
                <w:lang w:val="fr-FR" w:eastAsia="de-DE"/>
              </w:rPr>
              <w:t> du Conseil du 26 mai 2014 relative au système des ressources propres de l’Union européenne</w:t>
            </w:r>
          </w:p>
        </w:tc>
      </w:tr>
    </w:tbl>
    <w:p w14:paraId="75E6F4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0"/>
        <w:gridCol w:w="8802"/>
      </w:tblGrid>
      <w:tr w:rsidR="00E35D9D" w:rsidRPr="00E35D9D" w14:paraId="6711E3AA" w14:textId="77777777" w:rsidTr="00E35D9D">
        <w:trPr>
          <w:tblCellSpacing w:w="0" w:type="dxa"/>
        </w:trPr>
        <w:tc>
          <w:tcPr>
            <w:tcW w:w="0" w:type="auto"/>
            <w:hideMark/>
          </w:tcPr>
          <w:p w14:paraId="383B3CA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w:t>
            </w:r>
          </w:p>
        </w:tc>
        <w:tc>
          <w:tcPr>
            <w:tcW w:w="0" w:type="auto"/>
            <w:hideMark/>
          </w:tcPr>
          <w:p w14:paraId="5393C5A3"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le</w:t>
            </w:r>
            <w:proofErr w:type="gramEnd"/>
            <w:r w:rsidRPr="00E35D9D">
              <w:rPr>
                <w:rFonts w:ascii="Times New Roman" w:eastAsia="Times New Roman" w:hAnsi="Times New Roman" w:cs="Times New Roman"/>
                <w:color w:val="000000"/>
                <w:sz w:val="27"/>
                <w:szCs w:val="27"/>
                <w:lang w:val="fr-FR" w:eastAsia="de-DE"/>
              </w:rPr>
              <w:t> </w:t>
            </w:r>
            <w:hyperlink r:id="rId42" w:history="1">
              <w:r w:rsidRPr="00E35D9D">
                <w:rPr>
                  <w:rFonts w:ascii="Times New Roman" w:eastAsia="Times New Roman" w:hAnsi="Times New Roman" w:cs="Times New Roman"/>
                  <w:color w:val="0000FF"/>
                  <w:sz w:val="27"/>
                  <w:szCs w:val="27"/>
                  <w:u w:val="single"/>
                  <w:lang w:val="fr-FR" w:eastAsia="de-DE"/>
                </w:rPr>
                <w:t>règlement (UE, Euratom) n</w:t>
              </w:r>
              <w:r w:rsidRPr="00E35D9D">
                <w:rPr>
                  <w:rFonts w:ascii="Times New Roman" w:eastAsia="Times New Roman" w:hAnsi="Times New Roman" w:cs="Times New Roman"/>
                  <w:color w:val="0000FF"/>
                  <w:sz w:val="27"/>
                  <w:szCs w:val="27"/>
                  <w:u w:val="single"/>
                  <w:vertAlign w:val="superscript"/>
                  <w:lang w:val="fr-FR" w:eastAsia="de-DE"/>
                </w:rPr>
                <w:t>o</w:t>
              </w:r>
              <w:r w:rsidRPr="00E35D9D">
                <w:rPr>
                  <w:rFonts w:ascii="Times New Roman" w:eastAsia="Times New Roman" w:hAnsi="Times New Roman" w:cs="Times New Roman"/>
                  <w:color w:val="0000FF"/>
                  <w:sz w:val="27"/>
                  <w:szCs w:val="27"/>
                  <w:u w:val="single"/>
                  <w:lang w:val="fr-FR" w:eastAsia="de-DE"/>
                </w:rPr>
                <w:t>608/2014</w:t>
              </w:r>
            </w:hyperlink>
            <w:r w:rsidRPr="00E35D9D">
              <w:rPr>
                <w:rFonts w:ascii="Times New Roman" w:eastAsia="Times New Roman" w:hAnsi="Times New Roman" w:cs="Times New Roman"/>
                <w:color w:val="000000"/>
                <w:sz w:val="27"/>
                <w:szCs w:val="27"/>
                <w:lang w:val="fr-FR" w:eastAsia="de-DE"/>
              </w:rPr>
              <w:t> du Conseil du 26 mai 2014 portant mesures d’exécution du système des ressources propres de l’Union européenne.</w:t>
            </w:r>
          </w:p>
        </w:tc>
      </w:tr>
    </w:tbl>
    <w:p w14:paraId="3457EEB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Pour plus d'informations, veuillez consulter le </w:t>
      </w:r>
      <w:hyperlink r:id="rId43" w:history="1">
        <w:r w:rsidRPr="00E35D9D">
          <w:rPr>
            <w:rFonts w:ascii="Times New Roman" w:eastAsia="Times New Roman" w:hAnsi="Times New Roman" w:cs="Times New Roman"/>
            <w:color w:val="0000FF"/>
            <w:sz w:val="27"/>
            <w:szCs w:val="27"/>
            <w:u w:val="single"/>
            <w:lang w:val="fr-FR" w:eastAsia="de-DE"/>
          </w:rPr>
          <w:t>site internet de la Commission européenne sur les ressources propres de l’UE</w:t>
        </w:r>
      </w:hyperlink>
      <w:r w:rsidRPr="00E35D9D">
        <w:rPr>
          <w:rFonts w:ascii="Times New Roman" w:eastAsia="Times New Roman" w:hAnsi="Times New Roman" w:cs="Times New Roman"/>
          <w:color w:val="000000"/>
          <w:sz w:val="27"/>
          <w:szCs w:val="27"/>
          <w:lang w:val="fr-FR" w:eastAsia="de-DE"/>
        </w:rPr>
        <w:t>.</w:t>
      </w:r>
    </w:p>
    <w:p w14:paraId="2C6DA2E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TERMES CLÉS</w:t>
      </w:r>
    </w:p>
    <w:p w14:paraId="050FF34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 Revenu national brut (RNB</w:t>
      </w:r>
      <w:proofErr w:type="gramStart"/>
      <w:r w:rsidRPr="00E35D9D">
        <w:rPr>
          <w:rFonts w:ascii="Times New Roman" w:eastAsia="Times New Roman" w:hAnsi="Times New Roman" w:cs="Times New Roman"/>
          <w:b/>
          <w:bCs/>
          <w:color w:val="000000"/>
          <w:sz w:val="27"/>
          <w:szCs w:val="27"/>
          <w:lang w:val="fr-FR" w:eastAsia="de-DE"/>
        </w:rPr>
        <w:t>):</w:t>
      </w:r>
      <w:proofErr w:type="gramEnd"/>
      <w:r w:rsidRPr="00E35D9D">
        <w:rPr>
          <w:rFonts w:ascii="Times New Roman" w:eastAsia="Times New Roman" w:hAnsi="Times New Roman" w:cs="Times New Roman"/>
          <w:color w:val="000000"/>
          <w:sz w:val="27"/>
          <w:szCs w:val="27"/>
          <w:lang w:val="fr-FR" w:eastAsia="de-DE"/>
        </w:rPr>
        <w:t> la somme des revenus des résidents d’une économie pendant une période donnée.</w:t>
      </w:r>
    </w:p>
    <w:p w14:paraId="4FF5BA5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rFonts w:ascii="Times New Roman" w:eastAsia="Times New Roman" w:hAnsi="Times New Roman" w:cs="Times New Roman"/>
          <w:b/>
          <w:bCs/>
          <w:color w:val="444444"/>
          <w:sz w:val="27"/>
          <w:szCs w:val="27"/>
          <w:lang w:eastAsia="de-DE"/>
        </w:rPr>
        <w:t>RÉFÉRENCES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2712"/>
        <w:gridCol w:w="1482"/>
        <w:gridCol w:w="1943"/>
        <w:gridCol w:w="1286"/>
      </w:tblGrid>
      <w:tr w:rsidR="00E35D9D" w:rsidRPr="00E35D9D" w14:paraId="19711689"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F9C477"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rFonts w:ascii="Times New Roman" w:eastAsia="Times New Roman" w:hAnsi="Times New Roman" w:cs="Times New Roman"/>
                <w:b/>
                <w:bCs/>
                <w:sz w:val="24"/>
                <w:szCs w:val="24"/>
                <w:lang w:eastAsia="de-DE"/>
              </w:rPr>
              <w:t>Acte</w:t>
            </w:r>
          </w:p>
        </w:tc>
        <w:tc>
          <w:tcPr>
            <w:tcW w:w="0" w:type="auto"/>
            <w:tcBorders>
              <w:top w:val="outset" w:sz="6" w:space="0" w:color="auto"/>
              <w:left w:val="outset" w:sz="6" w:space="0" w:color="auto"/>
              <w:bottom w:val="outset" w:sz="6" w:space="0" w:color="auto"/>
              <w:right w:val="outset" w:sz="6" w:space="0" w:color="auto"/>
            </w:tcBorders>
            <w:hideMark/>
          </w:tcPr>
          <w:p w14:paraId="28F2D98E"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rFonts w:ascii="Times New Roman" w:eastAsia="Times New Roman" w:hAnsi="Times New Roman" w:cs="Times New Roman"/>
                <w:b/>
                <w:bCs/>
                <w:sz w:val="24"/>
                <w:szCs w:val="24"/>
                <w:lang w:eastAsia="de-DE"/>
              </w:rPr>
              <w:t>Entrée en vigueur</w:t>
            </w:r>
          </w:p>
        </w:tc>
        <w:tc>
          <w:tcPr>
            <w:tcW w:w="0" w:type="auto"/>
            <w:tcBorders>
              <w:top w:val="outset" w:sz="6" w:space="0" w:color="auto"/>
              <w:left w:val="outset" w:sz="6" w:space="0" w:color="auto"/>
              <w:bottom w:val="outset" w:sz="6" w:space="0" w:color="auto"/>
              <w:right w:val="outset" w:sz="6" w:space="0" w:color="auto"/>
            </w:tcBorders>
            <w:hideMark/>
          </w:tcPr>
          <w:p w14:paraId="0790EBA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rFonts w:ascii="Times New Roman" w:eastAsia="Times New Roman" w:hAnsi="Times New Roman" w:cs="Times New Roman"/>
                <w:b/>
                <w:bCs/>
                <w:sz w:val="24"/>
                <w:szCs w:val="24"/>
                <w:lang w:eastAsia="de-DE"/>
              </w:rPr>
              <w:t>Date d’application</w:t>
            </w:r>
          </w:p>
        </w:tc>
        <w:tc>
          <w:tcPr>
            <w:tcW w:w="0" w:type="auto"/>
            <w:tcBorders>
              <w:top w:val="outset" w:sz="6" w:space="0" w:color="auto"/>
              <w:left w:val="outset" w:sz="6" w:space="0" w:color="auto"/>
              <w:bottom w:val="outset" w:sz="6" w:space="0" w:color="auto"/>
              <w:right w:val="outset" w:sz="6" w:space="0" w:color="auto"/>
            </w:tcBorders>
            <w:hideMark/>
          </w:tcPr>
          <w:p w14:paraId="5DAC97E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val="fr-FR" w:eastAsia="de-DE"/>
              </w:rPr>
            </w:pPr>
            <w:r w:rsidRPr="00E35D9D">
              <w:rPr>
                <w:rFonts w:ascii="Times New Roman" w:eastAsia="Times New Roman" w:hAnsi="Times New Roman" w:cs="Times New Roman"/>
                <w:b/>
                <w:bCs/>
                <w:sz w:val="24"/>
                <w:szCs w:val="24"/>
                <w:lang w:val="fr-FR" w:eastAsia="de-DE"/>
              </w:rPr>
              <w:t>Délai de transposition dans les États membres</w:t>
            </w:r>
          </w:p>
        </w:tc>
        <w:tc>
          <w:tcPr>
            <w:tcW w:w="0" w:type="auto"/>
            <w:tcBorders>
              <w:top w:val="outset" w:sz="6" w:space="0" w:color="auto"/>
              <w:left w:val="outset" w:sz="6" w:space="0" w:color="auto"/>
              <w:bottom w:val="outset" w:sz="6" w:space="0" w:color="auto"/>
              <w:right w:val="outset" w:sz="6" w:space="0" w:color="auto"/>
            </w:tcBorders>
            <w:hideMark/>
          </w:tcPr>
          <w:p w14:paraId="414BF133"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rFonts w:ascii="Times New Roman" w:eastAsia="Times New Roman" w:hAnsi="Times New Roman" w:cs="Times New Roman"/>
                <w:b/>
                <w:bCs/>
                <w:sz w:val="24"/>
                <w:szCs w:val="24"/>
                <w:lang w:eastAsia="de-DE"/>
              </w:rPr>
              <w:t>Journal officiel</w:t>
            </w:r>
          </w:p>
        </w:tc>
      </w:tr>
      <w:tr w:rsidR="00E35D9D" w:rsidRPr="00E35D9D" w14:paraId="74035B70"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A338E"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rFonts w:ascii="Times New Roman" w:eastAsia="Times New Roman" w:hAnsi="Times New Roman" w:cs="Times New Roman"/>
                <w:sz w:val="24"/>
                <w:szCs w:val="24"/>
                <w:lang w:eastAsia="de-DE"/>
              </w:rPr>
              <w:t>Règlement (UE, Euratom) n</w:t>
            </w:r>
            <w:r w:rsidRPr="00E35D9D">
              <w:rPr>
                <w:rFonts w:ascii="Times New Roman" w:eastAsia="Times New Roman" w:hAnsi="Times New Roman" w:cs="Times New Roman"/>
                <w:sz w:val="24"/>
                <w:szCs w:val="24"/>
                <w:vertAlign w:val="superscript"/>
                <w:lang w:eastAsia="de-DE"/>
              </w:rPr>
              <w:t>o</w:t>
            </w:r>
            <w:r w:rsidRPr="00E35D9D">
              <w:rPr>
                <w:rFonts w:ascii="Times New Roman" w:eastAsia="Times New Roman" w:hAnsi="Times New Roman" w:cs="Times New Roman"/>
                <w:sz w:val="24"/>
                <w:szCs w:val="24"/>
                <w:lang w:eastAsia="de-DE"/>
              </w:rPr>
              <w:t> </w:t>
            </w:r>
            <w:hyperlink r:id="rId44" w:history="1">
              <w:r w:rsidRPr="00E35D9D">
                <w:rPr>
                  <w:rFonts w:ascii="Times New Roman" w:eastAsia="Times New Roman" w:hAnsi="Times New Roman" w:cs="Times New Roman"/>
                  <w:color w:val="0000FF"/>
                  <w:sz w:val="24"/>
                  <w:szCs w:val="24"/>
                  <w:u w:val="single"/>
                  <w:lang w:eastAsia="de-DE"/>
                </w:rPr>
                <w:t>609/2014</w:t>
              </w:r>
            </w:hyperlink>
          </w:p>
        </w:tc>
        <w:tc>
          <w:tcPr>
            <w:tcW w:w="0" w:type="auto"/>
            <w:tcBorders>
              <w:top w:val="outset" w:sz="6" w:space="0" w:color="auto"/>
              <w:left w:val="outset" w:sz="6" w:space="0" w:color="auto"/>
              <w:bottom w:val="outset" w:sz="6" w:space="0" w:color="auto"/>
              <w:right w:val="outset" w:sz="6" w:space="0" w:color="auto"/>
            </w:tcBorders>
            <w:hideMark/>
          </w:tcPr>
          <w:p w14:paraId="45188163"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val="fr-FR" w:eastAsia="de-DE"/>
              </w:rPr>
            </w:pPr>
            <w:r w:rsidRPr="00E35D9D">
              <w:rPr>
                <w:rFonts w:ascii="Times New Roman" w:eastAsia="Times New Roman" w:hAnsi="Times New Roman" w:cs="Times New Roman"/>
                <w:sz w:val="24"/>
                <w:szCs w:val="24"/>
                <w:lang w:val="fr-FR" w:eastAsia="de-DE"/>
              </w:rPr>
              <w:t>Avec la décision </w:t>
            </w:r>
            <w:hyperlink r:id="rId45" w:history="1">
              <w:r w:rsidRPr="00E35D9D">
                <w:rPr>
                  <w:rFonts w:ascii="Times New Roman" w:eastAsia="Times New Roman" w:hAnsi="Times New Roman" w:cs="Times New Roman"/>
                  <w:color w:val="0000FF"/>
                  <w:sz w:val="24"/>
                  <w:szCs w:val="24"/>
                  <w:u w:val="single"/>
                  <w:lang w:val="fr-FR" w:eastAsia="de-DE"/>
                </w:rPr>
                <w:t>2014/335/UE, Euratom</w:t>
              </w:r>
            </w:hyperlink>
            <w:r w:rsidRPr="00E35D9D">
              <w:rPr>
                <w:rFonts w:ascii="Times New Roman" w:eastAsia="Times New Roman" w:hAnsi="Times New Roman" w:cs="Times New Roman"/>
                <w:sz w:val="24"/>
                <w:szCs w:val="24"/>
                <w:lang w:val="fr-FR" w:eastAsia="de-DE"/>
              </w:rPr>
              <w:t> du Conseil</w:t>
            </w:r>
          </w:p>
        </w:tc>
        <w:tc>
          <w:tcPr>
            <w:tcW w:w="0" w:type="auto"/>
            <w:tcBorders>
              <w:top w:val="outset" w:sz="6" w:space="0" w:color="auto"/>
              <w:left w:val="outset" w:sz="6" w:space="0" w:color="auto"/>
              <w:bottom w:val="outset" w:sz="6" w:space="0" w:color="auto"/>
              <w:right w:val="outset" w:sz="6" w:space="0" w:color="auto"/>
            </w:tcBorders>
            <w:hideMark/>
          </w:tcPr>
          <w:p w14:paraId="582892A6"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rFonts w:ascii="Times New Roman" w:eastAsia="Times New Roman" w:hAnsi="Times New Roman" w:cs="Times New Roman"/>
                <w:sz w:val="24"/>
                <w:szCs w:val="24"/>
                <w:lang w:eastAsia="de-DE"/>
              </w:rPr>
              <w:t>1.1.2014</w:t>
            </w:r>
          </w:p>
        </w:tc>
        <w:tc>
          <w:tcPr>
            <w:tcW w:w="0" w:type="auto"/>
            <w:tcBorders>
              <w:top w:val="outset" w:sz="6" w:space="0" w:color="auto"/>
              <w:left w:val="outset" w:sz="6" w:space="0" w:color="auto"/>
              <w:bottom w:val="outset" w:sz="6" w:space="0" w:color="auto"/>
              <w:right w:val="outset" w:sz="6" w:space="0" w:color="auto"/>
            </w:tcBorders>
            <w:hideMark/>
          </w:tcPr>
          <w:p w14:paraId="278EC26C"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rFonts w:ascii="Times New Roman" w:eastAsia="Times New Roman" w:hAnsi="Times New Roman" w:cs="Times New Roman"/>
                <w:sz w:val="24"/>
                <w:szCs w:val="24"/>
                <w:lang w:eastAsia="de-DE"/>
              </w:rPr>
              <w:t>-</w:t>
            </w:r>
          </w:p>
        </w:tc>
        <w:tc>
          <w:tcPr>
            <w:tcW w:w="0" w:type="auto"/>
            <w:tcBorders>
              <w:top w:val="outset" w:sz="6" w:space="0" w:color="auto"/>
              <w:left w:val="outset" w:sz="6" w:space="0" w:color="auto"/>
              <w:bottom w:val="outset" w:sz="6" w:space="0" w:color="auto"/>
              <w:right w:val="outset" w:sz="6" w:space="0" w:color="auto"/>
            </w:tcBorders>
            <w:hideMark/>
          </w:tcPr>
          <w:p w14:paraId="2AC57417"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hyperlink r:id="rId46" w:history="1">
              <w:r w:rsidRPr="00E35D9D">
                <w:rPr>
                  <w:rFonts w:ascii="Times New Roman" w:eastAsia="Times New Roman" w:hAnsi="Times New Roman" w:cs="Times New Roman"/>
                  <w:color w:val="0000FF"/>
                  <w:sz w:val="24"/>
                  <w:szCs w:val="24"/>
                  <w:u w:val="single"/>
                  <w:lang w:eastAsia="de-DE"/>
                </w:rPr>
                <w:t>JO L 168 du 7.6.2014, p. 39-52</w:t>
              </w:r>
            </w:hyperlink>
          </w:p>
        </w:tc>
      </w:tr>
    </w:tbl>
    <w:p w14:paraId="3FD7C3A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rFonts w:ascii="Times New Roman" w:eastAsia="Times New Roman" w:hAnsi="Times New Roman" w:cs="Times New Roman"/>
          <w:b/>
          <w:bCs/>
          <w:color w:val="444444"/>
          <w:sz w:val="27"/>
          <w:szCs w:val="27"/>
          <w:lang w:eastAsia="de-DE"/>
        </w:rPr>
        <w:t>ACTES LIÉS</w:t>
      </w:r>
    </w:p>
    <w:p w14:paraId="5379FA7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Décision </w:t>
      </w:r>
      <w:hyperlink r:id="rId47" w:history="1">
        <w:r w:rsidRPr="00E35D9D">
          <w:rPr>
            <w:rFonts w:ascii="Times New Roman" w:eastAsia="Times New Roman" w:hAnsi="Times New Roman" w:cs="Times New Roman"/>
            <w:color w:val="0000FF"/>
            <w:sz w:val="27"/>
            <w:szCs w:val="27"/>
            <w:u w:val="single"/>
            <w:lang w:val="fr-FR" w:eastAsia="de-DE"/>
          </w:rPr>
          <w:t>2014/335/UE, Euratom</w:t>
        </w:r>
      </w:hyperlink>
      <w:r w:rsidRPr="00E35D9D">
        <w:rPr>
          <w:rFonts w:ascii="Times New Roman" w:eastAsia="Times New Roman" w:hAnsi="Times New Roman" w:cs="Times New Roman"/>
          <w:color w:val="000000"/>
          <w:sz w:val="27"/>
          <w:szCs w:val="27"/>
          <w:lang w:val="fr-FR" w:eastAsia="de-DE"/>
        </w:rPr>
        <w:t> du Conseil du 26 mai 2014 relative au système des ressources propres de l’Union européenne (</w:t>
      </w:r>
      <w:hyperlink r:id="rId48" w:history="1">
        <w:r w:rsidRPr="00E35D9D">
          <w:rPr>
            <w:rFonts w:ascii="Times New Roman" w:eastAsia="Times New Roman" w:hAnsi="Times New Roman" w:cs="Times New Roman"/>
            <w:color w:val="0000FF"/>
            <w:sz w:val="27"/>
            <w:szCs w:val="27"/>
            <w:u w:val="single"/>
            <w:lang w:val="fr-FR" w:eastAsia="de-DE"/>
          </w:rPr>
          <w:t>JO L 168, 7.6.2014, p. 105-111</w:t>
        </w:r>
      </w:hyperlink>
      <w:r w:rsidRPr="00E35D9D">
        <w:rPr>
          <w:rFonts w:ascii="Times New Roman" w:eastAsia="Times New Roman" w:hAnsi="Times New Roman" w:cs="Times New Roman"/>
          <w:color w:val="000000"/>
          <w:sz w:val="27"/>
          <w:szCs w:val="27"/>
          <w:lang w:val="fr-FR" w:eastAsia="de-DE"/>
        </w:rPr>
        <w:t>)</w:t>
      </w:r>
    </w:p>
    <w:p w14:paraId="098B94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lastRenderedPageBreak/>
        <w:t>Règlement (UE, Euratom)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w:t>
      </w:r>
      <w:hyperlink r:id="rId49" w:history="1">
        <w:r w:rsidRPr="00E35D9D">
          <w:rPr>
            <w:rFonts w:ascii="Times New Roman" w:eastAsia="Times New Roman" w:hAnsi="Times New Roman" w:cs="Times New Roman"/>
            <w:color w:val="0000FF"/>
            <w:sz w:val="27"/>
            <w:szCs w:val="27"/>
            <w:u w:val="single"/>
            <w:lang w:val="fr-FR" w:eastAsia="de-DE"/>
          </w:rPr>
          <w:t>608/2014</w:t>
        </w:r>
      </w:hyperlink>
      <w:r w:rsidRPr="00E35D9D">
        <w:rPr>
          <w:rFonts w:ascii="Times New Roman" w:eastAsia="Times New Roman" w:hAnsi="Times New Roman" w:cs="Times New Roman"/>
          <w:color w:val="000000"/>
          <w:sz w:val="27"/>
          <w:szCs w:val="27"/>
          <w:lang w:val="fr-FR" w:eastAsia="de-DE"/>
        </w:rPr>
        <w:t> du Conseil du 26 mai 2014 portant mesures d’exécution du système des ressources propres de l’Union européenne (</w:t>
      </w:r>
      <w:hyperlink r:id="rId50" w:history="1">
        <w:r w:rsidRPr="00E35D9D">
          <w:rPr>
            <w:rFonts w:ascii="Times New Roman" w:eastAsia="Times New Roman" w:hAnsi="Times New Roman" w:cs="Times New Roman"/>
            <w:color w:val="0000FF"/>
            <w:sz w:val="27"/>
            <w:szCs w:val="27"/>
            <w:u w:val="single"/>
            <w:lang w:val="fr-FR" w:eastAsia="de-DE"/>
          </w:rPr>
          <w:t>JO L 168, 7.6.2014, p. 29-38</w:t>
        </w:r>
      </w:hyperlink>
      <w:r w:rsidRPr="00E35D9D">
        <w:rPr>
          <w:rFonts w:ascii="Times New Roman" w:eastAsia="Times New Roman" w:hAnsi="Times New Roman" w:cs="Times New Roman"/>
          <w:color w:val="000000"/>
          <w:sz w:val="27"/>
          <w:szCs w:val="27"/>
          <w:lang w:val="fr-FR" w:eastAsia="de-DE"/>
        </w:rPr>
        <w:t>)</w:t>
      </w:r>
    </w:p>
    <w:p w14:paraId="4AC46632"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dernière</w:t>
      </w:r>
      <w:proofErr w:type="gramEnd"/>
      <w:r w:rsidRPr="00E35D9D">
        <w:rPr>
          <w:rFonts w:ascii="Times New Roman" w:eastAsia="Times New Roman" w:hAnsi="Times New Roman" w:cs="Times New Roman"/>
          <w:color w:val="000000"/>
          <w:sz w:val="27"/>
          <w:szCs w:val="27"/>
          <w:lang w:val="fr-FR" w:eastAsia="de-DE"/>
        </w:rPr>
        <w:t xml:space="preserve"> modification 16.09.2015</w:t>
      </w:r>
    </w:p>
    <w:p w14:paraId="622A5C73" w14:textId="6B917669"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 17.05.2019</w:t>
      </w:r>
    </w:p>
    <w:p w14:paraId="7B8B3F3C"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rFonts w:ascii="Times New Roman" w:eastAsia="Times New Roman" w:hAnsi="Times New Roman" w:cs="Times New Roman"/>
          <w:b/>
          <w:bCs/>
          <w:color w:val="444444"/>
          <w:sz w:val="42"/>
          <w:szCs w:val="42"/>
          <w:lang w:val="fr-FR" w:eastAsia="de-DE"/>
        </w:rPr>
        <w:t>Lignes directrices relatives à la notion d’affectation du commerce</w:t>
      </w:r>
    </w:p>
    <w:p w14:paraId="2805EB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061C7D2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SYNTHÈSE DU </w:t>
      </w:r>
      <w:proofErr w:type="gramStart"/>
      <w:r w:rsidRPr="00E35D9D">
        <w:rPr>
          <w:rFonts w:ascii="Times New Roman" w:eastAsia="Times New Roman" w:hAnsi="Times New Roman" w:cs="Times New Roman"/>
          <w:b/>
          <w:bCs/>
          <w:color w:val="444444"/>
          <w:sz w:val="27"/>
          <w:szCs w:val="27"/>
          <w:lang w:val="fr-FR" w:eastAsia="de-DE"/>
        </w:rPr>
        <w:t>DOCUMENT:</w:t>
      </w:r>
      <w:proofErr w:type="gramEnd"/>
    </w:p>
    <w:p w14:paraId="0DFA56E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51" w:history="1">
        <w:r w:rsidRPr="00E35D9D">
          <w:rPr>
            <w:rFonts w:ascii="Times New Roman" w:eastAsia="Times New Roman" w:hAnsi="Times New Roman" w:cs="Times New Roman"/>
            <w:color w:val="0000FF"/>
            <w:sz w:val="27"/>
            <w:szCs w:val="27"/>
            <w:u w:val="single"/>
            <w:lang w:val="fr-FR" w:eastAsia="de-DE"/>
          </w:rPr>
          <w:t>Lignes directrices relatives à la notion d’affectation du commerce figurant aux articles 101 et 102 du traité sur le fonctionnement de l’Union européenne</w:t>
        </w:r>
      </w:hyperlink>
    </w:p>
    <w:p w14:paraId="57E3A61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QUEL EST L’OBJET DE CES LIGNES </w:t>
      </w:r>
      <w:proofErr w:type="gramStart"/>
      <w:r w:rsidRPr="00E35D9D">
        <w:rPr>
          <w:rFonts w:ascii="Times New Roman" w:eastAsia="Times New Roman" w:hAnsi="Times New Roman" w:cs="Times New Roman"/>
          <w:b/>
          <w:bCs/>
          <w:color w:val="444444"/>
          <w:sz w:val="27"/>
          <w:szCs w:val="27"/>
          <w:lang w:val="fr-FR" w:eastAsia="de-DE"/>
        </w:rPr>
        <w:t>DIRECTRICES?</w:t>
      </w:r>
      <w:proofErr w:type="gramEnd"/>
    </w:p>
    <w:p w14:paraId="5366BA15"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w:t>
      </w:r>
      <w:hyperlink r:id="rId52" w:history="1">
        <w:r w:rsidRPr="00E35D9D">
          <w:rPr>
            <w:rFonts w:ascii="Times New Roman" w:eastAsia="Times New Roman" w:hAnsi="Times New Roman" w:cs="Times New Roman"/>
            <w:color w:val="0000FF"/>
            <w:sz w:val="27"/>
            <w:szCs w:val="27"/>
            <w:u w:val="single"/>
            <w:lang w:val="fr-FR" w:eastAsia="de-DE"/>
          </w:rPr>
          <w:t>article 101</w:t>
        </w:r>
      </w:hyperlink>
      <w:r w:rsidRPr="00E35D9D">
        <w:rPr>
          <w:rFonts w:ascii="Times New Roman" w:eastAsia="Times New Roman" w:hAnsi="Times New Roman" w:cs="Times New Roman"/>
          <w:color w:val="000000"/>
          <w:sz w:val="27"/>
          <w:szCs w:val="27"/>
          <w:lang w:val="fr-FR" w:eastAsia="de-DE"/>
        </w:rPr>
        <w:t> du traité sur le fonctionnement de l’Union européenne (TFUE) [ex-article 81 du traité instituant la Communauté européenne (TCE)] interdit les ententes</w:t>
      </w:r>
      <w:hyperlink r:id="rId53" w:anchor="keyterm_E0001" w:history="1">
        <w:r w:rsidRPr="00E35D9D">
          <w:rPr>
            <w:rFonts w:ascii="Times New Roman" w:eastAsia="Times New Roman" w:hAnsi="Times New Roman" w:cs="Times New Roman"/>
            <w:color w:val="0000FF"/>
            <w:sz w:val="27"/>
            <w:szCs w:val="27"/>
            <w:u w:val="single"/>
            <w:lang w:val="fr-FR" w:eastAsia="de-DE"/>
          </w:rPr>
          <w:t>*</w:t>
        </w:r>
      </w:hyperlink>
      <w:r w:rsidRPr="00E35D9D">
        <w:rPr>
          <w:rFonts w:ascii="Times New Roman" w:eastAsia="Times New Roman" w:hAnsi="Times New Roman" w:cs="Times New Roman"/>
          <w:color w:val="000000"/>
          <w:sz w:val="27"/>
          <w:szCs w:val="27"/>
          <w:lang w:val="fr-FR" w:eastAsia="de-DE"/>
        </w:rPr>
        <w:t> et les pratiques qui ont pour effet d’empêcher, de restreindre ou de fausser le jeu de la concurrence (accords verticaux</w:t>
      </w:r>
      <w:hyperlink r:id="rId54" w:anchor="keyterm_E0002" w:history="1">
        <w:r w:rsidRPr="00E35D9D">
          <w:rPr>
            <w:rFonts w:ascii="Times New Roman" w:eastAsia="Times New Roman" w:hAnsi="Times New Roman" w:cs="Times New Roman"/>
            <w:color w:val="0000FF"/>
            <w:sz w:val="27"/>
            <w:szCs w:val="27"/>
            <w:u w:val="single"/>
            <w:lang w:val="fr-FR" w:eastAsia="de-DE"/>
          </w:rPr>
          <w:t>*</w:t>
        </w:r>
      </w:hyperlink>
      <w:r w:rsidRPr="00E35D9D">
        <w:rPr>
          <w:rFonts w:ascii="Times New Roman" w:eastAsia="Times New Roman" w:hAnsi="Times New Roman" w:cs="Times New Roman"/>
          <w:color w:val="000000"/>
          <w:sz w:val="27"/>
          <w:szCs w:val="27"/>
          <w:lang w:val="fr-FR" w:eastAsia="de-DE"/>
        </w:rPr>
        <w:t> et horizontaux</w:t>
      </w:r>
      <w:hyperlink r:id="rId55" w:anchor="keyterm_E0003" w:history="1">
        <w:r w:rsidRPr="00E35D9D">
          <w:rPr>
            <w:rFonts w:ascii="Times New Roman" w:eastAsia="Times New Roman" w:hAnsi="Times New Roman" w:cs="Times New Roman"/>
            <w:color w:val="0000FF"/>
            <w:sz w:val="27"/>
            <w:szCs w:val="27"/>
            <w:u w:val="single"/>
            <w:lang w:val="fr-FR" w:eastAsia="de-DE"/>
          </w:rPr>
          <w:t>*</w:t>
        </w:r>
      </w:hyperlink>
      <w:r w:rsidRPr="00E35D9D">
        <w:rPr>
          <w:rFonts w:ascii="Times New Roman" w:eastAsia="Times New Roman" w:hAnsi="Times New Roman" w:cs="Times New Roman"/>
          <w:color w:val="000000"/>
          <w:sz w:val="27"/>
          <w:szCs w:val="27"/>
          <w:lang w:val="fr-FR" w:eastAsia="de-DE"/>
        </w:rPr>
        <w:t>), avec certaines exceptions (précisées au paragraphe 3).</w:t>
      </w:r>
    </w:p>
    <w:p w14:paraId="26FDA4A7"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w:t>
      </w:r>
      <w:hyperlink r:id="rId56" w:history="1">
        <w:r w:rsidRPr="00E35D9D">
          <w:rPr>
            <w:rFonts w:ascii="Times New Roman" w:eastAsia="Times New Roman" w:hAnsi="Times New Roman" w:cs="Times New Roman"/>
            <w:color w:val="0000FF"/>
            <w:sz w:val="27"/>
            <w:szCs w:val="27"/>
            <w:u w:val="single"/>
            <w:lang w:val="fr-FR" w:eastAsia="de-DE"/>
          </w:rPr>
          <w:t>article 102</w:t>
        </w:r>
      </w:hyperlink>
      <w:r w:rsidRPr="00E35D9D">
        <w:rPr>
          <w:rFonts w:ascii="Times New Roman" w:eastAsia="Times New Roman" w:hAnsi="Times New Roman" w:cs="Times New Roman"/>
          <w:color w:val="000000"/>
          <w:sz w:val="27"/>
          <w:szCs w:val="27"/>
          <w:lang w:val="fr-FR" w:eastAsia="de-DE"/>
        </w:rPr>
        <w:t> du TFUE (ex-article 82 du TCE) interdit les abus par des entreprises qui occupent une position dominante.</w:t>
      </w:r>
    </w:p>
    <w:p w14:paraId="6BA25928"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deux articles s’appliquent uniquement lorsqu’il peut être établi que les accords et les pratiques peuvent </w:t>
      </w:r>
      <w:r w:rsidRPr="00E35D9D">
        <w:rPr>
          <w:rFonts w:ascii="Times New Roman" w:eastAsia="Times New Roman" w:hAnsi="Times New Roman" w:cs="Times New Roman"/>
          <w:b/>
          <w:bCs/>
          <w:i/>
          <w:iCs/>
          <w:color w:val="000000"/>
          <w:sz w:val="27"/>
          <w:szCs w:val="27"/>
          <w:lang w:val="fr-FR" w:eastAsia="de-DE"/>
        </w:rPr>
        <w:t>sensiblement</w:t>
      </w:r>
      <w:r w:rsidRPr="00E35D9D">
        <w:rPr>
          <w:rFonts w:ascii="Times New Roman" w:eastAsia="Times New Roman" w:hAnsi="Times New Roman" w:cs="Times New Roman"/>
          <w:b/>
          <w:bCs/>
          <w:color w:val="000000"/>
          <w:sz w:val="27"/>
          <w:szCs w:val="27"/>
          <w:lang w:val="fr-FR" w:eastAsia="de-DE"/>
        </w:rPr>
        <w:t> affecter le commerce entre pays de l’Union européenne (UE)</w:t>
      </w:r>
      <w:r w:rsidRPr="00E35D9D">
        <w:rPr>
          <w:rFonts w:ascii="Times New Roman" w:eastAsia="Times New Roman" w:hAnsi="Times New Roman" w:cs="Times New Roman"/>
          <w:color w:val="000000"/>
          <w:sz w:val="27"/>
          <w:szCs w:val="27"/>
          <w:lang w:val="fr-FR" w:eastAsia="de-DE"/>
        </w:rPr>
        <w:t>.</w:t>
      </w:r>
    </w:p>
    <w:p w14:paraId="4E43401A"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Ces lignes directrices de la </w:t>
      </w:r>
      <w:hyperlink r:id="rId57" w:history="1">
        <w:r w:rsidRPr="00E35D9D">
          <w:rPr>
            <w:rFonts w:ascii="Times New Roman" w:eastAsia="Times New Roman" w:hAnsi="Times New Roman" w:cs="Times New Roman"/>
            <w:color w:val="0000FF"/>
            <w:sz w:val="27"/>
            <w:szCs w:val="27"/>
            <w:u w:val="single"/>
            <w:lang w:val="fr-FR" w:eastAsia="de-DE"/>
          </w:rPr>
          <w:t>Commission européenne</w:t>
        </w:r>
      </w:hyperlink>
      <w:r w:rsidRPr="00E35D9D">
        <w:rPr>
          <w:rFonts w:ascii="Times New Roman" w:eastAsia="Times New Roman" w:hAnsi="Times New Roman" w:cs="Times New Roman"/>
          <w:color w:val="000000"/>
          <w:sz w:val="27"/>
          <w:szCs w:val="27"/>
          <w:lang w:val="fr-FR" w:eastAsia="de-DE"/>
        </w:rPr>
        <w:t> visent à expliquer et à établir la méthodologie d’application de la notion d’</w:t>
      </w:r>
      <w:r w:rsidRPr="00E35D9D">
        <w:rPr>
          <w:rFonts w:ascii="Times New Roman" w:eastAsia="Times New Roman" w:hAnsi="Times New Roman" w:cs="Times New Roman"/>
          <w:b/>
          <w:bCs/>
          <w:color w:val="000000"/>
          <w:sz w:val="27"/>
          <w:szCs w:val="27"/>
          <w:lang w:val="fr-FR" w:eastAsia="de-DE"/>
        </w:rPr>
        <w:t>affectation du commerce</w:t>
      </w:r>
      <w:r w:rsidRPr="00E35D9D">
        <w:rPr>
          <w:rFonts w:ascii="Times New Roman" w:eastAsia="Times New Roman" w:hAnsi="Times New Roman" w:cs="Times New Roman"/>
          <w:color w:val="000000"/>
          <w:sz w:val="27"/>
          <w:szCs w:val="27"/>
          <w:lang w:val="fr-FR" w:eastAsia="de-DE"/>
        </w:rPr>
        <w:t> entre pays de l’UE eu égard aux affaires de concurrence, reflétant ainsi la jurisprudence rendue par la </w:t>
      </w:r>
      <w:hyperlink r:id="rId58" w:history="1">
        <w:r w:rsidRPr="00E35D9D">
          <w:rPr>
            <w:rFonts w:ascii="Times New Roman" w:eastAsia="Times New Roman" w:hAnsi="Times New Roman" w:cs="Times New Roman"/>
            <w:color w:val="0000FF"/>
            <w:sz w:val="27"/>
            <w:szCs w:val="27"/>
            <w:u w:val="single"/>
            <w:lang w:val="fr-FR" w:eastAsia="de-DE"/>
          </w:rPr>
          <w:t>Cour de justice de l’Union européenne</w:t>
        </w:r>
      </w:hyperlink>
      <w:r w:rsidRPr="00E35D9D">
        <w:rPr>
          <w:rFonts w:ascii="Times New Roman" w:eastAsia="Times New Roman" w:hAnsi="Times New Roman" w:cs="Times New Roman"/>
          <w:color w:val="000000"/>
          <w:sz w:val="27"/>
          <w:szCs w:val="27"/>
          <w:lang w:val="fr-FR" w:eastAsia="de-DE"/>
        </w:rPr>
        <w:t>.</w:t>
      </w:r>
    </w:p>
    <w:p w14:paraId="04FF0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rFonts w:ascii="Times New Roman" w:eastAsia="Times New Roman" w:hAnsi="Times New Roman" w:cs="Times New Roman"/>
          <w:b/>
          <w:bCs/>
          <w:color w:val="444444"/>
          <w:sz w:val="27"/>
          <w:szCs w:val="27"/>
          <w:lang w:eastAsia="de-DE"/>
        </w:rPr>
        <w:lastRenderedPageBreak/>
        <w:t>POINTS CLÉS</w:t>
      </w:r>
    </w:p>
    <w:p w14:paraId="46B99800"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En ce qui concerne l’</w:t>
      </w:r>
      <w:r w:rsidRPr="00E35D9D">
        <w:rPr>
          <w:rFonts w:ascii="Times New Roman" w:eastAsia="Times New Roman" w:hAnsi="Times New Roman" w:cs="Times New Roman"/>
          <w:b/>
          <w:bCs/>
          <w:color w:val="000000"/>
          <w:sz w:val="27"/>
          <w:szCs w:val="27"/>
          <w:lang w:val="fr-FR" w:eastAsia="de-DE"/>
        </w:rPr>
        <w:t>article 101 du TFUE</w:t>
      </w:r>
      <w:r w:rsidRPr="00E35D9D">
        <w:rPr>
          <w:rFonts w:ascii="Times New Roman" w:eastAsia="Times New Roman" w:hAnsi="Times New Roman" w:cs="Times New Roman"/>
          <w:color w:val="000000"/>
          <w:sz w:val="27"/>
          <w:szCs w:val="27"/>
          <w:lang w:val="fr-FR" w:eastAsia="de-DE"/>
        </w:rPr>
        <w:t>, si l’accord pris dans son ensemble peut affecter le commerce entre pays de l’UE, le droit de l’UE s’applique à l’intégralité de l’accord, y compris à ses parties qui, prises isolément, n’affectent pas le commerce entre pays de l’UE. Lorsque les relations contractuelles entre les mêmes parties couvrent plusieurs activités, ces activités, pour faire partie du même accord, doivent être directement liées et être parties intégrantes du même accord commercial global. Si ce n’est pas le cas, chaque activité constitue un accord distinct.</w:t>
      </w:r>
    </w:p>
    <w:p w14:paraId="59091309"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Dans le cas de l’</w:t>
      </w:r>
      <w:r w:rsidRPr="00E35D9D">
        <w:rPr>
          <w:rFonts w:ascii="Times New Roman" w:eastAsia="Times New Roman" w:hAnsi="Times New Roman" w:cs="Times New Roman"/>
          <w:b/>
          <w:bCs/>
          <w:color w:val="000000"/>
          <w:sz w:val="27"/>
          <w:szCs w:val="27"/>
          <w:lang w:val="fr-FR" w:eastAsia="de-DE"/>
        </w:rPr>
        <w:t>article 102 du TFUE</w:t>
      </w:r>
      <w:r w:rsidRPr="00E35D9D">
        <w:rPr>
          <w:rFonts w:ascii="Times New Roman" w:eastAsia="Times New Roman" w:hAnsi="Times New Roman" w:cs="Times New Roman"/>
          <w:color w:val="000000"/>
          <w:sz w:val="27"/>
          <w:szCs w:val="27"/>
          <w:lang w:val="fr-FR" w:eastAsia="de-DE"/>
        </w:rPr>
        <w:t>, c’est l’abus qui doit affecter le commerce entre pays de l’UE. Le comportement qui fait partie d’une stratégie générale poursuivie par l’entreprise dominante doit être apprécié quant à son incidence globale. Lorsqu’une entreprise en position dominante adopte diverses pratiques dans la poursuite d’un même objectif (par exemple des pratiques visant à éliminer ou à évincer des concurrents), il suffit, pour que l’article 102 soit applicable à toutes les pratiques faisant partie de cette stratégie générale, que l’une d’elles au moins soit susceptible d’affecter le commerce entre pays de l’UE.</w:t>
      </w:r>
    </w:p>
    <w:p w14:paraId="4C2C34B5"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Les lignes directrices portent sur trois aspects principaux et visent à </w:t>
      </w:r>
      <w:proofErr w:type="gramStart"/>
      <w:r w:rsidRPr="00E35D9D">
        <w:rPr>
          <w:rFonts w:ascii="Times New Roman" w:eastAsia="Times New Roman" w:hAnsi="Times New Roman" w:cs="Times New Roman"/>
          <w:color w:val="000000"/>
          <w:sz w:val="27"/>
          <w:szCs w:val="27"/>
          <w:lang w:val="fr-FR" w:eastAsia="de-DE"/>
        </w:rPr>
        <w:t>clarifier:</w:t>
      </w:r>
      <w:proofErr w:type="gramEnd"/>
    </w:p>
    <w:p w14:paraId="56EEE7E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w:t>
      </w:r>
      <w:r w:rsidRPr="00E35D9D">
        <w:rPr>
          <w:rFonts w:ascii="Times New Roman" w:eastAsia="Times New Roman" w:hAnsi="Times New Roman" w:cs="Times New Roman"/>
          <w:b/>
          <w:bCs/>
          <w:color w:val="000000"/>
          <w:sz w:val="27"/>
          <w:szCs w:val="27"/>
          <w:lang w:val="fr-FR" w:eastAsia="de-DE"/>
        </w:rPr>
        <w:t>notion de commerce entre pays de l’UE</w:t>
      </w:r>
      <w:r w:rsidRPr="00E35D9D">
        <w:rPr>
          <w:rFonts w:ascii="Times New Roman" w:eastAsia="Times New Roman" w:hAnsi="Times New Roman" w:cs="Times New Roman"/>
          <w:color w:val="000000"/>
          <w:sz w:val="27"/>
          <w:szCs w:val="27"/>
          <w:lang w:val="fr-FR" w:eastAsia="de-DE"/>
        </w:rPr>
        <w:t>, qui n’est pas limitée aux échanges transfrontaliers traditionnels de produits et de services. Elle a une portée plus large qui recouvre toute activité économique internationale, y compris l’établissement</w:t>
      </w:r>
      <w:hyperlink r:id="rId59" w:anchor="keyterm_E0004" w:history="1">
        <w:r w:rsidRPr="00E35D9D">
          <w:rPr>
            <w:rFonts w:ascii="Times New Roman" w:eastAsia="Times New Roman" w:hAnsi="Times New Roman" w:cs="Times New Roman"/>
            <w:color w:val="0000FF"/>
            <w:sz w:val="27"/>
            <w:szCs w:val="27"/>
            <w:u w:val="single"/>
            <w:lang w:val="fr-FR" w:eastAsia="de-DE"/>
          </w:rPr>
          <w:t>*</w:t>
        </w:r>
      </w:hyperlink>
      <w:r w:rsidRPr="00E35D9D">
        <w:rPr>
          <w:rFonts w:ascii="Times New Roman" w:eastAsia="Times New Roman" w:hAnsi="Times New Roman" w:cs="Times New Roman"/>
          <w:color w:val="000000"/>
          <w:sz w:val="27"/>
          <w:szCs w:val="27"/>
          <w:lang w:val="fr-FR" w:eastAsia="de-DE"/>
        </w:rPr>
        <w:t xml:space="preserve">. Le concept suppose qu’il doit y avoir une incidence sur les activités économiques transfrontalières impliquant au moins (des parties de) deux pays de </w:t>
      </w:r>
      <w:proofErr w:type="gramStart"/>
      <w:r w:rsidRPr="00E35D9D">
        <w:rPr>
          <w:rFonts w:ascii="Times New Roman" w:eastAsia="Times New Roman" w:hAnsi="Times New Roman" w:cs="Times New Roman"/>
          <w:color w:val="000000"/>
          <w:sz w:val="27"/>
          <w:szCs w:val="27"/>
          <w:lang w:val="fr-FR" w:eastAsia="de-DE"/>
        </w:rPr>
        <w:t>l’UE;</w:t>
      </w:r>
      <w:proofErr w:type="gramEnd"/>
    </w:p>
    <w:p w14:paraId="2644900C"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xml:space="preserve"> notion de </w:t>
      </w:r>
      <w:r w:rsidRPr="00E35D9D">
        <w:rPr>
          <w:rFonts w:ascii="Times New Roman" w:eastAsia="Times New Roman" w:hAnsi="Times New Roman" w:cs="Times New Roman"/>
          <w:b/>
          <w:bCs/>
          <w:color w:val="000000"/>
          <w:sz w:val="27"/>
          <w:szCs w:val="27"/>
          <w:lang w:val="fr-FR" w:eastAsia="de-DE"/>
        </w:rPr>
        <w:t>«susceptible d’affecter»</w:t>
      </w:r>
      <w:r w:rsidRPr="00E35D9D">
        <w:rPr>
          <w:rFonts w:ascii="Times New Roman" w:eastAsia="Times New Roman" w:hAnsi="Times New Roman" w:cs="Times New Roman"/>
          <w:color w:val="000000"/>
          <w:sz w:val="27"/>
          <w:szCs w:val="27"/>
          <w:lang w:val="fr-FR" w:eastAsia="de-DE"/>
        </w:rPr>
        <w:t> a pour rôle de définir la nature de l’incidence requise sur le commerce entre pays de l’UE. D’après le critère type élaboré par la Cour de justice, il doit être possible d’envisager avec un </w:t>
      </w:r>
      <w:r w:rsidRPr="00E35D9D">
        <w:rPr>
          <w:rFonts w:ascii="Times New Roman" w:eastAsia="Times New Roman" w:hAnsi="Times New Roman" w:cs="Times New Roman"/>
          <w:b/>
          <w:bCs/>
          <w:color w:val="000000"/>
          <w:sz w:val="27"/>
          <w:szCs w:val="27"/>
          <w:lang w:val="fr-FR" w:eastAsia="de-DE"/>
        </w:rPr>
        <w:t>degré de probabilité suffisant</w:t>
      </w:r>
      <w:r w:rsidRPr="00E35D9D">
        <w:rPr>
          <w:rFonts w:ascii="Times New Roman" w:eastAsia="Times New Roman" w:hAnsi="Times New Roman" w:cs="Times New Roman"/>
          <w:color w:val="000000"/>
          <w:sz w:val="27"/>
          <w:szCs w:val="27"/>
          <w:lang w:val="fr-FR" w:eastAsia="de-DE"/>
        </w:rPr>
        <w:t xml:space="preserve">, sur la base d’un ensemble d’éléments objectifs de droit ou de fait, que l’accord ou la pratique puisse exercer une influence, directe ou indirecte, actuelle ou potentielle, sur les courants d’échanges entre pays de l’UE. Lorsque l’accord ou la pratique est susceptible d’affecter la structure de la concurrence dans l’UE, l’affaire relève du droit de </w:t>
      </w:r>
      <w:proofErr w:type="gramStart"/>
      <w:r w:rsidRPr="00E35D9D">
        <w:rPr>
          <w:rFonts w:ascii="Times New Roman" w:eastAsia="Times New Roman" w:hAnsi="Times New Roman" w:cs="Times New Roman"/>
          <w:color w:val="000000"/>
          <w:sz w:val="27"/>
          <w:szCs w:val="27"/>
          <w:lang w:val="fr-FR" w:eastAsia="de-DE"/>
        </w:rPr>
        <w:t>l’UE;</w:t>
      </w:r>
      <w:proofErr w:type="gramEnd"/>
    </w:p>
    <w:p w14:paraId="2F56D621"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xml:space="preserve"> notion de </w:t>
      </w:r>
      <w:r w:rsidRPr="00E35D9D">
        <w:rPr>
          <w:rFonts w:ascii="Times New Roman" w:eastAsia="Times New Roman" w:hAnsi="Times New Roman" w:cs="Times New Roman"/>
          <w:b/>
          <w:bCs/>
          <w:color w:val="000000"/>
          <w:sz w:val="27"/>
          <w:szCs w:val="27"/>
          <w:lang w:val="fr-FR" w:eastAsia="de-DE"/>
        </w:rPr>
        <w:t>«caractère sensible»</w:t>
      </w:r>
      <w:r w:rsidRPr="00E35D9D">
        <w:rPr>
          <w:rFonts w:ascii="Times New Roman" w:eastAsia="Times New Roman" w:hAnsi="Times New Roman" w:cs="Times New Roman"/>
          <w:color w:val="000000"/>
          <w:sz w:val="27"/>
          <w:szCs w:val="27"/>
          <w:lang w:val="fr-FR" w:eastAsia="de-DE"/>
        </w:rPr>
        <w:t>: le critère de l’affectation du commerce intègre un </w:t>
      </w:r>
      <w:r w:rsidRPr="00E35D9D">
        <w:rPr>
          <w:rFonts w:ascii="Times New Roman" w:eastAsia="Times New Roman" w:hAnsi="Times New Roman" w:cs="Times New Roman"/>
          <w:b/>
          <w:bCs/>
          <w:color w:val="000000"/>
          <w:sz w:val="27"/>
          <w:szCs w:val="27"/>
          <w:lang w:val="fr-FR" w:eastAsia="de-DE"/>
        </w:rPr>
        <w:t>élément quantitatif</w:t>
      </w:r>
      <w:r w:rsidRPr="00E35D9D">
        <w:rPr>
          <w:rFonts w:ascii="Times New Roman" w:eastAsia="Times New Roman" w:hAnsi="Times New Roman" w:cs="Times New Roman"/>
          <w:color w:val="000000"/>
          <w:sz w:val="27"/>
          <w:szCs w:val="27"/>
          <w:lang w:val="fr-FR" w:eastAsia="de-DE"/>
        </w:rPr>
        <w:t xml:space="preserve"> qui limite </w:t>
      </w:r>
      <w:r w:rsidRPr="00E35D9D">
        <w:rPr>
          <w:rFonts w:ascii="Times New Roman" w:eastAsia="Times New Roman" w:hAnsi="Times New Roman" w:cs="Times New Roman"/>
          <w:color w:val="000000"/>
          <w:sz w:val="27"/>
          <w:szCs w:val="27"/>
          <w:lang w:val="fr-FR" w:eastAsia="de-DE"/>
        </w:rPr>
        <w:lastRenderedPageBreak/>
        <w:t>l’applicabilité du droit de l’UE aux accords et pratiques qui sont susceptibles d’avoir des effets d’une certaine ampleur. Le caractère sensible peut être évalué notamment par rapport à la position et à l’importance des entreprises concernées sur le marché des produits en cause. Cette appréciation dépend des circonstances de chaque cas individuel, et notamment de la nature de l’accord ou de la pratique, de la nature des produits concernés et de la position de marché des entreprises en cause.</w:t>
      </w:r>
    </w:p>
    <w:p w14:paraId="31618B8D"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La Commission estime que, en principe, les accords ne peuvent </w:t>
      </w:r>
      <w:r w:rsidRPr="00E35D9D">
        <w:rPr>
          <w:rFonts w:ascii="Times New Roman" w:eastAsia="Times New Roman" w:hAnsi="Times New Roman" w:cs="Times New Roman"/>
          <w:b/>
          <w:bCs/>
          <w:color w:val="000000"/>
          <w:sz w:val="27"/>
          <w:szCs w:val="27"/>
          <w:lang w:val="fr-FR" w:eastAsia="de-DE"/>
        </w:rPr>
        <w:t>pas</w:t>
      </w:r>
      <w:r w:rsidRPr="00E35D9D">
        <w:rPr>
          <w:rFonts w:ascii="Times New Roman" w:eastAsia="Times New Roman" w:hAnsi="Times New Roman" w:cs="Times New Roman"/>
          <w:color w:val="000000"/>
          <w:sz w:val="27"/>
          <w:szCs w:val="27"/>
          <w:lang w:val="fr-FR" w:eastAsia="de-DE"/>
        </w:rPr>
        <w:t xml:space="preserve"> affecter sensiblement le commerce entre pays de l’UE lorsque deux conditions sont remplies </w:t>
      </w:r>
      <w:proofErr w:type="gramStart"/>
      <w:r w:rsidRPr="00E35D9D">
        <w:rPr>
          <w:rFonts w:ascii="Times New Roman" w:eastAsia="Times New Roman" w:hAnsi="Times New Roman" w:cs="Times New Roman"/>
          <w:color w:val="000000"/>
          <w:sz w:val="27"/>
          <w:szCs w:val="27"/>
          <w:lang w:val="fr-FR" w:eastAsia="de-DE"/>
        </w:rPr>
        <w:t>simultanément:</w:t>
      </w:r>
      <w:proofErr w:type="gramEnd"/>
    </w:p>
    <w:p w14:paraId="063378B8"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la</w:t>
      </w:r>
      <w:proofErr w:type="gramEnd"/>
      <w:r w:rsidRPr="00E35D9D">
        <w:rPr>
          <w:rFonts w:ascii="Times New Roman" w:eastAsia="Times New Roman" w:hAnsi="Times New Roman" w:cs="Times New Roman"/>
          <w:color w:val="000000"/>
          <w:sz w:val="27"/>
          <w:szCs w:val="27"/>
          <w:lang w:val="fr-FR" w:eastAsia="de-DE"/>
        </w:rPr>
        <w:t> </w:t>
      </w:r>
      <w:r w:rsidRPr="00E35D9D">
        <w:rPr>
          <w:rFonts w:ascii="Times New Roman" w:eastAsia="Times New Roman" w:hAnsi="Times New Roman" w:cs="Times New Roman"/>
          <w:b/>
          <w:bCs/>
          <w:color w:val="000000"/>
          <w:sz w:val="27"/>
          <w:szCs w:val="27"/>
          <w:lang w:val="fr-FR" w:eastAsia="de-DE"/>
        </w:rPr>
        <w:t>part de marché totale</w:t>
      </w:r>
      <w:r w:rsidRPr="00E35D9D">
        <w:rPr>
          <w:rFonts w:ascii="Times New Roman" w:eastAsia="Times New Roman" w:hAnsi="Times New Roman" w:cs="Times New Roman"/>
          <w:color w:val="000000"/>
          <w:sz w:val="27"/>
          <w:szCs w:val="27"/>
          <w:lang w:val="fr-FR" w:eastAsia="de-DE"/>
        </w:rPr>
        <w:t> des parties sur un marché de l’UE en cause n’excède pas 5 %; et</w:t>
      </w:r>
    </w:p>
    <w:p w14:paraId="7FAACBC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dans</w:t>
      </w:r>
      <w:proofErr w:type="gramEnd"/>
      <w:r w:rsidRPr="00E35D9D">
        <w:rPr>
          <w:rFonts w:ascii="Times New Roman" w:eastAsia="Times New Roman" w:hAnsi="Times New Roman" w:cs="Times New Roman"/>
          <w:color w:val="000000"/>
          <w:sz w:val="27"/>
          <w:szCs w:val="27"/>
          <w:lang w:val="fr-FR" w:eastAsia="de-DE"/>
        </w:rPr>
        <w:t xml:space="preserve"> le cas des </w:t>
      </w:r>
      <w:r w:rsidRPr="00E35D9D">
        <w:rPr>
          <w:rFonts w:ascii="Times New Roman" w:eastAsia="Times New Roman" w:hAnsi="Times New Roman" w:cs="Times New Roman"/>
          <w:b/>
          <w:bCs/>
          <w:color w:val="000000"/>
          <w:sz w:val="27"/>
          <w:szCs w:val="27"/>
          <w:lang w:val="fr-FR" w:eastAsia="de-DE"/>
        </w:rPr>
        <w:t>accords horizontaux</w:t>
      </w:r>
      <w:r w:rsidRPr="00E35D9D">
        <w:rPr>
          <w:rFonts w:ascii="Times New Roman" w:eastAsia="Times New Roman" w:hAnsi="Times New Roman" w:cs="Times New Roman"/>
          <w:color w:val="000000"/>
          <w:sz w:val="27"/>
          <w:szCs w:val="27"/>
          <w:lang w:val="fr-FR" w:eastAsia="de-DE"/>
        </w:rPr>
        <w:t>, le </w:t>
      </w:r>
      <w:r w:rsidRPr="00E35D9D">
        <w:rPr>
          <w:rFonts w:ascii="Times New Roman" w:eastAsia="Times New Roman" w:hAnsi="Times New Roman" w:cs="Times New Roman"/>
          <w:b/>
          <w:bCs/>
          <w:color w:val="000000"/>
          <w:sz w:val="27"/>
          <w:szCs w:val="27"/>
          <w:lang w:val="fr-FR" w:eastAsia="de-DE"/>
        </w:rPr>
        <w:t>chiffre d’affaires annuel moyen</w:t>
      </w:r>
      <w:r w:rsidRPr="00E35D9D">
        <w:rPr>
          <w:rFonts w:ascii="Times New Roman" w:eastAsia="Times New Roman" w:hAnsi="Times New Roman" w:cs="Times New Roman"/>
          <w:color w:val="000000"/>
          <w:sz w:val="27"/>
          <w:szCs w:val="27"/>
          <w:lang w:val="fr-FR" w:eastAsia="de-DE"/>
        </w:rPr>
        <w:t> réalisé par les entreprises avec les produits concernés n’excède pas 40 millions d’euros. Dans le cas des </w:t>
      </w:r>
      <w:r w:rsidRPr="00E35D9D">
        <w:rPr>
          <w:rFonts w:ascii="Times New Roman" w:eastAsia="Times New Roman" w:hAnsi="Times New Roman" w:cs="Times New Roman"/>
          <w:b/>
          <w:bCs/>
          <w:color w:val="000000"/>
          <w:sz w:val="27"/>
          <w:szCs w:val="27"/>
          <w:lang w:val="fr-FR" w:eastAsia="de-DE"/>
        </w:rPr>
        <w:t>accords verticaux</w:t>
      </w:r>
      <w:r w:rsidRPr="00E35D9D">
        <w:rPr>
          <w:rFonts w:ascii="Times New Roman" w:eastAsia="Times New Roman" w:hAnsi="Times New Roman" w:cs="Times New Roman"/>
          <w:color w:val="000000"/>
          <w:sz w:val="27"/>
          <w:szCs w:val="27"/>
          <w:lang w:val="fr-FR" w:eastAsia="de-DE"/>
        </w:rPr>
        <w:t>, le </w:t>
      </w:r>
      <w:r w:rsidRPr="00E35D9D">
        <w:rPr>
          <w:rFonts w:ascii="Times New Roman" w:eastAsia="Times New Roman" w:hAnsi="Times New Roman" w:cs="Times New Roman"/>
          <w:b/>
          <w:bCs/>
          <w:color w:val="000000"/>
          <w:sz w:val="27"/>
          <w:szCs w:val="27"/>
          <w:lang w:val="fr-FR" w:eastAsia="de-DE"/>
        </w:rPr>
        <w:t>chiffre d’affaires total réalisé par le fournisseur</w:t>
      </w:r>
      <w:r w:rsidRPr="00E35D9D">
        <w:rPr>
          <w:rFonts w:ascii="Times New Roman" w:eastAsia="Times New Roman" w:hAnsi="Times New Roman" w:cs="Times New Roman"/>
          <w:color w:val="000000"/>
          <w:sz w:val="27"/>
          <w:szCs w:val="27"/>
          <w:lang w:val="fr-FR" w:eastAsia="de-DE"/>
        </w:rPr>
        <w:t> avec les produits concernés n’excède pas 40 millions d’euros.</w:t>
      </w:r>
    </w:p>
    <w:p w14:paraId="5659C167"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lignes directrices comprennent une analyse des différentes formes d’accords et de pratiques renseignant sur la manière dont la notion d’affectation du commerce devrait être appliquée en pratique.</w:t>
      </w:r>
    </w:p>
    <w:p w14:paraId="4C5D7A56"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 critère d’affectation du commerce est un critère autonome du droit de l’UE, de nature juridictionnelle. Il est apprécié séparément dans chaque cas et de manière distincte de l’appréciation de la restriction du jeu de la concurrence.</w:t>
      </w:r>
    </w:p>
    <w:p w14:paraId="392B20F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DEPUIS QUAND CES LIGNES DIRECTRICES S’APPLIQUENT-</w:t>
      </w:r>
      <w:proofErr w:type="gramStart"/>
      <w:r w:rsidRPr="00E35D9D">
        <w:rPr>
          <w:rFonts w:ascii="Times New Roman" w:eastAsia="Times New Roman" w:hAnsi="Times New Roman" w:cs="Times New Roman"/>
          <w:b/>
          <w:bCs/>
          <w:color w:val="444444"/>
          <w:sz w:val="27"/>
          <w:szCs w:val="27"/>
          <w:lang w:val="fr-FR" w:eastAsia="de-DE"/>
        </w:rPr>
        <w:t>ELLES?</w:t>
      </w:r>
      <w:proofErr w:type="gramEnd"/>
    </w:p>
    <w:p w14:paraId="469D6B6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Elles s’appliquent depuis le 27 avril 2004.</w:t>
      </w:r>
    </w:p>
    <w:p w14:paraId="202DC1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rFonts w:ascii="Times New Roman" w:eastAsia="Times New Roman" w:hAnsi="Times New Roman" w:cs="Times New Roman"/>
          <w:b/>
          <w:bCs/>
          <w:color w:val="444444"/>
          <w:sz w:val="27"/>
          <w:szCs w:val="27"/>
          <w:lang w:eastAsia="de-DE"/>
        </w:rPr>
        <w:t>CONTEXTE</w:t>
      </w:r>
    </w:p>
    <w:p w14:paraId="165ACF7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rFonts w:ascii="Times New Roman" w:eastAsia="Times New Roman" w:hAnsi="Times New Roman" w:cs="Times New Roman"/>
          <w:color w:val="000000"/>
          <w:sz w:val="27"/>
          <w:szCs w:val="27"/>
          <w:lang w:eastAsia="de-DE"/>
        </w:rPr>
        <w:t>Voir également:</w:t>
      </w:r>
    </w:p>
    <w:p w14:paraId="34D62309" w14:textId="77777777" w:rsidR="00E35D9D" w:rsidRPr="00E35D9D" w:rsidRDefault="00E35D9D" w:rsidP="00E35D9D">
      <w:pPr>
        <w:numPr>
          <w:ilvl w:val="0"/>
          <w:numId w:val="14"/>
        </w:numPr>
        <w:spacing w:before="240" w:after="240" w:line="240" w:lineRule="auto"/>
        <w:ind w:left="1200"/>
        <w:rPr>
          <w:rFonts w:ascii="Times New Roman" w:eastAsia="Times New Roman" w:hAnsi="Times New Roman" w:cs="Times New Roman"/>
          <w:color w:val="000000"/>
          <w:sz w:val="27"/>
          <w:szCs w:val="27"/>
          <w:lang w:eastAsia="de-DE"/>
        </w:rPr>
      </w:pPr>
      <w:hyperlink r:id="rId60" w:history="1">
        <w:r w:rsidRPr="00E35D9D">
          <w:rPr>
            <w:rFonts w:ascii="Times New Roman" w:eastAsia="Times New Roman" w:hAnsi="Times New Roman" w:cs="Times New Roman"/>
            <w:color w:val="0000FF"/>
            <w:sz w:val="27"/>
            <w:szCs w:val="27"/>
            <w:u w:val="single"/>
            <w:lang w:eastAsia="de-DE"/>
          </w:rPr>
          <w:t>Antitrust — Aperçu</w:t>
        </w:r>
      </w:hyperlink>
      <w:r w:rsidRPr="00E35D9D">
        <w:rPr>
          <w:rFonts w:ascii="Times New Roman" w:eastAsia="Times New Roman" w:hAnsi="Times New Roman" w:cs="Times New Roman"/>
          <w:color w:val="000000"/>
          <w:sz w:val="27"/>
          <w:szCs w:val="27"/>
          <w:lang w:eastAsia="de-DE"/>
        </w:rPr>
        <w:t> (</w:t>
      </w:r>
      <w:r w:rsidRPr="00E35D9D">
        <w:rPr>
          <w:rFonts w:ascii="Times New Roman" w:eastAsia="Times New Roman" w:hAnsi="Times New Roman" w:cs="Times New Roman"/>
          <w:i/>
          <w:iCs/>
          <w:color w:val="000000"/>
          <w:sz w:val="27"/>
          <w:szCs w:val="27"/>
          <w:lang w:eastAsia="de-DE"/>
        </w:rPr>
        <w:t>Commission européenne</w:t>
      </w:r>
      <w:r w:rsidRPr="00E35D9D">
        <w:rPr>
          <w:rFonts w:ascii="Times New Roman" w:eastAsia="Times New Roman" w:hAnsi="Times New Roman" w:cs="Times New Roman"/>
          <w:color w:val="000000"/>
          <w:sz w:val="27"/>
          <w:szCs w:val="27"/>
          <w:lang w:eastAsia="de-DE"/>
        </w:rPr>
        <w:t>).</w:t>
      </w:r>
    </w:p>
    <w:p w14:paraId="160ACE1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rFonts w:ascii="Times New Roman" w:eastAsia="Times New Roman" w:hAnsi="Times New Roman" w:cs="Times New Roman"/>
          <w:b/>
          <w:bCs/>
          <w:color w:val="444444"/>
          <w:sz w:val="27"/>
          <w:szCs w:val="27"/>
          <w:lang w:eastAsia="de-DE"/>
        </w:rPr>
        <w:t>TERMES CLÉS</w:t>
      </w:r>
    </w:p>
    <w:p w14:paraId="3790F636"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b/>
          <w:bCs/>
          <w:color w:val="000000"/>
          <w:sz w:val="27"/>
          <w:szCs w:val="27"/>
          <w:lang w:val="fr-FR" w:eastAsia="de-DE"/>
        </w:rPr>
        <w:lastRenderedPageBreak/>
        <w:t>Entente:</w:t>
      </w:r>
      <w:proofErr w:type="gramEnd"/>
      <w:r w:rsidRPr="00E35D9D">
        <w:rPr>
          <w:rFonts w:ascii="Times New Roman" w:eastAsia="Times New Roman" w:hAnsi="Times New Roman" w:cs="Times New Roman"/>
          <w:color w:val="000000"/>
          <w:sz w:val="27"/>
          <w:szCs w:val="27"/>
          <w:lang w:val="fr-FR" w:eastAsia="de-DE"/>
        </w:rPr>
        <w:t> un groupe d’entreprises similaires, mais indépendantes, qui conjuguent leurs efforts pour fixer des prix, limiter la production ou se partager des marchés ou des clients.</w:t>
      </w:r>
    </w:p>
    <w:p w14:paraId="4F4255C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 xml:space="preserve">Accords </w:t>
      </w:r>
      <w:proofErr w:type="gramStart"/>
      <w:r w:rsidRPr="00E35D9D">
        <w:rPr>
          <w:rFonts w:ascii="Times New Roman" w:eastAsia="Times New Roman" w:hAnsi="Times New Roman" w:cs="Times New Roman"/>
          <w:b/>
          <w:bCs/>
          <w:color w:val="000000"/>
          <w:sz w:val="27"/>
          <w:szCs w:val="27"/>
          <w:lang w:val="fr-FR" w:eastAsia="de-DE"/>
        </w:rPr>
        <w:t>verticaux:</w:t>
      </w:r>
      <w:proofErr w:type="gramEnd"/>
      <w:r w:rsidRPr="00E35D9D">
        <w:rPr>
          <w:rFonts w:ascii="Times New Roman" w:eastAsia="Times New Roman" w:hAnsi="Times New Roman" w:cs="Times New Roman"/>
          <w:color w:val="000000"/>
          <w:sz w:val="27"/>
          <w:szCs w:val="27"/>
          <w:lang w:val="fr-FR" w:eastAsia="de-DE"/>
        </w:rPr>
        <w:t> accords entre entreprises opérant à différents niveaux de la chaîne d’approvisionnement, par exemple lorsqu’une entreprise fournit à la seconde des matériaux de production.</w:t>
      </w:r>
    </w:p>
    <w:p w14:paraId="3EE0825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b/>
          <w:bCs/>
          <w:color w:val="000000"/>
          <w:sz w:val="27"/>
          <w:szCs w:val="27"/>
          <w:lang w:val="fr-FR" w:eastAsia="de-DE"/>
        </w:rPr>
        <w:t xml:space="preserve">Accords </w:t>
      </w:r>
      <w:proofErr w:type="gramStart"/>
      <w:r w:rsidRPr="00E35D9D">
        <w:rPr>
          <w:rFonts w:ascii="Times New Roman" w:eastAsia="Times New Roman" w:hAnsi="Times New Roman" w:cs="Times New Roman"/>
          <w:b/>
          <w:bCs/>
          <w:color w:val="000000"/>
          <w:sz w:val="27"/>
          <w:szCs w:val="27"/>
          <w:lang w:val="fr-FR" w:eastAsia="de-DE"/>
        </w:rPr>
        <w:t>horizontaux:</w:t>
      </w:r>
      <w:proofErr w:type="gramEnd"/>
      <w:r w:rsidRPr="00E35D9D">
        <w:rPr>
          <w:rFonts w:ascii="Times New Roman" w:eastAsia="Times New Roman" w:hAnsi="Times New Roman" w:cs="Times New Roman"/>
          <w:color w:val="000000"/>
          <w:sz w:val="27"/>
          <w:szCs w:val="27"/>
          <w:lang w:val="fr-FR" w:eastAsia="de-DE"/>
        </w:rPr>
        <w:t> accords entre entreprises concurrentes.</w:t>
      </w:r>
    </w:p>
    <w:p w14:paraId="45F40F8E"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b/>
          <w:bCs/>
          <w:color w:val="000000"/>
          <w:sz w:val="27"/>
          <w:szCs w:val="27"/>
          <w:lang w:val="fr-FR" w:eastAsia="de-DE"/>
        </w:rPr>
        <w:t>Établissement:</w:t>
      </w:r>
      <w:proofErr w:type="gramEnd"/>
      <w:r w:rsidRPr="00E35D9D">
        <w:rPr>
          <w:rFonts w:ascii="Times New Roman" w:eastAsia="Times New Roman" w:hAnsi="Times New Roman" w:cs="Times New Roman"/>
          <w:color w:val="000000"/>
          <w:sz w:val="27"/>
          <w:szCs w:val="27"/>
          <w:lang w:val="fr-FR" w:eastAsia="de-DE"/>
        </w:rPr>
        <w:t> la liberté des entreprises (qu’il s’agisse d’indépendants, de professions libérales ou de personnes morales, comme les sociétés) qui opèrent légalement dans un pays de l’UE à exercer une activité économique dans un cadre stable et continu dans un autre pays de l’UE.</w:t>
      </w:r>
    </w:p>
    <w:p w14:paraId="3F0581EB"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DOCUMENT PRINCIPAL</w:t>
      </w:r>
    </w:p>
    <w:p w14:paraId="5155EB3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61" w:history="1">
        <w:r w:rsidRPr="00E35D9D">
          <w:rPr>
            <w:rFonts w:ascii="Times New Roman" w:eastAsia="Times New Roman" w:hAnsi="Times New Roman" w:cs="Times New Roman"/>
            <w:color w:val="0000FF"/>
            <w:sz w:val="27"/>
            <w:szCs w:val="27"/>
            <w:u w:val="single"/>
            <w:lang w:val="fr-FR" w:eastAsia="de-DE"/>
          </w:rPr>
          <w:t>Communication de la Commission</w:t>
        </w:r>
      </w:hyperlink>
      <w:r w:rsidRPr="00E35D9D">
        <w:rPr>
          <w:rFonts w:ascii="Times New Roman" w:eastAsia="Times New Roman" w:hAnsi="Times New Roman" w:cs="Times New Roman"/>
          <w:color w:val="000000"/>
          <w:sz w:val="27"/>
          <w:szCs w:val="27"/>
          <w:lang w:val="fr-FR" w:eastAsia="de-DE"/>
        </w:rPr>
        <w:t> intitulée</w:t>
      </w:r>
      <w:proofErr w:type="gramStart"/>
      <w:r w:rsidRPr="00E35D9D">
        <w:rPr>
          <w:rFonts w:ascii="Times New Roman" w:eastAsia="Times New Roman" w:hAnsi="Times New Roman" w:cs="Times New Roman"/>
          <w:color w:val="000000"/>
          <w:sz w:val="27"/>
          <w:szCs w:val="27"/>
          <w:lang w:val="fr-FR" w:eastAsia="de-DE"/>
        </w:rPr>
        <w:t xml:space="preserve"> «Lignes</w:t>
      </w:r>
      <w:proofErr w:type="gramEnd"/>
      <w:r w:rsidRPr="00E35D9D">
        <w:rPr>
          <w:rFonts w:ascii="Times New Roman" w:eastAsia="Times New Roman" w:hAnsi="Times New Roman" w:cs="Times New Roman"/>
          <w:color w:val="000000"/>
          <w:sz w:val="27"/>
          <w:szCs w:val="27"/>
          <w:lang w:val="fr-FR" w:eastAsia="de-DE"/>
        </w:rPr>
        <w:t xml:space="preserve"> directrices relatives à la notion d’affectation du commerce figurant aux articles 81 et 82 du traité» (JO C 101 du 27.4.2004, p. 81-96)</w:t>
      </w:r>
    </w:p>
    <w:p w14:paraId="682D647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DOCUMENTS LIÉS</w:t>
      </w:r>
    </w:p>
    <w:p w14:paraId="3073E7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Version consolidée du traité sur le fonctionnement de l’Union européenne — Troisième partie — Les politiques et actions internes de l’Union — Titre VII — Les règles communes sur la concurrence, la fiscalité et le rapprochement des législations — Chapitre 1 — Les règles de concurrence — Section 1 — Les règles applicables aux entreprises — </w:t>
      </w:r>
      <w:hyperlink r:id="rId62" w:history="1">
        <w:r w:rsidRPr="00E35D9D">
          <w:rPr>
            <w:rFonts w:ascii="Times New Roman" w:eastAsia="Times New Roman" w:hAnsi="Times New Roman" w:cs="Times New Roman"/>
            <w:color w:val="0000FF"/>
            <w:sz w:val="27"/>
            <w:szCs w:val="27"/>
            <w:u w:val="single"/>
            <w:lang w:val="fr-FR" w:eastAsia="de-DE"/>
          </w:rPr>
          <w:t>Article 101</w:t>
        </w:r>
      </w:hyperlink>
      <w:r w:rsidRPr="00E35D9D">
        <w:rPr>
          <w:rFonts w:ascii="Times New Roman" w:eastAsia="Times New Roman" w:hAnsi="Times New Roman" w:cs="Times New Roman"/>
          <w:color w:val="000000"/>
          <w:sz w:val="27"/>
          <w:szCs w:val="27"/>
          <w:lang w:val="fr-FR" w:eastAsia="de-DE"/>
        </w:rPr>
        <w:t> (ex-article 81 TCE) (JO C 202 du 7.6.2016, p. 88-89)</w:t>
      </w:r>
    </w:p>
    <w:p w14:paraId="698A8A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Version consolidée du traité sur le fonctionnement de l’Union européenne — Troisième partie — Les politiques et actions internes de l’Union — Titre VII — Les règles communes sur la concurrence, la fiscalité et le rapprochement des législations — Chapitre 1 — Les règles de concurrence — Section 1 — Les règles applicables aux entreprises — </w:t>
      </w:r>
      <w:hyperlink r:id="rId63" w:history="1">
        <w:r w:rsidRPr="00E35D9D">
          <w:rPr>
            <w:rFonts w:ascii="Times New Roman" w:eastAsia="Times New Roman" w:hAnsi="Times New Roman" w:cs="Times New Roman"/>
            <w:color w:val="0000FF"/>
            <w:sz w:val="27"/>
            <w:szCs w:val="27"/>
            <w:u w:val="single"/>
            <w:lang w:val="fr-FR" w:eastAsia="de-DE"/>
          </w:rPr>
          <w:t>Article 102</w:t>
        </w:r>
      </w:hyperlink>
      <w:r w:rsidRPr="00E35D9D">
        <w:rPr>
          <w:rFonts w:ascii="Times New Roman" w:eastAsia="Times New Roman" w:hAnsi="Times New Roman" w:cs="Times New Roman"/>
          <w:color w:val="000000"/>
          <w:sz w:val="27"/>
          <w:szCs w:val="27"/>
          <w:lang w:val="fr-FR" w:eastAsia="de-DE"/>
        </w:rPr>
        <w:t> (ex-article 82 TCE) (JO C 202 du 7.6.2016, p. 89)</w:t>
      </w:r>
    </w:p>
    <w:p w14:paraId="02F1DC0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Règlement (CE)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w:t>
      </w:r>
      <w:hyperlink r:id="rId64" w:history="1">
        <w:r w:rsidRPr="00E35D9D">
          <w:rPr>
            <w:rFonts w:ascii="Times New Roman" w:eastAsia="Times New Roman" w:hAnsi="Times New Roman" w:cs="Times New Roman"/>
            <w:color w:val="0000FF"/>
            <w:sz w:val="27"/>
            <w:szCs w:val="27"/>
            <w:u w:val="single"/>
            <w:lang w:val="fr-FR" w:eastAsia="de-DE"/>
          </w:rPr>
          <w:t>1/2003</w:t>
        </w:r>
      </w:hyperlink>
      <w:r w:rsidRPr="00E35D9D">
        <w:rPr>
          <w:rFonts w:ascii="Times New Roman" w:eastAsia="Times New Roman" w:hAnsi="Times New Roman" w:cs="Times New Roman"/>
          <w:color w:val="000000"/>
          <w:sz w:val="27"/>
          <w:szCs w:val="27"/>
          <w:lang w:val="fr-FR" w:eastAsia="de-DE"/>
        </w:rPr>
        <w:t> du Conseil du 16 décembre 2002 relatif à la mise en œuvre des règles de concurrence prévues aux articles 81 et 82 du traité (JO L 1 du 4.1.2003, p. 1-25)</w:t>
      </w:r>
    </w:p>
    <w:p w14:paraId="1392B0B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modifications successives du règlement (CE) n</w:t>
      </w:r>
      <w:r w:rsidRPr="00E35D9D">
        <w:rPr>
          <w:rFonts w:ascii="Times New Roman" w:eastAsia="Times New Roman" w:hAnsi="Times New Roman" w:cs="Times New Roman"/>
          <w:color w:val="000000"/>
          <w:sz w:val="27"/>
          <w:szCs w:val="27"/>
          <w:vertAlign w:val="superscript"/>
          <w:lang w:val="fr-FR" w:eastAsia="de-DE"/>
        </w:rPr>
        <w:t>o</w:t>
      </w:r>
      <w:r w:rsidRPr="00E35D9D">
        <w:rPr>
          <w:rFonts w:ascii="Times New Roman" w:eastAsia="Times New Roman" w:hAnsi="Times New Roman" w:cs="Times New Roman"/>
          <w:color w:val="000000"/>
          <w:sz w:val="27"/>
          <w:szCs w:val="27"/>
          <w:lang w:val="fr-FR" w:eastAsia="de-DE"/>
        </w:rPr>
        <w:t> 1/2003 ont été intégrées au document original. Cette </w:t>
      </w:r>
      <w:hyperlink r:id="rId65" w:history="1">
        <w:r w:rsidRPr="00E35D9D">
          <w:rPr>
            <w:rFonts w:ascii="Times New Roman" w:eastAsia="Times New Roman" w:hAnsi="Times New Roman" w:cs="Times New Roman"/>
            <w:color w:val="0000FF"/>
            <w:sz w:val="27"/>
            <w:szCs w:val="27"/>
            <w:u w:val="single"/>
            <w:lang w:val="fr-FR" w:eastAsia="de-DE"/>
          </w:rPr>
          <w:t>version consolidée</w:t>
        </w:r>
      </w:hyperlink>
      <w:r w:rsidRPr="00E35D9D">
        <w:rPr>
          <w:rFonts w:ascii="Times New Roman" w:eastAsia="Times New Roman" w:hAnsi="Times New Roman" w:cs="Times New Roman"/>
          <w:color w:val="000000"/>
          <w:sz w:val="27"/>
          <w:szCs w:val="27"/>
          <w:lang w:val="fr-FR" w:eastAsia="de-DE"/>
        </w:rPr>
        <w:t> n’a qu’une valeur documentaire.</w:t>
      </w:r>
    </w:p>
    <w:p w14:paraId="7D932557"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dernière</w:t>
      </w:r>
      <w:proofErr w:type="gramEnd"/>
      <w:r w:rsidRPr="00E35D9D">
        <w:rPr>
          <w:rFonts w:ascii="Times New Roman" w:eastAsia="Times New Roman" w:hAnsi="Times New Roman" w:cs="Times New Roman"/>
          <w:color w:val="000000"/>
          <w:sz w:val="27"/>
          <w:szCs w:val="27"/>
          <w:lang w:val="fr-FR" w:eastAsia="de-DE"/>
        </w:rPr>
        <w:t xml:space="preserve"> modification 29.05.2020</w:t>
      </w:r>
    </w:p>
    <w:p w14:paraId="1DEF2D8B"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rFonts w:ascii="Times New Roman" w:eastAsia="Times New Roman" w:hAnsi="Times New Roman" w:cs="Times New Roman"/>
          <w:b/>
          <w:bCs/>
          <w:color w:val="444444"/>
          <w:sz w:val="42"/>
          <w:szCs w:val="42"/>
          <w:lang w:val="fr-FR" w:eastAsia="de-DE"/>
        </w:rPr>
        <w:t>Renforcer les droits des consommateurs et favoriser la confiance</w:t>
      </w:r>
    </w:p>
    <w:p w14:paraId="7BB2F18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lastRenderedPageBreak/>
        <w:t>La confiance des consommateurs est un élément essentiel d’une économie européenne forte et compétitive.</w:t>
      </w:r>
    </w:p>
    <w:p w14:paraId="1AE8C58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ACTE</w:t>
      </w:r>
    </w:p>
    <w:p w14:paraId="6EEF6F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Communication de la Commission au Parlement européen, au Conseil, au Comité économique et social européen et au Comité des régions: Un agenda du consommateur européen - Favoriser la confiance et la croissance [</w:t>
      </w:r>
      <w:hyperlink r:id="rId66" w:history="1">
        <w:r w:rsidRPr="00E35D9D">
          <w:rPr>
            <w:rFonts w:ascii="Times New Roman" w:eastAsia="Times New Roman" w:hAnsi="Times New Roman" w:cs="Times New Roman"/>
            <w:color w:val="0000FF"/>
            <w:sz w:val="27"/>
            <w:szCs w:val="27"/>
            <w:u w:val="single"/>
            <w:lang w:val="fr-FR" w:eastAsia="de-DE"/>
          </w:rPr>
          <w:t>COM(2012) 225 final</w:t>
        </w:r>
      </w:hyperlink>
      <w:r w:rsidRPr="00E35D9D">
        <w:rPr>
          <w:rFonts w:ascii="Times New Roman" w:eastAsia="Times New Roman" w:hAnsi="Times New Roman" w:cs="Times New Roman"/>
          <w:color w:val="000000"/>
          <w:sz w:val="27"/>
          <w:szCs w:val="27"/>
          <w:lang w:val="fr-FR" w:eastAsia="de-DE"/>
        </w:rPr>
        <w:t> du 22.5.2014].</w:t>
      </w:r>
    </w:p>
    <w:p w14:paraId="728D452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SYNTHÈSE</w:t>
      </w:r>
    </w:p>
    <w:p w14:paraId="30A27F9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En 2012, la Commission européenne a présenté une communication sur l’adoption d’un agenda européen du consommateur pour favoriser la confiance et la croissance en plaçant les consommateurs au cœur du marché intérieur.</w:t>
      </w:r>
    </w:p>
    <w:p w14:paraId="6504E9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Deux ans plus tard, la Commission a publié un rapport sur la politique des consommateurs menée entre janvier 2012 et décembre 2013 visant à évaluer les initiatives prises depuis 2012 pour renforcer la confiance, en particulier pour accroître les achats en ligne et transfrontaliers.</w:t>
      </w:r>
    </w:p>
    <w:p w14:paraId="088CBDB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QUEL EST L’OBJET DE LA </w:t>
      </w:r>
      <w:proofErr w:type="gramStart"/>
      <w:r w:rsidRPr="00E35D9D">
        <w:rPr>
          <w:rFonts w:ascii="Times New Roman" w:eastAsia="Times New Roman" w:hAnsi="Times New Roman" w:cs="Times New Roman"/>
          <w:b/>
          <w:bCs/>
          <w:color w:val="444444"/>
          <w:sz w:val="27"/>
          <w:szCs w:val="27"/>
          <w:lang w:val="fr-FR" w:eastAsia="de-DE"/>
        </w:rPr>
        <w:t>COMMUNICATION?</w:t>
      </w:r>
      <w:proofErr w:type="gramEnd"/>
    </w:p>
    <w:p w14:paraId="1A570E0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En 2012, la Commission a exposé sa vision stratégique en matière de politique des consommateurs pour les années à venir. Celle-ci identifie 61 mesures pour garantir et renforcer la confiance des consommateurs au sein d’un secteur commercial en constante évolution. Les mesures portent principalement sur la sécurité des consommateurs, l’accès aux informations, le </w:t>
      </w:r>
      <w:hyperlink r:id="rId67" w:history="1">
        <w:r w:rsidRPr="00E35D9D">
          <w:rPr>
            <w:rFonts w:ascii="Times New Roman" w:eastAsia="Times New Roman" w:hAnsi="Times New Roman" w:cs="Times New Roman"/>
            <w:color w:val="0000FF"/>
            <w:sz w:val="27"/>
            <w:szCs w:val="27"/>
            <w:u w:val="single"/>
            <w:lang w:val="fr-FR" w:eastAsia="de-DE"/>
          </w:rPr>
          <w:t>recours</w:t>
        </w:r>
      </w:hyperlink>
      <w:r w:rsidRPr="00E35D9D">
        <w:rPr>
          <w:rFonts w:ascii="Times New Roman" w:eastAsia="Times New Roman" w:hAnsi="Times New Roman" w:cs="Times New Roman"/>
          <w:color w:val="000000"/>
          <w:sz w:val="27"/>
          <w:szCs w:val="27"/>
          <w:lang w:val="fr-FR" w:eastAsia="de-DE"/>
        </w:rPr>
        <w:t> et l’</w:t>
      </w:r>
      <w:hyperlink r:id="rId68" w:history="1">
        <w:r w:rsidRPr="00E35D9D">
          <w:rPr>
            <w:rFonts w:ascii="Times New Roman" w:eastAsia="Times New Roman" w:hAnsi="Times New Roman" w:cs="Times New Roman"/>
            <w:color w:val="0000FF"/>
            <w:sz w:val="27"/>
            <w:szCs w:val="27"/>
            <w:u w:val="single"/>
            <w:lang w:val="fr-FR" w:eastAsia="de-DE"/>
          </w:rPr>
          <w:t>application</w:t>
        </w:r>
      </w:hyperlink>
      <w:r w:rsidRPr="00E35D9D">
        <w:rPr>
          <w:rFonts w:ascii="Times New Roman" w:eastAsia="Times New Roman" w:hAnsi="Times New Roman" w:cs="Times New Roman"/>
          <w:color w:val="000000"/>
          <w:sz w:val="27"/>
          <w:szCs w:val="27"/>
          <w:lang w:val="fr-FR" w:eastAsia="de-DE"/>
        </w:rPr>
        <w:t>, et visent à garantir que les droits des consommateurs s’alignent sur l’évolution rapide des technologies.</w:t>
      </w:r>
    </w:p>
    <w:p w14:paraId="18C2797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 xml:space="preserve">QUELS SONT LES RÉSULTATS </w:t>
      </w:r>
      <w:proofErr w:type="gramStart"/>
      <w:r w:rsidRPr="00E35D9D">
        <w:rPr>
          <w:rFonts w:ascii="Times New Roman" w:eastAsia="Times New Roman" w:hAnsi="Times New Roman" w:cs="Times New Roman"/>
          <w:b/>
          <w:bCs/>
          <w:color w:val="444444"/>
          <w:sz w:val="27"/>
          <w:szCs w:val="27"/>
          <w:lang w:val="fr-FR" w:eastAsia="de-DE"/>
        </w:rPr>
        <w:t>OBTENUS?</w:t>
      </w:r>
      <w:proofErr w:type="gramEnd"/>
    </w:p>
    <w:p w14:paraId="77B9956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Un rapport de la Commission publié en 2014 a conclu que 50 des mesures identifiées dans le cadre de l’agenda européen du consommateur ont été mises en œuvre à la date de décembre 2013. Il en reste donc 11 à appliquer.</w:t>
      </w:r>
    </w:p>
    <w:p w14:paraId="25A66B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xml:space="preserve">Le rapport de 2014 révèle </w:t>
      </w:r>
      <w:proofErr w:type="gramStart"/>
      <w:r w:rsidRPr="00E35D9D">
        <w:rPr>
          <w:rFonts w:ascii="Times New Roman" w:eastAsia="Times New Roman" w:hAnsi="Times New Roman" w:cs="Times New Roman"/>
          <w:color w:val="000000"/>
          <w:sz w:val="27"/>
          <w:szCs w:val="27"/>
          <w:lang w:val="fr-FR" w:eastAsia="de-DE"/>
        </w:rPr>
        <w:t>que:</w:t>
      </w:r>
      <w:proofErr w:type="gramEnd"/>
    </w:p>
    <w:p w14:paraId="7C709C1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concernant</w:t>
      </w:r>
      <w:proofErr w:type="gramEnd"/>
      <w:r w:rsidRPr="00E35D9D">
        <w:rPr>
          <w:rFonts w:ascii="Times New Roman" w:eastAsia="Times New Roman" w:hAnsi="Times New Roman" w:cs="Times New Roman"/>
          <w:color w:val="000000"/>
          <w:sz w:val="27"/>
          <w:szCs w:val="27"/>
          <w:lang w:val="fr-FR" w:eastAsia="de-DE"/>
        </w:rPr>
        <w:t xml:space="preserve"> la promotion de </w:t>
      </w:r>
      <w:r w:rsidRPr="00E35D9D">
        <w:rPr>
          <w:rFonts w:ascii="Times New Roman" w:eastAsia="Times New Roman" w:hAnsi="Times New Roman" w:cs="Times New Roman"/>
          <w:b/>
          <w:bCs/>
          <w:color w:val="000000"/>
          <w:sz w:val="27"/>
          <w:szCs w:val="27"/>
          <w:lang w:val="fr-FR" w:eastAsia="de-DE"/>
        </w:rPr>
        <w:t>la sécurité des consommateurs</w:t>
      </w:r>
      <w:r w:rsidRPr="00E35D9D">
        <w:rPr>
          <w:rFonts w:ascii="Times New Roman" w:eastAsia="Times New Roman" w:hAnsi="Times New Roman" w:cs="Times New Roman"/>
          <w:color w:val="000000"/>
          <w:sz w:val="27"/>
          <w:szCs w:val="27"/>
          <w:lang w:val="fr-FR" w:eastAsia="de-DE"/>
        </w:rPr>
        <w:t xml:space="preserve">, la Commission a adopté plusieurs propositions relatives à la sécurité générale des produits et à la surveillance des marchés. D’autres initiatives plus spécifiques concernent l’hébergement touristique, les appareils médicaux, les cosmétiques et la santé animale et des </w:t>
      </w:r>
      <w:proofErr w:type="gramStart"/>
      <w:r w:rsidRPr="00E35D9D">
        <w:rPr>
          <w:rFonts w:ascii="Times New Roman" w:eastAsia="Times New Roman" w:hAnsi="Times New Roman" w:cs="Times New Roman"/>
          <w:color w:val="000000"/>
          <w:sz w:val="27"/>
          <w:szCs w:val="27"/>
          <w:lang w:val="fr-FR" w:eastAsia="de-DE"/>
        </w:rPr>
        <w:t>végétaux;</w:t>
      </w:r>
      <w:proofErr w:type="gramEnd"/>
    </w:p>
    <w:p w14:paraId="0720A34E"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concernant</w:t>
      </w:r>
      <w:proofErr w:type="gramEnd"/>
      <w:r w:rsidRPr="00E35D9D">
        <w:rPr>
          <w:rFonts w:ascii="Times New Roman" w:eastAsia="Times New Roman" w:hAnsi="Times New Roman" w:cs="Times New Roman"/>
          <w:color w:val="000000"/>
          <w:sz w:val="27"/>
          <w:szCs w:val="27"/>
          <w:lang w:val="fr-FR" w:eastAsia="de-DE"/>
        </w:rPr>
        <w:t> </w:t>
      </w:r>
      <w:r w:rsidRPr="00E35D9D">
        <w:rPr>
          <w:rFonts w:ascii="Times New Roman" w:eastAsia="Times New Roman" w:hAnsi="Times New Roman" w:cs="Times New Roman"/>
          <w:b/>
          <w:bCs/>
          <w:color w:val="000000"/>
          <w:sz w:val="27"/>
          <w:szCs w:val="27"/>
          <w:lang w:val="fr-FR" w:eastAsia="de-DE"/>
        </w:rPr>
        <w:t>l’amélioration de la connaissance des droits des consommateurs</w:t>
      </w:r>
      <w:r w:rsidRPr="00E35D9D">
        <w:rPr>
          <w:rFonts w:ascii="Times New Roman" w:eastAsia="Times New Roman" w:hAnsi="Times New Roman" w:cs="Times New Roman"/>
          <w:color w:val="000000"/>
          <w:sz w:val="27"/>
          <w:szCs w:val="27"/>
          <w:lang w:val="fr-FR" w:eastAsia="de-DE"/>
        </w:rPr>
        <w:t xml:space="preserve">, la Commission a publié des informations ciblées sur la </w:t>
      </w:r>
      <w:r w:rsidRPr="00E35D9D">
        <w:rPr>
          <w:rFonts w:ascii="Times New Roman" w:eastAsia="Times New Roman" w:hAnsi="Times New Roman" w:cs="Times New Roman"/>
          <w:color w:val="000000"/>
          <w:sz w:val="27"/>
          <w:szCs w:val="27"/>
          <w:lang w:val="fr-FR" w:eastAsia="de-DE"/>
        </w:rPr>
        <w:lastRenderedPageBreak/>
        <w:t xml:space="preserve">protection des consommateurs et a lancé des sites internet et des bases de données faciles à utiliser. Elle a noué un dialogue avec les principaux acteurs du secteur, tels que les associations de consommateurs, les entreprises et organismes de régulation, sur les deux problèmes majeurs que sont les allégations environnementales et les façons de réaliser des comparaisons en </w:t>
      </w:r>
      <w:proofErr w:type="gramStart"/>
      <w:r w:rsidRPr="00E35D9D">
        <w:rPr>
          <w:rFonts w:ascii="Times New Roman" w:eastAsia="Times New Roman" w:hAnsi="Times New Roman" w:cs="Times New Roman"/>
          <w:color w:val="000000"/>
          <w:sz w:val="27"/>
          <w:szCs w:val="27"/>
          <w:lang w:val="fr-FR" w:eastAsia="de-DE"/>
        </w:rPr>
        <w:t>ligne;</w:t>
      </w:r>
      <w:proofErr w:type="gramEnd"/>
    </w:p>
    <w:p w14:paraId="0A259A8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en ce qui concerne le renforcement de </w:t>
      </w:r>
      <w:r w:rsidRPr="00E35D9D">
        <w:rPr>
          <w:rFonts w:ascii="Times New Roman" w:eastAsia="Times New Roman" w:hAnsi="Times New Roman" w:cs="Times New Roman"/>
          <w:b/>
          <w:bCs/>
          <w:color w:val="000000"/>
          <w:sz w:val="27"/>
          <w:szCs w:val="27"/>
          <w:lang w:val="fr-FR" w:eastAsia="de-DE"/>
        </w:rPr>
        <w:t>l’application des règles en matière de protection des consommateurs</w:t>
      </w:r>
      <w:r w:rsidRPr="00E35D9D">
        <w:rPr>
          <w:rFonts w:ascii="Times New Roman" w:eastAsia="Times New Roman" w:hAnsi="Times New Roman" w:cs="Times New Roman"/>
          <w:color w:val="000000"/>
          <w:sz w:val="27"/>
          <w:szCs w:val="27"/>
          <w:lang w:val="fr-FR" w:eastAsia="de-DE"/>
        </w:rPr>
        <w:t>, d’importantes propositions ont été adoptées en matière de règlement des litiges et de recours collectifs </w:t>
      </w:r>
      <w:hyperlink r:id="rId69" w:history="1">
        <w:r w:rsidRPr="00E35D9D">
          <w:rPr>
            <w:rFonts w:ascii="Times New Roman" w:eastAsia="Times New Roman" w:hAnsi="Times New Roman" w:cs="Times New Roman"/>
            <w:color w:val="0000FF"/>
            <w:sz w:val="27"/>
            <w:szCs w:val="27"/>
            <w:u w:val="single"/>
            <w:lang w:val="fr-FR" w:eastAsia="de-DE"/>
          </w:rPr>
          <w:t>alternatifs</w:t>
        </w:r>
      </w:hyperlink>
      <w:r w:rsidRPr="00E35D9D">
        <w:rPr>
          <w:rFonts w:ascii="Times New Roman" w:eastAsia="Times New Roman" w:hAnsi="Times New Roman" w:cs="Times New Roman"/>
          <w:color w:val="000000"/>
          <w:sz w:val="27"/>
          <w:szCs w:val="27"/>
          <w:lang w:val="fr-FR" w:eastAsia="de-DE"/>
        </w:rPr>
        <w:t> et </w:t>
      </w:r>
      <w:hyperlink r:id="rId70" w:history="1">
        <w:r w:rsidRPr="00E35D9D">
          <w:rPr>
            <w:rFonts w:ascii="Times New Roman" w:eastAsia="Times New Roman" w:hAnsi="Times New Roman" w:cs="Times New Roman"/>
            <w:color w:val="0000FF"/>
            <w:sz w:val="27"/>
            <w:szCs w:val="27"/>
            <w:u w:val="single"/>
            <w:lang w:val="fr-FR" w:eastAsia="de-DE"/>
          </w:rPr>
          <w:t>en ligne</w:t>
        </w:r>
      </w:hyperlink>
      <w:r w:rsidRPr="00E35D9D">
        <w:rPr>
          <w:rFonts w:ascii="Times New Roman" w:eastAsia="Times New Roman" w:hAnsi="Times New Roman" w:cs="Times New Roman"/>
          <w:color w:val="000000"/>
          <w:sz w:val="27"/>
          <w:szCs w:val="27"/>
          <w:lang w:val="fr-FR" w:eastAsia="de-DE"/>
        </w:rPr>
        <w:t>;</w:t>
      </w:r>
    </w:p>
    <w:p w14:paraId="5FA56FC0"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35D9D">
        <w:rPr>
          <w:rFonts w:ascii="Times New Roman" w:eastAsia="Times New Roman" w:hAnsi="Times New Roman" w:cs="Times New Roman"/>
          <w:color w:val="000000"/>
          <w:sz w:val="27"/>
          <w:szCs w:val="27"/>
          <w:lang w:val="fr-FR" w:eastAsia="de-DE"/>
        </w:rPr>
        <w:t>quant</w:t>
      </w:r>
      <w:proofErr w:type="gramEnd"/>
      <w:r w:rsidRPr="00E35D9D">
        <w:rPr>
          <w:rFonts w:ascii="Times New Roman" w:eastAsia="Times New Roman" w:hAnsi="Times New Roman" w:cs="Times New Roman"/>
          <w:color w:val="000000"/>
          <w:sz w:val="27"/>
          <w:szCs w:val="27"/>
          <w:lang w:val="fr-FR" w:eastAsia="de-DE"/>
        </w:rPr>
        <w:t xml:space="preserve"> à </w:t>
      </w:r>
      <w:r w:rsidRPr="00E35D9D">
        <w:rPr>
          <w:rFonts w:ascii="Times New Roman" w:eastAsia="Times New Roman" w:hAnsi="Times New Roman" w:cs="Times New Roman"/>
          <w:b/>
          <w:bCs/>
          <w:color w:val="000000"/>
          <w:sz w:val="27"/>
          <w:szCs w:val="27"/>
          <w:lang w:val="fr-FR" w:eastAsia="de-DE"/>
        </w:rPr>
        <w:t>la prise en compte des intérêts des consommateurs dans les principaux domaines politiques</w:t>
      </w:r>
      <w:r w:rsidRPr="00E35D9D">
        <w:rPr>
          <w:rFonts w:ascii="Times New Roman" w:eastAsia="Times New Roman" w:hAnsi="Times New Roman" w:cs="Times New Roman"/>
          <w:color w:val="000000"/>
          <w:sz w:val="27"/>
          <w:szCs w:val="27"/>
          <w:lang w:val="fr-FR" w:eastAsia="de-DE"/>
        </w:rPr>
        <w:t>, la Commission a accordé la priorité aux services financiers, aux marchés numériques, à l’énergie, au transport, à l’alimentation et à la consommation durable.</w:t>
      </w:r>
    </w:p>
    <w:p w14:paraId="68BD029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CONTEXTE</w:t>
      </w:r>
    </w:p>
    <w:p w14:paraId="361A80D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Les dépenses des consommateurs représentent un peu plus de 50 % du produit intérieur brut de l’UE. Cela donne à chacun une influence collective prépondérante sur la santé de l’économie européenne. S’assurer de la confiance et de l’assurance des consommateurs constitue donc un pilier fondamental du marché unique de l’UE.</w:t>
      </w:r>
    </w:p>
    <w:p w14:paraId="31CE05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De plus amples informations sont disponibles sur le site internet de la </w:t>
      </w:r>
      <w:hyperlink r:id="rId71" w:history="1">
        <w:r w:rsidRPr="00E35D9D">
          <w:rPr>
            <w:rFonts w:ascii="Times New Roman" w:eastAsia="Times New Roman" w:hAnsi="Times New Roman" w:cs="Times New Roman"/>
            <w:color w:val="0000FF"/>
            <w:sz w:val="27"/>
            <w:szCs w:val="27"/>
            <w:u w:val="single"/>
            <w:lang w:val="fr-FR" w:eastAsia="de-DE"/>
          </w:rPr>
          <w:t>direction générale de la justice et des consommateurs</w:t>
        </w:r>
      </w:hyperlink>
      <w:r w:rsidRPr="00E35D9D">
        <w:rPr>
          <w:rFonts w:ascii="Times New Roman" w:eastAsia="Times New Roman" w:hAnsi="Times New Roman" w:cs="Times New Roman"/>
          <w:color w:val="000000"/>
          <w:sz w:val="27"/>
          <w:szCs w:val="27"/>
          <w:lang w:val="fr-FR" w:eastAsia="de-DE"/>
        </w:rPr>
        <w:t> de la Commission européenne.</w:t>
      </w:r>
    </w:p>
    <w:p w14:paraId="47A3FBF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rFonts w:ascii="Times New Roman" w:eastAsia="Times New Roman" w:hAnsi="Times New Roman" w:cs="Times New Roman"/>
          <w:b/>
          <w:bCs/>
          <w:color w:val="444444"/>
          <w:sz w:val="27"/>
          <w:szCs w:val="27"/>
          <w:lang w:val="fr-FR" w:eastAsia="de-DE"/>
        </w:rPr>
        <w:t>ACTES LIÉS</w:t>
      </w:r>
    </w:p>
    <w:p w14:paraId="790525F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Document de travail des services de la Commission: Rapport sur la politique des consommateurs (juillet 2010-décembre 2011), en accompagnement de la communication de la Commission au Parlement européen, au Conseil, au Comité économique et social européen et au Comité des régions: Un agenda du consommateur européen - Favoriser la confiance et la croissance [</w:t>
      </w:r>
      <w:hyperlink r:id="rId72" w:history="1">
        <w:r w:rsidRPr="00E35D9D">
          <w:rPr>
            <w:rFonts w:ascii="Times New Roman" w:eastAsia="Times New Roman" w:hAnsi="Times New Roman" w:cs="Times New Roman"/>
            <w:color w:val="0000FF"/>
            <w:sz w:val="27"/>
            <w:szCs w:val="27"/>
            <w:u w:val="single"/>
            <w:lang w:val="fr-FR" w:eastAsia="de-DE"/>
          </w:rPr>
          <w:t>SWD(2012) 132 final</w:t>
        </w:r>
      </w:hyperlink>
      <w:r w:rsidRPr="00E35D9D">
        <w:rPr>
          <w:rFonts w:ascii="Times New Roman" w:eastAsia="Times New Roman" w:hAnsi="Times New Roman" w:cs="Times New Roman"/>
          <w:color w:val="000000"/>
          <w:sz w:val="27"/>
          <w:szCs w:val="27"/>
          <w:lang w:val="fr-FR" w:eastAsia="de-DE"/>
        </w:rPr>
        <w:t> du 22.5.2012].</w:t>
      </w:r>
    </w:p>
    <w:p w14:paraId="558D5CC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73" w:history="1">
        <w:r w:rsidRPr="00E35D9D">
          <w:rPr>
            <w:rFonts w:ascii="Times New Roman" w:eastAsia="Times New Roman" w:hAnsi="Times New Roman" w:cs="Times New Roman"/>
            <w:color w:val="0000FF"/>
            <w:sz w:val="27"/>
            <w:szCs w:val="27"/>
            <w:u w:val="single"/>
            <w:lang w:val="fr-FR" w:eastAsia="de-DE"/>
          </w:rPr>
          <w:t>Rapport sur la politique des consommateurs</w:t>
        </w:r>
      </w:hyperlink>
      <w:r w:rsidRPr="00E35D9D">
        <w:rPr>
          <w:rFonts w:ascii="Times New Roman" w:eastAsia="Times New Roman" w:hAnsi="Times New Roman" w:cs="Times New Roman"/>
          <w:color w:val="000000"/>
          <w:sz w:val="27"/>
          <w:szCs w:val="27"/>
          <w:lang w:val="fr-FR" w:eastAsia="de-DE"/>
        </w:rPr>
        <w:t> de la Commission européenne de janvier 2012 à décembre 2013.</w:t>
      </w:r>
    </w:p>
    <w:p w14:paraId="2B2D0A0C" w14:textId="77777777" w:rsidR="00E35D9D" w:rsidRPr="001D488E"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dernière</w:t>
      </w:r>
      <w:proofErr w:type="gramEnd"/>
      <w:r w:rsidRPr="001D488E">
        <w:rPr>
          <w:rFonts w:ascii="Times New Roman" w:eastAsia="Times New Roman" w:hAnsi="Times New Roman" w:cs="Times New Roman"/>
          <w:color w:val="000000"/>
          <w:sz w:val="27"/>
          <w:szCs w:val="27"/>
          <w:lang w:val="fr-FR" w:eastAsia="de-DE"/>
        </w:rPr>
        <w:t xml:space="preserve"> modification 05.01.2015</w:t>
      </w:r>
    </w:p>
    <w:p w14:paraId="22369E9A"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rFonts w:ascii="Times New Roman" w:eastAsia="Times New Roman" w:hAnsi="Times New Roman" w:cs="Times New Roman"/>
          <w:b/>
          <w:bCs/>
          <w:color w:val="444444"/>
          <w:sz w:val="42"/>
          <w:szCs w:val="42"/>
          <w:lang w:val="fr-FR" w:eastAsia="de-DE"/>
        </w:rPr>
        <w:t>Relations culturelles internationals — Une stratégie de l’UE</w:t>
      </w:r>
    </w:p>
    <w:p w14:paraId="246F372A"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lastRenderedPageBreak/>
        <w:t> </w:t>
      </w:r>
    </w:p>
    <w:p w14:paraId="59A40918"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 xml:space="preserve">SYNTHÈSE DES </w:t>
      </w:r>
      <w:proofErr w:type="gramStart"/>
      <w:r w:rsidRPr="001D488E">
        <w:rPr>
          <w:rFonts w:ascii="Times New Roman" w:eastAsia="Times New Roman" w:hAnsi="Times New Roman" w:cs="Times New Roman"/>
          <w:b/>
          <w:bCs/>
          <w:color w:val="444444"/>
          <w:sz w:val="27"/>
          <w:szCs w:val="27"/>
          <w:lang w:val="fr-FR" w:eastAsia="de-DE"/>
        </w:rPr>
        <w:t>DOCUMENTS:</w:t>
      </w:r>
      <w:proofErr w:type="gramEnd"/>
    </w:p>
    <w:p w14:paraId="04FDB876"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74" w:history="1">
        <w:r w:rsidRPr="001D488E">
          <w:rPr>
            <w:rFonts w:ascii="Times New Roman" w:eastAsia="Times New Roman" w:hAnsi="Times New Roman" w:cs="Times New Roman"/>
            <w:color w:val="0000FF"/>
            <w:sz w:val="27"/>
            <w:szCs w:val="27"/>
            <w:u w:val="single"/>
            <w:lang w:val="fr-FR" w:eastAsia="de-DE"/>
          </w:rPr>
          <w:t>Communication conjointe [JOIN (2016) 29 final] — Vers une stratégie de l’UE dans le domaine des relations culturelles internationales</w:t>
        </w:r>
      </w:hyperlink>
    </w:p>
    <w:p w14:paraId="149A3912"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75" w:history="1">
        <w:r w:rsidRPr="001D488E">
          <w:rPr>
            <w:rFonts w:ascii="Times New Roman" w:eastAsia="Times New Roman" w:hAnsi="Times New Roman" w:cs="Times New Roman"/>
            <w:color w:val="0000FF"/>
            <w:sz w:val="27"/>
            <w:szCs w:val="27"/>
            <w:u w:val="single"/>
            <w:lang w:val="fr-FR" w:eastAsia="de-DE"/>
          </w:rPr>
          <w:t>Article 6 du traité sur le fonctionnement de l’Union européenne (TFUE)</w:t>
        </w:r>
      </w:hyperlink>
    </w:p>
    <w:p w14:paraId="7B8C35D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 xml:space="preserve">QUEL EST L’OBJET DE LA COMMUNICATION ET DE L’ARTICLE 6 </w:t>
      </w:r>
      <w:proofErr w:type="gramStart"/>
      <w:r w:rsidRPr="001D488E">
        <w:rPr>
          <w:rFonts w:ascii="Times New Roman" w:eastAsia="Times New Roman" w:hAnsi="Times New Roman" w:cs="Times New Roman"/>
          <w:b/>
          <w:bCs/>
          <w:color w:val="444444"/>
          <w:sz w:val="27"/>
          <w:szCs w:val="27"/>
          <w:lang w:val="fr-FR" w:eastAsia="de-DE"/>
        </w:rPr>
        <w:t>TFUE?</w:t>
      </w:r>
      <w:proofErr w:type="gramEnd"/>
    </w:p>
    <w:p w14:paraId="4CFA4BD3"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La communication propose une stratégie visant à mettre en place des relations culturelles internationales plus efficaces (par exemple l’échange d’idées, de vues et d’opinions entre les différentes cultures)afin de donner suite à la priorité de la </w:t>
      </w:r>
      <w:hyperlink r:id="rId76" w:history="1">
        <w:r w:rsidRPr="001D488E">
          <w:rPr>
            <w:rFonts w:ascii="Times New Roman" w:eastAsia="Times New Roman" w:hAnsi="Times New Roman" w:cs="Times New Roman"/>
            <w:color w:val="0000FF"/>
            <w:sz w:val="27"/>
            <w:szCs w:val="27"/>
            <w:u w:val="single"/>
            <w:lang w:val="fr-FR" w:eastAsia="de-DE"/>
          </w:rPr>
          <w:t>Commission européenne</w:t>
        </w:r>
      </w:hyperlink>
      <w:r w:rsidRPr="001D488E">
        <w:rPr>
          <w:rFonts w:ascii="Times New Roman" w:eastAsia="Times New Roman" w:hAnsi="Times New Roman" w:cs="Times New Roman"/>
          <w:color w:val="000000"/>
          <w:sz w:val="27"/>
          <w:szCs w:val="27"/>
          <w:lang w:val="fr-FR" w:eastAsia="de-DE"/>
        </w:rPr>
        <w:t> qui consiste à faire de l’Union européenne (UE) un acteur plus fort sur la scène mondiale, un meilleur partenaire international et un important contributeur à une croissance durable.</w:t>
      </w:r>
    </w:p>
    <w:p w14:paraId="393BCBDF"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EIle présente un </w:t>
      </w:r>
      <w:r w:rsidRPr="001D488E">
        <w:rPr>
          <w:rFonts w:ascii="Times New Roman" w:eastAsia="Times New Roman" w:hAnsi="Times New Roman" w:cs="Times New Roman"/>
          <w:b/>
          <w:bCs/>
          <w:color w:val="000000"/>
          <w:sz w:val="27"/>
          <w:szCs w:val="27"/>
          <w:lang w:val="fr-FR" w:eastAsia="de-DE"/>
        </w:rPr>
        <w:t>modèle de coopération culturelle</w:t>
      </w:r>
      <w:r w:rsidRPr="001D488E">
        <w:rPr>
          <w:rFonts w:ascii="Times New Roman" w:eastAsia="Times New Roman" w:hAnsi="Times New Roman" w:cs="Times New Roman"/>
          <w:color w:val="000000"/>
          <w:sz w:val="27"/>
          <w:szCs w:val="27"/>
          <w:lang w:val="fr-FR" w:eastAsia="de-DE"/>
        </w:rPr>
        <w:t> entre les pays de l’UE, les organisations culturelles nationales et les organismes publics et privés en recourant à la «diplomatie culturelle» en vue de promouvoir un ordre mondial fondé sur la paix, l’</w:t>
      </w:r>
      <w:hyperlink r:id="rId77" w:history="1">
        <w:r w:rsidRPr="001D488E">
          <w:rPr>
            <w:rFonts w:ascii="Times New Roman" w:eastAsia="Times New Roman" w:hAnsi="Times New Roman" w:cs="Times New Roman"/>
            <w:color w:val="0000FF"/>
            <w:sz w:val="27"/>
            <w:szCs w:val="27"/>
            <w:u w:val="single"/>
            <w:lang w:val="fr-FR" w:eastAsia="de-DE"/>
          </w:rPr>
          <w:t>état de droit</w:t>
        </w:r>
      </w:hyperlink>
      <w:r w:rsidRPr="001D488E">
        <w:rPr>
          <w:rFonts w:ascii="Times New Roman" w:eastAsia="Times New Roman" w:hAnsi="Times New Roman" w:cs="Times New Roman"/>
          <w:color w:val="000000"/>
          <w:sz w:val="27"/>
          <w:szCs w:val="27"/>
          <w:lang w:val="fr-FR" w:eastAsia="de-DE"/>
        </w:rPr>
        <w:t>, la liberté d’expression, la compréhension mutuelle et le respect des valeurs fondamentales.</w:t>
      </w:r>
    </w:p>
    <w:p w14:paraId="46090B45"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Bien que la politique culturelle soit essentiellement une prérogative des pays de l’UE, l’article 6 TFUE dispose que l’UE peut contribuer à soutenir, coordonner et compléter les activités des pays de l’UE dans ce domaine.</w:t>
      </w:r>
    </w:p>
    <w:p w14:paraId="64022710"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POINTS CLÉS</w:t>
      </w:r>
    </w:p>
    <w:p w14:paraId="41A1783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La culture ne se limite pas aux arts ou à la littérature. Elle couvre un large éventail d’activités, allant du dialogue interculturel</w:t>
      </w:r>
      <w:hyperlink r:id="rId78" w:anchor="keyterm_E0001" w:history="1">
        <w:r w:rsidRPr="001D488E">
          <w:rPr>
            <w:rFonts w:ascii="Times New Roman" w:eastAsia="Times New Roman" w:hAnsi="Times New Roman" w:cs="Times New Roman"/>
            <w:color w:val="0000FF"/>
            <w:sz w:val="27"/>
            <w:szCs w:val="27"/>
            <w:u w:val="single"/>
            <w:lang w:val="fr-FR" w:eastAsia="de-DE"/>
          </w:rPr>
          <w:t>*</w:t>
        </w:r>
      </w:hyperlink>
      <w:r w:rsidRPr="001D488E">
        <w:rPr>
          <w:rFonts w:ascii="Times New Roman" w:eastAsia="Times New Roman" w:hAnsi="Times New Roman" w:cs="Times New Roman"/>
          <w:color w:val="000000"/>
          <w:sz w:val="27"/>
          <w:szCs w:val="27"/>
          <w:lang w:val="fr-FR" w:eastAsia="de-DE"/>
        </w:rPr>
        <w:t> au tourisme, de l’éducation et de la recherche au secteur créatif, de la protection du patrimoine à la promotion des nouvelles technologies, et de l’artisanat à la coopération au développement.</w:t>
      </w:r>
    </w:p>
    <w:p w14:paraId="6A8DA2E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Elle joue également un rôle important dans la </w:t>
      </w:r>
      <w:r w:rsidRPr="001D488E">
        <w:rPr>
          <w:rFonts w:ascii="Times New Roman" w:eastAsia="Times New Roman" w:hAnsi="Times New Roman" w:cs="Times New Roman"/>
          <w:b/>
          <w:bCs/>
          <w:color w:val="000000"/>
          <w:sz w:val="27"/>
          <w:szCs w:val="27"/>
          <w:lang w:val="fr-FR" w:eastAsia="de-DE"/>
        </w:rPr>
        <w:t>politique étrangère de l’UE </w:t>
      </w:r>
      <w:r w:rsidRPr="001D488E">
        <w:rPr>
          <w:rFonts w:ascii="Times New Roman" w:eastAsia="Times New Roman" w:hAnsi="Times New Roman" w:cs="Times New Roman"/>
          <w:color w:val="000000"/>
          <w:sz w:val="27"/>
          <w:szCs w:val="27"/>
          <w:lang w:val="fr-FR" w:eastAsia="de-DE"/>
        </w:rPr>
        <w:t>où la coopération culturelle permet de battre en brèche les stéréotypes et les préjugés et où le dialogue peut prévenir les conflits et favoriser la réconciliation. Elle nous aide à répondre à des défis mondiaux tels que l’intégration des réfugiés, la lutte contre la radicalisation violente et la protection du patrimoine culturel mondial.</w:t>
      </w:r>
    </w:p>
    <w:p w14:paraId="56B0733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lastRenderedPageBreak/>
        <w:t>La culture peut également être un outil pour la concrétisation d’</w:t>
      </w:r>
      <w:r w:rsidRPr="001D488E">
        <w:rPr>
          <w:rFonts w:ascii="Times New Roman" w:eastAsia="Times New Roman" w:hAnsi="Times New Roman" w:cs="Times New Roman"/>
          <w:b/>
          <w:bCs/>
          <w:color w:val="000000"/>
          <w:sz w:val="27"/>
          <w:szCs w:val="27"/>
          <w:lang w:val="fr-FR" w:eastAsia="de-DE"/>
        </w:rPr>
        <w:t>avantages économiques et sociaux importants, </w:t>
      </w:r>
      <w:r w:rsidRPr="001D488E">
        <w:rPr>
          <w:rFonts w:ascii="Times New Roman" w:eastAsia="Times New Roman" w:hAnsi="Times New Roman" w:cs="Times New Roman"/>
          <w:color w:val="000000"/>
          <w:sz w:val="27"/>
          <w:szCs w:val="27"/>
          <w:lang w:val="fr-FR" w:eastAsia="de-DE"/>
        </w:rPr>
        <w:t>tels que la participation des citoyens et les revenus du tourisme, tant à l’intérieur qu’à l’extérieur de l’UE.</w:t>
      </w:r>
    </w:p>
    <w:p w14:paraId="4A407D9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La stratégie s’appuie sur les communications antérieures relatives à la </w:t>
      </w:r>
      <w:hyperlink r:id="rId79" w:history="1">
        <w:r w:rsidRPr="001D488E">
          <w:rPr>
            <w:rFonts w:ascii="Times New Roman" w:eastAsia="Times New Roman" w:hAnsi="Times New Roman" w:cs="Times New Roman"/>
            <w:color w:val="0000FF"/>
            <w:sz w:val="27"/>
            <w:szCs w:val="27"/>
            <w:u w:val="single"/>
            <w:lang w:val="fr-FR" w:eastAsia="de-DE"/>
          </w:rPr>
          <w:t>culture et aux relations internationales de l’UE</w:t>
        </w:r>
      </w:hyperlink>
      <w:r w:rsidRPr="001D488E">
        <w:rPr>
          <w:rFonts w:ascii="Times New Roman" w:eastAsia="Times New Roman" w:hAnsi="Times New Roman" w:cs="Times New Roman"/>
          <w:color w:val="000000"/>
          <w:sz w:val="27"/>
          <w:szCs w:val="27"/>
          <w:lang w:val="fr-FR" w:eastAsia="de-DE"/>
        </w:rPr>
        <w:t> et au </w:t>
      </w:r>
      <w:hyperlink r:id="rId80" w:history="1">
        <w:r w:rsidRPr="001D488E">
          <w:rPr>
            <w:rFonts w:ascii="Times New Roman" w:eastAsia="Times New Roman" w:hAnsi="Times New Roman" w:cs="Times New Roman"/>
            <w:color w:val="0000FF"/>
            <w:sz w:val="27"/>
            <w:szCs w:val="27"/>
            <w:u w:val="single"/>
            <w:lang w:val="fr-FR" w:eastAsia="de-DE"/>
          </w:rPr>
          <w:t>rôle de la culture dans la coopération au développement de l’UE</w:t>
        </w:r>
      </w:hyperlink>
      <w:r w:rsidRPr="001D488E">
        <w:rPr>
          <w:rFonts w:ascii="Times New Roman" w:eastAsia="Times New Roman" w:hAnsi="Times New Roman" w:cs="Times New Roman"/>
          <w:color w:val="000000"/>
          <w:sz w:val="27"/>
          <w:szCs w:val="27"/>
          <w:lang w:val="fr-FR" w:eastAsia="de-DE"/>
        </w:rPr>
        <w:t> en les mettant à jour, et se concentre sur le renforcement de la coopération culturelle dans </w:t>
      </w:r>
      <w:r w:rsidRPr="001D488E">
        <w:rPr>
          <w:rFonts w:ascii="Times New Roman" w:eastAsia="Times New Roman" w:hAnsi="Times New Roman" w:cs="Times New Roman"/>
          <w:b/>
          <w:bCs/>
          <w:color w:val="000000"/>
          <w:sz w:val="27"/>
          <w:szCs w:val="27"/>
          <w:lang w:val="fr-FR" w:eastAsia="de-DE"/>
        </w:rPr>
        <w:t>trois domaines principaux</w:t>
      </w:r>
      <w:r w:rsidRPr="001D488E">
        <w:rPr>
          <w:rFonts w:ascii="Times New Roman" w:eastAsia="Times New Roman" w:hAnsi="Times New Roman" w:cs="Times New Roman"/>
          <w:color w:val="000000"/>
          <w:sz w:val="27"/>
          <w:szCs w:val="27"/>
          <w:lang w:val="fr-FR" w:eastAsia="de-DE"/>
        </w:rPr>
        <w:t>:</w:t>
      </w:r>
    </w:p>
    <w:p w14:paraId="271DD7D4"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b/>
          <w:bCs/>
          <w:color w:val="000000"/>
          <w:sz w:val="27"/>
          <w:szCs w:val="27"/>
          <w:lang w:val="fr-FR" w:eastAsia="de-DE"/>
        </w:rPr>
        <w:t>Stimuler le développement social et économique durable</w:t>
      </w:r>
      <w:r w:rsidRPr="001D488E">
        <w:rPr>
          <w:rFonts w:ascii="Times New Roman" w:eastAsia="Times New Roman" w:hAnsi="Times New Roman" w:cs="Times New Roman"/>
          <w:color w:val="000000"/>
          <w:sz w:val="27"/>
          <w:szCs w:val="27"/>
          <w:lang w:val="fr-FR" w:eastAsia="de-DE"/>
        </w:rPr>
        <w:t xml:space="preserve">, en renforçant les industries culturelles et créatives et en soutenant le rôle des autorités locales. </w:t>
      </w:r>
      <w:r w:rsidRPr="001D488E">
        <w:rPr>
          <w:rFonts w:ascii="Times New Roman" w:eastAsia="Times New Roman" w:hAnsi="Times New Roman" w:cs="Times New Roman"/>
          <w:color w:val="000000"/>
          <w:sz w:val="27"/>
          <w:szCs w:val="27"/>
          <w:lang w:eastAsia="de-DE"/>
        </w:rPr>
        <w:t>En voici quelques exemples concrets:</w:t>
      </w:r>
    </w:p>
    <w:p w14:paraId="3EEDA3AD"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le</w:t>
      </w:r>
      <w:proofErr w:type="gramEnd"/>
      <w:r w:rsidRPr="001D488E">
        <w:rPr>
          <w:rFonts w:ascii="Times New Roman" w:eastAsia="Times New Roman" w:hAnsi="Times New Roman" w:cs="Times New Roman"/>
          <w:color w:val="000000"/>
          <w:sz w:val="27"/>
          <w:szCs w:val="27"/>
          <w:lang w:val="fr-FR" w:eastAsia="de-DE"/>
        </w:rPr>
        <w:t> </w:t>
      </w:r>
      <w:hyperlink r:id="rId81" w:history="1">
        <w:r w:rsidRPr="001D488E">
          <w:rPr>
            <w:rFonts w:ascii="Times New Roman" w:eastAsia="Times New Roman" w:hAnsi="Times New Roman" w:cs="Times New Roman"/>
            <w:color w:val="0000FF"/>
            <w:sz w:val="27"/>
            <w:szCs w:val="27"/>
            <w:u w:val="single"/>
            <w:lang w:val="fr-FR" w:eastAsia="de-DE"/>
          </w:rPr>
          <w:t>programme «Réseaux créatifs»</w:t>
        </w:r>
      </w:hyperlink>
      <w:r w:rsidRPr="001D488E">
        <w:rPr>
          <w:rFonts w:ascii="Times New Roman" w:eastAsia="Times New Roman" w:hAnsi="Times New Roman" w:cs="Times New Roman"/>
          <w:color w:val="000000"/>
          <w:sz w:val="27"/>
          <w:szCs w:val="27"/>
          <w:lang w:val="fr-FR" w:eastAsia="de-DE"/>
        </w:rPr>
        <w:t> de la Fondation Asie-Europe;</w:t>
      </w:r>
    </w:p>
    <w:p w14:paraId="3DACFE83"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le</w:t>
      </w:r>
      <w:proofErr w:type="gramEnd"/>
      <w:r w:rsidRPr="001D488E">
        <w:rPr>
          <w:rFonts w:ascii="Times New Roman" w:eastAsia="Times New Roman" w:hAnsi="Times New Roman" w:cs="Times New Roman"/>
          <w:color w:val="000000"/>
          <w:sz w:val="27"/>
          <w:szCs w:val="27"/>
          <w:lang w:val="fr-FR" w:eastAsia="de-DE"/>
        </w:rPr>
        <w:t xml:space="preserve"> soutien de l’UE dans le sud de la Méditerranée en faveur d’un projet destiné à développer des pôles dans les industries culturelles et créatives avec l’</w:t>
      </w:r>
      <w:hyperlink r:id="rId82" w:history="1">
        <w:r w:rsidRPr="001D488E">
          <w:rPr>
            <w:rFonts w:ascii="Times New Roman" w:eastAsia="Times New Roman" w:hAnsi="Times New Roman" w:cs="Times New Roman"/>
            <w:color w:val="0000FF"/>
            <w:sz w:val="27"/>
            <w:szCs w:val="27"/>
            <w:u w:val="single"/>
            <w:lang w:val="fr-FR" w:eastAsia="de-DE"/>
          </w:rPr>
          <w:t>ONUDI (Organisation des Nations unies pour le développement industriel)</w:t>
        </w:r>
      </w:hyperlink>
      <w:r w:rsidRPr="001D488E">
        <w:rPr>
          <w:rFonts w:ascii="Times New Roman" w:eastAsia="Times New Roman" w:hAnsi="Times New Roman" w:cs="Times New Roman"/>
          <w:color w:val="000000"/>
          <w:sz w:val="27"/>
          <w:szCs w:val="27"/>
          <w:lang w:val="fr-FR" w:eastAsia="de-DE"/>
        </w:rPr>
        <w:t>;</w:t>
      </w:r>
    </w:p>
    <w:p w14:paraId="30ACB930"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un </w:t>
      </w:r>
      <w:hyperlink r:id="rId83" w:history="1">
        <w:r w:rsidRPr="001D488E">
          <w:rPr>
            <w:rFonts w:ascii="Times New Roman" w:eastAsia="Times New Roman" w:hAnsi="Times New Roman" w:cs="Times New Roman"/>
            <w:color w:val="0000FF"/>
            <w:sz w:val="27"/>
            <w:szCs w:val="27"/>
            <w:u w:val="single"/>
            <w:lang w:val="fr-FR" w:eastAsia="de-DE"/>
          </w:rPr>
          <w:t>réseau européen de plates-formes créatives</w:t>
        </w:r>
      </w:hyperlink>
      <w:r w:rsidRPr="001D488E">
        <w:rPr>
          <w:rFonts w:ascii="Times New Roman" w:eastAsia="Times New Roman" w:hAnsi="Times New Roman" w:cs="Times New Roman"/>
          <w:color w:val="000000"/>
          <w:sz w:val="27"/>
          <w:szCs w:val="27"/>
          <w:lang w:val="fr-FR" w:eastAsia="de-DE"/>
        </w:rPr>
        <w:t>, qui engage tous les pays participant au </w:t>
      </w:r>
      <w:hyperlink r:id="rId84" w:history="1">
        <w:r w:rsidRPr="001D488E">
          <w:rPr>
            <w:rFonts w:ascii="Times New Roman" w:eastAsia="Times New Roman" w:hAnsi="Times New Roman" w:cs="Times New Roman"/>
            <w:color w:val="0000FF"/>
            <w:sz w:val="27"/>
            <w:szCs w:val="27"/>
            <w:u w:val="single"/>
            <w:lang w:val="fr-FR" w:eastAsia="de-DE"/>
          </w:rPr>
          <w:t>programme «Europe créative»</w:t>
        </w:r>
      </w:hyperlink>
      <w:r w:rsidRPr="001D488E">
        <w:rPr>
          <w:rFonts w:ascii="Times New Roman" w:eastAsia="Times New Roman" w:hAnsi="Times New Roman" w:cs="Times New Roman"/>
          <w:color w:val="000000"/>
          <w:sz w:val="27"/>
          <w:szCs w:val="27"/>
          <w:lang w:val="fr-FR" w:eastAsia="de-DE"/>
        </w:rPr>
        <w:t> (notamment la Géorgie, la Moldavie, la Serbie, la Turquie et l’Ukraine).</w:t>
      </w:r>
    </w:p>
    <w:p w14:paraId="6D4938DB"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color w:val="000000"/>
          <w:sz w:val="27"/>
          <w:szCs w:val="27"/>
          <w:lang w:val="fr-FR" w:eastAsia="de-DE"/>
        </w:rPr>
        <w:t xml:space="preserve">Promouvoir des relations pacifiques entre des communautés et des peuples ayant des croyances religieuses diverses. Le dialogue peut aider à promouvoir des sociétés équitables, paisibles, inclusives qui respectent les droits de l’homme et tiennent compte des sensibilités locales, grâce à des mesures adaptées aux contextes et aux intérêts culturels particuliers. </w:t>
      </w:r>
      <w:r w:rsidRPr="001D488E">
        <w:rPr>
          <w:rFonts w:ascii="Times New Roman" w:eastAsia="Times New Roman" w:hAnsi="Times New Roman" w:cs="Times New Roman"/>
          <w:color w:val="000000"/>
          <w:sz w:val="27"/>
          <w:szCs w:val="27"/>
          <w:lang w:eastAsia="de-DE"/>
        </w:rPr>
        <w:t>Elles incluent:</w:t>
      </w:r>
    </w:p>
    <w:p w14:paraId="2D172245"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des</w:t>
      </w:r>
      <w:proofErr w:type="gramEnd"/>
      <w:r w:rsidRPr="001D488E">
        <w:rPr>
          <w:rFonts w:ascii="Times New Roman" w:eastAsia="Times New Roman" w:hAnsi="Times New Roman" w:cs="Times New Roman"/>
          <w:color w:val="000000"/>
          <w:sz w:val="27"/>
          <w:szCs w:val="27"/>
          <w:lang w:val="fr-FR" w:eastAsia="de-DE"/>
        </w:rPr>
        <w:t xml:space="preserve"> programmes visant à développer la culture dans le cadre du </w:t>
      </w:r>
      <w:hyperlink r:id="rId85" w:history="1">
        <w:r w:rsidRPr="001D488E">
          <w:rPr>
            <w:rFonts w:ascii="Times New Roman" w:eastAsia="Times New Roman" w:hAnsi="Times New Roman" w:cs="Times New Roman"/>
            <w:color w:val="0000FF"/>
            <w:sz w:val="27"/>
            <w:szCs w:val="27"/>
            <w:u w:val="single"/>
            <w:lang w:val="fr-FR" w:eastAsia="de-DE"/>
          </w:rPr>
          <w:t>partenariat oriental</w:t>
        </w:r>
      </w:hyperlink>
      <w:r w:rsidRPr="001D488E">
        <w:rPr>
          <w:rFonts w:ascii="Times New Roman" w:eastAsia="Times New Roman" w:hAnsi="Times New Roman" w:cs="Times New Roman"/>
          <w:color w:val="000000"/>
          <w:sz w:val="27"/>
          <w:szCs w:val="27"/>
          <w:lang w:val="fr-FR" w:eastAsia="de-DE"/>
        </w:rPr>
        <w:t> comprenant l’Arménie, l’Azerbaïdjan, la Biélorussie, la Géorgie, la Moldavie et l’Ukraine;</w:t>
      </w:r>
    </w:p>
    <w:p w14:paraId="6B8A7C84"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un</w:t>
      </w:r>
      <w:proofErr w:type="gramEnd"/>
      <w:r w:rsidRPr="001D488E">
        <w:rPr>
          <w:rFonts w:ascii="Times New Roman" w:eastAsia="Times New Roman" w:hAnsi="Times New Roman" w:cs="Times New Roman"/>
          <w:color w:val="000000"/>
          <w:sz w:val="27"/>
          <w:szCs w:val="27"/>
          <w:lang w:val="fr-FR" w:eastAsia="de-DE"/>
        </w:rPr>
        <w:t xml:space="preserve"> soutien à la </w:t>
      </w:r>
      <w:hyperlink r:id="rId86" w:history="1">
        <w:r w:rsidRPr="001D488E">
          <w:rPr>
            <w:rFonts w:ascii="Times New Roman" w:eastAsia="Times New Roman" w:hAnsi="Times New Roman" w:cs="Times New Roman"/>
            <w:color w:val="0000FF"/>
            <w:sz w:val="27"/>
            <w:szCs w:val="27"/>
            <w:u w:val="single"/>
            <w:lang w:val="fr-FR" w:eastAsia="de-DE"/>
          </w:rPr>
          <w:t>Fondation Anna Lindh</w:t>
        </w:r>
      </w:hyperlink>
      <w:r w:rsidRPr="001D488E">
        <w:rPr>
          <w:rFonts w:ascii="Times New Roman" w:eastAsia="Times New Roman" w:hAnsi="Times New Roman" w:cs="Times New Roman"/>
          <w:color w:val="000000"/>
          <w:sz w:val="27"/>
          <w:szCs w:val="27"/>
          <w:lang w:val="fr-FR" w:eastAsia="de-DE"/>
        </w:rPr>
        <w:t> et à son réseau d’organisations dans quarante-deux pays de </w:t>
      </w:r>
      <w:hyperlink r:id="rId87" w:history="1">
        <w:r w:rsidRPr="001D488E">
          <w:rPr>
            <w:rFonts w:ascii="Times New Roman" w:eastAsia="Times New Roman" w:hAnsi="Times New Roman" w:cs="Times New Roman"/>
            <w:color w:val="0000FF"/>
            <w:sz w:val="27"/>
            <w:szCs w:val="27"/>
            <w:u w:val="single"/>
            <w:lang w:val="fr-FR" w:eastAsia="de-DE"/>
          </w:rPr>
          <w:t>l’Union pour la Méditerranée</w:t>
        </w:r>
      </w:hyperlink>
      <w:r w:rsidRPr="001D488E">
        <w:rPr>
          <w:rFonts w:ascii="Times New Roman" w:eastAsia="Times New Roman" w:hAnsi="Times New Roman" w:cs="Times New Roman"/>
          <w:color w:val="000000"/>
          <w:sz w:val="27"/>
          <w:szCs w:val="27"/>
          <w:lang w:val="fr-FR" w:eastAsia="de-DE"/>
        </w:rPr>
        <w:t>.</w:t>
      </w:r>
    </w:p>
    <w:p w14:paraId="3AD7D0C9" w14:textId="77777777" w:rsidR="001D488E" w:rsidRPr="001D488E" w:rsidRDefault="001D488E" w:rsidP="001D488E">
      <w:pPr>
        <w:numPr>
          <w:ilvl w:val="0"/>
          <w:numId w:val="18"/>
        </w:numPr>
        <w:spacing w:before="240" w:after="240" w:line="240" w:lineRule="auto"/>
        <w:ind w:left="1200"/>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b/>
          <w:bCs/>
          <w:color w:val="000000"/>
          <w:sz w:val="27"/>
          <w:szCs w:val="27"/>
          <w:lang w:val="fr-FR" w:eastAsia="de-DE"/>
        </w:rPr>
        <w:t>Améliorer la coopération dans le domaine du patrimoine culturel</w:t>
      </w:r>
      <w:r w:rsidRPr="001D488E">
        <w:rPr>
          <w:rFonts w:ascii="Times New Roman" w:eastAsia="Times New Roman" w:hAnsi="Times New Roman" w:cs="Times New Roman"/>
          <w:color w:val="000000"/>
          <w:sz w:val="27"/>
          <w:szCs w:val="27"/>
          <w:lang w:val="fr-FR" w:eastAsia="de-DE"/>
        </w:rPr>
        <w:t xml:space="preserve"> en promouvant la recherche, en luttant contre le trafic illicite de biens culturels et en participant à la protection des sites patrimoniaux. La restauration et la promotion du patrimoine culturel ont pour effet d’attirer les touristes et stimulent la croissance économique. </w:t>
      </w:r>
      <w:r w:rsidRPr="001D488E">
        <w:rPr>
          <w:rFonts w:ascii="Times New Roman" w:eastAsia="Times New Roman" w:hAnsi="Times New Roman" w:cs="Times New Roman"/>
          <w:color w:val="000000"/>
          <w:sz w:val="27"/>
          <w:szCs w:val="27"/>
          <w:lang w:eastAsia="de-DE"/>
        </w:rPr>
        <w:t>Par exemple:</w:t>
      </w:r>
    </w:p>
    <w:p w14:paraId="04717A2D"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lastRenderedPageBreak/>
        <w:t>la</w:t>
      </w:r>
      <w:proofErr w:type="gramEnd"/>
      <w:r w:rsidRPr="001D488E">
        <w:rPr>
          <w:rFonts w:ascii="Times New Roman" w:eastAsia="Times New Roman" w:hAnsi="Times New Roman" w:cs="Times New Roman"/>
          <w:color w:val="000000"/>
          <w:sz w:val="27"/>
          <w:szCs w:val="27"/>
          <w:lang w:val="fr-FR" w:eastAsia="de-DE"/>
        </w:rPr>
        <w:t xml:space="preserve"> recherche dans le cadre d’</w:t>
      </w:r>
      <w:hyperlink r:id="rId88" w:history="1">
        <w:r w:rsidRPr="001D488E">
          <w:rPr>
            <w:rFonts w:ascii="Times New Roman" w:eastAsia="Times New Roman" w:hAnsi="Times New Roman" w:cs="Times New Roman"/>
            <w:color w:val="0000FF"/>
            <w:sz w:val="27"/>
            <w:szCs w:val="27"/>
            <w:u w:val="single"/>
            <w:lang w:val="fr-FR" w:eastAsia="de-DE"/>
          </w:rPr>
          <w:t>Horizon 2020</w:t>
        </w:r>
      </w:hyperlink>
      <w:r w:rsidRPr="001D488E">
        <w:rPr>
          <w:rFonts w:ascii="Times New Roman" w:eastAsia="Times New Roman" w:hAnsi="Times New Roman" w:cs="Times New Roman"/>
          <w:color w:val="000000"/>
          <w:sz w:val="27"/>
          <w:szCs w:val="27"/>
          <w:lang w:val="fr-FR" w:eastAsia="de-DE"/>
        </w:rPr>
        <w:t> afin de trouver de nouvelles solutions pour la conservation et la gestion du patrimoine culturel menacé par les changements climatiques et auxquelles des pays non membres de l’UE peuvent participer;</w:t>
      </w:r>
    </w:p>
    <w:p w14:paraId="1068CAF2"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la</w:t>
      </w:r>
      <w:proofErr w:type="gramEnd"/>
      <w:r w:rsidRPr="001D488E">
        <w:rPr>
          <w:rFonts w:ascii="Times New Roman" w:eastAsia="Times New Roman" w:hAnsi="Times New Roman" w:cs="Times New Roman"/>
          <w:color w:val="000000"/>
          <w:sz w:val="27"/>
          <w:szCs w:val="27"/>
          <w:lang w:val="fr-FR" w:eastAsia="de-DE"/>
        </w:rPr>
        <w:t xml:space="preserve"> lutte contre le trafic d’éléments du patrimoine, y compris le soutien à la formation des agents des douanes affectés aux contrôles aux frontières afin de participer à la détection précoce d’objets volés;</w:t>
      </w:r>
    </w:p>
    <w:p w14:paraId="1F3E5B0A"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le</w:t>
      </w:r>
      <w:proofErr w:type="gramEnd"/>
      <w:r w:rsidRPr="001D488E">
        <w:rPr>
          <w:rFonts w:ascii="Times New Roman" w:eastAsia="Times New Roman" w:hAnsi="Times New Roman" w:cs="Times New Roman"/>
          <w:color w:val="000000"/>
          <w:sz w:val="27"/>
          <w:szCs w:val="27"/>
          <w:lang w:val="fr-FR" w:eastAsia="de-DE"/>
        </w:rPr>
        <w:t xml:space="preserve"> travail en collaboration avec l’</w:t>
      </w:r>
      <w:hyperlink r:id="rId89" w:history="1">
        <w:r w:rsidRPr="001D488E">
          <w:rPr>
            <w:rFonts w:ascii="Times New Roman" w:eastAsia="Times New Roman" w:hAnsi="Times New Roman" w:cs="Times New Roman"/>
            <w:color w:val="0000FF"/>
            <w:sz w:val="27"/>
            <w:szCs w:val="27"/>
            <w:u w:val="single"/>
            <w:lang w:val="fr-FR" w:eastAsia="de-DE"/>
          </w:rPr>
          <w:t>UNESCO (Organisation des Nations unies pour l’éducation, la science et la culture)</w:t>
        </w:r>
      </w:hyperlink>
      <w:r w:rsidRPr="001D488E">
        <w:rPr>
          <w:rFonts w:ascii="Times New Roman" w:eastAsia="Times New Roman" w:hAnsi="Times New Roman" w:cs="Times New Roman"/>
          <w:color w:val="000000"/>
          <w:sz w:val="27"/>
          <w:szCs w:val="27"/>
          <w:lang w:val="fr-FR" w:eastAsia="de-DE"/>
        </w:rPr>
        <w:t> afin de mettre en place un </w:t>
      </w:r>
      <w:r w:rsidRPr="001D488E">
        <w:rPr>
          <w:rFonts w:ascii="Times New Roman" w:eastAsia="Times New Roman" w:hAnsi="Times New Roman" w:cs="Times New Roman"/>
          <w:b/>
          <w:bCs/>
          <w:color w:val="000000"/>
          <w:sz w:val="27"/>
          <w:szCs w:val="27"/>
          <w:lang w:val="fr-FR" w:eastAsia="de-DE"/>
        </w:rPr>
        <w:t>mécanisme de réaction rapide</w:t>
      </w:r>
      <w:r w:rsidRPr="001D488E">
        <w:rPr>
          <w:rFonts w:ascii="Times New Roman" w:eastAsia="Times New Roman" w:hAnsi="Times New Roman" w:cs="Times New Roman"/>
          <w:color w:val="000000"/>
          <w:sz w:val="27"/>
          <w:szCs w:val="27"/>
          <w:lang w:val="fr-FR" w:eastAsia="de-DE"/>
        </w:rPr>
        <w:t> pour la protection des sites du patrimoine culturel. Le </w:t>
      </w:r>
      <w:hyperlink r:id="rId90" w:history="1">
        <w:r w:rsidRPr="001D488E">
          <w:rPr>
            <w:rFonts w:ascii="Times New Roman" w:eastAsia="Times New Roman" w:hAnsi="Times New Roman" w:cs="Times New Roman"/>
            <w:color w:val="0000FF"/>
            <w:sz w:val="27"/>
            <w:szCs w:val="27"/>
            <w:u w:val="single"/>
            <w:lang w:val="fr-FR" w:eastAsia="de-DE"/>
          </w:rPr>
          <w:t>fonds régional de l’UE en réponse à la crise syrienne</w:t>
        </w:r>
      </w:hyperlink>
      <w:r w:rsidRPr="001D488E">
        <w:rPr>
          <w:rFonts w:ascii="Times New Roman" w:eastAsia="Times New Roman" w:hAnsi="Times New Roman" w:cs="Times New Roman"/>
          <w:color w:val="000000"/>
          <w:sz w:val="27"/>
          <w:szCs w:val="27"/>
          <w:lang w:val="fr-FR" w:eastAsia="de-DE"/>
        </w:rPr>
        <w:t> contribuera également à la protection du patrimoine culturel et à la promotion de la diversité culturelle.</w:t>
      </w:r>
    </w:p>
    <w:p w14:paraId="36376028"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xml:space="preserve">La coopération européenne dans le domaine de la culture couvre tant l’UE que des pays en développement, et elle peut être </w:t>
      </w:r>
      <w:proofErr w:type="gramStart"/>
      <w:r w:rsidRPr="001D488E">
        <w:rPr>
          <w:rFonts w:ascii="Times New Roman" w:eastAsia="Times New Roman" w:hAnsi="Times New Roman" w:cs="Times New Roman"/>
          <w:color w:val="000000"/>
          <w:sz w:val="27"/>
          <w:szCs w:val="27"/>
          <w:lang w:val="fr-FR" w:eastAsia="de-DE"/>
        </w:rPr>
        <w:t>renforcée:</w:t>
      </w:r>
      <w:proofErr w:type="gramEnd"/>
    </w:p>
    <w:p w14:paraId="0570A9FD"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en</w:t>
      </w:r>
      <w:proofErr w:type="gramEnd"/>
      <w:r w:rsidRPr="001D488E">
        <w:rPr>
          <w:rFonts w:ascii="Times New Roman" w:eastAsia="Times New Roman" w:hAnsi="Times New Roman" w:cs="Times New Roman"/>
          <w:color w:val="000000"/>
          <w:sz w:val="27"/>
          <w:szCs w:val="27"/>
          <w:lang w:val="fr-FR" w:eastAsia="de-DE"/>
        </w:rPr>
        <w:t xml:space="preserve"> mettant en commun des ressources et en collaborant dans des pays non membres de l’UE;</w:t>
      </w:r>
    </w:p>
    <w:p w14:paraId="4E35FF03"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en</w:t>
      </w:r>
      <w:proofErr w:type="gramEnd"/>
      <w:r w:rsidRPr="001D488E">
        <w:rPr>
          <w:rFonts w:ascii="Times New Roman" w:eastAsia="Times New Roman" w:hAnsi="Times New Roman" w:cs="Times New Roman"/>
          <w:color w:val="000000"/>
          <w:sz w:val="27"/>
          <w:szCs w:val="27"/>
          <w:lang w:val="fr-FR" w:eastAsia="de-DE"/>
        </w:rPr>
        <w:t xml:space="preserve"> renforçant la coopération avec les instituts culturels nationaux au sein de l’UE;</w:t>
      </w:r>
    </w:p>
    <w:p w14:paraId="0885077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en</w:t>
      </w:r>
      <w:proofErr w:type="gramEnd"/>
      <w:r w:rsidRPr="001D488E">
        <w:rPr>
          <w:rFonts w:ascii="Times New Roman" w:eastAsia="Times New Roman" w:hAnsi="Times New Roman" w:cs="Times New Roman"/>
          <w:color w:val="000000"/>
          <w:sz w:val="27"/>
          <w:szCs w:val="27"/>
          <w:lang w:val="fr-FR" w:eastAsia="de-DE"/>
        </w:rPr>
        <w:t xml:space="preserve"> recourant de plus en plus à des ambassades de l’UE dans les pays non membres de l’UE (</w:t>
      </w:r>
      <w:hyperlink r:id="rId91" w:history="1">
        <w:r w:rsidRPr="001D488E">
          <w:rPr>
            <w:rFonts w:ascii="Times New Roman" w:eastAsia="Times New Roman" w:hAnsi="Times New Roman" w:cs="Times New Roman"/>
            <w:color w:val="0000FF"/>
            <w:sz w:val="27"/>
            <w:szCs w:val="27"/>
            <w:u w:val="single"/>
            <w:lang w:val="fr-FR" w:eastAsia="de-DE"/>
          </w:rPr>
          <w:t>délégations</w:t>
        </w:r>
      </w:hyperlink>
      <w:r w:rsidRPr="001D488E">
        <w:rPr>
          <w:rFonts w:ascii="Times New Roman" w:eastAsia="Times New Roman" w:hAnsi="Times New Roman" w:cs="Times New Roman"/>
          <w:color w:val="000000"/>
          <w:sz w:val="27"/>
          <w:szCs w:val="27"/>
          <w:lang w:val="fr-FR" w:eastAsia="de-DE"/>
        </w:rPr>
        <w:t>);</w:t>
      </w:r>
    </w:p>
    <w:p w14:paraId="727BE68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en</w:t>
      </w:r>
      <w:proofErr w:type="gramEnd"/>
      <w:r w:rsidRPr="001D488E">
        <w:rPr>
          <w:rFonts w:ascii="Times New Roman" w:eastAsia="Times New Roman" w:hAnsi="Times New Roman" w:cs="Times New Roman"/>
          <w:color w:val="000000"/>
          <w:sz w:val="27"/>
          <w:szCs w:val="27"/>
          <w:lang w:val="fr-FR" w:eastAsia="de-DE"/>
        </w:rPr>
        <w:t xml:space="preserve"> créant des maisons de la culture européenne destinées à fournir des services à la population locale, à participer à des projets communs et à proposer des bourses d’études et des échanges culturels et éducatifs;</w:t>
      </w:r>
    </w:p>
    <w:p w14:paraId="1647866A"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en</w:t>
      </w:r>
      <w:proofErr w:type="gramEnd"/>
      <w:r w:rsidRPr="001D488E">
        <w:rPr>
          <w:rFonts w:ascii="Times New Roman" w:eastAsia="Times New Roman" w:hAnsi="Times New Roman" w:cs="Times New Roman"/>
          <w:color w:val="000000"/>
          <w:sz w:val="27"/>
          <w:szCs w:val="27"/>
          <w:lang w:val="fr-FR" w:eastAsia="de-DE"/>
        </w:rPr>
        <w:t xml:space="preserve"> organisant des manifestations culturelles conjointes de l’UE;</w:t>
      </w:r>
    </w:p>
    <w:p w14:paraId="50FC3AFE"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en</w:t>
      </w:r>
      <w:proofErr w:type="gramEnd"/>
      <w:r w:rsidRPr="001D488E">
        <w:rPr>
          <w:rFonts w:ascii="Times New Roman" w:eastAsia="Times New Roman" w:hAnsi="Times New Roman" w:cs="Times New Roman"/>
          <w:color w:val="000000"/>
          <w:sz w:val="27"/>
          <w:szCs w:val="27"/>
          <w:lang w:val="fr-FR" w:eastAsia="de-DE"/>
        </w:rPr>
        <w:t xml:space="preserve"> mettant l’accent sur les partenaires internationaux stratégiques;</w:t>
      </w:r>
    </w:p>
    <w:p w14:paraId="776FFBBC"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en</w:t>
      </w:r>
      <w:proofErr w:type="gramEnd"/>
      <w:r w:rsidRPr="001D488E">
        <w:rPr>
          <w:rFonts w:ascii="Times New Roman" w:eastAsia="Times New Roman" w:hAnsi="Times New Roman" w:cs="Times New Roman"/>
          <w:color w:val="000000"/>
          <w:sz w:val="27"/>
          <w:szCs w:val="27"/>
          <w:lang w:val="fr-FR" w:eastAsia="de-DE"/>
        </w:rPr>
        <w:t xml:space="preserve"> procédant aux échanges d’étudiants, de chercheurs et d’anciens étudiants entre pays membres de l’UE et pays non membres.</w:t>
      </w:r>
    </w:p>
    <w:p w14:paraId="1E1956D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xml:space="preserve">Cette stratégie culturelle peut être encouragée en utilisant les ressources existantes telles </w:t>
      </w:r>
      <w:proofErr w:type="gramStart"/>
      <w:r w:rsidRPr="001D488E">
        <w:rPr>
          <w:rFonts w:ascii="Times New Roman" w:eastAsia="Times New Roman" w:hAnsi="Times New Roman" w:cs="Times New Roman"/>
          <w:color w:val="000000"/>
          <w:sz w:val="27"/>
          <w:szCs w:val="27"/>
          <w:lang w:val="fr-FR" w:eastAsia="de-DE"/>
        </w:rPr>
        <w:t>que:</w:t>
      </w:r>
      <w:proofErr w:type="gramEnd"/>
    </w:p>
    <w:p w14:paraId="4D25D744"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2" w:history="1">
        <w:proofErr w:type="gramStart"/>
        <w:r w:rsidRPr="001D488E">
          <w:rPr>
            <w:rFonts w:ascii="Times New Roman" w:eastAsia="Times New Roman" w:hAnsi="Times New Roman" w:cs="Times New Roman"/>
            <w:color w:val="0000FF"/>
            <w:sz w:val="27"/>
            <w:szCs w:val="27"/>
            <w:u w:val="single"/>
            <w:lang w:val="fr-FR" w:eastAsia="de-DE"/>
          </w:rPr>
          <w:t>l’instrument</w:t>
        </w:r>
        <w:proofErr w:type="gramEnd"/>
        <w:r w:rsidRPr="001D488E">
          <w:rPr>
            <w:rFonts w:ascii="Times New Roman" w:eastAsia="Times New Roman" w:hAnsi="Times New Roman" w:cs="Times New Roman"/>
            <w:color w:val="0000FF"/>
            <w:sz w:val="27"/>
            <w:szCs w:val="27"/>
            <w:u w:val="single"/>
            <w:lang w:val="fr-FR" w:eastAsia="de-DE"/>
          </w:rPr>
          <w:t xml:space="preserve"> de partenariat</w:t>
        </w:r>
      </w:hyperlink>
      <w:r w:rsidRPr="001D488E">
        <w:rPr>
          <w:rFonts w:ascii="Times New Roman" w:eastAsia="Times New Roman" w:hAnsi="Times New Roman" w:cs="Times New Roman"/>
          <w:color w:val="000000"/>
          <w:sz w:val="27"/>
          <w:szCs w:val="27"/>
          <w:lang w:val="fr-FR" w:eastAsia="de-DE"/>
        </w:rPr>
        <w:t> (outil européen de sensibilisation);</w:t>
      </w:r>
    </w:p>
    <w:p w14:paraId="3FC01F06"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3" w:history="1">
        <w:proofErr w:type="gramStart"/>
        <w:r w:rsidRPr="001D488E">
          <w:rPr>
            <w:rFonts w:ascii="Times New Roman" w:eastAsia="Times New Roman" w:hAnsi="Times New Roman" w:cs="Times New Roman"/>
            <w:color w:val="0000FF"/>
            <w:sz w:val="27"/>
            <w:szCs w:val="27"/>
            <w:u w:val="single"/>
            <w:lang w:val="fr-FR" w:eastAsia="de-DE"/>
          </w:rPr>
          <w:t>l’instrument</w:t>
        </w:r>
        <w:proofErr w:type="gramEnd"/>
        <w:r w:rsidRPr="001D488E">
          <w:rPr>
            <w:rFonts w:ascii="Times New Roman" w:eastAsia="Times New Roman" w:hAnsi="Times New Roman" w:cs="Times New Roman"/>
            <w:color w:val="0000FF"/>
            <w:sz w:val="27"/>
            <w:szCs w:val="27"/>
            <w:u w:val="single"/>
            <w:lang w:val="fr-FR" w:eastAsia="de-DE"/>
          </w:rPr>
          <w:t xml:space="preserve"> européen pour la démocratie et les droits de l’homme</w:t>
        </w:r>
      </w:hyperlink>
      <w:r w:rsidRPr="001D488E">
        <w:rPr>
          <w:rFonts w:ascii="Times New Roman" w:eastAsia="Times New Roman" w:hAnsi="Times New Roman" w:cs="Times New Roman"/>
          <w:color w:val="000000"/>
          <w:sz w:val="27"/>
          <w:szCs w:val="27"/>
          <w:lang w:val="fr-FR" w:eastAsia="de-DE"/>
        </w:rPr>
        <w:t>;</w:t>
      </w:r>
    </w:p>
    <w:p w14:paraId="4873026B"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4" w:history="1">
        <w:proofErr w:type="gramStart"/>
        <w:r w:rsidRPr="001D488E">
          <w:rPr>
            <w:rFonts w:ascii="Times New Roman" w:eastAsia="Times New Roman" w:hAnsi="Times New Roman" w:cs="Times New Roman"/>
            <w:color w:val="0000FF"/>
            <w:sz w:val="27"/>
            <w:szCs w:val="27"/>
            <w:u w:val="single"/>
            <w:lang w:val="fr-FR" w:eastAsia="de-DE"/>
          </w:rPr>
          <w:t>l’instrument</w:t>
        </w:r>
        <w:proofErr w:type="gramEnd"/>
        <w:r w:rsidRPr="001D488E">
          <w:rPr>
            <w:rFonts w:ascii="Times New Roman" w:eastAsia="Times New Roman" w:hAnsi="Times New Roman" w:cs="Times New Roman"/>
            <w:color w:val="0000FF"/>
            <w:sz w:val="27"/>
            <w:szCs w:val="27"/>
            <w:u w:val="single"/>
            <w:lang w:val="fr-FR" w:eastAsia="de-DE"/>
          </w:rPr>
          <w:t xml:space="preserve"> contribuant à la stabilité et à la paix</w:t>
        </w:r>
      </w:hyperlink>
      <w:r w:rsidRPr="001D488E">
        <w:rPr>
          <w:rFonts w:ascii="Times New Roman" w:eastAsia="Times New Roman" w:hAnsi="Times New Roman" w:cs="Times New Roman"/>
          <w:color w:val="000000"/>
          <w:sz w:val="27"/>
          <w:szCs w:val="27"/>
          <w:lang w:val="fr-FR" w:eastAsia="de-DE"/>
        </w:rPr>
        <w:t>;</w:t>
      </w:r>
    </w:p>
    <w:p w14:paraId="7F30A985"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5" w:history="1">
        <w:proofErr w:type="gramStart"/>
        <w:r w:rsidRPr="001D488E">
          <w:rPr>
            <w:rFonts w:ascii="Times New Roman" w:eastAsia="Times New Roman" w:hAnsi="Times New Roman" w:cs="Times New Roman"/>
            <w:color w:val="0000FF"/>
            <w:sz w:val="27"/>
            <w:szCs w:val="27"/>
            <w:u w:val="single"/>
            <w:lang w:val="fr-FR" w:eastAsia="de-DE"/>
          </w:rPr>
          <w:t>le</w:t>
        </w:r>
        <w:proofErr w:type="gramEnd"/>
        <w:r w:rsidRPr="001D488E">
          <w:rPr>
            <w:rFonts w:ascii="Times New Roman" w:eastAsia="Times New Roman" w:hAnsi="Times New Roman" w:cs="Times New Roman"/>
            <w:color w:val="0000FF"/>
            <w:sz w:val="27"/>
            <w:szCs w:val="27"/>
            <w:u w:val="single"/>
            <w:lang w:val="fr-FR" w:eastAsia="de-DE"/>
          </w:rPr>
          <w:t xml:space="preserve"> programme «Europe créative»</w:t>
        </w:r>
      </w:hyperlink>
      <w:r w:rsidRPr="001D488E">
        <w:rPr>
          <w:rFonts w:ascii="Times New Roman" w:eastAsia="Times New Roman" w:hAnsi="Times New Roman" w:cs="Times New Roman"/>
          <w:color w:val="000000"/>
          <w:sz w:val="27"/>
          <w:szCs w:val="27"/>
          <w:lang w:val="fr-FR" w:eastAsia="de-DE"/>
        </w:rPr>
        <w:t> (promouvant le patrimoine culturel);</w:t>
      </w:r>
    </w:p>
    <w:p w14:paraId="08E44DAE"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6" w:history="1">
        <w:proofErr w:type="gramStart"/>
        <w:r w:rsidRPr="001D488E">
          <w:rPr>
            <w:rFonts w:ascii="Times New Roman" w:eastAsia="Times New Roman" w:hAnsi="Times New Roman" w:cs="Times New Roman"/>
            <w:color w:val="0000FF"/>
            <w:sz w:val="27"/>
            <w:szCs w:val="27"/>
            <w:u w:val="single"/>
            <w:lang w:val="fr-FR" w:eastAsia="de-DE"/>
          </w:rPr>
          <w:t>la</w:t>
        </w:r>
        <w:proofErr w:type="gramEnd"/>
        <w:r w:rsidRPr="001D488E">
          <w:rPr>
            <w:rFonts w:ascii="Times New Roman" w:eastAsia="Times New Roman" w:hAnsi="Times New Roman" w:cs="Times New Roman"/>
            <w:color w:val="0000FF"/>
            <w:sz w:val="27"/>
            <w:szCs w:val="27"/>
            <w:u w:val="single"/>
            <w:lang w:val="fr-FR" w:eastAsia="de-DE"/>
          </w:rPr>
          <w:t xml:space="preserve"> politique d’élargissement de l’UE</w:t>
        </w:r>
      </w:hyperlink>
      <w:r w:rsidRPr="001D488E">
        <w:rPr>
          <w:rFonts w:ascii="Times New Roman" w:eastAsia="Times New Roman" w:hAnsi="Times New Roman" w:cs="Times New Roman"/>
          <w:color w:val="000000"/>
          <w:sz w:val="27"/>
          <w:szCs w:val="27"/>
          <w:lang w:val="fr-FR" w:eastAsia="de-DE"/>
        </w:rPr>
        <w:t> (incluant les politiques culturelles);</w:t>
      </w:r>
    </w:p>
    <w:p w14:paraId="3984B127"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7" w:history="1">
        <w:proofErr w:type="gramStart"/>
        <w:r w:rsidRPr="001D488E">
          <w:rPr>
            <w:rFonts w:ascii="Times New Roman" w:eastAsia="Times New Roman" w:hAnsi="Times New Roman" w:cs="Times New Roman"/>
            <w:color w:val="0000FF"/>
            <w:sz w:val="27"/>
            <w:szCs w:val="27"/>
            <w:u w:val="single"/>
            <w:lang w:val="fr-FR" w:eastAsia="de-DE"/>
          </w:rPr>
          <w:t>la</w:t>
        </w:r>
        <w:proofErr w:type="gramEnd"/>
        <w:r w:rsidRPr="001D488E">
          <w:rPr>
            <w:rFonts w:ascii="Times New Roman" w:eastAsia="Times New Roman" w:hAnsi="Times New Roman" w:cs="Times New Roman"/>
            <w:color w:val="0000FF"/>
            <w:sz w:val="27"/>
            <w:szCs w:val="27"/>
            <w:u w:val="single"/>
            <w:lang w:val="fr-FR" w:eastAsia="de-DE"/>
          </w:rPr>
          <w:t xml:space="preserve"> politique européenne de voisinage</w:t>
        </w:r>
      </w:hyperlink>
      <w:r w:rsidRPr="001D488E">
        <w:rPr>
          <w:rFonts w:ascii="Times New Roman" w:eastAsia="Times New Roman" w:hAnsi="Times New Roman" w:cs="Times New Roman"/>
          <w:color w:val="000000"/>
          <w:sz w:val="27"/>
          <w:szCs w:val="27"/>
          <w:lang w:val="fr-FR" w:eastAsia="de-DE"/>
        </w:rPr>
        <w:t> (relations avec seize pays voisins);</w:t>
      </w:r>
    </w:p>
    <w:p w14:paraId="328CEDB3"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8" w:history="1">
        <w:proofErr w:type="gramStart"/>
        <w:r w:rsidRPr="001D488E">
          <w:rPr>
            <w:rFonts w:ascii="Times New Roman" w:eastAsia="Times New Roman" w:hAnsi="Times New Roman" w:cs="Times New Roman"/>
            <w:color w:val="0000FF"/>
            <w:sz w:val="27"/>
            <w:szCs w:val="27"/>
            <w:u w:val="single"/>
            <w:lang w:val="fr-FR" w:eastAsia="de-DE"/>
          </w:rPr>
          <w:t>l’instrument</w:t>
        </w:r>
        <w:proofErr w:type="gramEnd"/>
        <w:r w:rsidRPr="001D488E">
          <w:rPr>
            <w:rFonts w:ascii="Times New Roman" w:eastAsia="Times New Roman" w:hAnsi="Times New Roman" w:cs="Times New Roman"/>
            <w:color w:val="0000FF"/>
            <w:sz w:val="27"/>
            <w:szCs w:val="27"/>
            <w:u w:val="single"/>
            <w:lang w:val="fr-FR" w:eastAsia="de-DE"/>
          </w:rPr>
          <w:t xml:space="preserve"> de coopération au développement</w:t>
        </w:r>
      </w:hyperlink>
      <w:r w:rsidRPr="001D488E">
        <w:rPr>
          <w:rFonts w:ascii="Times New Roman" w:eastAsia="Times New Roman" w:hAnsi="Times New Roman" w:cs="Times New Roman"/>
          <w:color w:val="000000"/>
          <w:sz w:val="27"/>
          <w:szCs w:val="27"/>
          <w:lang w:val="fr-FR" w:eastAsia="de-DE"/>
        </w:rPr>
        <w:t>;</w:t>
      </w:r>
    </w:p>
    <w:p w14:paraId="6387BF45" w14:textId="77777777" w:rsidR="001D488E" w:rsidRPr="001D488E" w:rsidRDefault="001D488E"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9" w:history="1">
        <w:proofErr w:type="gramStart"/>
        <w:r w:rsidRPr="001D488E">
          <w:rPr>
            <w:rFonts w:ascii="Times New Roman" w:eastAsia="Times New Roman" w:hAnsi="Times New Roman" w:cs="Times New Roman"/>
            <w:color w:val="0000FF"/>
            <w:sz w:val="27"/>
            <w:szCs w:val="27"/>
            <w:u w:val="single"/>
            <w:lang w:val="fr-FR" w:eastAsia="de-DE"/>
          </w:rPr>
          <w:t>l’accord</w:t>
        </w:r>
        <w:proofErr w:type="gramEnd"/>
        <w:r w:rsidRPr="001D488E">
          <w:rPr>
            <w:rFonts w:ascii="Times New Roman" w:eastAsia="Times New Roman" w:hAnsi="Times New Roman" w:cs="Times New Roman"/>
            <w:color w:val="0000FF"/>
            <w:sz w:val="27"/>
            <w:szCs w:val="27"/>
            <w:u w:val="single"/>
            <w:lang w:val="fr-FR" w:eastAsia="de-DE"/>
          </w:rPr>
          <w:t xml:space="preserve"> de Cotonou</w:t>
        </w:r>
      </w:hyperlink>
      <w:r w:rsidRPr="001D488E">
        <w:rPr>
          <w:rFonts w:ascii="Times New Roman" w:eastAsia="Times New Roman" w:hAnsi="Times New Roman" w:cs="Times New Roman"/>
          <w:color w:val="000000"/>
          <w:sz w:val="27"/>
          <w:szCs w:val="27"/>
          <w:lang w:val="fr-FR" w:eastAsia="de-DE"/>
        </w:rPr>
        <w:t> (coopération entre l’UE et les États d’Afrique, des Caraïbes et du Pacifique).</w:t>
      </w:r>
    </w:p>
    <w:p w14:paraId="69C1B2B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eastAsia="de-DE"/>
        </w:rPr>
      </w:pPr>
      <w:r w:rsidRPr="001D488E">
        <w:rPr>
          <w:rFonts w:ascii="Times New Roman" w:eastAsia="Times New Roman" w:hAnsi="Times New Roman" w:cs="Times New Roman"/>
          <w:b/>
          <w:bCs/>
          <w:color w:val="444444"/>
          <w:sz w:val="27"/>
          <w:szCs w:val="27"/>
          <w:lang w:eastAsia="de-DE"/>
        </w:rPr>
        <w:t>CONTEXTE</w:t>
      </w:r>
    </w:p>
    <w:p w14:paraId="46F167CD" w14:textId="77777777" w:rsidR="001D488E" w:rsidRPr="001D488E" w:rsidRDefault="001D488E" w:rsidP="001D488E">
      <w:pPr>
        <w:numPr>
          <w:ilvl w:val="0"/>
          <w:numId w:val="21"/>
        </w:numPr>
        <w:spacing w:before="240" w:after="240" w:line="240" w:lineRule="auto"/>
        <w:ind w:left="1200"/>
        <w:rPr>
          <w:rFonts w:ascii="Times New Roman" w:eastAsia="Times New Roman" w:hAnsi="Times New Roman" w:cs="Times New Roman"/>
          <w:color w:val="000000"/>
          <w:sz w:val="27"/>
          <w:szCs w:val="27"/>
          <w:lang w:eastAsia="de-DE"/>
        </w:rPr>
      </w:pPr>
      <w:hyperlink r:id="rId100" w:history="1">
        <w:r w:rsidRPr="001D488E">
          <w:rPr>
            <w:rFonts w:ascii="Times New Roman" w:eastAsia="Times New Roman" w:hAnsi="Times New Roman" w:cs="Times New Roman"/>
            <w:color w:val="0000FF"/>
            <w:sz w:val="27"/>
            <w:szCs w:val="27"/>
            <w:u w:val="single"/>
            <w:lang w:eastAsia="de-DE"/>
          </w:rPr>
          <w:t>Agenda européen de la culture</w:t>
        </w:r>
      </w:hyperlink>
    </w:p>
    <w:p w14:paraId="3627F718" w14:textId="77777777" w:rsidR="001D488E" w:rsidRPr="001D488E" w:rsidRDefault="001D488E" w:rsidP="001D488E">
      <w:pPr>
        <w:numPr>
          <w:ilvl w:val="0"/>
          <w:numId w:val="21"/>
        </w:numPr>
        <w:spacing w:before="240" w:after="240" w:line="240" w:lineRule="auto"/>
        <w:ind w:left="1200"/>
        <w:rPr>
          <w:rFonts w:ascii="Times New Roman" w:eastAsia="Times New Roman" w:hAnsi="Times New Roman" w:cs="Times New Roman"/>
          <w:color w:val="000000"/>
          <w:sz w:val="27"/>
          <w:szCs w:val="27"/>
          <w:lang w:eastAsia="de-DE"/>
        </w:rPr>
      </w:pPr>
      <w:hyperlink r:id="rId101" w:history="1">
        <w:r w:rsidRPr="001D488E">
          <w:rPr>
            <w:rFonts w:ascii="Times New Roman" w:eastAsia="Times New Roman" w:hAnsi="Times New Roman" w:cs="Times New Roman"/>
            <w:color w:val="0000FF"/>
            <w:sz w:val="27"/>
            <w:szCs w:val="27"/>
            <w:u w:val="single"/>
            <w:lang w:eastAsia="de-DE"/>
          </w:rPr>
          <w:t>Stratégie globale pour l’Union européenne</w:t>
        </w:r>
      </w:hyperlink>
    </w:p>
    <w:p w14:paraId="363F2278" w14:textId="77777777" w:rsidR="001D488E" w:rsidRPr="001D488E" w:rsidRDefault="001D488E" w:rsidP="001D488E">
      <w:pPr>
        <w:numPr>
          <w:ilvl w:val="0"/>
          <w:numId w:val="21"/>
        </w:numPr>
        <w:spacing w:before="240" w:after="240" w:line="240" w:lineRule="auto"/>
        <w:ind w:left="1200"/>
        <w:rPr>
          <w:rFonts w:ascii="Times New Roman" w:eastAsia="Times New Roman" w:hAnsi="Times New Roman" w:cs="Times New Roman"/>
          <w:color w:val="000000"/>
          <w:sz w:val="27"/>
          <w:szCs w:val="27"/>
          <w:lang w:val="fr-FR" w:eastAsia="de-DE"/>
        </w:rPr>
      </w:pPr>
      <w:hyperlink r:id="rId102" w:history="1">
        <w:r w:rsidRPr="001D488E">
          <w:rPr>
            <w:rFonts w:ascii="Times New Roman" w:eastAsia="Times New Roman" w:hAnsi="Times New Roman" w:cs="Times New Roman"/>
            <w:color w:val="0000FF"/>
            <w:sz w:val="27"/>
            <w:szCs w:val="27"/>
            <w:u w:val="single"/>
            <w:lang w:val="fr-FR" w:eastAsia="de-DE"/>
          </w:rPr>
          <w:t>Année européenne du patrimoine culturel en 2018</w:t>
        </w:r>
      </w:hyperlink>
    </w:p>
    <w:p w14:paraId="2F1A2BC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TERMES CLÉS</w:t>
      </w:r>
    </w:p>
    <w:p w14:paraId="1A0DAD56" w14:textId="77777777" w:rsidR="001D488E" w:rsidRPr="001D488E" w:rsidRDefault="001D488E" w:rsidP="001D488E">
      <w:pPr>
        <w:spacing w:after="0" w:line="240" w:lineRule="auto"/>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b/>
          <w:bCs/>
          <w:color w:val="000000"/>
          <w:sz w:val="27"/>
          <w:szCs w:val="27"/>
          <w:lang w:val="fr-FR" w:eastAsia="de-DE"/>
        </w:rPr>
        <w:t xml:space="preserve">Dialogue </w:t>
      </w:r>
      <w:proofErr w:type="gramStart"/>
      <w:r w:rsidRPr="001D488E">
        <w:rPr>
          <w:rFonts w:ascii="Times New Roman" w:eastAsia="Times New Roman" w:hAnsi="Times New Roman" w:cs="Times New Roman"/>
          <w:b/>
          <w:bCs/>
          <w:color w:val="000000"/>
          <w:sz w:val="27"/>
          <w:szCs w:val="27"/>
          <w:lang w:val="fr-FR" w:eastAsia="de-DE"/>
        </w:rPr>
        <w:t>interculturel:</w:t>
      </w:r>
      <w:proofErr w:type="gramEnd"/>
      <w:r w:rsidRPr="001D488E">
        <w:rPr>
          <w:rFonts w:ascii="Times New Roman" w:eastAsia="Times New Roman" w:hAnsi="Times New Roman" w:cs="Times New Roman"/>
          <w:color w:val="000000"/>
          <w:sz w:val="27"/>
          <w:szCs w:val="27"/>
          <w:lang w:val="fr-FR" w:eastAsia="de-DE"/>
        </w:rPr>
        <w:t> l’échange d’idées, de vues et d’opinions entre les différentes cultures.</w:t>
      </w:r>
    </w:p>
    <w:p w14:paraId="19BF796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DOCUMENTS PRINCIPAUX</w:t>
      </w:r>
    </w:p>
    <w:p w14:paraId="61A086D5"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xml:space="preserve">Communication conjointe au Parlement européen et au </w:t>
      </w:r>
      <w:proofErr w:type="gramStart"/>
      <w:r w:rsidRPr="001D488E">
        <w:rPr>
          <w:rFonts w:ascii="Times New Roman" w:eastAsia="Times New Roman" w:hAnsi="Times New Roman" w:cs="Times New Roman"/>
          <w:color w:val="000000"/>
          <w:sz w:val="27"/>
          <w:szCs w:val="27"/>
          <w:lang w:val="fr-FR" w:eastAsia="de-DE"/>
        </w:rPr>
        <w:t>Conseil:</w:t>
      </w:r>
      <w:proofErr w:type="gramEnd"/>
      <w:r w:rsidRPr="001D488E">
        <w:rPr>
          <w:rFonts w:ascii="Times New Roman" w:eastAsia="Times New Roman" w:hAnsi="Times New Roman" w:cs="Times New Roman"/>
          <w:color w:val="000000"/>
          <w:sz w:val="27"/>
          <w:szCs w:val="27"/>
          <w:lang w:val="fr-FR" w:eastAsia="de-DE"/>
        </w:rPr>
        <w:t xml:space="preserve"> Vers une stratégie de l’UE dans le domaine des relations culturelles internationales [</w:t>
      </w:r>
      <w:hyperlink r:id="rId103" w:history="1">
        <w:r w:rsidRPr="001D488E">
          <w:rPr>
            <w:rFonts w:ascii="Times New Roman" w:eastAsia="Times New Roman" w:hAnsi="Times New Roman" w:cs="Times New Roman"/>
            <w:color w:val="0000FF"/>
            <w:sz w:val="27"/>
            <w:szCs w:val="27"/>
            <w:u w:val="single"/>
            <w:lang w:val="fr-FR" w:eastAsia="de-DE"/>
          </w:rPr>
          <w:t>JOIN(2016) 29 final</w:t>
        </w:r>
      </w:hyperlink>
      <w:r w:rsidRPr="001D488E">
        <w:rPr>
          <w:rFonts w:ascii="Times New Roman" w:eastAsia="Times New Roman" w:hAnsi="Times New Roman" w:cs="Times New Roman"/>
          <w:color w:val="000000"/>
          <w:sz w:val="27"/>
          <w:szCs w:val="27"/>
          <w:lang w:val="fr-FR" w:eastAsia="de-DE"/>
        </w:rPr>
        <w:t>, 8.6.2016]</w:t>
      </w:r>
    </w:p>
    <w:p w14:paraId="6661783C"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Version consolidée du traité sur le fonctionnement de l’Union européenne — Première partie: Les principes — Titre I: Catégories et domaines de compétences de l’Union — </w:t>
      </w:r>
      <w:hyperlink r:id="rId104" w:history="1">
        <w:r w:rsidRPr="001D488E">
          <w:rPr>
            <w:rFonts w:ascii="Times New Roman" w:eastAsia="Times New Roman" w:hAnsi="Times New Roman" w:cs="Times New Roman"/>
            <w:color w:val="0000FF"/>
            <w:sz w:val="27"/>
            <w:szCs w:val="27"/>
            <w:u w:val="single"/>
            <w:lang w:val="fr-FR" w:eastAsia="de-DE"/>
          </w:rPr>
          <w:t>Article 6</w:t>
        </w:r>
      </w:hyperlink>
      <w:r w:rsidRPr="001D488E">
        <w:rPr>
          <w:rFonts w:ascii="Times New Roman" w:eastAsia="Times New Roman" w:hAnsi="Times New Roman" w:cs="Times New Roman"/>
          <w:color w:val="000000"/>
          <w:sz w:val="27"/>
          <w:szCs w:val="27"/>
          <w:lang w:val="fr-FR" w:eastAsia="de-DE"/>
        </w:rPr>
        <w:t> (JO C 202 du 7.6.2016, p. 52–53)</w:t>
      </w:r>
    </w:p>
    <w:p w14:paraId="444E945A"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DOCUMENTS LIÉS</w:t>
      </w:r>
    </w:p>
    <w:p w14:paraId="159E1285"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05" w:history="1">
        <w:r w:rsidRPr="001D488E">
          <w:rPr>
            <w:rFonts w:ascii="Times New Roman" w:eastAsia="Times New Roman" w:hAnsi="Times New Roman" w:cs="Times New Roman"/>
            <w:color w:val="0000FF"/>
            <w:sz w:val="27"/>
            <w:szCs w:val="27"/>
            <w:u w:val="single"/>
            <w:lang w:val="fr-FR" w:eastAsia="de-DE"/>
          </w:rPr>
          <w:t>Conclusions</w:t>
        </w:r>
      </w:hyperlink>
      <w:r w:rsidRPr="001D488E">
        <w:rPr>
          <w:rFonts w:ascii="Times New Roman" w:eastAsia="Times New Roman" w:hAnsi="Times New Roman" w:cs="Times New Roman"/>
          <w:color w:val="000000"/>
          <w:sz w:val="27"/>
          <w:szCs w:val="27"/>
          <w:lang w:val="fr-FR" w:eastAsia="de-DE"/>
        </w:rPr>
        <w:t> du Conseil sur la culture dans les relations extérieures de l’Union européenne, en particulier dans le cadre de la coopération au développement (JO C 417 du 15.12.2015, p. 41-43)</w:t>
      </w:r>
    </w:p>
    <w:p w14:paraId="6C39394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06" w:history="1">
        <w:r w:rsidRPr="001D488E">
          <w:rPr>
            <w:rFonts w:ascii="Times New Roman" w:eastAsia="Times New Roman" w:hAnsi="Times New Roman" w:cs="Times New Roman"/>
            <w:color w:val="0000FF"/>
            <w:sz w:val="27"/>
            <w:szCs w:val="27"/>
            <w:u w:val="single"/>
            <w:lang w:val="fr-FR" w:eastAsia="de-DE"/>
          </w:rPr>
          <w:t>Conclusions</w:t>
        </w:r>
      </w:hyperlink>
      <w:r w:rsidRPr="001D488E">
        <w:rPr>
          <w:rFonts w:ascii="Times New Roman" w:eastAsia="Times New Roman" w:hAnsi="Times New Roman" w:cs="Times New Roman"/>
          <w:color w:val="000000"/>
          <w:sz w:val="27"/>
          <w:szCs w:val="27"/>
          <w:lang w:val="fr-FR" w:eastAsia="de-DE"/>
        </w:rPr>
        <w:t> du Conseil et des représentants des gouvernements des États membres, réunis au sein du Conseil, sur la promotion de la diversité culturelle et du dialogue interculturel dans les relations extérieures de l’Union et de ses États membres (JO C 320 du 16.12.2008, p. 10-12)</w:t>
      </w:r>
    </w:p>
    <w:p w14:paraId="6A574523"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lastRenderedPageBreak/>
        <w:t>dernière</w:t>
      </w:r>
      <w:proofErr w:type="gramEnd"/>
      <w:r w:rsidRPr="001D488E">
        <w:rPr>
          <w:rFonts w:ascii="Times New Roman" w:eastAsia="Times New Roman" w:hAnsi="Times New Roman" w:cs="Times New Roman"/>
          <w:color w:val="000000"/>
          <w:sz w:val="27"/>
          <w:szCs w:val="27"/>
          <w:lang w:val="fr-FR" w:eastAsia="de-DE"/>
        </w:rPr>
        <w:t xml:space="preserve"> modification 17.07.2017</w:t>
      </w:r>
    </w:p>
    <w:p w14:paraId="243D4B3E"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rFonts w:ascii="Times New Roman" w:eastAsia="Times New Roman" w:hAnsi="Times New Roman" w:cs="Times New Roman"/>
          <w:b/>
          <w:bCs/>
          <w:color w:val="444444"/>
          <w:sz w:val="42"/>
          <w:szCs w:val="42"/>
          <w:lang w:val="fr-FR" w:eastAsia="de-DE"/>
        </w:rPr>
        <w:t>L’informatique dans le domaine des douanes</w:t>
      </w:r>
    </w:p>
    <w:p w14:paraId="5E7C61B6"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w:t>
      </w:r>
    </w:p>
    <w:p w14:paraId="64BD7B4D"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 xml:space="preserve">SYNTHÈSE DU </w:t>
      </w:r>
      <w:proofErr w:type="gramStart"/>
      <w:r w:rsidRPr="001D488E">
        <w:rPr>
          <w:rFonts w:ascii="Times New Roman" w:eastAsia="Times New Roman" w:hAnsi="Times New Roman" w:cs="Times New Roman"/>
          <w:b/>
          <w:bCs/>
          <w:color w:val="444444"/>
          <w:sz w:val="27"/>
          <w:szCs w:val="27"/>
          <w:lang w:val="fr-FR" w:eastAsia="de-DE"/>
        </w:rPr>
        <w:t>DOCUMENT:</w:t>
      </w:r>
      <w:proofErr w:type="gramEnd"/>
    </w:p>
    <w:p w14:paraId="5430204C"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07" w:history="1">
        <w:r w:rsidRPr="001D488E">
          <w:rPr>
            <w:rFonts w:ascii="Times New Roman" w:eastAsia="Times New Roman" w:hAnsi="Times New Roman" w:cs="Times New Roman"/>
            <w:color w:val="0000FF"/>
            <w:sz w:val="27"/>
            <w:szCs w:val="27"/>
            <w:u w:val="single"/>
            <w:lang w:val="fr-FR" w:eastAsia="de-DE"/>
          </w:rPr>
          <w:t>Décision 2009/917/JAI sur l’emploi de l’informatique dans le domaine des douanes</w:t>
        </w:r>
      </w:hyperlink>
    </w:p>
    <w:p w14:paraId="5553EFF4"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 xml:space="preserve">QUEL EST L’OBJET DE CETTE </w:t>
      </w:r>
      <w:proofErr w:type="gramStart"/>
      <w:r w:rsidRPr="001D488E">
        <w:rPr>
          <w:rFonts w:ascii="Times New Roman" w:eastAsia="Times New Roman" w:hAnsi="Times New Roman" w:cs="Times New Roman"/>
          <w:b/>
          <w:bCs/>
          <w:color w:val="444444"/>
          <w:sz w:val="27"/>
          <w:szCs w:val="27"/>
          <w:lang w:val="fr-FR" w:eastAsia="de-DE"/>
        </w:rPr>
        <w:t>DÉCISION?</w:t>
      </w:r>
      <w:proofErr w:type="gramEnd"/>
    </w:p>
    <w:p w14:paraId="10295682"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Elle remplace et actualise la </w:t>
      </w:r>
      <w:hyperlink r:id="rId108" w:history="1">
        <w:r w:rsidRPr="001D488E">
          <w:rPr>
            <w:rFonts w:ascii="Times New Roman" w:eastAsia="Times New Roman" w:hAnsi="Times New Roman" w:cs="Times New Roman"/>
            <w:color w:val="0000FF"/>
            <w:sz w:val="27"/>
            <w:szCs w:val="27"/>
            <w:u w:val="single"/>
            <w:lang w:val="fr-FR" w:eastAsia="de-DE"/>
          </w:rPr>
          <w:t>convention sur l’emploi de l’informatique dans le domaine des douanes (convention SID)</w:t>
        </w:r>
      </w:hyperlink>
      <w:r w:rsidRPr="001D488E">
        <w:rPr>
          <w:rFonts w:ascii="Times New Roman" w:eastAsia="Times New Roman" w:hAnsi="Times New Roman" w:cs="Times New Roman"/>
          <w:color w:val="000000"/>
          <w:sz w:val="27"/>
          <w:szCs w:val="27"/>
          <w:lang w:val="fr-FR" w:eastAsia="de-DE"/>
        </w:rPr>
        <w:t> de 1995. De plus, elle garantit sa conformité avec le règlement (CE) no </w:t>
      </w:r>
      <w:hyperlink r:id="rId109" w:history="1">
        <w:r w:rsidRPr="001D488E">
          <w:rPr>
            <w:rFonts w:ascii="Times New Roman" w:eastAsia="Times New Roman" w:hAnsi="Times New Roman" w:cs="Times New Roman"/>
            <w:color w:val="0000FF"/>
            <w:sz w:val="27"/>
            <w:szCs w:val="27"/>
            <w:u w:val="single"/>
            <w:lang w:val="fr-FR" w:eastAsia="de-DE"/>
          </w:rPr>
          <w:t>766/2008</w:t>
        </w:r>
      </w:hyperlink>
      <w:r w:rsidRPr="001D488E">
        <w:rPr>
          <w:rFonts w:ascii="Times New Roman" w:eastAsia="Times New Roman" w:hAnsi="Times New Roman" w:cs="Times New Roman"/>
          <w:color w:val="000000"/>
          <w:sz w:val="27"/>
          <w:szCs w:val="27"/>
          <w:lang w:val="fr-FR" w:eastAsia="de-DE"/>
        </w:rPr>
        <w:t>, qui modifie le règlement (CE) no </w:t>
      </w:r>
      <w:hyperlink r:id="rId110" w:history="1">
        <w:r w:rsidRPr="001D488E">
          <w:rPr>
            <w:rFonts w:ascii="Times New Roman" w:eastAsia="Times New Roman" w:hAnsi="Times New Roman" w:cs="Times New Roman"/>
            <w:color w:val="0000FF"/>
            <w:sz w:val="27"/>
            <w:szCs w:val="27"/>
            <w:u w:val="single"/>
            <w:lang w:val="fr-FR" w:eastAsia="de-DE"/>
          </w:rPr>
          <w:t>515/97</w:t>
        </w:r>
      </w:hyperlink>
      <w:r w:rsidRPr="001D488E">
        <w:rPr>
          <w:rFonts w:ascii="Times New Roman" w:eastAsia="Times New Roman" w:hAnsi="Times New Roman" w:cs="Times New Roman"/>
          <w:color w:val="000000"/>
          <w:sz w:val="27"/>
          <w:szCs w:val="27"/>
          <w:lang w:val="fr-FR" w:eastAsia="de-DE"/>
        </w:rPr>
        <w:t> [voir </w:t>
      </w:r>
      <w:hyperlink r:id="rId111" w:history="1">
        <w:r w:rsidRPr="001D488E">
          <w:rPr>
            <w:rFonts w:ascii="Times New Roman" w:eastAsia="Times New Roman" w:hAnsi="Times New Roman" w:cs="Times New Roman"/>
            <w:color w:val="0000FF"/>
            <w:sz w:val="27"/>
            <w:szCs w:val="27"/>
            <w:u w:val="single"/>
            <w:lang w:val="fr-FR" w:eastAsia="de-DE"/>
          </w:rPr>
          <w:t>la synthèse sur le système d’information douanier (SID)</w:t>
        </w:r>
      </w:hyperlink>
      <w:r w:rsidRPr="001D488E">
        <w:rPr>
          <w:rFonts w:ascii="Times New Roman" w:eastAsia="Times New Roman" w:hAnsi="Times New Roman" w:cs="Times New Roman"/>
          <w:color w:val="000000"/>
          <w:sz w:val="27"/>
          <w:szCs w:val="27"/>
          <w:lang w:val="fr-FR" w:eastAsia="de-DE"/>
        </w:rPr>
        <w:t>] relatif à la collaboration entre les pays de l’Union européenne (UE) et la </w:t>
      </w:r>
      <w:hyperlink r:id="rId112" w:history="1">
        <w:r w:rsidRPr="001D488E">
          <w:rPr>
            <w:rFonts w:ascii="Times New Roman" w:eastAsia="Times New Roman" w:hAnsi="Times New Roman" w:cs="Times New Roman"/>
            <w:color w:val="0000FF"/>
            <w:sz w:val="27"/>
            <w:szCs w:val="27"/>
            <w:u w:val="single"/>
            <w:lang w:val="fr-FR" w:eastAsia="de-DE"/>
          </w:rPr>
          <w:t>Commission européenne</w:t>
        </w:r>
      </w:hyperlink>
      <w:r w:rsidRPr="001D488E">
        <w:rPr>
          <w:rFonts w:ascii="Times New Roman" w:eastAsia="Times New Roman" w:hAnsi="Times New Roman" w:cs="Times New Roman"/>
          <w:color w:val="000000"/>
          <w:sz w:val="27"/>
          <w:szCs w:val="27"/>
          <w:lang w:val="fr-FR" w:eastAsia="de-DE"/>
        </w:rPr>
        <w:t> en vue d’assurer la bonne application des réglementations douanière et agricole.</w:t>
      </w:r>
    </w:p>
    <w:p w14:paraId="1CE87E2A"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Le SID a pour objectif d’aider à prévenir les infractions graves aux législations nationales ainsi qu’à enquêter et poursuivre en la matière en renforçant, par une diffusion plus rapide des informations, l’efficacité des procédures de coopération et de contrôle des administrations douanières des pays de l’UE.</w:t>
      </w:r>
    </w:p>
    <w:p w14:paraId="1E3CC8E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POINTS CLÉS</w:t>
      </w:r>
    </w:p>
    <w:p w14:paraId="1CF52AB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Le SID se compose d’une </w:t>
      </w:r>
      <w:r w:rsidRPr="001D488E">
        <w:rPr>
          <w:rFonts w:ascii="Times New Roman" w:eastAsia="Times New Roman" w:hAnsi="Times New Roman" w:cs="Times New Roman"/>
          <w:b/>
          <w:bCs/>
          <w:color w:val="000000"/>
          <w:sz w:val="27"/>
          <w:szCs w:val="27"/>
          <w:lang w:val="fr-FR" w:eastAsia="de-DE"/>
        </w:rPr>
        <w:t>base de données</w:t>
      </w:r>
      <w:r w:rsidRPr="001D488E">
        <w:rPr>
          <w:rFonts w:ascii="Times New Roman" w:eastAsia="Times New Roman" w:hAnsi="Times New Roman" w:cs="Times New Roman"/>
          <w:color w:val="000000"/>
          <w:sz w:val="27"/>
          <w:szCs w:val="27"/>
          <w:lang w:val="fr-FR" w:eastAsia="de-DE"/>
        </w:rPr>
        <w:t xml:space="preserve"> centrale accessible à partir de chacun des pays de l’UE. Il comporte exclusivement les données, y compris à caractère personnel, nécessaires à l’accomplissement de son objectif dans les domaines </w:t>
      </w:r>
      <w:proofErr w:type="gramStart"/>
      <w:r w:rsidRPr="001D488E">
        <w:rPr>
          <w:rFonts w:ascii="Times New Roman" w:eastAsia="Times New Roman" w:hAnsi="Times New Roman" w:cs="Times New Roman"/>
          <w:color w:val="000000"/>
          <w:sz w:val="27"/>
          <w:szCs w:val="27"/>
          <w:lang w:val="fr-FR" w:eastAsia="de-DE"/>
        </w:rPr>
        <w:t>suivants:</w:t>
      </w:r>
      <w:proofErr w:type="gramEnd"/>
    </w:p>
    <w:p w14:paraId="0474FA5D"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les</w:t>
      </w:r>
      <w:proofErr w:type="gramEnd"/>
      <w:r w:rsidRPr="001D488E">
        <w:rPr>
          <w:rFonts w:ascii="Times New Roman" w:eastAsia="Times New Roman" w:hAnsi="Times New Roman" w:cs="Times New Roman"/>
          <w:color w:val="000000"/>
          <w:sz w:val="27"/>
          <w:szCs w:val="27"/>
          <w:lang w:val="fr-FR" w:eastAsia="de-DE"/>
        </w:rPr>
        <w:t xml:space="preserve"> marchandises (des produits qui peuvent être vendus ou achetés);</w:t>
      </w:r>
    </w:p>
    <w:p w14:paraId="16B57EA1"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color w:val="000000"/>
          <w:sz w:val="27"/>
          <w:szCs w:val="27"/>
          <w:lang w:eastAsia="de-DE"/>
        </w:rPr>
        <w:t>les moyens de transport;</w:t>
      </w:r>
    </w:p>
    <w:p w14:paraId="4BC7ACD8"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color w:val="000000"/>
          <w:sz w:val="27"/>
          <w:szCs w:val="27"/>
          <w:lang w:eastAsia="de-DE"/>
        </w:rPr>
        <w:t>les entreprises;</w:t>
      </w:r>
    </w:p>
    <w:p w14:paraId="463EC9D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color w:val="000000"/>
          <w:sz w:val="27"/>
          <w:szCs w:val="27"/>
          <w:lang w:eastAsia="de-DE"/>
        </w:rPr>
        <w:t>les personnes;</w:t>
      </w:r>
    </w:p>
    <w:p w14:paraId="71D1074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les</w:t>
      </w:r>
      <w:proofErr w:type="gramEnd"/>
      <w:r w:rsidRPr="001D488E">
        <w:rPr>
          <w:rFonts w:ascii="Times New Roman" w:eastAsia="Times New Roman" w:hAnsi="Times New Roman" w:cs="Times New Roman"/>
          <w:color w:val="000000"/>
          <w:sz w:val="27"/>
          <w:szCs w:val="27"/>
          <w:lang w:val="fr-FR" w:eastAsia="de-DE"/>
        </w:rPr>
        <w:t xml:space="preserve"> tendances de la fraude;</w:t>
      </w:r>
    </w:p>
    <w:p w14:paraId="7B102885"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color w:val="000000"/>
          <w:sz w:val="27"/>
          <w:szCs w:val="27"/>
          <w:lang w:eastAsia="de-DE"/>
        </w:rPr>
        <w:t>les compétences disponibles;</w:t>
      </w:r>
    </w:p>
    <w:p w14:paraId="35EF6357"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lastRenderedPageBreak/>
        <w:t>les</w:t>
      </w:r>
      <w:proofErr w:type="gramEnd"/>
      <w:r w:rsidRPr="001D488E">
        <w:rPr>
          <w:rFonts w:ascii="Times New Roman" w:eastAsia="Times New Roman" w:hAnsi="Times New Roman" w:cs="Times New Roman"/>
          <w:color w:val="000000"/>
          <w:sz w:val="27"/>
          <w:szCs w:val="27"/>
          <w:lang w:val="fr-FR" w:eastAsia="de-DE"/>
        </w:rPr>
        <w:t xml:space="preserve"> retenues, saisies ou confiscations de marchandises; et</w:t>
      </w:r>
    </w:p>
    <w:p w14:paraId="3BC2BF2C"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les</w:t>
      </w:r>
      <w:proofErr w:type="gramEnd"/>
      <w:r w:rsidRPr="001D488E">
        <w:rPr>
          <w:rFonts w:ascii="Times New Roman" w:eastAsia="Times New Roman" w:hAnsi="Times New Roman" w:cs="Times New Roman"/>
          <w:color w:val="000000"/>
          <w:sz w:val="27"/>
          <w:szCs w:val="27"/>
          <w:lang w:val="fr-FR" w:eastAsia="de-DE"/>
        </w:rPr>
        <w:t xml:space="preserve"> retenues, saisies ou confiscations d’argent liquide.</w:t>
      </w:r>
    </w:p>
    <w:p w14:paraId="392CC829"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b/>
          <w:bCs/>
          <w:color w:val="000000"/>
          <w:sz w:val="27"/>
          <w:szCs w:val="27"/>
          <w:lang w:eastAsia="de-DE"/>
        </w:rPr>
        <w:t>Protection des données</w:t>
      </w:r>
    </w:p>
    <w:p w14:paraId="0607AA2F"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La directive (UE) </w:t>
      </w:r>
      <w:hyperlink r:id="rId113" w:history="1">
        <w:r w:rsidRPr="001D488E">
          <w:rPr>
            <w:rFonts w:ascii="Times New Roman" w:eastAsia="Times New Roman" w:hAnsi="Times New Roman" w:cs="Times New Roman"/>
            <w:color w:val="0000FF"/>
            <w:sz w:val="27"/>
            <w:szCs w:val="27"/>
            <w:u w:val="single"/>
            <w:lang w:val="fr-FR" w:eastAsia="de-DE"/>
          </w:rPr>
          <w:t>2016/680</w:t>
        </w:r>
      </w:hyperlink>
      <w:r w:rsidRPr="001D488E">
        <w:rPr>
          <w:rFonts w:ascii="Times New Roman" w:eastAsia="Times New Roman" w:hAnsi="Times New Roman" w:cs="Times New Roman"/>
          <w:color w:val="000000"/>
          <w:sz w:val="27"/>
          <w:szCs w:val="27"/>
          <w:lang w:val="fr-FR" w:eastAsia="de-DE"/>
        </w:rPr>
        <w:t> s’applique à la protection des données, sauf mention contraire dans cette décision.</w:t>
      </w:r>
    </w:p>
    <w:p w14:paraId="6F188604"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Le SID contient les données (y compris à caractère personnel) nécessaires à l’accomplissement des objectifs du système par le biais d’activités telles que l’observation et le compte rendu, la surveillance discrète, des contrôles spécifiques et des analyses stratégiques et opérationnelles.</w:t>
      </w:r>
    </w:p>
    <w:p w14:paraId="1ADA4975"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Cette décision respecte les droits fondamentaux et adhère aux principes reconnus notamment dans la </w:t>
      </w:r>
      <w:hyperlink r:id="rId114" w:history="1">
        <w:r w:rsidRPr="001D488E">
          <w:rPr>
            <w:rFonts w:ascii="Times New Roman" w:eastAsia="Times New Roman" w:hAnsi="Times New Roman" w:cs="Times New Roman"/>
            <w:color w:val="0000FF"/>
            <w:sz w:val="27"/>
            <w:szCs w:val="27"/>
            <w:u w:val="single"/>
            <w:lang w:val="fr-FR" w:eastAsia="de-DE"/>
          </w:rPr>
          <w:t>Charte des droits fondamentaux de l’Union européenne</w:t>
        </w:r>
      </w:hyperlink>
      <w:r w:rsidRPr="001D488E">
        <w:rPr>
          <w:rFonts w:ascii="Times New Roman" w:eastAsia="Times New Roman" w:hAnsi="Times New Roman" w:cs="Times New Roman"/>
          <w:color w:val="000000"/>
          <w:sz w:val="27"/>
          <w:szCs w:val="27"/>
          <w:lang w:val="fr-FR" w:eastAsia="de-DE"/>
        </w:rPr>
        <w:t>. Elle n’empêche pas les pays de l’UE d’appliquer leurs règles constitutionnelles en matière d’accès du public aux documents officiels.</w:t>
      </w:r>
    </w:p>
    <w:p w14:paraId="4340C6AD"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Seuls les pays de l’UE qui alimentent la base de données du SID sont autorisés à modifier, ajouter ou effacer les informations qu’ils ont introduites.</w:t>
      </w:r>
    </w:p>
    <w:p w14:paraId="2712A507"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Les données ne sont conservées que le temps nécessaire pour atteindre l’objectif qui a motivé leur introduction. La nécessité de les conserver est examinée, au moins une fois par an, par le pays fournisseur.</w:t>
      </w:r>
    </w:p>
    <w:p w14:paraId="1151D0A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b/>
          <w:bCs/>
          <w:color w:val="000000"/>
          <w:sz w:val="27"/>
          <w:szCs w:val="27"/>
          <w:lang w:val="fr-FR" w:eastAsia="de-DE"/>
        </w:rPr>
        <w:t>Fichier d’identification des dossiers d’enquêtes douanières</w:t>
      </w:r>
    </w:p>
    <w:p w14:paraId="0ABDE7EB"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Une base de données spéciale dénommée « fichier d’identification des dossiers d’enquêtes douanières » a été mise en place pour permettre aux autorités nationales de savoir si les personnes ou entreprises visées dans leurs propres enquêtes font également, ou ont fait, l’objet d’enquêtes dans d’autres pays de l’UE. Aux fins de ce fichier, les pays de l’UE partagent entre eux, et avec </w:t>
      </w:r>
      <w:hyperlink r:id="rId115" w:history="1">
        <w:r w:rsidRPr="001D488E">
          <w:rPr>
            <w:rFonts w:ascii="Times New Roman" w:eastAsia="Times New Roman" w:hAnsi="Times New Roman" w:cs="Times New Roman"/>
            <w:color w:val="0000FF"/>
            <w:sz w:val="27"/>
            <w:szCs w:val="27"/>
            <w:u w:val="single"/>
            <w:lang w:val="fr-FR" w:eastAsia="de-DE"/>
          </w:rPr>
          <w:t>Europol</w:t>
        </w:r>
      </w:hyperlink>
      <w:r w:rsidRPr="001D488E">
        <w:rPr>
          <w:rFonts w:ascii="Times New Roman" w:eastAsia="Times New Roman" w:hAnsi="Times New Roman" w:cs="Times New Roman"/>
          <w:color w:val="000000"/>
          <w:sz w:val="27"/>
          <w:szCs w:val="27"/>
          <w:lang w:val="fr-FR" w:eastAsia="de-DE"/>
        </w:rPr>
        <w:t> et </w:t>
      </w:r>
      <w:hyperlink r:id="rId116" w:history="1">
        <w:r w:rsidRPr="001D488E">
          <w:rPr>
            <w:rFonts w:ascii="Times New Roman" w:eastAsia="Times New Roman" w:hAnsi="Times New Roman" w:cs="Times New Roman"/>
            <w:color w:val="0000FF"/>
            <w:sz w:val="27"/>
            <w:szCs w:val="27"/>
            <w:u w:val="single"/>
            <w:lang w:val="fr-FR" w:eastAsia="de-DE"/>
          </w:rPr>
          <w:t>Eurojust</w:t>
        </w:r>
      </w:hyperlink>
      <w:r w:rsidRPr="001D488E">
        <w:rPr>
          <w:rFonts w:ascii="Times New Roman" w:eastAsia="Times New Roman" w:hAnsi="Times New Roman" w:cs="Times New Roman"/>
          <w:color w:val="000000"/>
          <w:sz w:val="27"/>
          <w:szCs w:val="27"/>
          <w:lang w:val="fr-FR" w:eastAsia="de-DE"/>
        </w:rPr>
        <w:t>, une liste d’infractions graves aux lois nationales, à savoir celles qui sont punies d’une peine privative de liberté d’au moins douze mois ou d’une amende d’au moins 15 000 euros.</w:t>
      </w:r>
    </w:p>
    <w:p w14:paraId="3276C8A9"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Un pays de l’UE n’est pas obligé de partager les informations avec ce fichier spécial lorsque cet enregistrement risque de porter préjudice à l’ordre public ou à d’autres intérêts essentiels.</w:t>
      </w:r>
    </w:p>
    <w:p w14:paraId="11FCCE45"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xml:space="preserve">Les données sont conservées pendant trois ans si aucune infraction n’a été constatée et elles sont effacées douze mois après la dernière enquête. </w:t>
      </w:r>
      <w:r w:rsidRPr="001D488E">
        <w:rPr>
          <w:rFonts w:ascii="Times New Roman" w:eastAsia="Times New Roman" w:hAnsi="Times New Roman" w:cs="Times New Roman"/>
          <w:color w:val="000000"/>
          <w:sz w:val="27"/>
          <w:szCs w:val="27"/>
          <w:lang w:val="fr-FR" w:eastAsia="de-DE"/>
        </w:rPr>
        <w:lastRenderedPageBreak/>
        <w:t>Ce délai s’étend à six ans en cas d’infraction n’ayant pas abouti à une condamnation ou à dix ans en cas de condamnation.</w:t>
      </w:r>
    </w:p>
    <w:p w14:paraId="2A81DC7F"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rFonts w:ascii="Times New Roman" w:eastAsia="Times New Roman" w:hAnsi="Times New Roman" w:cs="Times New Roman"/>
          <w:b/>
          <w:bCs/>
          <w:color w:val="000000"/>
          <w:sz w:val="27"/>
          <w:szCs w:val="27"/>
          <w:lang w:eastAsia="de-DE"/>
        </w:rPr>
        <w:t>Contrôle et administration</w:t>
      </w:r>
    </w:p>
    <w:p w14:paraId="52F4CD27"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Chaque pays de l’UE désigne une ou plusieurs autorités de contrôle nationales responsables de la protection des données à caractère personnel afin qu’elles contrôlent indépendamment les données visées dans cette décision. Une autorité de contrôle commune, qui comprend deux représentants de l’autorité de contrôle nationale respective de chaque pays de l’UE, a également été mise en place.</w:t>
      </w:r>
    </w:p>
    <w:p w14:paraId="146F22EB"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Le </w:t>
      </w:r>
      <w:hyperlink r:id="rId117" w:history="1">
        <w:r w:rsidRPr="001D488E">
          <w:rPr>
            <w:rFonts w:ascii="Times New Roman" w:eastAsia="Times New Roman" w:hAnsi="Times New Roman" w:cs="Times New Roman"/>
            <w:color w:val="0000FF"/>
            <w:sz w:val="27"/>
            <w:szCs w:val="27"/>
            <w:u w:val="single"/>
            <w:lang w:val="fr-FR" w:eastAsia="de-DE"/>
          </w:rPr>
          <w:t>Contrôleur européen de la protection des données</w:t>
        </w:r>
      </w:hyperlink>
      <w:r w:rsidRPr="001D488E">
        <w:rPr>
          <w:rFonts w:ascii="Times New Roman" w:eastAsia="Times New Roman" w:hAnsi="Times New Roman" w:cs="Times New Roman"/>
          <w:color w:val="000000"/>
          <w:sz w:val="27"/>
          <w:szCs w:val="27"/>
          <w:lang w:val="fr-FR" w:eastAsia="de-DE"/>
        </w:rPr>
        <w:t> supervise les activités de la Commission relatives au SID.</w:t>
      </w:r>
    </w:p>
    <w:p w14:paraId="069B4B5F"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Un comité, composé de représentants des administrations douanières des pays de l’UE, avec la participation de la Commission, est responsable de la mise en œuvre et de la bonne application de la décision (à l’unanimité), ainsi que du bon fonctionnement, d’un point de vue technique et opérationnel, du SID (décisions à la majorité des deux tiers).</w:t>
      </w:r>
    </w:p>
    <w:p w14:paraId="0EA71F41"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DEPUIS QUAND CETTE DÉCISION S’APPLIQUE-T-</w:t>
      </w:r>
      <w:proofErr w:type="gramStart"/>
      <w:r w:rsidRPr="001D488E">
        <w:rPr>
          <w:rFonts w:ascii="Times New Roman" w:eastAsia="Times New Roman" w:hAnsi="Times New Roman" w:cs="Times New Roman"/>
          <w:b/>
          <w:bCs/>
          <w:color w:val="444444"/>
          <w:sz w:val="27"/>
          <w:szCs w:val="27"/>
          <w:lang w:val="fr-FR" w:eastAsia="de-DE"/>
        </w:rPr>
        <w:t>ELLE?</w:t>
      </w:r>
      <w:proofErr w:type="gramEnd"/>
    </w:p>
    <w:p w14:paraId="3C66CCB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Elle s’applique depuis le 27 mai 2011.</w:t>
      </w:r>
    </w:p>
    <w:p w14:paraId="4EC95D7B"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CONTEXTE</w:t>
      </w:r>
    </w:p>
    <w:p w14:paraId="1E1403F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xml:space="preserve">Pour plus d’informations, </w:t>
      </w:r>
      <w:proofErr w:type="gramStart"/>
      <w:r w:rsidRPr="001D488E">
        <w:rPr>
          <w:rFonts w:ascii="Times New Roman" w:eastAsia="Times New Roman" w:hAnsi="Times New Roman" w:cs="Times New Roman"/>
          <w:color w:val="000000"/>
          <w:sz w:val="27"/>
          <w:szCs w:val="27"/>
          <w:lang w:val="fr-FR" w:eastAsia="de-DE"/>
        </w:rPr>
        <w:t>voir:</w:t>
      </w:r>
      <w:proofErr w:type="gramEnd"/>
    </w:p>
    <w:p w14:paraId="00E8CAC4" w14:textId="77777777" w:rsidR="001D488E" w:rsidRPr="001D488E" w:rsidRDefault="001D488E" w:rsidP="001D488E">
      <w:pPr>
        <w:numPr>
          <w:ilvl w:val="0"/>
          <w:numId w:val="27"/>
        </w:numPr>
        <w:spacing w:before="240" w:after="240" w:line="240" w:lineRule="auto"/>
        <w:ind w:left="1200"/>
        <w:rPr>
          <w:rFonts w:ascii="Times New Roman" w:eastAsia="Times New Roman" w:hAnsi="Times New Roman" w:cs="Times New Roman"/>
          <w:color w:val="000000"/>
          <w:sz w:val="27"/>
          <w:szCs w:val="27"/>
          <w:lang w:val="fr-FR" w:eastAsia="de-DE"/>
        </w:rPr>
      </w:pPr>
      <w:hyperlink r:id="rId118" w:history="1">
        <w:r w:rsidRPr="001D488E">
          <w:rPr>
            <w:rFonts w:ascii="Times New Roman" w:eastAsia="Times New Roman" w:hAnsi="Times New Roman" w:cs="Times New Roman"/>
            <w:color w:val="0000FF"/>
            <w:sz w:val="27"/>
            <w:szCs w:val="27"/>
            <w:u w:val="single"/>
            <w:lang w:val="fr-FR" w:eastAsia="de-DE"/>
          </w:rPr>
          <w:t>Système d’information douanier</w:t>
        </w:r>
      </w:hyperlink>
      <w:r w:rsidRPr="001D488E">
        <w:rPr>
          <w:rFonts w:ascii="Times New Roman" w:eastAsia="Times New Roman" w:hAnsi="Times New Roman" w:cs="Times New Roman"/>
          <w:color w:val="000000"/>
          <w:sz w:val="27"/>
          <w:szCs w:val="27"/>
          <w:lang w:val="fr-FR" w:eastAsia="de-DE"/>
        </w:rPr>
        <w:t> (</w:t>
      </w:r>
      <w:r w:rsidRPr="001D488E">
        <w:rPr>
          <w:rFonts w:ascii="Times New Roman" w:eastAsia="Times New Roman" w:hAnsi="Times New Roman" w:cs="Times New Roman"/>
          <w:i/>
          <w:iCs/>
          <w:color w:val="000000"/>
          <w:sz w:val="27"/>
          <w:szCs w:val="27"/>
          <w:lang w:val="fr-FR" w:eastAsia="de-DE"/>
        </w:rPr>
        <w:t>Contrôleur européen de la protection des données</w:t>
      </w:r>
      <w:r w:rsidRPr="001D488E">
        <w:rPr>
          <w:rFonts w:ascii="Times New Roman" w:eastAsia="Times New Roman" w:hAnsi="Times New Roman" w:cs="Times New Roman"/>
          <w:color w:val="000000"/>
          <w:sz w:val="27"/>
          <w:szCs w:val="27"/>
          <w:lang w:val="fr-FR" w:eastAsia="de-DE"/>
        </w:rPr>
        <w:t>)</w:t>
      </w:r>
    </w:p>
    <w:p w14:paraId="7DB75ED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DOCUMENT PRINCIPAL</w:t>
      </w:r>
    </w:p>
    <w:p w14:paraId="7EBF8E8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Décision </w:t>
      </w:r>
      <w:hyperlink r:id="rId119" w:history="1">
        <w:r w:rsidRPr="001D488E">
          <w:rPr>
            <w:rFonts w:ascii="Times New Roman" w:eastAsia="Times New Roman" w:hAnsi="Times New Roman" w:cs="Times New Roman"/>
            <w:color w:val="0000FF"/>
            <w:sz w:val="27"/>
            <w:szCs w:val="27"/>
            <w:u w:val="single"/>
            <w:lang w:val="fr-FR" w:eastAsia="de-DE"/>
          </w:rPr>
          <w:t>2009/917/JAI</w:t>
        </w:r>
      </w:hyperlink>
      <w:r w:rsidRPr="001D488E">
        <w:rPr>
          <w:rFonts w:ascii="Times New Roman" w:eastAsia="Times New Roman" w:hAnsi="Times New Roman" w:cs="Times New Roman"/>
          <w:color w:val="000000"/>
          <w:sz w:val="27"/>
          <w:szCs w:val="27"/>
          <w:lang w:val="fr-FR" w:eastAsia="de-DE"/>
        </w:rPr>
        <w:t> du Conseil du 30 novembre 2009 sur l’emploi de l’informatique dans le domaine des douanes (JO L 323 du 10.12.2009, p. 20-30)</w:t>
      </w:r>
    </w:p>
    <w:p w14:paraId="15CB4C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Les amendements successifs apportés à la décision 2009/917/JAI ont été intégrés au texte de base. Cette </w:t>
      </w:r>
      <w:hyperlink r:id="rId120" w:history="1">
        <w:r w:rsidRPr="001D488E">
          <w:rPr>
            <w:rFonts w:ascii="Times New Roman" w:eastAsia="Times New Roman" w:hAnsi="Times New Roman" w:cs="Times New Roman"/>
            <w:color w:val="0000FF"/>
            <w:sz w:val="27"/>
            <w:szCs w:val="27"/>
            <w:u w:val="single"/>
            <w:lang w:val="fr-FR" w:eastAsia="de-DE"/>
          </w:rPr>
          <w:t>version consolidée</w:t>
        </w:r>
      </w:hyperlink>
      <w:r w:rsidRPr="001D488E">
        <w:rPr>
          <w:rFonts w:ascii="Times New Roman" w:eastAsia="Times New Roman" w:hAnsi="Times New Roman" w:cs="Times New Roman"/>
          <w:color w:val="000000"/>
          <w:sz w:val="27"/>
          <w:szCs w:val="27"/>
          <w:lang w:val="fr-FR" w:eastAsia="de-DE"/>
        </w:rPr>
        <w:t> n’a qu’une valeur documentaire.</w:t>
      </w:r>
    </w:p>
    <w:p w14:paraId="3352D40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rFonts w:ascii="Times New Roman" w:eastAsia="Times New Roman" w:hAnsi="Times New Roman" w:cs="Times New Roman"/>
          <w:b/>
          <w:bCs/>
          <w:color w:val="444444"/>
          <w:sz w:val="27"/>
          <w:szCs w:val="27"/>
          <w:lang w:val="fr-FR" w:eastAsia="de-DE"/>
        </w:rPr>
        <w:t>DOCUMENTS LIÉS</w:t>
      </w:r>
    </w:p>
    <w:p w14:paraId="0B9CBF4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Directive (UE) </w:t>
      </w:r>
      <w:hyperlink r:id="rId121" w:history="1">
        <w:r w:rsidRPr="001D488E">
          <w:rPr>
            <w:rFonts w:ascii="Times New Roman" w:eastAsia="Times New Roman" w:hAnsi="Times New Roman" w:cs="Times New Roman"/>
            <w:color w:val="0000FF"/>
            <w:sz w:val="27"/>
            <w:szCs w:val="27"/>
            <w:u w:val="single"/>
            <w:lang w:val="fr-FR" w:eastAsia="de-DE"/>
          </w:rPr>
          <w:t>2016/680</w:t>
        </w:r>
      </w:hyperlink>
      <w:r w:rsidRPr="001D488E">
        <w:rPr>
          <w:rFonts w:ascii="Times New Roman" w:eastAsia="Times New Roman" w:hAnsi="Times New Roman" w:cs="Times New Roman"/>
          <w:color w:val="000000"/>
          <w:sz w:val="27"/>
          <w:szCs w:val="27"/>
          <w:lang w:val="fr-FR" w:eastAsia="de-DE"/>
        </w:rPr>
        <w:t xml:space="preserve"> du Parlement européen et du Conseil du 27 avril 2016 relative à la protection des personnes physiques à l’égard du traitement des données à caractère personnel par les autorités compétentes à des fins de prévention et de détection des infractions pénales, d’enquêtes et de poursuites en la matière ou </w:t>
      </w:r>
      <w:r w:rsidRPr="001D488E">
        <w:rPr>
          <w:rFonts w:ascii="Times New Roman" w:eastAsia="Times New Roman" w:hAnsi="Times New Roman" w:cs="Times New Roman"/>
          <w:color w:val="000000"/>
          <w:sz w:val="27"/>
          <w:szCs w:val="27"/>
          <w:lang w:val="fr-FR" w:eastAsia="de-DE"/>
        </w:rPr>
        <w:lastRenderedPageBreak/>
        <w:t>d’exécution de sanctions pénales, et à la libre circulation de ces données, et abrogeant la décision-cadre 2008/977/JAI du Conseil (JO L 119 du 4.5.2016, p. 89-131)</w:t>
      </w:r>
    </w:p>
    <w:p w14:paraId="1763ADA3"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Veuillez consulter la </w:t>
      </w:r>
      <w:hyperlink r:id="rId122" w:history="1">
        <w:r w:rsidRPr="001D488E">
          <w:rPr>
            <w:rFonts w:ascii="Times New Roman" w:eastAsia="Times New Roman" w:hAnsi="Times New Roman" w:cs="Times New Roman"/>
            <w:color w:val="0000FF"/>
            <w:sz w:val="27"/>
            <w:szCs w:val="27"/>
            <w:u w:val="single"/>
            <w:lang w:val="fr-FR" w:eastAsia="de-DE"/>
          </w:rPr>
          <w:t>version consolidée</w:t>
        </w:r>
      </w:hyperlink>
      <w:r w:rsidRPr="001D488E">
        <w:rPr>
          <w:rFonts w:ascii="Times New Roman" w:eastAsia="Times New Roman" w:hAnsi="Times New Roman" w:cs="Times New Roman"/>
          <w:color w:val="000000"/>
          <w:sz w:val="27"/>
          <w:szCs w:val="27"/>
          <w:lang w:val="fr-FR" w:eastAsia="de-DE"/>
        </w:rPr>
        <w:t>.</w:t>
      </w:r>
    </w:p>
    <w:p w14:paraId="660916B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Règlement (CE) no </w:t>
      </w:r>
      <w:hyperlink r:id="rId123" w:history="1">
        <w:r w:rsidRPr="001D488E">
          <w:rPr>
            <w:rFonts w:ascii="Times New Roman" w:eastAsia="Times New Roman" w:hAnsi="Times New Roman" w:cs="Times New Roman"/>
            <w:color w:val="0000FF"/>
            <w:sz w:val="27"/>
            <w:szCs w:val="27"/>
            <w:u w:val="single"/>
            <w:lang w:val="fr-FR" w:eastAsia="de-DE"/>
          </w:rPr>
          <w:t>515/97</w:t>
        </w:r>
      </w:hyperlink>
      <w:r w:rsidRPr="001D488E">
        <w:rPr>
          <w:rFonts w:ascii="Times New Roman" w:eastAsia="Times New Roman" w:hAnsi="Times New Roman" w:cs="Times New Roman"/>
          <w:color w:val="000000"/>
          <w:sz w:val="27"/>
          <w:szCs w:val="27"/>
          <w:lang w:val="fr-FR" w:eastAsia="de-DE"/>
        </w:rPr>
        <w:t> du Conseil du 13 mars 1997 relatif à l’assistance mutuelle entre les autorités administratives des États membres et à la collaboration entre celles-ci et la Commission en vue d’assurer la bonne application des réglementations douanière et agricole (JO L 82 du 22.3.1997, p. 1-16)</w:t>
      </w:r>
    </w:p>
    <w:p w14:paraId="05B83A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Veuillez consulter la </w:t>
      </w:r>
      <w:hyperlink r:id="rId124" w:history="1">
        <w:r w:rsidRPr="001D488E">
          <w:rPr>
            <w:rFonts w:ascii="Times New Roman" w:eastAsia="Times New Roman" w:hAnsi="Times New Roman" w:cs="Times New Roman"/>
            <w:color w:val="0000FF"/>
            <w:sz w:val="27"/>
            <w:szCs w:val="27"/>
            <w:u w:val="single"/>
            <w:lang w:val="fr-FR" w:eastAsia="de-DE"/>
          </w:rPr>
          <w:t>version consolidée</w:t>
        </w:r>
      </w:hyperlink>
      <w:r w:rsidRPr="001D488E">
        <w:rPr>
          <w:rFonts w:ascii="Times New Roman" w:eastAsia="Times New Roman" w:hAnsi="Times New Roman" w:cs="Times New Roman"/>
          <w:color w:val="000000"/>
          <w:sz w:val="27"/>
          <w:szCs w:val="27"/>
          <w:lang w:val="fr-FR" w:eastAsia="de-DE"/>
        </w:rPr>
        <w:t>.</w:t>
      </w:r>
    </w:p>
    <w:p w14:paraId="07B95989"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D488E">
        <w:rPr>
          <w:rFonts w:ascii="Times New Roman" w:eastAsia="Times New Roman" w:hAnsi="Times New Roman" w:cs="Times New Roman"/>
          <w:color w:val="000000"/>
          <w:sz w:val="27"/>
          <w:szCs w:val="27"/>
          <w:lang w:val="fr-FR" w:eastAsia="de-DE"/>
        </w:rPr>
        <w:t>dernière</w:t>
      </w:r>
      <w:proofErr w:type="gramEnd"/>
      <w:r w:rsidRPr="001D488E">
        <w:rPr>
          <w:rFonts w:ascii="Times New Roman" w:eastAsia="Times New Roman" w:hAnsi="Times New Roman" w:cs="Times New Roman"/>
          <w:color w:val="000000"/>
          <w:sz w:val="27"/>
          <w:szCs w:val="27"/>
          <w:lang w:val="fr-FR" w:eastAsia="de-DE"/>
        </w:rPr>
        <w:t xml:space="preserve"> modification 08.11.2019</w:t>
      </w:r>
    </w:p>
    <w:p w14:paraId="6659617A" w14:textId="77777777" w:rsidR="00EE42EB" w:rsidRPr="00EE42EB" w:rsidRDefault="00EE42EB" w:rsidP="00EE42E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EE42EB">
        <w:rPr>
          <w:rFonts w:ascii="Times New Roman" w:eastAsia="Times New Roman" w:hAnsi="Times New Roman" w:cs="Times New Roman"/>
          <w:b/>
          <w:bCs/>
          <w:color w:val="444444"/>
          <w:kern w:val="36"/>
          <w:sz w:val="42"/>
          <w:szCs w:val="42"/>
          <w:lang w:val="fr-FR" w:eastAsia="de-DE"/>
        </w:rPr>
        <w:t>Politique de développement de l’UE</w:t>
      </w:r>
    </w:p>
    <w:p w14:paraId="0DFD74A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w:t>
      </w:r>
    </w:p>
    <w:p w14:paraId="4F717473"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rFonts w:ascii="Times New Roman" w:eastAsia="Times New Roman" w:hAnsi="Times New Roman" w:cs="Times New Roman"/>
          <w:b/>
          <w:bCs/>
          <w:color w:val="444444"/>
          <w:sz w:val="27"/>
          <w:szCs w:val="27"/>
          <w:lang w:val="fr-FR" w:eastAsia="de-DE"/>
        </w:rPr>
        <w:t xml:space="preserve">SYNTHÈSE DES </w:t>
      </w:r>
      <w:proofErr w:type="gramStart"/>
      <w:r w:rsidRPr="00EE42EB">
        <w:rPr>
          <w:rFonts w:ascii="Times New Roman" w:eastAsia="Times New Roman" w:hAnsi="Times New Roman" w:cs="Times New Roman"/>
          <w:b/>
          <w:bCs/>
          <w:color w:val="444444"/>
          <w:sz w:val="27"/>
          <w:szCs w:val="27"/>
          <w:lang w:val="fr-FR" w:eastAsia="de-DE"/>
        </w:rPr>
        <w:t>DOCUMENTS:</w:t>
      </w:r>
      <w:proofErr w:type="gramEnd"/>
    </w:p>
    <w:p w14:paraId="4E8D3FA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25" w:history="1">
        <w:r w:rsidRPr="00EE42EB">
          <w:rPr>
            <w:rFonts w:ascii="Times New Roman" w:eastAsia="Times New Roman" w:hAnsi="Times New Roman" w:cs="Times New Roman"/>
            <w:color w:val="0000FF"/>
            <w:sz w:val="27"/>
            <w:szCs w:val="27"/>
            <w:u w:val="single"/>
            <w:lang w:val="fr-FR" w:eastAsia="de-DE"/>
          </w:rPr>
          <w:t>Article 4 du traité sur le fonctionnement de l’Union européenne (TFUE)</w:t>
        </w:r>
      </w:hyperlink>
    </w:p>
    <w:p w14:paraId="1BD1099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26" w:history="1">
        <w:r w:rsidRPr="00EE42EB">
          <w:rPr>
            <w:rFonts w:ascii="Times New Roman" w:eastAsia="Times New Roman" w:hAnsi="Times New Roman" w:cs="Times New Roman"/>
            <w:color w:val="0000FF"/>
            <w:sz w:val="27"/>
            <w:szCs w:val="27"/>
            <w:u w:val="single"/>
            <w:lang w:val="fr-FR" w:eastAsia="de-DE"/>
          </w:rPr>
          <w:t>Article 208 du traité sur le fonctionnement de l’Union européenne (TFUE)</w:t>
        </w:r>
      </w:hyperlink>
    </w:p>
    <w:p w14:paraId="3D69F1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27" w:history="1">
        <w:r w:rsidRPr="00EE42EB">
          <w:rPr>
            <w:rFonts w:ascii="Times New Roman" w:eastAsia="Times New Roman" w:hAnsi="Times New Roman" w:cs="Times New Roman"/>
            <w:color w:val="0000FF"/>
            <w:sz w:val="27"/>
            <w:szCs w:val="27"/>
            <w:u w:val="single"/>
            <w:lang w:val="fr-FR" w:eastAsia="de-DE"/>
          </w:rPr>
          <w:t>Article 21, paragraphe 2, point d), du traité sur l’Union européenne (TUE)</w:t>
        </w:r>
      </w:hyperlink>
    </w:p>
    <w:p w14:paraId="24522C1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rFonts w:ascii="Times New Roman" w:eastAsia="Times New Roman" w:hAnsi="Times New Roman" w:cs="Times New Roman"/>
          <w:b/>
          <w:bCs/>
          <w:color w:val="444444"/>
          <w:sz w:val="27"/>
          <w:szCs w:val="27"/>
          <w:lang w:val="fr-FR" w:eastAsia="de-DE"/>
        </w:rPr>
        <w:t>POLITIQUE DE DÉVELOPPEMENT DE L’UE DANS LES TRAITÉS DE L’UNION EUROPÉENNE</w:t>
      </w:r>
    </w:p>
    <w:p w14:paraId="7F730F9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w:t>
      </w:r>
      <w:hyperlink r:id="rId128" w:history="1">
        <w:r w:rsidRPr="00EE42EB">
          <w:rPr>
            <w:rFonts w:ascii="Times New Roman" w:eastAsia="Times New Roman" w:hAnsi="Times New Roman" w:cs="Times New Roman"/>
            <w:color w:val="0000FF"/>
            <w:sz w:val="27"/>
            <w:szCs w:val="27"/>
            <w:u w:val="single"/>
            <w:lang w:val="fr-FR" w:eastAsia="de-DE"/>
          </w:rPr>
          <w:t>article 4 du TFUE</w:t>
        </w:r>
      </w:hyperlink>
      <w:r w:rsidRPr="00EE42EB">
        <w:rPr>
          <w:rFonts w:ascii="Times New Roman" w:eastAsia="Times New Roman" w:hAnsi="Times New Roman" w:cs="Times New Roman"/>
          <w:color w:val="000000"/>
          <w:sz w:val="27"/>
          <w:szCs w:val="27"/>
          <w:lang w:val="fr-FR" w:eastAsia="de-DE"/>
        </w:rPr>
        <w:t> confère à l’Union européenne (UE) la compétence de mener des activités ainsi qu’une politique commune dans le domaine de la </w:t>
      </w:r>
      <w:hyperlink r:id="rId129" w:history="1">
        <w:r w:rsidRPr="00EE42EB">
          <w:rPr>
            <w:rFonts w:ascii="Times New Roman" w:eastAsia="Times New Roman" w:hAnsi="Times New Roman" w:cs="Times New Roman"/>
            <w:color w:val="0000FF"/>
            <w:sz w:val="27"/>
            <w:szCs w:val="27"/>
            <w:u w:val="single"/>
            <w:lang w:val="fr-FR" w:eastAsia="de-DE"/>
          </w:rPr>
          <w:t>coopération au développement</w:t>
        </w:r>
      </w:hyperlink>
      <w:r w:rsidRPr="00EE42EB">
        <w:rPr>
          <w:rFonts w:ascii="Times New Roman" w:eastAsia="Times New Roman" w:hAnsi="Times New Roman" w:cs="Times New Roman"/>
          <w:color w:val="000000"/>
          <w:sz w:val="27"/>
          <w:szCs w:val="27"/>
          <w:lang w:val="fr-FR" w:eastAsia="de-DE"/>
        </w:rPr>
        <w:t>. Les pays de l’UE peuvent également exercer leurs propres </w:t>
      </w:r>
      <w:hyperlink r:id="rId130" w:history="1">
        <w:r w:rsidRPr="00EE42EB">
          <w:rPr>
            <w:rFonts w:ascii="Times New Roman" w:eastAsia="Times New Roman" w:hAnsi="Times New Roman" w:cs="Times New Roman"/>
            <w:color w:val="0000FF"/>
            <w:sz w:val="27"/>
            <w:szCs w:val="27"/>
            <w:u w:val="single"/>
            <w:lang w:val="fr-FR" w:eastAsia="de-DE"/>
          </w:rPr>
          <w:t>compétences</w:t>
        </w:r>
      </w:hyperlink>
      <w:r w:rsidRPr="00EE42EB">
        <w:rPr>
          <w:rFonts w:ascii="Times New Roman" w:eastAsia="Times New Roman" w:hAnsi="Times New Roman" w:cs="Times New Roman"/>
          <w:color w:val="000000"/>
          <w:sz w:val="27"/>
          <w:szCs w:val="27"/>
          <w:lang w:val="fr-FR" w:eastAsia="de-DE"/>
        </w:rPr>
        <w:t> dans ce domaine.</w:t>
      </w:r>
    </w:p>
    <w:p w14:paraId="7C297FB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 principal objectif de la politique de développement de l’UE, tel qu’énoncé à l’</w:t>
      </w:r>
      <w:hyperlink r:id="rId131" w:history="1">
        <w:r w:rsidRPr="00EE42EB">
          <w:rPr>
            <w:rFonts w:ascii="Times New Roman" w:eastAsia="Times New Roman" w:hAnsi="Times New Roman" w:cs="Times New Roman"/>
            <w:color w:val="0000FF"/>
            <w:sz w:val="27"/>
            <w:szCs w:val="27"/>
            <w:u w:val="single"/>
            <w:lang w:val="fr-FR" w:eastAsia="de-DE"/>
          </w:rPr>
          <w:t>article 208 du TFUE</w:t>
        </w:r>
      </w:hyperlink>
      <w:r w:rsidRPr="00EE42EB">
        <w:rPr>
          <w:rFonts w:ascii="Times New Roman" w:eastAsia="Times New Roman" w:hAnsi="Times New Roman" w:cs="Times New Roman"/>
          <w:color w:val="000000"/>
          <w:sz w:val="27"/>
          <w:szCs w:val="27"/>
          <w:lang w:val="fr-FR" w:eastAsia="de-DE"/>
        </w:rPr>
        <w:t>, est la réduction de la pauvreté, et, à long terme, son éradication. L’article 208 exige également que l’UE et ses pays membres respectent les engagements pris dans le cadre des </w:t>
      </w:r>
      <w:hyperlink r:id="rId132" w:history="1">
        <w:r w:rsidRPr="00EE42EB">
          <w:rPr>
            <w:rFonts w:ascii="Times New Roman" w:eastAsia="Times New Roman" w:hAnsi="Times New Roman" w:cs="Times New Roman"/>
            <w:color w:val="0000FF"/>
            <w:sz w:val="27"/>
            <w:szCs w:val="27"/>
            <w:u w:val="single"/>
            <w:lang w:val="fr-FR" w:eastAsia="de-DE"/>
          </w:rPr>
          <w:t>Nations unies</w:t>
        </w:r>
      </w:hyperlink>
      <w:r w:rsidRPr="00EE42EB">
        <w:rPr>
          <w:rFonts w:ascii="Times New Roman" w:eastAsia="Times New Roman" w:hAnsi="Times New Roman" w:cs="Times New Roman"/>
          <w:color w:val="000000"/>
          <w:sz w:val="27"/>
          <w:szCs w:val="27"/>
          <w:lang w:val="fr-FR" w:eastAsia="de-DE"/>
        </w:rPr>
        <w:t> (ONU) et des autres organisations internationales compétentes.</w:t>
      </w:r>
    </w:p>
    <w:p w14:paraId="5F14D5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La politique de développement de l’Union poursuit également les objectifs de l’action extérieure de l’UE, en particulier ceux énoncés à l’</w:t>
      </w:r>
      <w:hyperlink r:id="rId133" w:history="1">
        <w:r w:rsidRPr="00EE42EB">
          <w:rPr>
            <w:rFonts w:ascii="Times New Roman" w:eastAsia="Times New Roman" w:hAnsi="Times New Roman" w:cs="Times New Roman"/>
            <w:color w:val="0000FF"/>
            <w:sz w:val="27"/>
            <w:szCs w:val="27"/>
            <w:u w:val="single"/>
            <w:lang w:val="fr-FR" w:eastAsia="de-DE"/>
          </w:rPr>
          <w:t>article 21, paragraphe 2, point d)</w:t>
        </w:r>
      </w:hyperlink>
      <w:r w:rsidRPr="00EE42EB">
        <w:rPr>
          <w:rFonts w:ascii="Times New Roman" w:eastAsia="Times New Roman" w:hAnsi="Times New Roman" w:cs="Times New Roman"/>
          <w:color w:val="000000"/>
          <w:sz w:val="27"/>
          <w:szCs w:val="27"/>
          <w:lang w:val="fr-FR" w:eastAsia="de-DE"/>
        </w:rPr>
        <w:t xml:space="preserve">, du traité sur l’Union européenne (TUE), à savoir favoriser le développement </w:t>
      </w:r>
      <w:r w:rsidRPr="00EE42EB">
        <w:rPr>
          <w:rFonts w:ascii="Times New Roman" w:eastAsia="Times New Roman" w:hAnsi="Times New Roman" w:cs="Times New Roman"/>
          <w:color w:val="000000"/>
          <w:sz w:val="27"/>
          <w:szCs w:val="27"/>
          <w:lang w:val="fr-FR" w:eastAsia="de-DE"/>
        </w:rPr>
        <w:lastRenderedPageBreak/>
        <w:t>économique, social et environnemental durable des pays en développement, dans le but premier d’éradiquer la pauvreté.</w:t>
      </w:r>
    </w:p>
    <w:p w14:paraId="3D46401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Conformément aux objectifs énoncés à l’article 21, paragraphe 2, du TUE, la politique de développement contribue également, entre autres, à soutenir la démocratie, l’état de droit et les droits de l’homme, à préserver la paix et à prévenir les conflits, à améliorer la qualité de l’environnement et la gestion durable des ressources naturelles mondiales, à aider les populations, les pays et les régions confrontés à des catastrophes naturelles ou d’origine humaine et à promouvoir un système international fondé sur une coopération multilatérale renforcée et une bonne gouvernance mondiale.</w:t>
      </w:r>
    </w:p>
    <w:p w14:paraId="4B15502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rFonts w:ascii="Times New Roman" w:eastAsia="Times New Roman" w:hAnsi="Times New Roman" w:cs="Times New Roman"/>
          <w:b/>
          <w:bCs/>
          <w:color w:val="444444"/>
          <w:sz w:val="27"/>
          <w:szCs w:val="27"/>
          <w:lang w:val="fr-FR" w:eastAsia="de-DE"/>
        </w:rPr>
        <w:t>POINTS CLÉS</w:t>
      </w:r>
    </w:p>
    <w:p w14:paraId="0BB1B36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b/>
          <w:bCs/>
          <w:color w:val="000000"/>
          <w:sz w:val="27"/>
          <w:szCs w:val="27"/>
          <w:lang w:val="fr-FR" w:eastAsia="de-DE"/>
        </w:rPr>
        <w:t>Engagements à l’international</w:t>
      </w:r>
    </w:p>
    <w:p w14:paraId="3B3D37B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Une Europe plus forte sur la scène internationale</w:t>
      </w:r>
    </w:p>
    <w:p w14:paraId="368F162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s’efforce de rassembler tous les moyens dont elle et ses pays membres disposent pour œuvrer en faveur d’un monde plus pacifique et plus prospère. La mise en œuvre complète de la </w:t>
      </w:r>
      <w:hyperlink r:id="rId134" w:history="1">
        <w:r w:rsidRPr="00EE42EB">
          <w:rPr>
            <w:rFonts w:ascii="Times New Roman" w:eastAsia="Times New Roman" w:hAnsi="Times New Roman" w:cs="Times New Roman"/>
            <w:color w:val="0000FF"/>
            <w:sz w:val="27"/>
            <w:szCs w:val="27"/>
            <w:u w:val="single"/>
            <w:lang w:val="fr-FR" w:eastAsia="de-DE"/>
          </w:rPr>
          <w:t>stratégie globale de l’UE (SGUE)</w:t>
        </w:r>
      </w:hyperlink>
      <w:r w:rsidRPr="00EE42EB">
        <w:rPr>
          <w:rFonts w:ascii="Times New Roman" w:eastAsia="Times New Roman" w:hAnsi="Times New Roman" w:cs="Times New Roman"/>
          <w:color w:val="000000"/>
          <w:sz w:val="27"/>
          <w:szCs w:val="27"/>
          <w:lang w:val="fr-FR" w:eastAsia="de-DE"/>
        </w:rPr>
        <w:t> en matière de </w:t>
      </w:r>
      <w:hyperlink r:id="rId135" w:history="1">
        <w:r w:rsidRPr="00EE42EB">
          <w:rPr>
            <w:rFonts w:ascii="Times New Roman" w:eastAsia="Times New Roman" w:hAnsi="Times New Roman" w:cs="Times New Roman"/>
            <w:color w:val="0000FF"/>
            <w:sz w:val="27"/>
            <w:szCs w:val="27"/>
            <w:u w:val="single"/>
            <w:lang w:val="fr-FR" w:eastAsia="de-DE"/>
          </w:rPr>
          <w:t>politique étrangère et de sécurité</w:t>
        </w:r>
      </w:hyperlink>
      <w:r w:rsidRPr="00EE42EB">
        <w:rPr>
          <w:rFonts w:ascii="Times New Roman" w:eastAsia="Times New Roman" w:hAnsi="Times New Roman" w:cs="Times New Roman"/>
          <w:color w:val="000000"/>
          <w:sz w:val="27"/>
          <w:szCs w:val="27"/>
          <w:lang w:val="fr-FR" w:eastAsia="de-DE"/>
        </w:rPr>
        <w:t> a débuté en 2017. Cette stratégie définit les intérêts fondamentaux de l’UE et ses principes d’engagement et offre une vision d’une UE plus crédible, responsable et réactive dans le monde. Les objectifs de développement durable (ODD) des Nations unies représenteront également des éléments transversaux dans la mise en œuvre de la SGUE</w:t>
      </w:r>
    </w:p>
    <w:p w14:paraId="2A5202F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et ses pays membres constituent ensemble le plus grand donateur d’aide publique au développement (APD). Le </w:t>
      </w:r>
      <w:hyperlink r:id="rId136" w:history="1">
        <w:r w:rsidRPr="00EE42EB">
          <w:rPr>
            <w:rFonts w:ascii="Times New Roman" w:eastAsia="Times New Roman" w:hAnsi="Times New Roman" w:cs="Times New Roman"/>
            <w:b/>
            <w:bCs/>
            <w:color w:val="0000FF"/>
            <w:sz w:val="27"/>
            <w:szCs w:val="27"/>
            <w:u w:val="single"/>
            <w:lang w:val="fr-FR" w:eastAsia="de-DE"/>
          </w:rPr>
          <w:t>Fonds européen de développement (FED)</w:t>
        </w:r>
      </w:hyperlink>
      <w:r w:rsidRPr="00EE42EB">
        <w:rPr>
          <w:rFonts w:ascii="Times New Roman" w:eastAsia="Times New Roman" w:hAnsi="Times New Roman" w:cs="Times New Roman"/>
          <w:b/>
          <w:bCs/>
          <w:color w:val="000000"/>
          <w:sz w:val="27"/>
          <w:szCs w:val="27"/>
          <w:lang w:val="fr-FR" w:eastAsia="de-DE"/>
        </w:rPr>
        <w:t> </w:t>
      </w:r>
      <w:r w:rsidRPr="00EE42EB">
        <w:rPr>
          <w:rFonts w:ascii="Times New Roman" w:eastAsia="Times New Roman" w:hAnsi="Times New Roman" w:cs="Times New Roman"/>
          <w:color w:val="000000"/>
          <w:sz w:val="27"/>
          <w:szCs w:val="27"/>
          <w:lang w:val="fr-FR" w:eastAsia="de-DE"/>
        </w:rPr>
        <w:t>représente le principal instrument d’aide au développement de l’UE pour soutenir 79 États d’Afrique, des Caraïbes et du Pacifique (les pays ACP) et des </w:t>
      </w:r>
      <w:hyperlink r:id="rId137" w:history="1">
        <w:r w:rsidRPr="00EE42EB">
          <w:rPr>
            <w:rFonts w:ascii="Times New Roman" w:eastAsia="Times New Roman" w:hAnsi="Times New Roman" w:cs="Times New Roman"/>
            <w:color w:val="0000FF"/>
            <w:sz w:val="27"/>
            <w:szCs w:val="27"/>
            <w:u w:val="single"/>
            <w:lang w:val="fr-FR" w:eastAsia="de-DE"/>
          </w:rPr>
          <w:t>pays et territoires d’outre-mer</w:t>
        </w:r>
      </w:hyperlink>
      <w:r w:rsidRPr="00EE42EB">
        <w:rPr>
          <w:rFonts w:ascii="Times New Roman" w:eastAsia="Times New Roman" w:hAnsi="Times New Roman" w:cs="Times New Roman"/>
          <w:color w:val="000000"/>
          <w:sz w:val="27"/>
          <w:szCs w:val="27"/>
          <w:lang w:val="fr-FR" w:eastAsia="de-DE"/>
        </w:rPr>
        <w:t> au titre de l’</w:t>
      </w:r>
      <w:hyperlink r:id="rId138" w:history="1">
        <w:r w:rsidRPr="00EE42EB">
          <w:rPr>
            <w:rFonts w:ascii="Times New Roman" w:eastAsia="Times New Roman" w:hAnsi="Times New Roman" w:cs="Times New Roman"/>
            <w:color w:val="0000FF"/>
            <w:sz w:val="27"/>
            <w:szCs w:val="27"/>
            <w:u w:val="single"/>
            <w:lang w:val="fr-FR" w:eastAsia="de-DE"/>
          </w:rPr>
          <w:t>accord de Cotonou</w:t>
        </w:r>
      </w:hyperlink>
      <w:r w:rsidRPr="00EE42EB">
        <w:rPr>
          <w:rFonts w:ascii="Times New Roman" w:eastAsia="Times New Roman" w:hAnsi="Times New Roman" w:cs="Times New Roman"/>
          <w:color w:val="000000"/>
          <w:sz w:val="27"/>
          <w:szCs w:val="27"/>
          <w:lang w:val="fr-FR" w:eastAsia="de-DE"/>
        </w:rPr>
        <w:t>.</w:t>
      </w:r>
    </w:p>
    <w:p w14:paraId="27481F3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w:t>
      </w:r>
      <w:hyperlink r:id="rId139" w:history="1">
        <w:r w:rsidRPr="00EE42EB">
          <w:rPr>
            <w:rFonts w:ascii="Times New Roman" w:eastAsia="Times New Roman" w:hAnsi="Times New Roman" w:cs="Times New Roman"/>
            <w:color w:val="0000FF"/>
            <w:sz w:val="27"/>
            <w:szCs w:val="27"/>
            <w:u w:val="single"/>
            <w:lang w:val="fr-FR" w:eastAsia="de-DE"/>
          </w:rPr>
          <w:t>instrument de coopération au développement</w:t>
        </w:r>
      </w:hyperlink>
      <w:r w:rsidRPr="00EE42EB">
        <w:rPr>
          <w:rFonts w:ascii="Times New Roman" w:eastAsia="Times New Roman" w:hAnsi="Times New Roman" w:cs="Times New Roman"/>
          <w:color w:val="000000"/>
          <w:sz w:val="27"/>
          <w:szCs w:val="27"/>
          <w:lang w:val="fr-FR" w:eastAsia="de-DE"/>
        </w:rPr>
        <w:t> de l’UE vise à réduire la pauvreté dans les pays en développement et promeut un développement économique, social et environnemental durable, la démocratie, l’état de droit, les droits de l’homme et la bonne gouvernance.</w:t>
      </w:r>
    </w:p>
    <w:p w14:paraId="14E31D6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Le programme de développement durable à l’horizon 2030 et le consensus européen pour le développement</w:t>
      </w:r>
    </w:p>
    <w:p w14:paraId="67EC0C1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 </w:t>
      </w:r>
      <w:hyperlink r:id="rId140" w:history="1">
        <w:r w:rsidRPr="00EE42EB">
          <w:rPr>
            <w:rFonts w:ascii="Times New Roman" w:eastAsia="Times New Roman" w:hAnsi="Times New Roman" w:cs="Times New Roman"/>
            <w:color w:val="0000FF"/>
            <w:sz w:val="27"/>
            <w:szCs w:val="27"/>
            <w:u w:val="single"/>
            <w:lang w:val="fr-FR" w:eastAsia="de-DE"/>
          </w:rPr>
          <w:t>programme de développement durable à l’horizon 2030</w:t>
        </w:r>
      </w:hyperlink>
      <w:r w:rsidRPr="00EE42EB">
        <w:rPr>
          <w:rFonts w:ascii="Times New Roman" w:eastAsia="Times New Roman" w:hAnsi="Times New Roman" w:cs="Times New Roman"/>
          <w:color w:val="000000"/>
          <w:sz w:val="27"/>
          <w:szCs w:val="27"/>
          <w:lang w:val="fr-FR" w:eastAsia="de-DE"/>
        </w:rPr>
        <w:t> (ou programme 2030) et ses 17 </w:t>
      </w:r>
      <w:hyperlink r:id="rId141" w:history="1">
        <w:r w:rsidRPr="00EE42EB">
          <w:rPr>
            <w:rFonts w:ascii="Times New Roman" w:eastAsia="Times New Roman" w:hAnsi="Times New Roman" w:cs="Times New Roman"/>
            <w:color w:val="0000FF"/>
            <w:sz w:val="27"/>
            <w:szCs w:val="27"/>
            <w:u w:val="single"/>
            <w:lang w:val="fr-FR" w:eastAsia="de-DE"/>
          </w:rPr>
          <w:t>ODD</w:t>
        </w:r>
      </w:hyperlink>
      <w:r w:rsidRPr="00EE42EB">
        <w:rPr>
          <w:rFonts w:ascii="Times New Roman" w:eastAsia="Times New Roman" w:hAnsi="Times New Roman" w:cs="Times New Roman"/>
          <w:color w:val="000000"/>
          <w:sz w:val="27"/>
          <w:szCs w:val="27"/>
          <w:lang w:val="fr-FR" w:eastAsia="de-DE"/>
        </w:rPr>
        <w:t>, adoptés par les 193 États membres de l’ONU en 2015, constituent le nouveau cadre mondial pour éradiquer la pauvreté et parvenir à un développement mondial durable d’ici 2030.</w:t>
      </w:r>
    </w:p>
    <w:p w14:paraId="65991BC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Conformément à la SGUE, l’UE énonce dans son </w:t>
      </w:r>
      <w:hyperlink r:id="rId142" w:history="1">
        <w:r w:rsidRPr="00EE42EB">
          <w:rPr>
            <w:rFonts w:ascii="Times New Roman" w:eastAsia="Times New Roman" w:hAnsi="Times New Roman" w:cs="Times New Roman"/>
            <w:color w:val="0000FF"/>
            <w:sz w:val="27"/>
            <w:szCs w:val="27"/>
            <w:u w:val="single"/>
            <w:lang w:val="fr-FR" w:eastAsia="de-DE"/>
          </w:rPr>
          <w:t>nouveau consensus européen pour le développement</w:t>
        </w:r>
      </w:hyperlink>
      <w:r w:rsidRPr="00EE42EB">
        <w:rPr>
          <w:rFonts w:ascii="Times New Roman" w:eastAsia="Times New Roman" w:hAnsi="Times New Roman" w:cs="Times New Roman"/>
          <w:color w:val="000000"/>
          <w:sz w:val="27"/>
          <w:szCs w:val="27"/>
          <w:lang w:val="fr-FR" w:eastAsia="de-DE"/>
        </w:rPr>
        <w:t xml:space="preserve"> de 2017 les principes qui doivent guider ses institutions et ses pays membres dans leur coopération avec les pays en développement pour contribuer à la </w:t>
      </w:r>
      <w:r w:rsidRPr="00EE42EB">
        <w:rPr>
          <w:rFonts w:ascii="Times New Roman" w:eastAsia="Times New Roman" w:hAnsi="Times New Roman" w:cs="Times New Roman"/>
          <w:color w:val="000000"/>
          <w:sz w:val="27"/>
          <w:szCs w:val="27"/>
          <w:lang w:val="fr-FR" w:eastAsia="de-DE"/>
        </w:rPr>
        <w:lastRenderedPageBreak/>
        <w:t>réalisation du programme 2030 et du </w:t>
      </w:r>
      <w:hyperlink r:id="rId143" w:history="1">
        <w:r w:rsidRPr="00EE42EB">
          <w:rPr>
            <w:rFonts w:ascii="Times New Roman" w:eastAsia="Times New Roman" w:hAnsi="Times New Roman" w:cs="Times New Roman"/>
            <w:color w:val="0000FF"/>
            <w:sz w:val="27"/>
            <w:szCs w:val="27"/>
            <w:u w:val="single"/>
            <w:lang w:val="fr-FR" w:eastAsia="de-DE"/>
          </w:rPr>
          <w:t>programme d’action d’Addis-Abeba</w:t>
        </w:r>
      </w:hyperlink>
      <w:r w:rsidRPr="00EE42EB">
        <w:rPr>
          <w:rFonts w:ascii="Times New Roman" w:eastAsia="Times New Roman" w:hAnsi="Times New Roman" w:cs="Times New Roman"/>
          <w:color w:val="000000"/>
          <w:sz w:val="27"/>
          <w:szCs w:val="27"/>
          <w:lang w:val="fr-FR" w:eastAsia="de-DE"/>
        </w:rPr>
        <w:t>, adoptés par les Nations unies en 2015, et de l’</w:t>
      </w:r>
      <w:hyperlink r:id="rId144" w:history="1">
        <w:r w:rsidRPr="00EE42EB">
          <w:rPr>
            <w:rFonts w:ascii="Times New Roman" w:eastAsia="Times New Roman" w:hAnsi="Times New Roman" w:cs="Times New Roman"/>
            <w:color w:val="0000FF"/>
            <w:sz w:val="27"/>
            <w:szCs w:val="27"/>
            <w:u w:val="single"/>
            <w:lang w:val="fr-FR" w:eastAsia="de-DE"/>
          </w:rPr>
          <w:t>accord de Paris sur le changement climatique</w:t>
        </w:r>
      </w:hyperlink>
      <w:r w:rsidRPr="00EE42EB">
        <w:rPr>
          <w:rFonts w:ascii="Times New Roman" w:eastAsia="Times New Roman" w:hAnsi="Times New Roman" w:cs="Times New Roman"/>
          <w:color w:val="000000"/>
          <w:sz w:val="27"/>
          <w:szCs w:val="27"/>
          <w:lang w:val="fr-FR" w:eastAsia="de-DE"/>
        </w:rPr>
        <w:t>.</w:t>
      </w:r>
    </w:p>
    <w:p w14:paraId="3DCCB04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 consensus aligne l’action de l’UE en matière de développement sur les ODD et s’articule autour des 5 P qui définissent le programme 2030 (population, planète, prospérité, paix et partenariat).</w:t>
      </w:r>
    </w:p>
    <w:p w14:paraId="7093C3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Financer le développement durable</w:t>
      </w:r>
    </w:p>
    <w:p w14:paraId="6FBCFD7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val="fr-FR" w:eastAsia="de-DE"/>
        </w:rPr>
        <w:t>L’UE est partie au programme d’action d’Addis-Abeba, un accord conclu par un partenariat de 193 pays membres des Nations unies lors de la </w:t>
      </w:r>
      <w:r w:rsidRPr="00EE42EB">
        <w:rPr>
          <w:rFonts w:ascii="Times New Roman" w:eastAsia="Times New Roman" w:hAnsi="Times New Roman" w:cs="Times New Roman"/>
          <w:b/>
          <w:bCs/>
          <w:color w:val="000000"/>
          <w:sz w:val="27"/>
          <w:szCs w:val="27"/>
          <w:lang w:val="fr-FR" w:eastAsia="de-DE"/>
        </w:rPr>
        <w:t>troisième conférence internationale des Nations unies sur le financement du développement</w:t>
      </w:r>
      <w:r w:rsidRPr="00EE42EB">
        <w:rPr>
          <w:rFonts w:ascii="Times New Roman" w:eastAsia="Times New Roman" w:hAnsi="Times New Roman" w:cs="Times New Roman"/>
          <w:color w:val="000000"/>
          <w:sz w:val="27"/>
          <w:szCs w:val="27"/>
          <w:lang w:val="fr-FR" w:eastAsia="de-DE"/>
        </w:rPr>
        <w:t xml:space="preserve">. Cet accord fait partie intégrante du programme 2030 et établit un nouveau paradigme de mise en œuvre à travers une utilisation efficace des moyens financiers et non financiers et en donnant la priorité aux actions nationales et aux politiques saines. </w:t>
      </w:r>
      <w:r w:rsidRPr="00EE42EB">
        <w:rPr>
          <w:rFonts w:ascii="Times New Roman" w:eastAsia="Times New Roman" w:hAnsi="Times New Roman" w:cs="Times New Roman"/>
          <w:color w:val="000000"/>
          <w:sz w:val="27"/>
          <w:szCs w:val="27"/>
          <w:lang w:eastAsia="de-DE"/>
        </w:rPr>
        <w:t>Ses domaines d’intervention incluent:</w:t>
      </w:r>
    </w:p>
    <w:p w14:paraId="4053D7F4"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les ressources publiques intérieures;</w:t>
      </w:r>
    </w:p>
    <w:p w14:paraId="6B9087E0"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l’entreprise</w:t>
      </w:r>
      <w:proofErr w:type="gramEnd"/>
      <w:r w:rsidRPr="00EE42EB">
        <w:rPr>
          <w:rFonts w:ascii="Times New Roman" w:eastAsia="Times New Roman" w:hAnsi="Times New Roman" w:cs="Times New Roman"/>
          <w:color w:val="000000"/>
          <w:sz w:val="27"/>
          <w:szCs w:val="27"/>
          <w:lang w:val="fr-FR" w:eastAsia="de-DE"/>
        </w:rPr>
        <w:t xml:space="preserve"> privée et les finances intérieures et internationales;</w:t>
      </w:r>
    </w:p>
    <w:p w14:paraId="22B98D38"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xml:space="preserve"> coopération internationale pour le développement;</w:t>
      </w:r>
    </w:p>
    <w:p w14:paraId="436B6619"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w:t>
      </w:r>
      <w:proofErr w:type="gramEnd"/>
      <w:r w:rsidRPr="00EE42EB">
        <w:rPr>
          <w:rFonts w:ascii="Times New Roman" w:eastAsia="Times New Roman" w:hAnsi="Times New Roman" w:cs="Times New Roman"/>
          <w:color w:val="000000"/>
          <w:sz w:val="27"/>
          <w:szCs w:val="27"/>
          <w:lang w:val="fr-FR" w:eastAsia="de-DE"/>
        </w:rPr>
        <w:t xml:space="preserve"> commerce international, moteur du développement;</w:t>
      </w:r>
    </w:p>
    <w:p w14:paraId="0A38B53C"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xml:space="preserve"> dette et la viabilité de la dette;</w:t>
      </w:r>
    </w:p>
    <w:p w14:paraId="3C8D84B5"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xml:space="preserve"> résolution des problèmes systémiques;</w:t>
      </w:r>
    </w:p>
    <w:p w14:paraId="1C28D94A"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xml:space="preserve"> science, la technologie, l’innovation et le renforcement des capacités.</w:t>
      </w:r>
    </w:p>
    <w:p w14:paraId="6624B4F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Plan d’investissement extérieur</w:t>
      </w:r>
    </w:p>
    <w:p w14:paraId="293E38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Afin de contribuer à la réalisation des ODD et de mobiliser les investissements publics et privés, l’UE a créé en 2017 le </w:t>
      </w:r>
      <w:hyperlink r:id="rId145" w:history="1">
        <w:r w:rsidRPr="00EE42EB">
          <w:rPr>
            <w:rFonts w:ascii="Times New Roman" w:eastAsia="Times New Roman" w:hAnsi="Times New Roman" w:cs="Times New Roman"/>
            <w:color w:val="0000FF"/>
            <w:sz w:val="27"/>
            <w:szCs w:val="27"/>
            <w:u w:val="single"/>
            <w:lang w:val="fr-FR" w:eastAsia="de-DE"/>
          </w:rPr>
          <w:t>Fonds européen pour le développement durable (FEDD)</w:t>
        </w:r>
      </w:hyperlink>
      <w:r w:rsidRPr="00EE42EB">
        <w:rPr>
          <w:rFonts w:ascii="Times New Roman" w:eastAsia="Times New Roman" w:hAnsi="Times New Roman" w:cs="Times New Roman"/>
          <w:color w:val="000000"/>
          <w:sz w:val="27"/>
          <w:szCs w:val="27"/>
          <w:lang w:val="fr-FR" w:eastAsia="de-DE"/>
        </w:rPr>
        <w:t> et la garantie FEDD. Ces mesures s’inscrivent dans le cadre du </w:t>
      </w:r>
      <w:hyperlink r:id="rId146" w:history="1">
        <w:r w:rsidRPr="00EE42EB">
          <w:rPr>
            <w:rFonts w:ascii="Times New Roman" w:eastAsia="Times New Roman" w:hAnsi="Times New Roman" w:cs="Times New Roman"/>
            <w:color w:val="0000FF"/>
            <w:sz w:val="27"/>
            <w:szCs w:val="27"/>
            <w:u w:val="single"/>
            <w:lang w:val="fr-FR" w:eastAsia="de-DE"/>
          </w:rPr>
          <w:t>plan d’investissement extérieur (PIE)</w:t>
        </w:r>
      </w:hyperlink>
      <w:r w:rsidRPr="00EE42EB">
        <w:rPr>
          <w:rFonts w:ascii="Times New Roman" w:eastAsia="Times New Roman" w:hAnsi="Times New Roman" w:cs="Times New Roman"/>
          <w:color w:val="000000"/>
          <w:sz w:val="27"/>
          <w:szCs w:val="27"/>
          <w:lang w:val="fr-FR" w:eastAsia="de-DE"/>
        </w:rPr>
        <w:t> de l’UE, qui vise à relever les défis du développement durable en Afrique subsaharienne et à assurer la transition grâce à des réformes menées dans le </w:t>
      </w:r>
      <w:hyperlink r:id="rId147" w:history="1">
        <w:r w:rsidRPr="00EE42EB">
          <w:rPr>
            <w:rFonts w:ascii="Times New Roman" w:eastAsia="Times New Roman" w:hAnsi="Times New Roman" w:cs="Times New Roman"/>
            <w:color w:val="0000FF"/>
            <w:sz w:val="27"/>
            <w:szCs w:val="27"/>
            <w:u w:val="single"/>
            <w:lang w:val="fr-FR" w:eastAsia="de-DE"/>
          </w:rPr>
          <w:t>voisinage</w:t>
        </w:r>
      </w:hyperlink>
      <w:r w:rsidRPr="00EE42EB">
        <w:rPr>
          <w:rFonts w:ascii="Times New Roman" w:eastAsia="Times New Roman" w:hAnsi="Times New Roman" w:cs="Times New Roman"/>
          <w:color w:val="000000"/>
          <w:sz w:val="27"/>
          <w:szCs w:val="27"/>
          <w:lang w:val="fr-FR" w:eastAsia="de-DE"/>
        </w:rPr>
        <w:t> de l’UE.</w:t>
      </w:r>
    </w:p>
    <w:p w14:paraId="5317B89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Accord post-Cotonou</w:t>
      </w:r>
    </w:p>
    <w:p w14:paraId="501272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Des </w:t>
      </w:r>
      <w:hyperlink r:id="rId148" w:history="1">
        <w:r w:rsidRPr="00EE42EB">
          <w:rPr>
            <w:rFonts w:ascii="Times New Roman" w:eastAsia="Times New Roman" w:hAnsi="Times New Roman" w:cs="Times New Roman"/>
            <w:color w:val="0000FF"/>
            <w:sz w:val="27"/>
            <w:szCs w:val="27"/>
            <w:u w:val="single"/>
            <w:lang w:val="fr-FR" w:eastAsia="de-DE"/>
          </w:rPr>
          <w:t>négociations</w:t>
        </w:r>
      </w:hyperlink>
      <w:r w:rsidRPr="00EE42EB">
        <w:rPr>
          <w:rFonts w:ascii="Times New Roman" w:eastAsia="Times New Roman" w:hAnsi="Times New Roman" w:cs="Times New Roman"/>
          <w:color w:val="000000"/>
          <w:sz w:val="27"/>
          <w:szCs w:val="27"/>
          <w:lang w:val="fr-FR" w:eastAsia="de-DE"/>
        </w:rPr>
        <w:t> sont en cours pour redéfinir les relations futures de l’UE avec les pays ACP. Actuellement, elles sont définies par l’accord de Cotonou, qui arrive à échéance en 2020. Cet accord a contribué à réduire la pauvreté, à accroître la stabilité et à intégrer les pays ACP dans l’économie mondiale.</w:t>
      </w:r>
    </w:p>
    <w:p w14:paraId="6ECAB7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 xml:space="preserve">Efficacité du développement et programmation </w:t>
      </w:r>
      <w:proofErr w:type="gramStart"/>
      <w:r w:rsidRPr="00EE42EB">
        <w:rPr>
          <w:rFonts w:ascii="Times New Roman" w:eastAsia="Times New Roman" w:hAnsi="Times New Roman" w:cs="Times New Roman"/>
          <w:i/>
          <w:iCs/>
          <w:color w:val="000000"/>
          <w:sz w:val="27"/>
          <w:szCs w:val="27"/>
          <w:lang w:val="fr-FR" w:eastAsia="de-DE"/>
        </w:rPr>
        <w:t>conjointe:</w:t>
      </w:r>
      <w:proofErr w:type="gramEnd"/>
      <w:r w:rsidRPr="00EE42EB">
        <w:rPr>
          <w:rFonts w:ascii="Times New Roman" w:eastAsia="Times New Roman" w:hAnsi="Times New Roman" w:cs="Times New Roman"/>
          <w:i/>
          <w:iCs/>
          <w:color w:val="000000"/>
          <w:sz w:val="27"/>
          <w:szCs w:val="27"/>
          <w:lang w:val="fr-FR" w:eastAsia="de-DE"/>
        </w:rPr>
        <w:t xml:space="preserve"> mieux travailler avec les pays de l’UE</w:t>
      </w:r>
    </w:p>
    <w:p w14:paraId="71DE523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val="fr-FR" w:eastAsia="de-DE"/>
        </w:rPr>
        <w:lastRenderedPageBreak/>
        <w:t xml:space="preserve">L’UE s’engage à s’assurer que l’aide au développement soit dépensée aussi efficacement que possible pour atteindre les ODD. </w:t>
      </w:r>
      <w:r w:rsidRPr="00EE42EB">
        <w:rPr>
          <w:rFonts w:ascii="Times New Roman" w:eastAsia="Times New Roman" w:hAnsi="Times New Roman" w:cs="Times New Roman"/>
          <w:color w:val="000000"/>
          <w:sz w:val="27"/>
          <w:szCs w:val="27"/>
          <w:lang w:eastAsia="de-DE"/>
        </w:rPr>
        <w:t>À cet égard, elle soutient plusieurs accords internationaux, notamment:</w:t>
      </w:r>
    </w:p>
    <w:p w14:paraId="790584DC" w14:textId="77777777" w:rsidR="00EE42EB" w:rsidRPr="00EE42EB" w:rsidRDefault="00EE42EB"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w:t>
      </w:r>
      <w:hyperlink r:id="rId149" w:history="1">
        <w:r w:rsidRPr="00EE42EB">
          <w:rPr>
            <w:rFonts w:ascii="Times New Roman" w:eastAsia="Times New Roman" w:hAnsi="Times New Roman" w:cs="Times New Roman"/>
            <w:color w:val="0000FF"/>
            <w:sz w:val="27"/>
            <w:szCs w:val="27"/>
            <w:u w:val="single"/>
            <w:lang w:val="fr-FR" w:eastAsia="de-DE"/>
          </w:rPr>
          <w:t>déclaration de Paris de 2005 et le programme d’action d’Accra de 2008</w:t>
        </w:r>
      </w:hyperlink>
      <w:r w:rsidRPr="00EE42EB">
        <w:rPr>
          <w:rFonts w:ascii="Times New Roman" w:eastAsia="Times New Roman" w:hAnsi="Times New Roman" w:cs="Times New Roman"/>
          <w:color w:val="000000"/>
          <w:sz w:val="27"/>
          <w:szCs w:val="27"/>
          <w:lang w:val="fr-FR" w:eastAsia="de-DE"/>
        </w:rPr>
        <w:t>;</w:t>
      </w:r>
    </w:p>
    <w:p w14:paraId="63C6ED9F" w14:textId="77777777" w:rsidR="00EE42EB" w:rsidRPr="00EE42EB" w:rsidRDefault="00EE42EB"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w:t>
      </w:r>
      <w:proofErr w:type="gramEnd"/>
      <w:r w:rsidRPr="00EE42EB">
        <w:rPr>
          <w:rFonts w:ascii="Times New Roman" w:eastAsia="Times New Roman" w:hAnsi="Times New Roman" w:cs="Times New Roman"/>
          <w:color w:val="000000"/>
          <w:sz w:val="27"/>
          <w:szCs w:val="27"/>
          <w:lang w:val="fr-FR" w:eastAsia="de-DE"/>
        </w:rPr>
        <w:t> </w:t>
      </w:r>
      <w:hyperlink r:id="rId150" w:history="1">
        <w:r w:rsidRPr="00EE42EB">
          <w:rPr>
            <w:rFonts w:ascii="Times New Roman" w:eastAsia="Times New Roman" w:hAnsi="Times New Roman" w:cs="Times New Roman"/>
            <w:color w:val="0000FF"/>
            <w:sz w:val="27"/>
            <w:szCs w:val="27"/>
            <w:u w:val="single"/>
            <w:lang w:val="fr-FR" w:eastAsia="de-DE"/>
          </w:rPr>
          <w:t>document final de Busan de 2011</w:t>
        </w:r>
      </w:hyperlink>
      <w:r w:rsidRPr="00EE42EB">
        <w:rPr>
          <w:rFonts w:ascii="Times New Roman" w:eastAsia="Times New Roman" w:hAnsi="Times New Roman" w:cs="Times New Roman"/>
          <w:color w:val="000000"/>
          <w:sz w:val="27"/>
          <w:szCs w:val="27"/>
          <w:lang w:val="fr-FR" w:eastAsia="de-DE"/>
        </w:rPr>
        <w:t>; et</w:t>
      </w:r>
    </w:p>
    <w:p w14:paraId="6196D6C9" w14:textId="77777777" w:rsidR="00EE42EB" w:rsidRPr="00EE42EB" w:rsidRDefault="00EE42EB"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w:t>
      </w:r>
      <w:proofErr w:type="gramEnd"/>
      <w:r w:rsidRPr="00EE42EB">
        <w:rPr>
          <w:rFonts w:ascii="Times New Roman" w:eastAsia="Times New Roman" w:hAnsi="Times New Roman" w:cs="Times New Roman"/>
          <w:color w:val="000000"/>
          <w:sz w:val="27"/>
          <w:szCs w:val="27"/>
          <w:lang w:val="fr-FR" w:eastAsia="de-DE"/>
        </w:rPr>
        <w:t> </w:t>
      </w:r>
      <w:hyperlink r:id="rId151" w:history="1">
        <w:r w:rsidRPr="00EE42EB">
          <w:rPr>
            <w:rFonts w:ascii="Times New Roman" w:eastAsia="Times New Roman" w:hAnsi="Times New Roman" w:cs="Times New Roman"/>
            <w:color w:val="0000FF"/>
            <w:sz w:val="27"/>
            <w:szCs w:val="27"/>
            <w:u w:val="single"/>
            <w:lang w:val="fr-FR" w:eastAsia="de-DE"/>
          </w:rPr>
          <w:t>document final de Nairobi de 2016</w:t>
        </w:r>
      </w:hyperlink>
      <w:r w:rsidRPr="00EE42EB">
        <w:rPr>
          <w:rFonts w:ascii="Times New Roman" w:eastAsia="Times New Roman" w:hAnsi="Times New Roman" w:cs="Times New Roman"/>
          <w:color w:val="000000"/>
          <w:sz w:val="27"/>
          <w:szCs w:val="27"/>
          <w:lang w:val="fr-FR" w:eastAsia="de-DE"/>
        </w:rPr>
        <w:t>.</w:t>
      </w:r>
    </w:p>
    <w:p w14:paraId="72BAB7A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Les principes clés de l’</w:t>
      </w:r>
      <w:r w:rsidRPr="00EE42EB">
        <w:rPr>
          <w:rFonts w:ascii="Times New Roman" w:eastAsia="Times New Roman" w:hAnsi="Times New Roman" w:cs="Times New Roman"/>
          <w:b/>
          <w:bCs/>
          <w:color w:val="000000"/>
          <w:sz w:val="27"/>
          <w:szCs w:val="27"/>
          <w:lang w:val="fr-FR" w:eastAsia="de-DE"/>
        </w:rPr>
        <w:t>efficacité du développement</w:t>
      </w:r>
      <w:r w:rsidRPr="00EE42EB">
        <w:rPr>
          <w:rFonts w:ascii="Times New Roman" w:eastAsia="Times New Roman" w:hAnsi="Times New Roman" w:cs="Times New Roman"/>
          <w:color w:val="000000"/>
          <w:sz w:val="27"/>
          <w:szCs w:val="27"/>
          <w:lang w:val="fr-FR" w:eastAsia="de-DE"/>
        </w:rPr>
        <w:t xml:space="preserve">, redéfinis lors de la réunion de haut niveau de Nairobi en 2016, </w:t>
      </w:r>
      <w:proofErr w:type="gramStart"/>
      <w:r w:rsidRPr="00EE42EB">
        <w:rPr>
          <w:rFonts w:ascii="Times New Roman" w:eastAsia="Times New Roman" w:hAnsi="Times New Roman" w:cs="Times New Roman"/>
          <w:color w:val="000000"/>
          <w:sz w:val="27"/>
          <w:szCs w:val="27"/>
          <w:lang w:val="fr-FR" w:eastAsia="de-DE"/>
        </w:rPr>
        <w:t>sont:</w:t>
      </w:r>
      <w:proofErr w:type="gramEnd"/>
    </w:p>
    <w:p w14:paraId="0025862D"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l’appropriation</w:t>
      </w:r>
      <w:proofErr w:type="gramEnd"/>
      <w:r w:rsidRPr="00EE42EB">
        <w:rPr>
          <w:rFonts w:ascii="Times New Roman" w:eastAsia="Times New Roman" w:hAnsi="Times New Roman" w:cs="Times New Roman"/>
          <w:color w:val="000000"/>
          <w:sz w:val="27"/>
          <w:szCs w:val="27"/>
          <w:lang w:val="fr-FR" w:eastAsia="de-DE"/>
        </w:rPr>
        <w:t xml:space="preserve"> des priorités de développement par les pays en voie de développement;</w:t>
      </w:r>
    </w:p>
    <w:p w14:paraId="3A99187B"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xml:space="preserve"> transparence et la redevabilité mutuelle;</w:t>
      </w:r>
    </w:p>
    <w:p w14:paraId="1E4D0001"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xml:space="preserve"> coopération au développement orientée vers les résultats; et</w:t>
      </w:r>
    </w:p>
    <w:p w14:paraId="0B05D5A6"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l’implication</w:t>
      </w:r>
      <w:proofErr w:type="gramEnd"/>
      <w:r w:rsidRPr="00EE42EB">
        <w:rPr>
          <w:rFonts w:ascii="Times New Roman" w:eastAsia="Times New Roman" w:hAnsi="Times New Roman" w:cs="Times New Roman"/>
          <w:color w:val="000000"/>
          <w:sz w:val="27"/>
          <w:szCs w:val="27"/>
          <w:lang w:val="fr-FR" w:eastAsia="de-DE"/>
        </w:rPr>
        <w:t xml:space="preserve"> de toutes les parties prenantes dans des partenariats ouverts à tous.</w:t>
      </w:r>
    </w:p>
    <w:p w14:paraId="79E1E60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Ces principes sont mis en pratique dans le cadre de programmes et de projets, ainsi qu’au moyen d’une </w:t>
      </w:r>
      <w:hyperlink r:id="rId152" w:history="1">
        <w:r w:rsidRPr="00EE42EB">
          <w:rPr>
            <w:rFonts w:ascii="Times New Roman" w:eastAsia="Times New Roman" w:hAnsi="Times New Roman" w:cs="Times New Roman"/>
            <w:b/>
            <w:bCs/>
            <w:color w:val="0000FF"/>
            <w:sz w:val="27"/>
            <w:szCs w:val="27"/>
            <w:u w:val="single"/>
            <w:lang w:val="fr-FR" w:eastAsia="de-DE"/>
          </w:rPr>
          <w:t>programmation conjointe</w:t>
        </w:r>
        <w:r w:rsidRPr="00EE42EB">
          <w:rPr>
            <w:rFonts w:ascii="Times New Roman" w:eastAsia="Times New Roman" w:hAnsi="Times New Roman" w:cs="Times New Roman"/>
            <w:color w:val="0000FF"/>
            <w:sz w:val="27"/>
            <w:szCs w:val="27"/>
            <w:u w:val="single"/>
            <w:lang w:val="fr-FR" w:eastAsia="de-DE"/>
          </w:rPr>
          <w:t> </w:t>
        </w:r>
      </w:hyperlink>
      <w:r w:rsidRPr="00EE42EB">
        <w:rPr>
          <w:rFonts w:ascii="Times New Roman" w:eastAsia="Times New Roman" w:hAnsi="Times New Roman" w:cs="Times New Roman"/>
          <w:color w:val="000000"/>
          <w:sz w:val="27"/>
          <w:szCs w:val="27"/>
          <w:lang w:val="fr-FR" w:eastAsia="de-DE"/>
        </w:rPr>
        <w:t>: les différents partenaires au développement de l’UE (c’est-à-dire l’UE et les pays de l’UE) travaillent ensemble dans un pays partenaire pour planifier la coopération au développement.</w:t>
      </w:r>
    </w:p>
    <w:p w14:paraId="6A4227C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Cohérence des politiques au service du développement</w:t>
      </w:r>
    </w:p>
    <w:p w14:paraId="06FDE98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val="fr-FR" w:eastAsia="de-DE"/>
        </w:rPr>
        <w:t>À travers la </w:t>
      </w:r>
      <w:hyperlink r:id="rId153" w:history="1">
        <w:r w:rsidRPr="00EE42EB">
          <w:rPr>
            <w:rFonts w:ascii="Times New Roman" w:eastAsia="Times New Roman" w:hAnsi="Times New Roman" w:cs="Times New Roman"/>
            <w:color w:val="0000FF"/>
            <w:sz w:val="27"/>
            <w:szCs w:val="27"/>
            <w:u w:val="single"/>
            <w:lang w:val="fr-FR" w:eastAsia="de-DE"/>
          </w:rPr>
          <w:t>cohérence des politiques au service du développement (CPD)</w:t>
        </w:r>
      </w:hyperlink>
      <w:r w:rsidRPr="00EE42EB">
        <w:rPr>
          <w:rFonts w:ascii="Times New Roman" w:eastAsia="Times New Roman" w:hAnsi="Times New Roman" w:cs="Times New Roman"/>
          <w:color w:val="000000"/>
          <w:sz w:val="27"/>
          <w:szCs w:val="27"/>
          <w:lang w:val="fr-FR" w:eastAsia="de-DE"/>
        </w:rPr>
        <w:t xml:space="preserve">, l’UE entend minimiser les retombées négatives de ses politiques sur les pays en développement. </w:t>
      </w:r>
      <w:r w:rsidRPr="00EE42EB">
        <w:rPr>
          <w:rFonts w:ascii="Times New Roman" w:eastAsia="Times New Roman" w:hAnsi="Times New Roman" w:cs="Times New Roman"/>
          <w:color w:val="000000"/>
          <w:sz w:val="27"/>
          <w:szCs w:val="27"/>
          <w:lang w:eastAsia="de-DE"/>
        </w:rPr>
        <w:t>Elle a pour but de:</w:t>
      </w:r>
    </w:p>
    <w:p w14:paraId="55F46B6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promouvoir</w:t>
      </w:r>
      <w:proofErr w:type="gramEnd"/>
      <w:r w:rsidRPr="00EE42EB">
        <w:rPr>
          <w:rFonts w:ascii="Times New Roman" w:eastAsia="Times New Roman" w:hAnsi="Times New Roman" w:cs="Times New Roman"/>
          <w:color w:val="000000"/>
          <w:sz w:val="27"/>
          <w:szCs w:val="27"/>
          <w:lang w:val="fr-FR" w:eastAsia="de-DE"/>
        </w:rPr>
        <w:t xml:space="preserve"> les synergies entre les différentes politiques de l’UE au profit des pays partenaires et soutenir les ODD;</w:t>
      </w:r>
    </w:p>
    <w:p w14:paraId="1CCA4C2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accroître</w:t>
      </w:r>
      <w:proofErr w:type="gramEnd"/>
      <w:r w:rsidRPr="00EE42EB">
        <w:rPr>
          <w:rFonts w:ascii="Times New Roman" w:eastAsia="Times New Roman" w:hAnsi="Times New Roman" w:cs="Times New Roman"/>
          <w:color w:val="000000"/>
          <w:sz w:val="27"/>
          <w:szCs w:val="27"/>
          <w:lang w:val="fr-FR" w:eastAsia="de-DE"/>
        </w:rPr>
        <w:t xml:space="preserve"> l’efficacité de la coopération au développement.</w:t>
      </w:r>
    </w:p>
    <w:p w14:paraId="17D945C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Pour s’assurer qu’elle reste pertinente dans la poursuite des ODD, l’UE a intégré la CPD dans l’ensemble des travaux de la Commission sur la mise en œuvre du programme 2030. Les pays de l’UE ont également mis en place leurs propres mécanismes pour garantir la CPD dans leurs politiques nationales. Le </w:t>
      </w:r>
      <w:hyperlink r:id="rId154" w:history="1">
        <w:r w:rsidRPr="00EE42EB">
          <w:rPr>
            <w:rFonts w:ascii="Times New Roman" w:eastAsia="Times New Roman" w:hAnsi="Times New Roman" w:cs="Times New Roman"/>
            <w:color w:val="0000FF"/>
            <w:sz w:val="27"/>
            <w:szCs w:val="27"/>
            <w:u w:val="single"/>
            <w:lang w:val="fr-FR" w:eastAsia="de-DE"/>
          </w:rPr>
          <w:t>rapport 2019 de l’UE sur la cohérence des politiques au service du développement</w:t>
        </w:r>
      </w:hyperlink>
      <w:r w:rsidRPr="00EE42EB">
        <w:rPr>
          <w:rFonts w:ascii="Times New Roman" w:eastAsia="Times New Roman" w:hAnsi="Times New Roman" w:cs="Times New Roman"/>
          <w:color w:val="000000"/>
          <w:sz w:val="27"/>
          <w:szCs w:val="27"/>
          <w:lang w:val="fr-FR" w:eastAsia="de-DE"/>
        </w:rPr>
        <w:t> examine les progrès réalisés par les institutions et les pays de l’UE en matière de CPD sur la période 2015-2018.</w:t>
      </w:r>
    </w:p>
    <w:p w14:paraId="055768B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b/>
          <w:bCs/>
          <w:color w:val="000000"/>
          <w:sz w:val="27"/>
          <w:szCs w:val="27"/>
          <w:lang w:val="fr-FR" w:eastAsia="de-DE"/>
        </w:rPr>
        <w:t>Populations</w:t>
      </w:r>
    </w:p>
    <w:p w14:paraId="05592AD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lastRenderedPageBreak/>
        <w:t>Pauvreté et réduction des inégalités</w:t>
      </w:r>
    </w:p>
    <w:p w14:paraId="48CE603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Les </w:t>
      </w:r>
      <w:hyperlink r:id="rId155" w:history="1">
        <w:r w:rsidRPr="00EE42EB">
          <w:rPr>
            <w:rFonts w:ascii="Times New Roman" w:eastAsia="Times New Roman" w:hAnsi="Times New Roman" w:cs="Times New Roman"/>
            <w:color w:val="0000FF"/>
            <w:sz w:val="27"/>
            <w:szCs w:val="27"/>
            <w:u w:val="single"/>
            <w:lang w:val="fr-FR" w:eastAsia="de-DE"/>
          </w:rPr>
          <w:t>ODD 1</w:t>
        </w:r>
      </w:hyperlink>
      <w:r w:rsidRPr="00EE42EB">
        <w:rPr>
          <w:rFonts w:ascii="Times New Roman" w:eastAsia="Times New Roman" w:hAnsi="Times New Roman" w:cs="Times New Roman"/>
          <w:color w:val="000000"/>
          <w:sz w:val="27"/>
          <w:szCs w:val="27"/>
          <w:lang w:val="fr-FR" w:eastAsia="de-DE"/>
        </w:rPr>
        <w:t> (éliminer la pauvreté) et </w:t>
      </w:r>
      <w:hyperlink r:id="rId156" w:history="1">
        <w:r w:rsidRPr="00EE42EB">
          <w:rPr>
            <w:rFonts w:ascii="Times New Roman" w:eastAsia="Times New Roman" w:hAnsi="Times New Roman" w:cs="Times New Roman"/>
            <w:color w:val="0000FF"/>
            <w:sz w:val="27"/>
            <w:szCs w:val="27"/>
            <w:u w:val="single"/>
            <w:lang w:val="fr-FR" w:eastAsia="de-DE"/>
          </w:rPr>
          <w:t>10</w:t>
        </w:r>
      </w:hyperlink>
      <w:r w:rsidRPr="00EE42EB">
        <w:rPr>
          <w:rFonts w:ascii="Times New Roman" w:eastAsia="Times New Roman" w:hAnsi="Times New Roman" w:cs="Times New Roman"/>
          <w:color w:val="000000"/>
          <w:sz w:val="27"/>
          <w:szCs w:val="27"/>
          <w:lang w:val="fr-FR" w:eastAsia="de-DE"/>
        </w:rPr>
        <w:t> (s’attaquer aux inégalités et à la discrimination) sont au cœur de la politique de développement de l’UE.</w:t>
      </w:r>
    </w:p>
    <w:p w14:paraId="304CED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xml:space="preserve">Les résultats préliminaires de l’étude d’analyse des inégalités lancée par la Commission en 2017 révèlent </w:t>
      </w:r>
      <w:proofErr w:type="gramStart"/>
      <w:r w:rsidRPr="00EE42EB">
        <w:rPr>
          <w:rFonts w:ascii="Times New Roman" w:eastAsia="Times New Roman" w:hAnsi="Times New Roman" w:cs="Times New Roman"/>
          <w:color w:val="000000"/>
          <w:sz w:val="27"/>
          <w:szCs w:val="27"/>
          <w:lang w:val="fr-FR" w:eastAsia="de-DE"/>
        </w:rPr>
        <w:t>que:</w:t>
      </w:r>
      <w:proofErr w:type="gramEnd"/>
    </w:p>
    <w:p w14:paraId="1243F075"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dans</w:t>
      </w:r>
      <w:proofErr w:type="gramEnd"/>
      <w:r w:rsidRPr="00EE42EB">
        <w:rPr>
          <w:rFonts w:ascii="Times New Roman" w:eastAsia="Times New Roman" w:hAnsi="Times New Roman" w:cs="Times New Roman"/>
          <w:color w:val="000000"/>
          <w:sz w:val="27"/>
          <w:szCs w:val="27"/>
          <w:lang w:val="fr-FR" w:eastAsia="de-DE"/>
        </w:rPr>
        <w:t xml:space="preserve"> les pays en développement, le niveau d’inégalité des revenus est élevé et, en moyenne, plus élevé qu’il y a 30 ans;</w:t>
      </w:r>
    </w:p>
    <w:p w14:paraId="536C853B"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l’inégalité</w:t>
      </w:r>
      <w:proofErr w:type="gramEnd"/>
      <w:r w:rsidRPr="00EE42EB">
        <w:rPr>
          <w:rFonts w:ascii="Times New Roman" w:eastAsia="Times New Roman" w:hAnsi="Times New Roman" w:cs="Times New Roman"/>
          <w:color w:val="000000"/>
          <w:sz w:val="27"/>
          <w:szCs w:val="27"/>
          <w:lang w:val="fr-FR" w:eastAsia="de-DE"/>
        </w:rPr>
        <w:t xml:space="preserve"> des revenus semble avoir diminué dans certains pays d’Amérique latine (Brésil, Pérou, Mexique), alors qu’elle a augmenté dans certains pays asiatiques (Chine et Vietnam); et</w:t>
      </w:r>
    </w:p>
    <w:p w14:paraId="05400247"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l’Amérique</w:t>
      </w:r>
      <w:proofErr w:type="gramEnd"/>
      <w:r w:rsidRPr="00EE42EB">
        <w:rPr>
          <w:rFonts w:ascii="Times New Roman" w:eastAsia="Times New Roman" w:hAnsi="Times New Roman" w:cs="Times New Roman"/>
          <w:color w:val="000000"/>
          <w:sz w:val="27"/>
          <w:szCs w:val="27"/>
          <w:lang w:val="fr-FR" w:eastAsia="de-DE"/>
        </w:rPr>
        <w:t xml:space="preserve"> latine et l’Afrique subsaharienne sont les régions du monde les plus marquées par l’inégalité.</w:t>
      </w:r>
    </w:p>
    <w:p w14:paraId="03A4091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L’inégalité au niveau national demeure un obstacle important à une croissance rapide et à la réduction de la pauvreté. Bien que l’extrême pauvreté continue de diminuer dans le monde entier, elle est encore très répandue en Afrique, en particulier dans la région subsaharienne.</w:t>
      </w:r>
    </w:p>
    <w:p w14:paraId="46FE03D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Développement humain</w:t>
      </w:r>
    </w:p>
    <w:p w14:paraId="19E5F6F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Les priorités de la politique de développement de l’UE comprennent l’éradication de la pauvreté (</w:t>
      </w:r>
      <w:hyperlink r:id="rId157" w:history="1">
        <w:r w:rsidRPr="00EE42EB">
          <w:rPr>
            <w:rFonts w:ascii="Times New Roman" w:eastAsia="Times New Roman" w:hAnsi="Times New Roman" w:cs="Times New Roman"/>
            <w:color w:val="0000FF"/>
            <w:sz w:val="27"/>
            <w:szCs w:val="27"/>
            <w:u w:val="single"/>
            <w:lang w:val="fr-FR" w:eastAsia="de-DE"/>
          </w:rPr>
          <w:t>ODD 1</w:t>
        </w:r>
      </w:hyperlink>
      <w:r w:rsidRPr="00EE42EB">
        <w:rPr>
          <w:rFonts w:ascii="Times New Roman" w:eastAsia="Times New Roman" w:hAnsi="Times New Roman" w:cs="Times New Roman"/>
          <w:color w:val="000000"/>
          <w:sz w:val="27"/>
          <w:szCs w:val="27"/>
          <w:lang w:val="fr-FR" w:eastAsia="de-DE"/>
        </w:rPr>
        <w:t>), la lutte contre les inégalités et la discrimination (</w:t>
      </w:r>
      <w:hyperlink r:id="rId158" w:history="1">
        <w:r w:rsidRPr="00EE42EB">
          <w:rPr>
            <w:rFonts w:ascii="Times New Roman" w:eastAsia="Times New Roman" w:hAnsi="Times New Roman" w:cs="Times New Roman"/>
            <w:color w:val="0000FF"/>
            <w:sz w:val="27"/>
            <w:szCs w:val="27"/>
            <w:u w:val="single"/>
            <w:lang w:val="fr-FR" w:eastAsia="de-DE"/>
          </w:rPr>
          <w:t>ODD 10</w:t>
        </w:r>
      </w:hyperlink>
      <w:r w:rsidRPr="00EE42EB">
        <w:rPr>
          <w:rFonts w:ascii="Times New Roman" w:eastAsia="Times New Roman" w:hAnsi="Times New Roman" w:cs="Times New Roman"/>
          <w:color w:val="000000"/>
          <w:sz w:val="27"/>
          <w:szCs w:val="27"/>
          <w:lang w:val="fr-FR" w:eastAsia="de-DE"/>
        </w:rPr>
        <w:t>) et l’élimination de la marginalisation (c’est-à-dire, ne laisser personne de côté). Le </w:t>
      </w:r>
      <w:hyperlink r:id="rId159" w:history="1">
        <w:r w:rsidRPr="00EE42EB">
          <w:rPr>
            <w:rFonts w:ascii="Times New Roman" w:eastAsia="Times New Roman" w:hAnsi="Times New Roman" w:cs="Times New Roman"/>
            <w:color w:val="0000FF"/>
            <w:sz w:val="27"/>
            <w:szCs w:val="27"/>
            <w:u w:val="single"/>
            <w:lang w:val="fr-FR" w:eastAsia="de-DE"/>
          </w:rPr>
          <w:t>développement humain</w:t>
        </w:r>
      </w:hyperlink>
      <w:r w:rsidRPr="00EE42EB">
        <w:rPr>
          <w:rFonts w:ascii="Times New Roman" w:eastAsia="Times New Roman" w:hAnsi="Times New Roman" w:cs="Times New Roman"/>
          <w:color w:val="000000"/>
          <w:sz w:val="27"/>
          <w:szCs w:val="27"/>
          <w:lang w:val="fr-FR" w:eastAsia="de-DE"/>
        </w:rPr>
        <w:t> s’intéresse aux personnes, à leurs possibilités et à leurs choix. L’UE aide les sociétés et les économies des pays partenaires à devenir plus inclusives et durables, afin que tout le monde bénéficie du développement et que personne ne soit laissé pour compte.</w:t>
      </w:r>
    </w:p>
    <w:p w14:paraId="264053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Égalité homme-femme et autonomisation des femmes</w:t>
      </w:r>
    </w:p>
    <w:p w14:paraId="0CDD77D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L’égalité entre les femmes et les hommes est une valeur fondamentale de l’UE (article 2 du TUE) et constitue un objectif politique inscrit dans le traité sur le fonctionnement de l’Union européenne (article 19 du TFUE). En promouvant l’</w:t>
      </w:r>
      <w:hyperlink r:id="rId160" w:history="1">
        <w:r w:rsidRPr="00EE42EB">
          <w:rPr>
            <w:rFonts w:ascii="Times New Roman" w:eastAsia="Times New Roman" w:hAnsi="Times New Roman" w:cs="Times New Roman"/>
            <w:color w:val="0000FF"/>
            <w:sz w:val="27"/>
            <w:szCs w:val="27"/>
            <w:u w:val="single"/>
            <w:lang w:val="fr-FR" w:eastAsia="de-DE"/>
          </w:rPr>
          <w:t>égalité homme-femme et l’autonomisation des femmes</w:t>
        </w:r>
      </w:hyperlink>
      <w:r w:rsidRPr="00EE42EB">
        <w:rPr>
          <w:rFonts w:ascii="Times New Roman" w:eastAsia="Times New Roman" w:hAnsi="Times New Roman" w:cs="Times New Roman"/>
          <w:color w:val="000000"/>
          <w:sz w:val="27"/>
          <w:szCs w:val="27"/>
          <w:lang w:val="fr-FR" w:eastAsia="de-DE"/>
        </w:rPr>
        <w:t>, l’UE contribue à la réalisation de l’</w:t>
      </w:r>
      <w:hyperlink r:id="rId161" w:history="1">
        <w:r w:rsidRPr="00EE42EB">
          <w:rPr>
            <w:rFonts w:ascii="Times New Roman" w:eastAsia="Times New Roman" w:hAnsi="Times New Roman" w:cs="Times New Roman"/>
            <w:color w:val="0000FF"/>
            <w:sz w:val="27"/>
            <w:szCs w:val="27"/>
            <w:u w:val="single"/>
            <w:lang w:val="fr-FR" w:eastAsia="de-DE"/>
          </w:rPr>
          <w:t>ODD 5</w:t>
        </w:r>
      </w:hyperlink>
      <w:r w:rsidRPr="00EE42EB">
        <w:rPr>
          <w:rFonts w:ascii="Times New Roman" w:eastAsia="Times New Roman" w:hAnsi="Times New Roman" w:cs="Times New Roman"/>
          <w:color w:val="000000"/>
          <w:sz w:val="27"/>
          <w:szCs w:val="27"/>
          <w:lang w:val="fr-FR" w:eastAsia="de-DE"/>
        </w:rPr>
        <w:t> et du programme 2030 dans son ensemble, comme le souligne également le consensus européen pour le développement de 2017.</w:t>
      </w:r>
    </w:p>
    <w:p w14:paraId="274A211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xml:space="preserve">L’égalité des sexes est une condition préalable essentielle à un développement durable équitable et inclusif, dans la mesure où les femmes et les filles représentent la moitié de la population mondiale. L’UE vise à garantir que les femmes et les filles puissent participer pleinement et sur un pied d’égalité à la vie sociale, économique, politique et civile. Plus spécifiquement, l’Union soutient l’élimination de la violence sexuelle et sexiste et des obstacles à l’égalité des sexes, tels que les lois discriminatoires ou l’inégalité d’accès aux services et à la justice, à l’éducation et à </w:t>
      </w:r>
      <w:r w:rsidRPr="00EE42EB">
        <w:rPr>
          <w:rFonts w:ascii="Times New Roman" w:eastAsia="Times New Roman" w:hAnsi="Times New Roman" w:cs="Times New Roman"/>
          <w:color w:val="000000"/>
          <w:sz w:val="27"/>
          <w:szCs w:val="27"/>
          <w:lang w:val="fr-FR" w:eastAsia="de-DE"/>
        </w:rPr>
        <w:lastRenderedPageBreak/>
        <w:t>la santé, à l’emploi et à l’autonomisation économique, ou à la participation politique, notamment en remettant en question les normes sociales et les stéréotypes liés au genre et en soutenant les mouvements des femmes et la société civile.</w:t>
      </w:r>
    </w:p>
    <w:p w14:paraId="61E3F72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 plan d’action de l’UE sur l’égalité des sexes (2016-2020) définit le cadre pour la réalisation de ces objectifs prioritaires dans le monde entier, à travers les politiques de relations extérieures de l’Union. La </w:t>
      </w:r>
      <w:hyperlink r:id="rId162" w:history="1">
        <w:r w:rsidRPr="00EE42EB">
          <w:rPr>
            <w:rFonts w:ascii="Times New Roman" w:eastAsia="Times New Roman" w:hAnsi="Times New Roman" w:cs="Times New Roman"/>
            <w:color w:val="0000FF"/>
            <w:sz w:val="27"/>
            <w:szCs w:val="27"/>
            <w:u w:val="single"/>
            <w:lang w:val="fr-FR" w:eastAsia="de-DE"/>
          </w:rPr>
          <w:t>Commission européenne</w:t>
        </w:r>
      </w:hyperlink>
      <w:r w:rsidRPr="00EE42EB">
        <w:rPr>
          <w:rFonts w:ascii="Times New Roman" w:eastAsia="Times New Roman" w:hAnsi="Times New Roman" w:cs="Times New Roman"/>
          <w:color w:val="000000"/>
          <w:sz w:val="27"/>
          <w:szCs w:val="27"/>
          <w:lang w:val="fr-FR" w:eastAsia="de-DE"/>
        </w:rPr>
        <w:t> a publié son premier </w:t>
      </w:r>
      <w:hyperlink r:id="rId163" w:history="1">
        <w:r w:rsidRPr="00EE42EB">
          <w:rPr>
            <w:rFonts w:ascii="Times New Roman" w:eastAsia="Times New Roman" w:hAnsi="Times New Roman" w:cs="Times New Roman"/>
            <w:color w:val="0000FF"/>
            <w:sz w:val="27"/>
            <w:szCs w:val="27"/>
            <w:u w:val="single"/>
            <w:lang w:val="fr-FR" w:eastAsia="de-DE"/>
          </w:rPr>
          <w:t>rapport</w:t>
        </w:r>
      </w:hyperlink>
      <w:r w:rsidRPr="00EE42EB">
        <w:rPr>
          <w:rFonts w:ascii="Times New Roman" w:eastAsia="Times New Roman" w:hAnsi="Times New Roman" w:cs="Times New Roman"/>
          <w:color w:val="000000"/>
          <w:sz w:val="27"/>
          <w:szCs w:val="27"/>
          <w:lang w:val="fr-FR" w:eastAsia="de-DE"/>
        </w:rPr>
        <w:t> sur la mise en œuvre de ce </w:t>
      </w:r>
      <w:hyperlink r:id="rId164" w:history="1">
        <w:r w:rsidRPr="00EE42EB">
          <w:rPr>
            <w:rFonts w:ascii="Times New Roman" w:eastAsia="Times New Roman" w:hAnsi="Times New Roman" w:cs="Times New Roman"/>
            <w:color w:val="0000FF"/>
            <w:sz w:val="27"/>
            <w:szCs w:val="27"/>
            <w:u w:val="single"/>
            <w:lang w:val="fr-FR" w:eastAsia="de-DE"/>
          </w:rPr>
          <w:t>plan d’action 2016-2020</w:t>
        </w:r>
      </w:hyperlink>
      <w:r w:rsidRPr="00EE42EB">
        <w:rPr>
          <w:rFonts w:ascii="Times New Roman" w:eastAsia="Times New Roman" w:hAnsi="Times New Roman" w:cs="Times New Roman"/>
          <w:color w:val="000000"/>
          <w:sz w:val="27"/>
          <w:szCs w:val="27"/>
          <w:lang w:val="fr-FR" w:eastAsia="de-DE"/>
        </w:rPr>
        <w:t> en 2017.</w:t>
      </w:r>
    </w:p>
    <w:p w14:paraId="018D42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L’une des initiatives phares de l’UE est l’</w:t>
      </w:r>
      <w:hyperlink r:id="rId165" w:history="1">
        <w:r w:rsidRPr="00EE42EB">
          <w:rPr>
            <w:rFonts w:ascii="Times New Roman" w:eastAsia="Times New Roman" w:hAnsi="Times New Roman" w:cs="Times New Roman"/>
            <w:color w:val="0000FF"/>
            <w:sz w:val="27"/>
            <w:szCs w:val="27"/>
            <w:u w:val="single"/>
            <w:lang w:val="fr-FR" w:eastAsia="de-DE"/>
          </w:rPr>
          <w:t>initiative Spotlight</w:t>
        </w:r>
      </w:hyperlink>
      <w:r w:rsidRPr="00EE42EB">
        <w:rPr>
          <w:rFonts w:ascii="Times New Roman" w:eastAsia="Times New Roman" w:hAnsi="Times New Roman" w:cs="Times New Roman"/>
          <w:color w:val="000000"/>
          <w:sz w:val="27"/>
          <w:szCs w:val="27"/>
          <w:lang w:val="fr-FR" w:eastAsia="de-DE"/>
        </w:rPr>
        <w:t> (500 millions d’euros), un partenariat unique avec les Nations unies pour éliminer la violence à l’égard des femmes et des filles. Cette initiative rassemble des gouvernements et sociétés civiles partenaires d’Asie, d’Afrique subsaharienne, d’Amérique latine, des Caraïbes et du Pacifique.</w:t>
      </w:r>
    </w:p>
    <w:p w14:paraId="233B00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Migration, déplacement forcé et asile</w:t>
      </w:r>
    </w:p>
    <w:p w14:paraId="299CAB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Si les thèmes de la migration et de la mobilité ne sont pas nouveaux, le nombre de migrants internationaux a augmenté ces dernières années pour atteindre 258 millions en 2017 (contre 220 millions en 2010 et 173 millions en 2000). La plupart des migrants internationaux sont des citoyens de pays en développement, ceux-ci accueillant eux-mêmes plus de 85 % des personnes déplacées de force dans le monde.</w:t>
      </w:r>
    </w:p>
    <w:p w14:paraId="7A6E04F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Les défis migratoires continuent de figurer en tête de l’agenda européen. En 2017, la Commission européenne a continué d’aborder de manière proactive le lien entre développement et migration, conformément au programme 2030 et au consensus sur le développement. La coopération au développement de l’UE a joué un rôle crucial en contribuant aux efforts globaux de l’Union pour faire face à la migration, dans le contexte de l’</w:t>
      </w:r>
      <w:hyperlink r:id="rId166" w:history="1">
        <w:r w:rsidRPr="00EE42EB">
          <w:rPr>
            <w:rFonts w:ascii="Times New Roman" w:eastAsia="Times New Roman" w:hAnsi="Times New Roman" w:cs="Times New Roman"/>
            <w:color w:val="0000FF"/>
            <w:sz w:val="27"/>
            <w:szCs w:val="27"/>
            <w:u w:val="single"/>
            <w:lang w:val="fr-FR" w:eastAsia="de-DE"/>
          </w:rPr>
          <w:t>agenda européen en matière de migration</w:t>
        </w:r>
      </w:hyperlink>
      <w:r w:rsidRPr="00EE42EB">
        <w:rPr>
          <w:rFonts w:ascii="Times New Roman" w:eastAsia="Times New Roman" w:hAnsi="Times New Roman" w:cs="Times New Roman"/>
          <w:color w:val="000000"/>
          <w:sz w:val="27"/>
          <w:szCs w:val="27"/>
          <w:lang w:val="fr-FR" w:eastAsia="de-DE"/>
        </w:rPr>
        <w:t>, de la </w:t>
      </w:r>
      <w:hyperlink r:id="rId167" w:history="1">
        <w:r w:rsidRPr="00EE42EB">
          <w:rPr>
            <w:rFonts w:ascii="Times New Roman" w:eastAsia="Times New Roman" w:hAnsi="Times New Roman" w:cs="Times New Roman"/>
            <w:color w:val="0000FF"/>
            <w:sz w:val="27"/>
            <w:szCs w:val="27"/>
            <w:u w:val="single"/>
            <w:lang w:val="fr-FR" w:eastAsia="de-DE"/>
          </w:rPr>
          <w:t>déclaration de La Valette</w:t>
        </w:r>
      </w:hyperlink>
      <w:r w:rsidRPr="00EE42EB">
        <w:rPr>
          <w:rFonts w:ascii="Times New Roman" w:eastAsia="Times New Roman" w:hAnsi="Times New Roman" w:cs="Times New Roman"/>
          <w:color w:val="000000"/>
          <w:sz w:val="27"/>
          <w:szCs w:val="27"/>
          <w:lang w:val="fr-FR" w:eastAsia="de-DE"/>
        </w:rPr>
        <w:t>, du </w:t>
      </w:r>
      <w:hyperlink r:id="rId168" w:history="1">
        <w:r w:rsidRPr="00EE42EB">
          <w:rPr>
            <w:rFonts w:ascii="Times New Roman" w:eastAsia="Times New Roman" w:hAnsi="Times New Roman" w:cs="Times New Roman"/>
            <w:color w:val="0000FF"/>
            <w:sz w:val="27"/>
            <w:szCs w:val="27"/>
            <w:u w:val="single"/>
            <w:lang w:val="fr-FR" w:eastAsia="de-DE"/>
          </w:rPr>
          <w:t>cadre de partenariat sur la migration</w:t>
        </w:r>
      </w:hyperlink>
      <w:r w:rsidRPr="00EE42EB">
        <w:rPr>
          <w:rFonts w:ascii="Times New Roman" w:eastAsia="Times New Roman" w:hAnsi="Times New Roman" w:cs="Times New Roman"/>
          <w:color w:val="000000"/>
          <w:sz w:val="27"/>
          <w:szCs w:val="27"/>
          <w:lang w:val="fr-FR" w:eastAsia="de-DE"/>
        </w:rPr>
        <w:t> et de la nouvelle approche européenne pour le </w:t>
      </w:r>
      <w:hyperlink r:id="rId169" w:history="1">
        <w:r w:rsidRPr="00EE42EB">
          <w:rPr>
            <w:rFonts w:ascii="Times New Roman" w:eastAsia="Times New Roman" w:hAnsi="Times New Roman" w:cs="Times New Roman"/>
            <w:color w:val="0000FF"/>
            <w:sz w:val="27"/>
            <w:szCs w:val="27"/>
            <w:u w:val="single"/>
            <w:lang w:val="fr-FR" w:eastAsia="de-DE"/>
          </w:rPr>
          <w:t>déplacement forcé</w:t>
        </w:r>
      </w:hyperlink>
      <w:r w:rsidRPr="00EE42EB">
        <w:rPr>
          <w:rFonts w:ascii="Times New Roman" w:eastAsia="Times New Roman" w:hAnsi="Times New Roman" w:cs="Times New Roman"/>
          <w:color w:val="000000"/>
          <w:sz w:val="27"/>
          <w:szCs w:val="27"/>
          <w:lang w:val="fr-FR" w:eastAsia="de-DE"/>
        </w:rPr>
        <w:t>, dans le plein respect des objectifs et principes du développement.</w:t>
      </w:r>
    </w:p>
    <w:p w14:paraId="69C17DE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Par l’intermédiaire d’une série d’instruments de développement, comme le </w:t>
      </w:r>
      <w:hyperlink r:id="rId170" w:history="1">
        <w:r w:rsidRPr="00EE42EB">
          <w:rPr>
            <w:rFonts w:ascii="Times New Roman" w:eastAsia="Times New Roman" w:hAnsi="Times New Roman" w:cs="Times New Roman"/>
            <w:color w:val="0000FF"/>
            <w:sz w:val="27"/>
            <w:szCs w:val="27"/>
            <w:u w:val="single"/>
            <w:lang w:val="fr-FR" w:eastAsia="de-DE"/>
          </w:rPr>
          <w:t>Fonds fiduciaire d’urgence pour l’Afrique</w:t>
        </w:r>
      </w:hyperlink>
      <w:r w:rsidRPr="00EE42EB">
        <w:rPr>
          <w:rFonts w:ascii="Times New Roman" w:eastAsia="Times New Roman" w:hAnsi="Times New Roman" w:cs="Times New Roman"/>
          <w:color w:val="000000"/>
          <w:sz w:val="27"/>
          <w:szCs w:val="27"/>
          <w:lang w:val="fr-FR" w:eastAsia="de-DE"/>
        </w:rPr>
        <w:t> et le </w:t>
      </w:r>
      <w:hyperlink r:id="rId171" w:history="1">
        <w:r w:rsidRPr="00EE42EB">
          <w:rPr>
            <w:rFonts w:ascii="Times New Roman" w:eastAsia="Times New Roman" w:hAnsi="Times New Roman" w:cs="Times New Roman"/>
            <w:color w:val="0000FF"/>
            <w:sz w:val="27"/>
            <w:szCs w:val="27"/>
            <w:u w:val="single"/>
            <w:lang w:val="fr-FR" w:eastAsia="de-DE"/>
          </w:rPr>
          <w:t>fonds fiduciaire régional de l’UE pour la Syrie</w:t>
        </w:r>
      </w:hyperlink>
      <w:r w:rsidRPr="00EE42EB">
        <w:rPr>
          <w:rFonts w:ascii="Times New Roman" w:eastAsia="Times New Roman" w:hAnsi="Times New Roman" w:cs="Times New Roman"/>
          <w:color w:val="000000"/>
          <w:sz w:val="27"/>
          <w:szCs w:val="27"/>
          <w:lang w:val="fr-FR" w:eastAsia="de-DE"/>
        </w:rPr>
        <w:t>, mais aussi dans le cadre d’instruments géographiques réguliers, la Commission européenne a mis en œuvre des actions dans les pays partenaires pour relever les défis et tirer parti des possibilités à court et à long terme découlant des migrations.</w:t>
      </w:r>
    </w:p>
    <w:p w14:paraId="3F07635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xml:space="preserve">Les actions se concentraient sur trois aspects en </w:t>
      </w:r>
      <w:proofErr w:type="gramStart"/>
      <w:r w:rsidRPr="00EE42EB">
        <w:rPr>
          <w:rFonts w:ascii="Times New Roman" w:eastAsia="Times New Roman" w:hAnsi="Times New Roman" w:cs="Times New Roman"/>
          <w:color w:val="000000"/>
          <w:sz w:val="27"/>
          <w:szCs w:val="27"/>
          <w:lang w:val="fr-FR" w:eastAsia="de-DE"/>
        </w:rPr>
        <w:t>particulier:</w:t>
      </w:r>
      <w:proofErr w:type="gramEnd"/>
    </w:p>
    <w:p w14:paraId="197A5CA5"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1)</w:t>
      </w:r>
    </w:p>
    <w:p w14:paraId="0640D23A"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s’attaquer</w:t>
      </w:r>
      <w:proofErr w:type="gramEnd"/>
      <w:r w:rsidRPr="00EE42EB">
        <w:rPr>
          <w:rFonts w:ascii="Times New Roman" w:eastAsia="Times New Roman" w:hAnsi="Times New Roman" w:cs="Times New Roman"/>
          <w:color w:val="000000"/>
          <w:sz w:val="27"/>
          <w:szCs w:val="27"/>
          <w:lang w:val="fr-FR" w:eastAsia="de-DE"/>
        </w:rPr>
        <w:t xml:space="preserve"> aux facteurs déterminants et aux causes profondes de la migration irrégulière et du déplacement forcé;</w:t>
      </w:r>
    </w:p>
    <w:p w14:paraId="7FCDBBF4"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lastRenderedPageBreak/>
        <w:t>2)</w:t>
      </w:r>
    </w:p>
    <w:p w14:paraId="12B08B63"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renforcer</w:t>
      </w:r>
      <w:proofErr w:type="gramEnd"/>
      <w:r w:rsidRPr="00EE42EB">
        <w:rPr>
          <w:rFonts w:ascii="Times New Roman" w:eastAsia="Times New Roman" w:hAnsi="Times New Roman" w:cs="Times New Roman"/>
          <w:color w:val="000000"/>
          <w:sz w:val="27"/>
          <w:szCs w:val="27"/>
          <w:lang w:val="fr-FR" w:eastAsia="de-DE"/>
        </w:rPr>
        <w:t xml:space="preserve"> les capacités des partenaires pour améliorer la gestion des migrations et des réfugiés;</w:t>
      </w:r>
    </w:p>
    <w:p w14:paraId="19DFFF4D"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3)</w:t>
      </w:r>
    </w:p>
    <w:p w14:paraId="4151F880"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maximiser</w:t>
      </w:r>
      <w:proofErr w:type="gramEnd"/>
      <w:r w:rsidRPr="00EE42EB">
        <w:rPr>
          <w:rFonts w:ascii="Times New Roman" w:eastAsia="Times New Roman" w:hAnsi="Times New Roman" w:cs="Times New Roman"/>
          <w:color w:val="000000"/>
          <w:sz w:val="27"/>
          <w:szCs w:val="27"/>
          <w:lang w:val="fr-FR" w:eastAsia="de-DE"/>
        </w:rPr>
        <w:t xml:space="preserve"> l’impact des migrations sur le développement.</w:t>
      </w:r>
    </w:p>
    <w:p w14:paraId="00B723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Grâce à cette approche globale, le soutien apporté en 2017 a contribué à renforcer le dialogue et le partenariat avec les pays partenaires en matière de migration et à obtenir des résultats tangibles en améliorant la gestion des migrations, en assurant la protection des migrants et des réfugiés vulnérables et en maximisant l’impact positif des migrations sur le développement.</w:t>
      </w:r>
    </w:p>
    <w:p w14:paraId="0CEA75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xml:space="preserve">Parmi les autres objectifs atteints en 2017, l’UE </w:t>
      </w:r>
      <w:proofErr w:type="gramStart"/>
      <w:r w:rsidRPr="00EE42EB">
        <w:rPr>
          <w:rFonts w:ascii="Times New Roman" w:eastAsia="Times New Roman" w:hAnsi="Times New Roman" w:cs="Times New Roman"/>
          <w:color w:val="000000"/>
          <w:sz w:val="27"/>
          <w:szCs w:val="27"/>
          <w:lang w:val="fr-FR" w:eastAsia="de-DE"/>
        </w:rPr>
        <w:t>a:</w:t>
      </w:r>
      <w:proofErr w:type="gramEnd"/>
    </w:p>
    <w:p w14:paraId="199A06F0"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engagé</w:t>
      </w:r>
      <w:proofErr w:type="gramEnd"/>
      <w:r w:rsidRPr="00EE42EB">
        <w:rPr>
          <w:rFonts w:ascii="Times New Roman" w:eastAsia="Times New Roman" w:hAnsi="Times New Roman" w:cs="Times New Roman"/>
          <w:color w:val="000000"/>
          <w:sz w:val="27"/>
          <w:szCs w:val="27"/>
          <w:lang w:val="fr-FR" w:eastAsia="de-DE"/>
        </w:rPr>
        <w:t xml:space="preserve"> 3 milliards d’euros dans la </w:t>
      </w:r>
      <w:hyperlink r:id="rId172" w:history="1">
        <w:r w:rsidRPr="00EE42EB">
          <w:rPr>
            <w:rFonts w:ascii="Times New Roman" w:eastAsia="Times New Roman" w:hAnsi="Times New Roman" w:cs="Times New Roman"/>
            <w:color w:val="0000FF"/>
            <w:sz w:val="27"/>
            <w:szCs w:val="27"/>
            <w:u w:val="single"/>
            <w:lang w:val="fr-FR" w:eastAsia="de-DE"/>
          </w:rPr>
          <w:t>facilité en faveur des réfugiés en Turquie</w:t>
        </w:r>
      </w:hyperlink>
      <w:r w:rsidRPr="00EE42EB">
        <w:rPr>
          <w:rFonts w:ascii="Times New Roman" w:eastAsia="Times New Roman" w:hAnsi="Times New Roman" w:cs="Times New Roman"/>
          <w:color w:val="000000"/>
          <w:sz w:val="27"/>
          <w:szCs w:val="27"/>
          <w:lang w:val="fr-FR" w:eastAsia="de-DE"/>
        </w:rPr>
        <w:t>; et</w:t>
      </w:r>
    </w:p>
    <w:p w14:paraId="4508EA89"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mis</w:t>
      </w:r>
      <w:proofErr w:type="gramEnd"/>
      <w:r w:rsidRPr="00EE42EB">
        <w:rPr>
          <w:rFonts w:ascii="Times New Roman" w:eastAsia="Times New Roman" w:hAnsi="Times New Roman" w:cs="Times New Roman"/>
          <w:color w:val="000000"/>
          <w:sz w:val="27"/>
          <w:szCs w:val="27"/>
          <w:lang w:val="fr-FR" w:eastAsia="de-DE"/>
        </w:rPr>
        <w:t xml:space="preserve"> en place un </w:t>
      </w:r>
      <w:hyperlink r:id="rId173" w:history="1">
        <w:r w:rsidRPr="00EE42EB">
          <w:rPr>
            <w:rFonts w:ascii="Times New Roman" w:eastAsia="Times New Roman" w:hAnsi="Times New Roman" w:cs="Times New Roman"/>
            <w:color w:val="0000FF"/>
            <w:sz w:val="27"/>
            <w:szCs w:val="27"/>
            <w:u w:val="single"/>
            <w:lang w:val="fr-FR" w:eastAsia="de-DE"/>
          </w:rPr>
          <w:t>programme de 90 millions d’euros</w:t>
        </w:r>
      </w:hyperlink>
      <w:r w:rsidRPr="00EE42EB">
        <w:rPr>
          <w:rFonts w:ascii="Times New Roman" w:eastAsia="Times New Roman" w:hAnsi="Times New Roman" w:cs="Times New Roman"/>
          <w:color w:val="000000"/>
          <w:sz w:val="27"/>
          <w:szCs w:val="27"/>
          <w:lang w:val="fr-FR" w:eastAsia="de-DE"/>
        </w:rPr>
        <w:t> pour fournir protection et assistance aux personnes dans le besoin en Libye et pour soutenir la stabilisation des communautés d’accueil, avec un recentrage sur la route de la Méditerranée centrale;</w:t>
      </w:r>
    </w:p>
    <w:p w14:paraId="021A5497"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approuvé</w:t>
      </w:r>
      <w:proofErr w:type="gramEnd"/>
      <w:r w:rsidRPr="00EE42EB">
        <w:rPr>
          <w:rFonts w:ascii="Times New Roman" w:eastAsia="Times New Roman" w:hAnsi="Times New Roman" w:cs="Times New Roman"/>
          <w:color w:val="000000"/>
          <w:sz w:val="27"/>
          <w:szCs w:val="27"/>
          <w:lang w:val="fr-FR" w:eastAsia="de-DE"/>
        </w:rPr>
        <w:t>, au 31 décembre 2017, 143 projets d’une valeur totale de 2 388 milliards d’euros au titre du Fonds fiduciaire de l’UE pour l’Afrique;</w:t>
      </w:r>
    </w:p>
    <w:p w14:paraId="472BD350"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adopté</w:t>
      </w:r>
      <w:proofErr w:type="gramEnd"/>
      <w:r w:rsidRPr="00EE42EB">
        <w:rPr>
          <w:rFonts w:ascii="Times New Roman" w:eastAsia="Times New Roman" w:hAnsi="Times New Roman" w:cs="Times New Roman"/>
          <w:color w:val="000000"/>
          <w:sz w:val="27"/>
          <w:szCs w:val="27"/>
          <w:lang w:val="fr-FR" w:eastAsia="de-DE"/>
        </w:rPr>
        <w:t>, en septembre 2017, pour l’Asie, l’Afghanistan, le Bangladesh, le Pakistan et l’Iraq, une mesure spéciale de 196 millions d’euros par l’intermédiaire de la Commission pour relever les défis posés par les déplacements forcés prolongés et les migrations en Asie et au Moyen-Orient.</w:t>
      </w:r>
    </w:p>
    <w:p w14:paraId="77566F3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Culture, éducation et santé</w:t>
      </w:r>
    </w:p>
    <w:p w14:paraId="49F588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reconnaît le rôle de la </w:t>
      </w:r>
      <w:hyperlink r:id="rId174" w:history="1">
        <w:r w:rsidRPr="00EE42EB">
          <w:rPr>
            <w:rFonts w:ascii="Times New Roman" w:eastAsia="Times New Roman" w:hAnsi="Times New Roman" w:cs="Times New Roman"/>
            <w:color w:val="0000FF"/>
            <w:sz w:val="27"/>
            <w:szCs w:val="27"/>
            <w:u w:val="single"/>
            <w:lang w:val="fr-FR" w:eastAsia="de-DE"/>
          </w:rPr>
          <w:t>culture</w:t>
        </w:r>
      </w:hyperlink>
      <w:r w:rsidRPr="00EE42EB">
        <w:rPr>
          <w:rFonts w:ascii="Times New Roman" w:eastAsia="Times New Roman" w:hAnsi="Times New Roman" w:cs="Times New Roman"/>
          <w:color w:val="000000"/>
          <w:sz w:val="27"/>
          <w:szCs w:val="27"/>
          <w:lang w:val="fr-FR" w:eastAsia="de-DE"/>
        </w:rPr>
        <w:t xml:space="preserve"> dans la croissance économique, considérant qu’il s’agit d’un élément clé et d’un instrument de facilitation en faveur </w:t>
      </w:r>
      <w:proofErr w:type="gramStart"/>
      <w:r w:rsidRPr="00EE42EB">
        <w:rPr>
          <w:rFonts w:ascii="Times New Roman" w:eastAsia="Times New Roman" w:hAnsi="Times New Roman" w:cs="Times New Roman"/>
          <w:color w:val="000000"/>
          <w:sz w:val="27"/>
          <w:szCs w:val="27"/>
          <w:lang w:val="fr-FR" w:eastAsia="de-DE"/>
        </w:rPr>
        <w:t>de:</w:t>
      </w:r>
      <w:proofErr w:type="gramEnd"/>
    </w:p>
    <w:p w14:paraId="6B93580B"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l’inclusion sociale;</w:t>
      </w:r>
    </w:p>
    <w:p w14:paraId="0EA59DAD"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la liberté d’expression;</w:t>
      </w:r>
    </w:p>
    <w:p w14:paraId="029EBD1C"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la construction identitaire;</w:t>
      </w:r>
    </w:p>
    <w:p w14:paraId="1EC984AF"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w:t>
      </w:r>
      <w:proofErr w:type="gramEnd"/>
      <w:r w:rsidRPr="00EE42EB">
        <w:rPr>
          <w:rFonts w:ascii="Times New Roman" w:eastAsia="Times New Roman" w:hAnsi="Times New Roman" w:cs="Times New Roman"/>
          <w:color w:val="000000"/>
          <w:sz w:val="27"/>
          <w:szCs w:val="27"/>
          <w:lang w:val="fr-FR" w:eastAsia="de-DE"/>
        </w:rPr>
        <w:t xml:space="preserve"> renforcement de la société civile;</w:t>
      </w:r>
    </w:p>
    <w:p w14:paraId="33F3F92E"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la prévention des conflits.</w:t>
      </w:r>
    </w:p>
    <w:p w14:paraId="31AB2EC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lastRenderedPageBreak/>
        <w:t>En 2017, l’UE a adopté:</w:t>
      </w:r>
    </w:p>
    <w:p w14:paraId="0F2D822D" w14:textId="77777777" w:rsidR="00EE42EB" w:rsidRPr="00EE42EB" w:rsidRDefault="00EE42EB"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des</w:t>
      </w:r>
      <w:proofErr w:type="gramEnd"/>
      <w:r w:rsidRPr="00EE42EB">
        <w:rPr>
          <w:rFonts w:ascii="Times New Roman" w:eastAsia="Times New Roman" w:hAnsi="Times New Roman" w:cs="Times New Roman"/>
          <w:color w:val="000000"/>
          <w:sz w:val="27"/>
          <w:szCs w:val="27"/>
          <w:lang w:val="fr-FR" w:eastAsia="de-DE"/>
        </w:rPr>
        <w:t xml:space="preserve"> conclusions sur une </w:t>
      </w:r>
      <w:hyperlink r:id="rId175" w:history="1">
        <w:r w:rsidRPr="00EE42EB">
          <w:rPr>
            <w:rFonts w:ascii="Times New Roman" w:eastAsia="Times New Roman" w:hAnsi="Times New Roman" w:cs="Times New Roman"/>
            <w:color w:val="0000FF"/>
            <w:sz w:val="27"/>
            <w:szCs w:val="27"/>
            <w:u w:val="single"/>
            <w:lang w:val="fr-FR" w:eastAsia="de-DE"/>
          </w:rPr>
          <w:t>approche stratégique de l’UE dans le domaine des relations culturelles internationales</w:t>
        </w:r>
      </w:hyperlink>
      <w:r w:rsidRPr="00EE42EB">
        <w:rPr>
          <w:rFonts w:ascii="Times New Roman" w:eastAsia="Times New Roman" w:hAnsi="Times New Roman" w:cs="Times New Roman"/>
          <w:color w:val="000000"/>
          <w:sz w:val="27"/>
          <w:szCs w:val="27"/>
          <w:lang w:val="fr-FR" w:eastAsia="de-DE"/>
        </w:rPr>
        <w:t>;</w:t>
      </w:r>
    </w:p>
    <w:p w14:paraId="5FE7A694" w14:textId="77777777" w:rsidR="00EE42EB" w:rsidRPr="00EE42EB" w:rsidRDefault="00EE42EB"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un certain nombre de programmes, tels que </w:t>
      </w:r>
      <w:hyperlink r:id="rId176" w:history="1">
        <w:r w:rsidRPr="00EE42EB">
          <w:rPr>
            <w:rFonts w:ascii="Times New Roman" w:eastAsia="Times New Roman" w:hAnsi="Times New Roman" w:cs="Times New Roman"/>
            <w:color w:val="0000FF"/>
            <w:sz w:val="27"/>
            <w:szCs w:val="27"/>
            <w:u w:val="single"/>
            <w:lang w:val="fr-FR" w:eastAsia="de-DE"/>
          </w:rPr>
          <w:t>Investir dans la culture et la créativité</w:t>
        </w:r>
      </w:hyperlink>
      <w:r w:rsidRPr="00EE42EB">
        <w:rPr>
          <w:rFonts w:ascii="Times New Roman" w:eastAsia="Times New Roman" w:hAnsi="Times New Roman" w:cs="Times New Roman"/>
          <w:color w:val="000000"/>
          <w:sz w:val="27"/>
          <w:szCs w:val="27"/>
          <w:lang w:val="fr-FR" w:eastAsia="de-DE"/>
        </w:rPr>
        <w:t>, qui vise à:</w:t>
      </w:r>
    </w:p>
    <w:p w14:paraId="54EE5860"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améliorer</w:t>
      </w:r>
      <w:proofErr w:type="gramEnd"/>
      <w:r w:rsidRPr="00EE42EB">
        <w:rPr>
          <w:rFonts w:ascii="Times New Roman" w:eastAsia="Times New Roman" w:hAnsi="Times New Roman" w:cs="Times New Roman"/>
          <w:color w:val="000000"/>
          <w:sz w:val="27"/>
          <w:szCs w:val="27"/>
          <w:lang w:val="fr-FR" w:eastAsia="de-DE"/>
        </w:rPr>
        <w:t xml:space="preserve"> la gouvernance culturelle dans les pays partenaires;</w:t>
      </w:r>
    </w:p>
    <w:p w14:paraId="56C14832"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stimuler la création d’emploi; et</w:t>
      </w:r>
    </w:p>
    <w:p w14:paraId="4FFB8087"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renforcer le patrimoine culturel.</w:t>
      </w:r>
    </w:p>
    <w:p w14:paraId="7E7E972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L’objectif de l’</w:t>
      </w:r>
      <w:hyperlink r:id="rId177" w:history="1">
        <w:r w:rsidRPr="00EE42EB">
          <w:rPr>
            <w:rFonts w:ascii="Times New Roman" w:eastAsia="Times New Roman" w:hAnsi="Times New Roman" w:cs="Times New Roman"/>
            <w:color w:val="0000FF"/>
            <w:sz w:val="27"/>
            <w:szCs w:val="27"/>
            <w:u w:val="single"/>
            <w:lang w:val="fr-FR" w:eastAsia="de-DE"/>
          </w:rPr>
          <w:t>ODD 4</w:t>
        </w:r>
      </w:hyperlink>
      <w:r w:rsidRPr="00EE42EB">
        <w:rPr>
          <w:rFonts w:ascii="Times New Roman" w:eastAsia="Times New Roman" w:hAnsi="Times New Roman" w:cs="Times New Roman"/>
          <w:color w:val="000000"/>
          <w:sz w:val="27"/>
          <w:szCs w:val="27"/>
          <w:lang w:val="fr-FR" w:eastAsia="de-DE"/>
        </w:rPr>
        <w:t> est d’assurer une éducation inclusive et équitable de qualité et de promouvoir les possibilités d’apprentissage pour tous, tout au long de la vie, d’ici à 2030. L’</w:t>
      </w:r>
      <w:hyperlink r:id="rId178" w:history="1">
        <w:r w:rsidRPr="00EE42EB">
          <w:rPr>
            <w:rFonts w:ascii="Times New Roman" w:eastAsia="Times New Roman" w:hAnsi="Times New Roman" w:cs="Times New Roman"/>
            <w:color w:val="0000FF"/>
            <w:sz w:val="27"/>
            <w:szCs w:val="27"/>
            <w:u w:val="single"/>
            <w:lang w:val="fr-FR" w:eastAsia="de-DE"/>
          </w:rPr>
          <w:t>éducation</w:t>
        </w:r>
      </w:hyperlink>
      <w:r w:rsidRPr="00EE42EB">
        <w:rPr>
          <w:rFonts w:ascii="Times New Roman" w:eastAsia="Times New Roman" w:hAnsi="Times New Roman" w:cs="Times New Roman"/>
          <w:color w:val="000000"/>
          <w:sz w:val="27"/>
          <w:szCs w:val="27"/>
          <w:lang w:val="fr-FR" w:eastAsia="de-DE"/>
        </w:rPr>
        <w:t> est un droit humain fondamental et un bien public. Elle joue également un rôle important dans la réalisation d’autres ODD, à travers l’apprentissage, les compétences et la sensibilisation.</w:t>
      </w:r>
    </w:p>
    <w:p w14:paraId="5978AFE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En 2017, l’UE a:</w:t>
      </w:r>
    </w:p>
    <w:p w14:paraId="0600B50B"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soutenu</w:t>
      </w:r>
      <w:proofErr w:type="gramEnd"/>
      <w:r w:rsidRPr="00EE42EB">
        <w:rPr>
          <w:rFonts w:ascii="Times New Roman" w:eastAsia="Times New Roman" w:hAnsi="Times New Roman" w:cs="Times New Roman"/>
          <w:color w:val="000000"/>
          <w:sz w:val="27"/>
          <w:szCs w:val="27"/>
          <w:lang w:val="fr-FR" w:eastAsia="de-DE"/>
        </w:rPr>
        <w:t xml:space="preserve"> plus de 45 pays dans leurs efforts pour le renforcement de leurs systèmes éducatifs;</w:t>
      </w:r>
    </w:p>
    <w:p w14:paraId="642E1A18"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collaboré</w:t>
      </w:r>
      <w:proofErr w:type="gramEnd"/>
      <w:r w:rsidRPr="00EE42EB">
        <w:rPr>
          <w:rFonts w:ascii="Times New Roman" w:eastAsia="Times New Roman" w:hAnsi="Times New Roman" w:cs="Times New Roman"/>
          <w:color w:val="000000"/>
          <w:sz w:val="27"/>
          <w:szCs w:val="27"/>
          <w:lang w:val="fr-FR" w:eastAsia="de-DE"/>
        </w:rPr>
        <w:t xml:space="preserve"> avec le </w:t>
      </w:r>
      <w:hyperlink r:id="rId179" w:history="1">
        <w:r w:rsidRPr="00EE42EB">
          <w:rPr>
            <w:rFonts w:ascii="Times New Roman" w:eastAsia="Times New Roman" w:hAnsi="Times New Roman" w:cs="Times New Roman"/>
            <w:color w:val="0000FF"/>
            <w:sz w:val="27"/>
            <w:szCs w:val="27"/>
            <w:u w:val="single"/>
            <w:lang w:val="fr-FR" w:eastAsia="de-DE"/>
          </w:rPr>
          <w:t>Partenariat mondial pour l’éducation</w:t>
        </w:r>
      </w:hyperlink>
      <w:r w:rsidRPr="00EE42EB">
        <w:rPr>
          <w:rFonts w:ascii="Times New Roman" w:eastAsia="Times New Roman" w:hAnsi="Times New Roman" w:cs="Times New Roman"/>
          <w:color w:val="000000"/>
          <w:sz w:val="27"/>
          <w:szCs w:val="27"/>
          <w:lang w:val="fr-FR" w:eastAsia="de-DE"/>
        </w:rPr>
        <w:t>, qui soutient l’éducation de base en se concentrant sur les pays les plus pauvres ou en situation fragile;</w:t>
      </w:r>
    </w:p>
    <w:p w14:paraId="57AC0646"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adopté</w:t>
      </w:r>
      <w:proofErr w:type="gramEnd"/>
      <w:r w:rsidRPr="00EE42EB">
        <w:rPr>
          <w:rFonts w:ascii="Times New Roman" w:eastAsia="Times New Roman" w:hAnsi="Times New Roman" w:cs="Times New Roman"/>
          <w:color w:val="000000"/>
          <w:sz w:val="27"/>
          <w:szCs w:val="27"/>
          <w:lang w:val="fr-FR" w:eastAsia="de-DE"/>
        </w:rPr>
        <w:t xml:space="preserve"> un programme de 21 millions d’euros dont l’objectif est de répondre aux besoins en matière d’éducation en cas de crise prolongée, en mettant l’accent sur l’amélioration de la qualité de l’éducation dans des environnements d’apprentissage sûrs et en constituant une base de données mondiale pour guider les futures décisions en matière de soutien.</w:t>
      </w:r>
    </w:p>
    <w:p w14:paraId="7D7999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Pour atteindre l’</w:t>
      </w:r>
      <w:hyperlink r:id="rId180" w:history="1">
        <w:r w:rsidRPr="00EE42EB">
          <w:rPr>
            <w:rFonts w:ascii="Times New Roman" w:eastAsia="Times New Roman" w:hAnsi="Times New Roman" w:cs="Times New Roman"/>
            <w:color w:val="0000FF"/>
            <w:sz w:val="27"/>
            <w:szCs w:val="27"/>
            <w:u w:val="single"/>
            <w:lang w:val="fr-FR" w:eastAsia="de-DE"/>
          </w:rPr>
          <w:t>ODD 3</w:t>
        </w:r>
      </w:hyperlink>
      <w:r w:rsidRPr="00EE42EB">
        <w:rPr>
          <w:rFonts w:ascii="Times New Roman" w:eastAsia="Times New Roman" w:hAnsi="Times New Roman" w:cs="Times New Roman"/>
          <w:color w:val="000000"/>
          <w:sz w:val="27"/>
          <w:szCs w:val="27"/>
          <w:lang w:val="fr-FR" w:eastAsia="de-DE"/>
        </w:rPr>
        <w:t> sur la santé et le bien-être, l’UE a poursuivi ses efforts dans le domaine de la </w:t>
      </w:r>
      <w:hyperlink r:id="rId181" w:history="1">
        <w:r w:rsidRPr="00EE42EB">
          <w:rPr>
            <w:rFonts w:ascii="Times New Roman" w:eastAsia="Times New Roman" w:hAnsi="Times New Roman" w:cs="Times New Roman"/>
            <w:color w:val="0000FF"/>
            <w:sz w:val="27"/>
            <w:szCs w:val="27"/>
            <w:u w:val="single"/>
            <w:lang w:val="fr-FR" w:eastAsia="de-DE"/>
          </w:rPr>
          <w:t>santé</w:t>
        </w:r>
      </w:hyperlink>
      <w:r w:rsidRPr="00EE42EB">
        <w:rPr>
          <w:rFonts w:ascii="Times New Roman" w:eastAsia="Times New Roman" w:hAnsi="Times New Roman" w:cs="Times New Roman"/>
          <w:color w:val="000000"/>
          <w:sz w:val="27"/>
          <w:szCs w:val="27"/>
          <w:lang w:val="fr-FR" w:eastAsia="de-DE"/>
        </w:rPr>
        <w:t> en soutenant le </w:t>
      </w:r>
      <w:hyperlink r:id="rId182" w:history="1">
        <w:r w:rsidRPr="00EE42EB">
          <w:rPr>
            <w:rFonts w:ascii="Times New Roman" w:eastAsia="Times New Roman" w:hAnsi="Times New Roman" w:cs="Times New Roman"/>
            <w:color w:val="0000FF"/>
            <w:sz w:val="27"/>
            <w:szCs w:val="27"/>
            <w:u w:val="single"/>
            <w:lang w:val="fr-FR" w:eastAsia="de-DE"/>
          </w:rPr>
          <w:t>Fonds mondial</w:t>
        </w:r>
      </w:hyperlink>
      <w:r w:rsidRPr="00EE42EB">
        <w:rPr>
          <w:rFonts w:ascii="Times New Roman" w:eastAsia="Times New Roman" w:hAnsi="Times New Roman" w:cs="Times New Roman"/>
          <w:color w:val="000000"/>
          <w:sz w:val="27"/>
          <w:szCs w:val="27"/>
          <w:lang w:val="fr-FR" w:eastAsia="de-DE"/>
        </w:rPr>
        <w:t> et </w:t>
      </w:r>
      <w:hyperlink r:id="rId183" w:history="1">
        <w:r w:rsidRPr="00EE42EB">
          <w:rPr>
            <w:rFonts w:ascii="Times New Roman" w:eastAsia="Times New Roman" w:hAnsi="Times New Roman" w:cs="Times New Roman"/>
            <w:color w:val="0000FF"/>
            <w:sz w:val="27"/>
            <w:szCs w:val="27"/>
            <w:u w:val="single"/>
            <w:lang w:val="fr-FR" w:eastAsia="de-DE"/>
          </w:rPr>
          <w:t>GAVI, l’Alliance du vaccin</w:t>
        </w:r>
      </w:hyperlink>
      <w:r w:rsidRPr="00EE42EB">
        <w:rPr>
          <w:rFonts w:ascii="Times New Roman" w:eastAsia="Times New Roman" w:hAnsi="Times New Roman" w:cs="Times New Roman"/>
          <w:color w:val="000000"/>
          <w:sz w:val="27"/>
          <w:szCs w:val="27"/>
          <w:lang w:val="fr-FR" w:eastAsia="de-DE"/>
        </w:rPr>
        <w:t>, ainsi qu’en menant des recherches sur la lutte contre les </w:t>
      </w:r>
      <w:r w:rsidRPr="00EE42EB">
        <w:rPr>
          <w:rFonts w:ascii="Times New Roman" w:eastAsia="Times New Roman" w:hAnsi="Times New Roman" w:cs="Times New Roman"/>
          <w:b/>
          <w:bCs/>
          <w:color w:val="000000"/>
          <w:sz w:val="27"/>
          <w:szCs w:val="27"/>
          <w:lang w:val="fr-FR" w:eastAsia="de-DE"/>
        </w:rPr>
        <w:t>maladies infectieuses négligées et liées à la pauvreté</w:t>
      </w:r>
      <w:r w:rsidRPr="00EE42EB">
        <w:rPr>
          <w:rFonts w:ascii="Times New Roman" w:eastAsia="Times New Roman" w:hAnsi="Times New Roman" w:cs="Times New Roman"/>
          <w:color w:val="000000"/>
          <w:sz w:val="27"/>
          <w:szCs w:val="27"/>
          <w:lang w:val="fr-FR" w:eastAsia="de-DE"/>
        </w:rPr>
        <w:t>. Elle a également soutenu des initiatives régionales, comme le </w:t>
      </w:r>
      <w:hyperlink r:id="rId184" w:history="1">
        <w:r w:rsidRPr="00EE42EB">
          <w:rPr>
            <w:rFonts w:ascii="Times New Roman" w:eastAsia="Times New Roman" w:hAnsi="Times New Roman" w:cs="Times New Roman"/>
            <w:color w:val="0000FF"/>
            <w:sz w:val="27"/>
            <w:szCs w:val="27"/>
            <w:u w:val="single"/>
            <w:lang w:val="fr-FR" w:eastAsia="de-DE"/>
          </w:rPr>
          <w:t>deuxième programme de partenariat des pays européens et en développement sur les essais cliniques</w:t>
        </w:r>
      </w:hyperlink>
      <w:r w:rsidRPr="00EE42EB">
        <w:rPr>
          <w:rFonts w:ascii="Times New Roman" w:eastAsia="Times New Roman" w:hAnsi="Times New Roman" w:cs="Times New Roman"/>
          <w:color w:val="000000"/>
          <w:sz w:val="27"/>
          <w:szCs w:val="27"/>
          <w:lang w:val="fr-FR" w:eastAsia="de-DE"/>
        </w:rPr>
        <w:t>, ainsi que d’autres initiatives multinationales.</w:t>
      </w:r>
    </w:p>
    <w:p w14:paraId="3CFFB6F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En collaboration avec le </w:t>
      </w:r>
      <w:hyperlink r:id="rId185" w:history="1">
        <w:r w:rsidRPr="00EE42EB">
          <w:rPr>
            <w:rFonts w:ascii="Times New Roman" w:eastAsia="Times New Roman" w:hAnsi="Times New Roman" w:cs="Times New Roman"/>
            <w:color w:val="0000FF"/>
            <w:sz w:val="27"/>
            <w:szCs w:val="27"/>
            <w:u w:val="single"/>
            <w:lang w:val="fr-FR" w:eastAsia="de-DE"/>
          </w:rPr>
          <w:t>Fonds des Nations unies pour la population</w:t>
        </w:r>
      </w:hyperlink>
      <w:r w:rsidRPr="00EE42EB">
        <w:rPr>
          <w:rFonts w:ascii="Times New Roman" w:eastAsia="Times New Roman" w:hAnsi="Times New Roman" w:cs="Times New Roman"/>
          <w:color w:val="000000"/>
          <w:sz w:val="27"/>
          <w:szCs w:val="27"/>
          <w:lang w:val="fr-FR" w:eastAsia="de-DE"/>
        </w:rPr>
        <w:t>, l’UE soutient les efforts visant à accroître la disponibilité de services de </w:t>
      </w:r>
      <w:r w:rsidRPr="00EE42EB">
        <w:rPr>
          <w:rFonts w:ascii="Times New Roman" w:eastAsia="Times New Roman" w:hAnsi="Times New Roman" w:cs="Times New Roman"/>
          <w:b/>
          <w:bCs/>
          <w:color w:val="000000"/>
          <w:sz w:val="27"/>
          <w:szCs w:val="27"/>
          <w:lang w:val="fr-FR" w:eastAsia="de-DE"/>
        </w:rPr>
        <w:t>santé génésique</w:t>
      </w:r>
      <w:r w:rsidRPr="00EE42EB">
        <w:rPr>
          <w:rFonts w:ascii="Times New Roman" w:eastAsia="Times New Roman" w:hAnsi="Times New Roman" w:cs="Times New Roman"/>
          <w:color w:val="000000"/>
          <w:sz w:val="27"/>
          <w:szCs w:val="27"/>
          <w:lang w:val="fr-FR" w:eastAsia="de-DE"/>
        </w:rPr>
        <w:t> et </w:t>
      </w:r>
      <w:r w:rsidRPr="00EE42EB">
        <w:rPr>
          <w:rFonts w:ascii="Times New Roman" w:eastAsia="Times New Roman" w:hAnsi="Times New Roman" w:cs="Times New Roman"/>
          <w:b/>
          <w:bCs/>
          <w:color w:val="000000"/>
          <w:sz w:val="27"/>
          <w:szCs w:val="27"/>
          <w:lang w:val="fr-FR" w:eastAsia="de-DE"/>
        </w:rPr>
        <w:t>maternelle</w:t>
      </w:r>
      <w:r w:rsidRPr="00EE42EB">
        <w:rPr>
          <w:rFonts w:ascii="Times New Roman" w:eastAsia="Times New Roman" w:hAnsi="Times New Roman" w:cs="Times New Roman"/>
          <w:color w:val="000000"/>
          <w:sz w:val="27"/>
          <w:szCs w:val="27"/>
          <w:lang w:val="fr-FR" w:eastAsia="de-DE"/>
        </w:rPr>
        <w:t> de qualité.</w:t>
      </w:r>
    </w:p>
    <w:p w14:paraId="391A65B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Sécurité alimentaire et nutritionnelle et agriculture durable</w:t>
      </w:r>
    </w:p>
    <w:p w14:paraId="44BCE45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lastRenderedPageBreak/>
        <w:t>Avec une personne sur neuf souffrant d’</w:t>
      </w:r>
      <w:hyperlink r:id="rId186" w:history="1">
        <w:r w:rsidRPr="00EE42EB">
          <w:rPr>
            <w:rFonts w:ascii="Times New Roman" w:eastAsia="Times New Roman" w:hAnsi="Times New Roman" w:cs="Times New Roman"/>
            <w:color w:val="0000FF"/>
            <w:sz w:val="27"/>
            <w:szCs w:val="27"/>
            <w:u w:val="single"/>
            <w:lang w:val="fr-FR" w:eastAsia="de-DE"/>
          </w:rPr>
          <w:t>insécurité alimentaire et nutritionnelle</w:t>
        </w:r>
      </w:hyperlink>
      <w:r w:rsidRPr="00EE42EB">
        <w:rPr>
          <w:rFonts w:ascii="Times New Roman" w:eastAsia="Times New Roman" w:hAnsi="Times New Roman" w:cs="Times New Roman"/>
          <w:color w:val="000000"/>
          <w:sz w:val="27"/>
          <w:szCs w:val="27"/>
          <w:lang w:val="fr-FR" w:eastAsia="de-DE"/>
        </w:rPr>
        <w:t>, l’</w:t>
      </w:r>
      <w:hyperlink r:id="rId187" w:history="1">
        <w:r w:rsidRPr="00EE42EB">
          <w:rPr>
            <w:rFonts w:ascii="Times New Roman" w:eastAsia="Times New Roman" w:hAnsi="Times New Roman" w:cs="Times New Roman"/>
            <w:color w:val="0000FF"/>
            <w:sz w:val="27"/>
            <w:szCs w:val="27"/>
            <w:u w:val="single"/>
            <w:lang w:val="fr-FR" w:eastAsia="de-DE"/>
          </w:rPr>
          <w:t>ODD 2</w:t>
        </w:r>
      </w:hyperlink>
      <w:r w:rsidRPr="00EE42EB">
        <w:rPr>
          <w:rFonts w:ascii="Times New Roman" w:eastAsia="Times New Roman" w:hAnsi="Times New Roman" w:cs="Times New Roman"/>
          <w:color w:val="000000"/>
          <w:sz w:val="27"/>
          <w:szCs w:val="27"/>
          <w:lang w:val="fr-FR" w:eastAsia="de-DE"/>
        </w:rPr>
        <w:t> vise à éliminer la faim, assurer la sécurité alimentaire, améliorer la nutrition et promouvoir une agriculture durable d’ici 2030.</w:t>
      </w:r>
    </w:p>
    <w:p w14:paraId="1D91972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L’agriculture durable, au même titre que la pêche ou l’aquiculture durable, est indispensable pour éliminer la faim et garantir la sécurité alimentaire. Elles demeurent un moteur essentiel pour l’éradication de la pauvreté et du développement durable. L’agriculture et la sécurité alimentaire sont des facteurs déterminants pour obtenir de bons résultats nutritionnels.</w:t>
      </w:r>
    </w:p>
    <w:p w14:paraId="75619FE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a été l’un des principaux instigateurs de la publication, en 2017, du </w:t>
      </w:r>
      <w:hyperlink r:id="rId188" w:history="1">
        <w:r w:rsidRPr="00EE42EB">
          <w:rPr>
            <w:rFonts w:ascii="Times New Roman" w:eastAsia="Times New Roman" w:hAnsi="Times New Roman" w:cs="Times New Roman"/>
            <w:color w:val="0000FF"/>
            <w:sz w:val="27"/>
            <w:szCs w:val="27"/>
            <w:u w:val="single"/>
            <w:lang w:val="fr-FR" w:eastAsia="de-DE"/>
          </w:rPr>
          <w:t>rapport mondial sur les crises alimentaires</w:t>
        </w:r>
      </w:hyperlink>
      <w:r w:rsidRPr="00EE42EB">
        <w:rPr>
          <w:rFonts w:ascii="Times New Roman" w:eastAsia="Times New Roman" w:hAnsi="Times New Roman" w:cs="Times New Roman"/>
          <w:color w:val="000000"/>
          <w:sz w:val="27"/>
          <w:szCs w:val="27"/>
          <w:lang w:val="fr-FR" w:eastAsia="de-DE"/>
        </w:rPr>
        <w:t xml:space="preserve">. Celui-ci, révélant que près de 108 millions de personnes se trouvaient dans une situation de crise alimentaire ou d’urgence, identifiait la </w:t>
      </w:r>
      <w:proofErr w:type="gramStart"/>
      <w:r w:rsidRPr="00EE42EB">
        <w:rPr>
          <w:rFonts w:ascii="Times New Roman" w:eastAsia="Times New Roman" w:hAnsi="Times New Roman" w:cs="Times New Roman"/>
          <w:color w:val="000000"/>
          <w:sz w:val="27"/>
          <w:szCs w:val="27"/>
          <w:lang w:val="fr-FR" w:eastAsia="de-DE"/>
        </w:rPr>
        <w:t>nécessité:</w:t>
      </w:r>
      <w:proofErr w:type="gramEnd"/>
    </w:p>
    <w:p w14:paraId="3D40DCE7"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d’analyser</w:t>
      </w:r>
      <w:proofErr w:type="gramEnd"/>
      <w:r w:rsidRPr="00EE42EB">
        <w:rPr>
          <w:rFonts w:ascii="Times New Roman" w:eastAsia="Times New Roman" w:hAnsi="Times New Roman" w:cs="Times New Roman"/>
          <w:color w:val="000000"/>
          <w:sz w:val="27"/>
          <w:szCs w:val="27"/>
          <w:lang w:val="fr-FR" w:eastAsia="de-DE"/>
        </w:rPr>
        <w:t xml:space="preserve"> les principaux facteurs de l’insécurité alimentaire; et</w:t>
      </w:r>
    </w:p>
    <w:p w14:paraId="7C675E5C"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de</w:t>
      </w:r>
      <w:proofErr w:type="gramEnd"/>
      <w:r w:rsidRPr="00EE42EB">
        <w:rPr>
          <w:rFonts w:ascii="Times New Roman" w:eastAsia="Times New Roman" w:hAnsi="Times New Roman" w:cs="Times New Roman"/>
          <w:color w:val="000000"/>
          <w:sz w:val="27"/>
          <w:szCs w:val="27"/>
          <w:lang w:val="fr-FR" w:eastAsia="de-DE"/>
        </w:rPr>
        <w:t xml:space="preserve"> poursuivre les efforts pour relever ces défis.</w:t>
      </w:r>
    </w:p>
    <w:p w14:paraId="249BE4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a mis en place plusieurs initiatives visant à réduire d’au moins 7 millions le nombre d’enfants de moins de 5 ans souffrant d’un retard de croissance d’ici à 2025, avec une allocation de 3,5 milliards d’euros sur la période 2014-2020.</w:t>
      </w:r>
    </w:p>
    <w:p w14:paraId="0B98523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val="fr-FR" w:eastAsia="de-DE"/>
        </w:rPr>
        <w:t xml:space="preserve">L’agriculture durable, du point de vue économique, social et environnemental, est un thème central du programme de coopération au développement de l’UE avec ses pays partenaires. </w:t>
      </w:r>
      <w:r w:rsidRPr="00EE42EB">
        <w:rPr>
          <w:rFonts w:ascii="Times New Roman" w:eastAsia="Times New Roman" w:hAnsi="Times New Roman" w:cs="Times New Roman"/>
          <w:color w:val="000000"/>
          <w:sz w:val="27"/>
          <w:szCs w:val="27"/>
          <w:lang w:eastAsia="de-DE"/>
        </w:rPr>
        <w:t>Dans ce domaine, l’Union concentre son travail sur:</w:t>
      </w:r>
    </w:p>
    <w:p w14:paraId="6D96EF87"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l’investissement</w:t>
      </w:r>
      <w:proofErr w:type="gramEnd"/>
      <w:r w:rsidRPr="00EE42EB">
        <w:rPr>
          <w:rFonts w:ascii="Times New Roman" w:eastAsia="Times New Roman" w:hAnsi="Times New Roman" w:cs="Times New Roman"/>
          <w:color w:val="000000"/>
          <w:sz w:val="27"/>
          <w:szCs w:val="27"/>
          <w:lang w:val="fr-FR" w:eastAsia="de-DE"/>
        </w:rPr>
        <w:t xml:space="preserve"> en faveur des petites exploitations agricoles;</w:t>
      </w:r>
    </w:p>
    <w:p w14:paraId="52700F4B"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w:t>
      </w:r>
      <w:proofErr w:type="gramEnd"/>
      <w:r w:rsidRPr="00EE42EB">
        <w:rPr>
          <w:rFonts w:ascii="Times New Roman" w:eastAsia="Times New Roman" w:hAnsi="Times New Roman" w:cs="Times New Roman"/>
          <w:color w:val="000000"/>
          <w:sz w:val="27"/>
          <w:szCs w:val="27"/>
          <w:lang w:val="fr-FR" w:eastAsia="de-DE"/>
        </w:rPr>
        <w:t xml:space="preserve"> soutien aux initiatives et programmes gouvernementaux qui encouragent la durabilité et l’innovation dans le secteur agricole;</w:t>
      </w:r>
    </w:p>
    <w:p w14:paraId="300796D3"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w:t>
      </w:r>
      <w:proofErr w:type="gramEnd"/>
      <w:r w:rsidRPr="00EE42EB">
        <w:rPr>
          <w:rFonts w:ascii="Times New Roman" w:eastAsia="Times New Roman" w:hAnsi="Times New Roman" w:cs="Times New Roman"/>
          <w:color w:val="000000"/>
          <w:sz w:val="27"/>
          <w:szCs w:val="27"/>
          <w:lang w:val="fr-FR" w:eastAsia="de-DE"/>
        </w:rPr>
        <w:t xml:space="preserve"> promotion des pratiques et des technologies agricoles qui augmentent le revenu rural tout en étant durables en termes d’eau, de sols, d’écosystèmes et de biodiversité;</w:t>
      </w:r>
    </w:p>
    <w:p w14:paraId="2E31E9AE"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l’amélioration</w:t>
      </w:r>
      <w:proofErr w:type="gramEnd"/>
      <w:r w:rsidRPr="00EE42EB">
        <w:rPr>
          <w:rFonts w:ascii="Times New Roman" w:eastAsia="Times New Roman" w:hAnsi="Times New Roman" w:cs="Times New Roman"/>
          <w:color w:val="000000"/>
          <w:sz w:val="27"/>
          <w:szCs w:val="27"/>
          <w:lang w:val="fr-FR" w:eastAsia="de-DE"/>
        </w:rPr>
        <w:t xml:space="preserve"> de l’accès des agriculteurs aux moyens de production, tels que la terre, le capital, etc., notamment en encourageant la coopération locale et les partenariats entre agriculteurs;</w:t>
      </w:r>
    </w:p>
    <w:p w14:paraId="4BDE878F"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l’accroissement</w:t>
      </w:r>
      <w:proofErr w:type="gramEnd"/>
      <w:r w:rsidRPr="00EE42EB">
        <w:rPr>
          <w:rFonts w:ascii="Times New Roman" w:eastAsia="Times New Roman" w:hAnsi="Times New Roman" w:cs="Times New Roman"/>
          <w:color w:val="000000"/>
          <w:sz w:val="27"/>
          <w:szCs w:val="27"/>
          <w:lang w:val="fr-FR" w:eastAsia="de-DE"/>
        </w:rPr>
        <w:t xml:space="preserve"> des investissements privés dans le secteur agricole;</w:t>
      </w:r>
    </w:p>
    <w:p w14:paraId="33036080"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l’autonomisation</w:t>
      </w:r>
      <w:proofErr w:type="gramEnd"/>
      <w:r w:rsidRPr="00EE42EB">
        <w:rPr>
          <w:rFonts w:ascii="Times New Roman" w:eastAsia="Times New Roman" w:hAnsi="Times New Roman" w:cs="Times New Roman"/>
          <w:color w:val="000000"/>
          <w:sz w:val="27"/>
          <w:szCs w:val="27"/>
          <w:lang w:val="fr-FR" w:eastAsia="de-DE"/>
        </w:rPr>
        <w:t xml:space="preserve"> des femmes dans l’agriculture.</w:t>
      </w:r>
    </w:p>
    <w:p w14:paraId="2399E96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b/>
          <w:bCs/>
          <w:color w:val="000000"/>
          <w:sz w:val="27"/>
          <w:szCs w:val="27"/>
          <w:lang w:val="fr-FR" w:eastAsia="de-DE"/>
        </w:rPr>
        <w:t>Planète</w:t>
      </w:r>
    </w:p>
    <w:p w14:paraId="629B617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Changement climatique</w:t>
      </w:r>
    </w:p>
    <w:p w14:paraId="7DF6FEA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s’est engagée à contribuer à la lutte mondiale contre le </w:t>
      </w:r>
      <w:hyperlink r:id="rId189" w:history="1">
        <w:r w:rsidRPr="00EE42EB">
          <w:rPr>
            <w:rFonts w:ascii="Times New Roman" w:eastAsia="Times New Roman" w:hAnsi="Times New Roman" w:cs="Times New Roman"/>
            <w:color w:val="0000FF"/>
            <w:sz w:val="27"/>
            <w:szCs w:val="27"/>
            <w:u w:val="single"/>
            <w:lang w:val="fr-FR" w:eastAsia="de-DE"/>
          </w:rPr>
          <w:t>changement climatique</w:t>
        </w:r>
      </w:hyperlink>
      <w:r w:rsidRPr="00EE42EB">
        <w:rPr>
          <w:rFonts w:ascii="Times New Roman" w:eastAsia="Times New Roman" w:hAnsi="Times New Roman" w:cs="Times New Roman"/>
          <w:color w:val="000000"/>
          <w:sz w:val="27"/>
          <w:szCs w:val="27"/>
          <w:lang w:val="fr-FR" w:eastAsia="de-DE"/>
        </w:rPr>
        <w:t>, conformément à l’accord de Paris de 2015 et à l’</w:t>
      </w:r>
      <w:hyperlink r:id="rId190" w:history="1">
        <w:r w:rsidRPr="00EE42EB">
          <w:rPr>
            <w:rFonts w:ascii="Times New Roman" w:eastAsia="Times New Roman" w:hAnsi="Times New Roman" w:cs="Times New Roman"/>
            <w:color w:val="0000FF"/>
            <w:sz w:val="27"/>
            <w:szCs w:val="27"/>
            <w:u w:val="single"/>
            <w:lang w:val="fr-FR" w:eastAsia="de-DE"/>
          </w:rPr>
          <w:t>ODD 13</w:t>
        </w:r>
      </w:hyperlink>
      <w:r w:rsidRPr="00EE42EB">
        <w:rPr>
          <w:rFonts w:ascii="Times New Roman" w:eastAsia="Times New Roman" w:hAnsi="Times New Roman" w:cs="Times New Roman"/>
          <w:color w:val="000000"/>
          <w:sz w:val="27"/>
          <w:szCs w:val="27"/>
          <w:lang w:val="fr-FR" w:eastAsia="de-DE"/>
        </w:rPr>
        <w:t xml:space="preserve">. La mise en œuvre des </w:t>
      </w:r>
      <w:r w:rsidRPr="00EE42EB">
        <w:rPr>
          <w:rFonts w:ascii="Times New Roman" w:eastAsia="Times New Roman" w:hAnsi="Times New Roman" w:cs="Times New Roman"/>
          <w:color w:val="000000"/>
          <w:sz w:val="27"/>
          <w:szCs w:val="27"/>
          <w:lang w:val="fr-FR" w:eastAsia="de-DE"/>
        </w:rPr>
        <w:lastRenderedPageBreak/>
        <w:t>contributions déterminées au niveau national se trouve au cœur du dialogue politique entre l’UE et les pays partenaires, pour intégrer le changement climatique dans ses politiques, stratégies, plans d’investissement et projets afin qu’ils contribuent pleinement à l’accord de Paris et à l’ODD 13. Les efforts de l’UE autour du changement climatique et du programme 2030 doivent aller de pair.</w:t>
      </w:r>
    </w:p>
    <w:p w14:paraId="079420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a redoublé d’efforts pour gérer les risques et renforcer la résilience et la capacité d’adaptation au changement, conformément au </w:t>
      </w:r>
      <w:hyperlink r:id="rId191" w:history="1">
        <w:r w:rsidRPr="00EE42EB">
          <w:rPr>
            <w:rFonts w:ascii="Times New Roman" w:eastAsia="Times New Roman" w:hAnsi="Times New Roman" w:cs="Times New Roman"/>
            <w:color w:val="0000FF"/>
            <w:sz w:val="27"/>
            <w:szCs w:val="27"/>
            <w:u w:val="single"/>
            <w:lang w:val="fr-FR" w:eastAsia="de-DE"/>
          </w:rPr>
          <w:t>cadre de Sendai pour la réduction des risques de catastrophe</w:t>
        </w:r>
      </w:hyperlink>
      <w:r w:rsidRPr="00EE42EB">
        <w:rPr>
          <w:rFonts w:ascii="Times New Roman" w:eastAsia="Times New Roman" w:hAnsi="Times New Roman" w:cs="Times New Roman"/>
          <w:color w:val="000000"/>
          <w:sz w:val="27"/>
          <w:szCs w:val="27"/>
          <w:lang w:val="fr-FR" w:eastAsia="de-DE"/>
        </w:rPr>
        <w:t>. L’UE soutient également le passage à une économie verte à faible taux d’émission et résiliente face au changement climatique, conformément à l’</w:t>
      </w:r>
      <w:hyperlink r:id="rId192" w:history="1">
        <w:r w:rsidRPr="00EE42EB">
          <w:rPr>
            <w:rFonts w:ascii="Times New Roman" w:eastAsia="Times New Roman" w:hAnsi="Times New Roman" w:cs="Times New Roman"/>
            <w:color w:val="0000FF"/>
            <w:sz w:val="27"/>
            <w:szCs w:val="27"/>
            <w:u w:val="single"/>
            <w:lang w:val="fr-FR" w:eastAsia="de-DE"/>
          </w:rPr>
          <w:t>ODD 8</w:t>
        </w:r>
      </w:hyperlink>
      <w:r w:rsidRPr="00EE42EB">
        <w:rPr>
          <w:rFonts w:ascii="Times New Roman" w:eastAsia="Times New Roman" w:hAnsi="Times New Roman" w:cs="Times New Roman"/>
          <w:color w:val="000000"/>
          <w:sz w:val="27"/>
          <w:szCs w:val="27"/>
          <w:lang w:val="fr-FR" w:eastAsia="de-DE"/>
        </w:rPr>
        <w:t> sur la croissance et l’</w:t>
      </w:r>
      <w:hyperlink r:id="rId193" w:history="1">
        <w:r w:rsidRPr="00EE42EB">
          <w:rPr>
            <w:rFonts w:ascii="Times New Roman" w:eastAsia="Times New Roman" w:hAnsi="Times New Roman" w:cs="Times New Roman"/>
            <w:color w:val="0000FF"/>
            <w:sz w:val="27"/>
            <w:szCs w:val="27"/>
            <w:u w:val="single"/>
            <w:lang w:val="fr-FR" w:eastAsia="de-DE"/>
          </w:rPr>
          <w:t>ODD 12</w:t>
        </w:r>
      </w:hyperlink>
      <w:r w:rsidRPr="00EE42EB">
        <w:rPr>
          <w:rFonts w:ascii="Times New Roman" w:eastAsia="Times New Roman" w:hAnsi="Times New Roman" w:cs="Times New Roman"/>
          <w:color w:val="000000"/>
          <w:sz w:val="27"/>
          <w:szCs w:val="27"/>
          <w:lang w:val="fr-FR" w:eastAsia="de-DE"/>
        </w:rPr>
        <w:t> sur la consommation et la production durables. Le changement climatique est lié à la grande majorité des ODD.</w:t>
      </w:r>
    </w:p>
    <w:p w14:paraId="58A1C60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Au cours de la période 2014-2018, l’UE a investi 8,2 milliards d’euros pour soutenir l’action pour le climat. La plus grande part du financement de l’UE en faveur du climat a été consacrée aux mesures d’adaptation (41 %), suivies par les mesures de synergie concernant à la fois l’adaptation et l’atténuation (31 %) et par les mesures d’atténuation (28 %). Son objectif est de promouvoir des actions contribuant à la fois à l’adaptation et à l’atténuation.</w:t>
      </w:r>
    </w:p>
    <w:p w14:paraId="513759F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Environnement et gestion durable des ressources naturelles</w:t>
      </w:r>
    </w:p>
    <w:p w14:paraId="5383BEA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L’environnement et les ressources naturelles, comme la terre, les ressources en eau, les forêts, les </w:t>
      </w:r>
      <w:hyperlink r:id="rId194" w:history="1">
        <w:r w:rsidRPr="00EE42EB">
          <w:rPr>
            <w:rFonts w:ascii="Times New Roman" w:eastAsia="Times New Roman" w:hAnsi="Times New Roman" w:cs="Times New Roman"/>
            <w:color w:val="0000FF"/>
            <w:sz w:val="27"/>
            <w:szCs w:val="27"/>
            <w:u w:val="single"/>
            <w:lang w:val="fr-FR" w:eastAsia="de-DE"/>
          </w:rPr>
          <w:t>stocks halieutiques</w:t>
        </w:r>
      </w:hyperlink>
      <w:r w:rsidRPr="00EE42EB">
        <w:rPr>
          <w:rFonts w:ascii="Times New Roman" w:eastAsia="Times New Roman" w:hAnsi="Times New Roman" w:cs="Times New Roman"/>
          <w:color w:val="000000"/>
          <w:sz w:val="27"/>
          <w:szCs w:val="27"/>
          <w:lang w:val="fr-FR" w:eastAsia="de-DE"/>
        </w:rPr>
        <w:t> et la biodiversité, sont essentiels aux économies des pays en développement et à la subsistance de leurs citoyens. Il est capital de les protéger et de les gérer durablement pour réaliser le programme de développement durable de 2030 (notamment les ODD </w:t>
      </w:r>
      <w:hyperlink r:id="rId195" w:history="1">
        <w:r w:rsidRPr="00EE42EB">
          <w:rPr>
            <w:rFonts w:ascii="Times New Roman" w:eastAsia="Times New Roman" w:hAnsi="Times New Roman" w:cs="Times New Roman"/>
            <w:color w:val="0000FF"/>
            <w:sz w:val="27"/>
            <w:szCs w:val="27"/>
            <w:u w:val="single"/>
            <w:lang w:val="fr-FR" w:eastAsia="de-DE"/>
          </w:rPr>
          <w:t>6</w:t>
        </w:r>
      </w:hyperlink>
      <w:r w:rsidRPr="00EE42EB">
        <w:rPr>
          <w:rFonts w:ascii="Times New Roman" w:eastAsia="Times New Roman" w:hAnsi="Times New Roman" w:cs="Times New Roman"/>
          <w:color w:val="000000"/>
          <w:sz w:val="27"/>
          <w:szCs w:val="27"/>
          <w:lang w:val="fr-FR" w:eastAsia="de-DE"/>
        </w:rPr>
        <w:t>, </w:t>
      </w:r>
      <w:hyperlink r:id="rId196" w:history="1">
        <w:r w:rsidRPr="00EE42EB">
          <w:rPr>
            <w:rFonts w:ascii="Times New Roman" w:eastAsia="Times New Roman" w:hAnsi="Times New Roman" w:cs="Times New Roman"/>
            <w:color w:val="0000FF"/>
            <w:sz w:val="27"/>
            <w:szCs w:val="27"/>
            <w:u w:val="single"/>
            <w:lang w:val="fr-FR" w:eastAsia="de-DE"/>
          </w:rPr>
          <w:t>12</w:t>
        </w:r>
      </w:hyperlink>
      <w:r w:rsidRPr="00EE42EB">
        <w:rPr>
          <w:rFonts w:ascii="Times New Roman" w:eastAsia="Times New Roman" w:hAnsi="Times New Roman" w:cs="Times New Roman"/>
          <w:color w:val="000000"/>
          <w:sz w:val="27"/>
          <w:szCs w:val="27"/>
          <w:lang w:val="fr-FR" w:eastAsia="de-DE"/>
        </w:rPr>
        <w:t>, </w:t>
      </w:r>
      <w:hyperlink r:id="rId197" w:history="1">
        <w:r w:rsidRPr="00EE42EB">
          <w:rPr>
            <w:rFonts w:ascii="Times New Roman" w:eastAsia="Times New Roman" w:hAnsi="Times New Roman" w:cs="Times New Roman"/>
            <w:color w:val="0000FF"/>
            <w:sz w:val="27"/>
            <w:szCs w:val="27"/>
            <w:u w:val="single"/>
            <w:lang w:val="fr-FR" w:eastAsia="de-DE"/>
          </w:rPr>
          <w:t>14</w:t>
        </w:r>
      </w:hyperlink>
      <w:r w:rsidRPr="00EE42EB">
        <w:rPr>
          <w:rFonts w:ascii="Times New Roman" w:eastAsia="Times New Roman" w:hAnsi="Times New Roman" w:cs="Times New Roman"/>
          <w:color w:val="000000"/>
          <w:sz w:val="27"/>
          <w:szCs w:val="27"/>
          <w:lang w:val="fr-FR" w:eastAsia="de-DE"/>
        </w:rPr>
        <w:t> et </w:t>
      </w:r>
      <w:hyperlink r:id="rId198" w:history="1">
        <w:r w:rsidRPr="00EE42EB">
          <w:rPr>
            <w:rFonts w:ascii="Times New Roman" w:eastAsia="Times New Roman" w:hAnsi="Times New Roman" w:cs="Times New Roman"/>
            <w:color w:val="0000FF"/>
            <w:sz w:val="27"/>
            <w:szCs w:val="27"/>
            <w:u w:val="single"/>
            <w:lang w:val="fr-FR" w:eastAsia="de-DE"/>
          </w:rPr>
          <w:t>15</w:t>
        </w:r>
      </w:hyperlink>
      <w:r w:rsidRPr="00EE42EB">
        <w:rPr>
          <w:rFonts w:ascii="Times New Roman" w:eastAsia="Times New Roman" w:hAnsi="Times New Roman" w:cs="Times New Roman"/>
          <w:color w:val="000000"/>
          <w:sz w:val="27"/>
          <w:szCs w:val="27"/>
          <w:lang w:val="fr-FR" w:eastAsia="de-DE"/>
        </w:rPr>
        <w:t>), éradiquer la pauvreté et la faim et assurer la santé, le bien-être, l’accès à l’eau potable et à l’assainissement et une croissance durable, tout en préservant les écosystèmes et en luttant contre le changement climatique. L’UE apporte son aide aux pays partenaires pour améliorer la gouvernance en matière d’environnement et de ressources naturelles, gérer durablement les terres, l’eau, les forêts et autres ressources naturelles, protéger la biodiversité, lutter contre la pollution et promouvoir des économies vertes inclusives.</w:t>
      </w:r>
    </w:p>
    <w:p w14:paraId="00372AE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Énergie durable</w:t>
      </w:r>
    </w:p>
    <w:p w14:paraId="5F748B0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L’accès à des services énergétiques modernes et durables constitue l’un des principaux objectifs de l’aide au développement de l’UE. En 2017, la Commission a publié un </w:t>
      </w:r>
      <w:hyperlink r:id="rId199" w:history="1">
        <w:r w:rsidRPr="00EE42EB">
          <w:rPr>
            <w:rFonts w:ascii="Times New Roman" w:eastAsia="Times New Roman" w:hAnsi="Times New Roman" w:cs="Times New Roman"/>
            <w:color w:val="0000FF"/>
            <w:sz w:val="27"/>
            <w:szCs w:val="27"/>
            <w:u w:val="single"/>
            <w:lang w:val="fr-FR" w:eastAsia="de-DE"/>
          </w:rPr>
          <w:t>document</w:t>
        </w:r>
      </w:hyperlink>
      <w:r w:rsidRPr="00EE42EB">
        <w:rPr>
          <w:rFonts w:ascii="Times New Roman" w:eastAsia="Times New Roman" w:hAnsi="Times New Roman" w:cs="Times New Roman"/>
          <w:color w:val="000000"/>
          <w:sz w:val="27"/>
          <w:szCs w:val="27"/>
          <w:lang w:val="fr-FR" w:eastAsia="de-DE"/>
        </w:rPr>
        <w:t> montrant que la coopération en matière d’énergie durable contribue à la mise en œuvre du consensus européen pour le développement.</w:t>
      </w:r>
    </w:p>
    <w:p w14:paraId="150723A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Dans le cadre des perspectives financières 2014-2020, 3,7 milliards d’euros ont été alloués à la coopération énergétique durable pour le développement afin de contribuer à la réalisation des trois objectifs de l’UE à l’horizon </w:t>
      </w:r>
      <w:proofErr w:type="gramStart"/>
      <w:r w:rsidRPr="00EE42EB">
        <w:rPr>
          <w:rFonts w:ascii="Times New Roman" w:eastAsia="Times New Roman" w:hAnsi="Times New Roman" w:cs="Times New Roman"/>
          <w:color w:val="000000"/>
          <w:sz w:val="27"/>
          <w:szCs w:val="27"/>
          <w:lang w:val="fr-FR" w:eastAsia="de-DE"/>
        </w:rPr>
        <w:t>2020:</w:t>
      </w:r>
      <w:proofErr w:type="gramEnd"/>
      <w:r w:rsidRPr="00EE42EB">
        <w:rPr>
          <w:rFonts w:ascii="Times New Roman" w:eastAsia="Times New Roman" w:hAnsi="Times New Roman" w:cs="Times New Roman"/>
          <w:color w:val="000000"/>
          <w:sz w:val="27"/>
          <w:szCs w:val="27"/>
          <w:lang w:val="fr-FR" w:eastAsia="de-DE"/>
        </w:rPr>
        <w:t xml:space="preserve"> donner accès à l’énergie à environ 40 millions de personnes, augmenter la production d’énergie renouvelable d’approximativement 6,5 gigawatts et contribuer à la lutte contre le changement climatique, en économisant environ 15 millions de tonnes de CO</w:t>
      </w:r>
      <w:r w:rsidRPr="00EE42EB">
        <w:rPr>
          <w:rFonts w:ascii="Times New Roman" w:eastAsia="Times New Roman" w:hAnsi="Times New Roman" w:cs="Times New Roman"/>
          <w:color w:val="000000"/>
          <w:sz w:val="27"/>
          <w:szCs w:val="27"/>
          <w:vertAlign w:val="subscript"/>
          <w:lang w:val="fr-FR" w:eastAsia="de-DE"/>
        </w:rPr>
        <w:t>2</w:t>
      </w:r>
      <w:r w:rsidRPr="00EE42EB">
        <w:rPr>
          <w:rFonts w:ascii="Times New Roman" w:eastAsia="Times New Roman" w:hAnsi="Times New Roman" w:cs="Times New Roman"/>
          <w:color w:val="000000"/>
          <w:sz w:val="27"/>
          <w:szCs w:val="27"/>
          <w:lang w:val="fr-FR" w:eastAsia="de-DE"/>
        </w:rPr>
        <w:t> par an.</w:t>
      </w:r>
    </w:p>
    <w:p w14:paraId="4DEE984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lastRenderedPageBreak/>
        <w:t>Ainsi, l’UE vise par exemple à apporter sa contribution aux objectifs de l’</w:t>
      </w:r>
      <w:hyperlink r:id="rId200" w:history="1">
        <w:r w:rsidRPr="00EE42EB">
          <w:rPr>
            <w:rFonts w:ascii="Times New Roman" w:eastAsia="Times New Roman" w:hAnsi="Times New Roman" w:cs="Times New Roman"/>
            <w:color w:val="0000FF"/>
            <w:sz w:val="27"/>
            <w:szCs w:val="27"/>
            <w:u w:val="single"/>
            <w:lang w:val="fr-FR" w:eastAsia="de-DE"/>
          </w:rPr>
          <w:t>initiative pour les énergies renouvelables en Afrique</w:t>
        </w:r>
      </w:hyperlink>
      <w:r w:rsidRPr="00EE42EB">
        <w:rPr>
          <w:rFonts w:ascii="Times New Roman" w:eastAsia="Times New Roman" w:hAnsi="Times New Roman" w:cs="Times New Roman"/>
          <w:color w:val="000000"/>
          <w:sz w:val="27"/>
          <w:szCs w:val="27"/>
          <w:lang w:val="fr-FR" w:eastAsia="de-DE"/>
        </w:rPr>
        <w:t> et à atteindre une capacité de production d’énergie renouvelable de 5 GW d’ici à 2020 tout en permettant à 30 millions de personnes en Afrique d’accéder à une énergie durable et d’économiser 11 millions de tonnes de CO</w:t>
      </w:r>
      <w:r w:rsidRPr="00EE42EB">
        <w:rPr>
          <w:rFonts w:ascii="Times New Roman" w:eastAsia="Times New Roman" w:hAnsi="Times New Roman" w:cs="Times New Roman"/>
          <w:color w:val="000000"/>
          <w:sz w:val="27"/>
          <w:szCs w:val="27"/>
          <w:vertAlign w:val="subscript"/>
          <w:lang w:val="fr-FR" w:eastAsia="de-DE"/>
        </w:rPr>
        <w:t>2</w:t>
      </w:r>
      <w:r w:rsidRPr="00EE42EB">
        <w:rPr>
          <w:rFonts w:ascii="Times New Roman" w:eastAsia="Times New Roman" w:hAnsi="Times New Roman" w:cs="Times New Roman"/>
          <w:color w:val="000000"/>
          <w:sz w:val="27"/>
          <w:szCs w:val="27"/>
          <w:lang w:val="fr-FR" w:eastAsia="de-DE"/>
        </w:rPr>
        <w:t> par an.</w:t>
      </w:r>
    </w:p>
    <w:p w14:paraId="5555A06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b/>
          <w:bCs/>
          <w:color w:val="000000"/>
          <w:sz w:val="27"/>
          <w:szCs w:val="27"/>
          <w:lang w:val="fr-FR" w:eastAsia="de-DE"/>
        </w:rPr>
        <w:t>Prospérité</w:t>
      </w:r>
    </w:p>
    <w:p w14:paraId="50F6A45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Coopérer avec le secteur privé</w:t>
      </w:r>
    </w:p>
    <w:p w14:paraId="210BAE8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Les besoins d’investissement dans les pays partenaires étant considérables, et les financements provenant des gouvernements et des organisations internationales insuffisants pour y répondre, l’UE a recours au </w:t>
      </w:r>
      <w:r w:rsidRPr="00EE42EB">
        <w:rPr>
          <w:rFonts w:ascii="Times New Roman" w:eastAsia="Times New Roman" w:hAnsi="Times New Roman" w:cs="Times New Roman"/>
          <w:b/>
          <w:bCs/>
          <w:color w:val="000000"/>
          <w:sz w:val="27"/>
          <w:szCs w:val="27"/>
          <w:lang w:val="fr-FR" w:eastAsia="de-DE"/>
        </w:rPr>
        <w:t>mixage</w:t>
      </w:r>
      <w:r w:rsidRPr="00EE42EB">
        <w:rPr>
          <w:rFonts w:ascii="Times New Roman" w:eastAsia="Times New Roman" w:hAnsi="Times New Roman" w:cs="Times New Roman"/>
          <w:color w:val="000000"/>
          <w:sz w:val="27"/>
          <w:szCs w:val="27"/>
          <w:lang w:val="fr-FR" w:eastAsia="de-DE"/>
        </w:rPr>
        <w:t>, où les subventions de l’UE sont combinées avec des prêts ou des fonds propres provenant de financiers publics et privés, contribuant ainsi à l’</w:t>
      </w:r>
      <w:hyperlink r:id="rId201" w:history="1">
        <w:r w:rsidRPr="00EE42EB">
          <w:rPr>
            <w:rFonts w:ascii="Times New Roman" w:eastAsia="Times New Roman" w:hAnsi="Times New Roman" w:cs="Times New Roman"/>
            <w:color w:val="0000FF"/>
            <w:sz w:val="27"/>
            <w:szCs w:val="27"/>
            <w:u w:val="single"/>
            <w:lang w:val="fr-FR" w:eastAsia="de-DE"/>
          </w:rPr>
          <w:t>ODD 17</w:t>
        </w:r>
      </w:hyperlink>
      <w:r w:rsidRPr="00EE42EB">
        <w:rPr>
          <w:rFonts w:ascii="Times New Roman" w:eastAsia="Times New Roman" w:hAnsi="Times New Roman" w:cs="Times New Roman"/>
          <w:color w:val="000000"/>
          <w:sz w:val="27"/>
          <w:szCs w:val="27"/>
          <w:lang w:val="fr-FR" w:eastAsia="de-DE"/>
        </w:rPr>
        <w:t xml:space="preserve"> (renforcer les moyens de mise en œuvre et les partenariats pour l’atteinte des objectifs). Le cadre de l’UE en matière de mixage comprend les mécanismes de mixage régionaux </w:t>
      </w:r>
      <w:proofErr w:type="gramStart"/>
      <w:r w:rsidRPr="00EE42EB">
        <w:rPr>
          <w:rFonts w:ascii="Times New Roman" w:eastAsia="Times New Roman" w:hAnsi="Times New Roman" w:cs="Times New Roman"/>
          <w:color w:val="000000"/>
          <w:sz w:val="27"/>
          <w:szCs w:val="27"/>
          <w:lang w:val="fr-FR" w:eastAsia="de-DE"/>
        </w:rPr>
        <w:t>suivants:</w:t>
      </w:r>
      <w:proofErr w:type="gramEnd"/>
    </w:p>
    <w:p w14:paraId="5832E308"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2" w:history="1">
        <w:r w:rsidRPr="00EE42EB">
          <w:rPr>
            <w:rFonts w:ascii="Times New Roman" w:eastAsia="Times New Roman" w:hAnsi="Times New Roman" w:cs="Times New Roman"/>
            <w:color w:val="0000FF"/>
            <w:sz w:val="27"/>
            <w:szCs w:val="27"/>
            <w:u w:val="single"/>
            <w:lang w:val="fr-FR" w:eastAsia="de-DE"/>
          </w:rPr>
          <w:t>Facilité d’investissement pour l’Amérique latine</w:t>
        </w:r>
      </w:hyperlink>
      <w:r w:rsidRPr="00EE42EB">
        <w:rPr>
          <w:rFonts w:ascii="Times New Roman" w:eastAsia="Times New Roman" w:hAnsi="Times New Roman" w:cs="Times New Roman"/>
          <w:color w:val="000000"/>
          <w:sz w:val="27"/>
          <w:szCs w:val="27"/>
          <w:lang w:val="fr-FR" w:eastAsia="de-DE"/>
        </w:rPr>
        <w:t>;</w:t>
      </w:r>
    </w:p>
    <w:p w14:paraId="333C8505"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eastAsia="de-DE"/>
        </w:rPr>
      </w:pPr>
      <w:hyperlink r:id="rId203" w:history="1">
        <w:r w:rsidRPr="00EE42EB">
          <w:rPr>
            <w:rFonts w:ascii="Times New Roman" w:eastAsia="Times New Roman" w:hAnsi="Times New Roman" w:cs="Times New Roman"/>
            <w:color w:val="0000FF"/>
            <w:sz w:val="27"/>
            <w:szCs w:val="27"/>
            <w:u w:val="single"/>
            <w:lang w:eastAsia="de-DE"/>
          </w:rPr>
          <w:t>Facilité d’investissement pour l’Asie</w:t>
        </w:r>
      </w:hyperlink>
      <w:r w:rsidRPr="00EE42EB">
        <w:rPr>
          <w:rFonts w:ascii="Times New Roman" w:eastAsia="Times New Roman" w:hAnsi="Times New Roman" w:cs="Times New Roman"/>
          <w:color w:val="000000"/>
          <w:sz w:val="27"/>
          <w:szCs w:val="27"/>
          <w:lang w:eastAsia="de-DE"/>
        </w:rPr>
        <w:t>;</w:t>
      </w:r>
    </w:p>
    <w:p w14:paraId="33C7E5DC"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4" w:history="1">
        <w:r w:rsidRPr="00EE42EB">
          <w:rPr>
            <w:rFonts w:ascii="Times New Roman" w:eastAsia="Times New Roman" w:hAnsi="Times New Roman" w:cs="Times New Roman"/>
            <w:color w:val="0000FF"/>
            <w:sz w:val="27"/>
            <w:szCs w:val="27"/>
            <w:u w:val="single"/>
            <w:lang w:val="fr-FR" w:eastAsia="de-DE"/>
          </w:rPr>
          <w:t>Facilité d’investissement pour l’Asie centrale</w:t>
        </w:r>
      </w:hyperlink>
      <w:r w:rsidRPr="00EE42EB">
        <w:rPr>
          <w:rFonts w:ascii="Times New Roman" w:eastAsia="Times New Roman" w:hAnsi="Times New Roman" w:cs="Times New Roman"/>
          <w:color w:val="000000"/>
          <w:sz w:val="27"/>
          <w:szCs w:val="27"/>
          <w:lang w:val="fr-FR" w:eastAsia="de-DE"/>
        </w:rPr>
        <w:t>;</w:t>
      </w:r>
    </w:p>
    <w:p w14:paraId="16CA08FC"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5" w:history="1">
        <w:r w:rsidRPr="00EE42EB">
          <w:rPr>
            <w:rFonts w:ascii="Times New Roman" w:eastAsia="Times New Roman" w:hAnsi="Times New Roman" w:cs="Times New Roman"/>
            <w:color w:val="0000FF"/>
            <w:sz w:val="27"/>
            <w:szCs w:val="27"/>
            <w:u w:val="single"/>
            <w:lang w:val="fr-FR" w:eastAsia="de-DE"/>
          </w:rPr>
          <w:t>Facilité d’investissement pour les Caraïbes</w:t>
        </w:r>
      </w:hyperlink>
      <w:r w:rsidRPr="00EE42EB">
        <w:rPr>
          <w:rFonts w:ascii="Times New Roman" w:eastAsia="Times New Roman" w:hAnsi="Times New Roman" w:cs="Times New Roman"/>
          <w:color w:val="000000"/>
          <w:sz w:val="27"/>
          <w:szCs w:val="27"/>
          <w:lang w:val="fr-FR" w:eastAsia="de-DE"/>
        </w:rPr>
        <w:t>;</w:t>
      </w:r>
    </w:p>
    <w:p w14:paraId="5FC759C7"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6" w:history="1">
        <w:r w:rsidRPr="00EE42EB">
          <w:rPr>
            <w:rFonts w:ascii="Times New Roman" w:eastAsia="Times New Roman" w:hAnsi="Times New Roman" w:cs="Times New Roman"/>
            <w:color w:val="0000FF"/>
            <w:sz w:val="27"/>
            <w:szCs w:val="27"/>
            <w:u w:val="single"/>
            <w:lang w:val="fr-FR" w:eastAsia="de-DE"/>
          </w:rPr>
          <w:t>Facilité d’investissement pour le Pacifique</w:t>
        </w:r>
      </w:hyperlink>
      <w:r w:rsidRPr="00EE42EB">
        <w:rPr>
          <w:rFonts w:ascii="Times New Roman" w:eastAsia="Times New Roman" w:hAnsi="Times New Roman" w:cs="Times New Roman"/>
          <w:color w:val="000000"/>
          <w:sz w:val="27"/>
          <w:szCs w:val="27"/>
          <w:lang w:val="fr-FR" w:eastAsia="de-DE"/>
        </w:rPr>
        <w:t>;</w:t>
      </w:r>
    </w:p>
    <w:p w14:paraId="7DCC03E7"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7" w:history="1">
        <w:r w:rsidRPr="00EE42EB">
          <w:rPr>
            <w:rFonts w:ascii="Times New Roman" w:eastAsia="Times New Roman" w:hAnsi="Times New Roman" w:cs="Times New Roman"/>
            <w:color w:val="0000FF"/>
            <w:sz w:val="27"/>
            <w:szCs w:val="27"/>
            <w:u w:val="single"/>
            <w:lang w:val="fr-FR" w:eastAsia="de-DE"/>
          </w:rPr>
          <w:t>Fonds fiduciaire UE-Afrique pour les infrastructures</w:t>
        </w:r>
      </w:hyperlink>
      <w:r w:rsidRPr="00EE42EB">
        <w:rPr>
          <w:rFonts w:ascii="Times New Roman" w:eastAsia="Times New Roman" w:hAnsi="Times New Roman" w:cs="Times New Roman"/>
          <w:color w:val="000000"/>
          <w:sz w:val="27"/>
          <w:szCs w:val="27"/>
          <w:lang w:val="fr-FR" w:eastAsia="de-DE"/>
        </w:rPr>
        <w:t>;</w:t>
      </w:r>
    </w:p>
    <w:p w14:paraId="16BEA23E"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La </w:t>
      </w:r>
      <w:hyperlink r:id="rId208" w:history="1">
        <w:r w:rsidRPr="00EE42EB">
          <w:rPr>
            <w:rFonts w:ascii="Times New Roman" w:eastAsia="Times New Roman" w:hAnsi="Times New Roman" w:cs="Times New Roman"/>
            <w:color w:val="0000FF"/>
            <w:sz w:val="27"/>
            <w:szCs w:val="27"/>
            <w:u w:val="single"/>
            <w:lang w:val="fr-FR" w:eastAsia="de-DE"/>
          </w:rPr>
          <w:t>plateforme d’investissement pour l’Afrique</w:t>
        </w:r>
      </w:hyperlink>
      <w:r w:rsidRPr="00EE42EB">
        <w:rPr>
          <w:rFonts w:ascii="Times New Roman" w:eastAsia="Times New Roman" w:hAnsi="Times New Roman" w:cs="Times New Roman"/>
          <w:color w:val="000000"/>
          <w:sz w:val="27"/>
          <w:szCs w:val="27"/>
          <w:lang w:val="fr-FR" w:eastAsia="de-DE"/>
        </w:rPr>
        <w:t> et la </w:t>
      </w:r>
      <w:hyperlink r:id="rId209" w:history="1">
        <w:r w:rsidRPr="00EE42EB">
          <w:rPr>
            <w:rFonts w:ascii="Times New Roman" w:eastAsia="Times New Roman" w:hAnsi="Times New Roman" w:cs="Times New Roman"/>
            <w:color w:val="0000FF"/>
            <w:sz w:val="27"/>
            <w:szCs w:val="27"/>
            <w:u w:val="single"/>
            <w:lang w:val="fr-FR" w:eastAsia="de-DE"/>
          </w:rPr>
          <w:t>plateforme d’investissement pour le voisinage</w:t>
        </w:r>
      </w:hyperlink>
      <w:r w:rsidRPr="00EE42EB">
        <w:rPr>
          <w:rFonts w:ascii="Times New Roman" w:eastAsia="Times New Roman" w:hAnsi="Times New Roman" w:cs="Times New Roman"/>
          <w:color w:val="000000"/>
          <w:sz w:val="27"/>
          <w:szCs w:val="27"/>
          <w:lang w:val="fr-FR" w:eastAsia="de-DE"/>
        </w:rPr>
        <w:t> (gérées par la </w:t>
      </w:r>
      <w:hyperlink r:id="rId210" w:history="1">
        <w:r w:rsidRPr="00EE42EB">
          <w:rPr>
            <w:rFonts w:ascii="Times New Roman" w:eastAsia="Times New Roman" w:hAnsi="Times New Roman" w:cs="Times New Roman"/>
            <w:color w:val="0000FF"/>
            <w:sz w:val="27"/>
            <w:szCs w:val="27"/>
            <w:u w:val="single"/>
            <w:lang w:val="fr-FR" w:eastAsia="de-DE"/>
          </w:rPr>
          <w:t>direction générale du voisinage et des négociations d’élargissement, ou NEAR</w:t>
        </w:r>
      </w:hyperlink>
      <w:r w:rsidRPr="00EE42EB">
        <w:rPr>
          <w:rFonts w:ascii="Times New Roman" w:eastAsia="Times New Roman" w:hAnsi="Times New Roman" w:cs="Times New Roman"/>
          <w:color w:val="000000"/>
          <w:sz w:val="27"/>
          <w:szCs w:val="27"/>
          <w:lang w:val="fr-FR" w:eastAsia="de-DE"/>
        </w:rPr>
        <w:t>), qui sont toutes deux intégrées au FEDD dans le cadre du premier pilier du PIE (voir section «Plan d’investissement extérieur» ci-dessus).</w:t>
      </w:r>
    </w:p>
    <w:p w14:paraId="2A62D8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Innovation majeure, la garantie FEDD utilise des fonds publics limités pour mobiliser, plus particulièrement, des investissements privés. Ceux-ci permettent de soutenir des projets viables qui, dans d’autres conditions, auraient du mal à connaître un véritable essor ou à se développer, tout en se concentrant sur les objectifs de développement durable dans les pays partenaires. Le PIE, dans son ensemble, vise à éliminer les obstacles à l’investissement privé durable et à soutenir les réformes prioritaires par un dialogue renforcé avec le secteur privé et les parties prenantes concernées. Stimuler l’investissement durable et la création d’emplois (ODD 8) est également l’un des principaux objectifs de l’alliance Afrique-Europe pour un investissement et des emplois durables lancée en septembre 2018.</w:t>
      </w:r>
    </w:p>
    <w:p w14:paraId="2D1C48A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a par ailleurs adopté en novembre 2017 une nouvelle stratégie d’aide pour le commerce, qui vise à </w:t>
      </w:r>
      <w:hyperlink r:id="rId211" w:history="1">
        <w:r w:rsidRPr="00EE42EB">
          <w:rPr>
            <w:rFonts w:ascii="Times New Roman" w:eastAsia="Times New Roman" w:hAnsi="Times New Roman" w:cs="Times New Roman"/>
            <w:color w:val="0000FF"/>
            <w:sz w:val="27"/>
            <w:szCs w:val="27"/>
            <w:u w:val="single"/>
            <w:lang w:val="fr-FR" w:eastAsia="de-DE"/>
          </w:rPr>
          <w:t xml:space="preserve">atteindre la prospérité à travers le commerce et </w:t>
        </w:r>
        <w:r w:rsidRPr="00EE42EB">
          <w:rPr>
            <w:rFonts w:ascii="Times New Roman" w:eastAsia="Times New Roman" w:hAnsi="Times New Roman" w:cs="Times New Roman"/>
            <w:color w:val="0000FF"/>
            <w:sz w:val="27"/>
            <w:szCs w:val="27"/>
            <w:u w:val="single"/>
            <w:lang w:val="fr-FR" w:eastAsia="de-DE"/>
          </w:rPr>
          <w:lastRenderedPageBreak/>
          <w:t>l’investissement</w:t>
        </w:r>
      </w:hyperlink>
      <w:r w:rsidRPr="00EE42EB">
        <w:rPr>
          <w:rFonts w:ascii="Times New Roman" w:eastAsia="Times New Roman" w:hAnsi="Times New Roman" w:cs="Times New Roman"/>
          <w:color w:val="000000"/>
          <w:sz w:val="27"/>
          <w:szCs w:val="27"/>
          <w:lang w:val="fr-FR" w:eastAsia="de-DE"/>
        </w:rPr>
        <w:t>, conjointement avec les pays de l’UE. Cette initiative a pour but d’encourager une meilleure mobilisation de l’</w:t>
      </w:r>
      <w:hyperlink r:id="rId212" w:history="1">
        <w:r w:rsidRPr="00EE42EB">
          <w:rPr>
            <w:rFonts w:ascii="Times New Roman" w:eastAsia="Times New Roman" w:hAnsi="Times New Roman" w:cs="Times New Roman"/>
            <w:color w:val="0000FF"/>
            <w:sz w:val="27"/>
            <w:szCs w:val="27"/>
            <w:u w:val="single"/>
            <w:lang w:val="fr-FR" w:eastAsia="de-DE"/>
          </w:rPr>
          <w:t>aide pour le commerce de l’UE</w:t>
        </w:r>
      </w:hyperlink>
      <w:r w:rsidRPr="00EE42EB">
        <w:rPr>
          <w:rFonts w:ascii="Times New Roman" w:eastAsia="Times New Roman" w:hAnsi="Times New Roman" w:cs="Times New Roman"/>
          <w:color w:val="000000"/>
          <w:sz w:val="27"/>
          <w:szCs w:val="27"/>
          <w:lang w:val="fr-FR" w:eastAsia="de-DE"/>
        </w:rPr>
        <w:t> en vue d’aider les pays en développement à tirer pleinement parti des divers instruments politiques de l’Union, notamment les accords commerciaux et les régimes préférentiels (y compris les </w:t>
      </w:r>
      <w:hyperlink r:id="rId213" w:history="1">
        <w:r w:rsidRPr="00EE42EB">
          <w:rPr>
            <w:rFonts w:ascii="Times New Roman" w:eastAsia="Times New Roman" w:hAnsi="Times New Roman" w:cs="Times New Roman"/>
            <w:color w:val="0000FF"/>
            <w:sz w:val="27"/>
            <w:szCs w:val="27"/>
            <w:u w:val="single"/>
            <w:lang w:val="fr-FR" w:eastAsia="de-DE"/>
          </w:rPr>
          <w:t>accords de partenariat économique</w:t>
        </w:r>
      </w:hyperlink>
      <w:r w:rsidRPr="00EE42EB">
        <w:rPr>
          <w:rFonts w:ascii="Times New Roman" w:eastAsia="Times New Roman" w:hAnsi="Times New Roman" w:cs="Times New Roman"/>
          <w:color w:val="000000"/>
          <w:sz w:val="27"/>
          <w:szCs w:val="27"/>
          <w:lang w:val="fr-FR" w:eastAsia="de-DE"/>
        </w:rPr>
        <w:t> et le </w:t>
      </w:r>
      <w:hyperlink r:id="rId214" w:history="1">
        <w:r w:rsidRPr="00EE42EB">
          <w:rPr>
            <w:rFonts w:ascii="Times New Roman" w:eastAsia="Times New Roman" w:hAnsi="Times New Roman" w:cs="Times New Roman"/>
            <w:color w:val="0000FF"/>
            <w:sz w:val="27"/>
            <w:szCs w:val="27"/>
            <w:u w:val="single"/>
            <w:lang w:val="fr-FR" w:eastAsia="de-DE"/>
          </w:rPr>
          <w:t>système de préférences généralisées</w:t>
        </w:r>
      </w:hyperlink>
      <w:r w:rsidRPr="00EE42EB">
        <w:rPr>
          <w:rFonts w:ascii="Times New Roman" w:eastAsia="Times New Roman" w:hAnsi="Times New Roman" w:cs="Times New Roman"/>
          <w:color w:val="000000"/>
          <w:sz w:val="27"/>
          <w:szCs w:val="27"/>
          <w:lang w:val="fr-FR" w:eastAsia="de-DE"/>
        </w:rPr>
        <w:t>), d’une manière durable et inclusive.</w:t>
      </w:r>
    </w:p>
    <w:p w14:paraId="311B740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Croissance agricole</w:t>
      </w:r>
    </w:p>
    <w:p w14:paraId="053DF53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Les deux tiers des populations pauvres du monde dépendent de l’agriculture pour leur subsistance, et de nombreux pays en développement restent très dépendants du commerce de seulement quelques produits de base.</w:t>
      </w:r>
    </w:p>
    <w:p w14:paraId="34F561A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est convaincue qu’il est nécessaire d’atteindre des niveaux plus importants d’investissements responsables, publics et privés, nationaux ou internationaux, en faveur de l’agriculture et de l’agro-industrie, cela afin de créer la dynamique nécessaire à une croissance durable et à la résilience des zones rurales dans les pays en développement. Dans cette démarche, le président Jean-Claude Juncker a annoncé en septembre 2018 la création de la nouvelle Alliance Afrique-Europe pour un investissement et des emplois durables.</w:t>
      </w:r>
    </w:p>
    <w:p w14:paraId="44B004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Les investissements du secteur privé doivent être stimulés par la création d’un environnement des entreprises bien réglementé et entretenu. Le secteur public a un rôle clé à jouer à cet égard. Toutefois, des niveaux de risque élevés, liés à la production, au financement et aux risques de marché, demeurent des obstacles majeurs à l’intensification des investissements du secteur privé. L’UE contribue à réduire ces risques par le biais du plan européen d’investissement extérieur. Elle soutient ainsi des actions de gouvernance foncière dans une quarantaine de pays, avec un budget total de près de 240 millions d’euros. Au Pérou et au Honduras, des actions financées par l’UE protègent les droits fonciers des peuples autochtones et leur garantissent des biens de base (contribution à l’ODD 2).</w:t>
      </w:r>
    </w:p>
    <w:p w14:paraId="2FA0217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Infrastructure, villes et numérisation</w:t>
      </w:r>
    </w:p>
    <w:p w14:paraId="2D314C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xml:space="preserve">Pour progresser vers la réalisation du programme 2030, il convient </w:t>
      </w:r>
      <w:proofErr w:type="gramStart"/>
      <w:r w:rsidRPr="00EE42EB">
        <w:rPr>
          <w:rFonts w:ascii="Times New Roman" w:eastAsia="Times New Roman" w:hAnsi="Times New Roman" w:cs="Times New Roman"/>
          <w:color w:val="000000"/>
          <w:sz w:val="27"/>
          <w:szCs w:val="27"/>
          <w:lang w:val="fr-FR" w:eastAsia="de-DE"/>
        </w:rPr>
        <w:t>de:</w:t>
      </w:r>
      <w:proofErr w:type="gramEnd"/>
    </w:p>
    <w:p w14:paraId="575BCACE"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bâtir des infrastructures résilientes;</w:t>
      </w:r>
    </w:p>
    <w:p w14:paraId="7780307A"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promouvoir</w:t>
      </w:r>
      <w:proofErr w:type="gramEnd"/>
      <w:r w:rsidRPr="00EE42EB">
        <w:rPr>
          <w:rFonts w:ascii="Times New Roman" w:eastAsia="Times New Roman" w:hAnsi="Times New Roman" w:cs="Times New Roman"/>
          <w:color w:val="000000"/>
          <w:sz w:val="27"/>
          <w:szCs w:val="27"/>
          <w:lang w:val="fr-FR" w:eastAsia="de-DE"/>
        </w:rPr>
        <w:t xml:space="preserve"> une industrialisation durable qui profite à tous; et</w:t>
      </w:r>
    </w:p>
    <w:p w14:paraId="0BD0AAE4"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encourager l’innovation (</w:t>
      </w:r>
      <w:hyperlink r:id="rId215" w:history="1">
        <w:r w:rsidRPr="00EE42EB">
          <w:rPr>
            <w:rFonts w:ascii="Times New Roman" w:eastAsia="Times New Roman" w:hAnsi="Times New Roman" w:cs="Times New Roman"/>
            <w:color w:val="0000FF"/>
            <w:sz w:val="27"/>
            <w:szCs w:val="27"/>
            <w:u w:val="single"/>
            <w:lang w:eastAsia="de-DE"/>
          </w:rPr>
          <w:t>ODD 9</w:t>
        </w:r>
      </w:hyperlink>
      <w:r w:rsidRPr="00EE42EB">
        <w:rPr>
          <w:rFonts w:ascii="Times New Roman" w:eastAsia="Times New Roman" w:hAnsi="Times New Roman" w:cs="Times New Roman"/>
          <w:color w:val="000000"/>
          <w:sz w:val="27"/>
          <w:szCs w:val="27"/>
          <w:lang w:eastAsia="de-DE"/>
        </w:rPr>
        <w:t>).</w:t>
      </w:r>
    </w:p>
    <w:p w14:paraId="5F3895F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La </w:t>
      </w:r>
      <w:r w:rsidRPr="00EE42EB">
        <w:rPr>
          <w:rFonts w:ascii="Times New Roman" w:eastAsia="Times New Roman" w:hAnsi="Times New Roman" w:cs="Times New Roman"/>
          <w:b/>
          <w:bCs/>
          <w:color w:val="000000"/>
          <w:sz w:val="27"/>
          <w:szCs w:val="27"/>
          <w:lang w:val="fr-FR" w:eastAsia="de-DE"/>
        </w:rPr>
        <w:t>mutation numérique</w:t>
      </w:r>
      <w:r w:rsidRPr="00EE42EB">
        <w:rPr>
          <w:rFonts w:ascii="Times New Roman" w:eastAsia="Times New Roman" w:hAnsi="Times New Roman" w:cs="Times New Roman"/>
          <w:color w:val="000000"/>
          <w:sz w:val="27"/>
          <w:szCs w:val="27"/>
          <w:lang w:val="fr-FR" w:eastAsia="de-DE"/>
        </w:rPr>
        <w:t xml:space="preserve"> que l’on observe actuellement ouvre de nouvelles possibilités d’accroître la création d’emplois et d’accélérer l’accès à des services de base de qualité, mais aussi d’améliorer la transparence et la responsabilité des gouvernements et de renforcer la démocratie. Pour soutenir la réalisation de l’ODD 9, il existe une condition </w:t>
      </w:r>
      <w:proofErr w:type="gramStart"/>
      <w:r w:rsidRPr="00EE42EB">
        <w:rPr>
          <w:rFonts w:ascii="Times New Roman" w:eastAsia="Times New Roman" w:hAnsi="Times New Roman" w:cs="Times New Roman"/>
          <w:color w:val="000000"/>
          <w:sz w:val="27"/>
          <w:szCs w:val="27"/>
          <w:lang w:val="fr-FR" w:eastAsia="de-DE"/>
        </w:rPr>
        <w:t>préalable:</w:t>
      </w:r>
      <w:proofErr w:type="gramEnd"/>
      <w:r w:rsidRPr="00EE42EB">
        <w:rPr>
          <w:rFonts w:ascii="Times New Roman" w:eastAsia="Times New Roman" w:hAnsi="Times New Roman" w:cs="Times New Roman"/>
          <w:color w:val="000000"/>
          <w:sz w:val="27"/>
          <w:szCs w:val="27"/>
          <w:lang w:val="fr-FR" w:eastAsia="de-DE"/>
        </w:rPr>
        <w:t xml:space="preserve"> une bonne connectivité et une réglementation adaptée.</w:t>
      </w:r>
    </w:p>
    <w:p w14:paraId="18DDF3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lastRenderedPageBreak/>
        <w:t>L’UE aide à coordonner la </w:t>
      </w:r>
      <w:hyperlink r:id="rId216" w:history="1">
        <w:r w:rsidRPr="00EE42EB">
          <w:rPr>
            <w:rFonts w:ascii="Times New Roman" w:eastAsia="Times New Roman" w:hAnsi="Times New Roman" w:cs="Times New Roman"/>
            <w:color w:val="0000FF"/>
            <w:sz w:val="27"/>
            <w:szCs w:val="27"/>
            <w:u w:val="single"/>
            <w:lang w:val="fr-FR" w:eastAsia="de-DE"/>
          </w:rPr>
          <w:t>stratégie commune Afrique-UE en matière d’infrastructures</w:t>
        </w:r>
      </w:hyperlink>
      <w:r w:rsidRPr="00EE42EB">
        <w:rPr>
          <w:rFonts w:ascii="Times New Roman" w:eastAsia="Times New Roman" w:hAnsi="Times New Roman" w:cs="Times New Roman"/>
          <w:color w:val="000000"/>
          <w:sz w:val="27"/>
          <w:szCs w:val="27"/>
          <w:lang w:val="fr-FR" w:eastAsia="de-DE"/>
        </w:rPr>
        <w:t> et participe au conseil d’administration du programme pour la politique des transports en Afrique, qui soutient la politique et la stratégie des gouvernements africains et des communautés économiques régionales.</w:t>
      </w:r>
    </w:p>
    <w:p w14:paraId="15E0EB3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w:t>
      </w:r>
      <w:r w:rsidRPr="00EE42EB">
        <w:rPr>
          <w:rFonts w:ascii="Times New Roman" w:eastAsia="Times New Roman" w:hAnsi="Times New Roman" w:cs="Times New Roman"/>
          <w:b/>
          <w:bCs/>
          <w:color w:val="000000"/>
          <w:sz w:val="27"/>
          <w:szCs w:val="27"/>
          <w:lang w:val="fr-FR" w:eastAsia="de-DE"/>
        </w:rPr>
        <w:t>urbanisation rapide</w:t>
      </w:r>
      <w:r w:rsidRPr="00EE42EB">
        <w:rPr>
          <w:rFonts w:ascii="Times New Roman" w:eastAsia="Times New Roman" w:hAnsi="Times New Roman" w:cs="Times New Roman"/>
          <w:color w:val="000000"/>
          <w:sz w:val="27"/>
          <w:szCs w:val="27"/>
          <w:lang w:val="fr-FR" w:eastAsia="de-DE"/>
        </w:rPr>
        <w:t>, particulièrement en Asie et en Afrique, pose des problèmes de développement majeurs. L’année 2017 a vu se développer le </w:t>
      </w:r>
      <w:hyperlink r:id="rId217" w:history="1">
        <w:r w:rsidRPr="00EE42EB">
          <w:rPr>
            <w:rFonts w:ascii="Times New Roman" w:eastAsia="Times New Roman" w:hAnsi="Times New Roman" w:cs="Times New Roman"/>
            <w:color w:val="0000FF"/>
            <w:sz w:val="27"/>
            <w:szCs w:val="27"/>
            <w:u w:val="single"/>
            <w:lang w:val="fr-FR" w:eastAsia="de-DE"/>
          </w:rPr>
          <w:t>programme de coopération urbaine internationale</w:t>
        </w:r>
      </w:hyperlink>
      <w:r w:rsidRPr="00EE42EB">
        <w:rPr>
          <w:rFonts w:ascii="Times New Roman" w:eastAsia="Times New Roman" w:hAnsi="Times New Roman" w:cs="Times New Roman"/>
          <w:color w:val="000000"/>
          <w:sz w:val="27"/>
          <w:szCs w:val="27"/>
          <w:lang w:val="fr-FR" w:eastAsia="de-DE"/>
        </w:rPr>
        <w:t>, qui partage les meilleures pratiques urbaines entre les villes de l’UE et les villes de pays partenaires stratégiques, tels que l’Inde et la Chine. On note également au cours de cette année l’inclusion dans le PEI d’un guichet d’investissement spécifique pour les</w:t>
      </w:r>
      <w:proofErr w:type="gramStart"/>
      <w:r w:rsidRPr="00EE42EB">
        <w:rPr>
          <w:rFonts w:ascii="Times New Roman" w:eastAsia="Times New Roman" w:hAnsi="Times New Roman" w:cs="Times New Roman"/>
          <w:color w:val="000000"/>
          <w:sz w:val="27"/>
          <w:szCs w:val="27"/>
          <w:lang w:val="fr-FR" w:eastAsia="de-DE"/>
        </w:rPr>
        <w:t xml:space="preserve"> «villes</w:t>
      </w:r>
      <w:proofErr w:type="gramEnd"/>
      <w:r w:rsidRPr="00EE42EB">
        <w:rPr>
          <w:rFonts w:ascii="Times New Roman" w:eastAsia="Times New Roman" w:hAnsi="Times New Roman" w:cs="Times New Roman"/>
          <w:color w:val="000000"/>
          <w:sz w:val="27"/>
          <w:szCs w:val="27"/>
          <w:lang w:val="fr-FR" w:eastAsia="de-DE"/>
        </w:rPr>
        <w:t xml:space="preserve"> durables» (</w:t>
      </w:r>
      <w:hyperlink r:id="rId218" w:history="1">
        <w:r w:rsidRPr="00EE42EB">
          <w:rPr>
            <w:rFonts w:ascii="Times New Roman" w:eastAsia="Times New Roman" w:hAnsi="Times New Roman" w:cs="Times New Roman"/>
            <w:color w:val="0000FF"/>
            <w:sz w:val="27"/>
            <w:szCs w:val="27"/>
            <w:u w:val="single"/>
            <w:lang w:val="fr-FR" w:eastAsia="de-DE"/>
          </w:rPr>
          <w:t>ODD 11</w:t>
        </w:r>
      </w:hyperlink>
      <w:r w:rsidRPr="00EE42EB">
        <w:rPr>
          <w:rFonts w:ascii="Times New Roman" w:eastAsia="Times New Roman" w:hAnsi="Times New Roman" w:cs="Times New Roman"/>
          <w:color w:val="000000"/>
          <w:sz w:val="27"/>
          <w:szCs w:val="27"/>
          <w:lang w:val="fr-FR" w:eastAsia="de-DE"/>
        </w:rPr>
        <w:t>).</w:t>
      </w:r>
    </w:p>
    <w:p w14:paraId="70AC11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b/>
          <w:bCs/>
          <w:color w:val="000000"/>
          <w:sz w:val="27"/>
          <w:szCs w:val="27"/>
          <w:lang w:val="fr-FR" w:eastAsia="de-DE"/>
        </w:rPr>
        <w:t>Paix</w:t>
      </w:r>
    </w:p>
    <w:p w14:paraId="141A77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Démocratie, droits de l’homme, bonne gouvernance</w:t>
      </w:r>
    </w:p>
    <w:p w14:paraId="5665943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L’UE est fondée sur les valeurs fondamentales du respect de la démocratie, de l’état de droit et des droits de l’homme (</w:t>
      </w:r>
      <w:hyperlink r:id="rId219" w:history="1">
        <w:r w:rsidRPr="00EE42EB">
          <w:rPr>
            <w:rFonts w:ascii="Times New Roman" w:eastAsia="Times New Roman" w:hAnsi="Times New Roman" w:cs="Times New Roman"/>
            <w:color w:val="0000FF"/>
            <w:sz w:val="27"/>
            <w:szCs w:val="27"/>
            <w:u w:val="single"/>
            <w:lang w:val="fr-FR" w:eastAsia="de-DE"/>
          </w:rPr>
          <w:t>article 2</w:t>
        </w:r>
      </w:hyperlink>
      <w:r w:rsidRPr="00EE42EB">
        <w:rPr>
          <w:rFonts w:ascii="Times New Roman" w:eastAsia="Times New Roman" w:hAnsi="Times New Roman" w:cs="Times New Roman"/>
          <w:color w:val="000000"/>
          <w:sz w:val="27"/>
          <w:szCs w:val="27"/>
          <w:lang w:val="fr-FR" w:eastAsia="de-DE"/>
        </w:rPr>
        <w:t> du TUE). La promotion de ces valeurs représente une priorité essentielle des relations extérieures (</w:t>
      </w:r>
      <w:hyperlink r:id="rId220" w:history="1">
        <w:r w:rsidRPr="00EE42EB">
          <w:rPr>
            <w:rFonts w:ascii="Times New Roman" w:eastAsia="Times New Roman" w:hAnsi="Times New Roman" w:cs="Times New Roman"/>
            <w:color w:val="0000FF"/>
            <w:sz w:val="27"/>
            <w:szCs w:val="27"/>
            <w:u w:val="single"/>
            <w:lang w:val="fr-FR" w:eastAsia="de-DE"/>
          </w:rPr>
          <w:t>article 21</w:t>
        </w:r>
      </w:hyperlink>
      <w:r w:rsidRPr="00EE42EB">
        <w:rPr>
          <w:rFonts w:ascii="Times New Roman" w:eastAsia="Times New Roman" w:hAnsi="Times New Roman" w:cs="Times New Roman"/>
          <w:color w:val="000000"/>
          <w:sz w:val="27"/>
          <w:szCs w:val="27"/>
          <w:lang w:val="fr-FR" w:eastAsia="de-DE"/>
        </w:rPr>
        <w:t> du TUE), qui a été traduite dans la stratégie globale de l’UE (SGUE). Par le biais de ses programmes d’aide au développement, l’Union aide les pays partenaires à mettre en œuvre l’</w:t>
      </w:r>
      <w:hyperlink r:id="rId221" w:history="1">
        <w:r w:rsidRPr="00EE42EB">
          <w:rPr>
            <w:rFonts w:ascii="Times New Roman" w:eastAsia="Times New Roman" w:hAnsi="Times New Roman" w:cs="Times New Roman"/>
            <w:color w:val="0000FF"/>
            <w:sz w:val="27"/>
            <w:szCs w:val="27"/>
            <w:u w:val="single"/>
            <w:lang w:val="fr-FR" w:eastAsia="de-DE"/>
          </w:rPr>
          <w:t>ODD 16</w:t>
        </w:r>
      </w:hyperlink>
      <w:r w:rsidRPr="00EE42EB">
        <w:rPr>
          <w:rFonts w:ascii="Times New Roman" w:eastAsia="Times New Roman" w:hAnsi="Times New Roman" w:cs="Times New Roman"/>
          <w:color w:val="000000"/>
          <w:sz w:val="27"/>
          <w:szCs w:val="27"/>
          <w:lang w:val="fr-FR" w:eastAsia="de-DE"/>
        </w:rPr>
        <w:t> sur la </w:t>
      </w:r>
      <w:hyperlink r:id="rId222" w:history="1">
        <w:r w:rsidRPr="00EE42EB">
          <w:rPr>
            <w:rFonts w:ascii="Times New Roman" w:eastAsia="Times New Roman" w:hAnsi="Times New Roman" w:cs="Times New Roman"/>
            <w:color w:val="0000FF"/>
            <w:sz w:val="27"/>
            <w:szCs w:val="27"/>
            <w:u w:val="single"/>
            <w:lang w:val="fr-FR" w:eastAsia="de-DE"/>
          </w:rPr>
          <w:t>démocratie</w:t>
        </w:r>
      </w:hyperlink>
      <w:r w:rsidRPr="00EE42EB">
        <w:rPr>
          <w:rFonts w:ascii="Times New Roman" w:eastAsia="Times New Roman" w:hAnsi="Times New Roman" w:cs="Times New Roman"/>
          <w:color w:val="000000"/>
          <w:sz w:val="27"/>
          <w:szCs w:val="27"/>
          <w:lang w:val="fr-FR" w:eastAsia="de-DE"/>
        </w:rPr>
        <w:t>, l’accès à la justice, la lutte contre la corruption, les </w:t>
      </w:r>
      <w:hyperlink r:id="rId223" w:history="1">
        <w:r w:rsidRPr="00EE42EB">
          <w:rPr>
            <w:rFonts w:ascii="Times New Roman" w:eastAsia="Times New Roman" w:hAnsi="Times New Roman" w:cs="Times New Roman"/>
            <w:color w:val="0000FF"/>
            <w:sz w:val="27"/>
            <w:szCs w:val="27"/>
            <w:u w:val="single"/>
            <w:lang w:val="fr-FR" w:eastAsia="de-DE"/>
          </w:rPr>
          <w:t>droits de l’homme</w:t>
        </w:r>
      </w:hyperlink>
      <w:r w:rsidRPr="00EE42EB">
        <w:rPr>
          <w:rFonts w:ascii="Times New Roman" w:eastAsia="Times New Roman" w:hAnsi="Times New Roman" w:cs="Times New Roman"/>
          <w:color w:val="000000"/>
          <w:sz w:val="27"/>
          <w:szCs w:val="27"/>
          <w:lang w:val="fr-FR" w:eastAsia="de-DE"/>
        </w:rPr>
        <w:t> et la bonne gouvernance. Les activités menées en partenariat avec les gouvernements des pays tiers comprennent l’assistance électorale et le soutien à la démocratie, la justice et les réformes anticorruption, ainsi que la promotion de l’indépendance des médias et des libertés fondamentales.</w:t>
      </w:r>
    </w:p>
    <w:p w14:paraId="11F35A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Par ailleurs, l’UE joue un rôle de premier plan au niveau mondial grâce à son </w:t>
      </w:r>
      <w:hyperlink r:id="rId224" w:history="1">
        <w:r w:rsidRPr="00EE42EB">
          <w:rPr>
            <w:rFonts w:ascii="Times New Roman" w:eastAsia="Times New Roman" w:hAnsi="Times New Roman" w:cs="Times New Roman"/>
            <w:color w:val="0000FF"/>
            <w:sz w:val="27"/>
            <w:szCs w:val="27"/>
            <w:u w:val="single"/>
            <w:lang w:val="fr-FR" w:eastAsia="de-DE"/>
          </w:rPr>
          <w:t>instrument européen pour la démocratie et les droits de l’homme</w:t>
        </w:r>
      </w:hyperlink>
      <w:r w:rsidRPr="00EE42EB">
        <w:rPr>
          <w:rFonts w:ascii="Times New Roman" w:eastAsia="Times New Roman" w:hAnsi="Times New Roman" w:cs="Times New Roman"/>
          <w:color w:val="000000"/>
          <w:sz w:val="27"/>
          <w:szCs w:val="27"/>
          <w:lang w:val="fr-FR" w:eastAsia="de-DE"/>
        </w:rPr>
        <w:t>, dont les priorités s’inspirent du plan d’action de l’UE pour les droits de l’homme et la démocratie (2014-2019). Cet instrument se concentre sur le renforcement des instances et des tribunaux internationaux des droits de l’homme et s’adresse principalement à la société civile et aux organes de contrôle indépendants pour assurer la promotion et la protection des droits de l’homme et de la démocratie.</w:t>
      </w:r>
    </w:p>
    <w:p w14:paraId="3FE0984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Ainsi, l’instrument européen pour la démocratie et les droits de l’homme autorise par exemple des mesures d’urgence et des projets confidentiels pour protéger les organisations et défenseurs des droits de l’homme opérant dans les contextes les plus difficiles.</w:t>
      </w:r>
    </w:p>
    <w:p w14:paraId="263FD5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Un soutien ciblé est apporté aux délégations de l’UE afin de </w:t>
      </w:r>
      <w:r w:rsidRPr="00EE42EB">
        <w:rPr>
          <w:rFonts w:ascii="Times New Roman" w:eastAsia="Times New Roman" w:hAnsi="Times New Roman" w:cs="Times New Roman"/>
          <w:b/>
          <w:bCs/>
          <w:color w:val="000000"/>
          <w:sz w:val="27"/>
          <w:szCs w:val="27"/>
          <w:lang w:val="fr-FR" w:eastAsia="de-DE"/>
        </w:rPr>
        <w:t>renforcer les capacités en matière de promotion des droits de l’homme.</w:t>
      </w:r>
      <w:r w:rsidRPr="00EE42EB">
        <w:rPr>
          <w:rFonts w:ascii="Times New Roman" w:eastAsia="Times New Roman" w:hAnsi="Times New Roman" w:cs="Times New Roman"/>
          <w:color w:val="000000"/>
          <w:sz w:val="27"/>
          <w:szCs w:val="27"/>
          <w:lang w:val="fr-FR" w:eastAsia="de-DE"/>
        </w:rPr>
        <w:t> Pour la </w:t>
      </w:r>
      <w:r w:rsidRPr="00EE42EB">
        <w:rPr>
          <w:rFonts w:ascii="Times New Roman" w:eastAsia="Times New Roman" w:hAnsi="Times New Roman" w:cs="Times New Roman"/>
          <w:b/>
          <w:bCs/>
          <w:color w:val="000000"/>
          <w:sz w:val="27"/>
          <w:szCs w:val="27"/>
          <w:lang w:val="fr-FR" w:eastAsia="de-DE"/>
        </w:rPr>
        <w:t>liberté d’expression</w:t>
      </w:r>
      <w:r w:rsidRPr="00EE42EB">
        <w:rPr>
          <w:rFonts w:ascii="Times New Roman" w:eastAsia="Times New Roman" w:hAnsi="Times New Roman" w:cs="Times New Roman"/>
          <w:color w:val="000000"/>
          <w:sz w:val="27"/>
          <w:szCs w:val="27"/>
          <w:lang w:val="fr-FR" w:eastAsia="de-DE"/>
        </w:rPr>
        <w:t>, par exemple, le soutien est assuré à travers deux </w:t>
      </w:r>
      <w:proofErr w:type="gramStart"/>
      <w:r w:rsidRPr="00EE42EB">
        <w:rPr>
          <w:rFonts w:ascii="Times New Roman" w:eastAsia="Times New Roman" w:hAnsi="Times New Roman" w:cs="Times New Roman"/>
          <w:color w:val="000000"/>
          <w:sz w:val="27"/>
          <w:szCs w:val="27"/>
          <w:lang w:val="fr-FR" w:eastAsia="de-DE"/>
        </w:rPr>
        <w:t>programmes:</w:t>
      </w:r>
      <w:proofErr w:type="gramEnd"/>
    </w:p>
    <w:p w14:paraId="79F18885" w14:textId="77777777" w:rsidR="00EE42EB" w:rsidRPr="00EE42EB" w:rsidRDefault="00EE42EB"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eastAsia="de-DE"/>
        </w:rPr>
        <w:t>Supporting Democracy; et</w:t>
      </w:r>
    </w:p>
    <w:p w14:paraId="420F5CE3" w14:textId="77777777" w:rsidR="00EE42EB" w:rsidRPr="00EE42EB" w:rsidRDefault="00EE42EB"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hyperlink r:id="rId225" w:history="1">
        <w:r w:rsidRPr="00EE42EB">
          <w:rPr>
            <w:rFonts w:ascii="Times New Roman" w:eastAsia="Times New Roman" w:hAnsi="Times New Roman" w:cs="Times New Roman"/>
            <w:color w:val="0000FF"/>
            <w:sz w:val="27"/>
            <w:szCs w:val="27"/>
            <w:u w:val="single"/>
            <w:lang w:eastAsia="de-DE"/>
          </w:rPr>
          <w:t>Media4Democracy</w:t>
        </w:r>
      </w:hyperlink>
      <w:r w:rsidRPr="00EE42EB">
        <w:rPr>
          <w:rFonts w:ascii="Times New Roman" w:eastAsia="Times New Roman" w:hAnsi="Times New Roman" w:cs="Times New Roman"/>
          <w:color w:val="000000"/>
          <w:sz w:val="27"/>
          <w:szCs w:val="27"/>
          <w:lang w:eastAsia="de-DE"/>
        </w:rPr>
        <w:t>.</w:t>
      </w:r>
    </w:p>
    <w:p w14:paraId="626B52F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i/>
          <w:iCs/>
          <w:color w:val="000000"/>
          <w:sz w:val="27"/>
          <w:szCs w:val="27"/>
          <w:lang w:eastAsia="de-DE"/>
        </w:rPr>
        <w:t>Fragilité et résilience</w:t>
      </w:r>
    </w:p>
    <w:p w14:paraId="4A5BD50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lastRenderedPageBreak/>
        <w:t>En 2017, l’UE a adopté un </w:t>
      </w:r>
      <w:hyperlink r:id="rId226" w:history="1">
        <w:r w:rsidRPr="00EE42EB">
          <w:rPr>
            <w:rFonts w:ascii="Times New Roman" w:eastAsia="Times New Roman" w:hAnsi="Times New Roman" w:cs="Times New Roman"/>
            <w:color w:val="0000FF"/>
            <w:sz w:val="27"/>
            <w:szCs w:val="27"/>
            <w:u w:val="single"/>
            <w:lang w:val="fr-FR" w:eastAsia="de-DE"/>
          </w:rPr>
          <w:t>engagement sur la résilience qui s’applique à plusieurs secteurs</w:t>
        </w:r>
      </w:hyperlink>
      <w:r w:rsidRPr="00EE42EB">
        <w:rPr>
          <w:rFonts w:ascii="Times New Roman" w:eastAsia="Times New Roman" w:hAnsi="Times New Roman" w:cs="Times New Roman"/>
          <w:color w:val="000000"/>
          <w:sz w:val="27"/>
          <w:szCs w:val="27"/>
          <w:lang w:val="fr-FR" w:eastAsia="de-DE"/>
        </w:rPr>
        <w:t>. Un processus pilote a été lancé dans six pays (Iraq, Myanmar/Birmanie, Nigeria, Ouganda, Soudan et Tchad) afin de tester une approche plus large du lien entre l’humanitaire, le développement et la paix dans des contextes fragiles.</w:t>
      </w:r>
    </w:p>
    <w:p w14:paraId="4007756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Au cours de l’année 2017, les travaux sur la résilience et la lutte contre les fragilités ont également progressé dans les 4 domaines suivants.</w:t>
      </w:r>
    </w:p>
    <w:p w14:paraId="7930F6A4"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Renforcer le cadre de la résilience, notamment par l’adoption de la communication conjointe</w:t>
      </w:r>
      <w:proofErr w:type="gramStart"/>
      <w:r w:rsidRPr="00EE42EB">
        <w:rPr>
          <w:rFonts w:ascii="Times New Roman" w:eastAsia="Times New Roman" w:hAnsi="Times New Roman" w:cs="Times New Roman"/>
          <w:color w:val="000000"/>
          <w:sz w:val="27"/>
          <w:szCs w:val="27"/>
          <w:lang w:val="fr-FR" w:eastAsia="de-DE"/>
        </w:rPr>
        <w:t xml:space="preserve"> «Une</w:t>
      </w:r>
      <w:proofErr w:type="gramEnd"/>
      <w:r w:rsidRPr="00EE42EB">
        <w:rPr>
          <w:rFonts w:ascii="Times New Roman" w:eastAsia="Times New Roman" w:hAnsi="Times New Roman" w:cs="Times New Roman"/>
          <w:color w:val="000000"/>
          <w:sz w:val="27"/>
          <w:szCs w:val="27"/>
          <w:lang w:val="fr-FR" w:eastAsia="de-DE"/>
        </w:rPr>
        <w:t xml:space="preserve"> approche stratégique de la résilience dans l’action extérieure de l’UE».</w:t>
      </w:r>
    </w:p>
    <w:p w14:paraId="6672F12E"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Élaborer et mettre en œuvre une </w:t>
      </w:r>
      <w:hyperlink r:id="rId227" w:history="1">
        <w:r w:rsidRPr="00EE42EB">
          <w:rPr>
            <w:rFonts w:ascii="Times New Roman" w:eastAsia="Times New Roman" w:hAnsi="Times New Roman" w:cs="Times New Roman"/>
            <w:color w:val="0000FF"/>
            <w:sz w:val="27"/>
            <w:szCs w:val="27"/>
            <w:u w:val="single"/>
            <w:lang w:val="fr-FR" w:eastAsia="de-DE"/>
          </w:rPr>
          <w:t>approche intégrée pour les conflits et crises externes</w:t>
        </w:r>
      </w:hyperlink>
      <w:r w:rsidRPr="00EE42EB">
        <w:rPr>
          <w:rFonts w:ascii="Times New Roman" w:eastAsia="Times New Roman" w:hAnsi="Times New Roman" w:cs="Times New Roman"/>
          <w:color w:val="000000"/>
          <w:sz w:val="27"/>
          <w:szCs w:val="27"/>
          <w:lang w:val="fr-FR" w:eastAsia="de-DE"/>
        </w:rPr>
        <w:t>, qui rassemble les institutions et les instruments pertinents de l’UE ainsi que les pays de l’UE pour une action extérieure mieux coordonnée et plus cohérente. Elle a pour objectif principal de renforcer l’impact de l’UE en aidant à prévenir, gérer et résoudre les conflits et les crises.</w:t>
      </w:r>
    </w:p>
    <w:p w14:paraId="629B5870"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Renforcer l’importance de la résilience dans les conflits et les crises, notamment à travers une réforme de l’État et des contrats contribuant à la consolidation de la résilience, dans le cadre de nos opérations de soutien budgétaire.</w:t>
      </w:r>
    </w:p>
    <w:p w14:paraId="7C9C9BA6"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Soutenir le </w:t>
      </w:r>
      <w:hyperlink r:id="rId228" w:history="1">
        <w:r w:rsidRPr="00EE42EB">
          <w:rPr>
            <w:rFonts w:ascii="Times New Roman" w:eastAsia="Times New Roman" w:hAnsi="Times New Roman" w:cs="Times New Roman"/>
            <w:color w:val="0000FF"/>
            <w:sz w:val="27"/>
            <w:szCs w:val="27"/>
            <w:u w:val="single"/>
            <w:lang w:val="fr-FR" w:eastAsia="de-DE"/>
          </w:rPr>
          <w:t>dialogue international sur la consolidation de la paix et la consolidation de l’État</w:t>
        </w:r>
      </w:hyperlink>
      <w:r w:rsidRPr="00EE42EB">
        <w:rPr>
          <w:rFonts w:ascii="Times New Roman" w:eastAsia="Times New Roman" w:hAnsi="Times New Roman" w:cs="Times New Roman"/>
          <w:color w:val="000000"/>
          <w:sz w:val="27"/>
          <w:szCs w:val="27"/>
          <w:lang w:val="fr-FR" w:eastAsia="de-DE"/>
        </w:rPr>
        <w:t>, mené par les gouvernements des pays fragiles et les </w:t>
      </w:r>
      <w:hyperlink r:id="rId229" w:history="1">
        <w:r w:rsidRPr="00EE42EB">
          <w:rPr>
            <w:rFonts w:ascii="Times New Roman" w:eastAsia="Times New Roman" w:hAnsi="Times New Roman" w:cs="Times New Roman"/>
            <w:color w:val="0000FF"/>
            <w:sz w:val="27"/>
            <w:szCs w:val="27"/>
            <w:u w:val="single"/>
            <w:lang w:val="fr-FR" w:eastAsia="de-DE"/>
          </w:rPr>
          <w:t>organisations de la société civile</w:t>
        </w:r>
      </w:hyperlink>
      <w:r w:rsidRPr="00EE42EB">
        <w:rPr>
          <w:rFonts w:ascii="Times New Roman" w:eastAsia="Times New Roman" w:hAnsi="Times New Roman" w:cs="Times New Roman"/>
          <w:color w:val="000000"/>
          <w:sz w:val="27"/>
          <w:szCs w:val="27"/>
          <w:lang w:val="fr-FR" w:eastAsia="de-DE"/>
        </w:rPr>
        <w:t> (OSC).</w:t>
      </w:r>
    </w:p>
    <w:p w14:paraId="1F0C1C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Sécurité</w:t>
      </w:r>
    </w:p>
    <w:p w14:paraId="2EB8C04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w:t>
      </w:r>
      <w:hyperlink r:id="rId230" w:history="1">
        <w:r w:rsidRPr="00EE42EB">
          <w:rPr>
            <w:rFonts w:ascii="Times New Roman" w:eastAsia="Times New Roman" w:hAnsi="Times New Roman" w:cs="Times New Roman"/>
            <w:color w:val="0000FF"/>
            <w:sz w:val="27"/>
            <w:szCs w:val="27"/>
            <w:u w:val="single"/>
            <w:lang w:val="fr-FR" w:eastAsia="de-DE"/>
          </w:rPr>
          <w:t>instrument contribuant au règlement sur la stabilité et la paix (IcSP)</w:t>
        </w:r>
      </w:hyperlink>
      <w:r w:rsidRPr="00EE42EB">
        <w:rPr>
          <w:rFonts w:ascii="Times New Roman" w:eastAsia="Times New Roman" w:hAnsi="Times New Roman" w:cs="Times New Roman"/>
          <w:color w:val="000000"/>
          <w:sz w:val="27"/>
          <w:szCs w:val="27"/>
          <w:lang w:val="fr-FR" w:eastAsia="de-DE"/>
        </w:rPr>
        <w:t> est le principal instrument financier de la Commission destiné à améliorer la stabilité, la paix et la résilience dans les pays partenaires. Sa portée internationale et son accent mis sur la sécurité en font un instrument complémentaire à d’autres outils financiers, notamment lorsque certains instruments géographiques ou thématiques dépendant de critères d’aide publique au développement ne peuvent être utilisés. Il permet également de traiter des questions de nature transrégionale ou mondiale. Dans le cadre de la partie programmable de l’IcSP gérée par la </w:t>
      </w:r>
      <w:hyperlink r:id="rId231" w:history="1">
        <w:r w:rsidRPr="00EE42EB">
          <w:rPr>
            <w:rFonts w:ascii="Times New Roman" w:eastAsia="Times New Roman" w:hAnsi="Times New Roman" w:cs="Times New Roman"/>
            <w:color w:val="0000FF"/>
            <w:sz w:val="27"/>
            <w:szCs w:val="27"/>
            <w:u w:val="single"/>
            <w:lang w:val="fr-FR" w:eastAsia="de-DE"/>
          </w:rPr>
          <w:t>direction générale de la coopération internationale et du développement</w:t>
        </w:r>
      </w:hyperlink>
      <w:r w:rsidRPr="00EE42EB">
        <w:rPr>
          <w:rFonts w:ascii="Times New Roman" w:eastAsia="Times New Roman" w:hAnsi="Times New Roman" w:cs="Times New Roman"/>
          <w:color w:val="000000"/>
          <w:sz w:val="27"/>
          <w:szCs w:val="27"/>
          <w:lang w:val="fr-FR" w:eastAsia="de-DE"/>
        </w:rPr>
        <w:t> (DEVCO), il existe plus de 260 projets en cours, profitant à 70 pays. Ces projets sont menés conjointement entre les agences des pays partenaires et des pays de l’UE.</w:t>
      </w:r>
    </w:p>
    <w:p w14:paraId="00B64B2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xml:space="preserve">Ils couvrent un large éventail de questions, par </w:t>
      </w:r>
      <w:proofErr w:type="gramStart"/>
      <w:r w:rsidRPr="00EE42EB">
        <w:rPr>
          <w:rFonts w:ascii="Times New Roman" w:eastAsia="Times New Roman" w:hAnsi="Times New Roman" w:cs="Times New Roman"/>
          <w:color w:val="000000"/>
          <w:sz w:val="27"/>
          <w:szCs w:val="27"/>
          <w:lang w:val="fr-FR" w:eastAsia="de-DE"/>
        </w:rPr>
        <w:t>exemple:</w:t>
      </w:r>
      <w:proofErr w:type="gramEnd"/>
      <w:r w:rsidRPr="00EE42EB">
        <w:rPr>
          <w:rFonts w:ascii="Times New Roman" w:eastAsia="Times New Roman" w:hAnsi="Times New Roman" w:cs="Times New Roman"/>
          <w:color w:val="000000"/>
          <w:sz w:val="27"/>
          <w:szCs w:val="27"/>
          <w:lang w:val="fr-FR" w:eastAsia="de-DE"/>
        </w:rPr>
        <w:t xml:space="preserve"> la lutte contre l’extrémisme violent; l’assistance technique aux services répressifs pour lutter contre le terrorisme, les menaces chimiques, biologiques, radiologiques et nucléaires, la criminalité organisée, le trafic de drogue ou le blanchiment d’argent; le renforcement des capacités pour améliorer les systèmes judiciaires ou encore la protection des infrastructures critiques. Les outils d’appui peuvent inclure la formation des </w:t>
      </w:r>
      <w:r w:rsidRPr="00EE42EB">
        <w:rPr>
          <w:rFonts w:ascii="Times New Roman" w:eastAsia="Times New Roman" w:hAnsi="Times New Roman" w:cs="Times New Roman"/>
          <w:color w:val="000000"/>
          <w:sz w:val="27"/>
          <w:szCs w:val="27"/>
          <w:lang w:val="fr-FR" w:eastAsia="de-DE"/>
        </w:rPr>
        <w:lastRenderedPageBreak/>
        <w:t>formateurs, l’assistance sur place, des exercices transfrontaliers sur le terrain, simulés ou réels, ainsi que l’élaboration de plans d’action nationaux fondés sur l’évaluation des besoins et des risques. Depuis janvier 2018, l’UE a été en mesure de soutenir le renforcement des capacités à l’appui de la sécurité et du développement (RCSD). Des formations et des équipements peuvent ainsi être fournis aux armées des pays partenaires pour la réalisation d’activités qui viennent soutenir les objectifs de développement dans des circonstances exceptionnelles.</w:t>
      </w:r>
    </w:p>
    <w:p w14:paraId="6C6DD05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Grâce à son approche multidimensionnelle couvrant aussi bien les risques intentionnels (terrorisme, criminalité), accidentels (Seveso, Fukushima) et environnementaux (Ebola), l’IcSP contribue à plusieurs ODD des Nations unies ainsi qu’à des principes clés du consensus européen pour le développement, notamment des actions prioritaires majeures dans le voisinage de l’UE.</w:t>
      </w:r>
    </w:p>
    <w:p w14:paraId="4BDE63C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Sécurité nucléaire</w:t>
      </w:r>
    </w:p>
    <w:p w14:paraId="2DA6F4A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La Commission européenne ne promeut pas l’énergie nucléaire, qui relève de la seule responsabilité du gouvernement d’un État, mais elle encourage la sûreté nucléaire. Tout accident nucléaire a un effet global sur les sociétés. La coopération en matière de sûreté nucléaire est donc de la plus haute importance pour la sécurité des citoyens européens et de l’environnement.</w:t>
      </w:r>
    </w:p>
    <w:p w14:paraId="7904945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Avec son approche multidimensionnelle couvrant la sûreté nucléaire, la santé, l’environnement et d’autres questions connexes, l’</w:t>
      </w:r>
      <w:hyperlink r:id="rId232" w:history="1">
        <w:r w:rsidRPr="00EE42EB">
          <w:rPr>
            <w:rFonts w:ascii="Times New Roman" w:eastAsia="Times New Roman" w:hAnsi="Times New Roman" w:cs="Times New Roman"/>
            <w:color w:val="0000FF"/>
            <w:sz w:val="27"/>
            <w:szCs w:val="27"/>
            <w:u w:val="single"/>
            <w:lang w:val="fr-FR" w:eastAsia="de-DE"/>
          </w:rPr>
          <w:t>instrument relatif à la coopération en matière de sûreté nucléaire</w:t>
        </w:r>
      </w:hyperlink>
      <w:r w:rsidRPr="00EE42EB">
        <w:rPr>
          <w:rFonts w:ascii="Times New Roman" w:eastAsia="Times New Roman" w:hAnsi="Times New Roman" w:cs="Times New Roman"/>
          <w:color w:val="000000"/>
          <w:sz w:val="27"/>
          <w:szCs w:val="27"/>
          <w:lang w:val="fr-FR" w:eastAsia="de-DE"/>
        </w:rPr>
        <w:t> contribue à de nombreux domaines clés du consensus européen pour le développement, notamment des actions prioritaires majeures dans le voisinage de l’UE, en Asie centrale et en Iran.</w:t>
      </w:r>
    </w:p>
    <w:p w14:paraId="3FBAC59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Le voisinage de l’UE présente en effet certains défis, qui concernent principalement les pays qui décident d’utiliser l’énergie nucléaire, comme la Biélorussie et la Turquie, ceux qui prolongent la durée de vie des réacteurs, comme l’Arménie et l’Ukraine, et ceux qui déclassent et gèrent les déchets radioactifs.</w:t>
      </w:r>
    </w:p>
    <w:p w14:paraId="7B3BD7F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b/>
          <w:bCs/>
          <w:color w:val="000000"/>
          <w:sz w:val="27"/>
          <w:szCs w:val="27"/>
          <w:lang w:val="fr-FR" w:eastAsia="de-DE"/>
        </w:rPr>
        <w:t>Partenariats</w:t>
      </w:r>
    </w:p>
    <w:p w14:paraId="41D85C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w:t>
      </w:r>
      <w:hyperlink r:id="rId233" w:history="1">
        <w:r w:rsidRPr="00EE42EB">
          <w:rPr>
            <w:rFonts w:ascii="Times New Roman" w:eastAsia="Times New Roman" w:hAnsi="Times New Roman" w:cs="Times New Roman"/>
            <w:color w:val="0000FF"/>
            <w:sz w:val="27"/>
            <w:szCs w:val="27"/>
            <w:u w:val="single"/>
            <w:lang w:val="fr-FR" w:eastAsia="de-DE"/>
          </w:rPr>
          <w:t>ODD 17</w:t>
        </w:r>
      </w:hyperlink>
      <w:r w:rsidRPr="00EE42EB">
        <w:rPr>
          <w:rFonts w:ascii="Times New Roman" w:eastAsia="Times New Roman" w:hAnsi="Times New Roman" w:cs="Times New Roman"/>
          <w:color w:val="000000"/>
          <w:sz w:val="27"/>
          <w:szCs w:val="27"/>
          <w:lang w:val="fr-FR" w:eastAsia="de-DE"/>
        </w:rPr>
        <w:t> fait référence au partenariat pour le développement et souligne l’importance de plateformes multipartites et inclusives comme moyen de mettre en œuvre efficacement le programme 2030. L’UE s’est engagée à réaliser l’ODD 17, à la fois à travers ses propres actions et ressources extérieures et en participant à sa mise en œuvre par d’autres moyens. L’UE poursuit son implication dans les processus des Nations unies en matière de développement, et plus particulièrement le </w:t>
      </w:r>
      <w:hyperlink r:id="rId234" w:history="1">
        <w:r w:rsidRPr="00EE42EB">
          <w:rPr>
            <w:rFonts w:ascii="Times New Roman" w:eastAsia="Times New Roman" w:hAnsi="Times New Roman" w:cs="Times New Roman"/>
            <w:color w:val="0000FF"/>
            <w:sz w:val="27"/>
            <w:szCs w:val="27"/>
            <w:u w:val="single"/>
            <w:lang w:val="fr-FR" w:eastAsia="de-DE"/>
          </w:rPr>
          <w:t>Partenariat mondial pour une coopération efficace au service du développement (GPEDC)</w:t>
        </w:r>
      </w:hyperlink>
      <w:r w:rsidRPr="00EE42EB">
        <w:rPr>
          <w:rFonts w:ascii="Times New Roman" w:eastAsia="Times New Roman" w:hAnsi="Times New Roman" w:cs="Times New Roman"/>
          <w:color w:val="000000"/>
          <w:sz w:val="27"/>
          <w:szCs w:val="27"/>
          <w:lang w:val="fr-FR" w:eastAsia="de-DE"/>
        </w:rPr>
        <w:t>, qui procède actuellement à un suivi de l’efficacité du développement au niveau national.</w:t>
      </w:r>
    </w:p>
    <w:p w14:paraId="246CB7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Coopération avec la société civile</w:t>
      </w:r>
    </w:p>
    <w:p w14:paraId="79CB8ED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Avec l’adoption de la </w:t>
      </w:r>
      <w:hyperlink r:id="rId235" w:history="1">
        <w:r w:rsidRPr="00EE42EB">
          <w:rPr>
            <w:rFonts w:ascii="Times New Roman" w:eastAsia="Times New Roman" w:hAnsi="Times New Roman" w:cs="Times New Roman"/>
            <w:color w:val="0000FF"/>
            <w:sz w:val="27"/>
            <w:szCs w:val="27"/>
            <w:u w:val="single"/>
            <w:lang w:val="fr-FR" w:eastAsia="de-DE"/>
          </w:rPr>
          <w:t>communication de 2012</w:t>
        </w:r>
      </w:hyperlink>
      <w:r w:rsidRPr="00EE42EB">
        <w:rPr>
          <w:rFonts w:ascii="Times New Roman" w:eastAsia="Times New Roman" w:hAnsi="Times New Roman" w:cs="Times New Roman"/>
          <w:color w:val="000000"/>
          <w:sz w:val="27"/>
          <w:szCs w:val="27"/>
          <w:lang w:val="fr-FR" w:eastAsia="de-DE"/>
        </w:rPr>
        <w:t xml:space="preserve">, la Commission européenne reconnaît les organisations de la société civile (OSC) en tant qu’acteurs de la gouvernance, et </w:t>
      </w:r>
      <w:r w:rsidRPr="00EE42EB">
        <w:rPr>
          <w:rFonts w:ascii="Times New Roman" w:eastAsia="Times New Roman" w:hAnsi="Times New Roman" w:cs="Times New Roman"/>
          <w:color w:val="000000"/>
          <w:sz w:val="27"/>
          <w:szCs w:val="27"/>
          <w:lang w:val="fr-FR" w:eastAsia="de-DE"/>
        </w:rPr>
        <w:lastRenderedPageBreak/>
        <w:t>non plus seulement en tant que prestataires de services. Pour mettre en œuvre les ODD, l’UE adopte également une approche inclusive et globale qui touche toute la société en élargissant son engagement aux OSC non conventionnelles, telles que les fondations, la diaspora, les syndicats, les associations professionnelles, etc. Les fondations, en particulier, jouent à cet égard un rôle croissant et influent.</w:t>
      </w:r>
    </w:p>
    <w:p w14:paraId="1132D0E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La Commission européenne a encouragé le dialogue et la consultation autour des ODD, notamment par le biais du forum politique sur le développement, qui offre un espace d’échange multipartite sur les politiques de développement. Elle a signé 25 accords-cadres de partenariat avec des réseaux internationaux et régionaux de la société civile, pour aider les OSC à contribuer à l’élaboration des politiques régionales et mondiales, en particulier en ce qui concerne la mise en œuvre réussie des ODD.</w:t>
      </w:r>
    </w:p>
    <w:p w14:paraId="6584F3D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Au niveau national, l’UE a élaboré 107 feuilles de route concernant son engagement avec la société civile. Ces feuilles de route constituent le cadre stratégique exhaustif d’un pays, qui englobe toute l’aide de l’UE (y compris celle des délégations et des pays de l’UE) apportée à la société civile. Conçues comme une initiative conjointe de l’Union européenne et de ses pays membres, les feuilles de route ont été introduites pour renforcer l’engagement de l’Europe avec la société civile.</w:t>
      </w:r>
    </w:p>
    <w:p w14:paraId="388AD1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Pour la période 2014-2020, l’UE a alloué 1,4 milliard d’euros pour le soutien des OSC aux niveaux mondial et national par le biais du programme des autorités locales des OSC. Celui-ci se concentre sur la participation, le partenariat et les dialogues multipartites afin de refléter les valeurs fondamentales du programme 2030.</w:t>
      </w:r>
    </w:p>
    <w:p w14:paraId="4095D74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On retrouve dans le </w:t>
      </w:r>
      <w:hyperlink r:id="rId236" w:history="1">
        <w:r w:rsidRPr="00EE42EB">
          <w:rPr>
            <w:rFonts w:ascii="Times New Roman" w:eastAsia="Times New Roman" w:hAnsi="Times New Roman" w:cs="Times New Roman"/>
            <w:color w:val="0000FF"/>
            <w:sz w:val="27"/>
            <w:szCs w:val="27"/>
            <w:u w:val="single"/>
            <w:lang w:val="fr-FR" w:eastAsia="de-DE"/>
          </w:rPr>
          <w:t>rapport 2017 sur l’engagement de l’UE avec la société civile</w:t>
        </w:r>
      </w:hyperlink>
      <w:r w:rsidRPr="00EE42EB">
        <w:rPr>
          <w:rFonts w:ascii="Times New Roman" w:eastAsia="Times New Roman" w:hAnsi="Times New Roman" w:cs="Times New Roman"/>
          <w:color w:val="000000"/>
          <w:sz w:val="27"/>
          <w:szCs w:val="27"/>
          <w:lang w:val="fr-FR" w:eastAsia="de-DE"/>
        </w:rPr>
        <w:t> les nombreuses formes sous lesquelles se décline le soutien apporté ainsi que des exemples. Le rapport évoque également les moyens mis en place pour renforcer cet engagement.</w:t>
      </w:r>
    </w:p>
    <w:p w14:paraId="4F709C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t>Coopération avec les pays donneurs</w:t>
      </w:r>
    </w:p>
    <w:p w14:paraId="2E2EE9E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L’Union européenne, avec ses pays membres, constitue le </w:t>
      </w:r>
      <w:hyperlink r:id="rId237" w:history="1">
        <w:r w:rsidRPr="00EE42EB">
          <w:rPr>
            <w:rFonts w:ascii="Times New Roman" w:eastAsia="Times New Roman" w:hAnsi="Times New Roman" w:cs="Times New Roman"/>
            <w:color w:val="0000FF"/>
            <w:sz w:val="27"/>
            <w:szCs w:val="27"/>
            <w:u w:val="single"/>
            <w:lang w:val="fr-FR" w:eastAsia="de-DE"/>
          </w:rPr>
          <w:t>premier donateur mondial d’aide publique au développement</w:t>
        </w:r>
      </w:hyperlink>
      <w:r w:rsidRPr="00EE42EB">
        <w:rPr>
          <w:rFonts w:ascii="Times New Roman" w:eastAsia="Times New Roman" w:hAnsi="Times New Roman" w:cs="Times New Roman"/>
          <w:color w:val="000000"/>
          <w:sz w:val="27"/>
          <w:szCs w:val="27"/>
          <w:lang w:val="fr-FR" w:eastAsia="de-DE"/>
        </w:rPr>
        <w:t>: son soutien représente près de 57 % du total de l’aide fournie par les donateurs du comité d’aide au développement de l’Organisation de coopération et de développement économiques. L’UE travaille également sur les politiques communes ainsi qu’au niveau national pour déployer des approches communes, et notamment une </w:t>
      </w:r>
      <w:hyperlink r:id="rId238" w:history="1">
        <w:r w:rsidRPr="00EE42EB">
          <w:rPr>
            <w:rFonts w:ascii="Times New Roman" w:eastAsia="Times New Roman" w:hAnsi="Times New Roman" w:cs="Times New Roman"/>
            <w:color w:val="0000FF"/>
            <w:sz w:val="27"/>
            <w:szCs w:val="27"/>
            <w:u w:val="single"/>
            <w:lang w:val="fr-FR" w:eastAsia="de-DE"/>
          </w:rPr>
          <w:t>programmation conjointe</w:t>
        </w:r>
      </w:hyperlink>
      <w:r w:rsidRPr="00EE42EB">
        <w:rPr>
          <w:rFonts w:ascii="Times New Roman" w:eastAsia="Times New Roman" w:hAnsi="Times New Roman" w:cs="Times New Roman"/>
          <w:color w:val="000000"/>
          <w:sz w:val="27"/>
          <w:szCs w:val="27"/>
          <w:lang w:val="fr-FR" w:eastAsia="de-DE"/>
        </w:rPr>
        <w:t>.</w:t>
      </w:r>
    </w:p>
    <w:p w14:paraId="58D1167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Par ailleurs, dans la lignée du partenariat pour la mise en œuvre du programme 2030 et du programme d’action d’Addis-Abeba, ainsi que pour renforcer le multilatéralisme, la Commission européenne engage un </w:t>
      </w:r>
      <w:r w:rsidRPr="00EE42EB">
        <w:rPr>
          <w:rFonts w:ascii="Times New Roman" w:eastAsia="Times New Roman" w:hAnsi="Times New Roman" w:cs="Times New Roman"/>
          <w:b/>
          <w:bCs/>
          <w:color w:val="000000"/>
          <w:sz w:val="27"/>
          <w:szCs w:val="27"/>
          <w:lang w:val="fr-FR" w:eastAsia="de-DE"/>
        </w:rPr>
        <w:t>dialogue régulier sur le développement avec des partenaires non européens</w:t>
      </w:r>
      <w:r w:rsidRPr="00EE42EB">
        <w:rPr>
          <w:rFonts w:ascii="Times New Roman" w:eastAsia="Times New Roman" w:hAnsi="Times New Roman" w:cs="Times New Roman"/>
          <w:color w:val="000000"/>
          <w:sz w:val="27"/>
          <w:szCs w:val="27"/>
          <w:lang w:val="fr-FR" w:eastAsia="de-DE"/>
        </w:rPr>
        <w:t>, comme l’Australie, le Canada, la Corée, les États-Unis et le Japon. Son cercle de partenaires ne cesse de s’élargir grâce à son engagement auprès de nouveaux donateurs, ou de donateurs émergents, tels que ceux du monde arabe.</w:t>
      </w:r>
    </w:p>
    <w:p w14:paraId="6858C11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i/>
          <w:iCs/>
          <w:color w:val="000000"/>
          <w:sz w:val="27"/>
          <w:szCs w:val="27"/>
          <w:lang w:val="fr-FR" w:eastAsia="de-DE"/>
        </w:rPr>
        <w:lastRenderedPageBreak/>
        <w:t>Coopération avec les organisations internationales</w:t>
      </w:r>
    </w:p>
    <w:p w14:paraId="2FF500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rFonts w:ascii="Times New Roman" w:eastAsia="Times New Roman" w:hAnsi="Times New Roman" w:cs="Times New Roman"/>
          <w:color w:val="000000"/>
          <w:sz w:val="27"/>
          <w:szCs w:val="27"/>
          <w:lang w:val="fr-FR" w:eastAsia="de-DE"/>
        </w:rPr>
        <w:t xml:space="preserve">L’UE s’engage également sur le plan stratégique avec les Nations unies et d’autres organisations et institutions financières internationales. Outre l’aide substantielle fournie par l’intermédiaire de ces organisations et institutions, des dialogues stratégiques réguliers de haut niveau sont organisés. </w:t>
      </w:r>
      <w:r w:rsidRPr="00EE42EB">
        <w:rPr>
          <w:rFonts w:ascii="Times New Roman" w:eastAsia="Times New Roman" w:hAnsi="Times New Roman" w:cs="Times New Roman"/>
          <w:color w:val="000000"/>
          <w:sz w:val="27"/>
          <w:szCs w:val="27"/>
          <w:lang w:eastAsia="de-DE"/>
        </w:rPr>
        <w:t>L’UE s’implique ainsi particulièrement dans:</w:t>
      </w:r>
    </w:p>
    <w:p w14:paraId="652B8F35"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les</w:t>
      </w:r>
      <w:proofErr w:type="gramEnd"/>
      <w:r w:rsidRPr="00EE42EB">
        <w:rPr>
          <w:rFonts w:ascii="Times New Roman" w:eastAsia="Times New Roman" w:hAnsi="Times New Roman" w:cs="Times New Roman"/>
          <w:color w:val="000000"/>
          <w:sz w:val="27"/>
          <w:szCs w:val="27"/>
          <w:lang w:val="fr-FR" w:eastAsia="de-DE"/>
        </w:rPr>
        <w:t> </w:t>
      </w:r>
      <w:r w:rsidRPr="00EE42EB">
        <w:rPr>
          <w:rFonts w:ascii="Times New Roman" w:eastAsia="Times New Roman" w:hAnsi="Times New Roman" w:cs="Times New Roman"/>
          <w:b/>
          <w:bCs/>
          <w:color w:val="000000"/>
          <w:sz w:val="27"/>
          <w:szCs w:val="27"/>
          <w:lang w:val="fr-FR" w:eastAsia="de-DE"/>
        </w:rPr>
        <w:t>processus des Nations unies</w:t>
      </w:r>
      <w:r w:rsidRPr="00EE42EB">
        <w:rPr>
          <w:rFonts w:ascii="Times New Roman" w:eastAsia="Times New Roman" w:hAnsi="Times New Roman" w:cs="Times New Roman"/>
          <w:color w:val="000000"/>
          <w:sz w:val="27"/>
          <w:szCs w:val="27"/>
          <w:lang w:val="fr-FR" w:eastAsia="de-DE"/>
        </w:rPr>
        <w:t> liés au développement, notamment le forum politique de haut niveau et le forum sur le financement du développement. Elle manifeste aussi son soutien aux Nations unies par le biais du </w:t>
      </w:r>
      <w:hyperlink r:id="rId239" w:history="1">
        <w:r w:rsidRPr="00EE42EB">
          <w:rPr>
            <w:rFonts w:ascii="Times New Roman" w:eastAsia="Times New Roman" w:hAnsi="Times New Roman" w:cs="Times New Roman"/>
            <w:color w:val="0000FF"/>
            <w:sz w:val="27"/>
            <w:szCs w:val="27"/>
            <w:u w:val="single"/>
            <w:lang w:val="fr-FR" w:eastAsia="de-DE"/>
          </w:rPr>
          <w:t>partenariat renouvelé UE-ONU pour le développement</w:t>
        </w:r>
      </w:hyperlink>
      <w:r w:rsidRPr="00EE42EB">
        <w:rPr>
          <w:rFonts w:ascii="Times New Roman" w:eastAsia="Times New Roman" w:hAnsi="Times New Roman" w:cs="Times New Roman"/>
          <w:color w:val="000000"/>
          <w:sz w:val="27"/>
          <w:szCs w:val="27"/>
          <w:lang w:val="fr-FR" w:eastAsia="de-DE"/>
        </w:rPr>
        <w:t> (2018);</w:t>
      </w:r>
    </w:p>
    <w:p w14:paraId="5321D7F1"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les</w:t>
      </w:r>
      <w:proofErr w:type="gramEnd"/>
      <w:r w:rsidRPr="00EE42EB">
        <w:rPr>
          <w:rFonts w:ascii="Times New Roman" w:eastAsia="Times New Roman" w:hAnsi="Times New Roman" w:cs="Times New Roman"/>
          <w:color w:val="000000"/>
          <w:sz w:val="27"/>
          <w:szCs w:val="27"/>
          <w:lang w:val="fr-FR" w:eastAsia="de-DE"/>
        </w:rPr>
        <w:t xml:space="preserve"> discussions et délibérations de l’</w:t>
      </w:r>
      <w:hyperlink r:id="rId240" w:history="1">
        <w:r w:rsidRPr="00EE42EB">
          <w:rPr>
            <w:rFonts w:ascii="Times New Roman" w:eastAsia="Times New Roman" w:hAnsi="Times New Roman" w:cs="Times New Roman"/>
            <w:color w:val="0000FF"/>
            <w:sz w:val="27"/>
            <w:szCs w:val="27"/>
            <w:u w:val="single"/>
            <w:lang w:val="fr-FR" w:eastAsia="de-DE"/>
          </w:rPr>
          <w:t>Organisation de coopération et de développement économiques</w:t>
        </w:r>
      </w:hyperlink>
      <w:r w:rsidRPr="00EE42EB">
        <w:rPr>
          <w:rFonts w:ascii="Times New Roman" w:eastAsia="Times New Roman" w:hAnsi="Times New Roman" w:cs="Times New Roman"/>
          <w:color w:val="000000"/>
          <w:sz w:val="27"/>
          <w:szCs w:val="27"/>
          <w:lang w:val="fr-FR" w:eastAsia="de-DE"/>
        </w:rPr>
        <w:t> à travers sa participation au Comité d’aide au développement (CAD);</w:t>
      </w:r>
    </w:p>
    <w:p w14:paraId="546623C6"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w:t>
      </w:r>
      <w:proofErr w:type="gramEnd"/>
      <w:r w:rsidRPr="00EE42EB">
        <w:rPr>
          <w:rFonts w:ascii="Times New Roman" w:eastAsia="Times New Roman" w:hAnsi="Times New Roman" w:cs="Times New Roman"/>
          <w:color w:val="000000"/>
          <w:sz w:val="27"/>
          <w:szCs w:val="27"/>
          <w:lang w:val="fr-FR" w:eastAsia="de-DE"/>
        </w:rPr>
        <w:t> </w:t>
      </w:r>
      <w:r w:rsidRPr="00EE42EB">
        <w:rPr>
          <w:rFonts w:ascii="Times New Roman" w:eastAsia="Times New Roman" w:hAnsi="Times New Roman" w:cs="Times New Roman"/>
          <w:b/>
          <w:bCs/>
          <w:color w:val="000000"/>
          <w:sz w:val="27"/>
          <w:szCs w:val="27"/>
          <w:lang w:val="fr-FR" w:eastAsia="de-DE"/>
        </w:rPr>
        <w:t>G20</w:t>
      </w:r>
      <w:r w:rsidRPr="00EE42EB">
        <w:rPr>
          <w:rFonts w:ascii="Times New Roman" w:eastAsia="Times New Roman" w:hAnsi="Times New Roman" w:cs="Times New Roman"/>
          <w:color w:val="000000"/>
          <w:sz w:val="27"/>
          <w:szCs w:val="27"/>
          <w:lang w:val="fr-FR" w:eastAsia="de-DE"/>
        </w:rPr>
        <w:t> et le </w:t>
      </w:r>
      <w:r w:rsidRPr="00EE42EB">
        <w:rPr>
          <w:rFonts w:ascii="Times New Roman" w:eastAsia="Times New Roman" w:hAnsi="Times New Roman" w:cs="Times New Roman"/>
          <w:b/>
          <w:bCs/>
          <w:color w:val="000000"/>
          <w:sz w:val="27"/>
          <w:szCs w:val="27"/>
          <w:lang w:val="fr-FR" w:eastAsia="de-DE"/>
        </w:rPr>
        <w:t>G7</w:t>
      </w:r>
      <w:r w:rsidRPr="00EE42EB">
        <w:rPr>
          <w:rFonts w:ascii="Times New Roman" w:eastAsia="Times New Roman" w:hAnsi="Times New Roman" w:cs="Times New Roman"/>
          <w:color w:val="000000"/>
          <w:sz w:val="27"/>
          <w:szCs w:val="27"/>
          <w:lang w:val="fr-FR" w:eastAsia="de-DE"/>
        </w:rPr>
        <w:t>, en veillant à souligner son engagement en faveur de la mise en œuvre du programme 2030 et de ses ODD;</w:t>
      </w:r>
    </w:p>
    <w:p w14:paraId="6D7739FE"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E42EB">
        <w:rPr>
          <w:rFonts w:ascii="Times New Roman" w:eastAsia="Times New Roman" w:hAnsi="Times New Roman" w:cs="Times New Roman"/>
          <w:color w:val="000000"/>
          <w:sz w:val="27"/>
          <w:szCs w:val="27"/>
          <w:lang w:val="fr-FR" w:eastAsia="de-DE"/>
        </w:rPr>
        <w:t>le</w:t>
      </w:r>
      <w:proofErr w:type="gramEnd"/>
      <w:r w:rsidRPr="00EE42EB">
        <w:rPr>
          <w:rFonts w:ascii="Times New Roman" w:eastAsia="Times New Roman" w:hAnsi="Times New Roman" w:cs="Times New Roman"/>
          <w:color w:val="000000"/>
          <w:sz w:val="27"/>
          <w:szCs w:val="27"/>
          <w:lang w:val="fr-FR" w:eastAsia="de-DE"/>
        </w:rPr>
        <w:t xml:space="preserve"> renforcement de ses </w:t>
      </w:r>
      <w:r w:rsidRPr="00EE42EB">
        <w:rPr>
          <w:rFonts w:ascii="Times New Roman" w:eastAsia="Times New Roman" w:hAnsi="Times New Roman" w:cs="Times New Roman"/>
          <w:b/>
          <w:bCs/>
          <w:color w:val="000000"/>
          <w:sz w:val="27"/>
          <w:szCs w:val="27"/>
          <w:lang w:val="fr-FR" w:eastAsia="de-DE"/>
        </w:rPr>
        <w:t>partenariats avec les institutions financières internationales</w:t>
      </w:r>
      <w:r w:rsidRPr="00EE42EB">
        <w:rPr>
          <w:rFonts w:ascii="Times New Roman" w:eastAsia="Times New Roman" w:hAnsi="Times New Roman" w:cs="Times New Roman"/>
          <w:color w:val="000000"/>
          <w:sz w:val="27"/>
          <w:szCs w:val="27"/>
          <w:lang w:val="fr-FR" w:eastAsia="de-DE"/>
        </w:rPr>
        <w:t>, telles que le Groupe de la Banque mondiale (GBM) et le Fonds monétaire international (FMI), ainsi qu’avec des </w:t>
      </w:r>
      <w:r w:rsidRPr="00EE42EB">
        <w:rPr>
          <w:rFonts w:ascii="Times New Roman" w:eastAsia="Times New Roman" w:hAnsi="Times New Roman" w:cs="Times New Roman"/>
          <w:b/>
          <w:bCs/>
          <w:color w:val="000000"/>
          <w:sz w:val="27"/>
          <w:szCs w:val="27"/>
          <w:lang w:val="fr-FR" w:eastAsia="de-DE"/>
        </w:rPr>
        <w:t>institutions financières européennes et des banques régionales de développement</w:t>
      </w:r>
      <w:r w:rsidRPr="00EE42EB">
        <w:rPr>
          <w:rFonts w:ascii="Times New Roman" w:eastAsia="Times New Roman" w:hAnsi="Times New Roman" w:cs="Times New Roman"/>
          <w:color w:val="000000"/>
          <w:sz w:val="27"/>
          <w:szCs w:val="27"/>
          <w:lang w:val="fr-FR" w:eastAsia="de-DE"/>
        </w:rPr>
        <w:t>.</w:t>
      </w:r>
    </w:p>
    <w:p w14:paraId="11F8C80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b/>
          <w:bCs/>
          <w:color w:val="000000"/>
          <w:sz w:val="27"/>
          <w:szCs w:val="27"/>
          <w:lang w:val="fr-FR" w:eastAsia="de-DE"/>
        </w:rPr>
        <w:t>Portée mondiale</w:t>
      </w:r>
    </w:p>
    <w:p w14:paraId="101E66A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241" w:history="1">
        <w:r w:rsidRPr="00EE42EB">
          <w:rPr>
            <w:rFonts w:ascii="Times New Roman" w:eastAsia="Times New Roman" w:hAnsi="Times New Roman" w:cs="Times New Roman"/>
            <w:color w:val="0000FF"/>
            <w:sz w:val="27"/>
            <w:szCs w:val="27"/>
            <w:u w:val="single"/>
            <w:lang w:val="fr-FR" w:eastAsia="de-DE"/>
          </w:rPr>
          <w:t>Liste des pays éligibles à l’aide au développement de l’UE</w:t>
        </w:r>
      </w:hyperlink>
    </w:p>
    <w:p w14:paraId="79559BD0"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rFonts w:ascii="Times New Roman" w:eastAsia="Times New Roman" w:hAnsi="Times New Roman" w:cs="Times New Roman"/>
          <w:b/>
          <w:bCs/>
          <w:color w:val="444444"/>
          <w:sz w:val="27"/>
          <w:szCs w:val="27"/>
          <w:lang w:val="fr-FR" w:eastAsia="de-DE"/>
        </w:rPr>
        <w:t>DOCUMENTS PRINCIPAUX</w:t>
      </w:r>
    </w:p>
    <w:p w14:paraId="644777C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Version consolidée du traité sur le fonctionnement de l’Union européenne — Première partie — Les principes — Titre I — Catégories et domaines de compétences de l’Union — </w:t>
      </w:r>
      <w:hyperlink r:id="rId242" w:history="1">
        <w:r w:rsidRPr="00EE42EB">
          <w:rPr>
            <w:rFonts w:ascii="Times New Roman" w:eastAsia="Times New Roman" w:hAnsi="Times New Roman" w:cs="Times New Roman"/>
            <w:color w:val="0000FF"/>
            <w:sz w:val="27"/>
            <w:szCs w:val="27"/>
            <w:u w:val="single"/>
            <w:lang w:val="fr-FR" w:eastAsia="de-DE"/>
          </w:rPr>
          <w:t>Article 4</w:t>
        </w:r>
      </w:hyperlink>
      <w:r w:rsidRPr="00EE42EB">
        <w:rPr>
          <w:rFonts w:ascii="Times New Roman" w:eastAsia="Times New Roman" w:hAnsi="Times New Roman" w:cs="Times New Roman"/>
          <w:color w:val="000000"/>
          <w:sz w:val="27"/>
          <w:szCs w:val="27"/>
          <w:lang w:val="fr-FR" w:eastAsia="de-DE"/>
        </w:rPr>
        <w:t> (JO C 202 du 7.6.2016, p. 51-52)</w:t>
      </w:r>
    </w:p>
    <w:p w14:paraId="24CA882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III — La coopération avec les pays tiers et l’aide humanitaire — Chapitre 1 — La coopération au développement — </w:t>
      </w:r>
      <w:hyperlink r:id="rId243" w:history="1">
        <w:r w:rsidRPr="00EE42EB">
          <w:rPr>
            <w:rFonts w:ascii="Times New Roman" w:eastAsia="Times New Roman" w:hAnsi="Times New Roman" w:cs="Times New Roman"/>
            <w:color w:val="0000FF"/>
            <w:sz w:val="27"/>
            <w:szCs w:val="27"/>
            <w:u w:val="single"/>
            <w:lang w:val="fr-FR" w:eastAsia="de-DE"/>
          </w:rPr>
          <w:t>Article 208</w:t>
        </w:r>
      </w:hyperlink>
      <w:r w:rsidRPr="00EE42EB">
        <w:rPr>
          <w:rFonts w:ascii="Times New Roman" w:eastAsia="Times New Roman" w:hAnsi="Times New Roman" w:cs="Times New Roman"/>
          <w:color w:val="000000"/>
          <w:sz w:val="27"/>
          <w:szCs w:val="27"/>
          <w:lang w:val="fr-FR" w:eastAsia="de-DE"/>
        </w:rPr>
        <w:t> (ex-article 177 TCE) (JO C 202 du 7.6.2016, p. 141)</w:t>
      </w:r>
    </w:p>
    <w:p w14:paraId="08D4F90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1 — Dispositions générales relatives à l’action extérieure de l’Union — </w:t>
      </w:r>
      <w:hyperlink r:id="rId244" w:history="1">
        <w:r w:rsidRPr="00EE42EB">
          <w:rPr>
            <w:rFonts w:ascii="Times New Roman" w:eastAsia="Times New Roman" w:hAnsi="Times New Roman" w:cs="Times New Roman"/>
            <w:color w:val="0000FF"/>
            <w:sz w:val="27"/>
            <w:szCs w:val="27"/>
            <w:u w:val="single"/>
            <w:lang w:val="fr-FR" w:eastAsia="de-DE"/>
          </w:rPr>
          <w:t>Article 21, paragraphe 2, point d)</w:t>
        </w:r>
      </w:hyperlink>
      <w:r w:rsidRPr="00EE42EB">
        <w:rPr>
          <w:rFonts w:ascii="Times New Roman" w:eastAsia="Times New Roman" w:hAnsi="Times New Roman" w:cs="Times New Roman"/>
          <w:color w:val="000000"/>
          <w:sz w:val="27"/>
          <w:szCs w:val="27"/>
          <w:lang w:val="fr-FR" w:eastAsia="de-DE"/>
        </w:rPr>
        <w:t> (JO C 202 du 7.6.2016, p. 28-29)</w:t>
      </w:r>
    </w:p>
    <w:p w14:paraId="6D61A335" w14:textId="77777777" w:rsidR="00EE42EB" w:rsidRPr="00601F4B" w:rsidRDefault="00EE42EB" w:rsidP="00EE42EB">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lastRenderedPageBreak/>
        <w:t>dernière</w:t>
      </w:r>
      <w:proofErr w:type="gramEnd"/>
      <w:r w:rsidRPr="00601F4B">
        <w:rPr>
          <w:rFonts w:ascii="Times New Roman" w:eastAsia="Times New Roman" w:hAnsi="Times New Roman" w:cs="Times New Roman"/>
          <w:color w:val="000000"/>
          <w:sz w:val="27"/>
          <w:szCs w:val="27"/>
          <w:lang w:val="fr-FR" w:eastAsia="de-DE"/>
        </w:rPr>
        <w:t xml:space="preserve"> modification 09.07.2019</w:t>
      </w:r>
    </w:p>
    <w:p w14:paraId="6460BF4F"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rFonts w:ascii="Times New Roman" w:eastAsia="Times New Roman" w:hAnsi="Times New Roman" w:cs="Times New Roman"/>
          <w:b/>
          <w:bCs/>
          <w:color w:val="444444"/>
          <w:sz w:val="42"/>
          <w:szCs w:val="42"/>
          <w:lang w:val="fr-FR" w:eastAsia="de-DE"/>
        </w:rPr>
        <w:t>Renforcement de l’Union économique et monétaire</w:t>
      </w:r>
    </w:p>
    <w:p w14:paraId="6E98358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04B6C1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SYNTHÈSE DES </w:t>
      </w:r>
      <w:proofErr w:type="gramStart"/>
      <w:r w:rsidRPr="00601F4B">
        <w:rPr>
          <w:rFonts w:ascii="Times New Roman" w:eastAsia="Times New Roman" w:hAnsi="Times New Roman" w:cs="Times New Roman"/>
          <w:b/>
          <w:bCs/>
          <w:color w:val="444444"/>
          <w:sz w:val="27"/>
          <w:szCs w:val="27"/>
          <w:lang w:val="fr-FR" w:eastAsia="de-DE"/>
        </w:rPr>
        <w:t>DOCUMENTS:</w:t>
      </w:r>
      <w:proofErr w:type="gramEnd"/>
    </w:p>
    <w:p w14:paraId="487E909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45" w:history="1">
        <w:r w:rsidRPr="00601F4B">
          <w:rPr>
            <w:rFonts w:ascii="Times New Roman" w:eastAsia="Times New Roman" w:hAnsi="Times New Roman" w:cs="Times New Roman"/>
            <w:color w:val="0000FF"/>
            <w:sz w:val="27"/>
            <w:szCs w:val="27"/>
            <w:u w:val="single"/>
            <w:lang w:val="fr-FR" w:eastAsia="de-DE"/>
          </w:rPr>
          <w:t>Communication [</w:t>
        </w:r>
        <w:proofErr w:type="gramStart"/>
        <w:r w:rsidRPr="00601F4B">
          <w:rPr>
            <w:rFonts w:ascii="Times New Roman" w:eastAsia="Times New Roman" w:hAnsi="Times New Roman" w:cs="Times New Roman"/>
            <w:color w:val="0000FF"/>
            <w:sz w:val="27"/>
            <w:szCs w:val="27"/>
            <w:u w:val="single"/>
            <w:lang w:val="fr-FR" w:eastAsia="de-DE"/>
          </w:rPr>
          <w:t>COM(</w:t>
        </w:r>
        <w:proofErr w:type="gramEnd"/>
        <w:r w:rsidRPr="00601F4B">
          <w:rPr>
            <w:rFonts w:ascii="Times New Roman" w:eastAsia="Times New Roman" w:hAnsi="Times New Roman" w:cs="Times New Roman"/>
            <w:color w:val="0000FF"/>
            <w:sz w:val="27"/>
            <w:szCs w:val="27"/>
            <w:u w:val="single"/>
            <w:lang w:val="fr-FR" w:eastAsia="de-DE"/>
          </w:rPr>
          <w:t>2015) 600 final] relative aux mesures à prendre pour compléter l’Union économique et monétaire</w:t>
        </w:r>
      </w:hyperlink>
    </w:p>
    <w:p w14:paraId="3A7DA95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46" w:history="1">
        <w:r w:rsidRPr="00601F4B">
          <w:rPr>
            <w:rFonts w:ascii="Times New Roman" w:eastAsia="Times New Roman" w:hAnsi="Times New Roman" w:cs="Times New Roman"/>
            <w:color w:val="0000FF"/>
            <w:sz w:val="27"/>
            <w:szCs w:val="27"/>
            <w:u w:val="single"/>
            <w:lang w:val="fr-FR" w:eastAsia="de-DE"/>
          </w:rPr>
          <w:t>Article 119 du traité sur le fonctionnement de l’Union européenne</w:t>
        </w:r>
      </w:hyperlink>
    </w:p>
    <w:p w14:paraId="01D6B9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47" w:history="1">
        <w:r w:rsidRPr="00601F4B">
          <w:rPr>
            <w:rFonts w:ascii="Times New Roman" w:eastAsia="Times New Roman" w:hAnsi="Times New Roman" w:cs="Times New Roman"/>
            <w:color w:val="0000FF"/>
            <w:sz w:val="27"/>
            <w:szCs w:val="27"/>
            <w:u w:val="single"/>
            <w:lang w:val="fr-FR" w:eastAsia="de-DE"/>
          </w:rPr>
          <w:t>Article 120 du traité sur le fonctionnement de l’Union européenne</w:t>
        </w:r>
      </w:hyperlink>
    </w:p>
    <w:p w14:paraId="25A60B4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48" w:history="1">
        <w:r w:rsidRPr="00601F4B">
          <w:rPr>
            <w:rFonts w:ascii="Times New Roman" w:eastAsia="Times New Roman" w:hAnsi="Times New Roman" w:cs="Times New Roman"/>
            <w:color w:val="0000FF"/>
            <w:sz w:val="27"/>
            <w:szCs w:val="27"/>
            <w:u w:val="single"/>
            <w:lang w:val="fr-FR" w:eastAsia="de-DE"/>
          </w:rPr>
          <w:t>Article 121 du traité sur le fonctionnement de l’Union européenne</w:t>
        </w:r>
      </w:hyperlink>
    </w:p>
    <w:p w14:paraId="6E0BD6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QUEL EST L’OBJET DE CETTE COMMUNICATION ET DES ARTICLES DU TRAITÉ SUR LA POLITIQUE MONÉTAIRE ET </w:t>
      </w:r>
      <w:proofErr w:type="gramStart"/>
      <w:r w:rsidRPr="00601F4B">
        <w:rPr>
          <w:rFonts w:ascii="Times New Roman" w:eastAsia="Times New Roman" w:hAnsi="Times New Roman" w:cs="Times New Roman"/>
          <w:b/>
          <w:bCs/>
          <w:color w:val="444444"/>
          <w:sz w:val="27"/>
          <w:szCs w:val="27"/>
          <w:lang w:val="fr-FR" w:eastAsia="de-DE"/>
        </w:rPr>
        <w:t>ÉCONOMIQUE?</w:t>
      </w:r>
      <w:proofErr w:type="gramEnd"/>
    </w:p>
    <w:p w14:paraId="573E1FD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communication établit les mesures nécessaires pour que soit complétée avant le début de 2017 la première étape de l’</w:t>
      </w:r>
      <w:hyperlink r:id="rId249" w:history="1">
        <w:r w:rsidRPr="00601F4B">
          <w:rPr>
            <w:rFonts w:ascii="Times New Roman" w:eastAsia="Times New Roman" w:hAnsi="Times New Roman" w:cs="Times New Roman"/>
            <w:color w:val="0000FF"/>
            <w:sz w:val="27"/>
            <w:szCs w:val="27"/>
            <w:u w:val="single"/>
            <w:lang w:val="fr-FR" w:eastAsia="de-DE"/>
          </w:rPr>
          <w:t>Union économique et monétaire (UEM)</w:t>
        </w:r>
      </w:hyperlink>
      <w:r w:rsidRPr="00601F4B">
        <w:rPr>
          <w:rFonts w:ascii="Times New Roman" w:eastAsia="Times New Roman" w:hAnsi="Times New Roman" w:cs="Times New Roman"/>
          <w:color w:val="000000"/>
          <w:sz w:val="27"/>
          <w:szCs w:val="27"/>
          <w:lang w:val="fr-FR" w:eastAsia="de-DE"/>
        </w:rPr>
        <w:t>, mise en place le 1er juillet 2015. Depuis, la Commission européenne l’a augmentée d’un </w:t>
      </w:r>
      <w:hyperlink r:id="rId250" w:history="1">
        <w:r w:rsidRPr="00601F4B">
          <w:rPr>
            <w:rFonts w:ascii="Times New Roman" w:eastAsia="Times New Roman" w:hAnsi="Times New Roman" w:cs="Times New Roman"/>
            <w:color w:val="0000FF"/>
            <w:sz w:val="27"/>
            <w:szCs w:val="27"/>
            <w:u w:val="single"/>
            <w:lang w:val="fr-FR" w:eastAsia="de-DE"/>
          </w:rPr>
          <w:t>document de réflexion sur l’approfondissement de l’Union économique et monétaire</w:t>
        </w:r>
      </w:hyperlink>
      <w:r w:rsidRPr="00601F4B">
        <w:rPr>
          <w:rFonts w:ascii="Times New Roman" w:eastAsia="Times New Roman" w:hAnsi="Times New Roman" w:cs="Times New Roman"/>
          <w:color w:val="000000"/>
          <w:sz w:val="27"/>
          <w:szCs w:val="27"/>
          <w:lang w:val="fr-FR" w:eastAsia="de-DE"/>
        </w:rPr>
        <w:t>.</w:t>
      </w:r>
    </w:p>
    <w:p w14:paraId="05577EC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val="fr-FR" w:eastAsia="de-DE"/>
        </w:rPr>
        <w:t xml:space="preserve">Les articles 119, 120 et 121 du traité sur le fonctionnement de l’Union européenne abordent la politique économique et monétaire de l’Union européenne (UE). </w:t>
      </w:r>
      <w:r w:rsidRPr="00601F4B">
        <w:rPr>
          <w:rFonts w:ascii="Times New Roman" w:eastAsia="Times New Roman" w:hAnsi="Times New Roman" w:cs="Times New Roman"/>
          <w:color w:val="000000"/>
          <w:sz w:val="27"/>
          <w:szCs w:val="27"/>
          <w:lang w:eastAsia="de-DE"/>
        </w:rPr>
        <w:t>Selon ces articles, les pays de l’UE s’accordent à:</w:t>
      </w:r>
    </w:p>
    <w:p w14:paraId="08A84B34"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coordonner leurs politiques économiques;</w:t>
      </w:r>
    </w:p>
    <w:p w14:paraId="3B59BD5E"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travailler</w:t>
      </w:r>
      <w:proofErr w:type="gramEnd"/>
      <w:r w:rsidRPr="00601F4B">
        <w:rPr>
          <w:rFonts w:ascii="Times New Roman" w:eastAsia="Times New Roman" w:hAnsi="Times New Roman" w:cs="Times New Roman"/>
          <w:color w:val="000000"/>
          <w:sz w:val="27"/>
          <w:szCs w:val="27"/>
          <w:lang w:val="fr-FR" w:eastAsia="de-DE"/>
        </w:rPr>
        <w:t xml:space="preserve"> vers une convergence de leur performance économique; et</w:t>
      </w:r>
    </w:p>
    <w:p w14:paraId="7CC290D1"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agir</w:t>
      </w:r>
      <w:proofErr w:type="gramEnd"/>
      <w:r w:rsidRPr="00601F4B">
        <w:rPr>
          <w:rFonts w:ascii="Times New Roman" w:eastAsia="Times New Roman" w:hAnsi="Times New Roman" w:cs="Times New Roman"/>
          <w:color w:val="000000"/>
          <w:sz w:val="27"/>
          <w:szCs w:val="27"/>
          <w:lang w:val="fr-FR" w:eastAsia="de-DE"/>
        </w:rPr>
        <w:t xml:space="preserve"> conformément aux principes d’une économie de marché ouverte.</w:t>
      </w:r>
    </w:p>
    <w:p w14:paraId="4F3AA1A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POINTS CLÉS</w:t>
      </w:r>
    </w:p>
    <w:p w14:paraId="17595E8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La communication plaide </w:t>
      </w:r>
      <w:proofErr w:type="gramStart"/>
      <w:r w:rsidRPr="00601F4B">
        <w:rPr>
          <w:rFonts w:ascii="Times New Roman" w:eastAsia="Times New Roman" w:hAnsi="Times New Roman" w:cs="Times New Roman"/>
          <w:color w:val="000000"/>
          <w:sz w:val="27"/>
          <w:szCs w:val="27"/>
          <w:lang w:val="fr-FR" w:eastAsia="de-DE"/>
        </w:rPr>
        <w:t>pour:</w:t>
      </w:r>
      <w:proofErr w:type="gramEnd"/>
    </w:p>
    <w:p w14:paraId="5A8B9A4F"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hyperlink r:id="rId251" w:history="1">
        <w:proofErr w:type="gramStart"/>
        <w:r w:rsidRPr="00601F4B">
          <w:rPr>
            <w:rFonts w:ascii="Times New Roman" w:eastAsia="Times New Roman" w:hAnsi="Times New Roman" w:cs="Times New Roman"/>
            <w:color w:val="0000FF"/>
            <w:sz w:val="27"/>
            <w:szCs w:val="27"/>
            <w:u w:val="single"/>
            <w:lang w:val="fr-FR" w:eastAsia="de-DE"/>
          </w:rPr>
          <w:t>un</w:t>
        </w:r>
        <w:proofErr w:type="gramEnd"/>
        <w:r w:rsidRPr="00601F4B">
          <w:rPr>
            <w:rFonts w:ascii="Times New Roman" w:eastAsia="Times New Roman" w:hAnsi="Times New Roman" w:cs="Times New Roman"/>
            <w:color w:val="0000FF"/>
            <w:sz w:val="27"/>
            <w:szCs w:val="27"/>
            <w:u w:val="single"/>
            <w:lang w:val="fr-FR" w:eastAsia="de-DE"/>
          </w:rPr>
          <w:t xml:space="preserve"> Semestre européen</w:t>
        </w:r>
      </w:hyperlink>
      <w:hyperlink r:id="rId252" w:anchor="keyterm_E0001" w:history="1">
        <w:r w:rsidRPr="00601F4B">
          <w:rPr>
            <w:rFonts w:ascii="Times New Roman" w:eastAsia="Times New Roman" w:hAnsi="Times New Roman" w:cs="Times New Roman"/>
            <w:color w:val="0000FF"/>
            <w:sz w:val="27"/>
            <w:szCs w:val="27"/>
            <w:u w:val="single"/>
            <w:lang w:val="fr-FR" w:eastAsia="de-DE"/>
          </w:rPr>
          <w:t>*</w:t>
        </w:r>
      </w:hyperlink>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remanié</w:t>
      </w:r>
      <w:r w:rsidRPr="00601F4B">
        <w:rPr>
          <w:rFonts w:ascii="Times New Roman" w:eastAsia="Times New Roman" w:hAnsi="Times New Roman" w:cs="Times New Roman"/>
          <w:color w:val="000000"/>
          <w:sz w:val="27"/>
          <w:szCs w:val="27"/>
          <w:lang w:val="fr-FR" w:eastAsia="de-DE"/>
        </w:rPr>
        <w:t> en:</w:t>
      </w:r>
    </w:p>
    <w:p w14:paraId="38ABB6E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intégrant</w:t>
      </w:r>
      <w:proofErr w:type="gramEnd"/>
      <w:r w:rsidRPr="00601F4B">
        <w:rPr>
          <w:rFonts w:ascii="Times New Roman" w:eastAsia="Times New Roman" w:hAnsi="Times New Roman" w:cs="Times New Roman"/>
          <w:color w:val="000000"/>
          <w:sz w:val="27"/>
          <w:szCs w:val="27"/>
          <w:lang w:val="fr-FR" w:eastAsia="de-DE"/>
        </w:rPr>
        <w:t xml:space="preserve"> mieux les considérations nationales et celles de la </w:t>
      </w:r>
      <w:hyperlink r:id="rId253" w:history="1">
        <w:r w:rsidRPr="00601F4B">
          <w:rPr>
            <w:rFonts w:ascii="Times New Roman" w:eastAsia="Times New Roman" w:hAnsi="Times New Roman" w:cs="Times New Roman"/>
            <w:color w:val="0000FF"/>
            <w:sz w:val="27"/>
            <w:szCs w:val="27"/>
            <w:u w:val="single"/>
            <w:lang w:val="fr-FR" w:eastAsia="de-DE"/>
          </w:rPr>
          <w:t>zone euro</w:t>
        </w:r>
      </w:hyperlink>
      <w:r w:rsidRPr="00601F4B">
        <w:rPr>
          <w:rFonts w:ascii="Times New Roman" w:eastAsia="Times New Roman" w:hAnsi="Times New Roman" w:cs="Times New Roman"/>
          <w:color w:val="000000"/>
          <w:sz w:val="27"/>
          <w:szCs w:val="27"/>
          <w:lang w:val="fr-FR" w:eastAsia="de-DE"/>
        </w:rPr>
        <w:t>,</w:t>
      </w:r>
    </w:p>
    <w:p w14:paraId="2E9536A1"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lastRenderedPageBreak/>
        <w:t>portant</w:t>
      </w:r>
      <w:proofErr w:type="gramEnd"/>
      <w:r w:rsidRPr="00601F4B">
        <w:rPr>
          <w:rFonts w:ascii="Times New Roman" w:eastAsia="Times New Roman" w:hAnsi="Times New Roman" w:cs="Times New Roman"/>
          <w:color w:val="000000"/>
          <w:sz w:val="27"/>
          <w:szCs w:val="27"/>
          <w:lang w:val="fr-FR" w:eastAsia="de-DE"/>
        </w:rPr>
        <w:t xml:space="preserve"> une attention accrue aux performances dans le domaine social et celui de l’emploi,</w:t>
      </w:r>
    </w:p>
    <w:p w14:paraId="2D5D8F7D"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encourageant</w:t>
      </w:r>
      <w:proofErr w:type="gramEnd"/>
      <w:r w:rsidRPr="00601F4B">
        <w:rPr>
          <w:rFonts w:ascii="Times New Roman" w:eastAsia="Times New Roman" w:hAnsi="Times New Roman" w:cs="Times New Roman"/>
          <w:color w:val="000000"/>
          <w:sz w:val="27"/>
          <w:szCs w:val="27"/>
          <w:lang w:val="fr-FR" w:eastAsia="de-DE"/>
        </w:rPr>
        <w:t xml:space="preserve"> la convergence économique par l’établissement de critères et l’application de bonnes pratiques,</w:t>
      </w:r>
    </w:p>
    <w:p w14:paraId="79566F72"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soutenant</w:t>
      </w:r>
      <w:proofErr w:type="gramEnd"/>
      <w:r w:rsidRPr="00601F4B">
        <w:rPr>
          <w:rFonts w:ascii="Times New Roman" w:eastAsia="Times New Roman" w:hAnsi="Times New Roman" w:cs="Times New Roman"/>
          <w:color w:val="000000"/>
          <w:sz w:val="27"/>
          <w:szCs w:val="27"/>
          <w:lang w:val="fr-FR" w:eastAsia="de-DE"/>
        </w:rPr>
        <w:t xml:space="preserve"> les réformes au moyen des </w:t>
      </w:r>
      <w:hyperlink r:id="rId254" w:history="1">
        <w:r w:rsidRPr="00601F4B">
          <w:rPr>
            <w:rFonts w:ascii="Times New Roman" w:eastAsia="Times New Roman" w:hAnsi="Times New Roman" w:cs="Times New Roman"/>
            <w:color w:val="0000FF"/>
            <w:sz w:val="27"/>
            <w:szCs w:val="27"/>
            <w:u w:val="single"/>
            <w:lang w:val="fr-FR" w:eastAsia="de-DE"/>
          </w:rPr>
          <w:t>Fonds structurels et d’investissement européens</w:t>
        </w:r>
      </w:hyperlink>
      <w:r w:rsidRPr="00601F4B">
        <w:rPr>
          <w:rFonts w:ascii="Times New Roman" w:eastAsia="Times New Roman" w:hAnsi="Times New Roman" w:cs="Times New Roman"/>
          <w:color w:val="000000"/>
          <w:sz w:val="27"/>
          <w:szCs w:val="27"/>
          <w:lang w:val="fr-FR" w:eastAsia="de-DE"/>
        </w:rPr>
        <w:t> et de l’assistance technique;</w:t>
      </w:r>
    </w:p>
    <w:p w14:paraId="03FE5BBC"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hyperlink r:id="rId255" w:history="1">
        <w:proofErr w:type="gramStart"/>
        <w:r w:rsidRPr="00601F4B">
          <w:rPr>
            <w:rFonts w:ascii="Times New Roman" w:eastAsia="Times New Roman" w:hAnsi="Times New Roman" w:cs="Times New Roman"/>
            <w:color w:val="0000FF"/>
            <w:sz w:val="27"/>
            <w:szCs w:val="27"/>
            <w:u w:val="single"/>
            <w:lang w:val="fr-FR" w:eastAsia="de-DE"/>
          </w:rPr>
          <w:t>une</w:t>
        </w:r>
        <w:proofErr w:type="gramEnd"/>
        <w:r w:rsidRPr="00601F4B">
          <w:rPr>
            <w:rFonts w:ascii="Times New Roman" w:eastAsia="Times New Roman" w:hAnsi="Times New Roman" w:cs="Times New Roman"/>
            <w:color w:val="0000FF"/>
            <w:sz w:val="27"/>
            <w:szCs w:val="27"/>
            <w:u w:val="single"/>
            <w:lang w:val="fr-FR" w:eastAsia="de-DE"/>
          </w:rPr>
          <w:t xml:space="preserve"> gouvernance économique</w:t>
        </w:r>
      </w:hyperlink>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améliorée</w:t>
      </w:r>
      <w:r w:rsidRPr="00601F4B">
        <w:rPr>
          <w:rFonts w:ascii="Times New Roman" w:eastAsia="Times New Roman" w:hAnsi="Times New Roman" w:cs="Times New Roman"/>
          <w:color w:val="000000"/>
          <w:sz w:val="27"/>
          <w:szCs w:val="27"/>
          <w:lang w:val="fr-FR" w:eastAsia="de-DE"/>
        </w:rPr>
        <w:t> en:</w:t>
      </w:r>
    </w:p>
    <w:p w14:paraId="5011DD63"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réduisant</w:t>
      </w:r>
      <w:proofErr w:type="gramEnd"/>
      <w:r w:rsidRPr="00601F4B">
        <w:rPr>
          <w:rFonts w:ascii="Times New Roman" w:eastAsia="Times New Roman" w:hAnsi="Times New Roman" w:cs="Times New Roman"/>
          <w:color w:val="000000"/>
          <w:sz w:val="27"/>
          <w:szCs w:val="27"/>
          <w:lang w:val="fr-FR" w:eastAsia="de-DE"/>
        </w:rPr>
        <w:t xml:space="preserve"> la complexité et en augmentant la transparence des règles budgétaires,</w:t>
      </w:r>
    </w:p>
    <w:p w14:paraId="5867119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renforçant</w:t>
      </w:r>
      <w:proofErr w:type="gramEnd"/>
      <w:r w:rsidRPr="00601F4B">
        <w:rPr>
          <w:rFonts w:ascii="Times New Roman" w:eastAsia="Times New Roman" w:hAnsi="Times New Roman" w:cs="Times New Roman"/>
          <w:color w:val="000000"/>
          <w:sz w:val="27"/>
          <w:szCs w:val="27"/>
          <w:lang w:val="fr-FR" w:eastAsia="de-DE"/>
        </w:rPr>
        <w:t xml:space="preserve"> les procédures de lutte contre les </w:t>
      </w:r>
      <w:hyperlink r:id="rId256" w:history="1">
        <w:r w:rsidRPr="00601F4B">
          <w:rPr>
            <w:rFonts w:ascii="Times New Roman" w:eastAsia="Times New Roman" w:hAnsi="Times New Roman" w:cs="Times New Roman"/>
            <w:color w:val="0000FF"/>
            <w:sz w:val="27"/>
            <w:szCs w:val="27"/>
            <w:u w:val="single"/>
            <w:lang w:val="fr-FR" w:eastAsia="de-DE"/>
          </w:rPr>
          <w:t>déséquilibres macroéconomiques</w:t>
        </w:r>
      </w:hyperlink>
      <w:r w:rsidRPr="00601F4B">
        <w:rPr>
          <w:rFonts w:ascii="Times New Roman" w:eastAsia="Times New Roman" w:hAnsi="Times New Roman" w:cs="Times New Roman"/>
          <w:color w:val="000000"/>
          <w:sz w:val="27"/>
          <w:szCs w:val="27"/>
          <w:lang w:val="fr-FR" w:eastAsia="de-DE"/>
        </w:rPr>
        <w:t>,</w:t>
      </w:r>
    </w:p>
    <w:p w14:paraId="051B3DB4"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créant</w:t>
      </w:r>
      <w:proofErr w:type="gramEnd"/>
      <w:r w:rsidRPr="00601F4B">
        <w:rPr>
          <w:rFonts w:ascii="Times New Roman" w:eastAsia="Times New Roman" w:hAnsi="Times New Roman" w:cs="Times New Roman"/>
          <w:color w:val="000000"/>
          <w:sz w:val="27"/>
          <w:szCs w:val="27"/>
          <w:lang w:val="fr-FR" w:eastAsia="de-DE"/>
        </w:rPr>
        <w:t xml:space="preserve"> un système d’autorités nationales de la compétitivité chargées de fournir une expertise indépendante,</w:t>
      </w:r>
    </w:p>
    <w:p w14:paraId="011AE66E"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établissant</w:t>
      </w:r>
      <w:proofErr w:type="gramEnd"/>
      <w:r w:rsidRPr="00601F4B">
        <w:rPr>
          <w:rFonts w:ascii="Times New Roman" w:eastAsia="Times New Roman" w:hAnsi="Times New Roman" w:cs="Times New Roman"/>
          <w:color w:val="000000"/>
          <w:sz w:val="27"/>
          <w:szCs w:val="27"/>
          <w:lang w:val="fr-FR" w:eastAsia="de-DE"/>
        </w:rPr>
        <w:t xml:space="preserve"> un </w:t>
      </w:r>
      <w:hyperlink r:id="rId257" w:history="1">
        <w:r w:rsidRPr="00601F4B">
          <w:rPr>
            <w:rFonts w:ascii="Times New Roman" w:eastAsia="Times New Roman" w:hAnsi="Times New Roman" w:cs="Times New Roman"/>
            <w:color w:val="0000FF"/>
            <w:sz w:val="27"/>
            <w:szCs w:val="27"/>
            <w:u w:val="single"/>
            <w:lang w:val="fr-FR" w:eastAsia="de-DE"/>
          </w:rPr>
          <w:t>comité budgétaire européen</w:t>
        </w:r>
      </w:hyperlink>
      <w:r w:rsidRPr="00601F4B">
        <w:rPr>
          <w:rFonts w:ascii="Times New Roman" w:eastAsia="Times New Roman" w:hAnsi="Times New Roman" w:cs="Times New Roman"/>
          <w:color w:val="000000"/>
          <w:sz w:val="27"/>
          <w:szCs w:val="27"/>
          <w:lang w:val="fr-FR" w:eastAsia="de-DE"/>
        </w:rPr>
        <w:t> consultatif pour améliorer la surveillance budgétaire de la zone euro;</w:t>
      </w:r>
    </w:p>
    <w:p w14:paraId="0006BABE"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b/>
          <w:bCs/>
          <w:color w:val="000000"/>
          <w:sz w:val="27"/>
          <w:szCs w:val="27"/>
          <w:lang w:val="fr-FR" w:eastAsia="de-DE"/>
        </w:rPr>
        <w:t>une</w:t>
      </w:r>
      <w:proofErr w:type="gramEnd"/>
      <w:r w:rsidRPr="00601F4B">
        <w:rPr>
          <w:rFonts w:ascii="Times New Roman" w:eastAsia="Times New Roman" w:hAnsi="Times New Roman" w:cs="Times New Roman"/>
          <w:b/>
          <w:bCs/>
          <w:color w:val="000000"/>
          <w:sz w:val="27"/>
          <w:szCs w:val="27"/>
          <w:lang w:val="fr-FR" w:eastAsia="de-DE"/>
        </w:rPr>
        <w:t xml:space="preserve"> représentation extérieure de l’euro accrue</w:t>
      </w:r>
      <w:r w:rsidRPr="00601F4B">
        <w:rPr>
          <w:rFonts w:ascii="Times New Roman" w:eastAsia="Times New Roman" w:hAnsi="Times New Roman" w:cs="Times New Roman"/>
          <w:color w:val="000000"/>
          <w:sz w:val="27"/>
          <w:szCs w:val="27"/>
          <w:lang w:val="fr-FR" w:eastAsia="de-DE"/>
        </w:rPr>
        <w:t> en encourageant les pays de la zone euro à parler d’une seule voix sur la scène internationale, en particulier au sein du </w:t>
      </w:r>
      <w:hyperlink r:id="rId258" w:history="1">
        <w:r w:rsidRPr="00601F4B">
          <w:rPr>
            <w:rFonts w:ascii="Times New Roman" w:eastAsia="Times New Roman" w:hAnsi="Times New Roman" w:cs="Times New Roman"/>
            <w:color w:val="0000FF"/>
            <w:sz w:val="27"/>
            <w:szCs w:val="27"/>
            <w:u w:val="single"/>
            <w:lang w:val="fr-FR" w:eastAsia="de-DE"/>
          </w:rPr>
          <w:t>Fonds monétaire international</w:t>
        </w:r>
      </w:hyperlink>
      <w:r w:rsidRPr="00601F4B">
        <w:rPr>
          <w:rFonts w:ascii="Times New Roman" w:eastAsia="Times New Roman" w:hAnsi="Times New Roman" w:cs="Times New Roman"/>
          <w:color w:val="000000"/>
          <w:sz w:val="27"/>
          <w:szCs w:val="27"/>
          <w:lang w:val="fr-FR" w:eastAsia="de-DE"/>
        </w:rPr>
        <w:t>;</w:t>
      </w:r>
    </w:p>
    <w:p w14:paraId="1D36C80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b/>
          <w:bCs/>
          <w:color w:val="000000"/>
          <w:sz w:val="27"/>
          <w:szCs w:val="27"/>
          <w:lang w:val="fr-FR" w:eastAsia="de-DE"/>
        </w:rPr>
        <w:t>une</w:t>
      </w:r>
      <w:proofErr w:type="gramEnd"/>
      <w:r w:rsidRPr="00601F4B">
        <w:rPr>
          <w:rFonts w:ascii="Times New Roman" w:eastAsia="Times New Roman" w:hAnsi="Times New Roman" w:cs="Times New Roman"/>
          <w:b/>
          <w:bCs/>
          <w:color w:val="000000"/>
          <w:sz w:val="27"/>
          <w:szCs w:val="27"/>
          <w:lang w:val="fr-FR" w:eastAsia="de-DE"/>
        </w:rPr>
        <w:t xml:space="preserve"> volonté d’aller vers une véritable union financière</w:t>
      </w:r>
      <w:r w:rsidRPr="00601F4B">
        <w:rPr>
          <w:rFonts w:ascii="Times New Roman" w:eastAsia="Times New Roman" w:hAnsi="Times New Roman" w:cs="Times New Roman"/>
          <w:color w:val="000000"/>
          <w:sz w:val="27"/>
          <w:szCs w:val="27"/>
          <w:lang w:val="fr-FR" w:eastAsia="de-DE"/>
        </w:rPr>
        <w:t>, notamment en:</w:t>
      </w:r>
    </w:p>
    <w:p w14:paraId="59A4213F"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mettant</w:t>
      </w:r>
      <w:proofErr w:type="gramEnd"/>
      <w:r w:rsidRPr="00601F4B">
        <w:rPr>
          <w:rFonts w:ascii="Times New Roman" w:eastAsia="Times New Roman" w:hAnsi="Times New Roman" w:cs="Times New Roman"/>
          <w:color w:val="000000"/>
          <w:sz w:val="27"/>
          <w:szCs w:val="27"/>
          <w:lang w:val="fr-FR" w:eastAsia="de-DE"/>
        </w:rPr>
        <w:t xml:space="preserve"> en place une </w:t>
      </w:r>
      <w:hyperlink r:id="rId259" w:history="1">
        <w:r w:rsidRPr="00601F4B">
          <w:rPr>
            <w:rFonts w:ascii="Times New Roman" w:eastAsia="Times New Roman" w:hAnsi="Times New Roman" w:cs="Times New Roman"/>
            <w:color w:val="0000FF"/>
            <w:sz w:val="27"/>
            <w:szCs w:val="27"/>
            <w:u w:val="single"/>
            <w:lang w:val="fr-FR" w:eastAsia="de-DE"/>
          </w:rPr>
          <w:t>union bancaire</w:t>
        </w:r>
      </w:hyperlink>
      <w:r w:rsidRPr="00601F4B">
        <w:rPr>
          <w:rFonts w:ascii="Times New Roman" w:eastAsia="Times New Roman" w:hAnsi="Times New Roman" w:cs="Times New Roman"/>
          <w:color w:val="000000"/>
          <w:sz w:val="27"/>
          <w:szCs w:val="27"/>
          <w:lang w:val="fr-FR" w:eastAsia="de-DE"/>
        </w:rPr>
        <w:t>,</w:t>
      </w:r>
    </w:p>
    <w:p w14:paraId="089C4ECF"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approuvant un </w:t>
      </w:r>
      <w:hyperlink r:id="rId260" w:history="1">
        <w:r w:rsidRPr="00601F4B">
          <w:rPr>
            <w:rFonts w:ascii="Times New Roman" w:eastAsia="Times New Roman" w:hAnsi="Times New Roman" w:cs="Times New Roman"/>
            <w:color w:val="0000FF"/>
            <w:sz w:val="27"/>
            <w:szCs w:val="27"/>
            <w:u w:val="single"/>
            <w:lang w:val="fr-FR" w:eastAsia="de-DE"/>
          </w:rPr>
          <w:t>système européen de garantie des dépôts</w:t>
        </w:r>
      </w:hyperlink>
      <w:r w:rsidRPr="00601F4B">
        <w:rPr>
          <w:rFonts w:ascii="Times New Roman" w:eastAsia="Times New Roman" w:hAnsi="Times New Roman" w:cs="Times New Roman"/>
          <w:color w:val="000000"/>
          <w:sz w:val="27"/>
          <w:szCs w:val="27"/>
          <w:lang w:val="fr-FR" w:eastAsia="de-DE"/>
        </w:rPr>
        <w:t>,</w:t>
      </w:r>
    </w:p>
    <w:p w14:paraId="6F881FF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mettant</w:t>
      </w:r>
      <w:proofErr w:type="gramEnd"/>
      <w:r w:rsidRPr="00601F4B">
        <w:rPr>
          <w:rFonts w:ascii="Times New Roman" w:eastAsia="Times New Roman" w:hAnsi="Times New Roman" w:cs="Times New Roman"/>
          <w:color w:val="000000"/>
          <w:sz w:val="27"/>
          <w:szCs w:val="27"/>
          <w:lang w:val="fr-FR" w:eastAsia="de-DE"/>
        </w:rPr>
        <w:t xml:space="preserve"> en place une </w:t>
      </w:r>
      <w:hyperlink r:id="rId261" w:history="1">
        <w:r w:rsidRPr="00601F4B">
          <w:rPr>
            <w:rFonts w:ascii="Times New Roman" w:eastAsia="Times New Roman" w:hAnsi="Times New Roman" w:cs="Times New Roman"/>
            <w:color w:val="0000FF"/>
            <w:sz w:val="27"/>
            <w:szCs w:val="27"/>
            <w:u w:val="single"/>
            <w:lang w:val="fr-FR" w:eastAsia="de-DE"/>
          </w:rPr>
          <w:t>union des marchés des capitaux</w:t>
        </w:r>
      </w:hyperlink>
      <w:r w:rsidRPr="00601F4B">
        <w:rPr>
          <w:rFonts w:ascii="Times New Roman" w:eastAsia="Times New Roman" w:hAnsi="Times New Roman" w:cs="Times New Roman"/>
          <w:color w:val="000000"/>
          <w:sz w:val="27"/>
          <w:szCs w:val="27"/>
          <w:lang w:val="fr-FR" w:eastAsia="de-DE"/>
        </w:rPr>
        <w:t>;</w:t>
      </w:r>
    </w:p>
    <w:p w14:paraId="543FD6A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une</w:t>
      </w:r>
      <w:proofErr w:type="gramEnd"/>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légitimité démocratique</w:t>
      </w:r>
      <w:r w:rsidRPr="00601F4B">
        <w:rPr>
          <w:rFonts w:ascii="Times New Roman" w:eastAsia="Times New Roman" w:hAnsi="Times New Roman" w:cs="Times New Roman"/>
          <w:color w:val="000000"/>
          <w:sz w:val="27"/>
          <w:szCs w:val="27"/>
          <w:lang w:val="fr-FR" w:eastAsia="de-DE"/>
        </w:rPr>
        <w:t> plus efficace en renforçant le contrôle parlementaire sur les développements de l’UEM et en développant une participation plus étroite des parlements nationaux.</w:t>
      </w:r>
    </w:p>
    <w:p w14:paraId="301A588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val="fr-FR" w:eastAsia="de-DE"/>
        </w:rPr>
        <w:t>En mai 2017, la Commission a publié un document de réflexion sur l’UEM en se basant sur la communication de 2015. Celui-ci promeut </w:t>
      </w:r>
      <w:r w:rsidRPr="00601F4B">
        <w:rPr>
          <w:rFonts w:ascii="Times New Roman" w:eastAsia="Times New Roman" w:hAnsi="Times New Roman" w:cs="Times New Roman"/>
          <w:b/>
          <w:bCs/>
          <w:color w:val="000000"/>
          <w:sz w:val="27"/>
          <w:szCs w:val="27"/>
          <w:lang w:val="fr-FR" w:eastAsia="de-DE"/>
        </w:rPr>
        <w:t>quatre principes</w:t>
      </w:r>
      <w:r w:rsidRPr="00601F4B">
        <w:rPr>
          <w:rFonts w:ascii="Times New Roman" w:eastAsia="Times New Roman" w:hAnsi="Times New Roman" w:cs="Times New Roman"/>
          <w:color w:val="000000"/>
          <w:sz w:val="27"/>
          <w:szCs w:val="27"/>
          <w:lang w:val="fr-FR" w:eastAsia="de-DE"/>
        </w:rPr>
        <w:t xml:space="preserve"> pour renforcer la monnaie unique et pour aborder conjointement les questions d’intérêt commun qui dépassent les frontières nationales. </w:t>
      </w:r>
      <w:r w:rsidRPr="00601F4B">
        <w:rPr>
          <w:rFonts w:ascii="Times New Roman" w:eastAsia="Times New Roman" w:hAnsi="Times New Roman" w:cs="Times New Roman"/>
          <w:color w:val="000000"/>
          <w:sz w:val="27"/>
          <w:szCs w:val="27"/>
          <w:lang w:eastAsia="de-DE"/>
        </w:rPr>
        <w:t>Ceux-ci sont:</w:t>
      </w:r>
    </w:p>
    <w:p w14:paraId="7DC2EBAF"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b/>
          <w:bCs/>
          <w:color w:val="000000"/>
          <w:sz w:val="27"/>
          <w:szCs w:val="27"/>
          <w:lang w:val="fr-FR" w:eastAsia="de-DE"/>
        </w:rPr>
        <w:t>l’emploi</w:t>
      </w:r>
      <w:proofErr w:type="gramEnd"/>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la croissance</w:t>
      </w:r>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la justice sociale</w:t>
      </w:r>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la convergence économique</w:t>
      </w:r>
      <w:r w:rsidRPr="00601F4B">
        <w:rPr>
          <w:rFonts w:ascii="Times New Roman" w:eastAsia="Times New Roman" w:hAnsi="Times New Roman" w:cs="Times New Roman"/>
          <w:color w:val="000000"/>
          <w:sz w:val="27"/>
          <w:szCs w:val="27"/>
          <w:lang w:val="fr-FR" w:eastAsia="de-DE"/>
        </w:rPr>
        <w:t> et </w:t>
      </w:r>
      <w:r w:rsidRPr="00601F4B">
        <w:rPr>
          <w:rFonts w:ascii="Times New Roman" w:eastAsia="Times New Roman" w:hAnsi="Times New Roman" w:cs="Times New Roman"/>
          <w:b/>
          <w:bCs/>
          <w:color w:val="000000"/>
          <w:sz w:val="27"/>
          <w:szCs w:val="27"/>
          <w:lang w:val="fr-FR" w:eastAsia="de-DE"/>
        </w:rPr>
        <w:t>la stabilité financière</w:t>
      </w:r>
      <w:r w:rsidRPr="00601F4B">
        <w:rPr>
          <w:rFonts w:ascii="Times New Roman" w:eastAsia="Times New Roman" w:hAnsi="Times New Roman" w:cs="Times New Roman"/>
          <w:color w:val="000000"/>
          <w:sz w:val="27"/>
          <w:szCs w:val="27"/>
          <w:lang w:val="fr-FR" w:eastAsia="de-DE"/>
        </w:rPr>
        <w:t>, les principaux objectifs de l’UEM;</w:t>
      </w:r>
    </w:p>
    <w:p w14:paraId="39D8A511"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b/>
          <w:bCs/>
          <w:color w:val="000000"/>
          <w:sz w:val="27"/>
          <w:szCs w:val="27"/>
          <w:lang w:val="fr-FR" w:eastAsia="de-DE"/>
        </w:rPr>
        <w:lastRenderedPageBreak/>
        <w:t>la</w:t>
      </w:r>
      <w:proofErr w:type="gramEnd"/>
      <w:r w:rsidRPr="00601F4B">
        <w:rPr>
          <w:rFonts w:ascii="Times New Roman" w:eastAsia="Times New Roman" w:hAnsi="Times New Roman" w:cs="Times New Roman"/>
          <w:b/>
          <w:bCs/>
          <w:color w:val="000000"/>
          <w:sz w:val="27"/>
          <w:szCs w:val="27"/>
          <w:lang w:val="fr-FR" w:eastAsia="de-DE"/>
        </w:rPr>
        <w:t xml:space="preserve"> solidarité</w:t>
      </w:r>
      <w:r w:rsidRPr="00601F4B">
        <w:rPr>
          <w:rFonts w:ascii="Times New Roman" w:eastAsia="Times New Roman" w:hAnsi="Times New Roman" w:cs="Times New Roman"/>
          <w:color w:val="000000"/>
          <w:sz w:val="27"/>
          <w:szCs w:val="27"/>
          <w:lang w:val="fr-FR" w:eastAsia="de-DE"/>
        </w:rPr>
        <w:t> et </w:t>
      </w:r>
      <w:r w:rsidRPr="00601F4B">
        <w:rPr>
          <w:rFonts w:ascii="Times New Roman" w:eastAsia="Times New Roman" w:hAnsi="Times New Roman" w:cs="Times New Roman"/>
          <w:b/>
          <w:bCs/>
          <w:color w:val="000000"/>
          <w:sz w:val="27"/>
          <w:szCs w:val="27"/>
          <w:lang w:val="fr-FR" w:eastAsia="de-DE"/>
        </w:rPr>
        <w:t>la responsabilité</w:t>
      </w:r>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la réduction des risques</w:t>
      </w:r>
      <w:r w:rsidRPr="00601F4B">
        <w:rPr>
          <w:rFonts w:ascii="Times New Roman" w:eastAsia="Times New Roman" w:hAnsi="Times New Roman" w:cs="Times New Roman"/>
          <w:color w:val="000000"/>
          <w:sz w:val="27"/>
          <w:szCs w:val="27"/>
          <w:lang w:val="fr-FR" w:eastAsia="de-DE"/>
        </w:rPr>
        <w:t> et le </w:t>
      </w:r>
      <w:r w:rsidRPr="00601F4B">
        <w:rPr>
          <w:rFonts w:ascii="Times New Roman" w:eastAsia="Times New Roman" w:hAnsi="Times New Roman" w:cs="Times New Roman"/>
          <w:b/>
          <w:bCs/>
          <w:color w:val="000000"/>
          <w:sz w:val="27"/>
          <w:szCs w:val="27"/>
          <w:lang w:val="fr-FR" w:eastAsia="de-DE"/>
        </w:rPr>
        <w:t>partage des risques</w:t>
      </w:r>
      <w:r w:rsidRPr="00601F4B">
        <w:rPr>
          <w:rFonts w:ascii="Times New Roman" w:eastAsia="Times New Roman" w:hAnsi="Times New Roman" w:cs="Times New Roman"/>
          <w:color w:val="000000"/>
          <w:sz w:val="27"/>
          <w:szCs w:val="27"/>
          <w:lang w:val="fr-FR" w:eastAsia="de-DE"/>
        </w:rPr>
        <w:t>, qui sont étroitement liés;</w:t>
      </w:r>
    </w:p>
    <w:p w14:paraId="474146D5"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l’adhésion à l’UEM</w:t>
      </w:r>
      <w:r w:rsidRPr="00601F4B">
        <w:rPr>
          <w:rFonts w:ascii="Times New Roman" w:eastAsia="Times New Roman" w:hAnsi="Times New Roman" w:cs="Times New Roman"/>
          <w:color w:val="000000"/>
          <w:sz w:val="27"/>
          <w:szCs w:val="27"/>
          <w:lang w:val="fr-FR" w:eastAsia="de-DE"/>
        </w:rPr>
        <w:t>, qui est ouverte à tous les pays de l’UE (excepté le Royaume-Uni (</w:t>
      </w:r>
      <w:hyperlink r:id="rId262" w:anchor="BREXIT" w:history="1">
        <w:r w:rsidRPr="00601F4B">
          <w:rPr>
            <w:rFonts w:ascii="Times New Roman" w:eastAsia="Times New Roman" w:hAnsi="Times New Roman" w:cs="Times New Roman"/>
            <w:color w:val="0000FF"/>
            <w:sz w:val="24"/>
            <w:szCs w:val="24"/>
            <w:u w:val="single"/>
            <w:vertAlign w:val="superscript"/>
            <w:lang w:val="fr-FR" w:eastAsia="de-DE"/>
          </w:rPr>
          <w:t>1</w:t>
        </w:r>
      </w:hyperlink>
      <w:r w:rsidRPr="00601F4B">
        <w:rPr>
          <w:rFonts w:ascii="Times New Roman" w:eastAsia="Times New Roman" w:hAnsi="Times New Roman" w:cs="Times New Roman"/>
          <w:color w:val="000000"/>
          <w:sz w:val="27"/>
          <w:szCs w:val="27"/>
          <w:lang w:val="fr-FR" w:eastAsia="de-DE"/>
        </w:rPr>
        <w:t>) et le Danemark, ayant </w:t>
      </w:r>
      <w:hyperlink r:id="rId263" w:history="1">
        <w:r w:rsidRPr="00601F4B">
          <w:rPr>
            <w:rFonts w:ascii="Times New Roman" w:eastAsia="Times New Roman" w:hAnsi="Times New Roman" w:cs="Times New Roman"/>
            <w:color w:val="0000FF"/>
            <w:sz w:val="27"/>
            <w:szCs w:val="27"/>
            <w:u w:val="single"/>
            <w:lang w:val="fr-FR" w:eastAsia="de-DE"/>
          </w:rPr>
          <w:t>choisi de ne pas adhérer</w:t>
        </w:r>
      </w:hyperlink>
      <w:r w:rsidRPr="00601F4B">
        <w:rPr>
          <w:rFonts w:ascii="Times New Roman" w:eastAsia="Times New Roman" w:hAnsi="Times New Roman" w:cs="Times New Roman"/>
          <w:color w:val="000000"/>
          <w:sz w:val="27"/>
          <w:szCs w:val="27"/>
          <w:lang w:val="fr-FR" w:eastAsia="de-DE"/>
        </w:rPr>
        <w:t xml:space="preserve">). Le marché unique est primordial pour une monnaie unique efficace, et son intégrité doit être </w:t>
      </w:r>
      <w:proofErr w:type="gramStart"/>
      <w:r w:rsidRPr="00601F4B">
        <w:rPr>
          <w:rFonts w:ascii="Times New Roman" w:eastAsia="Times New Roman" w:hAnsi="Times New Roman" w:cs="Times New Roman"/>
          <w:color w:val="000000"/>
          <w:sz w:val="27"/>
          <w:szCs w:val="27"/>
          <w:lang w:val="fr-FR" w:eastAsia="de-DE"/>
        </w:rPr>
        <w:t>préservée;</w:t>
      </w:r>
      <w:proofErr w:type="gramEnd"/>
    </w:p>
    <w:p w14:paraId="2E472210"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la</w:t>
      </w:r>
      <w:proofErr w:type="gramEnd"/>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b/>
          <w:bCs/>
          <w:color w:val="000000"/>
          <w:sz w:val="27"/>
          <w:szCs w:val="27"/>
          <w:lang w:val="fr-FR" w:eastAsia="de-DE"/>
        </w:rPr>
        <w:t>méthode de prise de décisions</w:t>
      </w:r>
      <w:r w:rsidRPr="00601F4B">
        <w:rPr>
          <w:rFonts w:ascii="Times New Roman" w:eastAsia="Times New Roman" w:hAnsi="Times New Roman" w:cs="Times New Roman"/>
          <w:color w:val="000000"/>
          <w:sz w:val="27"/>
          <w:szCs w:val="27"/>
          <w:lang w:val="fr-FR" w:eastAsia="de-DE"/>
        </w:rPr>
        <w:t>, qui doit devenir plus transparente et plus démocratique.</w:t>
      </w:r>
    </w:p>
    <w:p w14:paraId="79F27AA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document mettait en lumière la nécessité de progresser dans </w:t>
      </w:r>
      <w:r w:rsidRPr="00601F4B">
        <w:rPr>
          <w:rFonts w:ascii="Times New Roman" w:eastAsia="Times New Roman" w:hAnsi="Times New Roman" w:cs="Times New Roman"/>
          <w:b/>
          <w:bCs/>
          <w:color w:val="000000"/>
          <w:sz w:val="27"/>
          <w:szCs w:val="27"/>
          <w:lang w:val="fr-FR" w:eastAsia="de-DE"/>
        </w:rPr>
        <w:t xml:space="preserve">trois </w:t>
      </w:r>
      <w:proofErr w:type="gramStart"/>
      <w:r w:rsidRPr="00601F4B">
        <w:rPr>
          <w:rFonts w:ascii="Times New Roman" w:eastAsia="Times New Roman" w:hAnsi="Times New Roman" w:cs="Times New Roman"/>
          <w:b/>
          <w:bCs/>
          <w:color w:val="000000"/>
          <w:sz w:val="27"/>
          <w:szCs w:val="27"/>
          <w:lang w:val="fr-FR" w:eastAsia="de-DE"/>
        </w:rPr>
        <w:t>domaines</w:t>
      </w:r>
      <w:r w:rsidRPr="00601F4B">
        <w:rPr>
          <w:rFonts w:ascii="Times New Roman" w:eastAsia="Times New Roman" w:hAnsi="Times New Roman" w:cs="Times New Roman"/>
          <w:color w:val="000000"/>
          <w:sz w:val="27"/>
          <w:szCs w:val="27"/>
          <w:lang w:val="fr-FR" w:eastAsia="de-DE"/>
        </w:rPr>
        <w:t>:</w:t>
      </w:r>
      <w:proofErr w:type="gramEnd"/>
    </w:p>
    <w:p w14:paraId="665762E1"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la</w:t>
      </w:r>
      <w:proofErr w:type="gramEnd"/>
      <w:r w:rsidRPr="00601F4B">
        <w:rPr>
          <w:rFonts w:ascii="Times New Roman" w:eastAsia="Times New Roman" w:hAnsi="Times New Roman" w:cs="Times New Roman"/>
          <w:color w:val="000000"/>
          <w:sz w:val="27"/>
          <w:szCs w:val="27"/>
          <w:lang w:val="fr-FR" w:eastAsia="de-DE"/>
        </w:rPr>
        <w:t xml:space="preserve"> mise en place d’une </w:t>
      </w:r>
      <w:r w:rsidRPr="00601F4B">
        <w:rPr>
          <w:rFonts w:ascii="Times New Roman" w:eastAsia="Times New Roman" w:hAnsi="Times New Roman" w:cs="Times New Roman"/>
          <w:b/>
          <w:bCs/>
          <w:color w:val="000000"/>
          <w:sz w:val="27"/>
          <w:szCs w:val="27"/>
          <w:lang w:val="fr-FR" w:eastAsia="de-DE"/>
        </w:rPr>
        <w:t>véritable union financière</w:t>
      </w:r>
      <w:r w:rsidRPr="00601F4B">
        <w:rPr>
          <w:rFonts w:ascii="Times New Roman" w:eastAsia="Times New Roman" w:hAnsi="Times New Roman" w:cs="Times New Roman"/>
          <w:color w:val="000000"/>
          <w:sz w:val="27"/>
          <w:szCs w:val="27"/>
          <w:lang w:val="fr-FR" w:eastAsia="de-DE"/>
        </w:rPr>
        <w:t>, particulièrement en rendant le secteur bancaire plus résilient;</w:t>
      </w:r>
    </w:p>
    <w:p w14:paraId="41793D43"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la</w:t>
      </w:r>
      <w:proofErr w:type="gramEnd"/>
      <w:r w:rsidRPr="00601F4B">
        <w:rPr>
          <w:rFonts w:ascii="Times New Roman" w:eastAsia="Times New Roman" w:hAnsi="Times New Roman" w:cs="Times New Roman"/>
          <w:color w:val="000000"/>
          <w:sz w:val="27"/>
          <w:szCs w:val="27"/>
          <w:lang w:val="fr-FR" w:eastAsia="de-DE"/>
        </w:rPr>
        <w:t xml:space="preserve"> réalisation d’une </w:t>
      </w:r>
      <w:r w:rsidRPr="00601F4B">
        <w:rPr>
          <w:rFonts w:ascii="Times New Roman" w:eastAsia="Times New Roman" w:hAnsi="Times New Roman" w:cs="Times New Roman"/>
          <w:b/>
          <w:bCs/>
          <w:color w:val="000000"/>
          <w:sz w:val="27"/>
          <w:szCs w:val="27"/>
          <w:lang w:val="fr-FR" w:eastAsia="de-DE"/>
        </w:rPr>
        <w:t>union économique et budgétaire mieux intégrée</w:t>
      </w:r>
      <w:r w:rsidRPr="00601F4B">
        <w:rPr>
          <w:rFonts w:ascii="Times New Roman" w:eastAsia="Times New Roman" w:hAnsi="Times New Roman" w:cs="Times New Roman"/>
          <w:color w:val="000000"/>
          <w:sz w:val="27"/>
          <w:szCs w:val="27"/>
          <w:lang w:val="fr-FR" w:eastAsia="de-DE"/>
        </w:rPr>
        <w:t> en améliorant la stabilisation macroéconomique dans la zone euro;</w:t>
      </w:r>
    </w:p>
    <w:p w14:paraId="632FFFEA"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w:t>
      </w:r>
      <w:proofErr w:type="gramEnd"/>
      <w:r w:rsidRPr="00601F4B">
        <w:rPr>
          <w:rFonts w:ascii="Times New Roman" w:eastAsia="Times New Roman" w:hAnsi="Times New Roman" w:cs="Times New Roman"/>
          <w:color w:val="000000"/>
          <w:sz w:val="27"/>
          <w:szCs w:val="27"/>
          <w:lang w:val="fr-FR" w:eastAsia="de-DE"/>
        </w:rPr>
        <w:t xml:space="preserve"> renforcement de l’architecture de l’UEM par un </w:t>
      </w:r>
      <w:r w:rsidRPr="00601F4B">
        <w:rPr>
          <w:rFonts w:ascii="Times New Roman" w:eastAsia="Times New Roman" w:hAnsi="Times New Roman" w:cs="Times New Roman"/>
          <w:b/>
          <w:bCs/>
          <w:color w:val="000000"/>
          <w:sz w:val="27"/>
          <w:szCs w:val="27"/>
          <w:lang w:val="fr-FR" w:eastAsia="de-DE"/>
        </w:rPr>
        <w:t>meilleur partage des compétences et décisions nationales</w:t>
      </w:r>
      <w:r w:rsidRPr="00601F4B">
        <w:rPr>
          <w:rFonts w:ascii="Times New Roman" w:eastAsia="Times New Roman" w:hAnsi="Times New Roman" w:cs="Times New Roman"/>
          <w:color w:val="000000"/>
          <w:sz w:val="27"/>
          <w:szCs w:val="27"/>
          <w:lang w:val="fr-FR" w:eastAsia="de-DE"/>
        </w:rPr>
        <w:t> autour de la zone euro, dans un cadre juridique commun.</w:t>
      </w:r>
    </w:p>
    <w:p w14:paraId="4379A646"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CONTEXTE</w:t>
      </w:r>
    </w:p>
    <w:p w14:paraId="2CECA5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En juin 2015, les présidents de la Commission, du </w:t>
      </w:r>
      <w:hyperlink r:id="rId264" w:history="1">
        <w:r w:rsidRPr="00601F4B">
          <w:rPr>
            <w:rFonts w:ascii="Times New Roman" w:eastAsia="Times New Roman" w:hAnsi="Times New Roman" w:cs="Times New Roman"/>
            <w:color w:val="0000FF"/>
            <w:sz w:val="27"/>
            <w:szCs w:val="27"/>
            <w:u w:val="single"/>
            <w:lang w:val="fr-FR" w:eastAsia="de-DE"/>
          </w:rPr>
          <w:t>Parlement européen</w:t>
        </w:r>
      </w:hyperlink>
      <w:r w:rsidRPr="00601F4B">
        <w:rPr>
          <w:rFonts w:ascii="Times New Roman" w:eastAsia="Times New Roman" w:hAnsi="Times New Roman" w:cs="Times New Roman"/>
          <w:color w:val="000000"/>
          <w:sz w:val="27"/>
          <w:szCs w:val="27"/>
          <w:lang w:val="fr-FR" w:eastAsia="de-DE"/>
        </w:rPr>
        <w:t>, de la </w:t>
      </w:r>
      <w:hyperlink r:id="rId265" w:history="1">
        <w:r w:rsidRPr="00601F4B">
          <w:rPr>
            <w:rFonts w:ascii="Times New Roman" w:eastAsia="Times New Roman" w:hAnsi="Times New Roman" w:cs="Times New Roman"/>
            <w:color w:val="0000FF"/>
            <w:sz w:val="27"/>
            <w:szCs w:val="27"/>
            <w:u w:val="single"/>
            <w:lang w:val="fr-FR" w:eastAsia="de-DE"/>
          </w:rPr>
          <w:t>Banque centrale européenne</w:t>
        </w:r>
      </w:hyperlink>
      <w:r w:rsidRPr="00601F4B">
        <w:rPr>
          <w:rFonts w:ascii="Times New Roman" w:eastAsia="Times New Roman" w:hAnsi="Times New Roman" w:cs="Times New Roman"/>
          <w:color w:val="000000"/>
          <w:sz w:val="27"/>
          <w:szCs w:val="27"/>
          <w:lang w:val="fr-FR" w:eastAsia="de-DE"/>
        </w:rPr>
        <w:t>, du sommet de la zone euro et de l’</w:t>
      </w:r>
      <w:hyperlink r:id="rId266" w:history="1">
        <w:r w:rsidRPr="00601F4B">
          <w:rPr>
            <w:rFonts w:ascii="Times New Roman" w:eastAsia="Times New Roman" w:hAnsi="Times New Roman" w:cs="Times New Roman"/>
            <w:color w:val="0000FF"/>
            <w:sz w:val="27"/>
            <w:szCs w:val="27"/>
            <w:u w:val="single"/>
            <w:lang w:val="fr-FR" w:eastAsia="de-DE"/>
          </w:rPr>
          <w:t>Eurogroupe</w:t>
        </w:r>
      </w:hyperlink>
      <w:r w:rsidRPr="00601F4B">
        <w:rPr>
          <w:rFonts w:ascii="Times New Roman" w:eastAsia="Times New Roman" w:hAnsi="Times New Roman" w:cs="Times New Roman"/>
          <w:color w:val="000000"/>
          <w:sz w:val="27"/>
          <w:szCs w:val="27"/>
          <w:lang w:val="fr-FR" w:eastAsia="de-DE"/>
        </w:rPr>
        <w:t> ont présenté leur rapport (le </w:t>
      </w:r>
      <w:hyperlink r:id="rId267" w:history="1">
        <w:r w:rsidRPr="00601F4B">
          <w:rPr>
            <w:rFonts w:ascii="Times New Roman" w:eastAsia="Times New Roman" w:hAnsi="Times New Roman" w:cs="Times New Roman"/>
            <w:color w:val="0000FF"/>
            <w:sz w:val="27"/>
            <w:szCs w:val="27"/>
            <w:u w:val="single"/>
            <w:lang w:val="fr-FR" w:eastAsia="de-DE"/>
          </w:rPr>
          <w:t>rapport des «cinq présidents»</w:t>
        </w:r>
      </w:hyperlink>
      <w:r w:rsidRPr="00601F4B">
        <w:rPr>
          <w:rFonts w:ascii="Times New Roman" w:eastAsia="Times New Roman" w:hAnsi="Times New Roman" w:cs="Times New Roman"/>
          <w:color w:val="000000"/>
          <w:sz w:val="27"/>
          <w:szCs w:val="27"/>
          <w:lang w:val="fr-FR" w:eastAsia="de-DE"/>
        </w:rPr>
        <w:t>) sur l’achèvement de l’UEM. La communication donne plus de détails sur la première étape du plan d’action contenu dans leur rapport.</w:t>
      </w:r>
    </w:p>
    <w:p w14:paraId="0D8FF99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Le document de réflexion de la Commission sur l’UEM fait partie d’une série lancée en mars 2017 par la publication du Livre blanc sur l’avenir de l’Europe, qui </w:t>
      </w:r>
      <w:proofErr w:type="gramStart"/>
      <w:r w:rsidRPr="00601F4B">
        <w:rPr>
          <w:rFonts w:ascii="Times New Roman" w:eastAsia="Times New Roman" w:hAnsi="Times New Roman" w:cs="Times New Roman"/>
          <w:color w:val="000000"/>
          <w:sz w:val="27"/>
          <w:szCs w:val="27"/>
          <w:lang w:val="fr-FR" w:eastAsia="de-DE"/>
        </w:rPr>
        <w:t>inclut:</w:t>
      </w:r>
      <w:proofErr w:type="gramEnd"/>
    </w:p>
    <w:p w14:paraId="6767AAF0" w14:textId="77777777" w:rsidR="00601F4B" w:rsidRPr="00601F4B" w:rsidRDefault="00601F4B"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un</w:t>
      </w:r>
      <w:proofErr w:type="gramEnd"/>
      <w:r w:rsidRPr="00601F4B">
        <w:rPr>
          <w:rFonts w:ascii="Times New Roman" w:eastAsia="Times New Roman" w:hAnsi="Times New Roman" w:cs="Times New Roman"/>
          <w:color w:val="000000"/>
          <w:sz w:val="27"/>
          <w:szCs w:val="27"/>
          <w:lang w:val="fr-FR" w:eastAsia="de-DE"/>
        </w:rPr>
        <w:t xml:space="preserve"> document de réflexion sur la </w:t>
      </w:r>
      <w:hyperlink r:id="rId268" w:history="1">
        <w:r w:rsidRPr="00601F4B">
          <w:rPr>
            <w:rFonts w:ascii="Times New Roman" w:eastAsia="Times New Roman" w:hAnsi="Times New Roman" w:cs="Times New Roman"/>
            <w:color w:val="0000FF"/>
            <w:sz w:val="27"/>
            <w:szCs w:val="27"/>
            <w:u w:val="single"/>
            <w:lang w:val="fr-FR" w:eastAsia="de-DE"/>
          </w:rPr>
          <w:t>dimension sociale de l’Europe</w:t>
        </w:r>
      </w:hyperlink>
      <w:r w:rsidRPr="00601F4B">
        <w:rPr>
          <w:rFonts w:ascii="Times New Roman" w:eastAsia="Times New Roman" w:hAnsi="Times New Roman" w:cs="Times New Roman"/>
          <w:color w:val="000000"/>
          <w:sz w:val="27"/>
          <w:szCs w:val="27"/>
          <w:lang w:val="fr-FR" w:eastAsia="de-DE"/>
        </w:rPr>
        <w:t> et</w:t>
      </w:r>
    </w:p>
    <w:p w14:paraId="0F15AE27" w14:textId="77777777" w:rsidR="00601F4B" w:rsidRPr="00601F4B" w:rsidRDefault="00601F4B"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un</w:t>
      </w:r>
      <w:proofErr w:type="gramEnd"/>
      <w:r w:rsidRPr="00601F4B">
        <w:rPr>
          <w:rFonts w:ascii="Times New Roman" w:eastAsia="Times New Roman" w:hAnsi="Times New Roman" w:cs="Times New Roman"/>
          <w:color w:val="000000"/>
          <w:sz w:val="27"/>
          <w:szCs w:val="27"/>
          <w:lang w:val="fr-FR" w:eastAsia="de-DE"/>
        </w:rPr>
        <w:t xml:space="preserve"> document de réflexion sur </w:t>
      </w:r>
      <w:hyperlink r:id="rId269" w:history="1">
        <w:r w:rsidRPr="00601F4B">
          <w:rPr>
            <w:rFonts w:ascii="Times New Roman" w:eastAsia="Times New Roman" w:hAnsi="Times New Roman" w:cs="Times New Roman"/>
            <w:color w:val="0000FF"/>
            <w:sz w:val="27"/>
            <w:szCs w:val="27"/>
            <w:u w:val="single"/>
            <w:lang w:val="fr-FR" w:eastAsia="de-DE"/>
          </w:rPr>
          <w:t>l’avenir des finances de l’UE</w:t>
        </w:r>
      </w:hyperlink>
      <w:r w:rsidRPr="00601F4B">
        <w:rPr>
          <w:rFonts w:ascii="Times New Roman" w:eastAsia="Times New Roman" w:hAnsi="Times New Roman" w:cs="Times New Roman"/>
          <w:color w:val="000000"/>
          <w:sz w:val="27"/>
          <w:szCs w:val="27"/>
          <w:lang w:val="fr-FR" w:eastAsia="de-DE"/>
        </w:rPr>
        <w:t>.</w:t>
      </w:r>
    </w:p>
    <w:p w14:paraId="4DC6D66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Pour plus d’informations, voir:</w:t>
      </w:r>
    </w:p>
    <w:p w14:paraId="601BE4CA" w14:textId="77777777" w:rsidR="00601F4B" w:rsidRPr="00601F4B" w:rsidRDefault="00601F4B" w:rsidP="00601F4B">
      <w:pPr>
        <w:numPr>
          <w:ilvl w:val="0"/>
          <w:numId w:val="50"/>
        </w:numPr>
        <w:spacing w:before="240" w:after="240" w:line="240" w:lineRule="auto"/>
        <w:ind w:left="1200"/>
        <w:rPr>
          <w:rFonts w:ascii="Times New Roman" w:eastAsia="Times New Roman" w:hAnsi="Times New Roman" w:cs="Times New Roman"/>
          <w:color w:val="000000"/>
          <w:sz w:val="27"/>
          <w:szCs w:val="27"/>
          <w:lang w:val="fr-FR" w:eastAsia="de-DE"/>
        </w:rPr>
      </w:pPr>
      <w:hyperlink r:id="rId270" w:history="1">
        <w:proofErr w:type="gramStart"/>
        <w:r w:rsidRPr="00601F4B">
          <w:rPr>
            <w:rFonts w:ascii="Times New Roman" w:eastAsia="Times New Roman" w:hAnsi="Times New Roman" w:cs="Times New Roman"/>
            <w:color w:val="0000FF"/>
            <w:sz w:val="27"/>
            <w:szCs w:val="27"/>
            <w:u w:val="single"/>
            <w:lang w:val="fr-FR" w:eastAsia="de-DE"/>
          </w:rPr>
          <w:t>«Compléter</w:t>
        </w:r>
        <w:proofErr w:type="gramEnd"/>
        <w:r w:rsidRPr="00601F4B">
          <w:rPr>
            <w:rFonts w:ascii="Times New Roman" w:eastAsia="Times New Roman" w:hAnsi="Times New Roman" w:cs="Times New Roman"/>
            <w:color w:val="0000FF"/>
            <w:sz w:val="27"/>
            <w:szCs w:val="27"/>
            <w:u w:val="single"/>
            <w:lang w:val="fr-FR" w:eastAsia="de-DE"/>
          </w:rPr>
          <w:t xml:space="preserve"> l’Union économique et monétaire européenne: La Commission prend des mesures concrètes pour renforcer l’UEM»</w:t>
        </w:r>
      </w:hyperlink>
      <w:r w:rsidRPr="00601F4B">
        <w:rPr>
          <w:rFonts w:ascii="Times New Roman" w:eastAsia="Times New Roman" w:hAnsi="Times New Roman" w:cs="Times New Roman"/>
          <w:color w:val="000000"/>
          <w:sz w:val="27"/>
          <w:szCs w:val="27"/>
          <w:lang w:val="fr-FR" w:eastAsia="de-DE"/>
        </w:rPr>
        <w:t> — communiqué de presse (</w:t>
      </w:r>
      <w:r w:rsidRPr="00601F4B">
        <w:rPr>
          <w:rFonts w:ascii="Times New Roman" w:eastAsia="Times New Roman" w:hAnsi="Times New Roman" w:cs="Times New Roman"/>
          <w:i/>
          <w:iCs/>
          <w:color w:val="000000"/>
          <w:sz w:val="27"/>
          <w:szCs w:val="27"/>
          <w:lang w:val="fr-FR" w:eastAsia="de-DE"/>
        </w:rPr>
        <w:t>Commission européenne</w:t>
      </w:r>
      <w:r w:rsidRPr="00601F4B">
        <w:rPr>
          <w:rFonts w:ascii="Times New Roman" w:eastAsia="Times New Roman" w:hAnsi="Times New Roman" w:cs="Times New Roman"/>
          <w:color w:val="000000"/>
          <w:sz w:val="27"/>
          <w:szCs w:val="27"/>
          <w:lang w:val="fr-FR" w:eastAsia="de-DE"/>
        </w:rPr>
        <w:t>).</w:t>
      </w:r>
    </w:p>
    <w:p w14:paraId="2924FC2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TERMES CLÉS</w:t>
      </w:r>
    </w:p>
    <w:p w14:paraId="0AE9B3FE"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lastRenderedPageBreak/>
        <w:t xml:space="preserve">Semestre </w:t>
      </w:r>
      <w:proofErr w:type="gramStart"/>
      <w:r w:rsidRPr="00601F4B">
        <w:rPr>
          <w:rFonts w:ascii="Times New Roman" w:eastAsia="Times New Roman" w:hAnsi="Times New Roman" w:cs="Times New Roman"/>
          <w:b/>
          <w:bCs/>
          <w:color w:val="000000"/>
          <w:sz w:val="27"/>
          <w:szCs w:val="27"/>
          <w:lang w:val="fr-FR" w:eastAsia="de-DE"/>
        </w:rPr>
        <w:t>européen:</w:t>
      </w:r>
      <w:proofErr w:type="gramEnd"/>
      <w:r w:rsidRPr="00601F4B">
        <w:rPr>
          <w:rFonts w:ascii="Times New Roman" w:eastAsia="Times New Roman" w:hAnsi="Times New Roman" w:cs="Times New Roman"/>
          <w:color w:val="000000"/>
          <w:sz w:val="27"/>
          <w:szCs w:val="27"/>
          <w:lang w:val="fr-FR" w:eastAsia="de-DE"/>
        </w:rPr>
        <w:t> permet d’encadrer la coordination des politiques économiques et budgétaires nationales dans l’UE.</w:t>
      </w:r>
    </w:p>
    <w:p w14:paraId="42AAD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DOCUMENTS PRINCIPAUX</w:t>
      </w:r>
    </w:p>
    <w:p w14:paraId="2E5ECB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Version consolidée du traité sur le fonctionnement de l’Union européenne — Troisième partie — Les politiques et actions internes de l’Union — Titre VIII — La politique économique et monétaire — </w:t>
      </w:r>
      <w:hyperlink r:id="rId271" w:history="1">
        <w:r w:rsidRPr="00601F4B">
          <w:rPr>
            <w:rFonts w:ascii="Times New Roman" w:eastAsia="Times New Roman" w:hAnsi="Times New Roman" w:cs="Times New Roman"/>
            <w:color w:val="0000FF"/>
            <w:sz w:val="27"/>
            <w:szCs w:val="27"/>
            <w:u w:val="single"/>
            <w:lang w:val="fr-FR" w:eastAsia="de-DE"/>
          </w:rPr>
          <w:t>Article 119</w:t>
        </w:r>
      </w:hyperlink>
      <w:r w:rsidRPr="00601F4B">
        <w:rPr>
          <w:rFonts w:ascii="Times New Roman" w:eastAsia="Times New Roman" w:hAnsi="Times New Roman" w:cs="Times New Roman"/>
          <w:color w:val="000000"/>
          <w:sz w:val="27"/>
          <w:szCs w:val="27"/>
          <w:lang w:val="fr-FR" w:eastAsia="de-DE"/>
        </w:rPr>
        <w:t> (ex-article 4 TCE) (JO C 202 du 7.6.2016, p. 96-97)</w:t>
      </w:r>
    </w:p>
    <w:p w14:paraId="05BEEC2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Version consolidée du traité sur le fonctionnement de l’Union européenne — Troisième partie — Les politiques et actions internes de l’Union — Titre VIII — La politique économique et monétaire — Chapitre 1 — La politique économique — </w:t>
      </w:r>
      <w:hyperlink r:id="rId272" w:history="1">
        <w:r w:rsidRPr="00601F4B">
          <w:rPr>
            <w:rFonts w:ascii="Times New Roman" w:eastAsia="Times New Roman" w:hAnsi="Times New Roman" w:cs="Times New Roman"/>
            <w:color w:val="0000FF"/>
            <w:sz w:val="27"/>
            <w:szCs w:val="27"/>
            <w:u w:val="single"/>
            <w:lang w:val="fr-FR" w:eastAsia="de-DE"/>
          </w:rPr>
          <w:t>Article 120</w:t>
        </w:r>
      </w:hyperlink>
      <w:r w:rsidRPr="00601F4B">
        <w:rPr>
          <w:rFonts w:ascii="Times New Roman" w:eastAsia="Times New Roman" w:hAnsi="Times New Roman" w:cs="Times New Roman"/>
          <w:color w:val="000000"/>
          <w:sz w:val="27"/>
          <w:szCs w:val="27"/>
          <w:lang w:val="fr-FR" w:eastAsia="de-DE"/>
        </w:rPr>
        <w:t> (ex-article 98 TCE) (JO C 202 du 7.6.2016, p. 97)</w:t>
      </w:r>
    </w:p>
    <w:p w14:paraId="087616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Version consolidée du traité sur le fonctionnement de l’Union européenne — Troisième partie — Les politiques et actions internes de l’Union — Titre VIII — La politique économique et monétaire — Chapitre 1 — La politique économique — </w:t>
      </w:r>
      <w:hyperlink r:id="rId273" w:history="1">
        <w:r w:rsidRPr="00601F4B">
          <w:rPr>
            <w:rFonts w:ascii="Times New Roman" w:eastAsia="Times New Roman" w:hAnsi="Times New Roman" w:cs="Times New Roman"/>
            <w:color w:val="0000FF"/>
            <w:sz w:val="27"/>
            <w:szCs w:val="27"/>
            <w:u w:val="single"/>
            <w:lang w:val="fr-FR" w:eastAsia="de-DE"/>
          </w:rPr>
          <w:t>Article 121</w:t>
        </w:r>
      </w:hyperlink>
      <w:r w:rsidRPr="00601F4B">
        <w:rPr>
          <w:rFonts w:ascii="Times New Roman" w:eastAsia="Times New Roman" w:hAnsi="Times New Roman" w:cs="Times New Roman"/>
          <w:color w:val="000000"/>
          <w:sz w:val="27"/>
          <w:szCs w:val="27"/>
          <w:lang w:val="fr-FR" w:eastAsia="de-DE"/>
        </w:rPr>
        <w:t> (ex-article 99 TEC) (JO C 202 du 7.6.2016, p. 97-98)</w:t>
      </w:r>
    </w:p>
    <w:p w14:paraId="354F6B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Communication de la Commission au Parlement européen, au Conseil et à la Banque centrale européenne relative aux mesures à prendre pour compléter l’Union économique et monétaire [</w:t>
      </w:r>
      <w:hyperlink r:id="rId274" w:history="1">
        <w:proofErr w:type="gramStart"/>
        <w:r w:rsidRPr="00601F4B">
          <w:rPr>
            <w:rFonts w:ascii="Times New Roman" w:eastAsia="Times New Roman" w:hAnsi="Times New Roman" w:cs="Times New Roman"/>
            <w:color w:val="0000FF"/>
            <w:sz w:val="27"/>
            <w:szCs w:val="27"/>
            <w:u w:val="single"/>
            <w:lang w:val="fr-FR" w:eastAsia="de-DE"/>
          </w:rPr>
          <w:t>COM(</w:t>
        </w:r>
        <w:proofErr w:type="gramEnd"/>
        <w:r w:rsidRPr="00601F4B">
          <w:rPr>
            <w:rFonts w:ascii="Times New Roman" w:eastAsia="Times New Roman" w:hAnsi="Times New Roman" w:cs="Times New Roman"/>
            <w:color w:val="0000FF"/>
            <w:sz w:val="27"/>
            <w:szCs w:val="27"/>
            <w:u w:val="single"/>
            <w:lang w:val="fr-FR" w:eastAsia="de-DE"/>
          </w:rPr>
          <w:t>2015) 600 final</w:t>
        </w:r>
      </w:hyperlink>
      <w:r w:rsidRPr="00601F4B">
        <w:rPr>
          <w:rFonts w:ascii="Times New Roman" w:eastAsia="Times New Roman" w:hAnsi="Times New Roman" w:cs="Times New Roman"/>
          <w:color w:val="000000"/>
          <w:sz w:val="27"/>
          <w:szCs w:val="27"/>
          <w:lang w:val="fr-FR" w:eastAsia="de-DE"/>
        </w:rPr>
        <w:t> du 21.10.2015]</w:t>
      </w:r>
    </w:p>
    <w:p w14:paraId="42D019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DOCUMENTS LIÉS</w:t>
      </w:r>
    </w:p>
    <w:p w14:paraId="447FA53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Document de réflexion sur l’approfondissement de l’Union économique et monétaire [</w:t>
      </w:r>
      <w:hyperlink r:id="rId275" w:history="1">
        <w:r w:rsidRPr="00601F4B">
          <w:rPr>
            <w:rFonts w:ascii="Times New Roman" w:eastAsia="Times New Roman" w:hAnsi="Times New Roman" w:cs="Times New Roman"/>
            <w:color w:val="0000FF"/>
            <w:sz w:val="27"/>
            <w:szCs w:val="27"/>
            <w:u w:val="single"/>
            <w:lang w:val="fr-FR" w:eastAsia="de-DE"/>
          </w:rPr>
          <w:t>COM (2017) 291 final</w:t>
        </w:r>
      </w:hyperlink>
      <w:r w:rsidRPr="00601F4B">
        <w:rPr>
          <w:rFonts w:ascii="Times New Roman" w:eastAsia="Times New Roman" w:hAnsi="Times New Roman" w:cs="Times New Roman"/>
          <w:color w:val="000000"/>
          <w:sz w:val="27"/>
          <w:szCs w:val="27"/>
          <w:lang w:val="fr-FR" w:eastAsia="de-DE"/>
        </w:rPr>
        <w:t> du 31.5.2017]</w:t>
      </w:r>
    </w:p>
    <w:p w14:paraId="6FF1FC1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76" w:history="1">
        <w:proofErr w:type="gramStart"/>
        <w:r w:rsidRPr="00601F4B">
          <w:rPr>
            <w:rFonts w:ascii="Times New Roman" w:eastAsia="Times New Roman" w:hAnsi="Times New Roman" w:cs="Times New Roman"/>
            <w:color w:val="0000FF"/>
            <w:sz w:val="27"/>
            <w:szCs w:val="27"/>
            <w:u w:val="single"/>
            <w:lang w:val="fr-FR" w:eastAsia="de-DE"/>
          </w:rPr>
          <w:t>«Compléter</w:t>
        </w:r>
        <w:proofErr w:type="gramEnd"/>
        <w:r w:rsidRPr="00601F4B">
          <w:rPr>
            <w:rFonts w:ascii="Times New Roman" w:eastAsia="Times New Roman" w:hAnsi="Times New Roman" w:cs="Times New Roman"/>
            <w:color w:val="0000FF"/>
            <w:sz w:val="27"/>
            <w:szCs w:val="27"/>
            <w:u w:val="single"/>
            <w:lang w:val="fr-FR" w:eastAsia="de-DE"/>
          </w:rPr>
          <w:t xml:space="preserve"> l’Union économique et monétaire européenne»</w:t>
        </w:r>
      </w:hyperlink>
      <w:r w:rsidRPr="00601F4B">
        <w:rPr>
          <w:rFonts w:ascii="Times New Roman" w:eastAsia="Times New Roman" w:hAnsi="Times New Roman" w:cs="Times New Roman"/>
          <w:color w:val="000000"/>
          <w:sz w:val="27"/>
          <w:szCs w:val="27"/>
          <w:lang w:val="fr-FR" w:eastAsia="de-DE"/>
        </w:rPr>
        <w:t>, rapport préparé par Jean-Claude Juncker en étroite coopération avec Donald Tusk, Jeroen Dijsselbloem, Mario Draghi et Martin Schulz, 22.6.2015</w:t>
      </w:r>
    </w:p>
    <w:p w14:paraId="316087F3"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dernière modification 01.12.2017</w:t>
      </w:r>
    </w:p>
    <w:p w14:paraId="5F4C3258" w14:textId="77777777" w:rsidR="00601F4B" w:rsidRPr="00601F4B" w:rsidRDefault="00601F4B" w:rsidP="00601F4B">
      <w:pPr>
        <w:spacing w:before="100" w:beforeAutospacing="1" w:after="100" w:afterAutospacing="1" w:line="240" w:lineRule="auto"/>
        <w:rPr>
          <w:rFonts w:ascii="Times New Roman" w:eastAsia="Times New Roman" w:hAnsi="Times New Roman" w:cs="Times New Roman"/>
          <w:color w:val="000000"/>
          <w:sz w:val="27"/>
          <w:szCs w:val="27"/>
          <w:lang w:eastAsia="de-DE"/>
        </w:rPr>
      </w:pPr>
    </w:p>
    <w:p w14:paraId="0934353C" w14:textId="77777777" w:rsidR="00601F4B" w:rsidRPr="00601F4B" w:rsidRDefault="00601F4B" w:rsidP="00601F4B">
      <w:pPr>
        <w:spacing w:after="0" w:line="240" w:lineRule="auto"/>
        <w:rPr>
          <w:rFonts w:ascii="Times New Roman" w:eastAsia="Times New Roman" w:hAnsi="Times New Roman" w:cs="Times New Roman"/>
          <w:sz w:val="24"/>
          <w:szCs w:val="24"/>
          <w:lang w:eastAsia="de-DE"/>
        </w:rPr>
      </w:pPr>
      <w:r w:rsidRPr="00601F4B">
        <w:rPr>
          <w:rFonts w:ascii="Times New Roman" w:eastAsia="Times New Roman" w:hAnsi="Times New Roman" w:cs="Times New Roman"/>
          <w:sz w:val="24"/>
          <w:szCs w:val="24"/>
          <w:lang w:eastAsia="de-DE"/>
        </w:rPr>
        <w:pict w14:anchorId="0618116A">
          <v:rect id="_x0000_i1025" style="width:0;height:1.5pt" o:hralign="center" o:hrstd="t" o:hrnoshade="t" o:hr="t" fillcolor="black" stroked="f"/>
        </w:pict>
      </w:r>
    </w:p>
    <w:p w14:paraId="32EAFB6A" w14:textId="77777777" w:rsidR="00601F4B" w:rsidRPr="00601F4B" w:rsidRDefault="00601F4B" w:rsidP="00601F4B">
      <w:pPr>
        <w:spacing w:before="100" w:beforeAutospacing="1" w:after="100" w:afterAutospacing="1" w:line="240" w:lineRule="auto"/>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w:t>
      </w:r>
      <w:hyperlink r:id="rId277" w:anchor="src.BREXIT" w:history="1">
        <w:r w:rsidRPr="00601F4B">
          <w:rPr>
            <w:rFonts w:ascii="Times New Roman" w:eastAsia="Times New Roman" w:hAnsi="Times New Roman" w:cs="Times New Roman"/>
            <w:color w:val="0000FF"/>
            <w:sz w:val="24"/>
            <w:szCs w:val="24"/>
            <w:u w:val="single"/>
            <w:vertAlign w:val="superscript"/>
            <w:lang w:val="fr-FR" w:eastAsia="de-DE"/>
          </w:rPr>
          <w:t>1</w:t>
        </w:r>
      </w:hyperlink>
      <w:r w:rsidRPr="00601F4B">
        <w:rPr>
          <w:rFonts w:ascii="Times New Roman" w:eastAsia="Times New Roman" w:hAnsi="Times New Roman" w:cs="Times New Roman"/>
          <w:color w:val="000000"/>
          <w:sz w:val="27"/>
          <w:szCs w:val="27"/>
          <w:lang w:val="fr-FR" w:eastAsia="de-DE"/>
        </w:rPr>
        <w:t>) Le Royaume-Uni se retire de l’Union européenne et devient un pays tiers (pays non membre de l’UE) à compter du 1er février 2020.</w:t>
      </w:r>
    </w:p>
    <w:p w14:paraId="5A7E5924"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rFonts w:ascii="Times New Roman" w:eastAsia="Times New Roman" w:hAnsi="Times New Roman" w:cs="Times New Roman"/>
          <w:b/>
          <w:bCs/>
          <w:color w:val="444444"/>
          <w:sz w:val="42"/>
          <w:szCs w:val="42"/>
          <w:lang w:val="fr-FR" w:eastAsia="de-DE"/>
        </w:rPr>
        <w:lastRenderedPageBreak/>
        <w:t>Statistiques sur l’éducation et la formation tout au long de la vie</w:t>
      </w:r>
    </w:p>
    <w:p w14:paraId="3C2EA6F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4C78F3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SYNTHÈSE DES </w:t>
      </w:r>
      <w:proofErr w:type="gramStart"/>
      <w:r w:rsidRPr="00601F4B">
        <w:rPr>
          <w:rFonts w:ascii="Times New Roman" w:eastAsia="Times New Roman" w:hAnsi="Times New Roman" w:cs="Times New Roman"/>
          <w:b/>
          <w:bCs/>
          <w:color w:val="444444"/>
          <w:sz w:val="27"/>
          <w:szCs w:val="27"/>
          <w:lang w:val="fr-FR" w:eastAsia="de-DE"/>
        </w:rPr>
        <w:t>DOCUMENTS:</w:t>
      </w:r>
      <w:proofErr w:type="gramEnd"/>
    </w:p>
    <w:p w14:paraId="56CD3F9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78" w:history="1">
        <w:r w:rsidRPr="00601F4B">
          <w:rPr>
            <w:rFonts w:ascii="Times New Roman" w:eastAsia="Times New Roman" w:hAnsi="Times New Roman" w:cs="Times New Roman"/>
            <w:color w:val="0000FF"/>
            <w:sz w:val="27"/>
            <w:szCs w:val="27"/>
            <w:u w:val="single"/>
            <w:lang w:val="fr-FR" w:eastAsia="de-DE"/>
          </w:rPr>
          <w:t>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 — production et développement de statistiques sur l’éducation et la formation tout au long de la vie</w:t>
        </w:r>
      </w:hyperlink>
    </w:p>
    <w:p w14:paraId="1B0E4AB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79" w:history="1">
        <w:r w:rsidRPr="00601F4B">
          <w:rPr>
            <w:rFonts w:ascii="Times New Roman" w:eastAsia="Times New Roman" w:hAnsi="Times New Roman" w:cs="Times New Roman"/>
            <w:color w:val="0000FF"/>
            <w:sz w:val="27"/>
            <w:szCs w:val="27"/>
            <w:u w:val="single"/>
            <w:lang w:val="fr-FR" w:eastAsia="de-DE"/>
          </w:rPr>
          <w:t>Règlement (UE) 2019/1700 établissant un cadre commun pour des statistiques européennes relatives aux personnes et aux ménages et modifiant le 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w:t>
        </w:r>
      </w:hyperlink>
    </w:p>
    <w:p w14:paraId="0E544E4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QUEL EST L’OBJET DE CES </w:t>
      </w:r>
      <w:proofErr w:type="gramStart"/>
      <w:r w:rsidRPr="00601F4B">
        <w:rPr>
          <w:rFonts w:ascii="Times New Roman" w:eastAsia="Times New Roman" w:hAnsi="Times New Roman" w:cs="Times New Roman"/>
          <w:b/>
          <w:bCs/>
          <w:color w:val="444444"/>
          <w:sz w:val="27"/>
          <w:szCs w:val="27"/>
          <w:lang w:val="fr-FR" w:eastAsia="de-DE"/>
        </w:rPr>
        <w:t>RÈGLEMENTS?</w:t>
      </w:r>
      <w:proofErr w:type="gramEnd"/>
    </w:p>
    <w:p w14:paraId="534BDB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Les règlements établissent un cadre commun relatif aux normes statistiques pour la production de données harmonisées dans le domaine de l’éducation et de la formation tout au long de la vie.</w:t>
      </w:r>
    </w:p>
    <w:p w14:paraId="203C116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POINTS CLÉS</w:t>
      </w:r>
    </w:p>
    <w:p w14:paraId="3B75672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Les règlements couvrent les domaines </w:t>
      </w:r>
      <w:proofErr w:type="gramStart"/>
      <w:r w:rsidRPr="00601F4B">
        <w:rPr>
          <w:rFonts w:ascii="Times New Roman" w:eastAsia="Times New Roman" w:hAnsi="Times New Roman" w:cs="Times New Roman"/>
          <w:color w:val="000000"/>
          <w:sz w:val="27"/>
          <w:szCs w:val="27"/>
          <w:lang w:val="fr-FR" w:eastAsia="de-DE"/>
        </w:rPr>
        <w:t>suivants:</w:t>
      </w:r>
      <w:proofErr w:type="gramEnd"/>
    </w:p>
    <w:p w14:paraId="220313DE"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1.</w:t>
      </w:r>
    </w:p>
    <w:p w14:paraId="6B1DF72D"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systèmes d’éducation et de formation;</w:t>
      </w:r>
    </w:p>
    <w:p w14:paraId="77A056C8"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2.</w:t>
      </w:r>
    </w:p>
    <w:p w14:paraId="5D2E23F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autres statistiques sur l’éducation et la formation tout au long de la vie (telles que les statistiques sur le capital humain et sur les avantages sociaux et économiques de l’éducation).</w:t>
      </w:r>
    </w:p>
    <w:p w14:paraId="4E27084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La production de statistiques au niveau de l’Union européenne (UE) est obtenue par la mise en œuvre d’actions statistiques individuelles telles </w:t>
      </w:r>
      <w:proofErr w:type="gramStart"/>
      <w:r w:rsidRPr="00601F4B">
        <w:rPr>
          <w:rFonts w:ascii="Times New Roman" w:eastAsia="Times New Roman" w:hAnsi="Times New Roman" w:cs="Times New Roman"/>
          <w:color w:val="000000"/>
          <w:sz w:val="27"/>
          <w:szCs w:val="27"/>
          <w:lang w:val="fr-FR" w:eastAsia="de-DE"/>
        </w:rPr>
        <w:t>que:</w:t>
      </w:r>
      <w:proofErr w:type="gramEnd"/>
    </w:p>
    <w:p w14:paraId="4A74AF08"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pour</w:t>
      </w:r>
      <w:proofErr w:type="gramEnd"/>
      <w:r w:rsidRPr="00601F4B">
        <w:rPr>
          <w:rFonts w:ascii="Times New Roman" w:eastAsia="Times New Roman" w:hAnsi="Times New Roman" w:cs="Times New Roman"/>
          <w:color w:val="000000"/>
          <w:sz w:val="27"/>
          <w:szCs w:val="27"/>
          <w:lang w:val="fr-FR" w:eastAsia="de-DE"/>
        </w:rPr>
        <w:t xml:space="preserve"> le premier domaine, la transmission régulière et périodique de statistiques par les pays de l’UE;</w:t>
      </w:r>
    </w:p>
    <w:p w14:paraId="796BA4B0"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dans</w:t>
      </w:r>
      <w:proofErr w:type="gramEnd"/>
      <w:r w:rsidRPr="00601F4B">
        <w:rPr>
          <w:rFonts w:ascii="Times New Roman" w:eastAsia="Times New Roman" w:hAnsi="Times New Roman" w:cs="Times New Roman"/>
          <w:color w:val="000000"/>
          <w:sz w:val="27"/>
          <w:szCs w:val="27"/>
          <w:lang w:val="fr-FR" w:eastAsia="de-DE"/>
        </w:rPr>
        <w:t xml:space="preserve"> le cadre du deuxième domaine, la fourniture de variables et d’indicateurs supplémentaires par d’autres enquêtes et systèmes d’information statistique;</w:t>
      </w:r>
    </w:p>
    <w:p w14:paraId="3199EB86"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l’élaboration</w:t>
      </w:r>
      <w:proofErr w:type="gramEnd"/>
      <w:r w:rsidRPr="00601F4B">
        <w:rPr>
          <w:rFonts w:ascii="Times New Roman" w:eastAsia="Times New Roman" w:hAnsi="Times New Roman" w:cs="Times New Roman"/>
          <w:color w:val="000000"/>
          <w:sz w:val="27"/>
          <w:szCs w:val="27"/>
          <w:lang w:val="fr-FR" w:eastAsia="de-DE"/>
        </w:rPr>
        <w:t>, l’amélioration et l’actualisation de normes et de manuels qui définissent des cadres, des concepts et des méthodes statistiques;</w:t>
      </w:r>
    </w:p>
    <w:p w14:paraId="78ED499F"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lastRenderedPageBreak/>
        <w:t>dans</w:t>
      </w:r>
      <w:proofErr w:type="gramEnd"/>
      <w:r w:rsidRPr="00601F4B">
        <w:rPr>
          <w:rFonts w:ascii="Times New Roman" w:eastAsia="Times New Roman" w:hAnsi="Times New Roman" w:cs="Times New Roman"/>
          <w:color w:val="000000"/>
          <w:sz w:val="27"/>
          <w:szCs w:val="27"/>
          <w:lang w:val="fr-FR" w:eastAsia="de-DE"/>
        </w:rPr>
        <w:t xml:space="preserve"> le contexte du cadre de qualité, l’amélioration de la qualité des données.</w:t>
      </w:r>
    </w:p>
    <w:p w14:paraId="422E3FB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w:t>
      </w:r>
      <w:hyperlink r:id="rId280" w:history="1">
        <w:r w:rsidRPr="00601F4B">
          <w:rPr>
            <w:rFonts w:ascii="Times New Roman" w:eastAsia="Times New Roman" w:hAnsi="Times New Roman" w:cs="Times New Roman"/>
            <w:color w:val="0000FF"/>
            <w:sz w:val="27"/>
            <w:szCs w:val="27"/>
            <w:u w:val="single"/>
            <w:lang w:val="fr-FR" w:eastAsia="de-DE"/>
          </w:rPr>
          <w:t>Commission européenne</w:t>
        </w:r>
      </w:hyperlink>
      <w:r w:rsidRPr="00601F4B">
        <w:rPr>
          <w:rFonts w:ascii="Times New Roman" w:eastAsia="Times New Roman" w:hAnsi="Times New Roman" w:cs="Times New Roman"/>
          <w:color w:val="000000"/>
          <w:sz w:val="27"/>
          <w:szCs w:val="27"/>
          <w:lang w:val="fr-FR" w:eastAsia="de-DE"/>
        </w:rPr>
        <w:t> tient compte des capacités dont disposent les pays de l’UE en ce qui concerne les actions précitées. Pour les données collectées, les dimensions régionales et de genre sont également prises en considération, le cas échéant.</w:t>
      </w:r>
    </w:p>
    <w:p w14:paraId="034F192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Commission (</w:t>
      </w:r>
      <w:hyperlink r:id="rId281" w:history="1">
        <w:r w:rsidRPr="00601F4B">
          <w:rPr>
            <w:rFonts w:ascii="Times New Roman" w:eastAsia="Times New Roman" w:hAnsi="Times New Roman" w:cs="Times New Roman"/>
            <w:color w:val="0000FF"/>
            <w:sz w:val="27"/>
            <w:szCs w:val="27"/>
            <w:u w:val="single"/>
            <w:lang w:val="fr-FR" w:eastAsia="de-DE"/>
          </w:rPr>
          <w:t>Eurostat</w:t>
        </w:r>
      </w:hyperlink>
      <w:r w:rsidRPr="00601F4B">
        <w:rPr>
          <w:rFonts w:ascii="Times New Roman" w:eastAsia="Times New Roman" w:hAnsi="Times New Roman" w:cs="Times New Roman"/>
          <w:color w:val="000000"/>
          <w:sz w:val="27"/>
          <w:szCs w:val="27"/>
          <w:lang w:val="fr-FR" w:eastAsia="de-DE"/>
        </w:rPr>
        <w:t>) veille à collaborer avec l’</w:t>
      </w:r>
      <w:hyperlink r:id="rId282" w:history="1">
        <w:r w:rsidRPr="00601F4B">
          <w:rPr>
            <w:rFonts w:ascii="Times New Roman" w:eastAsia="Times New Roman" w:hAnsi="Times New Roman" w:cs="Times New Roman"/>
            <w:color w:val="0000FF"/>
            <w:sz w:val="27"/>
            <w:szCs w:val="27"/>
            <w:u w:val="single"/>
            <w:lang w:val="fr-FR" w:eastAsia="de-DE"/>
          </w:rPr>
          <w:t>Institut de statistique de l’Organisation des Nations unies pour l’éducation, la science et la culture (Unesco)</w:t>
        </w:r>
      </w:hyperlink>
      <w:r w:rsidRPr="00601F4B">
        <w:rPr>
          <w:rFonts w:ascii="Times New Roman" w:eastAsia="Times New Roman" w:hAnsi="Times New Roman" w:cs="Times New Roman"/>
          <w:color w:val="000000"/>
          <w:sz w:val="27"/>
          <w:szCs w:val="27"/>
          <w:lang w:val="fr-FR" w:eastAsia="de-DE"/>
        </w:rPr>
        <w:t>, l’</w:t>
      </w:r>
      <w:hyperlink r:id="rId283" w:history="1">
        <w:r w:rsidRPr="00601F4B">
          <w:rPr>
            <w:rFonts w:ascii="Times New Roman" w:eastAsia="Times New Roman" w:hAnsi="Times New Roman" w:cs="Times New Roman"/>
            <w:color w:val="0000FF"/>
            <w:sz w:val="27"/>
            <w:szCs w:val="27"/>
            <w:u w:val="single"/>
            <w:lang w:val="fr-FR" w:eastAsia="de-DE"/>
          </w:rPr>
          <w:t>Organisation de coopération et de développement économiques</w:t>
        </w:r>
      </w:hyperlink>
      <w:r w:rsidRPr="00601F4B">
        <w:rPr>
          <w:rFonts w:ascii="Times New Roman" w:eastAsia="Times New Roman" w:hAnsi="Times New Roman" w:cs="Times New Roman"/>
          <w:color w:val="000000"/>
          <w:sz w:val="27"/>
          <w:szCs w:val="27"/>
          <w:lang w:val="fr-FR" w:eastAsia="de-DE"/>
        </w:rPr>
        <w:t> (OCDE) et d’autres organisations internationales afin de garantir la comparabilité des données et d’éviter tout double emploi à l’échelle internationale.</w:t>
      </w:r>
    </w:p>
    <w:p w14:paraId="0C841C6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Systèmes d’éducation (UOE)</w:t>
      </w:r>
    </w:p>
    <w:p w14:paraId="43422FE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À compter de l’année scolaire 2012/</w:t>
      </w:r>
      <w:proofErr w:type="gramStart"/>
      <w:r w:rsidRPr="00601F4B">
        <w:rPr>
          <w:rFonts w:ascii="Times New Roman" w:eastAsia="Times New Roman" w:hAnsi="Times New Roman" w:cs="Times New Roman"/>
          <w:color w:val="000000"/>
          <w:sz w:val="27"/>
          <w:szCs w:val="27"/>
          <w:lang w:val="fr-FR" w:eastAsia="de-DE"/>
        </w:rPr>
        <w:t>2013:</w:t>
      </w:r>
      <w:proofErr w:type="gramEnd"/>
      <w:r w:rsidRPr="00601F4B">
        <w:rPr>
          <w:rFonts w:ascii="Times New Roman" w:eastAsia="Times New Roman" w:hAnsi="Times New Roman" w:cs="Times New Roman"/>
          <w:color w:val="000000"/>
          <w:sz w:val="27"/>
          <w:szCs w:val="27"/>
          <w:lang w:val="fr-FR" w:eastAsia="de-DE"/>
        </w:rPr>
        <w:t xml:space="preserve"> Règlement(UE)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284"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relatif aux statistiques sur les systèmes d’éducation et de formation.</w:t>
      </w:r>
    </w:p>
    <w:p w14:paraId="5D33856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Enquête sur l’éducation des adultes</w:t>
      </w:r>
    </w:p>
    <w:p w14:paraId="1C916D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Enquête 2016 sur l’éducation des </w:t>
      </w:r>
      <w:proofErr w:type="gramStart"/>
      <w:r w:rsidRPr="00601F4B">
        <w:rPr>
          <w:rFonts w:ascii="Times New Roman" w:eastAsia="Times New Roman" w:hAnsi="Times New Roman" w:cs="Times New Roman"/>
          <w:color w:val="000000"/>
          <w:sz w:val="27"/>
          <w:szCs w:val="27"/>
          <w:lang w:val="fr-FR" w:eastAsia="de-DE"/>
        </w:rPr>
        <w:t>adultes:</w:t>
      </w:r>
      <w:proofErr w:type="gramEnd"/>
      <w:r w:rsidRPr="00601F4B">
        <w:rPr>
          <w:rFonts w:ascii="Times New Roman" w:eastAsia="Times New Roman" w:hAnsi="Times New Roman" w:cs="Times New Roman"/>
          <w:color w:val="000000"/>
          <w:sz w:val="27"/>
          <w:szCs w:val="27"/>
          <w:lang w:val="fr-FR" w:eastAsia="de-DE"/>
        </w:rPr>
        <w:t xml:space="preserv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285"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relatif aux statistiques portant sur la participation des adultes à la formation tout au long de la vie.</w:t>
      </w:r>
    </w:p>
    <w:p w14:paraId="12181560"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DEPUIS QUAND CES RÈGLEMENTS S’APPLIQUENT-</w:t>
      </w:r>
      <w:proofErr w:type="gramStart"/>
      <w:r w:rsidRPr="00601F4B">
        <w:rPr>
          <w:rFonts w:ascii="Times New Roman" w:eastAsia="Times New Roman" w:hAnsi="Times New Roman" w:cs="Times New Roman"/>
          <w:b/>
          <w:bCs/>
          <w:color w:val="444444"/>
          <w:sz w:val="27"/>
          <w:szCs w:val="27"/>
          <w:lang w:val="fr-FR" w:eastAsia="de-DE"/>
        </w:rPr>
        <w:t>ILS?</w:t>
      </w:r>
      <w:proofErr w:type="gramEnd"/>
    </w:p>
    <w:p w14:paraId="40F8CC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s’applique depuis le 24 juin 2008.</w:t>
      </w:r>
    </w:p>
    <w:p w14:paraId="23C685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règlement modificatif (UE) 2019/1700 s’applique à compter du 1er janvier 2021.</w:t>
      </w:r>
    </w:p>
    <w:p w14:paraId="11EA2FD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CONTEXTE</w:t>
      </w:r>
    </w:p>
    <w:p w14:paraId="60392955"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En vue de développer des stratégies d’éducation et de formation tout au long de la vie et de contrôler la mise en œuvre de ces stratégies, la production de données statistiques comparables est de la plus haute importance.</w:t>
      </w:r>
    </w:p>
    <w:p w14:paraId="0BF39BDE"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w:t>
      </w:r>
      <w:hyperlink r:id="rId286" w:history="1">
        <w:r w:rsidRPr="00601F4B">
          <w:rPr>
            <w:rFonts w:ascii="Times New Roman" w:eastAsia="Times New Roman" w:hAnsi="Times New Roman" w:cs="Times New Roman"/>
            <w:color w:val="0000FF"/>
            <w:sz w:val="27"/>
            <w:szCs w:val="27"/>
            <w:u w:val="single"/>
            <w:lang w:val="fr-FR" w:eastAsia="de-DE"/>
          </w:rPr>
          <w:t>cadre stratégique pour 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adopté en mai 2009 fixe plusieurs objectifs à atteindre d’ici 2020. Les progrès accomplis sont évalués dans les pays de l’UE dans le cadre de rapports annuels par pays, et l’UE présente également des recommandations.</w:t>
      </w:r>
    </w:p>
    <w:p w14:paraId="1BAF3C0A"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val="fr-FR" w:eastAsia="de-DE"/>
        </w:rPr>
        <w:t>À partir des informations fournies, le </w:t>
      </w:r>
      <w:hyperlink r:id="rId287" w:history="1">
        <w:r w:rsidRPr="00601F4B">
          <w:rPr>
            <w:rFonts w:ascii="Times New Roman" w:eastAsia="Times New Roman" w:hAnsi="Times New Roman" w:cs="Times New Roman"/>
            <w:color w:val="0000FF"/>
            <w:sz w:val="27"/>
            <w:szCs w:val="27"/>
            <w:u w:val="single"/>
            <w:lang w:val="fr-FR" w:eastAsia="de-DE"/>
          </w:rPr>
          <w:t>rapport conjoint de 2015</w:t>
        </w:r>
      </w:hyperlink>
      <w:r w:rsidRPr="00601F4B">
        <w:rPr>
          <w:rFonts w:ascii="Times New Roman" w:eastAsia="Times New Roman" w:hAnsi="Times New Roman" w:cs="Times New Roman"/>
          <w:color w:val="000000"/>
          <w:sz w:val="27"/>
          <w:szCs w:val="27"/>
          <w:lang w:val="fr-FR" w:eastAsia="de-DE"/>
        </w:rPr>
        <w:t> sur </w:t>
      </w:r>
      <w:hyperlink r:id="rId288" w:history="1">
        <w:r w:rsidRPr="00601F4B">
          <w:rPr>
            <w:rFonts w:ascii="Times New Roman" w:eastAsia="Times New Roman" w:hAnsi="Times New Roman" w:cs="Times New Roman"/>
            <w:color w:val="0000FF"/>
            <w:sz w:val="27"/>
            <w:szCs w:val="27"/>
            <w:u w:val="single"/>
            <w:lang w:val="fr-FR" w:eastAsia="de-DE"/>
          </w:rPr>
          <w:t>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xml:space="preserve"> recense les domaines clés prioritaires et les questions </w:t>
      </w:r>
      <w:r w:rsidRPr="00601F4B">
        <w:rPr>
          <w:rFonts w:ascii="Times New Roman" w:eastAsia="Times New Roman" w:hAnsi="Times New Roman" w:cs="Times New Roman"/>
          <w:color w:val="000000"/>
          <w:sz w:val="27"/>
          <w:szCs w:val="27"/>
          <w:lang w:val="fr-FR" w:eastAsia="de-DE"/>
        </w:rPr>
        <w:lastRenderedPageBreak/>
        <w:t xml:space="preserve">concrètes à aborder au niveau européen. </w:t>
      </w:r>
      <w:r w:rsidRPr="00601F4B">
        <w:rPr>
          <w:rFonts w:ascii="Times New Roman" w:eastAsia="Times New Roman" w:hAnsi="Times New Roman" w:cs="Times New Roman"/>
          <w:color w:val="000000"/>
          <w:sz w:val="27"/>
          <w:szCs w:val="27"/>
          <w:lang w:eastAsia="de-DE"/>
        </w:rPr>
        <w:t>Ce rapport conjoint été adopté en novembre 2015.</w:t>
      </w:r>
    </w:p>
    <w:p w14:paraId="2C9EFB70"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Pour en savoir plus, </w:t>
      </w:r>
      <w:proofErr w:type="gramStart"/>
      <w:r w:rsidRPr="00601F4B">
        <w:rPr>
          <w:rFonts w:ascii="Times New Roman" w:eastAsia="Times New Roman" w:hAnsi="Times New Roman" w:cs="Times New Roman"/>
          <w:color w:val="000000"/>
          <w:sz w:val="27"/>
          <w:szCs w:val="27"/>
          <w:lang w:val="fr-FR" w:eastAsia="de-DE"/>
        </w:rPr>
        <w:t>consulter:</w:t>
      </w:r>
      <w:proofErr w:type="gramEnd"/>
    </w:p>
    <w:p w14:paraId="6A20CD2E" w14:textId="77777777" w:rsidR="00601F4B" w:rsidRPr="00601F4B" w:rsidRDefault="00601F4B" w:rsidP="00601F4B">
      <w:pPr>
        <w:numPr>
          <w:ilvl w:val="1"/>
          <w:numId w:val="53"/>
        </w:numPr>
        <w:spacing w:before="240" w:after="240" w:line="240" w:lineRule="auto"/>
        <w:ind w:left="2400"/>
        <w:rPr>
          <w:rFonts w:ascii="Times New Roman" w:eastAsia="Times New Roman" w:hAnsi="Times New Roman" w:cs="Times New Roman"/>
          <w:color w:val="000000"/>
          <w:sz w:val="27"/>
          <w:szCs w:val="27"/>
          <w:lang w:eastAsia="de-DE"/>
        </w:rPr>
      </w:pPr>
      <w:hyperlink r:id="rId289" w:history="1">
        <w:r w:rsidRPr="00601F4B">
          <w:rPr>
            <w:rFonts w:ascii="Times New Roman" w:eastAsia="Times New Roman" w:hAnsi="Times New Roman" w:cs="Times New Roman"/>
            <w:color w:val="0000FF"/>
            <w:sz w:val="27"/>
            <w:szCs w:val="27"/>
            <w:u w:val="single"/>
            <w:lang w:eastAsia="de-DE"/>
          </w:rPr>
          <w:t>Éducation et formation</w:t>
        </w:r>
      </w:hyperlink>
      <w:r w:rsidRPr="00601F4B">
        <w:rPr>
          <w:rFonts w:ascii="Times New Roman" w:eastAsia="Times New Roman" w:hAnsi="Times New Roman" w:cs="Times New Roman"/>
          <w:color w:val="000000"/>
          <w:sz w:val="27"/>
          <w:szCs w:val="27"/>
          <w:lang w:eastAsia="de-DE"/>
        </w:rPr>
        <w:t> (</w:t>
      </w:r>
      <w:r w:rsidRPr="00601F4B">
        <w:rPr>
          <w:rFonts w:ascii="Times New Roman" w:eastAsia="Times New Roman" w:hAnsi="Times New Roman" w:cs="Times New Roman"/>
          <w:i/>
          <w:iCs/>
          <w:color w:val="000000"/>
          <w:sz w:val="27"/>
          <w:szCs w:val="27"/>
          <w:lang w:eastAsia="de-DE"/>
        </w:rPr>
        <w:t>Eurostat</w:t>
      </w:r>
      <w:r w:rsidRPr="00601F4B">
        <w:rPr>
          <w:rFonts w:ascii="Times New Roman" w:eastAsia="Times New Roman" w:hAnsi="Times New Roman" w:cs="Times New Roman"/>
          <w:color w:val="000000"/>
          <w:sz w:val="27"/>
          <w:szCs w:val="27"/>
          <w:lang w:eastAsia="de-DE"/>
        </w:rPr>
        <w:t>).</w:t>
      </w:r>
    </w:p>
    <w:p w14:paraId="076C413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DOCUMENTS PRINCIPAUX</w:t>
      </w:r>
    </w:p>
    <w:p w14:paraId="5F0EBD3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290" w:history="1">
        <w:r w:rsidRPr="00601F4B">
          <w:rPr>
            <w:rFonts w:ascii="Times New Roman" w:eastAsia="Times New Roman" w:hAnsi="Times New Roman" w:cs="Times New Roman"/>
            <w:color w:val="0000FF"/>
            <w:sz w:val="27"/>
            <w:szCs w:val="27"/>
            <w:u w:val="single"/>
            <w:lang w:val="fr-FR" w:eastAsia="de-DE"/>
          </w:rPr>
          <w:t>452/2008</w:t>
        </w:r>
      </w:hyperlink>
      <w:r w:rsidRPr="00601F4B">
        <w:rPr>
          <w:rFonts w:ascii="Times New Roman" w:eastAsia="Times New Roman" w:hAnsi="Times New Roman" w:cs="Times New Roman"/>
          <w:color w:val="000000"/>
          <w:sz w:val="27"/>
          <w:szCs w:val="27"/>
          <w:lang w:val="fr-FR" w:eastAsia="de-DE"/>
        </w:rPr>
        <w:t> du Parlement européen et du Conseil du 23 avril 2008 relatif à la production et au développement de statistiques sur l’éducation et la formation tout au long de la vie (JO L 145 du 4.6.2008, p. 227-233)</w:t>
      </w:r>
    </w:p>
    <w:p w14:paraId="537D9F7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w:t>
      </w:r>
      <w:hyperlink r:id="rId291" w:history="1">
        <w:r w:rsidRPr="00601F4B">
          <w:rPr>
            <w:rFonts w:ascii="Times New Roman" w:eastAsia="Times New Roman" w:hAnsi="Times New Roman" w:cs="Times New Roman"/>
            <w:color w:val="0000FF"/>
            <w:sz w:val="27"/>
            <w:szCs w:val="27"/>
            <w:u w:val="single"/>
            <w:lang w:val="fr-FR" w:eastAsia="de-DE"/>
          </w:rPr>
          <w:t>2019/1700</w:t>
        </w:r>
      </w:hyperlink>
      <w:r w:rsidRPr="00601F4B">
        <w:rPr>
          <w:rFonts w:ascii="Times New Roman" w:eastAsia="Times New Roman" w:hAnsi="Times New Roman" w:cs="Times New Roman"/>
          <w:color w:val="000000"/>
          <w:sz w:val="27"/>
          <w:szCs w:val="27"/>
          <w:lang w:val="fr-FR" w:eastAsia="de-DE"/>
        </w:rPr>
        <w:t> du Parlement européen et du Conseil du 10 octobre 2019 établissant un cadre commun pour des statistiques européennes relatives aux personnes et aux ménages fondées sur des données au niveau individuel collectées à partir d’échantillons, modifiant les règlements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808/2004,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et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1338/2008 du Parlement européen et du Conseil, et abrogeant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1177/2003 du Parlement européen et du Conseil et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577/98 du Conseil (JO L 261I du 14.10.2019, p. 1-32)</w:t>
      </w:r>
    </w:p>
    <w:p w14:paraId="155BE38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DOCUMENTS LIÉS</w:t>
      </w:r>
    </w:p>
    <w:p w14:paraId="0133EA6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92" w:history="1">
        <w:r w:rsidRPr="00601F4B">
          <w:rPr>
            <w:rFonts w:ascii="Times New Roman" w:eastAsia="Times New Roman" w:hAnsi="Times New Roman" w:cs="Times New Roman"/>
            <w:color w:val="0000FF"/>
            <w:sz w:val="27"/>
            <w:szCs w:val="27"/>
            <w:u w:val="single"/>
            <w:lang w:val="fr-FR" w:eastAsia="de-DE"/>
          </w:rPr>
          <w:t>Rapport conjoint 2015</w:t>
        </w:r>
      </w:hyperlink>
      <w:r w:rsidRPr="00601F4B">
        <w:rPr>
          <w:rFonts w:ascii="Times New Roman" w:eastAsia="Times New Roman" w:hAnsi="Times New Roman" w:cs="Times New Roman"/>
          <w:color w:val="000000"/>
          <w:sz w:val="27"/>
          <w:szCs w:val="27"/>
          <w:lang w:val="fr-FR" w:eastAsia="de-DE"/>
        </w:rPr>
        <w:t xml:space="preserve"> du Conseil et de la Commission sur la mise en œuvre du cadre stratégique pour la coopération européenne dans le domaine de l’éducation et de la formation </w:t>
      </w:r>
      <w:proofErr w:type="gramStart"/>
      <w:r w:rsidRPr="00601F4B">
        <w:rPr>
          <w:rFonts w:ascii="Times New Roman" w:eastAsia="Times New Roman" w:hAnsi="Times New Roman" w:cs="Times New Roman"/>
          <w:color w:val="000000"/>
          <w:sz w:val="27"/>
          <w:szCs w:val="27"/>
          <w:lang w:val="fr-FR" w:eastAsia="de-DE"/>
        </w:rPr>
        <w:t>(«Éducation</w:t>
      </w:r>
      <w:proofErr w:type="gramEnd"/>
      <w:r w:rsidRPr="00601F4B">
        <w:rPr>
          <w:rFonts w:ascii="Times New Roman" w:eastAsia="Times New Roman" w:hAnsi="Times New Roman" w:cs="Times New Roman"/>
          <w:color w:val="000000"/>
          <w:sz w:val="27"/>
          <w:szCs w:val="27"/>
          <w:lang w:val="fr-FR" w:eastAsia="de-DE"/>
        </w:rPr>
        <w:t xml:space="preserve"> et formation 2020») — Nouvelles priorités pour la coopération européenne en matière d’éducation et de formation (JO C 417 du 15.12.2015, p. 25-35)</w:t>
      </w:r>
    </w:p>
    <w:p w14:paraId="3FB4A57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293"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portant exécution du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la participation des adultes à la formation tout au long de la vie, et abrogeant le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823/2010 de la Commission (JO L 316 du 4.11.2014, p. 4-43)</w:t>
      </w:r>
    </w:p>
    <w:p w14:paraId="103CD8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294"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exécutant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les systèmes d’éducation et de formation (JO L 252 du 24.9.2013, p. 5-10)</w:t>
      </w:r>
    </w:p>
    <w:p w14:paraId="095B6D85"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dernière modification 09.01.2020</w:t>
      </w:r>
    </w:p>
    <w:p w14:paraId="5D040B1E"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eastAsia="de-DE"/>
        </w:rPr>
      </w:pPr>
      <w:r w:rsidRPr="00601F4B">
        <w:rPr>
          <w:rFonts w:ascii="Times New Roman" w:eastAsia="Times New Roman" w:hAnsi="Times New Roman" w:cs="Times New Roman"/>
          <w:b/>
          <w:bCs/>
          <w:color w:val="444444"/>
          <w:sz w:val="42"/>
          <w:szCs w:val="42"/>
          <w:lang w:eastAsia="de-DE"/>
        </w:rPr>
        <w:lastRenderedPageBreak/>
        <w:t>Europäischer Fonds für strategische Investitionen</w:t>
      </w:r>
    </w:p>
    <w:p w14:paraId="7F2B6B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 </w:t>
      </w:r>
    </w:p>
    <w:p w14:paraId="3FD6FC8B"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ZUSAMMENFASSUNG DES DOKUMENTS:</w:t>
      </w:r>
    </w:p>
    <w:p w14:paraId="35A33DE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hyperlink r:id="rId295" w:history="1">
        <w:r w:rsidRPr="00601F4B">
          <w:rPr>
            <w:rFonts w:ascii="Times New Roman" w:eastAsia="Times New Roman" w:hAnsi="Times New Roman" w:cs="Times New Roman"/>
            <w:color w:val="0000FF"/>
            <w:sz w:val="27"/>
            <w:szCs w:val="27"/>
            <w:u w:val="single"/>
            <w:lang w:eastAsia="de-DE"/>
          </w:rPr>
          <w:t>Verordnung (EU) 2015/1017 – der Europäische Fonds für strategische Investitionen, die europäische Plattform für Investitionsberatung und das europäische Investitionsvorhabenportal</w:t>
        </w:r>
      </w:hyperlink>
    </w:p>
    <w:p w14:paraId="528BC0B5"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WAS IST DER ZWECK DIESER VERORDNUNG?</w:t>
      </w:r>
    </w:p>
    <w:p w14:paraId="566CB326" w14:textId="77777777" w:rsidR="00601F4B" w:rsidRPr="00601F4B"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Diese Verordnung richtet Folgendes ein:</w:t>
      </w:r>
    </w:p>
    <w:p w14:paraId="23219904"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einen Europäischen Fonds für strategische Investitionen (EFSI);</w:t>
      </w:r>
    </w:p>
    <w:p w14:paraId="5AF7EA9F"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einen EU-Garantiefonds;</w:t>
      </w:r>
    </w:p>
    <w:p w14:paraId="73F0AA21"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eine europäische Plattform für Investitionsberatung; und</w:t>
      </w:r>
    </w:p>
    <w:p w14:paraId="72BBA20E"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 europäisches Investitionsvorhabenportal.</w:t>
      </w:r>
    </w:p>
    <w:p w14:paraId="2344ECD9" w14:textId="77777777" w:rsidR="00601F4B" w:rsidRPr="00601F4B"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Zudem werden die entsprechenden operationellen Bedingungen festgelegt.</w:t>
      </w:r>
    </w:p>
    <w:p w14:paraId="263EFAC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WICHTIGE ECKPUNKTE</w:t>
      </w:r>
    </w:p>
    <w:p w14:paraId="5926813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Der EFSI fördert durch die Bereitstellung von Risikoübernahmekapazität an die </w:t>
      </w:r>
      <w:hyperlink r:id="rId296" w:history="1">
        <w:r w:rsidRPr="00601F4B">
          <w:rPr>
            <w:rFonts w:ascii="Times New Roman" w:eastAsia="Times New Roman" w:hAnsi="Times New Roman" w:cs="Times New Roman"/>
            <w:color w:val="0000FF"/>
            <w:sz w:val="27"/>
            <w:szCs w:val="27"/>
            <w:u w:val="single"/>
            <w:lang w:eastAsia="de-DE"/>
          </w:rPr>
          <w:t>Europäische Investitionsbank (EIB)</w:t>
        </w:r>
      </w:hyperlink>
      <w:r w:rsidRPr="00601F4B">
        <w:rPr>
          <w:rFonts w:ascii="Times New Roman" w:eastAsia="Times New Roman" w:hAnsi="Times New Roman" w:cs="Times New Roman"/>
          <w:color w:val="000000"/>
          <w:sz w:val="27"/>
          <w:szCs w:val="27"/>
          <w:lang w:eastAsia="de-DE"/>
        </w:rPr>
        <w:t> durch seine EU-Garantie Investitionen und einen besseren Zugang zu Finanzmitteln für Unternehmen mit bis zu 3 000 Mitarbeitern. Ein besonderer Schwerpunkt liegt auf </w:t>
      </w:r>
      <w:hyperlink r:id="rId297" w:history="1">
        <w:r w:rsidRPr="00601F4B">
          <w:rPr>
            <w:rFonts w:ascii="Times New Roman" w:eastAsia="Times New Roman" w:hAnsi="Times New Roman" w:cs="Times New Roman"/>
            <w:b/>
            <w:bCs/>
            <w:color w:val="0000FF"/>
            <w:sz w:val="27"/>
            <w:szCs w:val="27"/>
            <w:u w:val="single"/>
            <w:lang w:eastAsia="de-DE"/>
          </w:rPr>
          <w:t>kleinen und mittleren Unternehmen (KMU)</w:t>
        </w:r>
      </w:hyperlink>
      <w:r w:rsidRPr="00601F4B">
        <w:rPr>
          <w:rFonts w:ascii="Times New Roman" w:eastAsia="Times New Roman" w:hAnsi="Times New Roman" w:cs="Times New Roman"/>
          <w:color w:val="000000"/>
          <w:sz w:val="27"/>
          <w:szCs w:val="27"/>
          <w:lang w:eastAsia="de-DE"/>
        </w:rPr>
        <w:t> und kleinen Unternehmen mit </w:t>
      </w:r>
      <w:r w:rsidRPr="00601F4B">
        <w:rPr>
          <w:rFonts w:ascii="Times New Roman" w:eastAsia="Times New Roman" w:hAnsi="Times New Roman" w:cs="Times New Roman"/>
          <w:b/>
          <w:bCs/>
          <w:color w:val="000000"/>
          <w:sz w:val="27"/>
          <w:szCs w:val="27"/>
          <w:lang w:eastAsia="de-DE"/>
        </w:rPr>
        <w:t>mittelgroßer Marktkapitalisierung</w:t>
      </w:r>
      <w:hyperlink r:id="rId298" w:anchor="keyterm_E0001" w:history="1">
        <w:r w:rsidRPr="00601F4B">
          <w:rPr>
            <w:rFonts w:ascii="Times New Roman" w:eastAsia="Times New Roman" w:hAnsi="Times New Roman" w:cs="Times New Roman"/>
            <w:color w:val="0000FF"/>
            <w:sz w:val="27"/>
            <w:szCs w:val="27"/>
            <w:u w:val="single"/>
            <w:lang w:eastAsia="de-DE"/>
          </w:rPr>
          <w:t>*</w:t>
        </w:r>
      </w:hyperlink>
      <w:r w:rsidRPr="00601F4B">
        <w:rPr>
          <w:rFonts w:ascii="Times New Roman" w:eastAsia="Times New Roman" w:hAnsi="Times New Roman" w:cs="Times New Roman"/>
          <w:color w:val="000000"/>
          <w:sz w:val="27"/>
          <w:szCs w:val="27"/>
          <w:lang w:eastAsia="de-DE"/>
        </w:rPr>
        <w:t>.</w:t>
      </w:r>
    </w:p>
    <w:p w14:paraId="3539448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Leitungsstruktur des EFSI besteht aus:</w:t>
      </w:r>
    </w:p>
    <w:p w14:paraId="7105AA94"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einem Lenkungsrat;</w:t>
      </w:r>
    </w:p>
    <w:p w14:paraId="016DE5EF"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einem geschäftsführenden Direktor;</w:t>
      </w:r>
    </w:p>
    <w:p w14:paraId="701AA02B"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einem stellvertretenden geschäftsführenden Direktor; und</w:t>
      </w:r>
    </w:p>
    <w:p w14:paraId="487F811E"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einem Investitionsausschuss.</w:t>
      </w:r>
    </w:p>
    <w:p w14:paraId="5E8925B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Verwaltung des EFSI basiert auf einer Vereinbarung zwischen der </w:t>
      </w:r>
      <w:hyperlink r:id="rId299" w:history="1">
        <w:r w:rsidRPr="00601F4B">
          <w:rPr>
            <w:rFonts w:ascii="Times New Roman" w:eastAsia="Times New Roman" w:hAnsi="Times New Roman" w:cs="Times New Roman"/>
            <w:color w:val="0000FF"/>
            <w:sz w:val="27"/>
            <w:szCs w:val="27"/>
            <w:u w:val="single"/>
            <w:lang w:eastAsia="de-DE"/>
          </w:rPr>
          <w:t>Europäischen Kommission</w:t>
        </w:r>
      </w:hyperlink>
      <w:r w:rsidRPr="00601F4B">
        <w:rPr>
          <w:rFonts w:ascii="Times New Roman" w:eastAsia="Times New Roman" w:hAnsi="Times New Roman" w:cs="Times New Roman"/>
          <w:color w:val="000000"/>
          <w:sz w:val="27"/>
          <w:szCs w:val="27"/>
          <w:lang w:eastAsia="de-DE"/>
        </w:rPr>
        <w:t> und der EIB.</w:t>
      </w:r>
    </w:p>
    <w:p w14:paraId="4E78410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Grundsätzlich sind die vom EFSI unterstützten Vorhaben mit einem höheren Risiko verbunden als jene, die normalerweise von der EIB unterstützt werden. Ziel dieser Vorhaben ist die Schaffung von Arbeitsplätzen und nachhaltigem wirtschaftlichen Wachstum.</w:t>
      </w:r>
    </w:p>
    <w:p w14:paraId="7662C2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Für eine Förderung</w:t>
      </w:r>
      <w:r w:rsidRPr="00601F4B">
        <w:rPr>
          <w:rFonts w:ascii="Times New Roman" w:eastAsia="Times New Roman" w:hAnsi="Times New Roman" w:cs="Times New Roman"/>
          <w:color w:val="000000"/>
          <w:sz w:val="27"/>
          <w:szCs w:val="27"/>
          <w:lang w:eastAsia="de-DE"/>
        </w:rPr>
        <w:t> durch den EFSI müssen Vorhaben</w:t>
      </w:r>
    </w:p>
    <w:p w14:paraId="45D2E4E6"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wirtschaftlich tragfähig und technisch durchführbar sein;</w:t>
      </w:r>
    </w:p>
    <w:p w14:paraId="46A4302F"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Mobilisierung von Kapital des privaten Sektors maximieren;</w:t>
      </w:r>
    </w:p>
    <w:p w14:paraId="23D952BE"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mit der EU-Politik vereinbar sein; und</w:t>
      </w:r>
    </w:p>
    <w:p w14:paraId="63480A6E"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Zusätzlichkeit</w:t>
      </w:r>
      <w:hyperlink r:id="rId300" w:anchor="keyterm_E0002" w:history="1">
        <w:r w:rsidRPr="00601F4B">
          <w:rPr>
            <w:rFonts w:ascii="Times New Roman" w:eastAsia="Times New Roman" w:hAnsi="Times New Roman" w:cs="Times New Roman"/>
            <w:color w:val="0000FF"/>
            <w:sz w:val="27"/>
            <w:szCs w:val="27"/>
            <w:u w:val="single"/>
            <w:lang w:eastAsia="de-DE"/>
          </w:rPr>
          <w:t>*</w:t>
        </w:r>
      </w:hyperlink>
      <w:r w:rsidRPr="00601F4B">
        <w:rPr>
          <w:rFonts w:ascii="Times New Roman" w:eastAsia="Times New Roman" w:hAnsi="Times New Roman" w:cs="Times New Roman"/>
          <w:color w:val="000000"/>
          <w:sz w:val="27"/>
          <w:szCs w:val="27"/>
          <w:lang w:eastAsia="de-DE"/>
        </w:rPr>
        <w:t> dadurch gewährleisten, dass sie dazu beitragen, Marktversagen oder suboptimale Investitionsbedingungen auszugleichen.</w:t>
      </w:r>
    </w:p>
    <w:p w14:paraId="5DC4FBC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EU-Garantie und EU-Garantiefonds</w:t>
      </w:r>
    </w:p>
    <w:p w14:paraId="68FB9E4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Garantie kann eingesetzt werden, um etwa folgende Ziele zu unterstützen:</w:t>
      </w:r>
    </w:p>
    <w:p w14:paraId="17F4620A"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Forschung, Entwicklung und Innovation, zum Beispiel durch</w:t>
      </w:r>
    </w:p>
    <w:p w14:paraId="1561D55B"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Projekte im Einklang mit </w:t>
      </w:r>
      <w:hyperlink r:id="rId301" w:history="1">
        <w:r w:rsidRPr="00601F4B">
          <w:rPr>
            <w:rFonts w:ascii="Times New Roman" w:eastAsia="Times New Roman" w:hAnsi="Times New Roman" w:cs="Times New Roman"/>
            <w:color w:val="0000FF"/>
            <w:sz w:val="27"/>
            <w:szCs w:val="27"/>
            <w:u w:val="single"/>
            <w:lang w:eastAsia="de-DE"/>
          </w:rPr>
          <w:t>Horizont 2020</w:t>
        </w:r>
      </w:hyperlink>
    </w:p>
    <w:p w14:paraId="6542AE9E"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Forschungsinfrastruktur</w:t>
      </w:r>
    </w:p>
    <w:p w14:paraId="4A31C3D5"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Wissens- und Technologietransfer;</w:t>
      </w:r>
    </w:p>
    <w:p w14:paraId="72329373"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Entwicklung des Energiesektors (z. B. Energieeffizienz, erneuerbare Energien), Verkehrsinfrastrukturen und -ausrüstungen sowie Umweltschutz und Ressourceneffizienz;</w:t>
      </w:r>
    </w:p>
    <w:p w14:paraId="194F912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Entwicklung und Einsatz von Informations- und Kommunikationstechnologien;</w:t>
      </w:r>
    </w:p>
    <w:p w14:paraId="1C8027B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Humankapital (Bildung), Kultur- und Kreativwirtschaft sowie Gesundheit (wirksamere Arzneimittel);</w:t>
      </w:r>
    </w:p>
    <w:p w14:paraId="7B8040D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finanzielle Unterstützung für Unternehmen mit bis zu 3 000 Mitarbeitern (zum Beispiel Betriebskapital und Risikofinanzierung).</w:t>
      </w:r>
    </w:p>
    <w:p w14:paraId="02445C2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EU-Garantie kann eingesetzt werden, um EIB-Darlehen oder andere Formen von Finanzierung oder Kredit, einschließlich zugunsten von nationalen </w:t>
      </w:r>
      <w:hyperlink r:id="rId302" w:history="1">
        <w:r w:rsidRPr="00601F4B">
          <w:rPr>
            <w:rFonts w:ascii="Times New Roman" w:eastAsia="Times New Roman" w:hAnsi="Times New Roman" w:cs="Times New Roman"/>
            <w:color w:val="0000FF"/>
            <w:sz w:val="27"/>
            <w:szCs w:val="27"/>
            <w:u w:val="single"/>
            <w:lang w:eastAsia="de-DE"/>
          </w:rPr>
          <w:t>Förderbanken</w:t>
        </w:r>
      </w:hyperlink>
      <w:r w:rsidRPr="00601F4B">
        <w:rPr>
          <w:rFonts w:ascii="Times New Roman" w:eastAsia="Times New Roman" w:hAnsi="Times New Roman" w:cs="Times New Roman"/>
          <w:color w:val="000000"/>
          <w:sz w:val="27"/>
          <w:szCs w:val="27"/>
          <w:lang w:eastAsia="de-DE"/>
        </w:rPr>
        <w:t> oder -instituten, Investitionsplattformen oder -fonds, zu decken. Die Bereitstellung von Finanzmitteln oder Garantien der EIB für den </w:t>
      </w:r>
      <w:hyperlink r:id="rId303" w:history="1">
        <w:r w:rsidRPr="00601F4B">
          <w:rPr>
            <w:rFonts w:ascii="Times New Roman" w:eastAsia="Times New Roman" w:hAnsi="Times New Roman" w:cs="Times New Roman"/>
            <w:color w:val="0000FF"/>
            <w:sz w:val="27"/>
            <w:szCs w:val="27"/>
            <w:u w:val="single"/>
            <w:lang w:eastAsia="de-DE"/>
          </w:rPr>
          <w:t>Europäischen Investitionsfonds (EIF)</w:t>
        </w:r>
      </w:hyperlink>
      <w:r w:rsidRPr="00601F4B">
        <w:rPr>
          <w:rFonts w:ascii="Times New Roman" w:eastAsia="Times New Roman" w:hAnsi="Times New Roman" w:cs="Times New Roman"/>
          <w:color w:val="000000"/>
          <w:sz w:val="27"/>
          <w:szCs w:val="27"/>
          <w:lang w:eastAsia="de-DE"/>
        </w:rPr>
        <w:t> kommen ebenfalls für die Deckung durch die Garantie infrage.</w:t>
      </w:r>
    </w:p>
    <w:p w14:paraId="138F711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Höhe der EU-Garantie darf </w:t>
      </w:r>
      <w:r w:rsidRPr="00601F4B">
        <w:rPr>
          <w:rFonts w:ascii="Times New Roman" w:eastAsia="Times New Roman" w:hAnsi="Times New Roman" w:cs="Times New Roman"/>
          <w:b/>
          <w:bCs/>
          <w:color w:val="000000"/>
          <w:sz w:val="27"/>
          <w:szCs w:val="27"/>
          <w:lang w:eastAsia="de-DE"/>
        </w:rPr>
        <w:t>16 Milliarden EUR</w:t>
      </w:r>
      <w:r w:rsidRPr="00601F4B">
        <w:rPr>
          <w:rFonts w:ascii="Times New Roman" w:eastAsia="Times New Roman" w:hAnsi="Times New Roman" w:cs="Times New Roman"/>
          <w:color w:val="000000"/>
          <w:sz w:val="27"/>
          <w:szCs w:val="27"/>
          <w:lang w:eastAsia="de-DE"/>
        </w:rPr>
        <w:t> nicht überschreiten.</w:t>
      </w:r>
    </w:p>
    <w:p w14:paraId="00F1AE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Der EU-Garantiefonds wird aus dem </w:t>
      </w:r>
      <w:hyperlink r:id="rId304" w:history="1">
        <w:r w:rsidRPr="00601F4B">
          <w:rPr>
            <w:rFonts w:ascii="Times New Roman" w:eastAsia="Times New Roman" w:hAnsi="Times New Roman" w:cs="Times New Roman"/>
            <w:color w:val="0000FF"/>
            <w:sz w:val="27"/>
            <w:szCs w:val="27"/>
            <w:u w:val="single"/>
            <w:lang w:eastAsia="de-DE"/>
          </w:rPr>
          <w:t>Gesamthaushalt der EU</w:t>
        </w:r>
      </w:hyperlink>
      <w:r w:rsidRPr="00601F4B">
        <w:rPr>
          <w:rFonts w:ascii="Times New Roman" w:eastAsia="Times New Roman" w:hAnsi="Times New Roman" w:cs="Times New Roman"/>
          <w:color w:val="000000"/>
          <w:sz w:val="27"/>
          <w:szCs w:val="27"/>
          <w:lang w:eastAsia="de-DE"/>
        </w:rPr>
        <w:t> und anderen Einnahmequellen wie z. B. Einnahmen aus getätigten Investitionen finanziert.</w:t>
      </w:r>
    </w:p>
    <w:p w14:paraId="52CF01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Europäische Plattform für Investitionsberatung</w:t>
      </w:r>
    </w:p>
    <w:p w14:paraId="6A84C5F3"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w:t>
      </w:r>
      <w:hyperlink r:id="rId305" w:history="1">
        <w:r w:rsidRPr="00601F4B">
          <w:rPr>
            <w:rFonts w:ascii="Times New Roman" w:eastAsia="Times New Roman" w:hAnsi="Times New Roman" w:cs="Times New Roman"/>
            <w:color w:val="0000FF"/>
            <w:sz w:val="27"/>
            <w:szCs w:val="27"/>
            <w:u w:val="single"/>
            <w:lang w:eastAsia="de-DE"/>
          </w:rPr>
          <w:t>Plattform</w:t>
        </w:r>
      </w:hyperlink>
      <w:r w:rsidRPr="00601F4B">
        <w:rPr>
          <w:rFonts w:ascii="Times New Roman" w:eastAsia="Times New Roman" w:hAnsi="Times New Roman" w:cs="Times New Roman"/>
          <w:color w:val="000000"/>
          <w:sz w:val="27"/>
          <w:szCs w:val="27"/>
          <w:lang w:eastAsia="de-DE"/>
        </w:rPr>
        <w:t> leistet Unterstützung in Form von Beratung bei der Ermittlung, Vorbereitung und Entwicklung von Investitionsvorhaben.</w:t>
      </w:r>
    </w:p>
    <w:p w14:paraId="02AAF497"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Sie dient als </w:t>
      </w:r>
      <w:r w:rsidRPr="00601F4B">
        <w:rPr>
          <w:rFonts w:ascii="Times New Roman" w:eastAsia="Times New Roman" w:hAnsi="Times New Roman" w:cs="Times New Roman"/>
          <w:b/>
          <w:bCs/>
          <w:color w:val="000000"/>
          <w:sz w:val="27"/>
          <w:szCs w:val="27"/>
          <w:lang w:eastAsia="de-DE"/>
        </w:rPr>
        <w:t>einzige Anlaufstelle</w:t>
      </w:r>
      <w:r w:rsidRPr="00601F4B">
        <w:rPr>
          <w:rFonts w:ascii="Times New Roman" w:eastAsia="Times New Roman" w:hAnsi="Times New Roman" w:cs="Times New Roman"/>
          <w:color w:val="000000"/>
          <w:sz w:val="27"/>
          <w:szCs w:val="27"/>
          <w:lang w:eastAsia="de-DE"/>
        </w:rPr>
        <w:t> für technische Hilfe in den für den EFSI relevanten Bereichen, insbesondere Energieeffizienz und Verkehrsinfrastruktur.</w:t>
      </w:r>
    </w:p>
    <w:p w14:paraId="7375FB40"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EU leistet einen Beitrag von maximal 20 Millionen EUR pro Jahr zur Deckung der Kosten bis Ende 2020.</w:t>
      </w:r>
    </w:p>
    <w:p w14:paraId="1034C18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Europäisches Investitionsvorhabenportal</w:t>
      </w:r>
    </w:p>
    <w:p w14:paraId="52F0815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Dabei handelt es sich um eine öffentlich zugängliche, benutzerfreundliche </w:t>
      </w:r>
      <w:hyperlink r:id="rId306" w:history="1">
        <w:r w:rsidRPr="00601F4B">
          <w:rPr>
            <w:rFonts w:ascii="Times New Roman" w:eastAsia="Times New Roman" w:hAnsi="Times New Roman" w:cs="Times New Roman"/>
            <w:color w:val="0000FF"/>
            <w:sz w:val="27"/>
            <w:szCs w:val="27"/>
            <w:u w:val="single"/>
            <w:lang w:eastAsia="de-DE"/>
          </w:rPr>
          <w:t>Datenbank</w:t>
        </w:r>
      </w:hyperlink>
      <w:r w:rsidRPr="00601F4B">
        <w:rPr>
          <w:rFonts w:ascii="Times New Roman" w:eastAsia="Times New Roman" w:hAnsi="Times New Roman" w:cs="Times New Roman"/>
          <w:color w:val="000000"/>
          <w:sz w:val="27"/>
          <w:szCs w:val="27"/>
          <w:lang w:eastAsia="de-DE"/>
        </w:rPr>
        <w:t>, die Informationen über gegenwärtige und zukünftige Vorhaben in der EU liefert.</w:t>
      </w:r>
    </w:p>
    <w:p w14:paraId="6F9F2D7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Vereinbarung zwischen dem </w:t>
      </w:r>
      <w:hyperlink r:id="rId307" w:history="1">
        <w:r w:rsidRPr="00601F4B">
          <w:rPr>
            <w:rFonts w:ascii="Times New Roman" w:eastAsia="Times New Roman" w:hAnsi="Times New Roman" w:cs="Times New Roman"/>
            <w:b/>
            <w:bCs/>
            <w:color w:val="0000FF"/>
            <w:sz w:val="27"/>
            <w:szCs w:val="27"/>
            <w:u w:val="single"/>
            <w:lang w:eastAsia="de-DE"/>
          </w:rPr>
          <w:t>Europäischen Parlament (EP)</w:t>
        </w:r>
      </w:hyperlink>
      <w:r w:rsidRPr="00601F4B">
        <w:rPr>
          <w:rFonts w:ascii="Times New Roman" w:eastAsia="Times New Roman" w:hAnsi="Times New Roman" w:cs="Times New Roman"/>
          <w:b/>
          <w:bCs/>
          <w:color w:val="000000"/>
          <w:sz w:val="27"/>
          <w:szCs w:val="27"/>
          <w:lang w:eastAsia="de-DE"/>
        </w:rPr>
        <w:t> und der Europäischen Investitionsbank (EIB)</w:t>
      </w:r>
    </w:p>
    <w:p w14:paraId="48A00AE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Im Frühjahr 2017 unterzeichneten das EP und die EIB eine </w:t>
      </w:r>
      <w:hyperlink r:id="rId308" w:history="1">
        <w:r w:rsidRPr="00601F4B">
          <w:rPr>
            <w:rFonts w:ascii="Times New Roman" w:eastAsia="Times New Roman" w:hAnsi="Times New Roman" w:cs="Times New Roman"/>
            <w:color w:val="0000FF"/>
            <w:sz w:val="27"/>
            <w:szCs w:val="27"/>
            <w:u w:val="single"/>
            <w:lang w:eastAsia="de-DE"/>
          </w:rPr>
          <w:t>Vereinbarung</w:t>
        </w:r>
      </w:hyperlink>
      <w:r w:rsidRPr="00601F4B">
        <w:rPr>
          <w:rFonts w:ascii="Times New Roman" w:eastAsia="Times New Roman" w:hAnsi="Times New Roman" w:cs="Times New Roman"/>
          <w:color w:val="000000"/>
          <w:sz w:val="27"/>
          <w:szCs w:val="27"/>
          <w:lang w:eastAsia="de-DE"/>
        </w:rPr>
        <w:t> gemäß der Verordnung (EU) 2015/1017 (Artikel 17). Die Vereinbarung betrifft die Einzelheiten der Vorkehrungen für den Informationsaustausch zwischen dem EP und der EIB, einschließlich über das Auswahlverfahren für den geschäftsführenden Direktor und den stellvertretenden geschäftsführenden Direktor des EFSI.</w:t>
      </w:r>
    </w:p>
    <w:p w14:paraId="3ECFA75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Auf Verlangen des EP haben der Vorsitz des Lenkungsrates und der geschäftsführende Direktor des EFSI dem EP Bericht über die Leistung des EFSI zu erstatten. Das kann die Teilnahme an Anhörungen vor dem EP, die Vorlage von Berichten und das Beantworten von Fragen umfassen.</w:t>
      </w:r>
    </w:p>
    <w:p w14:paraId="3F54C4B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Verlängerung der EFSI</w:t>
      </w:r>
    </w:p>
    <w:p w14:paraId="320BC58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Aufgrund der Tatsache, dass der EFSI für eine Anfangsphase von 3 Jahren geschaffen wurde, wurde die Verordnung (EU) 2015/1017 im Dezember 2017 durch die Verordnung (EU) </w:t>
      </w:r>
      <w:hyperlink r:id="rId309" w:history="1">
        <w:r w:rsidRPr="00601F4B">
          <w:rPr>
            <w:rFonts w:ascii="Times New Roman" w:eastAsia="Times New Roman" w:hAnsi="Times New Roman" w:cs="Times New Roman"/>
            <w:color w:val="0000FF"/>
            <w:sz w:val="27"/>
            <w:szCs w:val="27"/>
            <w:u w:val="single"/>
            <w:lang w:eastAsia="de-DE"/>
          </w:rPr>
          <w:t>2017/2396</w:t>
        </w:r>
      </w:hyperlink>
      <w:r w:rsidRPr="00601F4B">
        <w:rPr>
          <w:rFonts w:ascii="Times New Roman" w:eastAsia="Times New Roman" w:hAnsi="Times New Roman" w:cs="Times New Roman"/>
          <w:color w:val="000000"/>
          <w:sz w:val="27"/>
          <w:szCs w:val="27"/>
          <w:lang w:eastAsia="de-DE"/>
        </w:rPr>
        <w:t> geändert, die:</w:t>
      </w:r>
    </w:p>
    <w:p w14:paraId="08A66B9F"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Laufzeit des EFSI bis zum Ende des laufenden </w:t>
      </w:r>
      <w:hyperlink r:id="rId310" w:history="1">
        <w:r w:rsidRPr="00601F4B">
          <w:rPr>
            <w:rFonts w:ascii="Times New Roman" w:eastAsia="Times New Roman" w:hAnsi="Times New Roman" w:cs="Times New Roman"/>
            <w:color w:val="0000FF"/>
            <w:sz w:val="27"/>
            <w:szCs w:val="27"/>
            <w:u w:val="single"/>
            <w:lang w:eastAsia="de-DE"/>
          </w:rPr>
          <w:t>mehrjährigen Finanzrahmens</w:t>
        </w:r>
      </w:hyperlink>
      <w:r w:rsidRPr="00601F4B">
        <w:rPr>
          <w:rFonts w:ascii="Times New Roman" w:eastAsia="Times New Roman" w:hAnsi="Times New Roman" w:cs="Times New Roman"/>
          <w:color w:val="000000"/>
          <w:sz w:val="27"/>
          <w:szCs w:val="27"/>
          <w:lang w:eastAsia="de-DE"/>
        </w:rPr>
        <w:t> verlängert, um mindestens </w:t>
      </w:r>
      <w:r w:rsidRPr="00601F4B">
        <w:rPr>
          <w:rFonts w:ascii="Times New Roman" w:eastAsia="Times New Roman" w:hAnsi="Times New Roman" w:cs="Times New Roman"/>
          <w:b/>
          <w:bCs/>
          <w:color w:val="000000"/>
          <w:sz w:val="27"/>
          <w:szCs w:val="27"/>
          <w:lang w:eastAsia="de-DE"/>
        </w:rPr>
        <w:t>500 Milliarden Euro</w:t>
      </w:r>
      <w:r w:rsidRPr="00601F4B">
        <w:rPr>
          <w:rFonts w:ascii="Times New Roman" w:eastAsia="Times New Roman" w:hAnsi="Times New Roman" w:cs="Times New Roman"/>
          <w:color w:val="000000"/>
          <w:sz w:val="27"/>
          <w:szCs w:val="27"/>
          <w:lang w:eastAsia="de-DE"/>
        </w:rPr>
        <w:t> an Privatinvestitionen und öffentlichen Investitionen bis zum Jahr 2020 zu ermöglichen;</w:t>
      </w:r>
    </w:p>
    <w:p w14:paraId="737B6B7B"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Höhe der </w:t>
      </w:r>
      <w:r w:rsidRPr="00601F4B">
        <w:rPr>
          <w:rFonts w:ascii="Times New Roman" w:eastAsia="Times New Roman" w:hAnsi="Times New Roman" w:cs="Times New Roman"/>
          <w:b/>
          <w:bCs/>
          <w:color w:val="000000"/>
          <w:sz w:val="27"/>
          <w:szCs w:val="27"/>
          <w:lang w:eastAsia="de-DE"/>
        </w:rPr>
        <w:t>EU-Garantie</w:t>
      </w:r>
      <w:r w:rsidRPr="00601F4B">
        <w:rPr>
          <w:rFonts w:ascii="Times New Roman" w:eastAsia="Times New Roman" w:hAnsi="Times New Roman" w:cs="Times New Roman"/>
          <w:color w:val="000000"/>
          <w:sz w:val="27"/>
          <w:szCs w:val="27"/>
          <w:lang w:eastAsia="de-DE"/>
        </w:rPr>
        <w:t> auf </w:t>
      </w:r>
      <w:r w:rsidRPr="00601F4B">
        <w:rPr>
          <w:rFonts w:ascii="Times New Roman" w:eastAsia="Times New Roman" w:hAnsi="Times New Roman" w:cs="Times New Roman"/>
          <w:b/>
          <w:bCs/>
          <w:color w:val="000000"/>
          <w:sz w:val="27"/>
          <w:szCs w:val="27"/>
          <w:lang w:eastAsia="de-DE"/>
        </w:rPr>
        <w:t>26 Milliarden Euro</w:t>
      </w:r>
      <w:r w:rsidRPr="00601F4B">
        <w:rPr>
          <w:rFonts w:ascii="Times New Roman" w:eastAsia="Times New Roman" w:hAnsi="Times New Roman" w:cs="Times New Roman"/>
          <w:color w:val="000000"/>
          <w:sz w:val="27"/>
          <w:szCs w:val="27"/>
          <w:lang w:eastAsia="de-DE"/>
        </w:rPr>
        <w:t> erhöht;</w:t>
      </w:r>
    </w:p>
    <w:p w14:paraId="60D73AC7"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den </w:t>
      </w:r>
      <w:r w:rsidRPr="00601F4B">
        <w:rPr>
          <w:rFonts w:ascii="Times New Roman" w:eastAsia="Times New Roman" w:hAnsi="Times New Roman" w:cs="Times New Roman"/>
          <w:b/>
          <w:bCs/>
          <w:color w:val="000000"/>
          <w:sz w:val="27"/>
          <w:szCs w:val="27"/>
          <w:lang w:eastAsia="de-DE"/>
        </w:rPr>
        <w:t>Beitrag der EIB</w:t>
      </w:r>
      <w:r w:rsidRPr="00601F4B">
        <w:rPr>
          <w:rFonts w:ascii="Times New Roman" w:eastAsia="Times New Roman" w:hAnsi="Times New Roman" w:cs="Times New Roman"/>
          <w:color w:val="000000"/>
          <w:sz w:val="27"/>
          <w:szCs w:val="27"/>
          <w:lang w:eastAsia="de-DE"/>
        </w:rPr>
        <w:t> auf </w:t>
      </w:r>
      <w:r w:rsidRPr="00601F4B">
        <w:rPr>
          <w:rFonts w:ascii="Times New Roman" w:eastAsia="Times New Roman" w:hAnsi="Times New Roman" w:cs="Times New Roman"/>
          <w:b/>
          <w:bCs/>
          <w:color w:val="000000"/>
          <w:sz w:val="27"/>
          <w:szCs w:val="27"/>
          <w:lang w:eastAsia="de-DE"/>
        </w:rPr>
        <w:t>7,5 Milliarden Euro</w:t>
      </w:r>
      <w:r w:rsidRPr="00601F4B">
        <w:rPr>
          <w:rFonts w:ascii="Times New Roman" w:eastAsia="Times New Roman" w:hAnsi="Times New Roman" w:cs="Times New Roman"/>
          <w:color w:val="000000"/>
          <w:sz w:val="27"/>
          <w:szCs w:val="27"/>
          <w:lang w:eastAsia="de-DE"/>
        </w:rPr>
        <w:t> für den gesamten Investitionszeitraum erhöht;</w:t>
      </w:r>
    </w:p>
    <w:p w14:paraId="3BF6D01E"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die </w:t>
      </w:r>
      <w:r w:rsidRPr="00601F4B">
        <w:rPr>
          <w:rFonts w:ascii="Times New Roman" w:eastAsia="Times New Roman" w:hAnsi="Times New Roman" w:cs="Times New Roman"/>
          <w:b/>
          <w:bCs/>
          <w:color w:val="000000"/>
          <w:sz w:val="27"/>
          <w:szCs w:val="27"/>
          <w:lang w:eastAsia="de-DE"/>
        </w:rPr>
        <w:t>Zielquote des EU-Garantiefonds auf 35 %</w:t>
      </w:r>
      <w:r w:rsidRPr="00601F4B">
        <w:rPr>
          <w:rFonts w:ascii="Times New Roman" w:eastAsia="Times New Roman" w:hAnsi="Times New Roman" w:cs="Times New Roman"/>
          <w:color w:val="000000"/>
          <w:sz w:val="27"/>
          <w:szCs w:val="27"/>
          <w:lang w:eastAsia="de-DE"/>
        </w:rPr>
        <w:t> der Gesamtgarantieverpflichtungen der EU anpasst, um ein angemessenes Schutzniveau zu gewährleisten;</w:t>
      </w:r>
    </w:p>
    <w:p w14:paraId="069AD0FD"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ermöglicht die Übertragung aus der Zuteilung an das Instrument zur Vernetzung Europas </w:t>
      </w:r>
      <w:hyperlink r:id="rId311" w:history="1">
        <w:r w:rsidRPr="00601F4B">
          <w:rPr>
            <w:rFonts w:ascii="Times New Roman" w:eastAsia="Times New Roman" w:hAnsi="Times New Roman" w:cs="Times New Roman"/>
            <w:color w:val="0000FF"/>
            <w:sz w:val="27"/>
            <w:szCs w:val="27"/>
            <w:u w:val="single"/>
            <w:lang w:eastAsia="de-DE"/>
          </w:rPr>
          <w:t>Connecting Europe Facility (CEF)</w:t>
        </w:r>
      </w:hyperlink>
      <w:r w:rsidRPr="00601F4B">
        <w:rPr>
          <w:rFonts w:ascii="Times New Roman" w:eastAsia="Times New Roman" w:hAnsi="Times New Roman" w:cs="Times New Roman"/>
          <w:color w:val="000000"/>
          <w:sz w:val="27"/>
          <w:szCs w:val="27"/>
          <w:lang w:eastAsia="de-DE"/>
        </w:rPr>
        <w:t> gemäß der Verordnung (EU) Nr. 1316/2013 sowie aus den Erlösen und Rückzahlungen im Rahmen des </w:t>
      </w:r>
      <w:hyperlink r:id="rId312" w:history="1">
        <w:r w:rsidRPr="00601F4B">
          <w:rPr>
            <w:rFonts w:ascii="Times New Roman" w:eastAsia="Times New Roman" w:hAnsi="Times New Roman" w:cs="Times New Roman"/>
            <w:color w:val="0000FF"/>
            <w:sz w:val="27"/>
            <w:szCs w:val="27"/>
            <w:u w:val="single"/>
            <w:lang w:eastAsia="de-DE"/>
          </w:rPr>
          <w:t>CEF-Darlehensinstruments</w:t>
        </w:r>
      </w:hyperlink>
      <w:r w:rsidRPr="00601F4B">
        <w:rPr>
          <w:rFonts w:ascii="Times New Roman" w:eastAsia="Times New Roman" w:hAnsi="Times New Roman" w:cs="Times New Roman"/>
          <w:color w:val="000000"/>
          <w:sz w:val="27"/>
          <w:szCs w:val="27"/>
          <w:lang w:eastAsia="de-DE"/>
        </w:rPr>
        <w:t> und des </w:t>
      </w:r>
      <w:hyperlink r:id="rId313" w:history="1">
        <w:r w:rsidRPr="00601F4B">
          <w:rPr>
            <w:rFonts w:ascii="Times New Roman" w:eastAsia="Times New Roman" w:hAnsi="Times New Roman" w:cs="Times New Roman"/>
            <w:color w:val="0000FF"/>
            <w:sz w:val="27"/>
            <w:szCs w:val="27"/>
            <w:u w:val="single"/>
            <w:lang w:eastAsia="de-DE"/>
          </w:rPr>
          <w:t>2020 Europäischen Fonds für Energie, Klimawandel und Infrastruktur (Marguerite-Fonds)</w:t>
        </w:r>
      </w:hyperlink>
      <w:r w:rsidRPr="00601F4B">
        <w:rPr>
          <w:rFonts w:ascii="Times New Roman" w:eastAsia="Times New Roman" w:hAnsi="Times New Roman" w:cs="Times New Roman"/>
          <w:color w:val="000000"/>
          <w:sz w:val="27"/>
          <w:szCs w:val="27"/>
          <w:lang w:eastAsia="de-DE"/>
        </w:rPr>
        <w:t> zur teilweisen Finanzierung des Beitrags aus dem Gesamthaushalt der EU in den EU-Garantiefonds für zusätzliche Investitionen.</w:t>
      </w:r>
    </w:p>
    <w:p w14:paraId="7C50355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WANN TRITT DIE VERORDNUNG IN KRAFT?</w:t>
      </w:r>
    </w:p>
    <w:p w14:paraId="2C1AB2E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Sie ist am 4. Juli 2015 in Kraft getreten.</w:t>
      </w:r>
    </w:p>
    <w:p w14:paraId="174F1F0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HINTERGRUND</w:t>
      </w:r>
    </w:p>
    <w:p w14:paraId="5165AC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Weiterführende Informationen:</w:t>
      </w:r>
    </w:p>
    <w:p w14:paraId="44855EA3" w14:textId="77777777" w:rsidR="00601F4B" w:rsidRPr="00601F4B" w:rsidRDefault="00601F4B" w:rsidP="00601F4B">
      <w:pPr>
        <w:numPr>
          <w:ilvl w:val="0"/>
          <w:numId w:val="60"/>
        </w:numPr>
        <w:spacing w:before="240" w:after="240" w:line="240" w:lineRule="auto"/>
        <w:ind w:left="1200"/>
        <w:rPr>
          <w:rFonts w:ascii="Times New Roman" w:eastAsia="Times New Roman" w:hAnsi="Times New Roman" w:cs="Times New Roman"/>
          <w:color w:val="000000"/>
          <w:sz w:val="27"/>
          <w:szCs w:val="27"/>
          <w:lang w:eastAsia="de-DE"/>
        </w:rPr>
      </w:pPr>
      <w:hyperlink r:id="rId314" w:history="1">
        <w:r w:rsidRPr="00601F4B">
          <w:rPr>
            <w:rFonts w:ascii="Times New Roman" w:eastAsia="Times New Roman" w:hAnsi="Times New Roman" w:cs="Times New Roman"/>
            <w:color w:val="0000FF"/>
            <w:sz w:val="27"/>
            <w:szCs w:val="27"/>
            <w:u w:val="single"/>
            <w:lang w:eastAsia="de-DE"/>
          </w:rPr>
          <w:t>Investitionsoffensive für Europa</w:t>
        </w:r>
      </w:hyperlink>
      <w:r w:rsidRPr="00601F4B">
        <w:rPr>
          <w:rFonts w:ascii="Times New Roman" w:eastAsia="Times New Roman" w:hAnsi="Times New Roman" w:cs="Times New Roman"/>
          <w:color w:val="000000"/>
          <w:sz w:val="27"/>
          <w:szCs w:val="27"/>
          <w:lang w:eastAsia="de-DE"/>
        </w:rPr>
        <w:t> (</w:t>
      </w:r>
      <w:r w:rsidRPr="00601F4B">
        <w:rPr>
          <w:rFonts w:ascii="Times New Roman" w:eastAsia="Times New Roman" w:hAnsi="Times New Roman" w:cs="Times New Roman"/>
          <w:i/>
          <w:iCs/>
          <w:color w:val="000000"/>
          <w:sz w:val="27"/>
          <w:szCs w:val="27"/>
          <w:lang w:eastAsia="de-DE"/>
        </w:rPr>
        <w:t>Europäische Kommission</w:t>
      </w:r>
      <w:r w:rsidRPr="00601F4B">
        <w:rPr>
          <w:rFonts w:ascii="Times New Roman" w:eastAsia="Times New Roman" w:hAnsi="Times New Roman" w:cs="Times New Roman"/>
          <w:color w:val="000000"/>
          <w:sz w:val="27"/>
          <w:szCs w:val="27"/>
          <w:lang w:eastAsia="de-DE"/>
        </w:rPr>
        <w:t>)</w:t>
      </w:r>
    </w:p>
    <w:p w14:paraId="4B8C61BD" w14:textId="77777777" w:rsidR="00601F4B" w:rsidRPr="00601F4B" w:rsidRDefault="00601F4B" w:rsidP="00601F4B">
      <w:pPr>
        <w:numPr>
          <w:ilvl w:val="0"/>
          <w:numId w:val="60"/>
        </w:numPr>
        <w:spacing w:before="240" w:after="240" w:line="240" w:lineRule="auto"/>
        <w:ind w:left="1200"/>
        <w:rPr>
          <w:rFonts w:ascii="Times New Roman" w:eastAsia="Times New Roman" w:hAnsi="Times New Roman" w:cs="Times New Roman"/>
          <w:color w:val="000000"/>
          <w:sz w:val="27"/>
          <w:szCs w:val="27"/>
          <w:lang w:eastAsia="de-DE"/>
        </w:rPr>
      </w:pPr>
      <w:hyperlink r:id="rId315" w:history="1">
        <w:r w:rsidRPr="00601F4B">
          <w:rPr>
            <w:rFonts w:ascii="Times New Roman" w:eastAsia="Times New Roman" w:hAnsi="Times New Roman" w:cs="Times New Roman"/>
            <w:color w:val="0000FF"/>
            <w:sz w:val="27"/>
            <w:szCs w:val="27"/>
            <w:u w:val="single"/>
            <w:lang w:eastAsia="de-DE"/>
          </w:rPr>
          <w:t>Europäischer Fonds für strategische Investitionen (EFSI)</w:t>
        </w:r>
      </w:hyperlink>
      <w:r w:rsidRPr="00601F4B">
        <w:rPr>
          <w:rFonts w:ascii="Times New Roman" w:eastAsia="Times New Roman" w:hAnsi="Times New Roman" w:cs="Times New Roman"/>
          <w:color w:val="000000"/>
          <w:sz w:val="27"/>
          <w:szCs w:val="27"/>
          <w:lang w:eastAsia="de-DE"/>
        </w:rPr>
        <w:t> (</w:t>
      </w:r>
      <w:r w:rsidRPr="00601F4B">
        <w:rPr>
          <w:rFonts w:ascii="Times New Roman" w:eastAsia="Times New Roman" w:hAnsi="Times New Roman" w:cs="Times New Roman"/>
          <w:i/>
          <w:iCs/>
          <w:color w:val="000000"/>
          <w:sz w:val="27"/>
          <w:szCs w:val="27"/>
          <w:lang w:eastAsia="de-DE"/>
        </w:rPr>
        <w:t>Europäische Investitionsbank</w:t>
      </w:r>
      <w:r w:rsidRPr="00601F4B">
        <w:rPr>
          <w:rFonts w:ascii="Times New Roman" w:eastAsia="Times New Roman" w:hAnsi="Times New Roman" w:cs="Times New Roman"/>
          <w:color w:val="000000"/>
          <w:sz w:val="27"/>
          <w:szCs w:val="27"/>
          <w:lang w:eastAsia="de-DE"/>
        </w:rPr>
        <w:t>).</w:t>
      </w:r>
    </w:p>
    <w:p w14:paraId="638E7749"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SCHLÜSSELBEGRIFFE</w:t>
      </w:r>
    </w:p>
    <w:p w14:paraId="6B830D60"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Mittelgroße Marktkapitalisierung:</w:t>
      </w:r>
      <w:r w:rsidRPr="00601F4B">
        <w:rPr>
          <w:rFonts w:ascii="Times New Roman" w:eastAsia="Times New Roman" w:hAnsi="Times New Roman" w:cs="Times New Roman"/>
          <w:color w:val="000000"/>
          <w:sz w:val="27"/>
          <w:szCs w:val="27"/>
          <w:lang w:eastAsia="de-DE"/>
        </w:rPr>
        <w:t> obwohl es keine einheitliche EU-Definition gibt, beschäftigen diese Unternehmen mit mittelgroßer Marktkapitalisierung im Allgemeinen zwischen 250 und 3 000 Mitarbeiter.</w:t>
      </w:r>
    </w:p>
    <w:p w14:paraId="1DA4FE42"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b/>
          <w:bCs/>
          <w:color w:val="000000"/>
          <w:sz w:val="27"/>
          <w:szCs w:val="27"/>
          <w:lang w:eastAsia="de-DE"/>
        </w:rPr>
        <w:t>Zusätzlichkeit:</w:t>
      </w:r>
      <w:r w:rsidRPr="00601F4B">
        <w:rPr>
          <w:rFonts w:ascii="Times New Roman" w:eastAsia="Times New Roman" w:hAnsi="Times New Roman" w:cs="Times New Roman"/>
          <w:color w:val="000000"/>
          <w:sz w:val="27"/>
          <w:szCs w:val="27"/>
          <w:lang w:eastAsia="de-DE"/>
        </w:rPr>
        <w:t> in diesem Zusammenhang dürfen Finanzierungen durch den EFSI einzelstaatliche Ausgaben eines EU-Landes, Finanzierungen durch EU-Programme oder regelmäßige EIB-Finanzierungen nicht ersetzen.</w:t>
      </w:r>
    </w:p>
    <w:p w14:paraId="5DBAF07C"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HAUPTDOKUMENT</w:t>
      </w:r>
    </w:p>
    <w:p w14:paraId="67A89BF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Verordnung (EU) </w:t>
      </w:r>
      <w:hyperlink r:id="rId316" w:history="1">
        <w:r w:rsidRPr="00601F4B">
          <w:rPr>
            <w:rFonts w:ascii="Times New Roman" w:eastAsia="Times New Roman" w:hAnsi="Times New Roman" w:cs="Times New Roman"/>
            <w:color w:val="0000FF"/>
            <w:sz w:val="27"/>
            <w:szCs w:val="27"/>
            <w:u w:val="single"/>
            <w:lang w:eastAsia="de-DE"/>
          </w:rPr>
          <w:t>2015/1017</w:t>
        </w:r>
      </w:hyperlink>
      <w:r w:rsidRPr="00601F4B">
        <w:rPr>
          <w:rFonts w:ascii="Times New Roman" w:eastAsia="Times New Roman" w:hAnsi="Times New Roman" w:cs="Times New Roman"/>
          <w:color w:val="000000"/>
          <w:sz w:val="27"/>
          <w:szCs w:val="27"/>
          <w:lang w:eastAsia="de-DE"/>
        </w:rPr>
        <w:t> des Europäischen Parlaments und des Rates vom 25. Juni 2015 über den Europäischen Fonds für strategische Investitionen, die europäische Plattform für Investitionsberatung und das europäische Investitionsvorhabenportal sowie zur Änderung der Verordnungen (EU) Nr. 1291/2013 und (EU) Nr. 1316/2013 — der Europäische Fonds für strategische Investitionen (ABl. L 169 vom 1.7.2015, S. 1-38)</w:t>
      </w:r>
    </w:p>
    <w:p w14:paraId="4A74212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im Nachhinein vorgenommenen Änderungen der Verordnung (EU) 2015/1017 wurden in den Originaltext eingefügt. Diese </w:t>
      </w:r>
      <w:hyperlink r:id="rId317" w:history="1">
        <w:r w:rsidRPr="00601F4B">
          <w:rPr>
            <w:rFonts w:ascii="Times New Roman" w:eastAsia="Times New Roman" w:hAnsi="Times New Roman" w:cs="Times New Roman"/>
            <w:color w:val="0000FF"/>
            <w:sz w:val="27"/>
            <w:szCs w:val="27"/>
            <w:u w:val="single"/>
            <w:lang w:eastAsia="de-DE"/>
          </w:rPr>
          <w:t>konsolidierte Fassung</w:t>
        </w:r>
      </w:hyperlink>
      <w:r w:rsidRPr="00601F4B">
        <w:rPr>
          <w:rFonts w:ascii="Times New Roman" w:eastAsia="Times New Roman" w:hAnsi="Times New Roman" w:cs="Times New Roman"/>
          <w:color w:val="000000"/>
          <w:sz w:val="27"/>
          <w:szCs w:val="27"/>
          <w:lang w:eastAsia="de-DE"/>
        </w:rPr>
        <w:t> hat ausschließlich dokumentarischen Charakter.</w:t>
      </w:r>
    </w:p>
    <w:p w14:paraId="6429C25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lastRenderedPageBreak/>
        <w:t>VERBUNDENE DOKUMENTE</w:t>
      </w:r>
    </w:p>
    <w:p w14:paraId="3112762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Mitteilung der Kommission an das Europäische Parlament und den Rat – Gemeinsam für Beschäftigung und Wachstum: Die Rolle der nationalen Förderbanken im Rahmen der Investitionsoffensive für Europa (</w:t>
      </w:r>
      <w:hyperlink r:id="rId318" w:history="1">
        <w:r w:rsidRPr="00601F4B">
          <w:rPr>
            <w:rFonts w:ascii="Times New Roman" w:eastAsia="Times New Roman" w:hAnsi="Times New Roman" w:cs="Times New Roman"/>
            <w:color w:val="0000FF"/>
            <w:sz w:val="27"/>
            <w:szCs w:val="27"/>
            <w:u w:val="single"/>
            <w:lang w:eastAsia="de-DE"/>
          </w:rPr>
          <w:t>COM(2015) 361 final</w:t>
        </w:r>
      </w:hyperlink>
      <w:r w:rsidRPr="00601F4B">
        <w:rPr>
          <w:rFonts w:ascii="Times New Roman" w:eastAsia="Times New Roman" w:hAnsi="Times New Roman" w:cs="Times New Roman"/>
          <w:color w:val="000000"/>
          <w:sz w:val="27"/>
          <w:szCs w:val="27"/>
          <w:lang w:eastAsia="de-DE"/>
        </w:rPr>
        <w:t> vom 22.7.2015)</w:t>
      </w:r>
    </w:p>
    <w:p w14:paraId="2C4A8BA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19" w:history="1">
        <w:r w:rsidRPr="00601F4B">
          <w:rPr>
            <w:rFonts w:ascii="Times New Roman" w:eastAsia="Times New Roman" w:hAnsi="Times New Roman" w:cs="Times New Roman"/>
            <w:color w:val="0000FF"/>
            <w:sz w:val="27"/>
            <w:szCs w:val="27"/>
            <w:u w:val="single"/>
            <w:lang w:eastAsia="de-DE"/>
          </w:rPr>
          <w:t>Vereinbarung</w:t>
        </w:r>
      </w:hyperlink>
      <w:r w:rsidRPr="00601F4B">
        <w:rPr>
          <w:rFonts w:ascii="Times New Roman" w:eastAsia="Times New Roman" w:hAnsi="Times New Roman" w:cs="Times New Roman"/>
          <w:color w:val="000000"/>
          <w:sz w:val="27"/>
          <w:szCs w:val="27"/>
          <w:lang w:eastAsia="de-DE"/>
        </w:rPr>
        <w:t xml:space="preserve"> gemäß der Verordnung (EU) 2015/1017 des Europäischen Parlaments und des Rates vom 25. Juni 2015 über den Europäischen Fonds für strategische Investitionen, die europäische Plattform für Investitionsberatung und das europäische Investitionsvorhabenportal sowie zur Änderung der Verordnungen (EU) Nr. 1291/2013 und (EU) Nr. 1316/2013 – der Europäische Fonds für strategische Investitionen (ABl. </w:t>
      </w:r>
      <w:r w:rsidRPr="00601F4B">
        <w:rPr>
          <w:rFonts w:ascii="Times New Roman" w:eastAsia="Times New Roman" w:hAnsi="Times New Roman" w:cs="Times New Roman"/>
          <w:color w:val="000000"/>
          <w:sz w:val="27"/>
          <w:szCs w:val="27"/>
          <w:lang w:val="fr-FR" w:eastAsia="de-DE"/>
        </w:rPr>
        <w:t>L 128 vom 19.5.2017, S. 1-8)</w:t>
      </w:r>
    </w:p>
    <w:p w14:paraId="42DB8FCE"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Letzte </w:t>
      </w:r>
      <w:proofErr w:type="gramStart"/>
      <w:r w:rsidRPr="00601F4B">
        <w:rPr>
          <w:rFonts w:ascii="Times New Roman" w:eastAsia="Times New Roman" w:hAnsi="Times New Roman" w:cs="Times New Roman"/>
          <w:color w:val="000000"/>
          <w:sz w:val="27"/>
          <w:szCs w:val="27"/>
          <w:lang w:val="fr-FR" w:eastAsia="de-DE"/>
        </w:rPr>
        <w:t>Aktualisierung:</w:t>
      </w:r>
      <w:proofErr w:type="gramEnd"/>
      <w:r w:rsidRPr="00601F4B">
        <w:rPr>
          <w:rFonts w:ascii="Times New Roman" w:eastAsia="Times New Roman" w:hAnsi="Times New Roman" w:cs="Times New Roman"/>
          <w:color w:val="000000"/>
          <w:sz w:val="27"/>
          <w:szCs w:val="27"/>
          <w:lang w:val="fr-FR" w:eastAsia="de-DE"/>
        </w:rPr>
        <w:t xml:space="preserve"> 25.03.2019</w:t>
      </w:r>
    </w:p>
    <w:p w14:paraId="71132B00"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rFonts w:ascii="Times New Roman" w:eastAsia="Times New Roman" w:hAnsi="Times New Roman" w:cs="Times New Roman"/>
          <w:b/>
          <w:bCs/>
          <w:color w:val="444444"/>
          <w:sz w:val="42"/>
          <w:szCs w:val="42"/>
          <w:lang w:val="fr-FR" w:eastAsia="de-DE"/>
        </w:rPr>
        <w:t>Statistiques sur l’éducation et la formation tout au long de la vie</w:t>
      </w:r>
    </w:p>
    <w:p w14:paraId="076591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5E8597A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SYNTHÈSE DES </w:t>
      </w:r>
      <w:proofErr w:type="gramStart"/>
      <w:r w:rsidRPr="00601F4B">
        <w:rPr>
          <w:rFonts w:ascii="Times New Roman" w:eastAsia="Times New Roman" w:hAnsi="Times New Roman" w:cs="Times New Roman"/>
          <w:b/>
          <w:bCs/>
          <w:color w:val="444444"/>
          <w:sz w:val="27"/>
          <w:szCs w:val="27"/>
          <w:lang w:val="fr-FR" w:eastAsia="de-DE"/>
        </w:rPr>
        <w:t>DOCUMENTS:</w:t>
      </w:r>
      <w:proofErr w:type="gramEnd"/>
    </w:p>
    <w:p w14:paraId="46172AA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20" w:history="1">
        <w:r w:rsidRPr="00601F4B">
          <w:rPr>
            <w:rFonts w:ascii="Times New Roman" w:eastAsia="Times New Roman" w:hAnsi="Times New Roman" w:cs="Times New Roman"/>
            <w:color w:val="0000FF"/>
            <w:sz w:val="27"/>
            <w:szCs w:val="27"/>
            <w:u w:val="single"/>
            <w:lang w:val="fr-FR" w:eastAsia="de-DE"/>
          </w:rPr>
          <w:t>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 — production et développement de statistiques sur l’éducation et la formation tout au long de la vie</w:t>
        </w:r>
      </w:hyperlink>
    </w:p>
    <w:p w14:paraId="01CCD5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21" w:history="1">
        <w:r w:rsidRPr="00601F4B">
          <w:rPr>
            <w:rFonts w:ascii="Times New Roman" w:eastAsia="Times New Roman" w:hAnsi="Times New Roman" w:cs="Times New Roman"/>
            <w:color w:val="0000FF"/>
            <w:sz w:val="27"/>
            <w:szCs w:val="27"/>
            <w:u w:val="single"/>
            <w:lang w:val="fr-FR" w:eastAsia="de-DE"/>
          </w:rPr>
          <w:t>Règlement (UE) 2019/1700 établissant un cadre commun pour des statistiques européennes relatives aux personnes et aux ménages et modifiant le 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w:t>
        </w:r>
      </w:hyperlink>
    </w:p>
    <w:p w14:paraId="2A36314B"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QUEL EST L’OBJET DE CES </w:t>
      </w:r>
      <w:proofErr w:type="gramStart"/>
      <w:r w:rsidRPr="00601F4B">
        <w:rPr>
          <w:rFonts w:ascii="Times New Roman" w:eastAsia="Times New Roman" w:hAnsi="Times New Roman" w:cs="Times New Roman"/>
          <w:b/>
          <w:bCs/>
          <w:color w:val="444444"/>
          <w:sz w:val="27"/>
          <w:szCs w:val="27"/>
          <w:lang w:val="fr-FR" w:eastAsia="de-DE"/>
        </w:rPr>
        <w:t>RÈGLEMENTS?</w:t>
      </w:r>
      <w:proofErr w:type="gramEnd"/>
    </w:p>
    <w:p w14:paraId="7C0DDD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Les règlements établissent un cadre commun relatif aux normes statistiques pour la production de données harmonisées dans le domaine de l’éducation et de la formation tout au long de la vie.</w:t>
      </w:r>
    </w:p>
    <w:p w14:paraId="3AEB949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POINTS CLÉS</w:t>
      </w:r>
    </w:p>
    <w:p w14:paraId="7AAF4A9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Les règlements couvrent les domaines </w:t>
      </w:r>
      <w:proofErr w:type="gramStart"/>
      <w:r w:rsidRPr="00601F4B">
        <w:rPr>
          <w:rFonts w:ascii="Times New Roman" w:eastAsia="Times New Roman" w:hAnsi="Times New Roman" w:cs="Times New Roman"/>
          <w:color w:val="000000"/>
          <w:sz w:val="27"/>
          <w:szCs w:val="27"/>
          <w:lang w:val="fr-FR" w:eastAsia="de-DE"/>
        </w:rPr>
        <w:t>suivants:</w:t>
      </w:r>
      <w:proofErr w:type="gramEnd"/>
    </w:p>
    <w:p w14:paraId="31CCE9AE"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1.</w:t>
      </w:r>
    </w:p>
    <w:p w14:paraId="1D2D90DB"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systèmes d’éducation et de formation;</w:t>
      </w:r>
    </w:p>
    <w:p w14:paraId="781AD076"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2.</w:t>
      </w:r>
    </w:p>
    <w:p w14:paraId="37BC33D5"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autres statistiques sur l’éducation et la formation tout au long de la vie (telles que les statistiques sur le capital humain et sur les avantages sociaux et économiques de l’éducation).</w:t>
      </w:r>
    </w:p>
    <w:p w14:paraId="4A1D3AA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La production de statistiques au niveau de l’Union européenne (UE) est obtenue par la mise en œuvre d’actions statistiques individuelles telles </w:t>
      </w:r>
      <w:proofErr w:type="gramStart"/>
      <w:r w:rsidRPr="00601F4B">
        <w:rPr>
          <w:rFonts w:ascii="Times New Roman" w:eastAsia="Times New Roman" w:hAnsi="Times New Roman" w:cs="Times New Roman"/>
          <w:color w:val="000000"/>
          <w:sz w:val="27"/>
          <w:szCs w:val="27"/>
          <w:lang w:val="fr-FR" w:eastAsia="de-DE"/>
        </w:rPr>
        <w:t>que:</w:t>
      </w:r>
      <w:proofErr w:type="gramEnd"/>
    </w:p>
    <w:p w14:paraId="5E613047"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pour</w:t>
      </w:r>
      <w:proofErr w:type="gramEnd"/>
      <w:r w:rsidRPr="00601F4B">
        <w:rPr>
          <w:rFonts w:ascii="Times New Roman" w:eastAsia="Times New Roman" w:hAnsi="Times New Roman" w:cs="Times New Roman"/>
          <w:color w:val="000000"/>
          <w:sz w:val="27"/>
          <w:szCs w:val="27"/>
          <w:lang w:val="fr-FR" w:eastAsia="de-DE"/>
        </w:rPr>
        <w:t xml:space="preserve"> le premier domaine, la transmission régulière et périodique de statistiques par les pays de l’UE;</w:t>
      </w:r>
    </w:p>
    <w:p w14:paraId="5185F26D"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dans</w:t>
      </w:r>
      <w:proofErr w:type="gramEnd"/>
      <w:r w:rsidRPr="00601F4B">
        <w:rPr>
          <w:rFonts w:ascii="Times New Roman" w:eastAsia="Times New Roman" w:hAnsi="Times New Roman" w:cs="Times New Roman"/>
          <w:color w:val="000000"/>
          <w:sz w:val="27"/>
          <w:szCs w:val="27"/>
          <w:lang w:val="fr-FR" w:eastAsia="de-DE"/>
        </w:rPr>
        <w:t xml:space="preserve"> le cadre du deuxième domaine, la fourniture de variables et d’indicateurs supplémentaires par d’autres enquêtes et systèmes d’information statistique;</w:t>
      </w:r>
    </w:p>
    <w:p w14:paraId="1AB22940"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l’élaboration</w:t>
      </w:r>
      <w:proofErr w:type="gramEnd"/>
      <w:r w:rsidRPr="00601F4B">
        <w:rPr>
          <w:rFonts w:ascii="Times New Roman" w:eastAsia="Times New Roman" w:hAnsi="Times New Roman" w:cs="Times New Roman"/>
          <w:color w:val="000000"/>
          <w:sz w:val="27"/>
          <w:szCs w:val="27"/>
          <w:lang w:val="fr-FR" w:eastAsia="de-DE"/>
        </w:rPr>
        <w:t>, l’amélioration et l’actualisation de normes et de manuels qui définissent des cadres, des concepts et des méthodes statistiques;</w:t>
      </w:r>
    </w:p>
    <w:p w14:paraId="3FE53412"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dans</w:t>
      </w:r>
      <w:proofErr w:type="gramEnd"/>
      <w:r w:rsidRPr="00601F4B">
        <w:rPr>
          <w:rFonts w:ascii="Times New Roman" w:eastAsia="Times New Roman" w:hAnsi="Times New Roman" w:cs="Times New Roman"/>
          <w:color w:val="000000"/>
          <w:sz w:val="27"/>
          <w:szCs w:val="27"/>
          <w:lang w:val="fr-FR" w:eastAsia="de-DE"/>
        </w:rPr>
        <w:t xml:space="preserve"> le contexte du cadre de qualité, l’amélioration de la qualité des données.</w:t>
      </w:r>
    </w:p>
    <w:p w14:paraId="570B7CB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w:t>
      </w:r>
      <w:hyperlink r:id="rId322" w:history="1">
        <w:r w:rsidRPr="00601F4B">
          <w:rPr>
            <w:rFonts w:ascii="Times New Roman" w:eastAsia="Times New Roman" w:hAnsi="Times New Roman" w:cs="Times New Roman"/>
            <w:color w:val="0000FF"/>
            <w:sz w:val="27"/>
            <w:szCs w:val="27"/>
            <w:u w:val="single"/>
            <w:lang w:val="fr-FR" w:eastAsia="de-DE"/>
          </w:rPr>
          <w:t>Commission européenne</w:t>
        </w:r>
      </w:hyperlink>
      <w:r w:rsidRPr="00601F4B">
        <w:rPr>
          <w:rFonts w:ascii="Times New Roman" w:eastAsia="Times New Roman" w:hAnsi="Times New Roman" w:cs="Times New Roman"/>
          <w:color w:val="000000"/>
          <w:sz w:val="27"/>
          <w:szCs w:val="27"/>
          <w:lang w:val="fr-FR" w:eastAsia="de-DE"/>
        </w:rPr>
        <w:t> tient compte des capacités dont disposent les pays de l’UE en ce qui concerne les actions précitées. Pour les données collectées, les dimensions régionales et de genre sont également prises en considération, le cas échéant.</w:t>
      </w:r>
    </w:p>
    <w:p w14:paraId="6EBD559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Commission (</w:t>
      </w:r>
      <w:hyperlink r:id="rId323" w:history="1">
        <w:r w:rsidRPr="00601F4B">
          <w:rPr>
            <w:rFonts w:ascii="Times New Roman" w:eastAsia="Times New Roman" w:hAnsi="Times New Roman" w:cs="Times New Roman"/>
            <w:color w:val="0000FF"/>
            <w:sz w:val="27"/>
            <w:szCs w:val="27"/>
            <w:u w:val="single"/>
            <w:lang w:val="fr-FR" w:eastAsia="de-DE"/>
          </w:rPr>
          <w:t>Eurostat</w:t>
        </w:r>
      </w:hyperlink>
      <w:r w:rsidRPr="00601F4B">
        <w:rPr>
          <w:rFonts w:ascii="Times New Roman" w:eastAsia="Times New Roman" w:hAnsi="Times New Roman" w:cs="Times New Roman"/>
          <w:color w:val="000000"/>
          <w:sz w:val="27"/>
          <w:szCs w:val="27"/>
          <w:lang w:val="fr-FR" w:eastAsia="de-DE"/>
        </w:rPr>
        <w:t>) veille à collaborer avec l’</w:t>
      </w:r>
      <w:hyperlink r:id="rId324" w:history="1">
        <w:r w:rsidRPr="00601F4B">
          <w:rPr>
            <w:rFonts w:ascii="Times New Roman" w:eastAsia="Times New Roman" w:hAnsi="Times New Roman" w:cs="Times New Roman"/>
            <w:color w:val="0000FF"/>
            <w:sz w:val="27"/>
            <w:szCs w:val="27"/>
            <w:u w:val="single"/>
            <w:lang w:val="fr-FR" w:eastAsia="de-DE"/>
          </w:rPr>
          <w:t>Institut de statistique de l’Organisation des Nations unies pour l’éducation, la science et la culture (Unesco)</w:t>
        </w:r>
      </w:hyperlink>
      <w:r w:rsidRPr="00601F4B">
        <w:rPr>
          <w:rFonts w:ascii="Times New Roman" w:eastAsia="Times New Roman" w:hAnsi="Times New Roman" w:cs="Times New Roman"/>
          <w:color w:val="000000"/>
          <w:sz w:val="27"/>
          <w:szCs w:val="27"/>
          <w:lang w:val="fr-FR" w:eastAsia="de-DE"/>
        </w:rPr>
        <w:t>, l’</w:t>
      </w:r>
      <w:hyperlink r:id="rId325" w:history="1">
        <w:r w:rsidRPr="00601F4B">
          <w:rPr>
            <w:rFonts w:ascii="Times New Roman" w:eastAsia="Times New Roman" w:hAnsi="Times New Roman" w:cs="Times New Roman"/>
            <w:color w:val="0000FF"/>
            <w:sz w:val="27"/>
            <w:szCs w:val="27"/>
            <w:u w:val="single"/>
            <w:lang w:val="fr-FR" w:eastAsia="de-DE"/>
          </w:rPr>
          <w:t>Organisation de coopération et de développement économiques</w:t>
        </w:r>
      </w:hyperlink>
      <w:r w:rsidRPr="00601F4B">
        <w:rPr>
          <w:rFonts w:ascii="Times New Roman" w:eastAsia="Times New Roman" w:hAnsi="Times New Roman" w:cs="Times New Roman"/>
          <w:color w:val="000000"/>
          <w:sz w:val="27"/>
          <w:szCs w:val="27"/>
          <w:lang w:val="fr-FR" w:eastAsia="de-DE"/>
        </w:rPr>
        <w:t> (OCDE) et d’autres organisations internationales afin de garantir la comparabilité des données et d’éviter tout double emploi à l’échelle internationale.</w:t>
      </w:r>
    </w:p>
    <w:p w14:paraId="7088A5F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Systèmes d’éducation (UOE)</w:t>
      </w:r>
    </w:p>
    <w:p w14:paraId="4554E71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À compter de l’année scolaire 2012/</w:t>
      </w:r>
      <w:proofErr w:type="gramStart"/>
      <w:r w:rsidRPr="00601F4B">
        <w:rPr>
          <w:rFonts w:ascii="Times New Roman" w:eastAsia="Times New Roman" w:hAnsi="Times New Roman" w:cs="Times New Roman"/>
          <w:color w:val="000000"/>
          <w:sz w:val="27"/>
          <w:szCs w:val="27"/>
          <w:lang w:val="fr-FR" w:eastAsia="de-DE"/>
        </w:rPr>
        <w:t>2013:</w:t>
      </w:r>
      <w:proofErr w:type="gramEnd"/>
      <w:r w:rsidRPr="00601F4B">
        <w:rPr>
          <w:rFonts w:ascii="Times New Roman" w:eastAsia="Times New Roman" w:hAnsi="Times New Roman" w:cs="Times New Roman"/>
          <w:color w:val="000000"/>
          <w:sz w:val="27"/>
          <w:szCs w:val="27"/>
          <w:lang w:val="fr-FR" w:eastAsia="de-DE"/>
        </w:rPr>
        <w:t xml:space="preserve"> Règlement(UE)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26"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relatif aux statistiques sur les systèmes d’éducation et de formation.</w:t>
      </w:r>
    </w:p>
    <w:p w14:paraId="6532A49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Enquête sur l’éducation des adultes</w:t>
      </w:r>
    </w:p>
    <w:p w14:paraId="62E10E0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Enquête 2016 sur l’éducation des </w:t>
      </w:r>
      <w:proofErr w:type="gramStart"/>
      <w:r w:rsidRPr="00601F4B">
        <w:rPr>
          <w:rFonts w:ascii="Times New Roman" w:eastAsia="Times New Roman" w:hAnsi="Times New Roman" w:cs="Times New Roman"/>
          <w:color w:val="000000"/>
          <w:sz w:val="27"/>
          <w:szCs w:val="27"/>
          <w:lang w:val="fr-FR" w:eastAsia="de-DE"/>
        </w:rPr>
        <w:t>adultes:</w:t>
      </w:r>
      <w:proofErr w:type="gramEnd"/>
      <w:r w:rsidRPr="00601F4B">
        <w:rPr>
          <w:rFonts w:ascii="Times New Roman" w:eastAsia="Times New Roman" w:hAnsi="Times New Roman" w:cs="Times New Roman"/>
          <w:color w:val="000000"/>
          <w:sz w:val="27"/>
          <w:szCs w:val="27"/>
          <w:lang w:val="fr-FR" w:eastAsia="de-DE"/>
        </w:rPr>
        <w:t xml:space="preserv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27"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relatif aux statistiques portant sur la participation des adultes à la formation tout au long de la vie.</w:t>
      </w:r>
    </w:p>
    <w:p w14:paraId="6EE3B57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DEPUIS QUAND CES RÈGLEMENTS S’APPLIQUENT-</w:t>
      </w:r>
      <w:proofErr w:type="gramStart"/>
      <w:r w:rsidRPr="00601F4B">
        <w:rPr>
          <w:rFonts w:ascii="Times New Roman" w:eastAsia="Times New Roman" w:hAnsi="Times New Roman" w:cs="Times New Roman"/>
          <w:b/>
          <w:bCs/>
          <w:color w:val="444444"/>
          <w:sz w:val="27"/>
          <w:szCs w:val="27"/>
          <w:lang w:val="fr-FR" w:eastAsia="de-DE"/>
        </w:rPr>
        <w:t>ILS?</w:t>
      </w:r>
      <w:proofErr w:type="gramEnd"/>
    </w:p>
    <w:p w14:paraId="30B6C79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s’applique depuis le 24 juin 2008.</w:t>
      </w:r>
    </w:p>
    <w:p w14:paraId="6F14C34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Le règlement modificatif (UE) 2019/1700 s’applique à compter du 1er janvier 2021.</w:t>
      </w:r>
    </w:p>
    <w:p w14:paraId="0A9359B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CONTEXTE</w:t>
      </w:r>
    </w:p>
    <w:p w14:paraId="51E4EDC9"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En vue de développer des stratégies d’éducation et de formation tout au long de la vie et de contrôler la mise en œuvre de ces stratégies, la production de données statistiques comparables est de la plus haute importance.</w:t>
      </w:r>
    </w:p>
    <w:p w14:paraId="568315FB"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w:t>
      </w:r>
      <w:hyperlink r:id="rId328" w:history="1">
        <w:r w:rsidRPr="00601F4B">
          <w:rPr>
            <w:rFonts w:ascii="Times New Roman" w:eastAsia="Times New Roman" w:hAnsi="Times New Roman" w:cs="Times New Roman"/>
            <w:color w:val="0000FF"/>
            <w:sz w:val="27"/>
            <w:szCs w:val="27"/>
            <w:u w:val="single"/>
            <w:lang w:val="fr-FR" w:eastAsia="de-DE"/>
          </w:rPr>
          <w:t>cadre stratégique pour 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adopté en mai 2009 fixe plusieurs objectifs à atteindre d’ici 2020. Les progrès accomplis sont évalués dans les pays de l’UE dans le cadre de rapports annuels par pays, et l’UE présente également des recommandations.</w:t>
      </w:r>
    </w:p>
    <w:p w14:paraId="7DEF0F7A"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val="fr-FR" w:eastAsia="de-DE"/>
        </w:rPr>
        <w:t>À partir des informations fournies, le </w:t>
      </w:r>
      <w:hyperlink r:id="rId329" w:history="1">
        <w:r w:rsidRPr="00601F4B">
          <w:rPr>
            <w:rFonts w:ascii="Times New Roman" w:eastAsia="Times New Roman" w:hAnsi="Times New Roman" w:cs="Times New Roman"/>
            <w:color w:val="0000FF"/>
            <w:sz w:val="27"/>
            <w:szCs w:val="27"/>
            <w:u w:val="single"/>
            <w:lang w:val="fr-FR" w:eastAsia="de-DE"/>
          </w:rPr>
          <w:t>rapport conjoint de 2015</w:t>
        </w:r>
      </w:hyperlink>
      <w:r w:rsidRPr="00601F4B">
        <w:rPr>
          <w:rFonts w:ascii="Times New Roman" w:eastAsia="Times New Roman" w:hAnsi="Times New Roman" w:cs="Times New Roman"/>
          <w:color w:val="000000"/>
          <w:sz w:val="27"/>
          <w:szCs w:val="27"/>
          <w:lang w:val="fr-FR" w:eastAsia="de-DE"/>
        </w:rPr>
        <w:t> sur </w:t>
      </w:r>
      <w:hyperlink r:id="rId330" w:history="1">
        <w:r w:rsidRPr="00601F4B">
          <w:rPr>
            <w:rFonts w:ascii="Times New Roman" w:eastAsia="Times New Roman" w:hAnsi="Times New Roman" w:cs="Times New Roman"/>
            <w:color w:val="0000FF"/>
            <w:sz w:val="27"/>
            <w:szCs w:val="27"/>
            <w:u w:val="single"/>
            <w:lang w:val="fr-FR" w:eastAsia="de-DE"/>
          </w:rPr>
          <w:t>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xml:space="preserve"> recense les domaines clés prioritaires et les questions concrètes à aborder au niveau européen. </w:t>
      </w:r>
      <w:r w:rsidRPr="00601F4B">
        <w:rPr>
          <w:rFonts w:ascii="Times New Roman" w:eastAsia="Times New Roman" w:hAnsi="Times New Roman" w:cs="Times New Roman"/>
          <w:color w:val="000000"/>
          <w:sz w:val="27"/>
          <w:szCs w:val="27"/>
          <w:lang w:eastAsia="de-DE"/>
        </w:rPr>
        <w:t>Ce rapport conjoint été adopté en novembre 2015.</w:t>
      </w:r>
    </w:p>
    <w:p w14:paraId="5731BE98"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Pour en savoir plus, </w:t>
      </w:r>
      <w:proofErr w:type="gramStart"/>
      <w:r w:rsidRPr="00601F4B">
        <w:rPr>
          <w:rFonts w:ascii="Times New Roman" w:eastAsia="Times New Roman" w:hAnsi="Times New Roman" w:cs="Times New Roman"/>
          <w:color w:val="000000"/>
          <w:sz w:val="27"/>
          <w:szCs w:val="27"/>
          <w:lang w:val="fr-FR" w:eastAsia="de-DE"/>
        </w:rPr>
        <w:t>consulter:</w:t>
      </w:r>
      <w:proofErr w:type="gramEnd"/>
    </w:p>
    <w:p w14:paraId="2A69B00D" w14:textId="77777777" w:rsidR="00601F4B" w:rsidRPr="00601F4B" w:rsidRDefault="00601F4B" w:rsidP="00601F4B">
      <w:pPr>
        <w:numPr>
          <w:ilvl w:val="1"/>
          <w:numId w:val="63"/>
        </w:numPr>
        <w:spacing w:before="240" w:after="240" w:line="240" w:lineRule="auto"/>
        <w:ind w:left="2400"/>
        <w:rPr>
          <w:rFonts w:ascii="Times New Roman" w:eastAsia="Times New Roman" w:hAnsi="Times New Roman" w:cs="Times New Roman"/>
          <w:color w:val="000000"/>
          <w:sz w:val="27"/>
          <w:szCs w:val="27"/>
          <w:lang w:eastAsia="de-DE"/>
        </w:rPr>
      </w:pPr>
      <w:hyperlink r:id="rId331" w:history="1">
        <w:r w:rsidRPr="00601F4B">
          <w:rPr>
            <w:rFonts w:ascii="Times New Roman" w:eastAsia="Times New Roman" w:hAnsi="Times New Roman" w:cs="Times New Roman"/>
            <w:color w:val="0000FF"/>
            <w:sz w:val="27"/>
            <w:szCs w:val="27"/>
            <w:u w:val="single"/>
            <w:lang w:eastAsia="de-DE"/>
          </w:rPr>
          <w:t>Éducation et formation</w:t>
        </w:r>
      </w:hyperlink>
      <w:r w:rsidRPr="00601F4B">
        <w:rPr>
          <w:rFonts w:ascii="Times New Roman" w:eastAsia="Times New Roman" w:hAnsi="Times New Roman" w:cs="Times New Roman"/>
          <w:color w:val="000000"/>
          <w:sz w:val="27"/>
          <w:szCs w:val="27"/>
          <w:lang w:eastAsia="de-DE"/>
        </w:rPr>
        <w:t> (</w:t>
      </w:r>
      <w:r w:rsidRPr="00601F4B">
        <w:rPr>
          <w:rFonts w:ascii="Times New Roman" w:eastAsia="Times New Roman" w:hAnsi="Times New Roman" w:cs="Times New Roman"/>
          <w:i/>
          <w:iCs/>
          <w:color w:val="000000"/>
          <w:sz w:val="27"/>
          <w:szCs w:val="27"/>
          <w:lang w:eastAsia="de-DE"/>
        </w:rPr>
        <w:t>Eurostat</w:t>
      </w:r>
      <w:r w:rsidRPr="00601F4B">
        <w:rPr>
          <w:rFonts w:ascii="Times New Roman" w:eastAsia="Times New Roman" w:hAnsi="Times New Roman" w:cs="Times New Roman"/>
          <w:color w:val="000000"/>
          <w:sz w:val="27"/>
          <w:szCs w:val="27"/>
          <w:lang w:eastAsia="de-DE"/>
        </w:rPr>
        <w:t>).</w:t>
      </w:r>
    </w:p>
    <w:p w14:paraId="3393AC9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DOCUMENTS PRINCIPAUX</w:t>
      </w:r>
    </w:p>
    <w:p w14:paraId="43516D8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32" w:history="1">
        <w:r w:rsidRPr="00601F4B">
          <w:rPr>
            <w:rFonts w:ascii="Times New Roman" w:eastAsia="Times New Roman" w:hAnsi="Times New Roman" w:cs="Times New Roman"/>
            <w:color w:val="0000FF"/>
            <w:sz w:val="27"/>
            <w:szCs w:val="27"/>
            <w:u w:val="single"/>
            <w:lang w:val="fr-FR" w:eastAsia="de-DE"/>
          </w:rPr>
          <w:t>452/2008</w:t>
        </w:r>
      </w:hyperlink>
      <w:r w:rsidRPr="00601F4B">
        <w:rPr>
          <w:rFonts w:ascii="Times New Roman" w:eastAsia="Times New Roman" w:hAnsi="Times New Roman" w:cs="Times New Roman"/>
          <w:color w:val="000000"/>
          <w:sz w:val="27"/>
          <w:szCs w:val="27"/>
          <w:lang w:val="fr-FR" w:eastAsia="de-DE"/>
        </w:rPr>
        <w:t> du Parlement européen et du Conseil du 23 avril 2008 relatif à la production et au développement de statistiques sur l’éducation et la formation tout au long de la vie (JO L 145 du 4.6.2008, p. 227-233)</w:t>
      </w:r>
    </w:p>
    <w:p w14:paraId="25E3CF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w:t>
      </w:r>
      <w:hyperlink r:id="rId333" w:history="1">
        <w:r w:rsidRPr="00601F4B">
          <w:rPr>
            <w:rFonts w:ascii="Times New Roman" w:eastAsia="Times New Roman" w:hAnsi="Times New Roman" w:cs="Times New Roman"/>
            <w:color w:val="0000FF"/>
            <w:sz w:val="27"/>
            <w:szCs w:val="27"/>
            <w:u w:val="single"/>
            <w:lang w:val="fr-FR" w:eastAsia="de-DE"/>
          </w:rPr>
          <w:t>2019/1700</w:t>
        </w:r>
      </w:hyperlink>
      <w:r w:rsidRPr="00601F4B">
        <w:rPr>
          <w:rFonts w:ascii="Times New Roman" w:eastAsia="Times New Roman" w:hAnsi="Times New Roman" w:cs="Times New Roman"/>
          <w:color w:val="000000"/>
          <w:sz w:val="27"/>
          <w:szCs w:val="27"/>
          <w:lang w:val="fr-FR" w:eastAsia="de-DE"/>
        </w:rPr>
        <w:t> du Parlement européen et du Conseil du 10 octobre 2019 établissant un cadre commun pour des statistiques européennes relatives aux personnes et aux ménages fondées sur des données au niveau individuel collectées à partir d’échantillons, modifiant les règlements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808/2004,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et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1338/2008 du Parlement européen et du Conseil, et abrogeant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1177/2003 du Parlement européen et du Conseil et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577/98 du Conseil (JO L 261I du 14.10.2019, p. 1-32)</w:t>
      </w:r>
    </w:p>
    <w:p w14:paraId="2F91AF3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DOCUMENTS LIÉS</w:t>
      </w:r>
    </w:p>
    <w:p w14:paraId="02FBFEA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34" w:history="1">
        <w:r w:rsidRPr="00601F4B">
          <w:rPr>
            <w:rFonts w:ascii="Times New Roman" w:eastAsia="Times New Roman" w:hAnsi="Times New Roman" w:cs="Times New Roman"/>
            <w:color w:val="0000FF"/>
            <w:sz w:val="27"/>
            <w:szCs w:val="27"/>
            <w:u w:val="single"/>
            <w:lang w:val="fr-FR" w:eastAsia="de-DE"/>
          </w:rPr>
          <w:t>Rapport conjoint 2015</w:t>
        </w:r>
      </w:hyperlink>
      <w:r w:rsidRPr="00601F4B">
        <w:rPr>
          <w:rFonts w:ascii="Times New Roman" w:eastAsia="Times New Roman" w:hAnsi="Times New Roman" w:cs="Times New Roman"/>
          <w:color w:val="000000"/>
          <w:sz w:val="27"/>
          <w:szCs w:val="27"/>
          <w:lang w:val="fr-FR" w:eastAsia="de-DE"/>
        </w:rPr>
        <w:t xml:space="preserve"> du Conseil et de la Commission sur la mise en œuvre du cadre stratégique pour la coopération européenne dans le domaine de l’éducation et de la formation </w:t>
      </w:r>
      <w:proofErr w:type="gramStart"/>
      <w:r w:rsidRPr="00601F4B">
        <w:rPr>
          <w:rFonts w:ascii="Times New Roman" w:eastAsia="Times New Roman" w:hAnsi="Times New Roman" w:cs="Times New Roman"/>
          <w:color w:val="000000"/>
          <w:sz w:val="27"/>
          <w:szCs w:val="27"/>
          <w:lang w:val="fr-FR" w:eastAsia="de-DE"/>
        </w:rPr>
        <w:t>(«Éducation</w:t>
      </w:r>
      <w:proofErr w:type="gramEnd"/>
      <w:r w:rsidRPr="00601F4B">
        <w:rPr>
          <w:rFonts w:ascii="Times New Roman" w:eastAsia="Times New Roman" w:hAnsi="Times New Roman" w:cs="Times New Roman"/>
          <w:color w:val="000000"/>
          <w:sz w:val="27"/>
          <w:szCs w:val="27"/>
          <w:lang w:val="fr-FR" w:eastAsia="de-DE"/>
        </w:rPr>
        <w:t xml:space="preserve"> et formation 2020») — Nouvelles priorités pour la coopération européenne en matière d’éducation et de formation (JO C 417 du 15.12.2015, p. 25-35)</w:t>
      </w:r>
    </w:p>
    <w:p w14:paraId="18659B3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35"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portant exécution du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la participation des adultes à la formation tout au long de la vie, et abrogeant le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823/2010 de la Commission (JO L 316 du 4.11.2014, p. 4-43)</w:t>
      </w:r>
    </w:p>
    <w:p w14:paraId="0D01916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36"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exécutant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les systèmes d’éducation et de formation (JO L 252 du 24.9.2013, p. 5-10)</w:t>
      </w:r>
    </w:p>
    <w:p w14:paraId="10344B9B"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dernière</w:t>
      </w:r>
      <w:proofErr w:type="gramEnd"/>
      <w:r w:rsidRPr="00601F4B">
        <w:rPr>
          <w:rFonts w:ascii="Times New Roman" w:eastAsia="Times New Roman" w:hAnsi="Times New Roman" w:cs="Times New Roman"/>
          <w:color w:val="000000"/>
          <w:sz w:val="27"/>
          <w:szCs w:val="27"/>
          <w:lang w:val="fr-FR" w:eastAsia="de-DE"/>
        </w:rPr>
        <w:t xml:space="preserve"> modification 09.01.2020</w:t>
      </w:r>
    </w:p>
    <w:p w14:paraId="43DCF06D"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rFonts w:ascii="Times New Roman" w:eastAsia="Times New Roman" w:hAnsi="Times New Roman" w:cs="Times New Roman"/>
          <w:b/>
          <w:bCs/>
          <w:color w:val="444444"/>
          <w:sz w:val="42"/>
          <w:szCs w:val="42"/>
          <w:lang w:val="fr-FR" w:eastAsia="de-DE"/>
        </w:rPr>
        <w:t>Statistiques sur l’éducation et la formation tout au long de la vie</w:t>
      </w:r>
    </w:p>
    <w:p w14:paraId="0E00667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4068513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SYNTHÈSE DES </w:t>
      </w:r>
      <w:proofErr w:type="gramStart"/>
      <w:r w:rsidRPr="00601F4B">
        <w:rPr>
          <w:rFonts w:ascii="Times New Roman" w:eastAsia="Times New Roman" w:hAnsi="Times New Roman" w:cs="Times New Roman"/>
          <w:b/>
          <w:bCs/>
          <w:color w:val="444444"/>
          <w:sz w:val="27"/>
          <w:szCs w:val="27"/>
          <w:lang w:val="fr-FR" w:eastAsia="de-DE"/>
        </w:rPr>
        <w:t>DOCUMENTS:</w:t>
      </w:r>
      <w:proofErr w:type="gramEnd"/>
    </w:p>
    <w:p w14:paraId="7D000D8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37" w:history="1">
        <w:r w:rsidRPr="00601F4B">
          <w:rPr>
            <w:rFonts w:ascii="Times New Roman" w:eastAsia="Times New Roman" w:hAnsi="Times New Roman" w:cs="Times New Roman"/>
            <w:color w:val="0000FF"/>
            <w:sz w:val="27"/>
            <w:szCs w:val="27"/>
            <w:u w:val="single"/>
            <w:lang w:val="fr-FR" w:eastAsia="de-DE"/>
          </w:rPr>
          <w:t>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 — production et développement de statistiques sur l’éducation et la formation tout au long de la vie</w:t>
        </w:r>
      </w:hyperlink>
    </w:p>
    <w:p w14:paraId="06140BD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38" w:history="1">
        <w:r w:rsidRPr="00601F4B">
          <w:rPr>
            <w:rFonts w:ascii="Times New Roman" w:eastAsia="Times New Roman" w:hAnsi="Times New Roman" w:cs="Times New Roman"/>
            <w:color w:val="0000FF"/>
            <w:sz w:val="27"/>
            <w:szCs w:val="27"/>
            <w:u w:val="single"/>
            <w:lang w:val="fr-FR" w:eastAsia="de-DE"/>
          </w:rPr>
          <w:t>Règlement (UE) 2019/1700 établissant un cadre commun pour des statistiques européennes relatives aux personnes et aux ménages et modifiant le 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w:t>
        </w:r>
      </w:hyperlink>
    </w:p>
    <w:p w14:paraId="4A175D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QUEL EST L’OBJET DE CES </w:t>
      </w:r>
      <w:proofErr w:type="gramStart"/>
      <w:r w:rsidRPr="00601F4B">
        <w:rPr>
          <w:rFonts w:ascii="Times New Roman" w:eastAsia="Times New Roman" w:hAnsi="Times New Roman" w:cs="Times New Roman"/>
          <w:b/>
          <w:bCs/>
          <w:color w:val="444444"/>
          <w:sz w:val="27"/>
          <w:szCs w:val="27"/>
          <w:lang w:val="fr-FR" w:eastAsia="de-DE"/>
        </w:rPr>
        <w:t>RÈGLEMENTS?</w:t>
      </w:r>
      <w:proofErr w:type="gramEnd"/>
    </w:p>
    <w:p w14:paraId="7D7CE0A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Les règlements établissent un cadre commun relatif aux normes statistiques pour la production de données harmonisées dans le domaine de l’éducation et de la formation tout au long de la vie.</w:t>
      </w:r>
    </w:p>
    <w:p w14:paraId="3AC2BC7C"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POINTS CLÉS</w:t>
      </w:r>
    </w:p>
    <w:p w14:paraId="5BC5B0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Les règlements couvrent les domaines </w:t>
      </w:r>
      <w:proofErr w:type="gramStart"/>
      <w:r w:rsidRPr="00601F4B">
        <w:rPr>
          <w:rFonts w:ascii="Times New Roman" w:eastAsia="Times New Roman" w:hAnsi="Times New Roman" w:cs="Times New Roman"/>
          <w:color w:val="000000"/>
          <w:sz w:val="27"/>
          <w:szCs w:val="27"/>
          <w:lang w:val="fr-FR" w:eastAsia="de-DE"/>
        </w:rPr>
        <w:t>suivants:</w:t>
      </w:r>
      <w:proofErr w:type="gramEnd"/>
    </w:p>
    <w:p w14:paraId="4A1E3977"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1.</w:t>
      </w:r>
    </w:p>
    <w:p w14:paraId="048F72C2"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systèmes d’éducation et de formation;</w:t>
      </w:r>
    </w:p>
    <w:p w14:paraId="0E323EDE"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2.</w:t>
      </w:r>
    </w:p>
    <w:p w14:paraId="38A27B94"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autres statistiques sur l’éducation et la formation tout au long de la vie (telles que les statistiques sur le capital humain et sur les avantages sociaux et économiques de l’éducation).</w:t>
      </w:r>
    </w:p>
    <w:p w14:paraId="4C6BA7B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La production de statistiques au niveau de l’Union européenne (UE) est obtenue par la mise en œuvre d’actions statistiques individuelles telles </w:t>
      </w:r>
      <w:proofErr w:type="gramStart"/>
      <w:r w:rsidRPr="00601F4B">
        <w:rPr>
          <w:rFonts w:ascii="Times New Roman" w:eastAsia="Times New Roman" w:hAnsi="Times New Roman" w:cs="Times New Roman"/>
          <w:color w:val="000000"/>
          <w:sz w:val="27"/>
          <w:szCs w:val="27"/>
          <w:lang w:val="fr-FR" w:eastAsia="de-DE"/>
        </w:rPr>
        <w:t>que:</w:t>
      </w:r>
      <w:proofErr w:type="gramEnd"/>
    </w:p>
    <w:p w14:paraId="590D23B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pour</w:t>
      </w:r>
      <w:proofErr w:type="gramEnd"/>
      <w:r w:rsidRPr="00601F4B">
        <w:rPr>
          <w:rFonts w:ascii="Times New Roman" w:eastAsia="Times New Roman" w:hAnsi="Times New Roman" w:cs="Times New Roman"/>
          <w:color w:val="000000"/>
          <w:sz w:val="27"/>
          <w:szCs w:val="27"/>
          <w:lang w:val="fr-FR" w:eastAsia="de-DE"/>
        </w:rPr>
        <w:t xml:space="preserve"> le premier domaine, la transmission régulière et périodique de statistiques par les pays de l’UE;</w:t>
      </w:r>
    </w:p>
    <w:p w14:paraId="68200B54"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dans</w:t>
      </w:r>
      <w:proofErr w:type="gramEnd"/>
      <w:r w:rsidRPr="00601F4B">
        <w:rPr>
          <w:rFonts w:ascii="Times New Roman" w:eastAsia="Times New Roman" w:hAnsi="Times New Roman" w:cs="Times New Roman"/>
          <w:color w:val="000000"/>
          <w:sz w:val="27"/>
          <w:szCs w:val="27"/>
          <w:lang w:val="fr-FR" w:eastAsia="de-DE"/>
        </w:rPr>
        <w:t xml:space="preserve"> le cadre du deuxième domaine, la fourniture de variables et d’indicateurs supplémentaires par d’autres enquêtes et systèmes d’information statistique;</w:t>
      </w:r>
    </w:p>
    <w:p w14:paraId="305F8C4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l’élaboration</w:t>
      </w:r>
      <w:proofErr w:type="gramEnd"/>
      <w:r w:rsidRPr="00601F4B">
        <w:rPr>
          <w:rFonts w:ascii="Times New Roman" w:eastAsia="Times New Roman" w:hAnsi="Times New Roman" w:cs="Times New Roman"/>
          <w:color w:val="000000"/>
          <w:sz w:val="27"/>
          <w:szCs w:val="27"/>
          <w:lang w:val="fr-FR" w:eastAsia="de-DE"/>
        </w:rPr>
        <w:t>, l’amélioration et l’actualisation de normes et de manuels qui définissent des cadres, des concepts et des méthodes statistiques;</w:t>
      </w:r>
    </w:p>
    <w:p w14:paraId="5C9555CF"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dans</w:t>
      </w:r>
      <w:proofErr w:type="gramEnd"/>
      <w:r w:rsidRPr="00601F4B">
        <w:rPr>
          <w:rFonts w:ascii="Times New Roman" w:eastAsia="Times New Roman" w:hAnsi="Times New Roman" w:cs="Times New Roman"/>
          <w:color w:val="000000"/>
          <w:sz w:val="27"/>
          <w:szCs w:val="27"/>
          <w:lang w:val="fr-FR" w:eastAsia="de-DE"/>
        </w:rPr>
        <w:t xml:space="preserve"> le contexte du cadre de qualité, l’amélioration de la qualité des données.</w:t>
      </w:r>
    </w:p>
    <w:p w14:paraId="6809D41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w:t>
      </w:r>
      <w:hyperlink r:id="rId339" w:history="1">
        <w:r w:rsidRPr="00601F4B">
          <w:rPr>
            <w:rFonts w:ascii="Times New Roman" w:eastAsia="Times New Roman" w:hAnsi="Times New Roman" w:cs="Times New Roman"/>
            <w:color w:val="0000FF"/>
            <w:sz w:val="27"/>
            <w:szCs w:val="27"/>
            <w:u w:val="single"/>
            <w:lang w:val="fr-FR" w:eastAsia="de-DE"/>
          </w:rPr>
          <w:t>Commission européenne</w:t>
        </w:r>
      </w:hyperlink>
      <w:r w:rsidRPr="00601F4B">
        <w:rPr>
          <w:rFonts w:ascii="Times New Roman" w:eastAsia="Times New Roman" w:hAnsi="Times New Roman" w:cs="Times New Roman"/>
          <w:color w:val="000000"/>
          <w:sz w:val="27"/>
          <w:szCs w:val="27"/>
          <w:lang w:val="fr-FR" w:eastAsia="de-DE"/>
        </w:rPr>
        <w:t> tient compte des capacités dont disposent les pays de l’UE en ce qui concerne les actions précitées. Pour les données collectées, les dimensions régionales et de genre sont également prises en considération, le cas échéant.</w:t>
      </w:r>
    </w:p>
    <w:p w14:paraId="5C1B6E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Commission (</w:t>
      </w:r>
      <w:hyperlink r:id="rId340" w:history="1">
        <w:r w:rsidRPr="00601F4B">
          <w:rPr>
            <w:rFonts w:ascii="Times New Roman" w:eastAsia="Times New Roman" w:hAnsi="Times New Roman" w:cs="Times New Roman"/>
            <w:color w:val="0000FF"/>
            <w:sz w:val="27"/>
            <w:szCs w:val="27"/>
            <w:u w:val="single"/>
            <w:lang w:val="fr-FR" w:eastAsia="de-DE"/>
          </w:rPr>
          <w:t>Eurostat</w:t>
        </w:r>
      </w:hyperlink>
      <w:r w:rsidRPr="00601F4B">
        <w:rPr>
          <w:rFonts w:ascii="Times New Roman" w:eastAsia="Times New Roman" w:hAnsi="Times New Roman" w:cs="Times New Roman"/>
          <w:color w:val="000000"/>
          <w:sz w:val="27"/>
          <w:szCs w:val="27"/>
          <w:lang w:val="fr-FR" w:eastAsia="de-DE"/>
        </w:rPr>
        <w:t>) veille à collaborer avec l’</w:t>
      </w:r>
      <w:hyperlink r:id="rId341" w:history="1">
        <w:r w:rsidRPr="00601F4B">
          <w:rPr>
            <w:rFonts w:ascii="Times New Roman" w:eastAsia="Times New Roman" w:hAnsi="Times New Roman" w:cs="Times New Roman"/>
            <w:color w:val="0000FF"/>
            <w:sz w:val="27"/>
            <w:szCs w:val="27"/>
            <w:u w:val="single"/>
            <w:lang w:val="fr-FR" w:eastAsia="de-DE"/>
          </w:rPr>
          <w:t>Institut de statistique de l’Organisation des Nations unies pour l’éducation, la science et la culture (Unesco)</w:t>
        </w:r>
      </w:hyperlink>
      <w:r w:rsidRPr="00601F4B">
        <w:rPr>
          <w:rFonts w:ascii="Times New Roman" w:eastAsia="Times New Roman" w:hAnsi="Times New Roman" w:cs="Times New Roman"/>
          <w:color w:val="000000"/>
          <w:sz w:val="27"/>
          <w:szCs w:val="27"/>
          <w:lang w:val="fr-FR" w:eastAsia="de-DE"/>
        </w:rPr>
        <w:t>, l’</w:t>
      </w:r>
      <w:hyperlink r:id="rId342" w:history="1">
        <w:r w:rsidRPr="00601F4B">
          <w:rPr>
            <w:rFonts w:ascii="Times New Roman" w:eastAsia="Times New Roman" w:hAnsi="Times New Roman" w:cs="Times New Roman"/>
            <w:color w:val="0000FF"/>
            <w:sz w:val="27"/>
            <w:szCs w:val="27"/>
            <w:u w:val="single"/>
            <w:lang w:val="fr-FR" w:eastAsia="de-DE"/>
          </w:rPr>
          <w:t>Organisation de coopération et de développement économiques</w:t>
        </w:r>
      </w:hyperlink>
      <w:r w:rsidRPr="00601F4B">
        <w:rPr>
          <w:rFonts w:ascii="Times New Roman" w:eastAsia="Times New Roman" w:hAnsi="Times New Roman" w:cs="Times New Roman"/>
          <w:color w:val="000000"/>
          <w:sz w:val="27"/>
          <w:szCs w:val="27"/>
          <w:lang w:val="fr-FR" w:eastAsia="de-DE"/>
        </w:rPr>
        <w:t> (OCDE) et d’autres organisations internationales afin de garantir la comparabilité des données et d’éviter tout double emploi à l’échelle internationale.</w:t>
      </w:r>
    </w:p>
    <w:p w14:paraId="2370916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Systèmes d’éducation (UOE)</w:t>
      </w:r>
    </w:p>
    <w:p w14:paraId="3087C22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À compter de l’année scolaire 2012/</w:t>
      </w:r>
      <w:proofErr w:type="gramStart"/>
      <w:r w:rsidRPr="00601F4B">
        <w:rPr>
          <w:rFonts w:ascii="Times New Roman" w:eastAsia="Times New Roman" w:hAnsi="Times New Roman" w:cs="Times New Roman"/>
          <w:color w:val="000000"/>
          <w:sz w:val="27"/>
          <w:szCs w:val="27"/>
          <w:lang w:val="fr-FR" w:eastAsia="de-DE"/>
        </w:rPr>
        <w:t>2013:</w:t>
      </w:r>
      <w:proofErr w:type="gramEnd"/>
      <w:r w:rsidRPr="00601F4B">
        <w:rPr>
          <w:rFonts w:ascii="Times New Roman" w:eastAsia="Times New Roman" w:hAnsi="Times New Roman" w:cs="Times New Roman"/>
          <w:color w:val="000000"/>
          <w:sz w:val="27"/>
          <w:szCs w:val="27"/>
          <w:lang w:val="fr-FR" w:eastAsia="de-DE"/>
        </w:rPr>
        <w:t xml:space="preserve"> Règlement(UE)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43"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relatif aux statistiques sur les systèmes d’éducation et de formation.</w:t>
      </w:r>
    </w:p>
    <w:p w14:paraId="632F93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Enquête sur l’éducation des adultes</w:t>
      </w:r>
    </w:p>
    <w:p w14:paraId="334421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Enquête 2016 sur l’éducation des </w:t>
      </w:r>
      <w:proofErr w:type="gramStart"/>
      <w:r w:rsidRPr="00601F4B">
        <w:rPr>
          <w:rFonts w:ascii="Times New Roman" w:eastAsia="Times New Roman" w:hAnsi="Times New Roman" w:cs="Times New Roman"/>
          <w:color w:val="000000"/>
          <w:sz w:val="27"/>
          <w:szCs w:val="27"/>
          <w:lang w:val="fr-FR" w:eastAsia="de-DE"/>
        </w:rPr>
        <w:t>adultes:</w:t>
      </w:r>
      <w:proofErr w:type="gramEnd"/>
      <w:r w:rsidRPr="00601F4B">
        <w:rPr>
          <w:rFonts w:ascii="Times New Roman" w:eastAsia="Times New Roman" w:hAnsi="Times New Roman" w:cs="Times New Roman"/>
          <w:color w:val="000000"/>
          <w:sz w:val="27"/>
          <w:szCs w:val="27"/>
          <w:lang w:val="fr-FR" w:eastAsia="de-DE"/>
        </w:rPr>
        <w:t xml:space="preserv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44"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relatif aux statistiques portant sur la participation des adultes à la formation tout au long de la vie.</w:t>
      </w:r>
    </w:p>
    <w:p w14:paraId="57BA1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DEPUIS QUAND CES RÈGLEMENTS S’APPLIQUENT-</w:t>
      </w:r>
      <w:proofErr w:type="gramStart"/>
      <w:r w:rsidRPr="00601F4B">
        <w:rPr>
          <w:rFonts w:ascii="Times New Roman" w:eastAsia="Times New Roman" w:hAnsi="Times New Roman" w:cs="Times New Roman"/>
          <w:b/>
          <w:bCs/>
          <w:color w:val="444444"/>
          <w:sz w:val="27"/>
          <w:szCs w:val="27"/>
          <w:lang w:val="fr-FR" w:eastAsia="de-DE"/>
        </w:rPr>
        <w:t>ILS?</w:t>
      </w:r>
      <w:proofErr w:type="gramEnd"/>
    </w:p>
    <w:p w14:paraId="18690B9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s’applique depuis le 24 juin 2008.</w:t>
      </w:r>
    </w:p>
    <w:p w14:paraId="10EF8C8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Le règlement modificatif (UE) 2019/1700 s’applique à compter du 1er janvier 2021.</w:t>
      </w:r>
    </w:p>
    <w:p w14:paraId="50EF18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CONTEXTE</w:t>
      </w:r>
    </w:p>
    <w:p w14:paraId="7F9DBA95"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En vue de développer des stratégies d’éducation et de formation tout au long de la vie et de contrôler la mise en œuvre de ces stratégies, la production de données statistiques comparables est de la plus haute importance.</w:t>
      </w:r>
    </w:p>
    <w:p w14:paraId="610BD3D2"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w:t>
      </w:r>
      <w:hyperlink r:id="rId345" w:history="1">
        <w:r w:rsidRPr="00601F4B">
          <w:rPr>
            <w:rFonts w:ascii="Times New Roman" w:eastAsia="Times New Roman" w:hAnsi="Times New Roman" w:cs="Times New Roman"/>
            <w:color w:val="0000FF"/>
            <w:sz w:val="27"/>
            <w:szCs w:val="27"/>
            <w:u w:val="single"/>
            <w:lang w:val="fr-FR" w:eastAsia="de-DE"/>
          </w:rPr>
          <w:t>cadre stratégique pour 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adopté en mai 2009 fixe plusieurs objectifs à atteindre d’ici 2020. Les progrès accomplis sont évalués dans les pays de l’UE dans le cadre de rapports annuels par pays, et l’UE présente également des recommandations.</w:t>
      </w:r>
    </w:p>
    <w:p w14:paraId="1DCA1C7F"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val="fr-FR" w:eastAsia="de-DE"/>
        </w:rPr>
        <w:t>À partir des informations fournies, le </w:t>
      </w:r>
      <w:hyperlink r:id="rId346" w:history="1">
        <w:r w:rsidRPr="00601F4B">
          <w:rPr>
            <w:rFonts w:ascii="Times New Roman" w:eastAsia="Times New Roman" w:hAnsi="Times New Roman" w:cs="Times New Roman"/>
            <w:color w:val="0000FF"/>
            <w:sz w:val="27"/>
            <w:szCs w:val="27"/>
            <w:u w:val="single"/>
            <w:lang w:val="fr-FR" w:eastAsia="de-DE"/>
          </w:rPr>
          <w:t>rapport conjoint de 2015</w:t>
        </w:r>
      </w:hyperlink>
      <w:r w:rsidRPr="00601F4B">
        <w:rPr>
          <w:rFonts w:ascii="Times New Roman" w:eastAsia="Times New Roman" w:hAnsi="Times New Roman" w:cs="Times New Roman"/>
          <w:color w:val="000000"/>
          <w:sz w:val="27"/>
          <w:szCs w:val="27"/>
          <w:lang w:val="fr-FR" w:eastAsia="de-DE"/>
        </w:rPr>
        <w:t> sur </w:t>
      </w:r>
      <w:hyperlink r:id="rId347" w:history="1">
        <w:r w:rsidRPr="00601F4B">
          <w:rPr>
            <w:rFonts w:ascii="Times New Roman" w:eastAsia="Times New Roman" w:hAnsi="Times New Roman" w:cs="Times New Roman"/>
            <w:color w:val="0000FF"/>
            <w:sz w:val="27"/>
            <w:szCs w:val="27"/>
            <w:u w:val="single"/>
            <w:lang w:val="fr-FR" w:eastAsia="de-DE"/>
          </w:rPr>
          <w:t>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xml:space="preserve"> recense les domaines clés prioritaires et les questions concrètes à aborder au niveau européen. </w:t>
      </w:r>
      <w:r w:rsidRPr="00601F4B">
        <w:rPr>
          <w:rFonts w:ascii="Times New Roman" w:eastAsia="Times New Roman" w:hAnsi="Times New Roman" w:cs="Times New Roman"/>
          <w:color w:val="000000"/>
          <w:sz w:val="27"/>
          <w:szCs w:val="27"/>
          <w:lang w:eastAsia="de-DE"/>
        </w:rPr>
        <w:t>Ce rapport conjoint été adopté en novembre 2015.</w:t>
      </w:r>
    </w:p>
    <w:p w14:paraId="6DB3FB9E"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Pour en savoir plus, </w:t>
      </w:r>
      <w:proofErr w:type="gramStart"/>
      <w:r w:rsidRPr="00601F4B">
        <w:rPr>
          <w:rFonts w:ascii="Times New Roman" w:eastAsia="Times New Roman" w:hAnsi="Times New Roman" w:cs="Times New Roman"/>
          <w:color w:val="000000"/>
          <w:sz w:val="27"/>
          <w:szCs w:val="27"/>
          <w:lang w:val="fr-FR" w:eastAsia="de-DE"/>
        </w:rPr>
        <w:t>consulter:</w:t>
      </w:r>
      <w:proofErr w:type="gramEnd"/>
    </w:p>
    <w:p w14:paraId="2CC8C12E" w14:textId="77777777" w:rsidR="00601F4B" w:rsidRPr="00601F4B" w:rsidRDefault="00601F4B" w:rsidP="00601F4B">
      <w:pPr>
        <w:numPr>
          <w:ilvl w:val="1"/>
          <w:numId w:val="66"/>
        </w:numPr>
        <w:spacing w:before="240" w:after="240" w:line="240" w:lineRule="auto"/>
        <w:ind w:left="2400"/>
        <w:rPr>
          <w:rFonts w:ascii="Times New Roman" w:eastAsia="Times New Roman" w:hAnsi="Times New Roman" w:cs="Times New Roman"/>
          <w:color w:val="000000"/>
          <w:sz w:val="27"/>
          <w:szCs w:val="27"/>
          <w:lang w:eastAsia="de-DE"/>
        </w:rPr>
      </w:pPr>
      <w:hyperlink r:id="rId348" w:history="1">
        <w:r w:rsidRPr="00601F4B">
          <w:rPr>
            <w:rFonts w:ascii="Times New Roman" w:eastAsia="Times New Roman" w:hAnsi="Times New Roman" w:cs="Times New Roman"/>
            <w:color w:val="0000FF"/>
            <w:sz w:val="27"/>
            <w:szCs w:val="27"/>
            <w:u w:val="single"/>
            <w:lang w:eastAsia="de-DE"/>
          </w:rPr>
          <w:t>Éducation et formation</w:t>
        </w:r>
      </w:hyperlink>
      <w:r w:rsidRPr="00601F4B">
        <w:rPr>
          <w:rFonts w:ascii="Times New Roman" w:eastAsia="Times New Roman" w:hAnsi="Times New Roman" w:cs="Times New Roman"/>
          <w:color w:val="000000"/>
          <w:sz w:val="27"/>
          <w:szCs w:val="27"/>
          <w:lang w:eastAsia="de-DE"/>
        </w:rPr>
        <w:t> (</w:t>
      </w:r>
      <w:r w:rsidRPr="00601F4B">
        <w:rPr>
          <w:rFonts w:ascii="Times New Roman" w:eastAsia="Times New Roman" w:hAnsi="Times New Roman" w:cs="Times New Roman"/>
          <w:i/>
          <w:iCs/>
          <w:color w:val="000000"/>
          <w:sz w:val="27"/>
          <w:szCs w:val="27"/>
          <w:lang w:eastAsia="de-DE"/>
        </w:rPr>
        <w:t>Eurostat</w:t>
      </w:r>
      <w:r w:rsidRPr="00601F4B">
        <w:rPr>
          <w:rFonts w:ascii="Times New Roman" w:eastAsia="Times New Roman" w:hAnsi="Times New Roman" w:cs="Times New Roman"/>
          <w:color w:val="000000"/>
          <w:sz w:val="27"/>
          <w:szCs w:val="27"/>
          <w:lang w:eastAsia="de-DE"/>
        </w:rPr>
        <w:t>).</w:t>
      </w:r>
    </w:p>
    <w:p w14:paraId="2CA7C10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DOCUMENTS PRINCIPAUX</w:t>
      </w:r>
    </w:p>
    <w:p w14:paraId="3AA4EFA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49" w:history="1">
        <w:r w:rsidRPr="00601F4B">
          <w:rPr>
            <w:rFonts w:ascii="Times New Roman" w:eastAsia="Times New Roman" w:hAnsi="Times New Roman" w:cs="Times New Roman"/>
            <w:color w:val="0000FF"/>
            <w:sz w:val="27"/>
            <w:szCs w:val="27"/>
            <w:u w:val="single"/>
            <w:lang w:val="fr-FR" w:eastAsia="de-DE"/>
          </w:rPr>
          <w:t>452/2008</w:t>
        </w:r>
      </w:hyperlink>
      <w:r w:rsidRPr="00601F4B">
        <w:rPr>
          <w:rFonts w:ascii="Times New Roman" w:eastAsia="Times New Roman" w:hAnsi="Times New Roman" w:cs="Times New Roman"/>
          <w:color w:val="000000"/>
          <w:sz w:val="27"/>
          <w:szCs w:val="27"/>
          <w:lang w:val="fr-FR" w:eastAsia="de-DE"/>
        </w:rPr>
        <w:t> du Parlement européen et du Conseil du 23 avril 2008 relatif à la production et au développement de statistiques sur l’éducation et la formation tout au long de la vie (JO L 145 du 4.6.2008, p. 227-233)</w:t>
      </w:r>
    </w:p>
    <w:p w14:paraId="648B9A4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w:t>
      </w:r>
      <w:hyperlink r:id="rId350" w:history="1">
        <w:r w:rsidRPr="00601F4B">
          <w:rPr>
            <w:rFonts w:ascii="Times New Roman" w:eastAsia="Times New Roman" w:hAnsi="Times New Roman" w:cs="Times New Roman"/>
            <w:color w:val="0000FF"/>
            <w:sz w:val="27"/>
            <w:szCs w:val="27"/>
            <w:u w:val="single"/>
            <w:lang w:val="fr-FR" w:eastAsia="de-DE"/>
          </w:rPr>
          <w:t>2019/1700</w:t>
        </w:r>
      </w:hyperlink>
      <w:r w:rsidRPr="00601F4B">
        <w:rPr>
          <w:rFonts w:ascii="Times New Roman" w:eastAsia="Times New Roman" w:hAnsi="Times New Roman" w:cs="Times New Roman"/>
          <w:color w:val="000000"/>
          <w:sz w:val="27"/>
          <w:szCs w:val="27"/>
          <w:lang w:val="fr-FR" w:eastAsia="de-DE"/>
        </w:rPr>
        <w:t> du Parlement européen et du Conseil du 10 octobre 2019 établissant un cadre commun pour des statistiques européennes relatives aux personnes et aux ménages fondées sur des données au niveau individuel collectées à partir d’échantillons, modifiant les règlements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808/2004,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et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1338/2008 du Parlement européen et du Conseil, et abrogeant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1177/2003 du Parlement européen et du Conseil et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577/98 du Conseil (JO L 261I du 14.10.2019, p. 1-32)</w:t>
      </w:r>
    </w:p>
    <w:p w14:paraId="5AAAC59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DOCUMENTS LIÉS</w:t>
      </w:r>
    </w:p>
    <w:p w14:paraId="646A772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51" w:history="1">
        <w:r w:rsidRPr="00601F4B">
          <w:rPr>
            <w:rFonts w:ascii="Times New Roman" w:eastAsia="Times New Roman" w:hAnsi="Times New Roman" w:cs="Times New Roman"/>
            <w:color w:val="0000FF"/>
            <w:sz w:val="27"/>
            <w:szCs w:val="27"/>
            <w:u w:val="single"/>
            <w:lang w:val="fr-FR" w:eastAsia="de-DE"/>
          </w:rPr>
          <w:t>Rapport conjoint 2015</w:t>
        </w:r>
      </w:hyperlink>
      <w:r w:rsidRPr="00601F4B">
        <w:rPr>
          <w:rFonts w:ascii="Times New Roman" w:eastAsia="Times New Roman" w:hAnsi="Times New Roman" w:cs="Times New Roman"/>
          <w:color w:val="000000"/>
          <w:sz w:val="27"/>
          <w:szCs w:val="27"/>
          <w:lang w:val="fr-FR" w:eastAsia="de-DE"/>
        </w:rPr>
        <w:t xml:space="preserve"> du Conseil et de la Commission sur la mise en œuvre du cadre stratégique pour la coopération européenne dans le domaine de l’éducation et de la formation </w:t>
      </w:r>
      <w:proofErr w:type="gramStart"/>
      <w:r w:rsidRPr="00601F4B">
        <w:rPr>
          <w:rFonts w:ascii="Times New Roman" w:eastAsia="Times New Roman" w:hAnsi="Times New Roman" w:cs="Times New Roman"/>
          <w:color w:val="000000"/>
          <w:sz w:val="27"/>
          <w:szCs w:val="27"/>
          <w:lang w:val="fr-FR" w:eastAsia="de-DE"/>
        </w:rPr>
        <w:t>(«Éducation</w:t>
      </w:r>
      <w:proofErr w:type="gramEnd"/>
      <w:r w:rsidRPr="00601F4B">
        <w:rPr>
          <w:rFonts w:ascii="Times New Roman" w:eastAsia="Times New Roman" w:hAnsi="Times New Roman" w:cs="Times New Roman"/>
          <w:color w:val="000000"/>
          <w:sz w:val="27"/>
          <w:szCs w:val="27"/>
          <w:lang w:val="fr-FR" w:eastAsia="de-DE"/>
        </w:rPr>
        <w:t xml:space="preserve"> et formation 2020») — Nouvelles priorités pour la coopération européenne en matière d’éducation et de formation (JO C 417 du 15.12.2015, p. 25-35)</w:t>
      </w:r>
    </w:p>
    <w:p w14:paraId="636B3D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52"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portant exécution du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la participation des adultes à la formation tout au long de la vie, et abrogeant le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823/2010 de la Commission (JO L 316 du 4.11.2014, p. 4-43)</w:t>
      </w:r>
    </w:p>
    <w:p w14:paraId="2429525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53"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exécutant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les systèmes d’éducation et de formation (JO L 252 du 24.9.2013, p. 5-10)</w:t>
      </w:r>
    </w:p>
    <w:p w14:paraId="60489431"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dernière</w:t>
      </w:r>
      <w:proofErr w:type="gramEnd"/>
      <w:r w:rsidRPr="00601F4B">
        <w:rPr>
          <w:rFonts w:ascii="Times New Roman" w:eastAsia="Times New Roman" w:hAnsi="Times New Roman" w:cs="Times New Roman"/>
          <w:color w:val="000000"/>
          <w:sz w:val="27"/>
          <w:szCs w:val="27"/>
          <w:lang w:val="fr-FR" w:eastAsia="de-DE"/>
        </w:rPr>
        <w:t xml:space="preserve"> modification 09.01.2020</w:t>
      </w:r>
    </w:p>
    <w:p w14:paraId="501C61C9"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rFonts w:ascii="Times New Roman" w:eastAsia="Times New Roman" w:hAnsi="Times New Roman" w:cs="Times New Roman"/>
          <w:b/>
          <w:bCs/>
          <w:color w:val="444444"/>
          <w:sz w:val="42"/>
          <w:szCs w:val="42"/>
          <w:lang w:val="fr-FR" w:eastAsia="de-DE"/>
        </w:rPr>
        <w:t>Statistiques sur l’éducation et la formation tout au long de la vie</w:t>
      </w:r>
    </w:p>
    <w:p w14:paraId="6BE0366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139329B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SYNTHÈSE DES </w:t>
      </w:r>
      <w:proofErr w:type="gramStart"/>
      <w:r w:rsidRPr="00601F4B">
        <w:rPr>
          <w:rFonts w:ascii="Times New Roman" w:eastAsia="Times New Roman" w:hAnsi="Times New Roman" w:cs="Times New Roman"/>
          <w:b/>
          <w:bCs/>
          <w:color w:val="444444"/>
          <w:sz w:val="27"/>
          <w:szCs w:val="27"/>
          <w:lang w:val="fr-FR" w:eastAsia="de-DE"/>
        </w:rPr>
        <w:t>DOCUMENTS:</w:t>
      </w:r>
      <w:proofErr w:type="gramEnd"/>
    </w:p>
    <w:p w14:paraId="0FB327E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54" w:history="1">
        <w:r w:rsidRPr="00601F4B">
          <w:rPr>
            <w:rFonts w:ascii="Times New Roman" w:eastAsia="Times New Roman" w:hAnsi="Times New Roman" w:cs="Times New Roman"/>
            <w:color w:val="0000FF"/>
            <w:sz w:val="27"/>
            <w:szCs w:val="27"/>
            <w:u w:val="single"/>
            <w:lang w:val="fr-FR" w:eastAsia="de-DE"/>
          </w:rPr>
          <w:t>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 — production et développement de statistiques sur l’éducation et la formation tout au long de la vie</w:t>
        </w:r>
      </w:hyperlink>
    </w:p>
    <w:p w14:paraId="670F3A2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55" w:history="1">
        <w:r w:rsidRPr="00601F4B">
          <w:rPr>
            <w:rFonts w:ascii="Times New Roman" w:eastAsia="Times New Roman" w:hAnsi="Times New Roman" w:cs="Times New Roman"/>
            <w:color w:val="0000FF"/>
            <w:sz w:val="27"/>
            <w:szCs w:val="27"/>
            <w:u w:val="single"/>
            <w:lang w:val="fr-FR" w:eastAsia="de-DE"/>
          </w:rPr>
          <w:t>Règlement (UE) 2019/1700 établissant un cadre commun pour des statistiques européennes relatives aux personnes et aux ménages et modifiant le règlement (CE) n</w:t>
        </w:r>
        <w:r w:rsidRPr="00601F4B">
          <w:rPr>
            <w:rFonts w:ascii="Times New Roman" w:eastAsia="Times New Roman" w:hAnsi="Times New Roman" w:cs="Times New Roman"/>
            <w:color w:val="0000FF"/>
            <w:sz w:val="27"/>
            <w:szCs w:val="27"/>
            <w:u w:val="single"/>
            <w:vertAlign w:val="superscript"/>
            <w:lang w:val="fr-FR" w:eastAsia="de-DE"/>
          </w:rPr>
          <w:t>o</w:t>
        </w:r>
        <w:r w:rsidRPr="00601F4B">
          <w:rPr>
            <w:rFonts w:ascii="Times New Roman" w:eastAsia="Times New Roman" w:hAnsi="Times New Roman" w:cs="Times New Roman"/>
            <w:color w:val="0000FF"/>
            <w:sz w:val="27"/>
            <w:szCs w:val="27"/>
            <w:u w:val="single"/>
            <w:lang w:val="fr-FR" w:eastAsia="de-DE"/>
          </w:rPr>
          <w:t> 452/2008</w:t>
        </w:r>
      </w:hyperlink>
    </w:p>
    <w:p w14:paraId="4E3818C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QUEL EST L’OBJET DE CES </w:t>
      </w:r>
      <w:proofErr w:type="gramStart"/>
      <w:r w:rsidRPr="00601F4B">
        <w:rPr>
          <w:rFonts w:ascii="Times New Roman" w:eastAsia="Times New Roman" w:hAnsi="Times New Roman" w:cs="Times New Roman"/>
          <w:b/>
          <w:bCs/>
          <w:color w:val="444444"/>
          <w:sz w:val="27"/>
          <w:szCs w:val="27"/>
          <w:lang w:val="fr-FR" w:eastAsia="de-DE"/>
        </w:rPr>
        <w:t>RÈGLEMENTS?</w:t>
      </w:r>
      <w:proofErr w:type="gramEnd"/>
    </w:p>
    <w:p w14:paraId="591B86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Les règlements établissent un cadre commun relatif aux normes statistiques pour la production de données harmonisées dans le domaine de l’éducation et de la formation tout au long de la vie.</w:t>
      </w:r>
    </w:p>
    <w:p w14:paraId="0FF9232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POINTS CLÉS</w:t>
      </w:r>
    </w:p>
    <w:p w14:paraId="63C779D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Les règlements couvrent les domaines </w:t>
      </w:r>
      <w:proofErr w:type="gramStart"/>
      <w:r w:rsidRPr="00601F4B">
        <w:rPr>
          <w:rFonts w:ascii="Times New Roman" w:eastAsia="Times New Roman" w:hAnsi="Times New Roman" w:cs="Times New Roman"/>
          <w:color w:val="000000"/>
          <w:sz w:val="27"/>
          <w:szCs w:val="27"/>
          <w:lang w:val="fr-FR" w:eastAsia="de-DE"/>
        </w:rPr>
        <w:t>suivants:</w:t>
      </w:r>
      <w:proofErr w:type="gramEnd"/>
    </w:p>
    <w:p w14:paraId="76994C85"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1.</w:t>
      </w:r>
    </w:p>
    <w:p w14:paraId="72198559"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systèmes d’éducation et de formation;</w:t>
      </w:r>
    </w:p>
    <w:p w14:paraId="581D8B0F"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2.</w:t>
      </w:r>
    </w:p>
    <w:p w14:paraId="006CB5A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les</w:t>
      </w:r>
      <w:proofErr w:type="gramEnd"/>
      <w:r w:rsidRPr="00601F4B">
        <w:rPr>
          <w:rFonts w:ascii="Times New Roman" w:eastAsia="Times New Roman" w:hAnsi="Times New Roman" w:cs="Times New Roman"/>
          <w:color w:val="000000"/>
          <w:sz w:val="27"/>
          <w:szCs w:val="27"/>
          <w:lang w:val="fr-FR" w:eastAsia="de-DE"/>
        </w:rPr>
        <w:t xml:space="preserve"> autres statistiques sur l’éducation et la formation tout au long de la vie (telles que les statistiques sur le capital humain et sur les avantages sociaux et économiques de l’éducation).</w:t>
      </w:r>
    </w:p>
    <w:p w14:paraId="6581EDD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La production de statistiques au niveau de l’Union européenne (UE) est obtenue par la mise en œuvre d’actions statistiques individuelles telles </w:t>
      </w:r>
      <w:proofErr w:type="gramStart"/>
      <w:r w:rsidRPr="00601F4B">
        <w:rPr>
          <w:rFonts w:ascii="Times New Roman" w:eastAsia="Times New Roman" w:hAnsi="Times New Roman" w:cs="Times New Roman"/>
          <w:color w:val="000000"/>
          <w:sz w:val="27"/>
          <w:szCs w:val="27"/>
          <w:lang w:val="fr-FR" w:eastAsia="de-DE"/>
        </w:rPr>
        <w:t>que:</w:t>
      </w:r>
      <w:proofErr w:type="gramEnd"/>
    </w:p>
    <w:p w14:paraId="448EE61E"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pour</w:t>
      </w:r>
      <w:proofErr w:type="gramEnd"/>
      <w:r w:rsidRPr="00601F4B">
        <w:rPr>
          <w:rFonts w:ascii="Times New Roman" w:eastAsia="Times New Roman" w:hAnsi="Times New Roman" w:cs="Times New Roman"/>
          <w:color w:val="000000"/>
          <w:sz w:val="27"/>
          <w:szCs w:val="27"/>
          <w:lang w:val="fr-FR" w:eastAsia="de-DE"/>
        </w:rPr>
        <w:t xml:space="preserve"> le premier domaine, la transmission régulière et périodique de statistiques par les pays de l’UE;</w:t>
      </w:r>
    </w:p>
    <w:p w14:paraId="391EDFFF"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dans</w:t>
      </w:r>
      <w:proofErr w:type="gramEnd"/>
      <w:r w:rsidRPr="00601F4B">
        <w:rPr>
          <w:rFonts w:ascii="Times New Roman" w:eastAsia="Times New Roman" w:hAnsi="Times New Roman" w:cs="Times New Roman"/>
          <w:color w:val="000000"/>
          <w:sz w:val="27"/>
          <w:szCs w:val="27"/>
          <w:lang w:val="fr-FR" w:eastAsia="de-DE"/>
        </w:rPr>
        <w:t xml:space="preserve"> le cadre du deuxième domaine, la fourniture de variables et d’indicateurs supplémentaires par d’autres enquêtes et systèmes d’information statistique;</w:t>
      </w:r>
    </w:p>
    <w:p w14:paraId="7083FDF8"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l’élaboration</w:t>
      </w:r>
      <w:proofErr w:type="gramEnd"/>
      <w:r w:rsidRPr="00601F4B">
        <w:rPr>
          <w:rFonts w:ascii="Times New Roman" w:eastAsia="Times New Roman" w:hAnsi="Times New Roman" w:cs="Times New Roman"/>
          <w:color w:val="000000"/>
          <w:sz w:val="27"/>
          <w:szCs w:val="27"/>
          <w:lang w:val="fr-FR" w:eastAsia="de-DE"/>
        </w:rPr>
        <w:t>, l’amélioration et l’actualisation de normes et de manuels qui définissent des cadres, des concepts et des méthodes statistiques;</w:t>
      </w:r>
    </w:p>
    <w:p w14:paraId="12B3061D"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dans</w:t>
      </w:r>
      <w:proofErr w:type="gramEnd"/>
      <w:r w:rsidRPr="00601F4B">
        <w:rPr>
          <w:rFonts w:ascii="Times New Roman" w:eastAsia="Times New Roman" w:hAnsi="Times New Roman" w:cs="Times New Roman"/>
          <w:color w:val="000000"/>
          <w:sz w:val="27"/>
          <w:szCs w:val="27"/>
          <w:lang w:val="fr-FR" w:eastAsia="de-DE"/>
        </w:rPr>
        <w:t xml:space="preserve"> le contexte du cadre de qualité, l’amélioration de la qualité des données.</w:t>
      </w:r>
    </w:p>
    <w:p w14:paraId="78FE331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w:t>
      </w:r>
      <w:hyperlink r:id="rId356" w:history="1">
        <w:r w:rsidRPr="00601F4B">
          <w:rPr>
            <w:rFonts w:ascii="Times New Roman" w:eastAsia="Times New Roman" w:hAnsi="Times New Roman" w:cs="Times New Roman"/>
            <w:color w:val="0000FF"/>
            <w:sz w:val="27"/>
            <w:szCs w:val="27"/>
            <w:u w:val="single"/>
            <w:lang w:val="fr-FR" w:eastAsia="de-DE"/>
          </w:rPr>
          <w:t>Commission européenne</w:t>
        </w:r>
      </w:hyperlink>
      <w:r w:rsidRPr="00601F4B">
        <w:rPr>
          <w:rFonts w:ascii="Times New Roman" w:eastAsia="Times New Roman" w:hAnsi="Times New Roman" w:cs="Times New Roman"/>
          <w:color w:val="000000"/>
          <w:sz w:val="27"/>
          <w:szCs w:val="27"/>
          <w:lang w:val="fr-FR" w:eastAsia="de-DE"/>
        </w:rPr>
        <w:t> tient compte des capacités dont disposent les pays de l’UE en ce qui concerne les actions précitées. Pour les données collectées, les dimensions régionales et de genre sont également prises en considération, le cas échéant.</w:t>
      </w:r>
    </w:p>
    <w:p w14:paraId="4AFBE2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La Commission (</w:t>
      </w:r>
      <w:hyperlink r:id="rId357" w:history="1">
        <w:r w:rsidRPr="00601F4B">
          <w:rPr>
            <w:rFonts w:ascii="Times New Roman" w:eastAsia="Times New Roman" w:hAnsi="Times New Roman" w:cs="Times New Roman"/>
            <w:color w:val="0000FF"/>
            <w:sz w:val="27"/>
            <w:szCs w:val="27"/>
            <w:u w:val="single"/>
            <w:lang w:val="fr-FR" w:eastAsia="de-DE"/>
          </w:rPr>
          <w:t>Eurostat</w:t>
        </w:r>
      </w:hyperlink>
      <w:r w:rsidRPr="00601F4B">
        <w:rPr>
          <w:rFonts w:ascii="Times New Roman" w:eastAsia="Times New Roman" w:hAnsi="Times New Roman" w:cs="Times New Roman"/>
          <w:color w:val="000000"/>
          <w:sz w:val="27"/>
          <w:szCs w:val="27"/>
          <w:lang w:val="fr-FR" w:eastAsia="de-DE"/>
        </w:rPr>
        <w:t>) veille à collaborer avec l’</w:t>
      </w:r>
      <w:hyperlink r:id="rId358" w:history="1">
        <w:r w:rsidRPr="00601F4B">
          <w:rPr>
            <w:rFonts w:ascii="Times New Roman" w:eastAsia="Times New Roman" w:hAnsi="Times New Roman" w:cs="Times New Roman"/>
            <w:color w:val="0000FF"/>
            <w:sz w:val="27"/>
            <w:szCs w:val="27"/>
            <w:u w:val="single"/>
            <w:lang w:val="fr-FR" w:eastAsia="de-DE"/>
          </w:rPr>
          <w:t>Institut de statistique de l’Organisation des Nations unies pour l’éducation, la science et la culture (Unesco)</w:t>
        </w:r>
      </w:hyperlink>
      <w:r w:rsidRPr="00601F4B">
        <w:rPr>
          <w:rFonts w:ascii="Times New Roman" w:eastAsia="Times New Roman" w:hAnsi="Times New Roman" w:cs="Times New Roman"/>
          <w:color w:val="000000"/>
          <w:sz w:val="27"/>
          <w:szCs w:val="27"/>
          <w:lang w:val="fr-FR" w:eastAsia="de-DE"/>
        </w:rPr>
        <w:t>, l’</w:t>
      </w:r>
      <w:hyperlink r:id="rId359" w:history="1">
        <w:r w:rsidRPr="00601F4B">
          <w:rPr>
            <w:rFonts w:ascii="Times New Roman" w:eastAsia="Times New Roman" w:hAnsi="Times New Roman" w:cs="Times New Roman"/>
            <w:color w:val="0000FF"/>
            <w:sz w:val="27"/>
            <w:szCs w:val="27"/>
            <w:u w:val="single"/>
            <w:lang w:val="fr-FR" w:eastAsia="de-DE"/>
          </w:rPr>
          <w:t>Organisation de coopération et de développement économiques</w:t>
        </w:r>
      </w:hyperlink>
      <w:r w:rsidRPr="00601F4B">
        <w:rPr>
          <w:rFonts w:ascii="Times New Roman" w:eastAsia="Times New Roman" w:hAnsi="Times New Roman" w:cs="Times New Roman"/>
          <w:color w:val="000000"/>
          <w:sz w:val="27"/>
          <w:szCs w:val="27"/>
          <w:lang w:val="fr-FR" w:eastAsia="de-DE"/>
        </w:rPr>
        <w:t> (OCDE) et d’autres organisations internationales afin de garantir la comparabilité des données et d’éviter tout double emploi à l’échelle internationale.</w:t>
      </w:r>
    </w:p>
    <w:p w14:paraId="3C33427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Systèmes d’éducation (UOE)</w:t>
      </w:r>
    </w:p>
    <w:p w14:paraId="1588A2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À compter de l’année scolaire 2012/</w:t>
      </w:r>
      <w:proofErr w:type="gramStart"/>
      <w:r w:rsidRPr="00601F4B">
        <w:rPr>
          <w:rFonts w:ascii="Times New Roman" w:eastAsia="Times New Roman" w:hAnsi="Times New Roman" w:cs="Times New Roman"/>
          <w:color w:val="000000"/>
          <w:sz w:val="27"/>
          <w:szCs w:val="27"/>
          <w:lang w:val="fr-FR" w:eastAsia="de-DE"/>
        </w:rPr>
        <w:t>2013:</w:t>
      </w:r>
      <w:proofErr w:type="gramEnd"/>
      <w:r w:rsidRPr="00601F4B">
        <w:rPr>
          <w:rFonts w:ascii="Times New Roman" w:eastAsia="Times New Roman" w:hAnsi="Times New Roman" w:cs="Times New Roman"/>
          <w:color w:val="000000"/>
          <w:sz w:val="27"/>
          <w:szCs w:val="27"/>
          <w:lang w:val="fr-FR" w:eastAsia="de-DE"/>
        </w:rPr>
        <w:t xml:space="preserve"> Règlement(UE)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60"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relatif aux statistiques sur les systèmes d’éducation et de formation.</w:t>
      </w:r>
    </w:p>
    <w:p w14:paraId="35D84DF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Enquête sur l’éducation des adultes</w:t>
      </w:r>
    </w:p>
    <w:p w14:paraId="463472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Enquête 2016 sur l’éducation des </w:t>
      </w:r>
      <w:proofErr w:type="gramStart"/>
      <w:r w:rsidRPr="00601F4B">
        <w:rPr>
          <w:rFonts w:ascii="Times New Roman" w:eastAsia="Times New Roman" w:hAnsi="Times New Roman" w:cs="Times New Roman"/>
          <w:color w:val="000000"/>
          <w:sz w:val="27"/>
          <w:szCs w:val="27"/>
          <w:lang w:val="fr-FR" w:eastAsia="de-DE"/>
        </w:rPr>
        <w:t>adultes:</w:t>
      </w:r>
      <w:proofErr w:type="gramEnd"/>
      <w:r w:rsidRPr="00601F4B">
        <w:rPr>
          <w:rFonts w:ascii="Times New Roman" w:eastAsia="Times New Roman" w:hAnsi="Times New Roman" w:cs="Times New Roman"/>
          <w:color w:val="000000"/>
          <w:sz w:val="27"/>
          <w:szCs w:val="27"/>
          <w:lang w:val="fr-FR" w:eastAsia="de-DE"/>
        </w:rPr>
        <w:t xml:space="preserv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61"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relatif aux statistiques portant sur la participation des adultes à la formation tout au long de la vie.</w:t>
      </w:r>
    </w:p>
    <w:p w14:paraId="6524C31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DEPUIS QUAND CES RÈGLEMENTS S’APPLIQUENT-</w:t>
      </w:r>
      <w:proofErr w:type="gramStart"/>
      <w:r w:rsidRPr="00601F4B">
        <w:rPr>
          <w:rFonts w:ascii="Times New Roman" w:eastAsia="Times New Roman" w:hAnsi="Times New Roman" w:cs="Times New Roman"/>
          <w:b/>
          <w:bCs/>
          <w:color w:val="444444"/>
          <w:sz w:val="27"/>
          <w:szCs w:val="27"/>
          <w:lang w:val="fr-FR" w:eastAsia="de-DE"/>
        </w:rPr>
        <w:t>ILS?</w:t>
      </w:r>
      <w:proofErr w:type="gramEnd"/>
    </w:p>
    <w:p w14:paraId="4E5C3D8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s’applique depuis le 24 juin 2008.</w:t>
      </w:r>
    </w:p>
    <w:p w14:paraId="43B1B33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Le règlement modificatif (UE) 2019/1700 s’applique à compter du 1er janvier 2021.</w:t>
      </w:r>
    </w:p>
    <w:p w14:paraId="13354E4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CONTEXTE</w:t>
      </w:r>
    </w:p>
    <w:p w14:paraId="7F07BE18"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En vue de développer des stratégies d’éducation et de formation tout au long de la vie et de contrôler la mise en œuvre de ces stratégies, la production de données statistiques comparables est de la plus haute importance.</w:t>
      </w:r>
    </w:p>
    <w:p w14:paraId="67149E8B"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w:t>
      </w:r>
      <w:hyperlink r:id="rId362" w:history="1">
        <w:r w:rsidRPr="00601F4B">
          <w:rPr>
            <w:rFonts w:ascii="Times New Roman" w:eastAsia="Times New Roman" w:hAnsi="Times New Roman" w:cs="Times New Roman"/>
            <w:color w:val="0000FF"/>
            <w:sz w:val="27"/>
            <w:szCs w:val="27"/>
            <w:u w:val="single"/>
            <w:lang w:val="fr-FR" w:eastAsia="de-DE"/>
          </w:rPr>
          <w:t>cadre stratégique pour 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adopté en mai 2009 fixe plusieurs objectifs à atteindre d’ici 2020. Les progrès accomplis sont évalués dans les pays de l’UE dans le cadre de rapports annuels par pays, et l’UE présente également des recommandations.</w:t>
      </w:r>
    </w:p>
    <w:p w14:paraId="1D133635"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val="fr-FR" w:eastAsia="de-DE"/>
        </w:rPr>
        <w:t>À partir des informations fournies, le </w:t>
      </w:r>
      <w:hyperlink r:id="rId363" w:history="1">
        <w:r w:rsidRPr="00601F4B">
          <w:rPr>
            <w:rFonts w:ascii="Times New Roman" w:eastAsia="Times New Roman" w:hAnsi="Times New Roman" w:cs="Times New Roman"/>
            <w:color w:val="0000FF"/>
            <w:sz w:val="27"/>
            <w:szCs w:val="27"/>
            <w:u w:val="single"/>
            <w:lang w:val="fr-FR" w:eastAsia="de-DE"/>
          </w:rPr>
          <w:t>rapport conjoint de 2015</w:t>
        </w:r>
      </w:hyperlink>
      <w:r w:rsidRPr="00601F4B">
        <w:rPr>
          <w:rFonts w:ascii="Times New Roman" w:eastAsia="Times New Roman" w:hAnsi="Times New Roman" w:cs="Times New Roman"/>
          <w:color w:val="000000"/>
          <w:sz w:val="27"/>
          <w:szCs w:val="27"/>
          <w:lang w:val="fr-FR" w:eastAsia="de-DE"/>
        </w:rPr>
        <w:t> sur </w:t>
      </w:r>
      <w:hyperlink r:id="rId364" w:history="1">
        <w:r w:rsidRPr="00601F4B">
          <w:rPr>
            <w:rFonts w:ascii="Times New Roman" w:eastAsia="Times New Roman" w:hAnsi="Times New Roman" w:cs="Times New Roman"/>
            <w:color w:val="0000FF"/>
            <w:sz w:val="27"/>
            <w:szCs w:val="27"/>
            <w:u w:val="single"/>
            <w:lang w:val="fr-FR" w:eastAsia="de-DE"/>
          </w:rPr>
          <w:t>la coopération européenne dans le domaine de l’éducation et de la formation</w:t>
        </w:r>
      </w:hyperlink>
      <w:r w:rsidRPr="00601F4B">
        <w:rPr>
          <w:rFonts w:ascii="Times New Roman" w:eastAsia="Times New Roman" w:hAnsi="Times New Roman" w:cs="Times New Roman"/>
          <w:color w:val="000000"/>
          <w:sz w:val="27"/>
          <w:szCs w:val="27"/>
          <w:lang w:val="fr-FR" w:eastAsia="de-DE"/>
        </w:rPr>
        <w:t xml:space="preserve"> recense les domaines clés prioritaires et les questions concrètes à aborder au niveau européen. </w:t>
      </w:r>
      <w:r w:rsidRPr="00601F4B">
        <w:rPr>
          <w:rFonts w:ascii="Times New Roman" w:eastAsia="Times New Roman" w:hAnsi="Times New Roman" w:cs="Times New Roman"/>
          <w:color w:val="000000"/>
          <w:sz w:val="27"/>
          <w:szCs w:val="27"/>
          <w:lang w:eastAsia="de-DE"/>
        </w:rPr>
        <w:t>Ce rapport conjoint été adopté en novembre 2015.</w:t>
      </w:r>
    </w:p>
    <w:p w14:paraId="05133E76"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Pour en savoir plus, </w:t>
      </w:r>
      <w:proofErr w:type="gramStart"/>
      <w:r w:rsidRPr="00601F4B">
        <w:rPr>
          <w:rFonts w:ascii="Times New Roman" w:eastAsia="Times New Roman" w:hAnsi="Times New Roman" w:cs="Times New Roman"/>
          <w:color w:val="000000"/>
          <w:sz w:val="27"/>
          <w:szCs w:val="27"/>
          <w:lang w:val="fr-FR" w:eastAsia="de-DE"/>
        </w:rPr>
        <w:t>consulter:</w:t>
      </w:r>
      <w:proofErr w:type="gramEnd"/>
    </w:p>
    <w:p w14:paraId="4E4FF8FA" w14:textId="77777777" w:rsidR="00601F4B" w:rsidRPr="00601F4B" w:rsidRDefault="00601F4B" w:rsidP="00601F4B">
      <w:pPr>
        <w:numPr>
          <w:ilvl w:val="1"/>
          <w:numId w:val="69"/>
        </w:numPr>
        <w:spacing w:before="240" w:after="240" w:line="240" w:lineRule="auto"/>
        <w:ind w:left="2400"/>
        <w:rPr>
          <w:rFonts w:ascii="Times New Roman" w:eastAsia="Times New Roman" w:hAnsi="Times New Roman" w:cs="Times New Roman"/>
          <w:color w:val="000000"/>
          <w:sz w:val="27"/>
          <w:szCs w:val="27"/>
          <w:lang w:eastAsia="de-DE"/>
        </w:rPr>
      </w:pPr>
      <w:hyperlink r:id="rId365" w:history="1">
        <w:r w:rsidRPr="00601F4B">
          <w:rPr>
            <w:rFonts w:ascii="Times New Roman" w:eastAsia="Times New Roman" w:hAnsi="Times New Roman" w:cs="Times New Roman"/>
            <w:color w:val="0000FF"/>
            <w:sz w:val="27"/>
            <w:szCs w:val="27"/>
            <w:u w:val="single"/>
            <w:lang w:eastAsia="de-DE"/>
          </w:rPr>
          <w:t>Éducation et formation</w:t>
        </w:r>
      </w:hyperlink>
      <w:r w:rsidRPr="00601F4B">
        <w:rPr>
          <w:rFonts w:ascii="Times New Roman" w:eastAsia="Times New Roman" w:hAnsi="Times New Roman" w:cs="Times New Roman"/>
          <w:color w:val="000000"/>
          <w:sz w:val="27"/>
          <w:szCs w:val="27"/>
          <w:lang w:eastAsia="de-DE"/>
        </w:rPr>
        <w:t> (</w:t>
      </w:r>
      <w:r w:rsidRPr="00601F4B">
        <w:rPr>
          <w:rFonts w:ascii="Times New Roman" w:eastAsia="Times New Roman" w:hAnsi="Times New Roman" w:cs="Times New Roman"/>
          <w:i/>
          <w:iCs/>
          <w:color w:val="000000"/>
          <w:sz w:val="27"/>
          <w:szCs w:val="27"/>
          <w:lang w:eastAsia="de-DE"/>
        </w:rPr>
        <w:t>Eurostat</w:t>
      </w:r>
      <w:r w:rsidRPr="00601F4B">
        <w:rPr>
          <w:rFonts w:ascii="Times New Roman" w:eastAsia="Times New Roman" w:hAnsi="Times New Roman" w:cs="Times New Roman"/>
          <w:color w:val="000000"/>
          <w:sz w:val="27"/>
          <w:szCs w:val="27"/>
          <w:lang w:eastAsia="de-DE"/>
        </w:rPr>
        <w:t>).</w:t>
      </w:r>
    </w:p>
    <w:p w14:paraId="6D0F6C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DOCUMENTS PRINCIPAUX</w:t>
      </w:r>
    </w:p>
    <w:p w14:paraId="03D2C5B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66" w:history="1">
        <w:r w:rsidRPr="00601F4B">
          <w:rPr>
            <w:rFonts w:ascii="Times New Roman" w:eastAsia="Times New Roman" w:hAnsi="Times New Roman" w:cs="Times New Roman"/>
            <w:color w:val="0000FF"/>
            <w:sz w:val="27"/>
            <w:szCs w:val="27"/>
            <w:u w:val="single"/>
            <w:lang w:val="fr-FR" w:eastAsia="de-DE"/>
          </w:rPr>
          <w:t>452/2008</w:t>
        </w:r>
      </w:hyperlink>
      <w:r w:rsidRPr="00601F4B">
        <w:rPr>
          <w:rFonts w:ascii="Times New Roman" w:eastAsia="Times New Roman" w:hAnsi="Times New Roman" w:cs="Times New Roman"/>
          <w:color w:val="000000"/>
          <w:sz w:val="27"/>
          <w:szCs w:val="27"/>
          <w:lang w:val="fr-FR" w:eastAsia="de-DE"/>
        </w:rPr>
        <w:t> du Parlement européen et du Conseil du 23 avril 2008 relatif à la production et au développement de statistiques sur l’éducation et la formation tout au long de la vie (JO L 145 du 4.6.2008, p. 227-233)</w:t>
      </w:r>
    </w:p>
    <w:p w14:paraId="47F712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w:t>
      </w:r>
      <w:hyperlink r:id="rId367" w:history="1">
        <w:r w:rsidRPr="00601F4B">
          <w:rPr>
            <w:rFonts w:ascii="Times New Roman" w:eastAsia="Times New Roman" w:hAnsi="Times New Roman" w:cs="Times New Roman"/>
            <w:color w:val="0000FF"/>
            <w:sz w:val="27"/>
            <w:szCs w:val="27"/>
            <w:u w:val="single"/>
            <w:lang w:val="fr-FR" w:eastAsia="de-DE"/>
          </w:rPr>
          <w:t>2019/1700</w:t>
        </w:r>
      </w:hyperlink>
      <w:r w:rsidRPr="00601F4B">
        <w:rPr>
          <w:rFonts w:ascii="Times New Roman" w:eastAsia="Times New Roman" w:hAnsi="Times New Roman" w:cs="Times New Roman"/>
          <w:color w:val="000000"/>
          <w:sz w:val="27"/>
          <w:szCs w:val="27"/>
          <w:lang w:val="fr-FR" w:eastAsia="de-DE"/>
        </w:rPr>
        <w:t> du Parlement européen et du Conseil du 10 octobre 2019 établissant un cadre commun pour des statistiques européennes relatives aux personnes et aux ménages fondées sur des données au niveau individuel collectées à partir d’échantillons, modifiant les règlements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808/2004,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et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1338/2008 du Parlement européen et du Conseil, et abrogeant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1177/2003 du Parlement européen et du Conseil et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577/98 du Conseil (JO L 261I du 14.10.2019, p. 1-32)</w:t>
      </w:r>
    </w:p>
    <w:p w14:paraId="6C8A0A5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DOCUMENTS LIÉS</w:t>
      </w:r>
    </w:p>
    <w:p w14:paraId="06BB1D9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68" w:history="1">
        <w:r w:rsidRPr="00601F4B">
          <w:rPr>
            <w:rFonts w:ascii="Times New Roman" w:eastAsia="Times New Roman" w:hAnsi="Times New Roman" w:cs="Times New Roman"/>
            <w:color w:val="0000FF"/>
            <w:sz w:val="27"/>
            <w:szCs w:val="27"/>
            <w:u w:val="single"/>
            <w:lang w:val="fr-FR" w:eastAsia="de-DE"/>
          </w:rPr>
          <w:t>Rapport conjoint 2015</w:t>
        </w:r>
      </w:hyperlink>
      <w:r w:rsidRPr="00601F4B">
        <w:rPr>
          <w:rFonts w:ascii="Times New Roman" w:eastAsia="Times New Roman" w:hAnsi="Times New Roman" w:cs="Times New Roman"/>
          <w:color w:val="000000"/>
          <w:sz w:val="27"/>
          <w:szCs w:val="27"/>
          <w:lang w:val="fr-FR" w:eastAsia="de-DE"/>
        </w:rPr>
        <w:t xml:space="preserve"> du Conseil et de la Commission sur la mise en œuvre du cadre stratégique pour la coopération européenne dans le domaine de l’éducation et de la formation </w:t>
      </w:r>
      <w:proofErr w:type="gramStart"/>
      <w:r w:rsidRPr="00601F4B">
        <w:rPr>
          <w:rFonts w:ascii="Times New Roman" w:eastAsia="Times New Roman" w:hAnsi="Times New Roman" w:cs="Times New Roman"/>
          <w:color w:val="000000"/>
          <w:sz w:val="27"/>
          <w:szCs w:val="27"/>
          <w:lang w:val="fr-FR" w:eastAsia="de-DE"/>
        </w:rPr>
        <w:t>(«Éducation</w:t>
      </w:r>
      <w:proofErr w:type="gramEnd"/>
      <w:r w:rsidRPr="00601F4B">
        <w:rPr>
          <w:rFonts w:ascii="Times New Roman" w:eastAsia="Times New Roman" w:hAnsi="Times New Roman" w:cs="Times New Roman"/>
          <w:color w:val="000000"/>
          <w:sz w:val="27"/>
          <w:szCs w:val="27"/>
          <w:lang w:val="fr-FR" w:eastAsia="de-DE"/>
        </w:rPr>
        <w:t xml:space="preserve"> et formation 2020») — Nouvelles priorités pour la coopération européenne en matière d’éducation et de formation (JO C 417 du 15.12.2015, p. 25-35)</w:t>
      </w:r>
    </w:p>
    <w:p w14:paraId="536B2B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69" w:history="1">
        <w:r w:rsidRPr="00601F4B">
          <w:rPr>
            <w:rFonts w:ascii="Times New Roman" w:eastAsia="Times New Roman" w:hAnsi="Times New Roman" w:cs="Times New Roman"/>
            <w:color w:val="0000FF"/>
            <w:sz w:val="27"/>
            <w:szCs w:val="27"/>
            <w:u w:val="single"/>
            <w:lang w:val="fr-FR" w:eastAsia="de-DE"/>
          </w:rPr>
          <w:t>1175/2014</w:t>
        </w:r>
      </w:hyperlink>
      <w:r w:rsidRPr="00601F4B">
        <w:rPr>
          <w:rFonts w:ascii="Times New Roman" w:eastAsia="Times New Roman" w:hAnsi="Times New Roman" w:cs="Times New Roman"/>
          <w:color w:val="000000"/>
          <w:sz w:val="27"/>
          <w:szCs w:val="27"/>
          <w:lang w:val="fr-FR" w:eastAsia="de-DE"/>
        </w:rPr>
        <w:t> de la Commission du 30 octobre 2014 portant exécution du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la participation des adultes à la formation tout au long de la vie, et abrogeant le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823/2010 de la Commission (JO L 316 du 4.11.2014, p. 4-43)</w:t>
      </w:r>
    </w:p>
    <w:p w14:paraId="516D10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370" w:history="1">
        <w:r w:rsidRPr="00601F4B">
          <w:rPr>
            <w:rFonts w:ascii="Times New Roman" w:eastAsia="Times New Roman" w:hAnsi="Times New Roman" w:cs="Times New Roman"/>
            <w:color w:val="0000FF"/>
            <w:sz w:val="27"/>
            <w:szCs w:val="27"/>
            <w:u w:val="single"/>
            <w:lang w:val="fr-FR" w:eastAsia="de-DE"/>
          </w:rPr>
          <w:t>912/2013</w:t>
        </w:r>
      </w:hyperlink>
      <w:r w:rsidRPr="00601F4B">
        <w:rPr>
          <w:rFonts w:ascii="Times New Roman" w:eastAsia="Times New Roman" w:hAnsi="Times New Roman" w:cs="Times New Roman"/>
          <w:color w:val="000000"/>
          <w:sz w:val="27"/>
          <w:szCs w:val="27"/>
          <w:lang w:val="fr-FR" w:eastAsia="de-DE"/>
        </w:rPr>
        <w:t> de la Commission du 23 septembre 2013 exécutant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452/2008 du Parlement européen et du Conseil relatif à la production et au développement de statistiques sur l’éducation et la formation tout au long de la vie, en ce qui concerne les statistiques sur les systèmes d’éducation et de formation (JO L 252 du 24.9.2013, p. 5-10)</w:t>
      </w:r>
    </w:p>
    <w:p w14:paraId="602A17AE"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dernière modification 09.01.2020</w:t>
      </w:r>
    </w:p>
    <w:p w14:paraId="5F85D887"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eastAsia="de-DE"/>
        </w:rPr>
      </w:pPr>
      <w:r w:rsidRPr="00601F4B">
        <w:rPr>
          <w:rFonts w:ascii="Times New Roman" w:eastAsia="Times New Roman" w:hAnsi="Times New Roman" w:cs="Times New Roman"/>
          <w:b/>
          <w:bCs/>
          <w:color w:val="444444"/>
          <w:sz w:val="42"/>
          <w:szCs w:val="42"/>
          <w:lang w:eastAsia="de-DE"/>
        </w:rPr>
        <w:t>Hochleistungsfähige, kostengünstige, kohlenstoffarme und nachhaltige Energie</w:t>
      </w:r>
    </w:p>
    <w:p w14:paraId="2CD08D1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Strategie der EU für Technologien und Innovationen im Energiebereich ist ein wesentlicher Bestandteil der Energiepolitik der EU. Ziel ist es, Energietechnologien und innovative Lösungen im Energiebereich auszubauen.</w:t>
      </w:r>
    </w:p>
    <w:p w14:paraId="57C22B6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RECHTSAKT</w:t>
      </w:r>
    </w:p>
    <w:p w14:paraId="4F0741F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Mitteilung der Kommission an das Europäische Parlament, den Rat, den Europäischen Wirtschafts- und Sozialausschuss und den Ausschuss der Regionen: Technologien und Innovationen im Energiebereich (</w:t>
      </w:r>
      <w:hyperlink r:id="rId371" w:history="1">
        <w:r w:rsidRPr="00601F4B">
          <w:rPr>
            <w:rFonts w:ascii="Times New Roman" w:eastAsia="Times New Roman" w:hAnsi="Times New Roman" w:cs="Times New Roman"/>
            <w:color w:val="0000FF"/>
            <w:sz w:val="27"/>
            <w:szCs w:val="27"/>
            <w:u w:val="single"/>
            <w:lang w:eastAsia="de-DE"/>
          </w:rPr>
          <w:t>COM(2013) 253 final</w:t>
        </w:r>
      </w:hyperlink>
      <w:r w:rsidRPr="00601F4B">
        <w:rPr>
          <w:rFonts w:ascii="Times New Roman" w:eastAsia="Times New Roman" w:hAnsi="Times New Roman" w:cs="Times New Roman"/>
          <w:color w:val="000000"/>
          <w:sz w:val="27"/>
          <w:szCs w:val="27"/>
          <w:lang w:eastAsia="de-DE"/>
        </w:rPr>
        <w:t> vom 2.5.2013)</w:t>
      </w:r>
    </w:p>
    <w:p w14:paraId="647B7C9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ZUSAMMENFASSUNG</w:t>
      </w:r>
    </w:p>
    <w:p w14:paraId="7068C74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Strategie der EU für Technologien und Innovationen im Energiebereich ist ein wesentlicher Bestandteil der Energiepolitik der EU. Ziel ist es, Energietechnologien und innovative Lösungen im Energiebereich auszubauen.</w:t>
      </w:r>
    </w:p>
    <w:p w14:paraId="7EB322F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WAS IST DER ZWECK DIESER MITTEILUNG?</w:t>
      </w:r>
    </w:p>
    <w:p w14:paraId="3950AAD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In der Mitteilung wird eine Strategie dargestellt, die die bestehenden Rechtsvorschriften ergänzt und mit der gewährleistet werden soll, dass die EU im Bereich Technologie und Innovation weiterhin führend ist, um so die Herausforderungen im Energiebereich bis 2020 und darüber hinaus bewältigen zu können.</w:t>
      </w:r>
    </w:p>
    <w:p w14:paraId="66B760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Es wird darauf abgezielt, </w:t>
      </w:r>
      <w:hyperlink r:id="rId372" w:history="1">
        <w:r w:rsidRPr="00601F4B">
          <w:rPr>
            <w:rFonts w:ascii="Times New Roman" w:eastAsia="Times New Roman" w:hAnsi="Times New Roman" w:cs="Times New Roman"/>
            <w:color w:val="0000FF"/>
            <w:sz w:val="27"/>
            <w:szCs w:val="27"/>
            <w:u w:val="single"/>
            <w:lang w:eastAsia="de-DE"/>
          </w:rPr>
          <w:t>hochleistungsfähige, kostengünstige, kohlenstoffarme und nachhaltige Energietechnologien</w:t>
        </w:r>
      </w:hyperlink>
      <w:r w:rsidRPr="00601F4B">
        <w:rPr>
          <w:rFonts w:ascii="Times New Roman" w:eastAsia="Times New Roman" w:hAnsi="Times New Roman" w:cs="Times New Roman"/>
          <w:color w:val="000000"/>
          <w:sz w:val="27"/>
          <w:szCs w:val="27"/>
          <w:lang w:eastAsia="de-DE"/>
        </w:rPr>
        <w:t> auf den Markt zu bringen, damit die Ziele der Strategie </w:t>
      </w:r>
      <w:hyperlink r:id="rId373" w:history="1">
        <w:r w:rsidRPr="00601F4B">
          <w:rPr>
            <w:rFonts w:ascii="Times New Roman" w:eastAsia="Times New Roman" w:hAnsi="Times New Roman" w:cs="Times New Roman"/>
            <w:color w:val="0000FF"/>
            <w:sz w:val="27"/>
            <w:szCs w:val="27"/>
            <w:u w:val="single"/>
            <w:lang w:eastAsia="de-DE"/>
          </w:rPr>
          <w:t>Europa 2020</w:t>
        </w:r>
      </w:hyperlink>
      <w:r w:rsidRPr="00601F4B">
        <w:rPr>
          <w:rFonts w:ascii="Times New Roman" w:eastAsia="Times New Roman" w:hAnsi="Times New Roman" w:cs="Times New Roman"/>
          <w:color w:val="000000"/>
          <w:sz w:val="27"/>
          <w:szCs w:val="27"/>
          <w:lang w:eastAsia="de-DE"/>
        </w:rPr>
        <w:t> für intelligentes, nachhaltiges und integratives Wachstum erreicht werden.</w:t>
      </w:r>
    </w:p>
    <w:p w14:paraId="240409B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WICHTIGE ECKPUNKTE</w:t>
      </w:r>
    </w:p>
    <w:p w14:paraId="49F56E8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In der Mitteilung werden folgende Grundsätze zusammengefasst:</w:t>
      </w:r>
    </w:p>
    <w:p w14:paraId="679ECC1F"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Betrachtung des gesamten Energiesystems bei der Festlegung von Prioritäten (d. h. Betrachtung der Auswirkungen einer einzelnen Technologie auf das gesamte Energiesystem);</w:t>
      </w:r>
    </w:p>
    <w:p w14:paraId="5209A43E"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Stärkung der Verbindung zwischen Innovation und Energiepolitik;</w:t>
      </w:r>
    </w:p>
    <w:p w14:paraId="56EEB657"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Bündelung finanzieller Ressourcen für Forschung und Innovation; sowie</w:t>
      </w:r>
    </w:p>
    <w:p w14:paraId="1ED5FCF3"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Fokussierung auf Technologien für die Zeit nach 2020.</w:t>
      </w:r>
    </w:p>
    <w:p w14:paraId="1255CBD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Europäische Kommission will zusammen mit am </w:t>
      </w:r>
      <w:hyperlink r:id="rId374" w:history="1">
        <w:r w:rsidRPr="00601F4B">
          <w:rPr>
            <w:rFonts w:ascii="Times New Roman" w:eastAsia="Times New Roman" w:hAnsi="Times New Roman" w:cs="Times New Roman"/>
            <w:color w:val="0000FF"/>
            <w:sz w:val="27"/>
            <w:szCs w:val="27"/>
            <w:u w:val="single"/>
            <w:lang w:eastAsia="de-DE"/>
          </w:rPr>
          <w:t>EU-Strategieplan für Energietechnologie (SET-Plan)</w:t>
        </w:r>
      </w:hyperlink>
      <w:r w:rsidRPr="00601F4B">
        <w:rPr>
          <w:rFonts w:ascii="Times New Roman" w:eastAsia="Times New Roman" w:hAnsi="Times New Roman" w:cs="Times New Roman"/>
          <w:color w:val="000000"/>
          <w:sz w:val="27"/>
          <w:szCs w:val="27"/>
          <w:lang w:eastAsia="de-DE"/>
        </w:rPr>
        <w:t>* beteiligten Akteuren (unter Leitung der Lenkungsgruppe des SET-Plans) die Entwicklung eines integrierten Fahrplans sicherstellen, der:</w:t>
      </w:r>
    </w:p>
    <w:p w14:paraId="007A07F2"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1.</w:t>
      </w:r>
    </w:p>
    <w:p w14:paraId="648F86A9"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 xml:space="preserve">die Technologiepläne des SET-Plans </w:t>
      </w:r>
      <w:proofErr w:type="gramStart"/>
      <w:r w:rsidRPr="00601F4B">
        <w:rPr>
          <w:rFonts w:ascii="Times New Roman" w:eastAsia="Times New Roman" w:hAnsi="Times New Roman" w:cs="Times New Roman"/>
          <w:color w:val="000000"/>
          <w:sz w:val="27"/>
          <w:szCs w:val="27"/>
          <w:lang w:eastAsia="de-DE"/>
        </w:rPr>
        <w:t>konsolidiert</w:t>
      </w:r>
      <w:proofErr w:type="gramEnd"/>
      <w:r w:rsidRPr="00601F4B">
        <w:rPr>
          <w:rFonts w:ascii="Times New Roman" w:eastAsia="Times New Roman" w:hAnsi="Times New Roman" w:cs="Times New Roman"/>
          <w:color w:val="000000"/>
          <w:sz w:val="27"/>
          <w:szCs w:val="27"/>
          <w:lang w:eastAsia="de-DE"/>
        </w:rPr>
        <w:t>;</w:t>
      </w:r>
    </w:p>
    <w:p w14:paraId="712DE0A0"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2.</w:t>
      </w:r>
    </w:p>
    <w:p w14:paraId="080F60A0"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gesamte Forschungs- und Innovationskette (von der Grundlagenforschung bis hin zur Markteinführung) umfasst; und</w:t>
      </w:r>
    </w:p>
    <w:p w14:paraId="50FA8F66"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3.</w:t>
      </w:r>
    </w:p>
    <w:p w14:paraId="375C1B84"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klare Rollen und Aufgaben für die verschiedenen Akteure wie das </w:t>
      </w:r>
      <w:hyperlink r:id="rId375" w:history="1">
        <w:r w:rsidRPr="00601F4B">
          <w:rPr>
            <w:rFonts w:ascii="Times New Roman" w:eastAsia="Times New Roman" w:hAnsi="Times New Roman" w:cs="Times New Roman"/>
            <w:color w:val="0000FF"/>
            <w:sz w:val="27"/>
            <w:szCs w:val="27"/>
            <w:u w:val="single"/>
            <w:lang w:eastAsia="de-DE"/>
          </w:rPr>
          <w:t>Europäische Energieforschungsbündnis</w:t>
        </w:r>
      </w:hyperlink>
      <w:r w:rsidRPr="00601F4B">
        <w:rPr>
          <w:rFonts w:ascii="Times New Roman" w:eastAsia="Times New Roman" w:hAnsi="Times New Roman" w:cs="Times New Roman"/>
          <w:color w:val="000000"/>
          <w:sz w:val="27"/>
          <w:szCs w:val="27"/>
          <w:lang w:eastAsia="de-DE"/>
        </w:rPr>
        <w:t> (EERA) und das </w:t>
      </w:r>
      <w:hyperlink r:id="rId376" w:history="1">
        <w:r w:rsidRPr="00601F4B">
          <w:rPr>
            <w:rFonts w:ascii="Times New Roman" w:eastAsia="Times New Roman" w:hAnsi="Times New Roman" w:cs="Times New Roman"/>
            <w:color w:val="0000FF"/>
            <w:sz w:val="27"/>
            <w:szCs w:val="27"/>
            <w:u w:val="single"/>
            <w:lang w:eastAsia="de-DE"/>
          </w:rPr>
          <w:t>Europäische Innovations- und Technologieinstitut</w:t>
        </w:r>
      </w:hyperlink>
      <w:r w:rsidRPr="00601F4B">
        <w:rPr>
          <w:rFonts w:ascii="Times New Roman" w:eastAsia="Times New Roman" w:hAnsi="Times New Roman" w:cs="Times New Roman"/>
          <w:color w:val="000000"/>
          <w:sz w:val="27"/>
          <w:szCs w:val="27"/>
          <w:lang w:eastAsia="de-DE"/>
        </w:rPr>
        <w:t> (EIT) festlegt.</w:t>
      </w:r>
    </w:p>
    <w:p w14:paraId="63985A2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Zudem ist ein Aktionsplan für gemeinsame und individuelle Investitionen zur Unterstützung des integrierten Fahrplans auszuarbeiten.</w:t>
      </w:r>
    </w:p>
    <w:p w14:paraId="66C7D47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Kommission soll gemeinsam mit den EU-Ländern das System für die Berichterstattung und Überwachung des </w:t>
      </w:r>
      <w:hyperlink r:id="rId377" w:history="1">
        <w:r w:rsidRPr="00601F4B">
          <w:rPr>
            <w:rFonts w:ascii="Times New Roman" w:eastAsia="Times New Roman" w:hAnsi="Times New Roman" w:cs="Times New Roman"/>
            <w:color w:val="0000FF"/>
            <w:sz w:val="27"/>
            <w:szCs w:val="27"/>
            <w:u w:val="single"/>
            <w:lang w:eastAsia="de-DE"/>
          </w:rPr>
          <w:t>integrierten Fahrplans und des Aktionsplans</w:t>
        </w:r>
      </w:hyperlink>
      <w:r w:rsidRPr="00601F4B">
        <w:rPr>
          <w:rFonts w:ascii="Times New Roman" w:eastAsia="Times New Roman" w:hAnsi="Times New Roman" w:cs="Times New Roman"/>
          <w:color w:val="000000"/>
          <w:sz w:val="27"/>
          <w:szCs w:val="27"/>
          <w:lang w:eastAsia="de-DE"/>
        </w:rPr>
        <w:t> ausbauen, das sich auf das </w:t>
      </w:r>
      <w:hyperlink r:id="rId378" w:history="1">
        <w:r w:rsidRPr="00601F4B">
          <w:rPr>
            <w:rFonts w:ascii="Times New Roman" w:eastAsia="Times New Roman" w:hAnsi="Times New Roman" w:cs="Times New Roman"/>
            <w:color w:val="0000FF"/>
            <w:sz w:val="27"/>
            <w:szCs w:val="27"/>
            <w:u w:val="single"/>
            <w:lang w:eastAsia="de-DE"/>
          </w:rPr>
          <w:t>Europäische Energietechnologie-Informationssystem</w:t>
        </w:r>
      </w:hyperlink>
      <w:r w:rsidRPr="00601F4B">
        <w:rPr>
          <w:rFonts w:ascii="Times New Roman" w:eastAsia="Times New Roman" w:hAnsi="Times New Roman" w:cs="Times New Roman"/>
          <w:color w:val="000000"/>
          <w:sz w:val="27"/>
          <w:szCs w:val="27"/>
          <w:lang w:eastAsia="de-DE"/>
        </w:rPr>
        <w:t> (SETIS) und den SET-Plan stützt.</w:t>
      </w:r>
    </w:p>
    <w:p w14:paraId="1B2F104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lastRenderedPageBreak/>
        <w:t>Die Kommission soll eine Koordinierungsstruktur (im Rahmen der Lenkungsgruppe des SET-Plans) zur Förderung von Investitionen in Forschung und Innovation auf dem Gebiet der Energieeffizienz einrichten.</w:t>
      </w:r>
    </w:p>
    <w:p w14:paraId="77906A5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Mitteilung fordert das Europäische Parlament und den Europäischen Rat auf:</w:t>
      </w:r>
    </w:p>
    <w:p w14:paraId="7A4BFFFD" w14:textId="77777777" w:rsidR="00601F4B" w:rsidRPr="00601F4B"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ihre Unterstützung für den SET-Plan zu bekräftigen;</w:t>
      </w:r>
    </w:p>
    <w:p w14:paraId="50A88744" w14:textId="77777777" w:rsidR="00601F4B" w:rsidRPr="00601F4B"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die zentralen Grundsätze und Entwicklungen für Technologien und Innovationen im Energiebereich in der gesamten EU zu billigen; und</w:t>
      </w:r>
    </w:p>
    <w:p w14:paraId="6C5A2D5E" w14:textId="77777777" w:rsidR="00601F4B" w:rsidRPr="00601F4B"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zu unterstützen, dass die EU-Mittel sowie die nationalen und privaten Ressourcen entsprechend dieser Strategie verwendet werden.</w:t>
      </w:r>
    </w:p>
    <w:p w14:paraId="5A8B5E0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HINTERGRUND</w:t>
      </w:r>
    </w:p>
    <w:p w14:paraId="2FA39F3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Kohlenstoffarme Technologien (d. h. Solarenergie, Windkraft oder Kohlenstoffabscheidung und -speicherung) verfügen über großes Potenzial hinsichtlich der </w:t>
      </w:r>
      <w:hyperlink r:id="rId379" w:history="1">
        <w:r w:rsidRPr="00601F4B">
          <w:rPr>
            <w:rFonts w:ascii="Times New Roman" w:eastAsia="Times New Roman" w:hAnsi="Times New Roman" w:cs="Times New Roman"/>
            <w:color w:val="0000FF"/>
            <w:sz w:val="27"/>
            <w:szCs w:val="27"/>
            <w:u w:val="single"/>
            <w:lang w:eastAsia="de-DE"/>
          </w:rPr>
          <w:t>Senkung von Treibhausgasemissionen</w:t>
        </w:r>
      </w:hyperlink>
      <w:r w:rsidRPr="00601F4B">
        <w:rPr>
          <w:rFonts w:ascii="Times New Roman" w:eastAsia="Times New Roman" w:hAnsi="Times New Roman" w:cs="Times New Roman"/>
          <w:color w:val="000000"/>
          <w:sz w:val="27"/>
          <w:szCs w:val="27"/>
          <w:lang w:eastAsia="de-DE"/>
        </w:rPr>
        <w:t> (THG-Emissionen), der Förderung nachhaltiger Energie, der Schaffung von Arbeitsplätzen und Wirtschaftswachstum sowie der Verringerung der Abhängigkeit der Union von externen Energielieferanten. Allerdings sind Innovationen auf diesem Gebiet in der Regel kostspielig, riskant und verlaufen langsam. Dies erklärt die Notwendigkeit einer Strategie für Technologien und Innovationen im Energiebereich.</w:t>
      </w:r>
    </w:p>
    <w:p w14:paraId="3320DF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Weitere Informationen sind auf den Websites der Europäischen Kommission zum Thema </w:t>
      </w:r>
      <w:hyperlink r:id="rId380" w:history="1">
        <w:r w:rsidRPr="00601F4B">
          <w:rPr>
            <w:rFonts w:ascii="Times New Roman" w:eastAsia="Times New Roman" w:hAnsi="Times New Roman" w:cs="Times New Roman"/>
            <w:color w:val="0000FF"/>
            <w:sz w:val="27"/>
            <w:szCs w:val="27"/>
            <w:u w:val="single"/>
            <w:lang w:eastAsia="de-DE"/>
          </w:rPr>
          <w:t>Technologie und Innovation</w:t>
        </w:r>
      </w:hyperlink>
      <w:r w:rsidRPr="00601F4B">
        <w:rPr>
          <w:rFonts w:ascii="Times New Roman" w:eastAsia="Times New Roman" w:hAnsi="Times New Roman" w:cs="Times New Roman"/>
          <w:color w:val="000000"/>
          <w:sz w:val="27"/>
          <w:szCs w:val="27"/>
          <w:lang w:eastAsia="de-DE"/>
        </w:rPr>
        <w:t> und zum </w:t>
      </w:r>
      <w:hyperlink r:id="rId381" w:history="1">
        <w:r w:rsidRPr="00601F4B">
          <w:rPr>
            <w:rFonts w:ascii="Times New Roman" w:eastAsia="Times New Roman" w:hAnsi="Times New Roman" w:cs="Times New Roman"/>
            <w:color w:val="0000FF"/>
            <w:sz w:val="27"/>
            <w:szCs w:val="27"/>
            <w:u w:val="single"/>
            <w:lang w:eastAsia="de-DE"/>
          </w:rPr>
          <w:t>Strategieplan für Energietechnologie</w:t>
        </w:r>
      </w:hyperlink>
      <w:r w:rsidRPr="00601F4B">
        <w:rPr>
          <w:rFonts w:ascii="Times New Roman" w:eastAsia="Times New Roman" w:hAnsi="Times New Roman" w:cs="Times New Roman"/>
          <w:color w:val="000000"/>
          <w:sz w:val="27"/>
          <w:szCs w:val="27"/>
          <w:lang w:eastAsia="de-DE"/>
        </w:rPr>
        <w:t> erhältlich.</w:t>
      </w:r>
    </w:p>
    <w:p w14:paraId="0F365986"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SCHLÜSSELBEGRIFFE</w:t>
      </w:r>
    </w:p>
    <w:p w14:paraId="331516F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 Der </w:t>
      </w:r>
      <w:r w:rsidRPr="00601F4B">
        <w:rPr>
          <w:rFonts w:ascii="Times New Roman" w:eastAsia="Times New Roman" w:hAnsi="Times New Roman" w:cs="Times New Roman"/>
          <w:b/>
          <w:bCs/>
          <w:color w:val="000000"/>
          <w:sz w:val="27"/>
          <w:szCs w:val="27"/>
          <w:lang w:eastAsia="de-DE"/>
        </w:rPr>
        <w:t>SET-Plan</w:t>
      </w:r>
      <w:r w:rsidRPr="00601F4B">
        <w:rPr>
          <w:rFonts w:ascii="Times New Roman" w:eastAsia="Times New Roman" w:hAnsi="Times New Roman" w:cs="Times New Roman"/>
          <w:color w:val="000000"/>
          <w:sz w:val="27"/>
          <w:szCs w:val="27"/>
          <w:lang w:eastAsia="de-DE"/>
        </w:rPr>
        <w:t> soll die Entwicklung und Einführung kohlenstoffarmer Technologien beschleunigen. Er dient der Förderung von Forschung und Innovation sowie der europaweiten Zusammenarbeit und gleichzeitig der Verbesserung von Technologien und der Senkung der mit diesen Technologien verbundenen Kosten.</w:t>
      </w:r>
    </w:p>
    <w:p w14:paraId="4B1DC3F0"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Letzte </w:t>
      </w:r>
      <w:proofErr w:type="gramStart"/>
      <w:r w:rsidRPr="00601F4B">
        <w:rPr>
          <w:rFonts w:ascii="Times New Roman" w:eastAsia="Times New Roman" w:hAnsi="Times New Roman" w:cs="Times New Roman"/>
          <w:color w:val="000000"/>
          <w:sz w:val="27"/>
          <w:szCs w:val="27"/>
          <w:lang w:val="fr-FR" w:eastAsia="de-DE"/>
        </w:rPr>
        <w:t>Aktualisierung:</w:t>
      </w:r>
      <w:proofErr w:type="gramEnd"/>
      <w:r w:rsidRPr="00601F4B">
        <w:rPr>
          <w:rFonts w:ascii="Times New Roman" w:eastAsia="Times New Roman" w:hAnsi="Times New Roman" w:cs="Times New Roman"/>
          <w:color w:val="000000"/>
          <w:sz w:val="27"/>
          <w:szCs w:val="27"/>
          <w:lang w:val="fr-FR" w:eastAsia="de-DE"/>
        </w:rPr>
        <w:t xml:space="preserve"> 26.08.2015</w:t>
      </w:r>
    </w:p>
    <w:p w14:paraId="12F6D816" w14:textId="77777777" w:rsidR="00601F4B" w:rsidRPr="00601F4B" w:rsidRDefault="00601F4B" w:rsidP="00601F4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601F4B">
        <w:rPr>
          <w:rFonts w:ascii="Times New Roman" w:eastAsia="Times New Roman" w:hAnsi="Times New Roman" w:cs="Times New Roman"/>
          <w:b/>
          <w:bCs/>
          <w:color w:val="444444"/>
          <w:kern w:val="36"/>
          <w:sz w:val="42"/>
          <w:szCs w:val="42"/>
          <w:lang w:val="fr-FR" w:eastAsia="de-DE"/>
        </w:rPr>
        <w:t>La stratégie d’élargissement 2015</w:t>
      </w:r>
    </w:p>
    <w:p w14:paraId="22CC7EE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SYNTHÈSE DU </w:t>
      </w:r>
      <w:proofErr w:type="gramStart"/>
      <w:r w:rsidRPr="00601F4B">
        <w:rPr>
          <w:rFonts w:ascii="Times New Roman" w:eastAsia="Times New Roman" w:hAnsi="Times New Roman" w:cs="Times New Roman"/>
          <w:b/>
          <w:bCs/>
          <w:color w:val="444444"/>
          <w:sz w:val="27"/>
          <w:szCs w:val="27"/>
          <w:lang w:val="fr-FR" w:eastAsia="de-DE"/>
        </w:rPr>
        <w:t>DOCUMENT:</w:t>
      </w:r>
      <w:proofErr w:type="gramEnd"/>
    </w:p>
    <w:p w14:paraId="1A2C9B7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82" w:history="1">
        <w:r w:rsidRPr="00601F4B">
          <w:rPr>
            <w:rFonts w:ascii="Times New Roman" w:eastAsia="Times New Roman" w:hAnsi="Times New Roman" w:cs="Times New Roman"/>
            <w:color w:val="0000FF"/>
            <w:sz w:val="27"/>
            <w:szCs w:val="27"/>
            <w:u w:val="single"/>
            <w:lang w:val="fr-FR" w:eastAsia="de-DE"/>
          </w:rPr>
          <w:t>Communication [</w:t>
        </w:r>
        <w:proofErr w:type="gramStart"/>
        <w:r w:rsidRPr="00601F4B">
          <w:rPr>
            <w:rFonts w:ascii="Times New Roman" w:eastAsia="Times New Roman" w:hAnsi="Times New Roman" w:cs="Times New Roman"/>
            <w:color w:val="0000FF"/>
            <w:sz w:val="27"/>
            <w:szCs w:val="27"/>
            <w:u w:val="single"/>
            <w:lang w:val="fr-FR" w:eastAsia="de-DE"/>
          </w:rPr>
          <w:t>COM(</w:t>
        </w:r>
        <w:proofErr w:type="gramEnd"/>
        <w:r w:rsidRPr="00601F4B">
          <w:rPr>
            <w:rFonts w:ascii="Times New Roman" w:eastAsia="Times New Roman" w:hAnsi="Times New Roman" w:cs="Times New Roman"/>
            <w:color w:val="0000FF"/>
            <w:sz w:val="27"/>
            <w:szCs w:val="27"/>
            <w:u w:val="single"/>
            <w:lang w:val="fr-FR" w:eastAsia="de-DE"/>
          </w:rPr>
          <w:t>2015) 611 final] – La stratégie d’élargissement de l’UE</w:t>
        </w:r>
      </w:hyperlink>
    </w:p>
    <w:p w14:paraId="3C54E54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lastRenderedPageBreak/>
        <w:t xml:space="preserve">QUEL EST L’OBJET DE CETTE </w:t>
      </w:r>
      <w:proofErr w:type="gramStart"/>
      <w:r w:rsidRPr="00601F4B">
        <w:rPr>
          <w:rFonts w:ascii="Times New Roman" w:eastAsia="Times New Roman" w:hAnsi="Times New Roman" w:cs="Times New Roman"/>
          <w:b/>
          <w:bCs/>
          <w:color w:val="444444"/>
          <w:sz w:val="27"/>
          <w:szCs w:val="27"/>
          <w:lang w:val="fr-FR" w:eastAsia="de-DE"/>
        </w:rPr>
        <w:t>COMMUNICATION?</w:t>
      </w:r>
      <w:proofErr w:type="gramEnd"/>
    </w:p>
    <w:p w14:paraId="1FEC550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Chaque année, la </w:t>
      </w:r>
      <w:hyperlink r:id="rId383" w:history="1">
        <w:r w:rsidRPr="00601F4B">
          <w:rPr>
            <w:rFonts w:ascii="Times New Roman" w:eastAsia="Times New Roman" w:hAnsi="Times New Roman" w:cs="Times New Roman"/>
            <w:color w:val="0000FF"/>
            <w:sz w:val="27"/>
            <w:szCs w:val="27"/>
            <w:u w:val="single"/>
            <w:lang w:val="fr-FR" w:eastAsia="de-DE"/>
          </w:rPr>
          <w:t>Commission européenne</w:t>
        </w:r>
      </w:hyperlink>
      <w:r w:rsidRPr="00601F4B">
        <w:rPr>
          <w:rFonts w:ascii="Times New Roman" w:eastAsia="Times New Roman" w:hAnsi="Times New Roman" w:cs="Times New Roman"/>
          <w:color w:val="000000"/>
          <w:sz w:val="27"/>
          <w:szCs w:val="27"/>
          <w:lang w:val="fr-FR" w:eastAsia="de-DE"/>
        </w:rPr>
        <w:t> adopte son «Paquet élargissement» constitué de documents expliquant sa politique </w:t>
      </w:r>
      <w:hyperlink r:id="rId384" w:history="1">
        <w:r w:rsidRPr="00601F4B">
          <w:rPr>
            <w:rFonts w:ascii="Times New Roman" w:eastAsia="Times New Roman" w:hAnsi="Times New Roman" w:cs="Times New Roman"/>
            <w:color w:val="0000FF"/>
            <w:sz w:val="27"/>
            <w:szCs w:val="27"/>
            <w:u w:val="single"/>
            <w:lang w:val="fr-FR" w:eastAsia="de-DE"/>
          </w:rPr>
          <w:t>d’élargissement</w:t>
        </w:r>
      </w:hyperlink>
      <w:r w:rsidRPr="00601F4B">
        <w:rPr>
          <w:rFonts w:ascii="Times New Roman" w:eastAsia="Times New Roman" w:hAnsi="Times New Roman" w:cs="Times New Roman"/>
          <w:color w:val="000000"/>
          <w:sz w:val="27"/>
          <w:szCs w:val="27"/>
          <w:lang w:val="fr-FR" w:eastAsia="de-DE"/>
        </w:rPr>
        <w:t> de l’UE.</w:t>
      </w:r>
    </w:p>
    <w:p w14:paraId="4886693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 paquet comprend le </w:t>
      </w:r>
      <w:hyperlink r:id="rId385" w:history="1">
        <w:r w:rsidRPr="00601F4B">
          <w:rPr>
            <w:rFonts w:ascii="Times New Roman" w:eastAsia="Times New Roman" w:hAnsi="Times New Roman" w:cs="Times New Roman"/>
            <w:color w:val="0000FF"/>
            <w:sz w:val="27"/>
            <w:szCs w:val="27"/>
            <w:u w:val="single"/>
            <w:lang w:val="fr-FR" w:eastAsia="de-DE"/>
          </w:rPr>
          <w:t>document de stratégie pour l’élargissement</w:t>
        </w:r>
      </w:hyperlink>
      <w:r w:rsidRPr="00601F4B">
        <w:rPr>
          <w:rFonts w:ascii="Times New Roman" w:eastAsia="Times New Roman" w:hAnsi="Times New Roman" w:cs="Times New Roman"/>
          <w:color w:val="000000"/>
          <w:sz w:val="27"/>
          <w:szCs w:val="27"/>
          <w:lang w:val="fr-FR" w:eastAsia="de-DE"/>
        </w:rPr>
        <w:t> qui énonce la marche à suivre et fait état des progrès réalisés par chaque </w:t>
      </w:r>
      <w:hyperlink r:id="rId386" w:history="1">
        <w:r w:rsidRPr="00601F4B">
          <w:rPr>
            <w:rFonts w:ascii="Times New Roman" w:eastAsia="Times New Roman" w:hAnsi="Times New Roman" w:cs="Times New Roman"/>
            <w:color w:val="0000FF"/>
            <w:sz w:val="27"/>
            <w:szCs w:val="27"/>
            <w:u w:val="single"/>
            <w:lang w:val="fr-FR" w:eastAsia="de-DE"/>
          </w:rPr>
          <w:t>pays candidat</w:t>
        </w:r>
      </w:hyperlink>
      <w:r w:rsidRPr="00601F4B">
        <w:rPr>
          <w:rFonts w:ascii="Times New Roman" w:eastAsia="Times New Roman" w:hAnsi="Times New Roman" w:cs="Times New Roman"/>
          <w:color w:val="000000"/>
          <w:sz w:val="27"/>
          <w:szCs w:val="27"/>
          <w:lang w:val="fr-FR" w:eastAsia="de-DE"/>
        </w:rPr>
        <w:t> et chaque pays candidat potentiel. Le document de stratégie est accompagné de rapports détaillés concernant chacun des pays.</w:t>
      </w:r>
    </w:p>
    <w:p w14:paraId="677E8ED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POINTS CLÉS</w:t>
      </w:r>
    </w:p>
    <w:p w14:paraId="7D3A824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Outre la stratégie globale, le paquet comprend les rapports suivants, exposant les progrès accomplis par chaque pays candidat et candidat potentiel au cours de l’année précédente et énonçant les lignes directrices des priorités en matière de </w:t>
      </w:r>
      <w:proofErr w:type="gramStart"/>
      <w:r w:rsidRPr="00601F4B">
        <w:rPr>
          <w:rFonts w:ascii="Times New Roman" w:eastAsia="Times New Roman" w:hAnsi="Times New Roman" w:cs="Times New Roman"/>
          <w:color w:val="000000"/>
          <w:sz w:val="27"/>
          <w:szCs w:val="27"/>
          <w:lang w:val="fr-FR" w:eastAsia="de-DE"/>
        </w:rPr>
        <w:t>réformes:</w:t>
      </w:r>
      <w:proofErr w:type="gramEnd"/>
    </w:p>
    <w:p w14:paraId="48A3E1A3" w14:textId="77777777" w:rsidR="00601F4B" w:rsidRPr="00601F4B" w:rsidRDefault="00601F4B"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87" w:history="1">
        <w:r w:rsidRPr="00601F4B">
          <w:rPr>
            <w:rFonts w:ascii="Times New Roman" w:eastAsia="Times New Roman" w:hAnsi="Times New Roman" w:cs="Times New Roman"/>
            <w:color w:val="0000FF"/>
            <w:sz w:val="27"/>
            <w:szCs w:val="27"/>
            <w:u w:val="single"/>
            <w:lang w:eastAsia="de-DE"/>
          </w:rPr>
          <w:t>Rapport 2015 sur le Monténégro</w:t>
        </w:r>
      </w:hyperlink>
    </w:p>
    <w:p w14:paraId="521404F4" w14:textId="77777777" w:rsidR="00601F4B" w:rsidRPr="00601F4B" w:rsidRDefault="00601F4B" w:rsidP="00601F4B">
      <w:pPr>
        <w:numPr>
          <w:ilvl w:val="0"/>
          <w:numId w:val="73"/>
        </w:numPr>
        <w:spacing w:before="240" w:after="240" w:line="240" w:lineRule="auto"/>
        <w:ind w:left="1200"/>
        <w:rPr>
          <w:rFonts w:ascii="Times New Roman" w:eastAsia="Times New Roman" w:hAnsi="Times New Roman" w:cs="Times New Roman"/>
          <w:color w:val="000000"/>
          <w:sz w:val="27"/>
          <w:szCs w:val="27"/>
          <w:lang w:val="fr-FR" w:eastAsia="de-DE"/>
        </w:rPr>
      </w:pPr>
      <w:hyperlink r:id="rId388" w:history="1">
        <w:r w:rsidRPr="00601F4B">
          <w:rPr>
            <w:rFonts w:ascii="Times New Roman" w:eastAsia="Times New Roman" w:hAnsi="Times New Roman" w:cs="Times New Roman"/>
            <w:color w:val="0000FF"/>
            <w:sz w:val="27"/>
            <w:szCs w:val="27"/>
            <w:u w:val="single"/>
            <w:lang w:val="fr-FR" w:eastAsia="de-DE"/>
          </w:rPr>
          <w:t>Rapport 2015 sur l’ancienne République yougoslave de Macédoine</w:t>
        </w:r>
      </w:hyperlink>
    </w:p>
    <w:p w14:paraId="650EDD34" w14:textId="77777777" w:rsidR="00601F4B" w:rsidRPr="00601F4B" w:rsidRDefault="00601F4B"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89" w:history="1">
        <w:r w:rsidRPr="00601F4B">
          <w:rPr>
            <w:rFonts w:ascii="Times New Roman" w:eastAsia="Times New Roman" w:hAnsi="Times New Roman" w:cs="Times New Roman"/>
            <w:color w:val="0000FF"/>
            <w:sz w:val="27"/>
            <w:szCs w:val="27"/>
            <w:u w:val="single"/>
            <w:lang w:eastAsia="de-DE"/>
          </w:rPr>
          <w:t>Rapport 2015 sur l’Albanie</w:t>
        </w:r>
      </w:hyperlink>
    </w:p>
    <w:p w14:paraId="0649088F" w14:textId="77777777" w:rsidR="00601F4B" w:rsidRPr="00601F4B" w:rsidRDefault="00601F4B"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90" w:history="1">
        <w:r w:rsidRPr="00601F4B">
          <w:rPr>
            <w:rFonts w:ascii="Times New Roman" w:eastAsia="Times New Roman" w:hAnsi="Times New Roman" w:cs="Times New Roman"/>
            <w:color w:val="0000FF"/>
            <w:sz w:val="27"/>
            <w:szCs w:val="27"/>
            <w:u w:val="single"/>
            <w:lang w:eastAsia="de-DE"/>
          </w:rPr>
          <w:t>Rapport 2015 sur la Serbie</w:t>
        </w:r>
      </w:hyperlink>
    </w:p>
    <w:p w14:paraId="3ADA024F" w14:textId="77777777" w:rsidR="00601F4B" w:rsidRPr="00601F4B" w:rsidRDefault="00601F4B"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91" w:history="1">
        <w:r w:rsidRPr="00601F4B">
          <w:rPr>
            <w:rFonts w:ascii="Times New Roman" w:eastAsia="Times New Roman" w:hAnsi="Times New Roman" w:cs="Times New Roman"/>
            <w:color w:val="0000FF"/>
            <w:sz w:val="27"/>
            <w:szCs w:val="27"/>
            <w:u w:val="single"/>
            <w:lang w:eastAsia="de-DE"/>
          </w:rPr>
          <w:t>Rapport 2015 sur la Turquie</w:t>
        </w:r>
      </w:hyperlink>
    </w:p>
    <w:p w14:paraId="5897588E" w14:textId="77777777" w:rsidR="00601F4B" w:rsidRPr="00601F4B" w:rsidRDefault="00601F4B"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92" w:history="1">
        <w:r w:rsidRPr="00601F4B">
          <w:rPr>
            <w:rFonts w:ascii="Times New Roman" w:eastAsia="Times New Roman" w:hAnsi="Times New Roman" w:cs="Times New Roman"/>
            <w:color w:val="0000FF"/>
            <w:sz w:val="27"/>
            <w:szCs w:val="27"/>
            <w:u w:val="single"/>
            <w:lang w:eastAsia="de-DE"/>
          </w:rPr>
          <w:t>Rapport 2015 sur la Bosnie-Herzégovine</w:t>
        </w:r>
      </w:hyperlink>
    </w:p>
    <w:p w14:paraId="412D20D8" w14:textId="77777777" w:rsidR="00601F4B" w:rsidRPr="00601F4B" w:rsidRDefault="00601F4B"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93" w:history="1">
        <w:r w:rsidRPr="00601F4B">
          <w:rPr>
            <w:rFonts w:ascii="Times New Roman" w:eastAsia="Times New Roman" w:hAnsi="Times New Roman" w:cs="Times New Roman"/>
            <w:color w:val="0000FF"/>
            <w:sz w:val="27"/>
            <w:szCs w:val="27"/>
            <w:u w:val="single"/>
            <w:lang w:eastAsia="de-DE"/>
          </w:rPr>
          <w:t>Rapport 2015 sur le Kosovo *</w:t>
        </w:r>
      </w:hyperlink>
    </w:p>
    <w:p w14:paraId="7B51CF7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w:t>
      </w:r>
      <w:r w:rsidRPr="00601F4B">
        <w:rPr>
          <w:rFonts w:ascii="Times New Roman" w:eastAsia="Times New Roman" w:hAnsi="Times New Roman" w:cs="Times New Roman"/>
          <w:color w:val="000000"/>
          <w:sz w:val="27"/>
          <w:szCs w:val="27"/>
          <w:lang w:val="fr-FR" w:eastAsia="de-DE"/>
        </w:rPr>
        <w:t> Cette désignation est sans préjudice des positions sur le statut et est conforme à la </w:t>
      </w:r>
      <w:hyperlink r:id="rId394" w:history="1">
        <w:r w:rsidRPr="00601F4B">
          <w:rPr>
            <w:rFonts w:ascii="Times New Roman" w:eastAsia="Times New Roman" w:hAnsi="Times New Roman" w:cs="Times New Roman"/>
            <w:color w:val="0000FF"/>
            <w:sz w:val="27"/>
            <w:szCs w:val="27"/>
            <w:u w:val="single"/>
            <w:lang w:val="fr-FR" w:eastAsia="de-DE"/>
          </w:rPr>
          <w:t>résolution 1244 (1999) du Conseil de sécurité des Nations unies</w:t>
        </w:r>
      </w:hyperlink>
      <w:r w:rsidRPr="00601F4B">
        <w:rPr>
          <w:rFonts w:ascii="Times New Roman" w:eastAsia="Times New Roman" w:hAnsi="Times New Roman" w:cs="Times New Roman"/>
          <w:color w:val="000000"/>
          <w:sz w:val="27"/>
          <w:szCs w:val="27"/>
          <w:lang w:val="fr-FR" w:eastAsia="de-DE"/>
        </w:rPr>
        <w:t> ainsi qu’à l’</w:t>
      </w:r>
      <w:hyperlink r:id="rId395" w:history="1">
        <w:r w:rsidRPr="00601F4B">
          <w:rPr>
            <w:rFonts w:ascii="Times New Roman" w:eastAsia="Times New Roman" w:hAnsi="Times New Roman" w:cs="Times New Roman"/>
            <w:color w:val="0000FF"/>
            <w:sz w:val="27"/>
            <w:szCs w:val="27"/>
            <w:u w:val="single"/>
            <w:lang w:val="fr-FR" w:eastAsia="de-DE"/>
          </w:rPr>
          <w:t>avis de la CIJ sur la déclaration d’indépendance du Kosovo</w:t>
        </w:r>
      </w:hyperlink>
      <w:r w:rsidRPr="00601F4B">
        <w:rPr>
          <w:rFonts w:ascii="Times New Roman" w:eastAsia="Times New Roman" w:hAnsi="Times New Roman" w:cs="Times New Roman"/>
          <w:color w:val="000000"/>
          <w:sz w:val="27"/>
          <w:szCs w:val="27"/>
          <w:lang w:val="fr-FR" w:eastAsia="de-DE"/>
        </w:rPr>
        <w:t>.</w:t>
      </w:r>
    </w:p>
    <w:p w14:paraId="0C90EFA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eastAsia="de-DE"/>
        </w:rPr>
      </w:pPr>
      <w:r w:rsidRPr="00601F4B">
        <w:rPr>
          <w:rFonts w:ascii="Times New Roman" w:eastAsia="Times New Roman" w:hAnsi="Times New Roman" w:cs="Times New Roman"/>
          <w:b/>
          <w:bCs/>
          <w:color w:val="444444"/>
          <w:sz w:val="27"/>
          <w:szCs w:val="27"/>
          <w:lang w:eastAsia="de-DE"/>
        </w:rPr>
        <w:t>CONTEXTE</w:t>
      </w:r>
    </w:p>
    <w:p w14:paraId="2F45E6CE" w14:textId="77777777" w:rsidR="00601F4B" w:rsidRPr="00601F4B" w:rsidRDefault="00601F4B" w:rsidP="00601F4B">
      <w:pPr>
        <w:numPr>
          <w:ilvl w:val="0"/>
          <w:numId w:val="74"/>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Pour de plus amples informations, veuillez consulter la page </w:t>
      </w:r>
      <w:hyperlink r:id="rId396" w:history="1">
        <w:r w:rsidRPr="00601F4B">
          <w:rPr>
            <w:rFonts w:ascii="Times New Roman" w:eastAsia="Times New Roman" w:hAnsi="Times New Roman" w:cs="Times New Roman"/>
            <w:color w:val="0000FF"/>
            <w:sz w:val="27"/>
            <w:szCs w:val="27"/>
            <w:u w:val="single"/>
            <w:lang w:val="fr-FR" w:eastAsia="de-DE"/>
          </w:rPr>
          <w:t xml:space="preserve">«Vérifier le statut </w:t>
        </w:r>
        <w:proofErr w:type="gramStart"/>
        <w:r w:rsidRPr="00601F4B">
          <w:rPr>
            <w:rFonts w:ascii="Times New Roman" w:eastAsia="Times New Roman" w:hAnsi="Times New Roman" w:cs="Times New Roman"/>
            <w:color w:val="0000FF"/>
            <w:sz w:val="27"/>
            <w:szCs w:val="27"/>
            <w:u w:val="single"/>
            <w:lang w:val="fr-FR" w:eastAsia="de-DE"/>
          </w:rPr>
          <w:t>actuel»</w:t>
        </w:r>
        <w:proofErr w:type="gramEnd"/>
      </w:hyperlink>
      <w:r w:rsidRPr="00601F4B">
        <w:rPr>
          <w:rFonts w:ascii="Times New Roman" w:eastAsia="Times New Roman" w:hAnsi="Times New Roman" w:cs="Times New Roman"/>
          <w:color w:val="000000"/>
          <w:sz w:val="27"/>
          <w:szCs w:val="27"/>
          <w:lang w:val="fr-FR" w:eastAsia="de-DE"/>
        </w:rPr>
        <w:t> sur le site de la Commission européenne.</w:t>
      </w:r>
    </w:p>
    <w:p w14:paraId="27B43538"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ACTE</w:t>
      </w:r>
    </w:p>
    <w:p w14:paraId="476A6AA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Communication de la Commission au Parlement européen, au Conseil, au Comité économique et social européen et au Comité des régions – La stratégie d’élargissement de l’UE [</w:t>
      </w:r>
      <w:hyperlink r:id="rId397" w:history="1">
        <w:proofErr w:type="gramStart"/>
        <w:r w:rsidRPr="00601F4B">
          <w:rPr>
            <w:rFonts w:ascii="Times New Roman" w:eastAsia="Times New Roman" w:hAnsi="Times New Roman" w:cs="Times New Roman"/>
            <w:color w:val="0000FF"/>
            <w:sz w:val="27"/>
            <w:szCs w:val="27"/>
            <w:u w:val="single"/>
            <w:lang w:val="fr-FR" w:eastAsia="de-DE"/>
          </w:rPr>
          <w:t>COM(</w:t>
        </w:r>
        <w:proofErr w:type="gramEnd"/>
        <w:r w:rsidRPr="00601F4B">
          <w:rPr>
            <w:rFonts w:ascii="Times New Roman" w:eastAsia="Times New Roman" w:hAnsi="Times New Roman" w:cs="Times New Roman"/>
            <w:color w:val="0000FF"/>
            <w:sz w:val="27"/>
            <w:szCs w:val="27"/>
            <w:u w:val="single"/>
            <w:lang w:val="fr-FR" w:eastAsia="de-DE"/>
          </w:rPr>
          <w:t>2015) 611 final</w:t>
        </w:r>
      </w:hyperlink>
      <w:r w:rsidRPr="00601F4B">
        <w:rPr>
          <w:rFonts w:ascii="Times New Roman" w:eastAsia="Times New Roman" w:hAnsi="Times New Roman" w:cs="Times New Roman"/>
          <w:color w:val="000000"/>
          <w:sz w:val="27"/>
          <w:szCs w:val="27"/>
          <w:lang w:val="fr-FR" w:eastAsia="de-DE"/>
        </w:rPr>
        <w:t> du 10.11.2015]</w:t>
      </w:r>
    </w:p>
    <w:p w14:paraId="588A632E"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ACTES LIÉS</w:t>
      </w:r>
    </w:p>
    <w:p w14:paraId="500BC5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Document de travail des services de la Commission – Rapport 2015 sur le Monténégro, accompagnant la communication de la Commission au Parlement européen, au Conseil, au Comité économique et social européen et au Comité des régions – La stratégie d’élargissement de l’UE [</w:t>
      </w:r>
      <w:hyperlink r:id="rId398" w:history="1">
        <w:r w:rsidRPr="00601F4B">
          <w:rPr>
            <w:rFonts w:ascii="Times New Roman" w:eastAsia="Times New Roman" w:hAnsi="Times New Roman" w:cs="Times New Roman"/>
            <w:color w:val="0000FF"/>
            <w:sz w:val="27"/>
            <w:szCs w:val="27"/>
            <w:u w:val="single"/>
            <w:lang w:val="fr-FR" w:eastAsia="de-DE"/>
          </w:rPr>
          <w:t>SWD(2015) 210 final</w:t>
        </w:r>
      </w:hyperlink>
      <w:r w:rsidRPr="00601F4B">
        <w:rPr>
          <w:rFonts w:ascii="Times New Roman" w:eastAsia="Times New Roman" w:hAnsi="Times New Roman" w:cs="Times New Roman"/>
          <w:color w:val="000000"/>
          <w:sz w:val="27"/>
          <w:szCs w:val="27"/>
          <w:lang w:val="fr-FR" w:eastAsia="de-DE"/>
        </w:rPr>
        <w:t> du 10.11.2015]</w:t>
      </w:r>
    </w:p>
    <w:p w14:paraId="6EAD97F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Document de travail des services de la Commission – Rapport 2015 sur la Serbie, accompagnant la communication de la Commission au Parlement européen, au Conseil, au Comité économique et social européen et au Comité des régions – La stratégie d’élargissement de l’UE [</w:t>
      </w:r>
      <w:hyperlink r:id="rId399" w:history="1">
        <w:r w:rsidRPr="00601F4B">
          <w:rPr>
            <w:rFonts w:ascii="Times New Roman" w:eastAsia="Times New Roman" w:hAnsi="Times New Roman" w:cs="Times New Roman"/>
            <w:color w:val="0000FF"/>
            <w:sz w:val="27"/>
            <w:szCs w:val="27"/>
            <w:u w:val="single"/>
            <w:lang w:val="fr-FR" w:eastAsia="de-DE"/>
          </w:rPr>
          <w:t>SWD(2015) 211 final</w:t>
        </w:r>
      </w:hyperlink>
      <w:r w:rsidRPr="00601F4B">
        <w:rPr>
          <w:rFonts w:ascii="Times New Roman" w:eastAsia="Times New Roman" w:hAnsi="Times New Roman" w:cs="Times New Roman"/>
          <w:color w:val="000000"/>
          <w:sz w:val="27"/>
          <w:szCs w:val="27"/>
          <w:lang w:val="fr-FR" w:eastAsia="de-DE"/>
        </w:rPr>
        <w:t> du 10.11.2015]</w:t>
      </w:r>
    </w:p>
    <w:p w14:paraId="14AB89F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Document de travail des services de la Commission – Rapport 2015 sur l’ancienne République yougoslave de Macédoine, accompagnant la communication de la Commission au Parlement européen, au Conseil, au Comité économique et social européen et au Comité des régions – La stratégie d’élargissement de l’UE [</w:t>
      </w:r>
      <w:hyperlink r:id="rId400" w:history="1">
        <w:r w:rsidRPr="00601F4B">
          <w:rPr>
            <w:rFonts w:ascii="Times New Roman" w:eastAsia="Times New Roman" w:hAnsi="Times New Roman" w:cs="Times New Roman"/>
            <w:color w:val="0000FF"/>
            <w:sz w:val="27"/>
            <w:szCs w:val="27"/>
            <w:u w:val="single"/>
            <w:lang w:val="fr-FR" w:eastAsia="de-DE"/>
          </w:rPr>
          <w:t>SWD(2015) 212 final</w:t>
        </w:r>
      </w:hyperlink>
      <w:r w:rsidRPr="00601F4B">
        <w:rPr>
          <w:rFonts w:ascii="Times New Roman" w:eastAsia="Times New Roman" w:hAnsi="Times New Roman" w:cs="Times New Roman"/>
          <w:color w:val="000000"/>
          <w:sz w:val="27"/>
          <w:szCs w:val="27"/>
          <w:lang w:val="fr-FR" w:eastAsia="de-DE"/>
        </w:rPr>
        <w:t> du 10.11.2015]</w:t>
      </w:r>
    </w:p>
    <w:p w14:paraId="13D89B3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Document de travail des services de la Commission – Rapport 2015 sur l’Albanie, accompagnant la communication de la Commission au Parlement européen, au Conseil, au Comité économique et social européen et au Comité des régions – La stratégie d’élargissement de l’UE [</w:t>
      </w:r>
      <w:hyperlink r:id="rId401" w:history="1">
        <w:r w:rsidRPr="00601F4B">
          <w:rPr>
            <w:rFonts w:ascii="Times New Roman" w:eastAsia="Times New Roman" w:hAnsi="Times New Roman" w:cs="Times New Roman"/>
            <w:color w:val="0000FF"/>
            <w:sz w:val="27"/>
            <w:szCs w:val="27"/>
            <w:u w:val="single"/>
            <w:lang w:val="fr-FR" w:eastAsia="de-DE"/>
          </w:rPr>
          <w:t>SWD(2015) 213 final</w:t>
        </w:r>
      </w:hyperlink>
      <w:r w:rsidRPr="00601F4B">
        <w:rPr>
          <w:rFonts w:ascii="Times New Roman" w:eastAsia="Times New Roman" w:hAnsi="Times New Roman" w:cs="Times New Roman"/>
          <w:color w:val="000000"/>
          <w:sz w:val="27"/>
          <w:szCs w:val="27"/>
          <w:lang w:val="fr-FR" w:eastAsia="de-DE"/>
        </w:rPr>
        <w:t> du 10.11.2015]</w:t>
      </w:r>
    </w:p>
    <w:p w14:paraId="77C7D96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Document de travail des services de la Commission – Rapport 2015 sur la Bosnie-Herzégovine, accompagnant la communication de la Commission au Parlement européen, au Conseil, au Comité économique et social européen et au Comité des régions – La stratégie d’élargissement de l’UE [</w:t>
      </w:r>
      <w:hyperlink r:id="rId402" w:history="1">
        <w:r w:rsidRPr="00601F4B">
          <w:rPr>
            <w:rFonts w:ascii="Times New Roman" w:eastAsia="Times New Roman" w:hAnsi="Times New Roman" w:cs="Times New Roman"/>
            <w:color w:val="0000FF"/>
            <w:sz w:val="27"/>
            <w:szCs w:val="27"/>
            <w:u w:val="single"/>
            <w:lang w:val="fr-FR" w:eastAsia="de-DE"/>
          </w:rPr>
          <w:t>SWD(2015) 214 final</w:t>
        </w:r>
      </w:hyperlink>
      <w:r w:rsidRPr="00601F4B">
        <w:rPr>
          <w:rFonts w:ascii="Times New Roman" w:eastAsia="Times New Roman" w:hAnsi="Times New Roman" w:cs="Times New Roman"/>
          <w:color w:val="000000"/>
          <w:sz w:val="27"/>
          <w:szCs w:val="27"/>
          <w:lang w:val="fr-FR" w:eastAsia="de-DE"/>
        </w:rPr>
        <w:t> du 10.11.2015]</w:t>
      </w:r>
    </w:p>
    <w:p w14:paraId="48EB72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Document de travail des services de la Commission – Rapport 2015 sur le Kosovo *, accompagnant la communication de la Commission au Parlement européen, au Conseil, au Comité économique et social européen et au Comité des régions – La stratégie d’élargissement de l’UE [</w:t>
      </w:r>
      <w:hyperlink r:id="rId403" w:history="1">
        <w:r w:rsidRPr="00601F4B">
          <w:rPr>
            <w:rFonts w:ascii="Times New Roman" w:eastAsia="Times New Roman" w:hAnsi="Times New Roman" w:cs="Times New Roman"/>
            <w:color w:val="0000FF"/>
            <w:sz w:val="27"/>
            <w:szCs w:val="27"/>
            <w:u w:val="single"/>
            <w:lang w:val="fr-FR" w:eastAsia="de-DE"/>
          </w:rPr>
          <w:t>SWD(2015) 215 final</w:t>
        </w:r>
      </w:hyperlink>
      <w:r w:rsidRPr="00601F4B">
        <w:rPr>
          <w:rFonts w:ascii="Times New Roman" w:eastAsia="Times New Roman" w:hAnsi="Times New Roman" w:cs="Times New Roman"/>
          <w:color w:val="000000"/>
          <w:sz w:val="27"/>
          <w:szCs w:val="27"/>
          <w:lang w:val="fr-FR" w:eastAsia="de-DE"/>
        </w:rPr>
        <w:t> du 10.11.2015]</w:t>
      </w:r>
    </w:p>
    <w:p w14:paraId="0B89C4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Document de travail des services de la Commission – Rapport 2015 sur la Turquie, accompagnant la communication de la Commission au Parlement européen, au Conseil, au Comité économique et social européen et au Comité des régions – La stratégie d’élargissement de l’UE [</w:t>
      </w:r>
      <w:hyperlink r:id="rId404" w:history="1">
        <w:r w:rsidRPr="00601F4B">
          <w:rPr>
            <w:rFonts w:ascii="Times New Roman" w:eastAsia="Times New Roman" w:hAnsi="Times New Roman" w:cs="Times New Roman"/>
            <w:color w:val="0000FF"/>
            <w:sz w:val="27"/>
            <w:szCs w:val="27"/>
            <w:u w:val="single"/>
            <w:lang w:val="fr-FR" w:eastAsia="de-DE"/>
          </w:rPr>
          <w:t>SWD(2015) 216 final</w:t>
        </w:r>
      </w:hyperlink>
      <w:r w:rsidRPr="00601F4B">
        <w:rPr>
          <w:rFonts w:ascii="Times New Roman" w:eastAsia="Times New Roman" w:hAnsi="Times New Roman" w:cs="Times New Roman"/>
          <w:color w:val="000000"/>
          <w:sz w:val="27"/>
          <w:szCs w:val="27"/>
          <w:lang w:val="fr-FR" w:eastAsia="de-DE"/>
        </w:rPr>
        <w:t> du 10.11.2015]</w:t>
      </w:r>
    </w:p>
    <w:p w14:paraId="3F4A339A"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dernière</w:t>
      </w:r>
      <w:proofErr w:type="gramEnd"/>
      <w:r w:rsidRPr="00601F4B">
        <w:rPr>
          <w:rFonts w:ascii="Times New Roman" w:eastAsia="Times New Roman" w:hAnsi="Times New Roman" w:cs="Times New Roman"/>
          <w:color w:val="000000"/>
          <w:sz w:val="27"/>
          <w:szCs w:val="27"/>
          <w:lang w:val="fr-FR" w:eastAsia="de-DE"/>
        </w:rPr>
        <w:t xml:space="preserve"> modification 19.07.2016</w:t>
      </w:r>
    </w:p>
    <w:p w14:paraId="71A0B928"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rFonts w:ascii="Times New Roman" w:eastAsia="Times New Roman" w:hAnsi="Times New Roman" w:cs="Times New Roman"/>
          <w:b/>
          <w:bCs/>
          <w:color w:val="444444"/>
          <w:sz w:val="42"/>
          <w:szCs w:val="42"/>
          <w:lang w:val="fr-FR" w:eastAsia="de-DE"/>
        </w:rPr>
        <w:t>Décision d’exécution relative à l’initiative de soutien aux petites et moyennes entreprises</w:t>
      </w:r>
    </w:p>
    <w:p w14:paraId="3DEC345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 </w:t>
      </w:r>
    </w:p>
    <w:p w14:paraId="29A0840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SYNTHÈSE DU </w:t>
      </w:r>
      <w:proofErr w:type="gramStart"/>
      <w:r w:rsidRPr="00601F4B">
        <w:rPr>
          <w:rFonts w:ascii="Times New Roman" w:eastAsia="Times New Roman" w:hAnsi="Times New Roman" w:cs="Times New Roman"/>
          <w:b/>
          <w:bCs/>
          <w:color w:val="444444"/>
          <w:sz w:val="27"/>
          <w:szCs w:val="27"/>
          <w:lang w:val="fr-FR" w:eastAsia="de-DE"/>
        </w:rPr>
        <w:t>DOCUMENT:</w:t>
      </w:r>
      <w:proofErr w:type="gramEnd"/>
    </w:p>
    <w:p w14:paraId="0DF5267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05" w:history="1">
        <w:r w:rsidRPr="00601F4B">
          <w:rPr>
            <w:rFonts w:ascii="Times New Roman" w:eastAsia="Times New Roman" w:hAnsi="Times New Roman" w:cs="Times New Roman"/>
            <w:color w:val="0000FF"/>
            <w:sz w:val="27"/>
            <w:szCs w:val="27"/>
            <w:u w:val="single"/>
            <w:lang w:val="fr-FR" w:eastAsia="de-DE"/>
          </w:rPr>
          <w:t>Décision d’exécution 2014/660/UE relative au modèle d’accord de financement pour la contribution du Fonds européen de développement régional et du Fonds européen agricole pour le développement rural à un instrument conjoint de garantie non plafonnée et à un instrument financier de titrisation en faveur des petites et moyennes entreprises</w:t>
        </w:r>
      </w:hyperlink>
    </w:p>
    <w:p w14:paraId="10D209C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 xml:space="preserve">QUEL EST L’OBJET DE CETTE </w:t>
      </w:r>
      <w:proofErr w:type="gramStart"/>
      <w:r w:rsidRPr="00601F4B">
        <w:rPr>
          <w:rFonts w:ascii="Times New Roman" w:eastAsia="Times New Roman" w:hAnsi="Times New Roman" w:cs="Times New Roman"/>
          <w:b/>
          <w:bCs/>
          <w:color w:val="444444"/>
          <w:sz w:val="27"/>
          <w:szCs w:val="27"/>
          <w:lang w:val="fr-FR" w:eastAsia="de-DE"/>
        </w:rPr>
        <w:t>DÉCISION?</w:t>
      </w:r>
      <w:proofErr w:type="gramEnd"/>
    </w:p>
    <w:p w14:paraId="64CE3A5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Elle vise à garantir:</w:t>
      </w:r>
    </w:p>
    <w:p w14:paraId="56A0D8AC" w14:textId="77777777" w:rsidR="00601F4B" w:rsidRPr="00601F4B" w:rsidRDefault="00601F4B"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que les instruments financiers de l’Union européenne (UE) qui soutiennent les </w:t>
      </w:r>
      <w:hyperlink r:id="rId406" w:history="1">
        <w:r w:rsidRPr="00601F4B">
          <w:rPr>
            <w:rFonts w:ascii="Times New Roman" w:eastAsia="Times New Roman" w:hAnsi="Times New Roman" w:cs="Times New Roman"/>
            <w:color w:val="0000FF"/>
            <w:sz w:val="27"/>
            <w:szCs w:val="27"/>
            <w:u w:val="single"/>
            <w:lang w:val="fr-FR" w:eastAsia="de-DE"/>
          </w:rPr>
          <w:t>petites et moyennes entreprises (PME)</w:t>
        </w:r>
      </w:hyperlink>
      <w:r w:rsidRPr="00601F4B">
        <w:rPr>
          <w:rFonts w:ascii="Times New Roman" w:eastAsia="Times New Roman" w:hAnsi="Times New Roman" w:cs="Times New Roman"/>
          <w:color w:val="000000"/>
          <w:sz w:val="27"/>
          <w:szCs w:val="27"/>
          <w:lang w:val="fr-FR" w:eastAsia="de-DE"/>
        </w:rPr>
        <w:t> puissent apporter une réponse rapide en créant un modèle d’accord de financement visant à garantir des conditions uniformes et une égalité de traitement pour, et entre, les pays de l’UE participants utilisant les ressources disponibles;</w:t>
      </w:r>
    </w:p>
    <w:p w14:paraId="73A519BF" w14:textId="77777777" w:rsidR="00601F4B" w:rsidRPr="00601F4B" w:rsidRDefault="00601F4B"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des règles cohérentes pour la contribution de ces ressources à tout accord de financement individuel conclu par les pays de l’UE participants et la </w:t>
      </w:r>
      <w:hyperlink r:id="rId407" w:history="1">
        <w:r w:rsidRPr="00601F4B">
          <w:rPr>
            <w:rFonts w:ascii="Times New Roman" w:eastAsia="Times New Roman" w:hAnsi="Times New Roman" w:cs="Times New Roman"/>
            <w:color w:val="0000FF"/>
            <w:sz w:val="27"/>
            <w:szCs w:val="27"/>
            <w:u w:val="single"/>
            <w:lang w:val="fr-FR" w:eastAsia="de-DE"/>
          </w:rPr>
          <w:t>Banque européenne d’investissement (BEI)</w:t>
        </w:r>
      </w:hyperlink>
      <w:r w:rsidRPr="00601F4B">
        <w:rPr>
          <w:rFonts w:ascii="Times New Roman" w:eastAsia="Times New Roman" w:hAnsi="Times New Roman" w:cs="Times New Roman"/>
          <w:color w:val="000000"/>
          <w:sz w:val="27"/>
          <w:szCs w:val="27"/>
          <w:lang w:val="fr-FR" w:eastAsia="de-DE"/>
        </w:rPr>
        <w:t> ou le </w:t>
      </w:r>
      <w:hyperlink r:id="rId408" w:history="1">
        <w:r w:rsidRPr="00601F4B">
          <w:rPr>
            <w:rFonts w:ascii="Times New Roman" w:eastAsia="Times New Roman" w:hAnsi="Times New Roman" w:cs="Times New Roman"/>
            <w:color w:val="0000FF"/>
            <w:sz w:val="27"/>
            <w:szCs w:val="27"/>
            <w:u w:val="single"/>
            <w:lang w:val="fr-FR" w:eastAsia="de-DE"/>
          </w:rPr>
          <w:t>Fonds européen d’investissement (FEI)</w:t>
        </w:r>
      </w:hyperlink>
      <w:r w:rsidRPr="00601F4B">
        <w:rPr>
          <w:rFonts w:ascii="Times New Roman" w:eastAsia="Times New Roman" w:hAnsi="Times New Roman" w:cs="Times New Roman"/>
          <w:color w:val="000000"/>
          <w:sz w:val="27"/>
          <w:szCs w:val="27"/>
          <w:lang w:val="fr-FR" w:eastAsia="de-DE"/>
        </w:rPr>
        <w:t> ainsi que pour les conditions contenues dans les accords de délégation concernant d’autres sources relevant des programmes </w:t>
      </w:r>
      <w:hyperlink r:id="rId409" w:history="1">
        <w:r w:rsidRPr="00601F4B">
          <w:rPr>
            <w:rFonts w:ascii="Times New Roman" w:eastAsia="Times New Roman" w:hAnsi="Times New Roman" w:cs="Times New Roman"/>
            <w:color w:val="0000FF"/>
            <w:sz w:val="27"/>
            <w:szCs w:val="27"/>
            <w:u w:val="single"/>
            <w:lang w:val="fr-FR" w:eastAsia="de-DE"/>
          </w:rPr>
          <w:t>COSME</w:t>
        </w:r>
      </w:hyperlink>
      <w:r w:rsidRPr="00601F4B">
        <w:rPr>
          <w:rFonts w:ascii="Times New Roman" w:eastAsia="Times New Roman" w:hAnsi="Times New Roman" w:cs="Times New Roman"/>
          <w:color w:val="000000"/>
          <w:sz w:val="27"/>
          <w:szCs w:val="27"/>
          <w:lang w:val="fr-FR" w:eastAsia="de-DE"/>
        </w:rPr>
        <w:t> (compétitivité des entreprises et des petites et moyennes entreprises) et </w:t>
      </w:r>
      <w:hyperlink r:id="rId410" w:history="1">
        <w:r w:rsidRPr="00601F4B">
          <w:rPr>
            <w:rFonts w:ascii="Times New Roman" w:eastAsia="Times New Roman" w:hAnsi="Times New Roman" w:cs="Times New Roman"/>
            <w:color w:val="0000FF"/>
            <w:sz w:val="27"/>
            <w:szCs w:val="27"/>
            <w:u w:val="single"/>
            <w:lang w:val="fr-FR" w:eastAsia="de-DE"/>
          </w:rPr>
          <w:t>Horizon 2020</w:t>
        </w:r>
      </w:hyperlink>
      <w:r w:rsidRPr="00601F4B">
        <w:rPr>
          <w:rFonts w:ascii="Times New Roman" w:eastAsia="Times New Roman" w:hAnsi="Times New Roman" w:cs="Times New Roman"/>
          <w:color w:val="000000"/>
          <w:sz w:val="27"/>
          <w:szCs w:val="27"/>
          <w:lang w:val="fr-FR" w:eastAsia="de-DE"/>
        </w:rPr>
        <w:t>.</w:t>
      </w:r>
    </w:p>
    <w:p w14:paraId="1FD9975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POINTS CLÉS</w:t>
      </w:r>
    </w:p>
    <w:p w14:paraId="7990C90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Champ d’application</w:t>
      </w:r>
    </w:p>
    <w:p w14:paraId="427D60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Cette décision établit le modèle d’accord de financement pour la contribution </w:t>
      </w:r>
      <w:proofErr w:type="gramStart"/>
      <w:r w:rsidRPr="00601F4B">
        <w:rPr>
          <w:rFonts w:ascii="Times New Roman" w:eastAsia="Times New Roman" w:hAnsi="Times New Roman" w:cs="Times New Roman"/>
          <w:color w:val="000000"/>
          <w:sz w:val="27"/>
          <w:szCs w:val="27"/>
          <w:lang w:val="fr-FR" w:eastAsia="de-DE"/>
        </w:rPr>
        <w:t>financière:</w:t>
      </w:r>
      <w:proofErr w:type="gramEnd"/>
    </w:p>
    <w:p w14:paraId="5EFCF55C"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du </w:t>
      </w:r>
      <w:hyperlink r:id="rId411" w:history="1">
        <w:r w:rsidRPr="00601F4B">
          <w:rPr>
            <w:rFonts w:ascii="Times New Roman" w:eastAsia="Times New Roman" w:hAnsi="Times New Roman" w:cs="Times New Roman"/>
            <w:color w:val="0000FF"/>
            <w:sz w:val="27"/>
            <w:szCs w:val="27"/>
            <w:u w:val="single"/>
            <w:lang w:val="fr-FR" w:eastAsia="de-DE"/>
          </w:rPr>
          <w:t>Fonds européen de développement régional et (FEDER)</w:t>
        </w:r>
      </w:hyperlink>
      <w:r w:rsidRPr="00601F4B">
        <w:rPr>
          <w:rFonts w:ascii="Times New Roman" w:eastAsia="Times New Roman" w:hAnsi="Times New Roman" w:cs="Times New Roman"/>
          <w:color w:val="000000"/>
          <w:sz w:val="27"/>
          <w:szCs w:val="27"/>
          <w:lang w:val="fr-FR" w:eastAsia="de-DE"/>
        </w:rPr>
        <w:t> et du </w:t>
      </w:r>
      <w:hyperlink r:id="rId412" w:history="1">
        <w:r w:rsidRPr="00601F4B">
          <w:rPr>
            <w:rFonts w:ascii="Times New Roman" w:eastAsia="Times New Roman" w:hAnsi="Times New Roman" w:cs="Times New Roman"/>
            <w:color w:val="0000FF"/>
            <w:sz w:val="27"/>
            <w:szCs w:val="27"/>
            <w:u w:val="single"/>
            <w:lang w:val="fr-FR" w:eastAsia="de-DE"/>
          </w:rPr>
          <w:t>Fonds européen agricole pour le développement rural (Feader)</w:t>
        </w:r>
      </w:hyperlink>
      <w:r w:rsidRPr="00601F4B">
        <w:rPr>
          <w:rFonts w:ascii="Times New Roman" w:eastAsia="Times New Roman" w:hAnsi="Times New Roman" w:cs="Times New Roman"/>
          <w:color w:val="000000"/>
          <w:sz w:val="27"/>
          <w:szCs w:val="27"/>
          <w:lang w:val="fr-FR" w:eastAsia="de-DE"/>
        </w:rPr>
        <w:t>;</w:t>
      </w:r>
    </w:p>
    <w:p w14:paraId="295DB545"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aux instruments financiers de </w:t>
      </w:r>
      <w:r w:rsidRPr="00601F4B">
        <w:rPr>
          <w:rFonts w:ascii="Times New Roman" w:eastAsia="Times New Roman" w:hAnsi="Times New Roman" w:cs="Times New Roman"/>
          <w:b/>
          <w:bCs/>
          <w:color w:val="000000"/>
          <w:sz w:val="27"/>
          <w:szCs w:val="27"/>
          <w:lang w:val="fr-FR" w:eastAsia="de-DE"/>
        </w:rPr>
        <w:t>garantie non plafonnée</w:t>
      </w:r>
      <w:hyperlink r:id="rId413" w:anchor="keyterm_E0001" w:history="1">
        <w:r w:rsidRPr="00601F4B">
          <w:rPr>
            <w:rFonts w:ascii="Times New Roman" w:eastAsia="Times New Roman" w:hAnsi="Times New Roman" w:cs="Times New Roman"/>
            <w:color w:val="0000FF"/>
            <w:sz w:val="27"/>
            <w:szCs w:val="27"/>
            <w:u w:val="single"/>
            <w:lang w:val="fr-FR" w:eastAsia="de-DE"/>
          </w:rPr>
          <w:t>*</w:t>
        </w:r>
      </w:hyperlink>
      <w:r w:rsidRPr="00601F4B">
        <w:rPr>
          <w:rFonts w:ascii="Times New Roman" w:eastAsia="Times New Roman" w:hAnsi="Times New Roman" w:cs="Times New Roman"/>
          <w:color w:val="000000"/>
          <w:sz w:val="27"/>
          <w:szCs w:val="27"/>
          <w:lang w:val="fr-FR" w:eastAsia="de-DE"/>
        </w:rPr>
        <w:t> et de </w:t>
      </w:r>
      <w:r w:rsidRPr="00601F4B">
        <w:rPr>
          <w:rFonts w:ascii="Times New Roman" w:eastAsia="Times New Roman" w:hAnsi="Times New Roman" w:cs="Times New Roman"/>
          <w:b/>
          <w:bCs/>
          <w:color w:val="000000"/>
          <w:sz w:val="27"/>
          <w:szCs w:val="27"/>
          <w:lang w:val="fr-FR" w:eastAsia="de-DE"/>
        </w:rPr>
        <w:t>titrisation</w:t>
      </w:r>
      <w:hyperlink r:id="rId414" w:anchor="keyterm_E0002" w:history="1">
        <w:r w:rsidRPr="00601F4B">
          <w:rPr>
            <w:rFonts w:ascii="Times New Roman" w:eastAsia="Times New Roman" w:hAnsi="Times New Roman" w:cs="Times New Roman"/>
            <w:color w:val="0000FF"/>
            <w:sz w:val="27"/>
            <w:szCs w:val="27"/>
            <w:u w:val="single"/>
            <w:lang w:val="fr-FR" w:eastAsia="de-DE"/>
          </w:rPr>
          <w:t>*</w:t>
        </w:r>
      </w:hyperlink>
      <w:r w:rsidRPr="00601F4B">
        <w:rPr>
          <w:rFonts w:ascii="Times New Roman" w:eastAsia="Times New Roman" w:hAnsi="Times New Roman" w:cs="Times New Roman"/>
          <w:color w:val="000000"/>
          <w:sz w:val="27"/>
          <w:szCs w:val="27"/>
          <w:lang w:val="fr-FR" w:eastAsia="de-DE"/>
        </w:rPr>
        <w:t> en faveur des PME; et</w:t>
      </w:r>
    </w:p>
    <w:p w14:paraId="0AFFF2A9"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conclu</w:t>
      </w:r>
      <w:proofErr w:type="gramEnd"/>
      <w:r w:rsidRPr="00601F4B">
        <w:rPr>
          <w:rFonts w:ascii="Times New Roman" w:eastAsia="Times New Roman" w:hAnsi="Times New Roman" w:cs="Times New Roman"/>
          <w:color w:val="000000"/>
          <w:sz w:val="27"/>
          <w:szCs w:val="27"/>
          <w:lang w:val="fr-FR" w:eastAsia="de-DE"/>
        </w:rPr>
        <w:t xml:space="preserve"> entre la BEI et le FEI et chaque pays de l’UE participant.</w:t>
      </w:r>
    </w:p>
    <w:p w14:paraId="180CE1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Règles</w:t>
      </w:r>
    </w:p>
    <w:p w14:paraId="4139E6F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val="fr-FR" w:eastAsia="de-DE"/>
        </w:rPr>
        <w:t xml:space="preserve">Les règles régissant le modèle d’accord de financement sont définies à l’annexe de la décision. </w:t>
      </w:r>
      <w:r w:rsidRPr="00601F4B">
        <w:rPr>
          <w:rFonts w:ascii="Times New Roman" w:eastAsia="Times New Roman" w:hAnsi="Times New Roman" w:cs="Times New Roman"/>
          <w:color w:val="000000"/>
          <w:sz w:val="27"/>
          <w:szCs w:val="27"/>
          <w:lang w:eastAsia="de-DE"/>
        </w:rPr>
        <w:t>Elles couvrent un certain nombre d’éléments, parmi lesquels:</w:t>
      </w:r>
    </w:p>
    <w:p w14:paraId="655D5728"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lastRenderedPageBreak/>
        <w:t>critères</w:t>
      </w:r>
      <w:proofErr w:type="gramEnd"/>
      <w:r w:rsidRPr="00601F4B">
        <w:rPr>
          <w:rFonts w:ascii="Times New Roman" w:eastAsia="Times New Roman" w:hAnsi="Times New Roman" w:cs="Times New Roman"/>
          <w:color w:val="000000"/>
          <w:sz w:val="27"/>
          <w:szCs w:val="27"/>
          <w:lang w:val="fr-FR" w:eastAsia="de-DE"/>
        </w:rPr>
        <w:t xml:space="preserve"> d’éligibilité et d’exclusion du nouveau mode de financement par l’emprunt</w:t>
      </w:r>
      <w:hyperlink r:id="rId415" w:anchor="keyterm_E0003" w:history="1">
        <w:r w:rsidRPr="00601F4B">
          <w:rPr>
            <w:rFonts w:ascii="Times New Roman" w:eastAsia="Times New Roman" w:hAnsi="Times New Roman" w:cs="Times New Roman"/>
            <w:color w:val="0000FF"/>
            <w:sz w:val="27"/>
            <w:szCs w:val="27"/>
            <w:u w:val="single"/>
            <w:lang w:val="fr-FR" w:eastAsia="de-DE"/>
          </w:rPr>
          <w:t>*</w:t>
        </w:r>
      </w:hyperlink>
      <w:r w:rsidRPr="00601F4B">
        <w:rPr>
          <w:rFonts w:ascii="Times New Roman" w:eastAsia="Times New Roman" w:hAnsi="Times New Roman" w:cs="Times New Roman"/>
          <w:color w:val="000000"/>
          <w:sz w:val="27"/>
          <w:szCs w:val="27"/>
          <w:lang w:val="fr-FR" w:eastAsia="de-DE"/>
        </w:rPr>
        <w:t>;</w:t>
      </w:r>
    </w:p>
    <w:p w14:paraId="48E58EC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principes</w:t>
      </w:r>
      <w:proofErr w:type="gramEnd"/>
      <w:r w:rsidRPr="00601F4B">
        <w:rPr>
          <w:rFonts w:ascii="Times New Roman" w:eastAsia="Times New Roman" w:hAnsi="Times New Roman" w:cs="Times New Roman"/>
          <w:color w:val="000000"/>
          <w:sz w:val="27"/>
          <w:szCs w:val="27"/>
          <w:lang w:val="fr-FR" w:eastAsia="de-DE"/>
        </w:rPr>
        <w:t xml:space="preserve"> généraux relatifs à la mise en œuvre et à la gestion des deux instruments financiers;</w:t>
      </w:r>
    </w:p>
    <w:p w14:paraId="29A3E5DA"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couverture territoriale;</w:t>
      </w:r>
    </w:p>
    <w:p w14:paraId="0FB5A973"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effet</w:t>
      </w:r>
      <w:proofErr w:type="gramEnd"/>
      <w:r w:rsidRPr="00601F4B">
        <w:rPr>
          <w:rFonts w:ascii="Times New Roman" w:eastAsia="Times New Roman" w:hAnsi="Times New Roman" w:cs="Times New Roman"/>
          <w:color w:val="000000"/>
          <w:sz w:val="27"/>
          <w:szCs w:val="27"/>
          <w:lang w:val="fr-FR" w:eastAsia="de-DE"/>
        </w:rPr>
        <w:t xml:space="preserve"> de levier minimal, valeurs intermédiaires et sanctions;</w:t>
      </w:r>
    </w:p>
    <w:p w14:paraId="47325EA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tâches</w:t>
      </w:r>
      <w:proofErr w:type="gramEnd"/>
      <w:r w:rsidRPr="00601F4B">
        <w:rPr>
          <w:rFonts w:ascii="Times New Roman" w:eastAsia="Times New Roman" w:hAnsi="Times New Roman" w:cs="Times New Roman"/>
          <w:color w:val="000000"/>
          <w:sz w:val="27"/>
          <w:szCs w:val="27"/>
          <w:lang w:val="fr-FR" w:eastAsia="de-DE"/>
        </w:rPr>
        <w:t xml:space="preserve"> et obligations du FEI;</w:t>
      </w:r>
    </w:p>
    <w:p w14:paraId="7266A14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sélection</w:t>
      </w:r>
      <w:proofErr w:type="gramEnd"/>
      <w:r w:rsidRPr="00601F4B">
        <w:rPr>
          <w:rFonts w:ascii="Times New Roman" w:eastAsia="Times New Roman" w:hAnsi="Times New Roman" w:cs="Times New Roman"/>
          <w:color w:val="000000"/>
          <w:sz w:val="27"/>
          <w:szCs w:val="27"/>
          <w:lang w:val="fr-FR" w:eastAsia="de-DE"/>
        </w:rPr>
        <w:t xml:space="preserve"> des intermédiaires financiers et accords opérationnels;</w:t>
      </w:r>
    </w:p>
    <w:p w14:paraId="66472FB6"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gouvernance;</w:t>
      </w:r>
    </w:p>
    <w:p w14:paraId="53FE350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contributions.</w:t>
      </w:r>
    </w:p>
    <w:p w14:paraId="5A462F0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DEPUIS QUAND CETTE DÉCISION S’APPLIQUE-T-</w:t>
      </w:r>
      <w:proofErr w:type="gramStart"/>
      <w:r w:rsidRPr="00601F4B">
        <w:rPr>
          <w:rFonts w:ascii="Times New Roman" w:eastAsia="Times New Roman" w:hAnsi="Times New Roman" w:cs="Times New Roman"/>
          <w:b/>
          <w:bCs/>
          <w:color w:val="444444"/>
          <w:sz w:val="27"/>
          <w:szCs w:val="27"/>
          <w:lang w:val="fr-FR" w:eastAsia="de-DE"/>
        </w:rPr>
        <w:t>ELLE?</w:t>
      </w:r>
      <w:proofErr w:type="gramEnd"/>
    </w:p>
    <w:p w14:paraId="5188052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Elle s’applique depuis le 13 septembre 2014.</w:t>
      </w:r>
    </w:p>
    <w:p w14:paraId="6A3B680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CONTEXTE</w:t>
      </w:r>
    </w:p>
    <w:p w14:paraId="04140A0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xml:space="preserve">Pour plus d’informations, </w:t>
      </w:r>
      <w:proofErr w:type="gramStart"/>
      <w:r w:rsidRPr="00601F4B">
        <w:rPr>
          <w:rFonts w:ascii="Times New Roman" w:eastAsia="Times New Roman" w:hAnsi="Times New Roman" w:cs="Times New Roman"/>
          <w:color w:val="000000"/>
          <w:sz w:val="27"/>
          <w:szCs w:val="27"/>
          <w:lang w:val="fr-FR" w:eastAsia="de-DE"/>
        </w:rPr>
        <w:t>voir:</w:t>
      </w:r>
      <w:proofErr w:type="gramEnd"/>
    </w:p>
    <w:p w14:paraId="0FD25F34" w14:textId="77777777" w:rsidR="00601F4B" w:rsidRPr="00601F4B" w:rsidRDefault="00601F4B" w:rsidP="00601F4B">
      <w:pPr>
        <w:numPr>
          <w:ilvl w:val="0"/>
          <w:numId w:val="78"/>
        </w:numPr>
        <w:spacing w:before="240" w:after="240" w:line="240" w:lineRule="auto"/>
        <w:ind w:left="1200"/>
        <w:rPr>
          <w:rFonts w:ascii="Times New Roman" w:eastAsia="Times New Roman" w:hAnsi="Times New Roman" w:cs="Times New Roman"/>
          <w:color w:val="000000"/>
          <w:sz w:val="27"/>
          <w:szCs w:val="27"/>
          <w:lang w:eastAsia="de-DE"/>
        </w:rPr>
      </w:pPr>
      <w:hyperlink r:id="rId416" w:history="1">
        <w:r w:rsidRPr="00601F4B">
          <w:rPr>
            <w:rFonts w:ascii="Times New Roman" w:eastAsia="Times New Roman" w:hAnsi="Times New Roman" w:cs="Times New Roman"/>
            <w:color w:val="0000FF"/>
            <w:sz w:val="27"/>
            <w:szCs w:val="27"/>
            <w:u w:val="single"/>
            <w:lang w:eastAsia="de-DE"/>
          </w:rPr>
          <w:t>Développement rural 2014-2020</w:t>
        </w:r>
      </w:hyperlink>
      <w:r w:rsidRPr="00601F4B">
        <w:rPr>
          <w:rFonts w:ascii="Times New Roman" w:eastAsia="Times New Roman" w:hAnsi="Times New Roman" w:cs="Times New Roman"/>
          <w:color w:val="000000"/>
          <w:sz w:val="27"/>
          <w:szCs w:val="27"/>
          <w:lang w:eastAsia="de-DE"/>
        </w:rPr>
        <w:t> (</w:t>
      </w:r>
      <w:r w:rsidRPr="00601F4B">
        <w:rPr>
          <w:rFonts w:ascii="Times New Roman" w:eastAsia="Times New Roman" w:hAnsi="Times New Roman" w:cs="Times New Roman"/>
          <w:i/>
          <w:iCs/>
          <w:color w:val="000000"/>
          <w:sz w:val="27"/>
          <w:szCs w:val="27"/>
          <w:lang w:eastAsia="de-DE"/>
        </w:rPr>
        <w:t>Commission européenne</w:t>
      </w:r>
      <w:r w:rsidRPr="00601F4B">
        <w:rPr>
          <w:rFonts w:ascii="Times New Roman" w:eastAsia="Times New Roman" w:hAnsi="Times New Roman" w:cs="Times New Roman"/>
          <w:color w:val="000000"/>
          <w:sz w:val="27"/>
          <w:szCs w:val="27"/>
          <w:lang w:eastAsia="de-DE"/>
        </w:rPr>
        <w:t>)</w:t>
      </w:r>
    </w:p>
    <w:p w14:paraId="149B1680" w14:textId="77777777" w:rsidR="00601F4B" w:rsidRPr="00601F4B" w:rsidRDefault="00601F4B"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hyperlink r:id="rId417" w:history="1">
        <w:r w:rsidRPr="00601F4B">
          <w:rPr>
            <w:rFonts w:ascii="Times New Roman" w:eastAsia="Times New Roman" w:hAnsi="Times New Roman" w:cs="Times New Roman"/>
            <w:color w:val="0000FF"/>
            <w:sz w:val="27"/>
            <w:szCs w:val="27"/>
            <w:u w:val="single"/>
            <w:lang w:val="fr-FR" w:eastAsia="de-DE"/>
          </w:rPr>
          <w:t>Fonds européen de développement régional</w:t>
        </w:r>
      </w:hyperlink>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i/>
          <w:iCs/>
          <w:color w:val="000000"/>
          <w:sz w:val="27"/>
          <w:szCs w:val="27"/>
          <w:lang w:val="fr-FR" w:eastAsia="de-DE"/>
        </w:rPr>
        <w:t>Commission européenne</w:t>
      </w:r>
      <w:r w:rsidRPr="00601F4B">
        <w:rPr>
          <w:rFonts w:ascii="Times New Roman" w:eastAsia="Times New Roman" w:hAnsi="Times New Roman" w:cs="Times New Roman"/>
          <w:color w:val="000000"/>
          <w:sz w:val="27"/>
          <w:szCs w:val="27"/>
          <w:lang w:val="fr-FR" w:eastAsia="de-DE"/>
        </w:rPr>
        <w:t>)</w:t>
      </w:r>
    </w:p>
    <w:p w14:paraId="1CBAE05A" w14:textId="77777777" w:rsidR="00601F4B" w:rsidRPr="00601F4B" w:rsidRDefault="00601F4B"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hyperlink r:id="rId418" w:history="1">
        <w:r w:rsidRPr="00601F4B">
          <w:rPr>
            <w:rFonts w:ascii="Times New Roman" w:eastAsia="Times New Roman" w:hAnsi="Times New Roman" w:cs="Times New Roman"/>
            <w:color w:val="0000FF"/>
            <w:sz w:val="27"/>
            <w:szCs w:val="27"/>
            <w:u w:val="single"/>
            <w:lang w:val="fr-FR" w:eastAsia="de-DE"/>
          </w:rPr>
          <w:t>Système de gestion des fonds dans l’Union européenne — FEDER</w:t>
        </w:r>
      </w:hyperlink>
      <w:r w:rsidRPr="00601F4B">
        <w:rPr>
          <w:rFonts w:ascii="Times New Roman" w:eastAsia="Times New Roman" w:hAnsi="Times New Roman" w:cs="Times New Roman"/>
          <w:color w:val="000000"/>
          <w:sz w:val="27"/>
          <w:szCs w:val="27"/>
          <w:lang w:val="fr-FR" w:eastAsia="de-DE"/>
        </w:rPr>
        <w:t> (</w:t>
      </w:r>
      <w:r w:rsidRPr="00601F4B">
        <w:rPr>
          <w:rFonts w:ascii="Times New Roman" w:eastAsia="Times New Roman" w:hAnsi="Times New Roman" w:cs="Times New Roman"/>
          <w:i/>
          <w:iCs/>
          <w:color w:val="000000"/>
          <w:sz w:val="27"/>
          <w:szCs w:val="27"/>
          <w:lang w:val="fr-FR" w:eastAsia="de-DE"/>
        </w:rPr>
        <w:t>Commission européenne</w:t>
      </w:r>
      <w:r w:rsidRPr="00601F4B">
        <w:rPr>
          <w:rFonts w:ascii="Times New Roman" w:eastAsia="Times New Roman" w:hAnsi="Times New Roman" w:cs="Times New Roman"/>
          <w:color w:val="000000"/>
          <w:sz w:val="27"/>
          <w:szCs w:val="27"/>
          <w:lang w:val="fr-FR" w:eastAsia="de-DE"/>
        </w:rPr>
        <w:t>)</w:t>
      </w:r>
    </w:p>
    <w:p w14:paraId="483DAA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TERMES CLÉS</w:t>
      </w:r>
    </w:p>
    <w:p w14:paraId="00D00B9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 xml:space="preserve">Garantie non </w:t>
      </w:r>
      <w:proofErr w:type="gramStart"/>
      <w:r w:rsidRPr="00601F4B">
        <w:rPr>
          <w:rFonts w:ascii="Times New Roman" w:eastAsia="Times New Roman" w:hAnsi="Times New Roman" w:cs="Times New Roman"/>
          <w:b/>
          <w:bCs/>
          <w:color w:val="000000"/>
          <w:sz w:val="27"/>
          <w:szCs w:val="27"/>
          <w:lang w:val="fr-FR" w:eastAsia="de-DE"/>
        </w:rPr>
        <w:t>plafonnée:</w:t>
      </w:r>
      <w:proofErr w:type="gramEnd"/>
      <w:r w:rsidRPr="00601F4B">
        <w:rPr>
          <w:rFonts w:ascii="Times New Roman" w:eastAsia="Times New Roman" w:hAnsi="Times New Roman" w:cs="Times New Roman"/>
          <w:color w:val="000000"/>
          <w:sz w:val="27"/>
          <w:szCs w:val="27"/>
          <w:lang w:val="fr-FR" w:eastAsia="de-DE"/>
        </w:rPr>
        <w:t> fournit des garanties de portefeuilles non plafonnées et un allègement partiel prévu des exigences de fonds propres aux banques constituant de nouveaux portefeuilles de prêts. En retour, les établissements financiers initiateurs transfèrent les avantages de ces instruments aux PME sous la forme d’une acceptation d’un risque client plus élevé, d’exigences réduites en matière de garantie et/ou de coûts réduits.</w:t>
      </w:r>
    </w:p>
    <w:p w14:paraId="485A7C7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b/>
          <w:bCs/>
          <w:color w:val="000000"/>
          <w:sz w:val="27"/>
          <w:szCs w:val="27"/>
          <w:lang w:val="fr-FR" w:eastAsia="de-DE"/>
        </w:rPr>
        <w:t>Titrisation:</w:t>
      </w:r>
      <w:proofErr w:type="gramEnd"/>
      <w:r w:rsidRPr="00601F4B">
        <w:rPr>
          <w:rFonts w:ascii="Times New Roman" w:eastAsia="Times New Roman" w:hAnsi="Times New Roman" w:cs="Times New Roman"/>
          <w:color w:val="000000"/>
          <w:sz w:val="27"/>
          <w:szCs w:val="27"/>
          <w:lang w:val="fr-FR" w:eastAsia="de-DE"/>
        </w:rPr>
        <w:t> transactions adossées à un portefeuille de prêts existants. En retour, les établissements financiers initiateurs conviennent explicitement de proposer de nouveaux financements européens aux PME présentes dans les régions répondant aux critères d’éligibilité liés aux fonds européens versés dans la structure.</w:t>
      </w:r>
    </w:p>
    <w:p w14:paraId="5266F4A5"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b/>
          <w:bCs/>
          <w:color w:val="000000"/>
          <w:sz w:val="27"/>
          <w:szCs w:val="27"/>
          <w:lang w:val="fr-FR" w:eastAsia="de-DE"/>
        </w:rPr>
        <w:t xml:space="preserve">Nouveau mode de financement par </w:t>
      </w:r>
      <w:proofErr w:type="gramStart"/>
      <w:r w:rsidRPr="00601F4B">
        <w:rPr>
          <w:rFonts w:ascii="Times New Roman" w:eastAsia="Times New Roman" w:hAnsi="Times New Roman" w:cs="Times New Roman"/>
          <w:b/>
          <w:bCs/>
          <w:color w:val="000000"/>
          <w:sz w:val="27"/>
          <w:szCs w:val="27"/>
          <w:lang w:val="fr-FR" w:eastAsia="de-DE"/>
        </w:rPr>
        <w:t>l’emprunt</w:t>
      </w:r>
      <w:r w:rsidRPr="00601F4B">
        <w:rPr>
          <w:rFonts w:ascii="Times New Roman" w:eastAsia="Times New Roman" w:hAnsi="Times New Roman" w:cs="Times New Roman"/>
          <w:color w:val="000000"/>
          <w:sz w:val="27"/>
          <w:szCs w:val="27"/>
          <w:lang w:val="fr-FR" w:eastAsia="de-DE"/>
        </w:rPr>
        <w:t>:</w:t>
      </w:r>
      <w:proofErr w:type="gramEnd"/>
      <w:r w:rsidRPr="00601F4B">
        <w:rPr>
          <w:rFonts w:ascii="Times New Roman" w:eastAsia="Times New Roman" w:hAnsi="Times New Roman" w:cs="Times New Roman"/>
          <w:color w:val="000000"/>
          <w:sz w:val="27"/>
          <w:szCs w:val="27"/>
          <w:lang w:val="fr-FR" w:eastAsia="de-DE"/>
        </w:rPr>
        <w:t xml:space="preserve"> nouveaux prêts, crédits-bails ou garanties pour les bénéficiaires finaux créés par l’intermédiaire financier au plus </w:t>
      </w:r>
      <w:r w:rsidRPr="00601F4B">
        <w:rPr>
          <w:rFonts w:ascii="Times New Roman" w:eastAsia="Times New Roman" w:hAnsi="Times New Roman" w:cs="Times New Roman"/>
          <w:color w:val="000000"/>
          <w:sz w:val="27"/>
          <w:szCs w:val="27"/>
          <w:lang w:val="fr-FR" w:eastAsia="de-DE"/>
        </w:rPr>
        <w:lastRenderedPageBreak/>
        <w:t>tard le dimanche 31 décembre 2023, conformément aux conditions fixées dans les accords opérationnels.</w:t>
      </w:r>
    </w:p>
    <w:p w14:paraId="52C4417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 PRINCIPAL</w:t>
      </w:r>
    </w:p>
    <w:p w14:paraId="4E0F94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Décision d’exécution </w:t>
      </w:r>
      <w:hyperlink r:id="rId419" w:history="1">
        <w:r w:rsidRPr="00601F4B">
          <w:rPr>
            <w:rFonts w:ascii="Times New Roman" w:eastAsia="Times New Roman" w:hAnsi="Times New Roman" w:cs="Times New Roman"/>
            <w:color w:val="0000FF"/>
            <w:sz w:val="27"/>
            <w:szCs w:val="27"/>
            <w:u w:val="single"/>
            <w:lang w:val="fr-FR" w:eastAsia="de-DE"/>
          </w:rPr>
          <w:t>2014/660/UE</w:t>
        </w:r>
      </w:hyperlink>
      <w:r w:rsidRPr="00601F4B">
        <w:rPr>
          <w:rFonts w:ascii="Times New Roman" w:eastAsia="Times New Roman" w:hAnsi="Times New Roman" w:cs="Times New Roman"/>
          <w:color w:val="000000"/>
          <w:sz w:val="27"/>
          <w:szCs w:val="27"/>
          <w:lang w:val="fr-FR" w:eastAsia="de-DE"/>
        </w:rPr>
        <w:t> du 11 septembre 2014 relative au modèle d’accord de financement pour la contribution du Fonds européen de développement régional et du Fonds européen agricole pour le développement rural à un instrument conjoint de garantie non plafonnée et à un instrument financier de titrisation en faveur des petites et moyennes entreprises (JO L 271, 12.9.2014, p. 58-92)</w:t>
      </w:r>
    </w:p>
    <w:p w14:paraId="46C65CCD"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rFonts w:ascii="Times New Roman" w:eastAsia="Times New Roman" w:hAnsi="Times New Roman" w:cs="Times New Roman"/>
          <w:b/>
          <w:bCs/>
          <w:color w:val="444444"/>
          <w:sz w:val="27"/>
          <w:szCs w:val="27"/>
          <w:lang w:val="fr-FR" w:eastAsia="de-DE"/>
        </w:rPr>
        <w:t>DOCUMENTS LIÉS</w:t>
      </w:r>
    </w:p>
    <w:p w14:paraId="42E2FC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420" w:history="1">
        <w:r w:rsidRPr="00601F4B">
          <w:rPr>
            <w:rFonts w:ascii="Times New Roman" w:eastAsia="Times New Roman" w:hAnsi="Times New Roman" w:cs="Times New Roman"/>
            <w:color w:val="0000FF"/>
            <w:sz w:val="27"/>
            <w:szCs w:val="27"/>
            <w:u w:val="single"/>
            <w:lang w:val="fr-FR" w:eastAsia="de-DE"/>
          </w:rPr>
          <w:t>1301/2013</w:t>
        </w:r>
      </w:hyperlink>
      <w:r w:rsidRPr="00601F4B">
        <w:rPr>
          <w:rFonts w:ascii="Times New Roman" w:eastAsia="Times New Roman" w:hAnsi="Times New Roman" w:cs="Times New Roman"/>
          <w:color w:val="000000"/>
          <w:sz w:val="27"/>
          <w:szCs w:val="27"/>
          <w:lang w:val="fr-FR" w:eastAsia="de-DE"/>
        </w:rPr>
        <w:t> du Parlement européen et du Conseil du 17 décembre 2013 relatif au Fonds européen de développement régional et aux dispositions particulières relatives à l’objectif «Investissement pour la croissance et l’emploi», et abrogeant le règlement (CE)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1080/2006 (JO L 347 du 20.12.2013, p. 289-302)</w:t>
      </w:r>
    </w:p>
    <w:p w14:paraId="1903D79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Les modifications successives du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1301/2013 ont été intégrées au document original. Cette </w:t>
      </w:r>
      <w:hyperlink r:id="rId421" w:history="1">
        <w:r w:rsidRPr="00601F4B">
          <w:rPr>
            <w:rFonts w:ascii="Times New Roman" w:eastAsia="Times New Roman" w:hAnsi="Times New Roman" w:cs="Times New Roman"/>
            <w:color w:val="0000FF"/>
            <w:sz w:val="27"/>
            <w:szCs w:val="27"/>
            <w:u w:val="single"/>
            <w:lang w:val="fr-FR" w:eastAsia="de-DE"/>
          </w:rPr>
          <w:t>version consolidée</w:t>
        </w:r>
      </w:hyperlink>
      <w:r w:rsidRPr="00601F4B">
        <w:rPr>
          <w:rFonts w:ascii="Times New Roman" w:eastAsia="Times New Roman" w:hAnsi="Times New Roman" w:cs="Times New Roman"/>
          <w:color w:val="000000"/>
          <w:sz w:val="27"/>
          <w:szCs w:val="27"/>
          <w:lang w:val="fr-FR" w:eastAsia="de-DE"/>
        </w:rPr>
        <w:t> n’a qu’une valeur documentaire.</w:t>
      </w:r>
    </w:p>
    <w:p w14:paraId="4372301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422" w:history="1">
        <w:r w:rsidRPr="00601F4B">
          <w:rPr>
            <w:rFonts w:ascii="Times New Roman" w:eastAsia="Times New Roman" w:hAnsi="Times New Roman" w:cs="Times New Roman"/>
            <w:color w:val="0000FF"/>
            <w:sz w:val="27"/>
            <w:szCs w:val="27"/>
            <w:u w:val="single"/>
            <w:lang w:val="fr-FR" w:eastAsia="de-DE"/>
          </w:rPr>
          <w:t>1291/2013</w:t>
        </w:r>
      </w:hyperlink>
      <w:r w:rsidRPr="00601F4B">
        <w:rPr>
          <w:rFonts w:ascii="Times New Roman" w:eastAsia="Times New Roman" w:hAnsi="Times New Roman" w:cs="Times New Roman"/>
          <w:color w:val="000000"/>
          <w:sz w:val="27"/>
          <w:szCs w:val="27"/>
          <w:lang w:val="fr-FR" w:eastAsia="de-DE"/>
        </w:rPr>
        <w:t> du Parlement européen et du Conseil du 11 décembre 2013 portant établissement du programme-cadre pour la recherche et l’innovation «Horizon 2020» (2014-2020) et abrogeant la décision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1982/2006/CE (JO L 347 du 20.12.2013, p. 104-173)</w:t>
      </w:r>
    </w:p>
    <w:p w14:paraId="0EABCEB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Voir la </w:t>
      </w:r>
      <w:hyperlink r:id="rId423" w:history="1">
        <w:r w:rsidRPr="00601F4B">
          <w:rPr>
            <w:rFonts w:ascii="Times New Roman" w:eastAsia="Times New Roman" w:hAnsi="Times New Roman" w:cs="Times New Roman"/>
            <w:color w:val="0000FF"/>
            <w:sz w:val="27"/>
            <w:szCs w:val="27"/>
            <w:u w:val="single"/>
            <w:lang w:val="fr-FR" w:eastAsia="de-DE"/>
          </w:rPr>
          <w:t>version consolidée</w:t>
        </w:r>
      </w:hyperlink>
      <w:r w:rsidRPr="00601F4B">
        <w:rPr>
          <w:rFonts w:ascii="Times New Roman" w:eastAsia="Times New Roman" w:hAnsi="Times New Roman" w:cs="Times New Roman"/>
          <w:color w:val="000000"/>
          <w:sz w:val="27"/>
          <w:szCs w:val="27"/>
          <w:lang w:val="fr-FR" w:eastAsia="de-DE"/>
        </w:rPr>
        <w:t>.</w:t>
      </w:r>
    </w:p>
    <w:p w14:paraId="70259B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424" w:history="1">
        <w:r w:rsidRPr="00601F4B">
          <w:rPr>
            <w:rFonts w:ascii="Times New Roman" w:eastAsia="Times New Roman" w:hAnsi="Times New Roman" w:cs="Times New Roman"/>
            <w:color w:val="0000FF"/>
            <w:sz w:val="27"/>
            <w:szCs w:val="27"/>
            <w:u w:val="single"/>
            <w:lang w:val="fr-FR" w:eastAsia="de-DE"/>
          </w:rPr>
          <w:t>1287/2013</w:t>
        </w:r>
      </w:hyperlink>
      <w:r w:rsidRPr="00601F4B">
        <w:rPr>
          <w:rFonts w:ascii="Times New Roman" w:eastAsia="Times New Roman" w:hAnsi="Times New Roman" w:cs="Times New Roman"/>
          <w:color w:val="000000"/>
          <w:sz w:val="27"/>
          <w:szCs w:val="27"/>
          <w:lang w:val="fr-FR" w:eastAsia="de-DE"/>
        </w:rPr>
        <w:t> du Parlement européen et du Conseil du 11 décembre 2013 établissant un programme pour la compétitivité des entreprises et des petites et moyennes entreprises (COSME) (2014-2020) et abrogeant la décision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1639/2006/CE (JO L 347 du 20.12.2013, p. 33–49)</w:t>
      </w:r>
    </w:p>
    <w:p w14:paraId="6DDA651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Directive </w:t>
      </w:r>
      <w:hyperlink r:id="rId425" w:history="1">
        <w:r w:rsidRPr="00601F4B">
          <w:rPr>
            <w:rFonts w:ascii="Times New Roman" w:eastAsia="Times New Roman" w:hAnsi="Times New Roman" w:cs="Times New Roman"/>
            <w:color w:val="0000FF"/>
            <w:sz w:val="27"/>
            <w:szCs w:val="27"/>
            <w:u w:val="single"/>
            <w:lang w:val="fr-FR" w:eastAsia="de-DE"/>
          </w:rPr>
          <w:t>2013/36/UE</w:t>
        </w:r>
      </w:hyperlink>
      <w:r w:rsidRPr="00601F4B">
        <w:rPr>
          <w:rFonts w:ascii="Times New Roman" w:eastAsia="Times New Roman" w:hAnsi="Times New Roman" w:cs="Times New Roman"/>
          <w:color w:val="000000"/>
          <w:sz w:val="27"/>
          <w:szCs w:val="27"/>
          <w:lang w:val="fr-FR" w:eastAsia="de-DE"/>
        </w:rPr>
        <w:t> du Parlement européen et du Conseil du 26 juin 2013 concernant l’accès à l’activité des établissements de crédit et la surveillance prudentielle des établissements de crédit et des entreprises d’investissement, modifiant la directive 2002/87/CE et abrogeant les directives 2006/48/CE et 2006/49/CE (JO L 176 du 27.6.2013, p. 338-436)</w:t>
      </w:r>
    </w:p>
    <w:p w14:paraId="6E665A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Voir la </w:t>
      </w:r>
      <w:hyperlink r:id="rId426" w:history="1">
        <w:r w:rsidRPr="00601F4B">
          <w:rPr>
            <w:rFonts w:ascii="Times New Roman" w:eastAsia="Times New Roman" w:hAnsi="Times New Roman" w:cs="Times New Roman"/>
            <w:color w:val="0000FF"/>
            <w:sz w:val="27"/>
            <w:szCs w:val="27"/>
            <w:u w:val="single"/>
            <w:lang w:val="fr-FR" w:eastAsia="de-DE"/>
          </w:rPr>
          <w:t>version consolidée</w:t>
        </w:r>
      </w:hyperlink>
      <w:r w:rsidRPr="00601F4B">
        <w:rPr>
          <w:rFonts w:ascii="Times New Roman" w:eastAsia="Times New Roman" w:hAnsi="Times New Roman" w:cs="Times New Roman"/>
          <w:color w:val="000000"/>
          <w:sz w:val="27"/>
          <w:szCs w:val="27"/>
          <w:lang w:val="fr-FR" w:eastAsia="de-DE"/>
        </w:rPr>
        <w:t>.</w:t>
      </w:r>
    </w:p>
    <w:p w14:paraId="67B0DD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427" w:history="1">
        <w:r w:rsidRPr="00601F4B">
          <w:rPr>
            <w:rFonts w:ascii="Times New Roman" w:eastAsia="Times New Roman" w:hAnsi="Times New Roman" w:cs="Times New Roman"/>
            <w:color w:val="0000FF"/>
            <w:sz w:val="27"/>
            <w:szCs w:val="27"/>
            <w:u w:val="single"/>
            <w:lang w:val="fr-FR" w:eastAsia="de-DE"/>
          </w:rPr>
          <w:t>575/2013</w:t>
        </w:r>
      </w:hyperlink>
      <w:r w:rsidRPr="00601F4B">
        <w:rPr>
          <w:rFonts w:ascii="Times New Roman" w:eastAsia="Times New Roman" w:hAnsi="Times New Roman" w:cs="Times New Roman"/>
          <w:color w:val="000000"/>
          <w:sz w:val="27"/>
          <w:szCs w:val="27"/>
          <w:lang w:val="fr-FR" w:eastAsia="de-DE"/>
        </w:rPr>
        <w:t> du Parlement européen et du Conseil du 26 juin 2013 concernant les exigences prudentielles applicables aux établissements de crédit et aux entreprises d’investissement et modifiant le règlement (UE)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648/2012 (JO L 176 du 27.6.2013, p. 1-337)</w:t>
      </w:r>
    </w:p>
    <w:p w14:paraId="0737552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Veuillez </w:t>
      </w:r>
      <w:hyperlink r:id="rId428" w:history="1">
        <w:r w:rsidRPr="00601F4B">
          <w:rPr>
            <w:rFonts w:ascii="Times New Roman" w:eastAsia="Times New Roman" w:hAnsi="Times New Roman" w:cs="Times New Roman"/>
            <w:color w:val="0000FF"/>
            <w:sz w:val="27"/>
            <w:szCs w:val="27"/>
            <w:u w:val="single"/>
            <w:lang w:val="fr-FR" w:eastAsia="de-DE"/>
          </w:rPr>
          <w:t>consulter la version consolidée</w:t>
        </w:r>
      </w:hyperlink>
    </w:p>
    <w:p w14:paraId="70C9B90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Règlement (UE, Euratom)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w:t>
      </w:r>
      <w:hyperlink r:id="rId429" w:history="1">
        <w:r w:rsidRPr="00601F4B">
          <w:rPr>
            <w:rFonts w:ascii="Times New Roman" w:eastAsia="Times New Roman" w:hAnsi="Times New Roman" w:cs="Times New Roman"/>
            <w:color w:val="0000FF"/>
            <w:sz w:val="27"/>
            <w:szCs w:val="27"/>
            <w:u w:val="single"/>
            <w:lang w:val="fr-FR" w:eastAsia="de-DE"/>
          </w:rPr>
          <w:t>966/2012</w:t>
        </w:r>
      </w:hyperlink>
      <w:r w:rsidRPr="00601F4B">
        <w:rPr>
          <w:rFonts w:ascii="Times New Roman" w:eastAsia="Times New Roman" w:hAnsi="Times New Roman" w:cs="Times New Roman"/>
          <w:color w:val="000000"/>
          <w:sz w:val="27"/>
          <w:szCs w:val="27"/>
          <w:lang w:val="fr-FR" w:eastAsia="de-DE"/>
        </w:rPr>
        <w:t> du Parlement européen et du Conseil du 25 octobre 2012 relatif aux règles financières applicables au budget général de l’Union et abrogeant le règlement (CE, Euratom) n</w:t>
      </w:r>
      <w:r w:rsidRPr="00601F4B">
        <w:rPr>
          <w:rFonts w:ascii="Times New Roman" w:eastAsia="Times New Roman" w:hAnsi="Times New Roman" w:cs="Times New Roman"/>
          <w:color w:val="000000"/>
          <w:sz w:val="27"/>
          <w:szCs w:val="27"/>
          <w:vertAlign w:val="superscript"/>
          <w:lang w:val="fr-FR" w:eastAsia="de-DE"/>
        </w:rPr>
        <w:t>o</w:t>
      </w:r>
      <w:r w:rsidRPr="00601F4B">
        <w:rPr>
          <w:rFonts w:ascii="Times New Roman" w:eastAsia="Times New Roman" w:hAnsi="Times New Roman" w:cs="Times New Roman"/>
          <w:color w:val="000000"/>
          <w:sz w:val="27"/>
          <w:szCs w:val="27"/>
          <w:lang w:val="fr-FR" w:eastAsia="de-DE"/>
        </w:rPr>
        <w:t> 1605/2002 du Conseil (JO L 298 du 26.10.2012, p. 1-96)</w:t>
      </w:r>
    </w:p>
    <w:p w14:paraId="05CC9D9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Voir la </w:t>
      </w:r>
      <w:hyperlink r:id="rId430" w:history="1">
        <w:r w:rsidRPr="00601F4B">
          <w:rPr>
            <w:rFonts w:ascii="Times New Roman" w:eastAsia="Times New Roman" w:hAnsi="Times New Roman" w:cs="Times New Roman"/>
            <w:color w:val="0000FF"/>
            <w:sz w:val="27"/>
            <w:szCs w:val="27"/>
            <w:u w:val="single"/>
            <w:lang w:val="fr-FR" w:eastAsia="de-DE"/>
          </w:rPr>
          <w:t>version consolidée</w:t>
        </w:r>
      </w:hyperlink>
      <w:r w:rsidRPr="00601F4B">
        <w:rPr>
          <w:rFonts w:ascii="Times New Roman" w:eastAsia="Times New Roman" w:hAnsi="Times New Roman" w:cs="Times New Roman"/>
          <w:color w:val="000000"/>
          <w:sz w:val="27"/>
          <w:szCs w:val="27"/>
          <w:lang w:val="fr-FR" w:eastAsia="de-DE"/>
        </w:rPr>
        <w:t>.</w:t>
      </w:r>
    </w:p>
    <w:p w14:paraId="15C72F95"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601F4B">
        <w:rPr>
          <w:rFonts w:ascii="Times New Roman" w:eastAsia="Times New Roman" w:hAnsi="Times New Roman" w:cs="Times New Roman"/>
          <w:color w:val="000000"/>
          <w:sz w:val="27"/>
          <w:szCs w:val="27"/>
          <w:lang w:val="fr-FR" w:eastAsia="de-DE"/>
        </w:rPr>
        <w:t>dernière</w:t>
      </w:r>
      <w:proofErr w:type="gramEnd"/>
      <w:r w:rsidRPr="00601F4B">
        <w:rPr>
          <w:rFonts w:ascii="Times New Roman" w:eastAsia="Times New Roman" w:hAnsi="Times New Roman" w:cs="Times New Roman"/>
          <w:color w:val="000000"/>
          <w:sz w:val="27"/>
          <w:szCs w:val="27"/>
          <w:lang w:val="fr-FR" w:eastAsia="de-DE"/>
        </w:rPr>
        <w:t xml:space="preserve"> modification 01.02.2019</w:t>
      </w:r>
    </w:p>
    <w:p w14:paraId="7F871104"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rFonts w:ascii="Times New Roman" w:eastAsia="Times New Roman" w:hAnsi="Times New Roman" w:cs="Times New Roman"/>
          <w:b/>
          <w:bCs/>
          <w:color w:val="444444"/>
          <w:sz w:val="42"/>
          <w:szCs w:val="42"/>
          <w:lang w:val="fr-FR" w:eastAsia="de-DE"/>
        </w:rPr>
        <w:t>Décision d’exécution relative à l’initiative de soutien aux petites et moyennes entreprises</w:t>
      </w:r>
    </w:p>
    <w:p w14:paraId="7BA4C7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7B93EAB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 xml:space="preserve">SYNTHÈSE DU </w:t>
      </w:r>
      <w:proofErr w:type="gramStart"/>
      <w:r w:rsidRPr="003146A1">
        <w:rPr>
          <w:rFonts w:ascii="Times New Roman" w:eastAsia="Times New Roman" w:hAnsi="Times New Roman" w:cs="Times New Roman"/>
          <w:b/>
          <w:bCs/>
          <w:color w:val="444444"/>
          <w:sz w:val="27"/>
          <w:szCs w:val="27"/>
          <w:lang w:val="fr-FR" w:eastAsia="de-DE"/>
        </w:rPr>
        <w:t>DOCUMENT:</w:t>
      </w:r>
      <w:proofErr w:type="gramEnd"/>
    </w:p>
    <w:p w14:paraId="74A00CF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31" w:history="1">
        <w:r w:rsidRPr="003146A1">
          <w:rPr>
            <w:rFonts w:ascii="Times New Roman" w:eastAsia="Times New Roman" w:hAnsi="Times New Roman" w:cs="Times New Roman"/>
            <w:color w:val="0000FF"/>
            <w:sz w:val="27"/>
            <w:szCs w:val="27"/>
            <w:u w:val="single"/>
            <w:lang w:val="fr-FR" w:eastAsia="de-DE"/>
          </w:rPr>
          <w:t>Décision d’exécution 2014/660/UE relative au modèle d’accord de financement pour la contribution du Fonds européen de développement régional et du Fonds européen agricole pour le développement rural à un instrument conjoint de garantie non plafonnée et à un instrument financier de titrisation en faveur des petites et moyennes entreprises</w:t>
        </w:r>
      </w:hyperlink>
    </w:p>
    <w:p w14:paraId="3B1EA9F6"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 xml:space="preserve">QUEL EST L’OBJET DE CETTE </w:t>
      </w:r>
      <w:proofErr w:type="gramStart"/>
      <w:r w:rsidRPr="003146A1">
        <w:rPr>
          <w:rFonts w:ascii="Times New Roman" w:eastAsia="Times New Roman" w:hAnsi="Times New Roman" w:cs="Times New Roman"/>
          <w:b/>
          <w:bCs/>
          <w:color w:val="444444"/>
          <w:sz w:val="27"/>
          <w:szCs w:val="27"/>
          <w:lang w:val="fr-FR" w:eastAsia="de-DE"/>
        </w:rPr>
        <w:t>DÉCISION?</w:t>
      </w:r>
      <w:proofErr w:type="gramEnd"/>
    </w:p>
    <w:p w14:paraId="226B25C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Elle vise à garantir:</w:t>
      </w:r>
    </w:p>
    <w:p w14:paraId="0395DE60" w14:textId="77777777" w:rsidR="003146A1" w:rsidRPr="003146A1" w:rsidRDefault="003146A1"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que les instruments financiers de l’Union européenne (UE) qui soutiennent les </w:t>
      </w:r>
      <w:hyperlink r:id="rId432" w:history="1">
        <w:r w:rsidRPr="003146A1">
          <w:rPr>
            <w:rFonts w:ascii="Times New Roman" w:eastAsia="Times New Roman" w:hAnsi="Times New Roman" w:cs="Times New Roman"/>
            <w:color w:val="0000FF"/>
            <w:sz w:val="27"/>
            <w:szCs w:val="27"/>
            <w:u w:val="single"/>
            <w:lang w:val="fr-FR" w:eastAsia="de-DE"/>
          </w:rPr>
          <w:t>petites et moyennes entreprises (PME)</w:t>
        </w:r>
      </w:hyperlink>
      <w:r w:rsidRPr="003146A1">
        <w:rPr>
          <w:rFonts w:ascii="Times New Roman" w:eastAsia="Times New Roman" w:hAnsi="Times New Roman" w:cs="Times New Roman"/>
          <w:color w:val="000000"/>
          <w:sz w:val="27"/>
          <w:szCs w:val="27"/>
          <w:lang w:val="fr-FR" w:eastAsia="de-DE"/>
        </w:rPr>
        <w:t> puissent apporter une réponse rapide en créant un modèle d’accord de financement visant à garantir des conditions uniformes et une égalité de traitement pour, et entre, les pays de l’UE participants utilisant les ressources disponibles;</w:t>
      </w:r>
    </w:p>
    <w:p w14:paraId="2780C57E" w14:textId="77777777" w:rsidR="003146A1" w:rsidRPr="003146A1" w:rsidRDefault="003146A1"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des règles cohérentes pour la contribution de ces ressources à tout accord de financement individuel conclu par les pays de l’UE participants et la </w:t>
      </w:r>
      <w:hyperlink r:id="rId433" w:history="1">
        <w:r w:rsidRPr="003146A1">
          <w:rPr>
            <w:rFonts w:ascii="Times New Roman" w:eastAsia="Times New Roman" w:hAnsi="Times New Roman" w:cs="Times New Roman"/>
            <w:color w:val="0000FF"/>
            <w:sz w:val="27"/>
            <w:szCs w:val="27"/>
            <w:u w:val="single"/>
            <w:lang w:val="fr-FR" w:eastAsia="de-DE"/>
          </w:rPr>
          <w:t>Banque européenne d’investissement (BEI)</w:t>
        </w:r>
      </w:hyperlink>
      <w:r w:rsidRPr="003146A1">
        <w:rPr>
          <w:rFonts w:ascii="Times New Roman" w:eastAsia="Times New Roman" w:hAnsi="Times New Roman" w:cs="Times New Roman"/>
          <w:color w:val="000000"/>
          <w:sz w:val="27"/>
          <w:szCs w:val="27"/>
          <w:lang w:val="fr-FR" w:eastAsia="de-DE"/>
        </w:rPr>
        <w:t> ou le </w:t>
      </w:r>
      <w:hyperlink r:id="rId434" w:history="1">
        <w:r w:rsidRPr="003146A1">
          <w:rPr>
            <w:rFonts w:ascii="Times New Roman" w:eastAsia="Times New Roman" w:hAnsi="Times New Roman" w:cs="Times New Roman"/>
            <w:color w:val="0000FF"/>
            <w:sz w:val="27"/>
            <w:szCs w:val="27"/>
            <w:u w:val="single"/>
            <w:lang w:val="fr-FR" w:eastAsia="de-DE"/>
          </w:rPr>
          <w:t>Fonds européen d’investissement (FEI)</w:t>
        </w:r>
      </w:hyperlink>
      <w:r w:rsidRPr="003146A1">
        <w:rPr>
          <w:rFonts w:ascii="Times New Roman" w:eastAsia="Times New Roman" w:hAnsi="Times New Roman" w:cs="Times New Roman"/>
          <w:color w:val="000000"/>
          <w:sz w:val="27"/>
          <w:szCs w:val="27"/>
          <w:lang w:val="fr-FR" w:eastAsia="de-DE"/>
        </w:rPr>
        <w:t> ainsi que pour les conditions contenues dans les accords de délégation concernant d’autres sources relevant des programmes </w:t>
      </w:r>
      <w:hyperlink r:id="rId435" w:history="1">
        <w:r w:rsidRPr="003146A1">
          <w:rPr>
            <w:rFonts w:ascii="Times New Roman" w:eastAsia="Times New Roman" w:hAnsi="Times New Roman" w:cs="Times New Roman"/>
            <w:color w:val="0000FF"/>
            <w:sz w:val="27"/>
            <w:szCs w:val="27"/>
            <w:u w:val="single"/>
            <w:lang w:val="fr-FR" w:eastAsia="de-DE"/>
          </w:rPr>
          <w:t>COSME</w:t>
        </w:r>
      </w:hyperlink>
      <w:r w:rsidRPr="003146A1">
        <w:rPr>
          <w:rFonts w:ascii="Times New Roman" w:eastAsia="Times New Roman" w:hAnsi="Times New Roman" w:cs="Times New Roman"/>
          <w:color w:val="000000"/>
          <w:sz w:val="27"/>
          <w:szCs w:val="27"/>
          <w:lang w:val="fr-FR" w:eastAsia="de-DE"/>
        </w:rPr>
        <w:t> (compétitivité des entreprises et des petites et moyennes entreprises) et </w:t>
      </w:r>
      <w:hyperlink r:id="rId436" w:history="1">
        <w:r w:rsidRPr="003146A1">
          <w:rPr>
            <w:rFonts w:ascii="Times New Roman" w:eastAsia="Times New Roman" w:hAnsi="Times New Roman" w:cs="Times New Roman"/>
            <w:color w:val="0000FF"/>
            <w:sz w:val="27"/>
            <w:szCs w:val="27"/>
            <w:u w:val="single"/>
            <w:lang w:val="fr-FR" w:eastAsia="de-DE"/>
          </w:rPr>
          <w:t>Horizon 2020</w:t>
        </w:r>
      </w:hyperlink>
      <w:r w:rsidRPr="003146A1">
        <w:rPr>
          <w:rFonts w:ascii="Times New Roman" w:eastAsia="Times New Roman" w:hAnsi="Times New Roman" w:cs="Times New Roman"/>
          <w:color w:val="000000"/>
          <w:sz w:val="27"/>
          <w:szCs w:val="27"/>
          <w:lang w:val="fr-FR" w:eastAsia="de-DE"/>
        </w:rPr>
        <w:t>.</w:t>
      </w:r>
    </w:p>
    <w:p w14:paraId="12254A98"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POINTS CLÉS</w:t>
      </w:r>
    </w:p>
    <w:p w14:paraId="3BAB583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b/>
          <w:bCs/>
          <w:color w:val="000000"/>
          <w:sz w:val="27"/>
          <w:szCs w:val="27"/>
          <w:lang w:val="fr-FR" w:eastAsia="de-DE"/>
        </w:rPr>
        <w:lastRenderedPageBreak/>
        <w:t>Champ d’application</w:t>
      </w:r>
    </w:p>
    <w:p w14:paraId="3763721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xml:space="preserve">Cette décision établit le modèle d’accord de financement pour la contribution </w:t>
      </w:r>
      <w:proofErr w:type="gramStart"/>
      <w:r w:rsidRPr="003146A1">
        <w:rPr>
          <w:rFonts w:ascii="Times New Roman" w:eastAsia="Times New Roman" w:hAnsi="Times New Roman" w:cs="Times New Roman"/>
          <w:color w:val="000000"/>
          <w:sz w:val="27"/>
          <w:szCs w:val="27"/>
          <w:lang w:val="fr-FR" w:eastAsia="de-DE"/>
        </w:rPr>
        <w:t>financière:</w:t>
      </w:r>
      <w:proofErr w:type="gramEnd"/>
    </w:p>
    <w:p w14:paraId="7D1CED30"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du </w:t>
      </w:r>
      <w:hyperlink r:id="rId437" w:history="1">
        <w:r w:rsidRPr="003146A1">
          <w:rPr>
            <w:rFonts w:ascii="Times New Roman" w:eastAsia="Times New Roman" w:hAnsi="Times New Roman" w:cs="Times New Roman"/>
            <w:color w:val="0000FF"/>
            <w:sz w:val="27"/>
            <w:szCs w:val="27"/>
            <w:u w:val="single"/>
            <w:lang w:val="fr-FR" w:eastAsia="de-DE"/>
          </w:rPr>
          <w:t>Fonds européen de développement régional et (FEDER)</w:t>
        </w:r>
      </w:hyperlink>
      <w:r w:rsidRPr="003146A1">
        <w:rPr>
          <w:rFonts w:ascii="Times New Roman" w:eastAsia="Times New Roman" w:hAnsi="Times New Roman" w:cs="Times New Roman"/>
          <w:color w:val="000000"/>
          <w:sz w:val="27"/>
          <w:szCs w:val="27"/>
          <w:lang w:val="fr-FR" w:eastAsia="de-DE"/>
        </w:rPr>
        <w:t> et du </w:t>
      </w:r>
      <w:hyperlink r:id="rId438" w:history="1">
        <w:r w:rsidRPr="003146A1">
          <w:rPr>
            <w:rFonts w:ascii="Times New Roman" w:eastAsia="Times New Roman" w:hAnsi="Times New Roman" w:cs="Times New Roman"/>
            <w:color w:val="0000FF"/>
            <w:sz w:val="27"/>
            <w:szCs w:val="27"/>
            <w:u w:val="single"/>
            <w:lang w:val="fr-FR" w:eastAsia="de-DE"/>
          </w:rPr>
          <w:t>Fonds européen agricole pour le développement rural (Feader)</w:t>
        </w:r>
      </w:hyperlink>
      <w:r w:rsidRPr="003146A1">
        <w:rPr>
          <w:rFonts w:ascii="Times New Roman" w:eastAsia="Times New Roman" w:hAnsi="Times New Roman" w:cs="Times New Roman"/>
          <w:color w:val="000000"/>
          <w:sz w:val="27"/>
          <w:szCs w:val="27"/>
          <w:lang w:val="fr-FR" w:eastAsia="de-DE"/>
        </w:rPr>
        <w:t>;</w:t>
      </w:r>
    </w:p>
    <w:p w14:paraId="59C44EE9"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aux instruments financiers de </w:t>
      </w:r>
      <w:r w:rsidRPr="003146A1">
        <w:rPr>
          <w:rFonts w:ascii="Times New Roman" w:eastAsia="Times New Roman" w:hAnsi="Times New Roman" w:cs="Times New Roman"/>
          <w:b/>
          <w:bCs/>
          <w:color w:val="000000"/>
          <w:sz w:val="27"/>
          <w:szCs w:val="27"/>
          <w:lang w:val="fr-FR" w:eastAsia="de-DE"/>
        </w:rPr>
        <w:t>garantie non plafonnée</w:t>
      </w:r>
      <w:hyperlink r:id="rId439" w:anchor="keyterm_E0001" w:history="1">
        <w:r w:rsidRPr="003146A1">
          <w:rPr>
            <w:rFonts w:ascii="Times New Roman" w:eastAsia="Times New Roman" w:hAnsi="Times New Roman" w:cs="Times New Roman"/>
            <w:color w:val="0000FF"/>
            <w:sz w:val="27"/>
            <w:szCs w:val="27"/>
            <w:u w:val="single"/>
            <w:lang w:val="fr-FR" w:eastAsia="de-DE"/>
          </w:rPr>
          <w:t>*</w:t>
        </w:r>
      </w:hyperlink>
      <w:r w:rsidRPr="003146A1">
        <w:rPr>
          <w:rFonts w:ascii="Times New Roman" w:eastAsia="Times New Roman" w:hAnsi="Times New Roman" w:cs="Times New Roman"/>
          <w:color w:val="000000"/>
          <w:sz w:val="27"/>
          <w:szCs w:val="27"/>
          <w:lang w:val="fr-FR" w:eastAsia="de-DE"/>
        </w:rPr>
        <w:t> et de </w:t>
      </w:r>
      <w:r w:rsidRPr="003146A1">
        <w:rPr>
          <w:rFonts w:ascii="Times New Roman" w:eastAsia="Times New Roman" w:hAnsi="Times New Roman" w:cs="Times New Roman"/>
          <w:b/>
          <w:bCs/>
          <w:color w:val="000000"/>
          <w:sz w:val="27"/>
          <w:szCs w:val="27"/>
          <w:lang w:val="fr-FR" w:eastAsia="de-DE"/>
        </w:rPr>
        <w:t>titrisation</w:t>
      </w:r>
      <w:hyperlink r:id="rId440" w:anchor="keyterm_E0002" w:history="1">
        <w:r w:rsidRPr="003146A1">
          <w:rPr>
            <w:rFonts w:ascii="Times New Roman" w:eastAsia="Times New Roman" w:hAnsi="Times New Roman" w:cs="Times New Roman"/>
            <w:color w:val="0000FF"/>
            <w:sz w:val="27"/>
            <w:szCs w:val="27"/>
            <w:u w:val="single"/>
            <w:lang w:val="fr-FR" w:eastAsia="de-DE"/>
          </w:rPr>
          <w:t>*</w:t>
        </w:r>
      </w:hyperlink>
      <w:r w:rsidRPr="003146A1">
        <w:rPr>
          <w:rFonts w:ascii="Times New Roman" w:eastAsia="Times New Roman" w:hAnsi="Times New Roman" w:cs="Times New Roman"/>
          <w:color w:val="000000"/>
          <w:sz w:val="27"/>
          <w:szCs w:val="27"/>
          <w:lang w:val="fr-FR" w:eastAsia="de-DE"/>
        </w:rPr>
        <w:t> en faveur des PME; et</w:t>
      </w:r>
    </w:p>
    <w:p w14:paraId="5B141FE1"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conclu</w:t>
      </w:r>
      <w:proofErr w:type="gramEnd"/>
      <w:r w:rsidRPr="003146A1">
        <w:rPr>
          <w:rFonts w:ascii="Times New Roman" w:eastAsia="Times New Roman" w:hAnsi="Times New Roman" w:cs="Times New Roman"/>
          <w:color w:val="000000"/>
          <w:sz w:val="27"/>
          <w:szCs w:val="27"/>
          <w:lang w:val="fr-FR" w:eastAsia="de-DE"/>
        </w:rPr>
        <w:t xml:space="preserve"> entre la BEI et le FEI et chaque pays de l’UE participant.</w:t>
      </w:r>
    </w:p>
    <w:p w14:paraId="2E17CF6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b/>
          <w:bCs/>
          <w:color w:val="000000"/>
          <w:sz w:val="27"/>
          <w:szCs w:val="27"/>
          <w:lang w:val="fr-FR" w:eastAsia="de-DE"/>
        </w:rPr>
        <w:t>Règles</w:t>
      </w:r>
    </w:p>
    <w:p w14:paraId="627CAC5C"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val="fr-FR" w:eastAsia="de-DE"/>
        </w:rPr>
        <w:t xml:space="preserve">Les règles régissant le modèle d’accord de financement sont définies à l’annexe de la décision. </w:t>
      </w:r>
      <w:r w:rsidRPr="003146A1">
        <w:rPr>
          <w:rFonts w:ascii="Times New Roman" w:eastAsia="Times New Roman" w:hAnsi="Times New Roman" w:cs="Times New Roman"/>
          <w:color w:val="000000"/>
          <w:sz w:val="27"/>
          <w:szCs w:val="27"/>
          <w:lang w:eastAsia="de-DE"/>
        </w:rPr>
        <w:t>Elles couvrent un certain nombre d’éléments, parmi lesquels:</w:t>
      </w:r>
    </w:p>
    <w:p w14:paraId="63ED2E9F"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critères</w:t>
      </w:r>
      <w:proofErr w:type="gramEnd"/>
      <w:r w:rsidRPr="003146A1">
        <w:rPr>
          <w:rFonts w:ascii="Times New Roman" w:eastAsia="Times New Roman" w:hAnsi="Times New Roman" w:cs="Times New Roman"/>
          <w:color w:val="000000"/>
          <w:sz w:val="27"/>
          <w:szCs w:val="27"/>
          <w:lang w:val="fr-FR" w:eastAsia="de-DE"/>
        </w:rPr>
        <w:t xml:space="preserve"> d’éligibilité et d’exclusion du nouveau mode de financement par l’emprunt</w:t>
      </w:r>
      <w:hyperlink r:id="rId441" w:anchor="keyterm_E0003" w:history="1">
        <w:r w:rsidRPr="003146A1">
          <w:rPr>
            <w:rFonts w:ascii="Times New Roman" w:eastAsia="Times New Roman" w:hAnsi="Times New Roman" w:cs="Times New Roman"/>
            <w:color w:val="0000FF"/>
            <w:sz w:val="27"/>
            <w:szCs w:val="27"/>
            <w:u w:val="single"/>
            <w:lang w:val="fr-FR" w:eastAsia="de-DE"/>
          </w:rPr>
          <w:t>*</w:t>
        </w:r>
      </w:hyperlink>
      <w:r w:rsidRPr="003146A1">
        <w:rPr>
          <w:rFonts w:ascii="Times New Roman" w:eastAsia="Times New Roman" w:hAnsi="Times New Roman" w:cs="Times New Roman"/>
          <w:color w:val="000000"/>
          <w:sz w:val="27"/>
          <w:szCs w:val="27"/>
          <w:lang w:val="fr-FR" w:eastAsia="de-DE"/>
        </w:rPr>
        <w:t>;</w:t>
      </w:r>
    </w:p>
    <w:p w14:paraId="1D22648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principes</w:t>
      </w:r>
      <w:proofErr w:type="gramEnd"/>
      <w:r w:rsidRPr="003146A1">
        <w:rPr>
          <w:rFonts w:ascii="Times New Roman" w:eastAsia="Times New Roman" w:hAnsi="Times New Roman" w:cs="Times New Roman"/>
          <w:color w:val="000000"/>
          <w:sz w:val="27"/>
          <w:szCs w:val="27"/>
          <w:lang w:val="fr-FR" w:eastAsia="de-DE"/>
        </w:rPr>
        <w:t xml:space="preserve"> généraux relatifs à la mise en œuvre et à la gestion des deux instruments financiers;</w:t>
      </w:r>
    </w:p>
    <w:p w14:paraId="4B765B1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couverture territoriale;</w:t>
      </w:r>
    </w:p>
    <w:p w14:paraId="1690697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effet</w:t>
      </w:r>
      <w:proofErr w:type="gramEnd"/>
      <w:r w:rsidRPr="003146A1">
        <w:rPr>
          <w:rFonts w:ascii="Times New Roman" w:eastAsia="Times New Roman" w:hAnsi="Times New Roman" w:cs="Times New Roman"/>
          <w:color w:val="000000"/>
          <w:sz w:val="27"/>
          <w:szCs w:val="27"/>
          <w:lang w:val="fr-FR" w:eastAsia="de-DE"/>
        </w:rPr>
        <w:t xml:space="preserve"> de levier minimal, valeurs intermédiaires et sanctions;</w:t>
      </w:r>
    </w:p>
    <w:p w14:paraId="3D2B400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tâches</w:t>
      </w:r>
      <w:proofErr w:type="gramEnd"/>
      <w:r w:rsidRPr="003146A1">
        <w:rPr>
          <w:rFonts w:ascii="Times New Roman" w:eastAsia="Times New Roman" w:hAnsi="Times New Roman" w:cs="Times New Roman"/>
          <w:color w:val="000000"/>
          <w:sz w:val="27"/>
          <w:szCs w:val="27"/>
          <w:lang w:val="fr-FR" w:eastAsia="de-DE"/>
        </w:rPr>
        <w:t xml:space="preserve"> et obligations du FEI;</w:t>
      </w:r>
    </w:p>
    <w:p w14:paraId="3F44ADDA"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sélection</w:t>
      </w:r>
      <w:proofErr w:type="gramEnd"/>
      <w:r w:rsidRPr="003146A1">
        <w:rPr>
          <w:rFonts w:ascii="Times New Roman" w:eastAsia="Times New Roman" w:hAnsi="Times New Roman" w:cs="Times New Roman"/>
          <w:color w:val="000000"/>
          <w:sz w:val="27"/>
          <w:szCs w:val="27"/>
          <w:lang w:val="fr-FR" w:eastAsia="de-DE"/>
        </w:rPr>
        <w:t xml:space="preserve"> des intermédiaires financiers et accords opérationnels;</w:t>
      </w:r>
    </w:p>
    <w:p w14:paraId="48CE657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gouvernance;</w:t>
      </w:r>
    </w:p>
    <w:p w14:paraId="3116E42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contributions.</w:t>
      </w:r>
    </w:p>
    <w:p w14:paraId="563AFA1D"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DEPUIS QUAND CETTE DÉCISION S’APPLIQUE-T-</w:t>
      </w:r>
      <w:proofErr w:type="gramStart"/>
      <w:r w:rsidRPr="003146A1">
        <w:rPr>
          <w:rFonts w:ascii="Times New Roman" w:eastAsia="Times New Roman" w:hAnsi="Times New Roman" w:cs="Times New Roman"/>
          <w:b/>
          <w:bCs/>
          <w:color w:val="444444"/>
          <w:sz w:val="27"/>
          <w:szCs w:val="27"/>
          <w:lang w:val="fr-FR" w:eastAsia="de-DE"/>
        </w:rPr>
        <w:t>ELLE?</w:t>
      </w:r>
      <w:proofErr w:type="gramEnd"/>
    </w:p>
    <w:p w14:paraId="2F9A1D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Elle s’applique depuis le 13 septembre 2014.</w:t>
      </w:r>
    </w:p>
    <w:p w14:paraId="4677FC9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CONTEXTE</w:t>
      </w:r>
    </w:p>
    <w:p w14:paraId="04217F1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xml:space="preserve">Pour plus d’informations, </w:t>
      </w:r>
      <w:proofErr w:type="gramStart"/>
      <w:r w:rsidRPr="003146A1">
        <w:rPr>
          <w:rFonts w:ascii="Times New Roman" w:eastAsia="Times New Roman" w:hAnsi="Times New Roman" w:cs="Times New Roman"/>
          <w:color w:val="000000"/>
          <w:sz w:val="27"/>
          <w:szCs w:val="27"/>
          <w:lang w:val="fr-FR" w:eastAsia="de-DE"/>
        </w:rPr>
        <w:t>voir:</w:t>
      </w:r>
      <w:proofErr w:type="gramEnd"/>
    </w:p>
    <w:p w14:paraId="1414D66B" w14:textId="77777777" w:rsidR="003146A1" w:rsidRPr="003146A1" w:rsidRDefault="003146A1" w:rsidP="003146A1">
      <w:pPr>
        <w:numPr>
          <w:ilvl w:val="0"/>
          <w:numId w:val="82"/>
        </w:numPr>
        <w:spacing w:before="240" w:after="240" w:line="240" w:lineRule="auto"/>
        <w:ind w:left="1200"/>
        <w:rPr>
          <w:rFonts w:ascii="Times New Roman" w:eastAsia="Times New Roman" w:hAnsi="Times New Roman" w:cs="Times New Roman"/>
          <w:color w:val="000000"/>
          <w:sz w:val="27"/>
          <w:szCs w:val="27"/>
          <w:lang w:eastAsia="de-DE"/>
        </w:rPr>
      </w:pPr>
      <w:hyperlink r:id="rId442" w:history="1">
        <w:r w:rsidRPr="003146A1">
          <w:rPr>
            <w:rFonts w:ascii="Times New Roman" w:eastAsia="Times New Roman" w:hAnsi="Times New Roman" w:cs="Times New Roman"/>
            <w:color w:val="0000FF"/>
            <w:sz w:val="27"/>
            <w:szCs w:val="27"/>
            <w:u w:val="single"/>
            <w:lang w:eastAsia="de-DE"/>
          </w:rPr>
          <w:t>Développement rural 2014-2020</w:t>
        </w:r>
      </w:hyperlink>
      <w:r w:rsidRPr="003146A1">
        <w:rPr>
          <w:rFonts w:ascii="Times New Roman" w:eastAsia="Times New Roman" w:hAnsi="Times New Roman" w:cs="Times New Roman"/>
          <w:color w:val="000000"/>
          <w:sz w:val="27"/>
          <w:szCs w:val="27"/>
          <w:lang w:eastAsia="de-DE"/>
        </w:rPr>
        <w:t> (</w:t>
      </w:r>
      <w:r w:rsidRPr="003146A1">
        <w:rPr>
          <w:rFonts w:ascii="Times New Roman" w:eastAsia="Times New Roman" w:hAnsi="Times New Roman" w:cs="Times New Roman"/>
          <w:i/>
          <w:iCs/>
          <w:color w:val="000000"/>
          <w:sz w:val="27"/>
          <w:szCs w:val="27"/>
          <w:lang w:eastAsia="de-DE"/>
        </w:rPr>
        <w:t>Commission européenne</w:t>
      </w:r>
      <w:r w:rsidRPr="003146A1">
        <w:rPr>
          <w:rFonts w:ascii="Times New Roman" w:eastAsia="Times New Roman" w:hAnsi="Times New Roman" w:cs="Times New Roman"/>
          <w:color w:val="000000"/>
          <w:sz w:val="27"/>
          <w:szCs w:val="27"/>
          <w:lang w:eastAsia="de-DE"/>
        </w:rPr>
        <w:t>)</w:t>
      </w:r>
    </w:p>
    <w:p w14:paraId="7E728A87" w14:textId="77777777" w:rsidR="003146A1" w:rsidRPr="003146A1" w:rsidRDefault="003146A1"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hyperlink r:id="rId443" w:history="1">
        <w:r w:rsidRPr="003146A1">
          <w:rPr>
            <w:rFonts w:ascii="Times New Roman" w:eastAsia="Times New Roman" w:hAnsi="Times New Roman" w:cs="Times New Roman"/>
            <w:color w:val="0000FF"/>
            <w:sz w:val="27"/>
            <w:szCs w:val="27"/>
            <w:u w:val="single"/>
            <w:lang w:val="fr-FR" w:eastAsia="de-DE"/>
          </w:rPr>
          <w:t>Fonds européen de développement régional</w:t>
        </w:r>
      </w:hyperlink>
      <w:r w:rsidRPr="003146A1">
        <w:rPr>
          <w:rFonts w:ascii="Times New Roman" w:eastAsia="Times New Roman" w:hAnsi="Times New Roman" w:cs="Times New Roman"/>
          <w:color w:val="000000"/>
          <w:sz w:val="27"/>
          <w:szCs w:val="27"/>
          <w:lang w:val="fr-FR" w:eastAsia="de-DE"/>
        </w:rPr>
        <w:t> (</w:t>
      </w:r>
      <w:r w:rsidRPr="003146A1">
        <w:rPr>
          <w:rFonts w:ascii="Times New Roman" w:eastAsia="Times New Roman" w:hAnsi="Times New Roman" w:cs="Times New Roman"/>
          <w:i/>
          <w:iCs/>
          <w:color w:val="000000"/>
          <w:sz w:val="27"/>
          <w:szCs w:val="27"/>
          <w:lang w:val="fr-FR" w:eastAsia="de-DE"/>
        </w:rPr>
        <w:t>Commission européenne</w:t>
      </w:r>
      <w:r w:rsidRPr="003146A1">
        <w:rPr>
          <w:rFonts w:ascii="Times New Roman" w:eastAsia="Times New Roman" w:hAnsi="Times New Roman" w:cs="Times New Roman"/>
          <w:color w:val="000000"/>
          <w:sz w:val="27"/>
          <w:szCs w:val="27"/>
          <w:lang w:val="fr-FR" w:eastAsia="de-DE"/>
        </w:rPr>
        <w:t>)</w:t>
      </w:r>
    </w:p>
    <w:p w14:paraId="0B395E13" w14:textId="77777777" w:rsidR="003146A1" w:rsidRPr="003146A1" w:rsidRDefault="003146A1"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hyperlink r:id="rId444" w:history="1">
        <w:r w:rsidRPr="003146A1">
          <w:rPr>
            <w:rFonts w:ascii="Times New Roman" w:eastAsia="Times New Roman" w:hAnsi="Times New Roman" w:cs="Times New Roman"/>
            <w:color w:val="0000FF"/>
            <w:sz w:val="27"/>
            <w:szCs w:val="27"/>
            <w:u w:val="single"/>
            <w:lang w:val="fr-FR" w:eastAsia="de-DE"/>
          </w:rPr>
          <w:t>Système de gestion des fonds dans l’Union européenne — FEDER</w:t>
        </w:r>
      </w:hyperlink>
      <w:r w:rsidRPr="003146A1">
        <w:rPr>
          <w:rFonts w:ascii="Times New Roman" w:eastAsia="Times New Roman" w:hAnsi="Times New Roman" w:cs="Times New Roman"/>
          <w:color w:val="000000"/>
          <w:sz w:val="27"/>
          <w:szCs w:val="27"/>
          <w:lang w:val="fr-FR" w:eastAsia="de-DE"/>
        </w:rPr>
        <w:t> (</w:t>
      </w:r>
      <w:r w:rsidRPr="003146A1">
        <w:rPr>
          <w:rFonts w:ascii="Times New Roman" w:eastAsia="Times New Roman" w:hAnsi="Times New Roman" w:cs="Times New Roman"/>
          <w:i/>
          <w:iCs/>
          <w:color w:val="000000"/>
          <w:sz w:val="27"/>
          <w:szCs w:val="27"/>
          <w:lang w:val="fr-FR" w:eastAsia="de-DE"/>
        </w:rPr>
        <w:t>Commission européenne</w:t>
      </w:r>
      <w:r w:rsidRPr="003146A1">
        <w:rPr>
          <w:rFonts w:ascii="Times New Roman" w:eastAsia="Times New Roman" w:hAnsi="Times New Roman" w:cs="Times New Roman"/>
          <w:color w:val="000000"/>
          <w:sz w:val="27"/>
          <w:szCs w:val="27"/>
          <w:lang w:val="fr-FR" w:eastAsia="de-DE"/>
        </w:rPr>
        <w:t>)</w:t>
      </w:r>
    </w:p>
    <w:p w14:paraId="32DAAA4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lastRenderedPageBreak/>
        <w:t>TERMES CLÉS</w:t>
      </w:r>
    </w:p>
    <w:p w14:paraId="09C392E2"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b/>
          <w:bCs/>
          <w:color w:val="000000"/>
          <w:sz w:val="27"/>
          <w:szCs w:val="27"/>
          <w:lang w:val="fr-FR" w:eastAsia="de-DE"/>
        </w:rPr>
        <w:t xml:space="preserve">Garantie non </w:t>
      </w:r>
      <w:proofErr w:type="gramStart"/>
      <w:r w:rsidRPr="003146A1">
        <w:rPr>
          <w:rFonts w:ascii="Times New Roman" w:eastAsia="Times New Roman" w:hAnsi="Times New Roman" w:cs="Times New Roman"/>
          <w:b/>
          <w:bCs/>
          <w:color w:val="000000"/>
          <w:sz w:val="27"/>
          <w:szCs w:val="27"/>
          <w:lang w:val="fr-FR" w:eastAsia="de-DE"/>
        </w:rPr>
        <w:t>plafonnée:</w:t>
      </w:r>
      <w:proofErr w:type="gramEnd"/>
      <w:r w:rsidRPr="003146A1">
        <w:rPr>
          <w:rFonts w:ascii="Times New Roman" w:eastAsia="Times New Roman" w:hAnsi="Times New Roman" w:cs="Times New Roman"/>
          <w:color w:val="000000"/>
          <w:sz w:val="27"/>
          <w:szCs w:val="27"/>
          <w:lang w:val="fr-FR" w:eastAsia="de-DE"/>
        </w:rPr>
        <w:t> fournit des garanties de portefeuilles non plafonnées et un allègement partiel prévu des exigences de fonds propres aux banques constituant de nouveaux portefeuilles de prêts. En retour, les établissements financiers initiateurs transfèrent les avantages de ces instruments aux PME sous la forme d’une acceptation d’un risque client plus élevé, d’exigences réduites en matière de garantie et/ou de coûts réduits.</w:t>
      </w:r>
    </w:p>
    <w:p w14:paraId="2EE68BD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b/>
          <w:bCs/>
          <w:color w:val="000000"/>
          <w:sz w:val="27"/>
          <w:szCs w:val="27"/>
          <w:lang w:val="fr-FR" w:eastAsia="de-DE"/>
        </w:rPr>
        <w:t>Titrisation:</w:t>
      </w:r>
      <w:proofErr w:type="gramEnd"/>
      <w:r w:rsidRPr="003146A1">
        <w:rPr>
          <w:rFonts w:ascii="Times New Roman" w:eastAsia="Times New Roman" w:hAnsi="Times New Roman" w:cs="Times New Roman"/>
          <w:color w:val="000000"/>
          <w:sz w:val="27"/>
          <w:szCs w:val="27"/>
          <w:lang w:val="fr-FR" w:eastAsia="de-DE"/>
        </w:rPr>
        <w:t> transactions adossées à un portefeuille de prêts existants. En retour, les établissements financiers initiateurs conviennent explicitement de proposer de nouveaux financements européens aux PME présentes dans les régions répondant aux critères d’éligibilité liés aux fonds européens versés dans la structure.</w:t>
      </w:r>
    </w:p>
    <w:p w14:paraId="5D8FA99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b/>
          <w:bCs/>
          <w:color w:val="000000"/>
          <w:sz w:val="27"/>
          <w:szCs w:val="27"/>
          <w:lang w:val="fr-FR" w:eastAsia="de-DE"/>
        </w:rPr>
        <w:t xml:space="preserve">Nouveau mode de financement par </w:t>
      </w:r>
      <w:proofErr w:type="gramStart"/>
      <w:r w:rsidRPr="003146A1">
        <w:rPr>
          <w:rFonts w:ascii="Times New Roman" w:eastAsia="Times New Roman" w:hAnsi="Times New Roman" w:cs="Times New Roman"/>
          <w:b/>
          <w:bCs/>
          <w:color w:val="000000"/>
          <w:sz w:val="27"/>
          <w:szCs w:val="27"/>
          <w:lang w:val="fr-FR" w:eastAsia="de-DE"/>
        </w:rPr>
        <w:t>l’emprunt</w:t>
      </w:r>
      <w:r w:rsidRPr="003146A1">
        <w:rPr>
          <w:rFonts w:ascii="Times New Roman" w:eastAsia="Times New Roman" w:hAnsi="Times New Roman" w:cs="Times New Roman"/>
          <w:color w:val="000000"/>
          <w:sz w:val="27"/>
          <w:szCs w:val="27"/>
          <w:lang w:val="fr-FR" w:eastAsia="de-DE"/>
        </w:rPr>
        <w:t>:</w:t>
      </w:r>
      <w:proofErr w:type="gramEnd"/>
      <w:r w:rsidRPr="003146A1">
        <w:rPr>
          <w:rFonts w:ascii="Times New Roman" w:eastAsia="Times New Roman" w:hAnsi="Times New Roman" w:cs="Times New Roman"/>
          <w:color w:val="000000"/>
          <w:sz w:val="27"/>
          <w:szCs w:val="27"/>
          <w:lang w:val="fr-FR" w:eastAsia="de-DE"/>
        </w:rPr>
        <w:t xml:space="preserve"> nouveaux prêts, crédits-bails ou garanties pour les bénéficiaires finaux créés par l’intermédiaire financier au plus tard le dimanche 31 décembre 2023, conformément aux conditions fixées dans les accords opérationnels.</w:t>
      </w:r>
    </w:p>
    <w:p w14:paraId="6B6A1B0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DOCUMENT PRINCIPAL</w:t>
      </w:r>
    </w:p>
    <w:p w14:paraId="609C1AE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Décision d’exécution </w:t>
      </w:r>
      <w:hyperlink r:id="rId445" w:history="1">
        <w:r w:rsidRPr="003146A1">
          <w:rPr>
            <w:rFonts w:ascii="Times New Roman" w:eastAsia="Times New Roman" w:hAnsi="Times New Roman" w:cs="Times New Roman"/>
            <w:color w:val="0000FF"/>
            <w:sz w:val="27"/>
            <w:szCs w:val="27"/>
            <w:u w:val="single"/>
            <w:lang w:val="fr-FR" w:eastAsia="de-DE"/>
          </w:rPr>
          <w:t>2014/660/UE</w:t>
        </w:r>
      </w:hyperlink>
      <w:r w:rsidRPr="003146A1">
        <w:rPr>
          <w:rFonts w:ascii="Times New Roman" w:eastAsia="Times New Roman" w:hAnsi="Times New Roman" w:cs="Times New Roman"/>
          <w:color w:val="000000"/>
          <w:sz w:val="27"/>
          <w:szCs w:val="27"/>
          <w:lang w:val="fr-FR" w:eastAsia="de-DE"/>
        </w:rPr>
        <w:t> du 11 septembre 2014 relative au modèle d’accord de financement pour la contribution du Fonds européen de développement régional et du Fonds européen agricole pour le développement rural à un instrument conjoint de garantie non plafonnée et à un instrument financier de titrisation en faveur des petites et moyennes entreprises (JO L 271, 12.9.2014, p. 58-92)</w:t>
      </w:r>
    </w:p>
    <w:p w14:paraId="5FC1332F"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DOCUMENTS LIÉS</w:t>
      </w:r>
    </w:p>
    <w:p w14:paraId="11D58A6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46" w:history="1">
        <w:r w:rsidRPr="003146A1">
          <w:rPr>
            <w:rFonts w:ascii="Times New Roman" w:eastAsia="Times New Roman" w:hAnsi="Times New Roman" w:cs="Times New Roman"/>
            <w:color w:val="0000FF"/>
            <w:sz w:val="27"/>
            <w:szCs w:val="27"/>
            <w:u w:val="single"/>
            <w:lang w:val="fr-FR" w:eastAsia="de-DE"/>
          </w:rPr>
          <w:t>1301/2013</w:t>
        </w:r>
      </w:hyperlink>
      <w:r w:rsidRPr="003146A1">
        <w:rPr>
          <w:rFonts w:ascii="Times New Roman" w:eastAsia="Times New Roman" w:hAnsi="Times New Roman" w:cs="Times New Roman"/>
          <w:color w:val="000000"/>
          <w:sz w:val="27"/>
          <w:szCs w:val="27"/>
          <w:lang w:val="fr-FR" w:eastAsia="de-DE"/>
        </w:rPr>
        <w:t> du Parlement européen et du Conseil du 17 décembre 2013 relatif au Fonds européen de développement régional et aux dispositions particulières relatives à l’objectif «Investissement pour la croissance et l’emploi», et abrogeant le règlement (CE)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1080/2006 (JO L 347 du 20.12.2013, p. 289-302)</w:t>
      </w:r>
    </w:p>
    <w:p w14:paraId="482BAD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Les modifications successives du 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1301/2013 ont été intégrées au document original. Cette </w:t>
      </w:r>
      <w:hyperlink r:id="rId447" w:history="1">
        <w:r w:rsidRPr="003146A1">
          <w:rPr>
            <w:rFonts w:ascii="Times New Roman" w:eastAsia="Times New Roman" w:hAnsi="Times New Roman" w:cs="Times New Roman"/>
            <w:color w:val="0000FF"/>
            <w:sz w:val="27"/>
            <w:szCs w:val="27"/>
            <w:u w:val="single"/>
            <w:lang w:val="fr-FR" w:eastAsia="de-DE"/>
          </w:rPr>
          <w:t>version consolidée</w:t>
        </w:r>
      </w:hyperlink>
      <w:r w:rsidRPr="003146A1">
        <w:rPr>
          <w:rFonts w:ascii="Times New Roman" w:eastAsia="Times New Roman" w:hAnsi="Times New Roman" w:cs="Times New Roman"/>
          <w:color w:val="000000"/>
          <w:sz w:val="27"/>
          <w:szCs w:val="27"/>
          <w:lang w:val="fr-FR" w:eastAsia="de-DE"/>
        </w:rPr>
        <w:t> n’a qu’une valeur documentaire.</w:t>
      </w:r>
    </w:p>
    <w:p w14:paraId="4E9A631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48" w:history="1">
        <w:r w:rsidRPr="003146A1">
          <w:rPr>
            <w:rFonts w:ascii="Times New Roman" w:eastAsia="Times New Roman" w:hAnsi="Times New Roman" w:cs="Times New Roman"/>
            <w:color w:val="0000FF"/>
            <w:sz w:val="27"/>
            <w:szCs w:val="27"/>
            <w:u w:val="single"/>
            <w:lang w:val="fr-FR" w:eastAsia="de-DE"/>
          </w:rPr>
          <w:t>1291/2013</w:t>
        </w:r>
      </w:hyperlink>
      <w:r w:rsidRPr="003146A1">
        <w:rPr>
          <w:rFonts w:ascii="Times New Roman" w:eastAsia="Times New Roman" w:hAnsi="Times New Roman" w:cs="Times New Roman"/>
          <w:color w:val="000000"/>
          <w:sz w:val="27"/>
          <w:szCs w:val="27"/>
          <w:lang w:val="fr-FR" w:eastAsia="de-DE"/>
        </w:rPr>
        <w:t> du Parlement européen et du Conseil du 11 décembre 2013 portant établissement du programme-cadre pour la recherche et l’innovation «Horizon 2020» (2014-2020) et abrogeant la décision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1982/2006/CE (JO L 347 du 20.12.2013, p. 104-173)</w:t>
      </w:r>
    </w:p>
    <w:p w14:paraId="13D8A9B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Voir la </w:t>
      </w:r>
      <w:hyperlink r:id="rId449" w:history="1">
        <w:r w:rsidRPr="003146A1">
          <w:rPr>
            <w:rFonts w:ascii="Times New Roman" w:eastAsia="Times New Roman" w:hAnsi="Times New Roman" w:cs="Times New Roman"/>
            <w:color w:val="0000FF"/>
            <w:sz w:val="27"/>
            <w:szCs w:val="27"/>
            <w:u w:val="single"/>
            <w:lang w:val="fr-FR" w:eastAsia="de-DE"/>
          </w:rPr>
          <w:t>version consolidée</w:t>
        </w:r>
      </w:hyperlink>
      <w:r w:rsidRPr="003146A1">
        <w:rPr>
          <w:rFonts w:ascii="Times New Roman" w:eastAsia="Times New Roman" w:hAnsi="Times New Roman" w:cs="Times New Roman"/>
          <w:color w:val="000000"/>
          <w:sz w:val="27"/>
          <w:szCs w:val="27"/>
          <w:lang w:val="fr-FR" w:eastAsia="de-DE"/>
        </w:rPr>
        <w:t>.</w:t>
      </w:r>
    </w:p>
    <w:p w14:paraId="79F2F5E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50" w:history="1">
        <w:r w:rsidRPr="003146A1">
          <w:rPr>
            <w:rFonts w:ascii="Times New Roman" w:eastAsia="Times New Roman" w:hAnsi="Times New Roman" w:cs="Times New Roman"/>
            <w:color w:val="0000FF"/>
            <w:sz w:val="27"/>
            <w:szCs w:val="27"/>
            <w:u w:val="single"/>
            <w:lang w:val="fr-FR" w:eastAsia="de-DE"/>
          </w:rPr>
          <w:t>1287/2013</w:t>
        </w:r>
      </w:hyperlink>
      <w:r w:rsidRPr="003146A1">
        <w:rPr>
          <w:rFonts w:ascii="Times New Roman" w:eastAsia="Times New Roman" w:hAnsi="Times New Roman" w:cs="Times New Roman"/>
          <w:color w:val="000000"/>
          <w:sz w:val="27"/>
          <w:szCs w:val="27"/>
          <w:lang w:val="fr-FR" w:eastAsia="de-DE"/>
        </w:rPr>
        <w:t> du Parlement européen et du Conseil du 11 décembre 2013 établissant un programme pour la compétitivité des entreprises et des petites et moyennes entreprises (COSME) (2014-2020) et abrogeant la décision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1639/2006/CE (JO L 347 du 20.12.2013, p. 33–49)</w:t>
      </w:r>
    </w:p>
    <w:p w14:paraId="78D1138E"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lastRenderedPageBreak/>
        <w:t>Directive </w:t>
      </w:r>
      <w:hyperlink r:id="rId451" w:history="1">
        <w:r w:rsidRPr="003146A1">
          <w:rPr>
            <w:rFonts w:ascii="Times New Roman" w:eastAsia="Times New Roman" w:hAnsi="Times New Roman" w:cs="Times New Roman"/>
            <w:color w:val="0000FF"/>
            <w:sz w:val="27"/>
            <w:szCs w:val="27"/>
            <w:u w:val="single"/>
            <w:lang w:val="fr-FR" w:eastAsia="de-DE"/>
          </w:rPr>
          <w:t>2013/36/UE</w:t>
        </w:r>
      </w:hyperlink>
      <w:r w:rsidRPr="003146A1">
        <w:rPr>
          <w:rFonts w:ascii="Times New Roman" w:eastAsia="Times New Roman" w:hAnsi="Times New Roman" w:cs="Times New Roman"/>
          <w:color w:val="000000"/>
          <w:sz w:val="27"/>
          <w:szCs w:val="27"/>
          <w:lang w:val="fr-FR" w:eastAsia="de-DE"/>
        </w:rPr>
        <w:t> du Parlement européen et du Conseil du 26 juin 2013 concernant l’accès à l’activité des établissements de crédit et la surveillance prudentielle des établissements de crédit et des entreprises d’investissement, modifiant la directive 2002/87/CE et abrogeant les directives 2006/48/CE et 2006/49/CE (JO L 176 du 27.6.2013, p. 338-436)</w:t>
      </w:r>
    </w:p>
    <w:p w14:paraId="07E8310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Voir la </w:t>
      </w:r>
      <w:hyperlink r:id="rId452" w:history="1">
        <w:r w:rsidRPr="003146A1">
          <w:rPr>
            <w:rFonts w:ascii="Times New Roman" w:eastAsia="Times New Roman" w:hAnsi="Times New Roman" w:cs="Times New Roman"/>
            <w:color w:val="0000FF"/>
            <w:sz w:val="27"/>
            <w:szCs w:val="27"/>
            <w:u w:val="single"/>
            <w:lang w:val="fr-FR" w:eastAsia="de-DE"/>
          </w:rPr>
          <w:t>version consolidée</w:t>
        </w:r>
      </w:hyperlink>
      <w:r w:rsidRPr="003146A1">
        <w:rPr>
          <w:rFonts w:ascii="Times New Roman" w:eastAsia="Times New Roman" w:hAnsi="Times New Roman" w:cs="Times New Roman"/>
          <w:color w:val="000000"/>
          <w:sz w:val="27"/>
          <w:szCs w:val="27"/>
          <w:lang w:val="fr-FR" w:eastAsia="de-DE"/>
        </w:rPr>
        <w:t>.</w:t>
      </w:r>
    </w:p>
    <w:p w14:paraId="71AE093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53" w:history="1">
        <w:r w:rsidRPr="003146A1">
          <w:rPr>
            <w:rFonts w:ascii="Times New Roman" w:eastAsia="Times New Roman" w:hAnsi="Times New Roman" w:cs="Times New Roman"/>
            <w:color w:val="0000FF"/>
            <w:sz w:val="27"/>
            <w:szCs w:val="27"/>
            <w:u w:val="single"/>
            <w:lang w:val="fr-FR" w:eastAsia="de-DE"/>
          </w:rPr>
          <w:t>575/2013</w:t>
        </w:r>
      </w:hyperlink>
      <w:r w:rsidRPr="003146A1">
        <w:rPr>
          <w:rFonts w:ascii="Times New Roman" w:eastAsia="Times New Roman" w:hAnsi="Times New Roman" w:cs="Times New Roman"/>
          <w:color w:val="000000"/>
          <w:sz w:val="27"/>
          <w:szCs w:val="27"/>
          <w:lang w:val="fr-FR" w:eastAsia="de-DE"/>
        </w:rPr>
        <w:t> du Parlement européen et du Conseil du 26 juin 2013 concernant les exigences prudentielles applicables aux établissements de crédit et aux entreprises d’investissement et modifiant le 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648/2012 (JO L 176 du 27.6.2013, p. 1-337)</w:t>
      </w:r>
    </w:p>
    <w:p w14:paraId="3CA5B411"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Veuillez </w:t>
      </w:r>
      <w:hyperlink r:id="rId454" w:history="1">
        <w:r w:rsidRPr="003146A1">
          <w:rPr>
            <w:rFonts w:ascii="Times New Roman" w:eastAsia="Times New Roman" w:hAnsi="Times New Roman" w:cs="Times New Roman"/>
            <w:color w:val="0000FF"/>
            <w:sz w:val="27"/>
            <w:szCs w:val="27"/>
            <w:u w:val="single"/>
            <w:lang w:val="fr-FR" w:eastAsia="de-DE"/>
          </w:rPr>
          <w:t>consulter la version consolidée</w:t>
        </w:r>
      </w:hyperlink>
    </w:p>
    <w:p w14:paraId="3BF9C58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Règlement (UE, Euratom)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55" w:history="1">
        <w:r w:rsidRPr="003146A1">
          <w:rPr>
            <w:rFonts w:ascii="Times New Roman" w:eastAsia="Times New Roman" w:hAnsi="Times New Roman" w:cs="Times New Roman"/>
            <w:color w:val="0000FF"/>
            <w:sz w:val="27"/>
            <w:szCs w:val="27"/>
            <w:u w:val="single"/>
            <w:lang w:val="fr-FR" w:eastAsia="de-DE"/>
          </w:rPr>
          <w:t>966/2012</w:t>
        </w:r>
      </w:hyperlink>
      <w:r w:rsidRPr="003146A1">
        <w:rPr>
          <w:rFonts w:ascii="Times New Roman" w:eastAsia="Times New Roman" w:hAnsi="Times New Roman" w:cs="Times New Roman"/>
          <w:color w:val="000000"/>
          <w:sz w:val="27"/>
          <w:szCs w:val="27"/>
          <w:lang w:val="fr-FR" w:eastAsia="de-DE"/>
        </w:rPr>
        <w:t> du Parlement européen et du Conseil du 25 octobre 2012 relatif aux règles financières applicables au budget général de l’Union et abrogeant le règlement (CE, Euratom)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1605/2002 du Conseil (JO L 298 du 26.10.2012, p. 1-96)</w:t>
      </w:r>
    </w:p>
    <w:p w14:paraId="781B54E2"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Voir la </w:t>
      </w:r>
      <w:hyperlink r:id="rId456" w:history="1">
        <w:r w:rsidRPr="003146A1">
          <w:rPr>
            <w:rFonts w:ascii="Times New Roman" w:eastAsia="Times New Roman" w:hAnsi="Times New Roman" w:cs="Times New Roman"/>
            <w:color w:val="0000FF"/>
            <w:sz w:val="27"/>
            <w:szCs w:val="27"/>
            <w:u w:val="single"/>
            <w:lang w:val="fr-FR" w:eastAsia="de-DE"/>
          </w:rPr>
          <w:t>version consolidée</w:t>
        </w:r>
      </w:hyperlink>
      <w:r w:rsidRPr="003146A1">
        <w:rPr>
          <w:rFonts w:ascii="Times New Roman" w:eastAsia="Times New Roman" w:hAnsi="Times New Roman" w:cs="Times New Roman"/>
          <w:color w:val="000000"/>
          <w:sz w:val="27"/>
          <w:szCs w:val="27"/>
          <w:lang w:val="fr-FR" w:eastAsia="de-DE"/>
        </w:rPr>
        <w:t>.</w:t>
      </w:r>
    </w:p>
    <w:p w14:paraId="4B944C93"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dernière</w:t>
      </w:r>
      <w:proofErr w:type="gramEnd"/>
      <w:r w:rsidRPr="003146A1">
        <w:rPr>
          <w:rFonts w:ascii="Times New Roman" w:eastAsia="Times New Roman" w:hAnsi="Times New Roman" w:cs="Times New Roman"/>
          <w:color w:val="000000"/>
          <w:sz w:val="27"/>
          <w:szCs w:val="27"/>
          <w:lang w:val="fr-FR" w:eastAsia="de-DE"/>
        </w:rPr>
        <w:t xml:space="preserve"> modification 01.02.2019</w:t>
      </w:r>
    </w:p>
    <w:p w14:paraId="4107358B"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rFonts w:ascii="Times New Roman" w:eastAsia="Times New Roman" w:hAnsi="Times New Roman" w:cs="Times New Roman"/>
          <w:b/>
          <w:bCs/>
          <w:color w:val="444444"/>
          <w:sz w:val="42"/>
          <w:szCs w:val="42"/>
          <w:lang w:val="fr-FR" w:eastAsia="de-DE"/>
        </w:rPr>
        <w:t>Mécanisme pour la surveillance des gaz à effet de serre</w:t>
      </w:r>
    </w:p>
    <w:p w14:paraId="4C9DED8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61AE8B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SYNTHÈSE DU DOCUMENT</w:t>
      </w:r>
    </w:p>
    <w:p w14:paraId="0018080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57" w:history="1">
        <w:r w:rsidRPr="003146A1">
          <w:rPr>
            <w:rFonts w:ascii="Times New Roman" w:eastAsia="Times New Roman" w:hAnsi="Times New Roman" w:cs="Times New Roman"/>
            <w:color w:val="0000FF"/>
            <w:sz w:val="27"/>
            <w:szCs w:val="27"/>
            <w:u w:val="single"/>
            <w:lang w:val="fr-FR" w:eastAsia="de-DE"/>
          </w:rPr>
          <w:t>Règlement (UE) n</w:t>
        </w:r>
        <w:r w:rsidRPr="003146A1">
          <w:rPr>
            <w:rFonts w:ascii="Times New Roman" w:eastAsia="Times New Roman" w:hAnsi="Times New Roman" w:cs="Times New Roman"/>
            <w:color w:val="0000FF"/>
            <w:sz w:val="27"/>
            <w:szCs w:val="27"/>
            <w:u w:val="single"/>
            <w:vertAlign w:val="superscript"/>
            <w:lang w:val="fr-FR" w:eastAsia="de-DE"/>
          </w:rPr>
          <w:t>o</w:t>
        </w:r>
        <w:r w:rsidRPr="003146A1">
          <w:rPr>
            <w:rFonts w:ascii="Times New Roman" w:eastAsia="Times New Roman" w:hAnsi="Times New Roman" w:cs="Times New Roman"/>
            <w:color w:val="0000FF"/>
            <w:sz w:val="27"/>
            <w:szCs w:val="27"/>
            <w:u w:val="single"/>
            <w:lang w:val="fr-FR" w:eastAsia="de-DE"/>
          </w:rPr>
          <w:t> 525/2013 — Mécanisme pour la surveillance et la déclaration des émissions de gaz à effet de serre et d’autres informations ayant trait au changement climatique</w:t>
        </w:r>
      </w:hyperlink>
    </w:p>
    <w:p w14:paraId="34F8936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 xml:space="preserve">QUEL EST L’OBJET DE CE </w:t>
      </w:r>
      <w:proofErr w:type="gramStart"/>
      <w:r w:rsidRPr="003146A1">
        <w:rPr>
          <w:rFonts w:ascii="Times New Roman" w:eastAsia="Times New Roman" w:hAnsi="Times New Roman" w:cs="Times New Roman"/>
          <w:b/>
          <w:bCs/>
          <w:color w:val="444444"/>
          <w:sz w:val="27"/>
          <w:szCs w:val="27"/>
          <w:lang w:val="fr-FR" w:eastAsia="de-DE"/>
        </w:rPr>
        <w:t>RÈGLEMENT?</w:t>
      </w:r>
      <w:proofErr w:type="gramEnd"/>
    </w:p>
    <w:p w14:paraId="3F3C1D0E"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Le règlement sur le mécanisme de surveillance (RMS) élargit et renforce considérablement le précédent mécanisme pour la surveillance des émissions de gaz à effet de serre (GES) au sein de l’Union européenne (UE).</w:t>
      </w:r>
    </w:p>
    <w:p w14:paraId="00337782"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lastRenderedPageBreak/>
        <w:t>Il vise à améliorer les procédures et les règles en matière de surveillance et de déclaration relatives aux émissions de GES.</w:t>
      </w:r>
    </w:p>
    <w:p w14:paraId="517C6C66"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En intégrant les nouvelles exigences en matière de surveillance et de déclaration découlant du paquet </w:t>
      </w:r>
      <w:hyperlink r:id="rId458" w:history="1">
        <w:r w:rsidRPr="003146A1">
          <w:rPr>
            <w:rFonts w:ascii="Times New Roman" w:eastAsia="Times New Roman" w:hAnsi="Times New Roman" w:cs="Times New Roman"/>
            <w:color w:val="0000FF"/>
            <w:sz w:val="27"/>
            <w:szCs w:val="27"/>
            <w:u w:val="single"/>
            <w:lang w:val="fr-FR" w:eastAsia="de-DE"/>
          </w:rPr>
          <w:t>«climat et énergie 2020»</w:t>
        </w:r>
      </w:hyperlink>
      <w:r w:rsidRPr="003146A1">
        <w:rPr>
          <w:rFonts w:ascii="Times New Roman" w:eastAsia="Times New Roman" w:hAnsi="Times New Roman" w:cs="Times New Roman"/>
          <w:color w:val="000000"/>
          <w:sz w:val="27"/>
          <w:szCs w:val="27"/>
          <w:lang w:val="fr-FR" w:eastAsia="de-DE"/>
        </w:rPr>
        <w:t> de l’UE et des dernières décisions adoptées par la </w:t>
      </w:r>
      <w:hyperlink r:id="rId459" w:history="1">
        <w:r w:rsidRPr="003146A1">
          <w:rPr>
            <w:rFonts w:ascii="Times New Roman" w:eastAsia="Times New Roman" w:hAnsi="Times New Roman" w:cs="Times New Roman"/>
            <w:color w:val="0000FF"/>
            <w:sz w:val="27"/>
            <w:szCs w:val="27"/>
            <w:u w:val="single"/>
            <w:lang w:val="fr-FR" w:eastAsia="de-DE"/>
          </w:rPr>
          <w:t>convention-cadre des Nations unies sur les changements climatiques</w:t>
        </w:r>
      </w:hyperlink>
      <w:r w:rsidRPr="003146A1">
        <w:rPr>
          <w:rFonts w:ascii="Times New Roman" w:eastAsia="Times New Roman" w:hAnsi="Times New Roman" w:cs="Times New Roman"/>
          <w:color w:val="000000"/>
          <w:sz w:val="27"/>
          <w:szCs w:val="27"/>
          <w:lang w:val="fr-FR" w:eastAsia="de-DE"/>
        </w:rPr>
        <w:t> (CCNUCC), il remplace l’ancien mécanisme de surveillance mis en place par la </w:t>
      </w:r>
      <w:hyperlink r:id="rId460" w:history="1">
        <w:r w:rsidRPr="003146A1">
          <w:rPr>
            <w:rFonts w:ascii="Times New Roman" w:eastAsia="Times New Roman" w:hAnsi="Times New Roman" w:cs="Times New Roman"/>
            <w:color w:val="0000FF"/>
            <w:sz w:val="27"/>
            <w:szCs w:val="27"/>
            <w:u w:val="single"/>
            <w:lang w:val="fr-FR" w:eastAsia="de-DE"/>
          </w:rPr>
          <w:t>décision n</w:t>
        </w:r>
        <w:r w:rsidRPr="003146A1">
          <w:rPr>
            <w:rFonts w:ascii="Times New Roman" w:eastAsia="Times New Roman" w:hAnsi="Times New Roman" w:cs="Times New Roman"/>
            <w:color w:val="0000FF"/>
            <w:sz w:val="27"/>
            <w:szCs w:val="27"/>
            <w:u w:val="single"/>
            <w:vertAlign w:val="superscript"/>
            <w:lang w:val="fr-FR" w:eastAsia="de-DE"/>
          </w:rPr>
          <w:t>o</w:t>
        </w:r>
        <w:r w:rsidRPr="003146A1">
          <w:rPr>
            <w:rFonts w:ascii="Times New Roman" w:eastAsia="Times New Roman" w:hAnsi="Times New Roman" w:cs="Times New Roman"/>
            <w:color w:val="0000FF"/>
            <w:sz w:val="27"/>
            <w:szCs w:val="27"/>
            <w:u w:val="single"/>
            <w:lang w:val="fr-FR" w:eastAsia="de-DE"/>
          </w:rPr>
          <w:t> 280/2004/CE</w:t>
        </w:r>
      </w:hyperlink>
      <w:r w:rsidRPr="003146A1">
        <w:rPr>
          <w:rFonts w:ascii="Times New Roman" w:eastAsia="Times New Roman" w:hAnsi="Times New Roman" w:cs="Times New Roman"/>
          <w:color w:val="000000"/>
          <w:sz w:val="27"/>
          <w:szCs w:val="27"/>
          <w:lang w:val="fr-FR" w:eastAsia="de-DE"/>
        </w:rPr>
        <w:t>.</w:t>
      </w:r>
    </w:p>
    <w:p w14:paraId="2D576B6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rFonts w:ascii="Times New Roman" w:eastAsia="Times New Roman" w:hAnsi="Times New Roman" w:cs="Times New Roman"/>
          <w:b/>
          <w:bCs/>
          <w:color w:val="444444"/>
          <w:sz w:val="27"/>
          <w:szCs w:val="27"/>
          <w:lang w:eastAsia="de-DE"/>
        </w:rPr>
        <w:t>POINTS CLÉS</w:t>
      </w:r>
    </w:p>
    <w:p w14:paraId="0DC061A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Le règlement:</w:t>
      </w:r>
    </w:p>
    <w:p w14:paraId="286F1A96"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encourage</w:t>
      </w:r>
      <w:proofErr w:type="gramEnd"/>
      <w:r w:rsidRPr="003146A1">
        <w:rPr>
          <w:rFonts w:ascii="Times New Roman" w:eastAsia="Times New Roman" w:hAnsi="Times New Roman" w:cs="Times New Roman"/>
          <w:color w:val="000000"/>
          <w:sz w:val="27"/>
          <w:szCs w:val="27"/>
          <w:lang w:val="fr-FR" w:eastAsia="de-DE"/>
        </w:rPr>
        <w:t xml:space="preserve"> les procédures et les règles en matière </w:t>
      </w:r>
      <w:r w:rsidRPr="003146A1">
        <w:rPr>
          <w:rFonts w:ascii="Times New Roman" w:eastAsia="Times New Roman" w:hAnsi="Times New Roman" w:cs="Times New Roman"/>
          <w:b/>
          <w:bCs/>
          <w:color w:val="000000"/>
          <w:sz w:val="27"/>
          <w:szCs w:val="27"/>
          <w:lang w:val="fr-FR" w:eastAsia="de-DE"/>
        </w:rPr>
        <w:t>de surveillance, de déclaration et d’examen</w:t>
      </w:r>
      <w:r w:rsidRPr="003146A1">
        <w:rPr>
          <w:rFonts w:ascii="Times New Roman" w:eastAsia="Times New Roman" w:hAnsi="Times New Roman" w:cs="Times New Roman"/>
          <w:color w:val="000000"/>
          <w:sz w:val="27"/>
          <w:szCs w:val="27"/>
          <w:lang w:val="fr-FR" w:eastAsia="de-DE"/>
        </w:rPr>
        <w:t>, ce qui permet de mettre en œuvre les engagements nationaux et internationaux;</w:t>
      </w:r>
    </w:p>
    <w:p w14:paraId="495BBAF1"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met en place un système européen d’</w:t>
      </w:r>
      <w:r w:rsidRPr="003146A1">
        <w:rPr>
          <w:rFonts w:ascii="Times New Roman" w:eastAsia="Times New Roman" w:hAnsi="Times New Roman" w:cs="Times New Roman"/>
          <w:b/>
          <w:bCs/>
          <w:color w:val="000000"/>
          <w:sz w:val="27"/>
          <w:szCs w:val="27"/>
          <w:lang w:val="fr-FR" w:eastAsia="de-DE"/>
        </w:rPr>
        <w:t>inventaire des gaz à effet de serre</w:t>
      </w:r>
      <w:hyperlink r:id="rId461" w:anchor="keyterm_E0001" w:history="1">
        <w:r w:rsidRPr="003146A1">
          <w:rPr>
            <w:rFonts w:ascii="Times New Roman" w:eastAsia="Times New Roman" w:hAnsi="Times New Roman" w:cs="Times New Roman"/>
            <w:color w:val="0000FF"/>
            <w:sz w:val="27"/>
            <w:szCs w:val="27"/>
            <w:u w:val="single"/>
            <w:lang w:val="fr-FR" w:eastAsia="de-DE"/>
          </w:rPr>
          <w:t>*</w:t>
        </w:r>
      </w:hyperlink>
      <w:r w:rsidRPr="003146A1">
        <w:rPr>
          <w:rFonts w:ascii="Times New Roman" w:eastAsia="Times New Roman" w:hAnsi="Times New Roman" w:cs="Times New Roman"/>
          <w:color w:val="000000"/>
          <w:sz w:val="27"/>
          <w:szCs w:val="27"/>
          <w:lang w:val="fr-FR" w:eastAsia="de-DE"/>
        </w:rPr>
        <w:t> qui a pour objectif d’améliorer la transparence et l’exhaustivité entre les inventaires de GES des pays de l’UE;</w:t>
      </w:r>
    </w:p>
    <w:p w14:paraId="5F1F9035"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intègre</w:t>
      </w:r>
      <w:proofErr w:type="gramEnd"/>
      <w:r w:rsidRPr="003146A1">
        <w:rPr>
          <w:rFonts w:ascii="Times New Roman" w:eastAsia="Times New Roman" w:hAnsi="Times New Roman" w:cs="Times New Roman"/>
          <w:color w:val="000000"/>
          <w:sz w:val="27"/>
          <w:szCs w:val="27"/>
          <w:lang w:val="fr-FR" w:eastAsia="de-DE"/>
        </w:rPr>
        <w:t xml:space="preserve"> des informations des pays de l’UE sur </w:t>
      </w:r>
      <w:r w:rsidRPr="003146A1">
        <w:rPr>
          <w:rFonts w:ascii="Times New Roman" w:eastAsia="Times New Roman" w:hAnsi="Times New Roman" w:cs="Times New Roman"/>
          <w:b/>
          <w:bCs/>
          <w:color w:val="000000"/>
          <w:sz w:val="27"/>
          <w:szCs w:val="27"/>
          <w:lang w:val="fr-FR" w:eastAsia="de-DE"/>
        </w:rPr>
        <w:t>leur planification et leurs stratégies d’adaptation au changement climatique</w:t>
      </w:r>
      <w:r w:rsidRPr="003146A1">
        <w:rPr>
          <w:rFonts w:ascii="Times New Roman" w:eastAsia="Times New Roman" w:hAnsi="Times New Roman" w:cs="Times New Roman"/>
          <w:color w:val="000000"/>
          <w:sz w:val="27"/>
          <w:szCs w:val="27"/>
          <w:lang w:val="fr-FR" w:eastAsia="de-DE"/>
        </w:rPr>
        <w:t>, qui couvrent des aspects tels que les inondations, les épisodes de sécheresse et les températures extrêmes;</w:t>
      </w:r>
    </w:p>
    <w:p w14:paraId="58EC273B"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améliore</w:t>
      </w:r>
      <w:proofErr w:type="gramEnd"/>
      <w:r w:rsidRPr="003146A1">
        <w:rPr>
          <w:rFonts w:ascii="Times New Roman" w:eastAsia="Times New Roman" w:hAnsi="Times New Roman" w:cs="Times New Roman"/>
          <w:color w:val="000000"/>
          <w:sz w:val="27"/>
          <w:szCs w:val="27"/>
          <w:lang w:val="fr-FR" w:eastAsia="de-DE"/>
        </w:rPr>
        <w:t xml:space="preserve"> la déclaration de l’UE et des pays de l’UE relative au </w:t>
      </w:r>
      <w:r w:rsidRPr="003146A1">
        <w:rPr>
          <w:rFonts w:ascii="Times New Roman" w:eastAsia="Times New Roman" w:hAnsi="Times New Roman" w:cs="Times New Roman"/>
          <w:b/>
          <w:bCs/>
          <w:color w:val="000000"/>
          <w:sz w:val="27"/>
          <w:szCs w:val="27"/>
          <w:lang w:val="fr-FR" w:eastAsia="de-DE"/>
        </w:rPr>
        <w:t>soutien financier et technologique</w:t>
      </w:r>
      <w:r w:rsidRPr="003146A1">
        <w:rPr>
          <w:rFonts w:ascii="Times New Roman" w:eastAsia="Times New Roman" w:hAnsi="Times New Roman" w:cs="Times New Roman"/>
          <w:color w:val="000000"/>
          <w:sz w:val="27"/>
          <w:szCs w:val="27"/>
          <w:lang w:val="fr-FR" w:eastAsia="de-DE"/>
        </w:rPr>
        <w:t> apporté aux pays en développement;</w:t>
      </w:r>
    </w:p>
    <w:p w14:paraId="76A9E470"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garantit</w:t>
      </w:r>
      <w:proofErr w:type="gramEnd"/>
      <w:r w:rsidRPr="003146A1">
        <w:rPr>
          <w:rFonts w:ascii="Times New Roman" w:eastAsia="Times New Roman" w:hAnsi="Times New Roman" w:cs="Times New Roman"/>
          <w:color w:val="000000"/>
          <w:sz w:val="27"/>
          <w:szCs w:val="27"/>
          <w:lang w:val="fr-FR" w:eastAsia="de-DE"/>
        </w:rPr>
        <w:t> </w:t>
      </w:r>
      <w:r w:rsidRPr="003146A1">
        <w:rPr>
          <w:rFonts w:ascii="Times New Roman" w:eastAsia="Times New Roman" w:hAnsi="Times New Roman" w:cs="Times New Roman"/>
          <w:b/>
          <w:bCs/>
          <w:color w:val="000000"/>
          <w:sz w:val="27"/>
          <w:szCs w:val="27"/>
          <w:lang w:val="fr-FR" w:eastAsia="de-DE"/>
        </w:rPr>
        <w:t>l’actualité, la transparence, l’exactitude, la comparabilité et l’exhaustivité des données</w:t>
      </w:r>
      <w:r w:rsidRPr="003146A1">
        <w:rPr>
          <w:rFonts w:ascii="Times New Roman" w:eastAsia="Times New Roman" w:hAnsi="Times New Roman" w:cs="Times New Roman"/>
          <w:color w:val="000000"/>
          <w:sz w:val="27"/>
          <w:szCs w:val="27"/>
          <w:lang w:val="fr-FR" w:eastAsia="de-DE"/>
        </w:rPr>
        <w:t> rapportées par l’UE et les pays de l’UE.</w:t>
      </w:r>
    </w:p>
    <w:p w14:paraId="6EAD8D0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DEPUIS QUAND CE RÈGLEMENT S’APPLIQUE-T-</w:t>
      </w:r>
      <w:proofErr w:type="gramStart"/>
      <w:r w:rsidRPr="003146A1">
        <w:rPr>
          <w:rFonts w:ascii="Times New Roman" w:eastAsia="Times New Roman" w:hAnsi="Times New Roman" w:cs="Times New Roman"/>
          <w:b/>
          <w:bCs/>
          <w:color w:val="444444"/>
          <w:sz w:val="27"/>
          <w:szCs w:val="27"/>
          <w:lang w:val="fr-FR" w:eastAsia="de-DE"/>
        </w:rPr>
        <w:t>IL?</w:t>
      </w:r>
      <w:proofErr w:type="gramEnd"/>
    </w:p>
    <w:p w14:paraId="130743F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Il s’applique depuis le 8 juillet 2013.</w:t>
      </w:r>
    </w:p>
    <w:p w14:paraId="18C83F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rFonts w:ascii="Times New Roman" w:eastAsia="Times New Roman" w:hAnsi="Times New Roman" w:cs="Times New Roman"/>
          <w:b/>
          <w:bCs/>
          <w:color w:val="444444"/>
          <w:sz w:val="27"/>
          <w:szCs w:val="27"/>
          <w:lang w:eastAsia="de-DE"/>
        </w:rPr>
        <w:t>CONTEXTE</w:t>
      </w:r>
    </w:p>
    <w:p w14:paraId="55264AD4"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À la suite des différentes négociations internationales sur le climat et des nouvelles exigences de la CCNUCC, et en prenant en considération l’évolution de la législation européenne, la décision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280/2004/CE, qui comprenait des mesures moins strictes pour surveiller les émissions de GES de l’UE et mettre en œuvre le </w:t>
      </w:r>
      <w:hyperlink r:id="rId462" w:history="1">
        <w:r w:rsidRPr="003146A1">
          <w:rPr>
            <w:rFonts w:ascii="Times New Roman" w:eastAsia="Times New Roman" w:hAnsi="Times New Roman" w:cs="Times New Roman"/>
            <w:color w:val="0000FF"/>
            <w:sz w:val="27"/>
            <w:szCs w:val="27"/>
            <w:u w:val="single"/>
            <w:lang w:val="fr-FR" w:eastAsia="de-DE"/>
          </w:rPr>
          <w:t>protocole de Kyoto</w:t>
        </w:r>
      </w:hyperlink>
      <w:r w:rsidRPr="003146A1">
        <w:rPr>
          <w:rFonts w:ascii="Times New Roman" w:eastAsia="Times New Roman" w:hAnsi="Times New Roman" w:cs="Times New Roman"/>
          <w:color w:val="000000"/>
          <w:sz w:val="27"/>
          <w:szCs w:val="27"/>
          <w:lang w:val="fr-FR" w:eastAsia="de-DE"/>
        </w:rPr>
        <w:t>, devait être sensiblement améliorée.</w:t>
      </w:r>
    </w:p>
    <w:p w14:paraId="391180B5"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En 2013, l’UE a adopté son règlement sur le mécanisme de surveillance qui a abrogé la décision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xml:space="preserve"> 280/2004/CE. Elle disposait ainsi d’un </w:t>
      </w:r>
      <w:r w:rsidRPr="003146A1">
        <w:rPr>
          <w:rFonts w:ascii="Times New Roman" w:eastAsia="Times New Roman" w:hAnsi="Times New Roman" w:cs="Times New Roman"/>
          <w:color w:val="000000"/>
          <w:sz w:val="27"/>
          <w:szCs w:val="27"/>
          <w:lang w:val="fr-FR" w:eastAsia="de-DE"/>
        </w:rPr>
        <w:lastRenderedPageBreak/>
        <w:t>mécanisme de déclaration fort sur les projections, les politiques et les mesures de l’UE en ce qui concerne les émissions de gaz à effet de serre.</w:t>
      </w:r>
    </w:p>
    <w:p w14:paraId="6F83637D"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val="fr-FR" w:eastAsia="de-DE"/>
        </w:rPr>
        <w:t>Chaque année, la </w:t>
      </w:r>
      <w:hyperlink r:id="rId463" w:history="1">
        <w:r w:rsidRPr="003146A1">
          <w:rPr>
            <w:rFonts w:ascii="Times New Roman" w:eastAsia="Times New Roman" w:hAnsi="Times New Roman" w:cs="Times New Roman"/>
            <w:color w:val="0000FF"/>
            <w:sz w:val="27"/>
            <w:szCs w:val="27"/>
            <w:u w:val="single"/>
            <w:lang w:val="fr-FR" w:eastAsia="de-DE"/>
          </w:rPr>
          <w:t>Commission européenne</w:t>
        </w:r>
      </w:hyperlink>
      <w:r w:rsidRPr="003146A1">
        <w:rPr>
          <w:rFonts w:ascii="Times New Roman" w:eastAsia="Times New Roman" w:hAnsi="Times New Roman" w:cs="Times New Roman"/>
          <w:color w:val="000000"/>
          <w:sz w:val="27"/>
          <w:szCs w:val="27"/>
          <w:lang w:val="fr-FR" w:eastAsia="de-DE"/>
        </w:rPr>
        <w:t xml:space="preserve"> publie son rapport sur la situation de l’action pour le climat. </w:t>
      </w:r>
      <w:r w:rsidRPr="003146A1">
        <w:rPr>
          <w:rFonts w:ascii="Times New Roman" w:eastAsia="Times New Roman" w:hAnsi="Times New Roman" w:cs="Times New Roman"/>
          <w:color w:val="000000"/>
          <w:sz w:val="27"/>
          <w:szCs w:val="27"/>
          <w:lang w:eastAsia="de-DE"/>
        </w:rPr>
        <w:t>En outre, elle transmet régulièrement des rapports à l’ONU.</w:t>
      </w:r>
    </w:p>
    <w:p w14:paraId="1E8C940B"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xml:space="preserve">Pour plus d’informations, veuillez </w:t>
      </w:r>
      <w:proofErr w:type="gramStart"/>
      <w:r w:rsidRPr="003146A1">
        <w:rPr>
          <w:rFonts w:ascii="Times New Roman" w:eastAsia="Times New Roman" w:hAnsi="Times New Roman" w:cs="Times New Roman"/>
          <w:color w:val="000000"/>
          <w:sz w:val="27"/>
          <w:szCs w:val="27"/>
          <w:lang w:val="fr-FR" w:eastAsia="de-DE"/>
        </w:rPr>
        <w:t>consulter:</w:t>
      </w:r>
      <w:proofErr w:type="gramEnd"/>
    </w:p>
    <w:p w14:paraId="1218378D" w14:textId="77777777" w:rsidR="003146A1" w:rsidRPr="003146A1" w:rsidRDefault="003146A1"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la</w:t>
      </w:r>
      <w:proofErr w:type="gramEnd"/>
      <w:r w:rsidRPr="003146A1">
        <w:rPr>
          <w:rFonts w:ascii="Times New Roman" w:eastAsia="Times New Roman" w:hAnsi="Times New Roman" w:cs="Times New Roman"/>
          <w:color w:val="000000"/>
          <w:sz w:val="27"/>
          <w:szCs w:val="27"/>
          <w:lang w:val="fr-FR" w:eastAsia="de-DE"/>
        </w:rPr>
        <w:t xml:space="preserve"> page intitulée </w:t>
      </w:r>
      <w:hyperlink r:id="rId464" w:history="1">
        <w:r w:rsidRPr="003146A1">
          <w:rPr>
            <w:rFonts w:ascii="Times New Roman" w:eastAsia="Times New Roman" w:hAnsi="Times New Roman" w:cs="Times New Roman"/>
            <w:color w:val="0000FF"/>
            <w:sz w:val="27"/>
            <w:szCs w:val="27"/>
            <w:u w:val="single"/>
            <w:lang w:val="fr-FR" w:eastAsia="de-DE"/>
          </w:rPr>
          <w:t>«Surveillance et déclaration des émissions»</w:t>
        </w:r>
      </w:hyperlink>
      <w:r w:rsidRPr="003146A1">
        <w:rPr>
          <w:rFonts w:ascii="Times New Roman" w:eastAsia="Times New Roman" w:hAnsi="Times New Roman" w:cs="Times New Roman"/>
          <w:color w:val="000000"/>
          <w:sz w:val="27"/>
          <w:szCs w:val="27"/>
          <w:lang w:val="fr-FR" w:eastAsia="de-DE"/>
        </w:rPr>
        <w:t> sur le site internet de la Commission européenne;</w:t>
      </w:r>
    </w:p>
    <w:p w14:paraId="4617CFA0" w14:textId="77777777" w:rsidR="003146A1" w:rsidRPr="003146A1" w:rsidRDefault="003146A1"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la</w:t>
      </w:r>
      <w:proofErr w:type="gramEnd"/>
      <w:r w:rsidRPr="003146A1">
        <w:rPr>
          <w:rFonts w:ascii="Times New Roman" w:eastAsia="Times New Roman" w:hAnsi="Times New Roman" w:cs="Times New Roman"/>
          <w:color w:val="000000"/>
          <w:sz w:val="27"/>
          <w:szCs w:val="27"/>
          <w:lang w:val="fr-FR" w:eastAsia="de-DE"/>
        </w:rPr>
        <w:t xml:space="preserve"> page intitulée </w:t>
      </w:r>
      <w:hyperlink r:id="rId465" w:history="1">
        <w:r w:rsidRPr="003146A1">
          <w:rPr>
            <w:rFonts w:ascii="Times New Roman" w:eastAsia="Times New Roman" w:hAnsi="Times New Roman" w:cs="Times New Roman"/>
            <w:color w:val="0000FF"/>
            <w:sz w:val="27"/>
            <w:szCs w:val="27"/>
            <w:u w:val="single"/>
            <w:lang w:val="fr-FR" w:eastAsia="de-DE"/>
          </w:rPr>
          <w:t>«Changement climatique»</w:t>
        </w:r>
      </w:hyperlink>
      <w:r w:rsidRPr="003146A1">
        <w:rPr>
          <w:rFonts w:ascii="Times New Roman" w:eastAsia="Times New Roman" w:hAnsi="Times New Roman" w:cs="Times New Roman"/>
          <w:color w:val="000000"/>
          <w:sz w:val="27"/>
          <w:szCs w:val="27"/>
          <w:lang w:val="fr-FR" w:eastAsia="de-DE"/>
        </w:rPr>
        <w:t> sur le site internet de l’Agence européenne pour l’environnement.</w:t>
      </w:r>
    </w:p>
    <w:p w14:paraId="1A84F7D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 TERMES CLÉS</w:t>
      </w:r>
    </w:p>
    <w:p w14:paraId="7A245D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b/>
          <w:bCs/>
          <w:color w:val="000000"/>
          <w:sz w:val="27"/>
          <w:szCs w:val="27"/>
          <w:lang w:val="fr-FR" w:eastAsia="de-DE"/>
        </w:rPr>
        <w:t xml:space="preserve">Inventaire des gaz à effet de </w:t>
      </w:r>
      <w:proofErr w:type="gramStart"/>
      <w:r w:rsidRPr="003146A1">
        <w:rPr>
          <w:rFonts w:ascii="Times New Roman" w:eastAsia="Times New Roman" w:hAnsi="Times New Roman" w:cs="Times New Roman"/>
          <w:b/>
          <w:bCs/>
          <w:color w:val="000000"/>
          <w:sz w:val="27"/>
          <w:szCs w:val="27"/>
          <w:lang w:val="fr-FR" w:eastAsia="de-DE"/>
        </w:rPr>
        <w:t>serre:</w:t>
      </w:r>
      <w:proofErr w:type="gramEnd"/>
      <w:r w:rsidRPr="003146A1">
        <w:rPr>
          <w:rFonts w:ascii="Times New Roman" w:eastAsia="Times New Roman" w:hAnsi="Times New Roman" w:cs="Times New Roman"/>
          <w:color w:val="000000"/>
          <w:sz w:val="27"/>
          <w:szCs w:val="27"/>
          <w:lang w:val="fr-FR" w:eastAsia="de-DE"/>
        </w:rPr>
        <w:t> il s’agit d’un inventaire des émissions qui surveille sept gaz à effet de serre différents, issus de tous les secteurs, y compris</w:t>
      </w:r>
    </w:p>
    <w:p w14:paraId="6024D1E4"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l’énergie,</w:t>
      </w:r>
    </w:p>
    <w:p w14:paraId="7F950D89"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les procédés industriels,</w:t>
      </w:r>
    </w:p>
    <w:p w14:paraId="14354EB0"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les déchets,</w:t>
      </w:r>
    </w:p>
    <w:p w14:paraId="5C186A9C"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l’agriculture,</w:t>
      </w:r>
    </w:p>
    <w:p w14:paraId="2FBED71D"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l’utilisation</w:t>
      </w:r>
      <w:proofErr w:type="gramEnd"/>
      <w:r w:rsidRPr="003146A1">
        <w:rPr>
          <w:rFonts w:ascii="Times New Roman" w:eastAsia="Times New Roman" w:hAnsi="Times New Roman" w:cs="Times New Roman"/>
          <w:color w:val="000000"/>
          <w:sz w:val="27"/>
          <w:szCs w:val="27"/>
          <w:lang w:val="fr-FR" w:eastAsia="de-DE"/>
        </w:rPr>
        <w:t xml:space="preserve"> des terres, le changement d’affectation des terres et la foresterie (UTCATF).</w:t>
      </w:r>
    </w:p>
    <w:p w14:paraId="474F315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L’inventaire des gaz à effet de serre de l’UE est élaboré chaque année par la Commission européenne, avec l’aide de l’Agence européenne pour l’environnement.</w:t>
      </w:r>
    </w:p>
    <w:p w14:paraId="44251DE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DOCUMENT PRINCIPAL</w:t>
      </w:r>
    </w:p>
    <w:p w14:paraId="5EF97A2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66" w:history="1">
        <w:r w:rsidRPr="003146A1">
          <w:rPr>
            <w:rFonts w:ascii="Times New Roman" w:eastAsia="Times New Roman" w:hAnsi="Times New Roman" w:cs="Times New Roman"/>
            <w:color w:val="0000FF"/>
            <w:sz w:val="27"/>
            <w:szCs w:val="27"/>
            <w:u w:val="single"/>
            <w:lang w:val="fr-FR" w:eastAsia="de-DE"/>
          </w:rPr>
          <w:t>525/2013</w:t>
        </w:r>
      </w:hyperlink>
      <w:r w:rsidRPr="003146A1">
        <w:rPr>
          <w:rFonts w:ascii="Times New Roman" w:eastAsia="Times New Roman" w:hAnsi="Times New Roman" w:cs="Times New Roman"/>
          <w:color w:val="000000"/>
          <w:sz w:val="27"/>
          <w:szCs w:val="27"/>
          <w:lang w:val="fr-FR" w:eastAsia="de-DE"/>
        </w:rPr>
        <w:t> du Parlement européen et du Conseil du 21 mai 2013 relatif à un mécanisme pour la surveillance et la déclaration des émissions de gaz à effet de serre et pour la déclaration, au niveau national et au niveau de l’Union, d’autres informations ayant trait au changement climatique et abrogeant la décision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280/2004/CE (JO L 165 du 18.6.2013, p. 13-40)</w:t>
      </w:r>
    </w:p>
    <w:p w14:paraId="23CF92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Les modifications successives du 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525/2013 ont été intégrées au texte de base. Cette </w:t>
      </w:r>
      <w:hyperlink r:id="rId467" w:history="1">
        <w:r w:rsidRPr="003146A1">
          <w:rPr>
            <w:rFonts w:ascii="Times New Roman" w:eastAsia="Times New Roman" w:hAnsi="Times New Roman" w:cs="Times New Roman"/>
            <w:color w:val="0000FF"/>
            <w:sz w:val="27"/>
            <w:szCs w:val="27"/>
            <w:u w:val="single"/>
            <w:lang w:val="fr-FR" w:eastAsia="de-DE"/>
          </w:rPr>
          <w:t>version consolidée</w:t>
        </w:r>
      </w:hyperlink>
      <w:r w:rsidRPr="003146A1">
        <w:rPr>
          <w:rFonts w:ascii="Times New Roman" w:eastAsia="Times New Roman" w:hAnsi="Times New Roman" w:cs="Times New Roman"/>
          <w:color w:val="000000"/>
          <w:sz w:val="27"/>
          <w:szCs w:val="27"/>
          <w:lang w:val="fr-FR" w:eastAsia="de-DE"/>
        </w:rPr>
        <w:t> n’a qu’une valeur documentaire.</w:t>
      </w:r>
    </w:p>
    <w:p w14:paraId="6D39761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DOCUMENTS LIÉS</w:t>
      </w:r>
    </w:p>
    <w:p w14:paraId="507357D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lastRenderedPageBreak/>
        <w:t>Règlement délégué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68" w:history="1">
        <w:r w:rsidRPr="003146A1">
          <w:rPr>
            <w:rFonts w:ascii="Times New Roman" w:eastAsia="Times New Roman" w:hAnsi="Times New Roman" w:cs="Times New Roman"/>
            <w:color w:val="0000FF"/>
            <w:sz w:val="27"/>
            <w:szCs w:val="27"/>
            <w:u w:val="single"/>
            <w:lang w:val="fr-FR" w:eastAsia="de-DE"/>
          </w:rPr>
          <w:t>666/2014</w:t>
        </w:r>
      </w:hyperlink>
      <w:r w:rsidRPr="003146A1">
        <w:rPr>
          <w:rFonts w:ascii="Times New Roman" w:eastAsia="Times New Roman" w:hAnsi="Times New Roman" w:cs="Times New Roman"/>
          <w:color w:val="000000"/>
          <w:sz w:val="27"/>
          <w:szCs w:val="27"/>
          <w:lang w:val="fr-FR" w:eastAsia="de-DE"/>
        </w:rPr>
        <w:t> de la Commission du 12 mars 2014 établissant les exigences de fond applicables à un système d’inventaire de l’Union et tenant compte des modifications des potentiels de réchauffement planétaire et des lignes directrices relatives aux inventaires arrêtées d’un commun accord au niveau international, en application du 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525/2013 du Parlement européen et du Conseil (JO L 179 du 19.6.2014, p. 26-30)</w:t>
      </w:r>
    </w:p>
    <w:p w14:paraId="73FEDC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Règlement d’exécution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w:t>
      </w:r>
      <w:hyperlink r:id="rId469" w:history="1">
        <w:r w:rsidRPr="003146A1">
          <w:rPr>
            <w:rFonts w:ascii="Times New Roman" w:eastAsia="Times New Roman" w:hAnsi="Times New Roman" w:cs="Times New Roman"/>
            <w:color w:val="0000FF"/>
            <w:sz w:val="27"/>
            <w:szCs w:val="27"/>
            <w:u w:val="single"/>
            <w:lang w:val="fr-FR" w:eastAsia="de-DE"/>
          </w:rPr>
          <w:t>749/2014</w:t>
        </w:r>
      </w:hyperlink>
      <w:r w:rsidRPr="003146A1">
        <w:rPr>
          <w:rFonts w:ascii="Times New Roman" w:eastAsia="Times New Roman" w:hAnsi="Times New Roman" w:cs="Times New Roman"/>
          <w:color w:val="000000"/>
          <w:sz w:val="27"/>
          <w:szCs w:val="27"/>
          <w:lang w:val="fr-FR" w:eastAsia="de-DE"/>
        </w:rPr>
        <w:t> de la Commission du 30 juin 2014 relatif à la structure, à la présentation, aux modalités de transmission et à l’examen des informations communiquées par les États membres en vertu du 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525/2013 du Parlement européen et du Conseil (JO L 203 du 11.7.2014, p. 23-90)</w:t>
      </w:r>
    </w:p>
    <w:p w14:paraId="136B85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Rapport de la Commission au Parlement européen et au Conseil intitulé «Progrès accomplis dans la réalisation des objectifs assignés au titre du protocole de Kyoto et des objectifs de l’Union pour 2020» [en application de l’article 21 du règlement (UE)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525/2013 du Parlement européen et du Conseil du 21 mai 2013 relatif à un mécanisme pour la surveillance et la déclaration des émissions de gaz à effet de serre et pour la déclaration, au niveau national et au niveau de l’Union, d’autres informations ayant trait au changement climatique et abrogeant la décision n</w:t>
      </w:r>
      <w:r w:rsidRPr="003146A1">
        <w:rPr>
          <w:rFonts w:ascii="Times New Roman" w:eastAsia="Times New Roman" w:hAnsi="Times New Roman" w:cs="Times New Roman"/>
          <w:color w:val="000000"/>
          <w:sz w:val="27"/>
          <w:szCs w:val="27"/>
          <w:vertAlign w:val="superscript"/>
          <w:lang w:val="fr-FR" w:eastAsia="de-DE"/>
        </w:rPr>
        <w:t>o</w:t>
      </w:r>
      <w:r w:rsidRPr="003146A1">
        <w:rPr>
          <w:rFonts w:ascii="Times New Roman" w:eastAsia="Times New Roman" w:hAnsi="Times New Roman" w:cs="Times New Roman"/>
          <w:color w:val="000000"/>
          <w:sz w:val="27"/>
          <w:szCs w:val="27"/>
          <w:lang w:val="fr-FR" w:eastAsia="de-DE"/>
        </w:rPr>
        <w:t> 280/2004/CE] [</w:t>
      </w:r>
      <w:hyperlink r:id="rId470" w:history="1">
        <w:r w:rsidRPr="003146A1">
          <w:rPr>
            <w:rFonts w:ascii="Times New Roman" w:eastAsia="Times New Roman" w:hAnsi="Times New Roman" w:cs="Times New Roman"/>
            <w:color w:val="0000FF"/>
            <w:sz w:val="27"/>
            <w:szCs w:val="27"/>
            <w:u w:val="single"/>
            <w:lang w:val="fr-FR" w:eastAsia="de-DE"/>
          </w:rPr>
          <w:t>COM(2014) 689 final</w:t>
        </w:r>
      </w:hyperlink>
      <w:r w:rsidRPr="003146A1">
        <w:rPr>
          <w:rFonts w:ascii="Times New Roman" w:eastAsia="Times New Roman" w:hAnsi="Times New Roman" w:cs="Times New Roman"/>
          <w:color w:val="000000"/>
          <w:sz w:val="27"/>
          <w:szCs w:val="27"/>
          <w:lang w:val="fr-FR" w:eastAsia="de-DE"/>
        </w:rPr>
        <w:t> du 28 octobre 2014]</w:t>
      </w:r>
    </w:p>
    <w:p w14:paraId="1EDBB590"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dernière modification 28.11.2016</w:t>
      </w:r>
    </w:p>
    <w:p w14:paraId="388B0867"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rFonts w:ascii="Times New Roman" w:eastAsia="Times New Roman" w:hAnsi="Times New Roman" w:cs="Times New Roman"/>
          <w:b/>
          <w:bCs/>
          <w:color w:val="444444"/>
          <w:sz w:val="42"/>
          <w:szCs w:val="42"/>
          <w:lang w:val="fr-FR" w:eastAsia="de-DE"/>
        </w:rPr>
        <w:t>Règles d’origine préférentielles paneuro-méditerranéennes</w:t>
      </w:r>
    </w:p>
    <w:p w14:paraId="48CE28C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27FFB14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 xml:space="preserve">SYNTHÈSE DU </w:t>
      </w:r>
      <w:proofErr w:type="gramStart"/>
      <w:r w:rsidRPr="003146A1">
        <w:rPr>
          <w:rFonts w:ascii="Times New Roman" w:eastAsia="Times New Roman" w:hAnsi="Times New Roman" w:cs="Times New Roman"/>
          <w:b/>
          <w:bCs/>
          <w:color w:val="444444"/>
          <w:sz w:val="27"/>
          <w:szCs w:val="27"/>
          <w:lang w:val="fr-FR" w:eastAsia="de-DE"/>
        </w:rPr>
        <w:t>DOCUMENT:</w:t>
      </w:r>
      <w:proofErr w:type="gramEnd"/>
    </w:p>
    <w:p w14:paraId="1740360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71" w:history="1">
        <w:r w:rsidRPr="003146A1">
          <w:rPr>
            <w:rFonts w:ascii="Times New Roman" w:eastAsia="Times New Roman" w:hAnsi="Times New Roman" w:cs="Times New Roman"/>
            <w:color w:val="0000FF"/>
            <w:sz w:val="27"/>
            <w:szCs w:val="27"/>
            <w:u w:val="single"/>
            <w:lang w:val="fr-FR" w:eastAsia="de-DE"/>
          </w:rPr>
          <w:t>Décision 2013/94/UE relative à la convention régionale sur les règles d’origine préférentielles paneuro-méditerranéennes</w:t>
        </w:r>
      </w:hyperlink>
    </w:p>
    <w:p w14:paraId="15665AF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 xml:space="preserve">QUEL EST L’OBJET DE CETTE </w:t>
      </w:r>
      <w:proofErr w:type="gramStart"/>
      <w:r w:rsidRPr="003146A1">
        <w:rPr>
          <w:rFonts w:ascii="Times New Roman" w:eastAsia="Times New Roman" w:hAnsi="Times New Roman" w:cs="Times New Roman"/>
          <w:b/>
          <w:bCs/>
          <w:color w:val="444444"/>
          <w:sz w:val="27"/>
          <w:szCs w:val="27"/>
          <w:lang w:val="fr-FR" w:eastAsia="de-DE"/>
        </w:rPr>
        <w:t>DÉCISION?</w:t>
      </w:r>
      <w:proofErr w:type="gramEnd"/>
    </w:p>
    <w:p w14:paraId="12BD02E3"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Elle finalise la convention régionale sur les règles d’origine préférentielles</w:t>
      </w:r>
      <w:hyperlink r:id="rId472" w:anchor="keyterm_E0001" w:history="1">
        <w:r w:rsidRPr="00790A17">
          <w:rPr>
            <w:rFonts w:ascii="Times New Roman" w:eastAsia="Times New Roman" w:hAnsi="Times New Roman" w:cs="Times New Roman"/>
            <w:color w:val="0000FF"/>
            <w:sz w:val="27"/>
            <w:szCs w:val="27"/>
            <w:u w:val="single"/>
            <w:lang w:val="fr-FR" w:eastAsia="de-DE"/>
          </w:rPr>
          <w:t>*</w:t>
        </w:r>
      </w:hyperlink>
      <w:r w:rsidRPr="003146A1">
        <w:rPr>
          <w:rFonts w:ascii="Times New Roman" w:eastAsia="Times New Roman" w:hAnsi="Times New Roman" w:cs="Times New Roman"/>
          <w:color w:val="000000"/>
          <w:sz w:val="27"/>
          <w:szCs w:val="27"/>
          <w:lang w:val="fr-FR" w:eastAsia="de-DE"/>
        </w:rPr>
        <w:t> paneuro-méditerranéennes.</w:t>
      </w:r>
    </w:p>
    <w:p w14:paraId="78247EA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Cette convention permet aux pays de la zone paneuro-méditerranéenne (énumérés dans les points clés ci-après) de bénéficier de règles communes et d’un traitement préférentiel en termes de droits de douane.</w:t>
      </w:r>
    </w:p>
    <w:p w14:paraId="2B1CA63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lastRenderedPageBreak/>
        <w:t>Elle vise à promouvoir une intégration économique plus profonde et à établir des liens commerciaux plus solides dans la zone.</w:t>
      </w:r>
    </w:p>
    <w:p w14:paraId="0522418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POINTS CLÉS</w:t>
      </w:r>
    </w:p>
    <w:p w14:paraId="0E37FFC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Une convention régionale sur l’origine des biens échangés dans la zone paneuro-méditerranéenne a été signée au nom de l’Union européenne en avril 2011. Cette convention rassemble en un </w:t>
      </w:r>
      <w:r w:rsidRPr="00790A17">
        <w:rPr>
          <w:rFonts w:ascii="Times New Roman" w:eastAsia="Times New Roman" w:hAnsi="Times New Roman" w:cs="Times New Roman"/>
          <w:b/>
          <w:bCs/>
          <w:color w:val="000000"/>
          <w:sz w:val="27"/>
          <w:szCs w:val="27"/>
          <w:lang w:val="fr-FR" w:eastAsia="de-DE"/>
        </w:rPr>
        <w:t>seul instrument juridique</w:t>
      </w:r>
      <w:r w:rsidRPr="003146A1">
        <w:rPr>
          <w:rFonts w:ascii="Times New Roman" w:eastAsia="Times New Roman" w:hAnsi="Times New Roman" w:cs="Times New Roman"/>
          <w:color w:val="000000"/>
          <w:sz w:val="27"/>
          <w:szCs w:val="27"/>
          <w:lang w:val="fr-FR" w:eastAsia="de-DE"/>
        </w:rPr>
        <w:t> toutes les règles concernant l’origine des biens échangés dans le cadre d’environ soixante accords de libre</w:t>
      </w:r>
      <w:r w:rsidRPr="003146A1">
        <w:rPr>
          <w:rFonts w:ascii="Times New Roman" w:eastAsia="Times New Roman" w:hAnsi="Times New Roman" w:cs="Times New Roman"/>
          <w:color w:val="000000"/>
          <w:sz w:val="27"/>
          <w:szCs w:val="27"/>
          <w:lang w:val="fr-FR" w:eastAsia="de-DE"/>
        </w:rPr>
        <w:noBreakHyphen/>
        <w:t>échange bilatéraux conclus entre des pays de la région paneuro-méditerranéenne incluant les participants au </w:t>
      </w:r>
      <w:hyperlink r:id="rId473" w:history="1">
        <w:r w:rsidRPr="00790A17">
          <w:rPr>
            <w:rFonts w:ascii="Times New Roman" w:eastAsia="Times New Roman" w:hAnsi="Times New Roman" w:cs="Times New Roman"/>
            <w:color w:val="0000FF"/>
            <w:sz w:val="27"/>
            <w:szCs w:val="27"/>
            <w:u w:val="single"/>
            <w:lang w:val="fr-FR" w:eastAsia="de-DE"/>
          </w:rPr>
          <w:t>processus de stabilisation et d’association (PSA)</w:t>
        </w:r>
      </w:hyperlink>
      <w:r w:rsidRPr="003146A1">
        <w:rPr>
          <w:rFonts w:ascii="Times New Roman" w:eastAsia="Times New Roman" w:hAnsi="Times New Roman" w:cs="Times New Roman"/>
          <w:color w:val="000000"/>
          <w:sz w:val="27"/>
          <w:szCs w:val="27"/>
          <w:lang w:val="fr-FR" w:eastAsia="de-DE"/>
        </w:rPr>
        <w:t> de l’Union.</w:t>
      </w:r>
    </w:p>
    <w:p w14:paraId="155C502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t>Parties contractantes</w:t>
      </w:r>
    </w:p>
    <w:p w14:paraId="117CDB3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xml:space="preserve">Outre l’Union, les parties contractantes à cette convention sont les </w:t>
      </w:r>
      <w:proofErr w:type="gramStart"/>
      <w:r w:rsidRPr="003146A1">
        <w:rPr>
          <w:rFonts w:ascii="Times New Roman" w:eastAsia="Times New Roman" w:hAnsi="Times New Roman" w:cs="Times New Roman"/>
          <w:color w:val="000000"/>
          <w:sz w:val="27"/>
          <w:szCs w:val="27"/>
          <w:lang w:val="fr-FR" w:eastAsia="de-DE"/>
        </w:rPr>
        <w:t>suivantes:</w:t>
      </w:r>
      <w:proofErr w:type="gramEnd"/>
    </w:p>
    <w:p w14:paraId="7DF29309"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les</w:t>
      </w:r>
      <w:proofErr w:type="gramEnd"/>
      <w:r w:rsidRPr="003146A1">
        <w:rPr>
          <w:rFonts w:ascii="Times New Roman" w:eastAsia="Times New Roman" w:hAnsi="Times New Roman" w:cs="Times New Roman"/>
          <w:color w:val="000000"/>
          <w:sz w:val="27"/>
          <w:szCs w:val="27"/>
          <w:lang w:val="fr-FR" w:eastAsia="de-DE"/>
        </w:rPr>
        <w:t xml:space="preserve"> États de l’</w:t>
      </w:r>
      <w:hyperlink r:id="rId474" w:history="1">
        <w:r w:rsidRPr="00790A17">
          <w:rPr>
            <w:rFonts w:ascii="Times New Roman" w:eastAsia="Times New Roman" w:hAnsi="Times New Roman" w:cs="Times New Roman"/>
            <w:color w:val="0000FF"/>
            <w:sz w:val="27"/>
            <w:szCs w:val="27"/>
            <w:u w:val="single"/>
            <w:lang w:val="fr-FR" w:eastAsia="de-DE"/>
          </w:rPr>
          <w:t>Association européenne de libre-échange</w:t>
        </w:r>
      </w:hyperlink>
      <w:r w:rsidRPr="003146A1">
        <w:rPr>
          <w:rFonts w:ascii="Times New Roman" w:eastAsia="Times New Roman" w:hAnsi="Times New Roman" w:cs="Times New Roman"/>
          <w:color w:val="000000"/>
          <w:sz w:val="27"/>
          <w:szCs w:val="27"/>
          <w:lang w:val="fr-FR" w:eastAsia="de-DE"/>
        </w:rPr>
        <w:t>: l’Islande, le Liechtenstein, la Norvège et la Suisse;</w:t>
      </w:r>
    </w:p>
    <w:p w14:paraId="5DFFBA1A"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les</w:t>
      </w:r>
      <w:proofErr w:type="gramEnd"/>
      <w:r w:rsidRPr="003146A1">
        <w:rPr>
          <w:rFonts w:ascii="Times New Roman" w:eastAsia="Times New Roman" w:hAnsi="Times New Roman" w:cs="Times New Roman"/>
          <w:color w:val="000000"/>
          <w:sz w:val="27"/>
          <w:szCs w:val="27"/>
          <w:lang w:val="fr-FR" w:eastAsia="de-DE"/>
        </w:rPr>
        <w:t xml:space="preserve"> signataires de la </w:t>
      </w:r>
      <w:hyperlink r:id="rId475" w:history="1">
        <w:r w:rsidRPr="00790A17">
          <w:rPr>
            <w:rFonts w:ascii="Times New Roman" w:eastAsia="Times New Roman" w:hAnsi="Times New Roman" w:cs="Times New Roman"/>
            <w:color w:val="0000FF"/>
            <w:sz w:val="27"/>
            <w:szCs w:val="27"/>
            <w:u w:val="single"/>
            <w:lang w:val="fr-FR" w:eastAsia="de-DE"/>
          </w:rPr>
          <w:t>déclaration de Barcelone</w:t>
        </w:r>
      </w:hyperlink>
      <w:r w:rsidRPr="003146A1">
        <w:rPr>
          <w:rFonts w:ascii="Times New Roman" w:eastAsia="Times New Roman" w:hAnsi="Times New Roman" w:cs="Times New Roman"/>
          <w:color w:val="000000"/>
          <w:sz w:val="27"/>
          <w:szCs w:val="27"/>
          <w:lang w:val="fr-FR" w:eastAsia="de-DE"/>
        </w:rPr>
        <w:t>: l’Algérie, l’Autorité palestinienne, l’Égypte, Israël, la Jordanie, le Liban, le Maroc, la Syrie, la Tunisie et la Turquie;</w:t>
      </w:r>
    </w:p>
    <w:p w14:paraId="36935EC6"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color w:val="000000"/>
          <w:sz w:val="27"/>
          <w:szCs w:val="27"/>
          <w:lang w:eastAsia="de-DE"/>
        </w:rPr>
        <w:t>les Féroé;</w:t>
      </w:r>
    </w:p>
    <w:p w14:paraId="4EA797EA"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les</w:t>
      </w:r>
      <w:proofErr w:type="gramEnd"/>
      <w:r w:rsidRPr="003146A1">
        <w:rPr>
          <w:rFonts w:ascii="Times New Roman" w:eastAsia="Times New Roman" w:hAnsi="Times New Roman" w:cs="Times New Roman"/>
          <w:color w:val="000000"/>
          <w:sz w:val="27"/>
          <w:szCs w:val="27"/>
          <w:lang w:val="fr-FR" w:eastAsia="de-DE"/>
        </w:rPr>
        <w:t xml:space="preserve"> participants au PSA: l’Albanie, l’ancienne République yougoslave de Macédoine, la Bosnie-Herzégovine, la Croatie, le Monténégro et la Serbie ainsi que le Kosovo (</w:t>
      </w:r>
      <w:r w:rsidRPr="003146A1">
        <w:rPr>
          <w:rFonts w:ascii="Times New Roman" w:eastAsia="Times New Roman" w:hAnsi="Times New Roman" w:cs="Times New Roman"/>
          <w:color w:val="000000"/>
          <w:sz w:val="27"/>
          <w:szCs w:val="27"/>
          <w:vertAlign w:val="superscript"/>
          <w:lang w:val="fr-FR" w:eastAsia="de-DE"/>
        </w:rPr>
        <w:t>1</w:t>
      </w:r>
      <w:r w:rsidRPr="003146A1">
        <w:rPr>
          <w:rFonts w:ascii="Times New Roman" w:eastAsia="Times New Roman" w:hAnsi="Times New Roman" w:cs="Times New Roman"/>
          <w:color w:val="000000"/>
          <w:sz w:val="27"/>
          <w:szCs w:val="27"/>
          <w:lang w:val="fr-FR" w:eastAsia="de-DE"/>
        </w:rPr>
        <w:t>);</w:t>
      </w:r>
    </w:p>
    <w:p w14:paraId="0E7BB883"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la</w:t>
      </w:r>
      <w:proofErr w:type="gramEnd"/>
      <w:r w:rsidRPr="003146A1">
        <w:rPr>
          <w:rFonts w:ascii="Times New Roman" w:eastAsia="Times New Roman" w:hAnsi="Times New Roman" w:cs="Times New Roman"/>
          <w:color w:val="000000"/>
          <w:sz w:val="27"/>
          <w:szCs w:val="27"/>
          <w:lang w:val="fr-FR" w:eastAsia="de-DE"/>
        </w:rPr>
        <w:t xml:space="preserve"> Géorgie, la Moldavie et l’Ukraine.</w:t>
      </w:r>
    </w:p>
    <w:p w14:paraId="3B623E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t>Produits originaires</w:t>
      </w:r>
    </w:p>
    <w:p w14:paraId="430578B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xml:space="preserve">Pour que les tarifs douaniers préférentiels s’appliquent, l’origine des marchandises doit être établie. Les marchandises sont considérées comme des produits originaires de la zone de cumul paneuro-méditerranéenne si elles </w:t>
      </w:r>
      <w:proofErr w:type="gramStart"/>
      <w:r w:rsidRPr="003146A1">
        <w:rPr>
          <w:rFonts w:ascii="Times New Roman" w:eastAsia="Times New Roman" w:hAnsi="Times New Roman" w:cs="Times New Roman"/>
          <w:color w:val="000000"/>
          <w:sz w:val="27"/>
          <w:szCs w:val="27"/>
          <w:lang w:val="fr-FR" w:eastAsia="de-DE"/>
        </w:rPr>
        <w:t>sont:</w:t>
      </w:r>
      <w:proofErr w:type="gramEnd"/>
    </w:p>
    <w:p w14:paraId="43F4DCBF"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entièrement</w:t>
      </w:r>
      <w:proofErr w:type="gramEnd"/>
      <w:r w:rsidRPr="003146A1">
        <w:rPr>
          <w:rFonts w:ascii="Times New Roman" w:eastAsia="Times New Roman" w:hAnsi="Times New Roman" w:cs="Times New Roman"/>
          <w:color w:val="000000"/>
          <w:sz w:val="27"/>
          <w:szCs w:val="27"/>
          <w:lang w:val="fr-FR" w:eastAsia="de-DE"/>
        </w:rPr>
        <w:t xml:space="preserve"> obtenues (par exemple extraites, récoltées ou, dans le cas d’animaux vivants, nées et élevées) sur le territoire d’une partie contractante à la convention;</w:t>
      </w:r>
    </w:p>
    <w:p w14:paraId="23C5642E"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composées</w:t>
      </w:r>
      <w:proofErr w:type="gramEnd"/>
      <w:r w:rsidRPr="003146A1">
        <w:rPr>
          <w:rFonts w:ascii="Times New Roman" w:eastAsia="Times New Roman" w:hAnsi="Times New Roman" w:cs="Times New Roman"/>
          <w:color w:val="000000"/>
          <w:sz w:val="27"/>
          <w:szCs w:val="27"/>
          <w:lang w:val="fr-FR" w:eastAsia="de-DE"/>
        </w:rPr>
        <w:t xml:space="preserve"> de matières originaires de pays non signataires de la convention (matières non originaires) mais qui ont été suffisamment ouvrées ou transformées sur le territoire d’une partie contractante à la convention (annexe II de l’appendice I);</w:t>
      </w:r>
    </w:p>
    <w:p w14:paraId="66A0F58D"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importées</w:t>
      </w:r>
      <w:proofErr w:type="gramEnd"/>
      <w:r w:rsidRPr="003146A1">
        <w:rPr>
          <w:rFonts w:ascii="Times New Roman" w:eastAsia="Times New Roman" w:hAnsi="Times New Roman" w:cs="Times New Roman"/>
          <w:color w:val="000000"/>
          <w:sz w:val="27"/>
          <w:szCs w:val="27"/>
          <w:lang w:val="fr-FR" w:eastAsia="de-DE"/>
        </w:rPr>
        <w:t xml:space="preserve"> de l’</w:t>
      </w:r>
      <w:hyperlink r:id="rId476" w:history="1">
        <w:r w:rsidRPr="00790A17">
          <w:rPr>
            <w:rFonts w:ascii="Times New Roman" w:eastAsia="Times New Roman" w:hAnsi="Times New Roman" w:cs="Times New Roman"/>
            <w:color w:val="0000FF"/>
            <w:sz w:val="27"/>
            <w:szCs w:val="27"/>
            <w:u w:val="single"/>
            <w:lang w:val="fr-FR" w:eastAsia="de-DE"/>
          </w:rPr>
          <w:t>Espace économique européen</w:t>
        </w:r>
      </w:hyperlink>
      <w:r w:rsidRPr="003146A1">
        <w:rPr>
          <w:rFonts w:ascii="Times New Roman" w:eastAsia="Times New Roman" w:hAnsi="Times New Roman" w:cs="Times New Roman"/>
          <w:color w:val="000000"/>
          <w:sz w:val="27"/>
          <w:szCs w:val="27"/>
          <w:lang w:val="fr-FR" w:eastAsia="de-DE"/>
        </w:rPr>
        <w:t> et exportées vers une autre partie contractante à la convention.</w:t>
      </w:r>
    </w:p>
    <w:p w14:paraId="47F90EF2"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lastRenderedPageBreak/>
        <w:t>Zone de cumul paneuro-méditerranéenne</w:t>
      </w:r>
    </w:p>
    <w:p w14:paraId="38BF22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La convention se fonde sur un </w:t>
      </w:r>
      <w:r w:rsidRPr="00790A17">
        <w:rPr>
          <w:rFonts w:ascii="Times New Roman" w:eastAsia="Times New Roman" w:hAnsi="Times New Roman" w:cs="Times New Roman"/>
          <w:b/>
          <w:bCs/>
          <w:color w:val="000000"/>
          <w:sz w:val="27"/>
          <w:szCs w:val="27"/>
          <w:lang w:val="fr-FR" w:eastAsia="de-DE"/>
        </w:rPr>
        <w:t>système de cumul</w:t>
      </w:r>
      <w:r w:rsidRPr="003146A1">
        <w:rPr>
          <w:rFonts w:ascii="Times New Roman" w:eastAsia="Times New Roman" w:hAnsi="Times New Roman" w:cs="Times New Roman"/>
          <w:color w:val="000000"/>
          <w:sz w:val="27"/>
          <w:szCs w:val="27"/>
          <w:lang w:val="fr-FR" w:eastAsia="de-DE"/>
        </w:rPr>
        <w:t> selon lequel les parties contractantes à la convention peuvent utiliser les produits originaires des autres parties comme s’ils avaient été produits sur leur territoire. Conformément au système paneuro-méditerranéen de cumul de l’origine, un système de </w:t>
      </w:r>
      <w:hyperlink r:id="rId477" w:history="1">
        <w:r w:rsidRPr="00790A17">
          <w:rPr>
            <w:rFonts w:ascii="Times New Roman" w:eastAsia="Times New Roman" w:hAnsi="Times New Roman" w:cs="Times New Roman"/>
            <w:color w:val="0000FF"/>
            <w:sz w:val="27"/>
            <w:szCs w:val="27"/>
            <w:u w:val="single"/>
            <w:lang w:val="fr-FR" w:eastAsia="de-DE"/>
          </w:rPr>
          <w:t>cumul diagonal</w:t>
        </w:r>
      </w:hyperlink>
      <w:r w:rsidRPr="003146A1">
        <w:rPr>
          <w:rFonts w:ascii="Times New Roman" w:eastAsia="Times New Roman" w:hAnsi="Times New Roman" w:cs="Times New Roman"/>
          <w:color w:val="000000"/>
          <w:sz w:val="27"/>
          <w:szCs w:val="27"/>
          <w:lang w:val="fr-FR" w:eastAsia="de-DE"/>
        </w:rPr>
        <w:t> s’applique entre l’Union et nombre des pays en question.</w:t>
      </w:r>
    </w:p>
    <w:p w14:paraId="17AA81E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rFonts w:ascii="Times New Roman" w:eastAsia="Times New Roman" w:hAnsi="Times New Roman" w:cs="Times New Roman"/>
          <w:b/>
          <w:bCs/>
          <w:color w:val="000000"/>
          <w:sz w:val="27"/>
          <w:szCs w:val="27"/>
          <w:lang w:eastAsia="de-DE"/>
        </w:rPr>
        <w:t>Preuve de l’origine</w:t>
      </w:r>
    </w:p>
    <w:p w14:paraId="03459B04"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Les autorités douanières du pays exportateur délivrent des </w:t>
      </w:r>
      <w:r w:rsidRPr="00790A17">
        <w:rPr>
          <w:rFonts w:ascii="Times New Roman" w:eastAsia="Times New Roman" w:hAnsi="Times New Roman" w:cs="Times New Roman"/>
          <w:b/>
          <w:bCs/>
          <w:color w:val="000000"/>
          <w:sz w:val="27"/>
          <w:szCs w:val="27"/>
          <w:lang w:val="fr-FR" w:eastAsia="de-DE"/>
        </w:rPr>
        <w:t>certificats</w:t>
      </w:r>
      <w:r w:rsidRPr="003146A1">
        <w:rPr>
          <w:rFonts w:ascii="Times New Roman" w:eastAsia="Times New Roman" w:hAnsi="Times New Roman" w:cs="Times New Roman"/>
          <w:color w:val="000000"/>
          <w:sz w:val="27"/>
          <w:szCs w:val="27"/>
          <w:lang w:val="fr-FR" w:eastAsia="de-DE"/>
        </w:rPr>
        <w:t> de </w:t>
      </w:r>
      <w:r w:rsidRPr="00790A17">
        <w:rPr>
          <w:rFonts w:ascii="Times New Roman" w:eastAsia="Times New Roman" w:hAnsi="Times New Roman" w:cs="Times New Roman"/>
          <w:b/>
          <w:bCs/>
          <w:color w:val="000000"/>
          <w:sz w:val="27"/>
          <w:szCs w:val="27"/>
          <w:lang w:val="fr-FR" w:eastAsia="de-DE"/>
        </w:rPr>
        <w:t>circulation</w:t>
      </w:r>
      <w:r w:rsidRPr="003146A1">
        <w:rPr>
          <w:rFonts w:ascii="Times New Roman" w:eastAsia="Times New Roman" w:hAnsi="Times New Roman" w:cs="Times New Roman"/>
          <w:color w:val="000000"/>
          <w:sz w:val="27"/>
          <w:szCs w:val="27"/>
          <w:lang w:val="fr-FR" w:eastAsia="de-DE"/>
        </w:rPr>
        <w:t> des marchandises </w:t>
      </w:r>
      <w:hyperlink r:id="rId478" w:history="1">
        <w:r w:rsidRPr="00790A17">
          <w:rPr>
            <w:rFonts w:ascii="Times New Roman" w:eastAsia="Times New Roman" w:hAnsi="Times New Roman" w:cs="Times New Roman"/>
            <w:color w:val="0000FF"/>
            <w:sz w:val="27"/>
            <w:szCs w:val="27"/>
            <w:u w:val="single"/>
            <w:lang w:val="fr-FR" w:eastAsia="de-DE"/>
          </w:rPr>
          <w:t>EUR.1</w:t>
        </w:r>
      </w:hyperlink>
      <w:r w:rsidRPr="003146A1">
        <w:rPr>
          <w:rFonts w:ascii="Times New Roman" w:eastAsia="Times New Roman" w:hAnsi="Times New Roman" w:cs="Times New Roman"/>
          <w:color w:val="000000"/>
          <w:sz w:val="27"/>
          <w:szCs w:val="27"/>
          <w:lang w:val="fr-FR" w:eastAsia="de-DE"/>
        </w:rPr>
        <w:t> ou EUR-MED qui attestent de leur origine. Les importateurs d’autres parties contractantes à la convention peuvent ainsi bénéficier des tarifs douaniers préférentiels.</w:t>
      </w:r>
    </w:p>
    <w:p w14:paraId="205888C0"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Les exportateurs agréés peuvent également délivrer une </w:t>
      </w:r>
      <w:r w:rsidRPr="00790A17">
        <w:rPr>
          <w:rFonts w:ascii="Times New Roman" w:eastAsia="Times New Roman" w:hAnsi="Times New Roman" w:cs="Times New Roman"/>
          <w:b/>
          <w:bCs/>
          <w:color w:val="000000"/>
          <w:sz w:val="27"/>
          <w:szCs w:val="27"/>
          <w:lang w:val="fr-FR" w:eastAsia="de-DE"/>
        </w:rPr>
        <w:t>déclaration d’origine</w:t>
      </w:r>
      <w:r w:rsidRPr="003146A1">
        <w:rPr>
          <w:rFonts w:ascii="Times New Roman" w:eastAsia="Times New Roman" w:hAnsi="Times New Roman" w:cs="Times New Roman"/>
          <w:color w:val="000000"/>
          <w:sz w:val="27"/>
          <w:szCs w:val="27"/>
          <w:lang w:val="fr-FR" w:eastAsia="de-DE"/>
        </w:rPr>
        <w:t> ou une déclaration d’origine EUR-MED.</w:t>
      </w:r>
    </w:p>
    <w:p w14:paraId="7F82EC3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t>Dispositions relatives à la coopération administrative</w:t>
      </w:r>
    </w:p>
    <w:p w14:paraId="5CADE3BC"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Les autorités douanières des parties coopéreront entre elles (par exemple en échangeant les spécimens des empreintes des cachets utilisés pour la délivrance des certificats de circulation des marchandises EUR.1 et EUR- MED, ou en vérifiant les preuves de l’origine).</w:t>
      </w:r>
    </w:p>
    <w:p w14:paraId="16067B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t>Gestion et mise en œuvre</w:t>
      </w:r>
    </w:p>
    <w:p w14:paraId="11C1FBF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Un comité mixte composé de représentants de toutes les parties contractantes se charge de la gestion et de la mise en œuvre de la convention.</w:t>
      </w:r>
    </w:p>
    <w:p w14:paraId="59EC5E8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w:t>
      </w:r>
      <w:r w:rsidRPr="003146A1">
        <w:rPr>
          <w:rFonts w:ascii="Times New Roman" w:eastAsia="Times New Roman" w:hAnsi="Times New Roman" w:cs="Times New Roman"/>
          <w:color w:val="000000"/>
          <w:sz w:val="27"/>
          <w:szCs w:val="27"/>
          <w:vertAlign w:val="superscript"/>
          <w:lang w:val="fr-FR" w:eastAsia="de-DE"/>
        </w:rPr>
        <w:t>1</w:t>
      </w:r>
      <w:r w:rsidRPr="003146A1">
        <w:rPr>
          <w:rFonts w:ascii="Times New Roman" w:eastAsia="Times New Roman" w:hAnsi="Times New Roman" w:cs="Times New Roman"/>
          <w:color w:val="000000"/>
          <w:sz w:val="27"/>
          <w:szCs w:val="27"/>
          <w:lang w:val="fr-FR" w:eastAsia="de-DE"/>
        </w:rPr>
        <w:t>) Cette désignation est sans préjudice des positions sur le statut et est conforme à la </w:t>
      </w:r>
      <w:hyperlink r:id="rId479" w:history="1">
        <w:r w:rsidRPr="00790A17">
          <w:rPr>
            <w:rFonts w:ascii="Times New Roman" w:eastAsia="Times New Roman" w:hAnsi="Times New Roman" w:cs="Times New Roman"/>
            <w:color w:val="0000FF"/>
            <w:sz w:val="27"/>
            <w:szCs w:val="27"/>
            <w:u w:val="single"/>
            <w:lang w:val="fr-FR" w:eastAsia="de-DE"/>
          </w:rPr>
          <w:t>résolution 1244 du Conseil de sécurité des Nations unies</w:t>
        </w:r>
      </w:hyperlink>
      <w:r w:rsidRPr="003146A1">
        <w:rPr>
          <w:rFonts w:ascii="Times New Roman" w:eastAsia="Times New Roman" w:hAnsi="Times New Roman" w:cs="Times New Roman"/>
          <w:color w:val="000000"/>
          <w:sz w:val="27"/>
          <w:szCs w:val="27"/>
          <w:lang w:val="fr-FR" w:eastAsia="de-DE"/>
        </w:rPr>
        <w:t> ainsi qu’à l’</w:t>
      </w:r>
      <w:hyperlink r:id="rId480" w:history="1">
        <w:r w:rsidRPr="00790A17">
          <w:rPr>
            <w:rFonts w:ascii="Times New Roman" w:eastAsia="Times New Roman" w:hAnsi="Times New Roman" w:cs="Times New Roman"/>
            <w:color w:val="0000FF"/>
            <w:sz w:val="27"/>
            <w:szCs w:val="27"/>
            <w:u w:val="single"/>
            <w:lang w:val="fr-FR" w:eastAsia="de-DE"/>
          </w:rPr>
          <w:t>avis de la Cour internationale de justice</w:t>
        </w:r>
      </w:hyperlink>
      <w:r w:rsidRPr="003146A1">
        <w:rPr>
          <w:rFonts w:ascii="Times New Roman" w:eastAsia="Times New Roman" w:hAnsi="Times New Roman" w:cs="Times New Roman"/>
          <w:color w:val="000000"/>
          <w:sz w:val="27"/>
          <w:szCs w:val="27"/>
          <w:lang w:val="fr-FR" w:eastAsia="de-DE"/>
        </w:rPr>
        <w:t> sur la déclaration d’indépendance du Kosovo.</w:t>
      </w:r>
    </w:p>
    <w:p w14:paraId="5BF3C13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DEPUIS QUAND CETTE DÉCISION S’APPLIQUE-T-</w:t>
      </w:r>
      <w:proofErr w:type="gramStart"/>
      <w:r w:rsidRPr="003146A1">
        <w:rPr>
          <w:rFonts w:ascii="Times New Roman" w:eastAsia="Times New Roman" w:hAnsi="Times New Roman" w:cs="Times New Roman"/>
          <w:b/>
          <w:bCs/>
          <w:color w:val="444444"/>
          <w:sz w:val="27"/>
          <w:szCs w:val="27"/>
          <w:lang w:val="fr-FR" w:eastAsia="de-DE"/>
        </w:rPr>
        <w:t>ELLE?</w:t>
      </w:r>
      <w:proofErr w:type="gramEnd"/>
    </w:p>
    <w:p w14:paraId="3148B9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Elle s’applique depuis le 26 mars 2012.</w:t>
      </w:r>
    </w:p>
    <w:p w14:paraId="4E104847"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CONTEXTE</w:t>
      </w:r>
    </w:p>
    <w:p w14:paraId="61B1AD9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xml:space="preserve">Pour plus d’informations, </w:t>
      </w:r>
      <w:proofErr w:type="gramStart"/>
      <w:r w:rsidRPr="003146A1">
        <w:rPr>
          <w:rFonts w:ascii="Times New Roman" w:eastAsia="Times New Roman" w:hAnsi="Times New Roman" w:cs="Times New Roman"/>
          <w:color w:val="000000"/>
          <w:sz w:val="27"/>
          <w:szCs w:val="27"/>
          <w:lang w:val="fr-FR" w:eastAsia="de-DE"/>
        </w:rPr>
        <w:t>voir:</w:t>
      </w:r>
      <w:proofErr w:type="gramEnd"/>
    </w:p>
    <w:p w14:paraId="785CBBD0" w14:textId="77777777" w:rsidR="003146A1" w:rsidRPr="003146A1" w:rsidRDefault="003146A1" w:rsidP="003146A1">
      <w:pPr>
        <w:numPr>
          <w:ilvl w:val="0"/>
          <w:numId w:val="91"/>
        </w:numPr>
        <w:spacing w:before="240" w:after="240" w:line="240" w:lineRule="auto"/>
        <w:ind w:left="1200"/>
        <w:rPr>
          <w:rFonts w:ascii="Times New Roman" w:eastAsia="Times New Roman" w:hAnsi="Times New Roman" w:cs="Times New Roman"/>
          <w:color w:val="000000"/>
          <w:sz w:val="27"/>
          <w:szCs w:val="27"/>
          <w:lang w:val="fr-FR" w:eastAsia="de-DE"/>
        </w:rPr>
      </w:pPr>
      <w:hyperlink r:id="rId481" w:history="1">
        <w:r w:rsidRPr="00790A17">
          <w:rPr>
            <w:rFonts w:ascii="Times New Roman" w:eastAsia="Times New Roman" w:hAnsi="Times New Roman" w:cs="Times New Roman"/>
            <w:color w:val="0000FF"/>
            <w:sz w:val="27"/>
            <w:szCs w:val="27"/>
            <w:u w:val="single"/>
            <w:lang w:val="fr-FR" w:eastAsia="de-DE"/>
          </w:rPr>
          <w:t>Le système paneuro-méditerranéen de cumul et la convention paneuro-méditerranéenne</w:t>
        </w:r>
      </w:hyperlink>
      <w:r w:rsidRPr="003146A1">
        <w:rPr>
          <w:rFonts w:ascii="Times New Roman" w:eastAsia="Times New Roman" w:hAnsi="Times New Roman" w:cs="Times New Roman"/>
          <w:color w:val="000000"/>
          <w:sz w:val="27"/>
          <w:szCs w:val="27"/>
          <w:lang w:val="fr-FR" w:eastAsia="de-DE"/>
        </w:rPr>
        <w:t> (</w:t>
      </w:r>
      <w:r w:rsidRPr="00790A17">
        <w:rPr>
          <w:rFonts w:ascii="Times New Roman" w:eastAsia="Times New Roman" w:hAnsi="Times New Roman" w:cs="Times New Roman"/>
          <w:i/>
          <w:iCs/>
          <w:color w:val="000000"/>
          <w:sz w:val="27"/>
          <w:szCs w:val="27"/>
          <w:lang w:val="fr-FR" w:eastAsia="de-DE"/>
        </w:rPr>
        <w:t>Commission européenne</w:t>
      </w:r>
      <w:r w:rsidRPr="003146A1">
        <w:rPr>
          <w:rFonts w:ascii="Times New Roman" w:eastAsia="Times New Roman" w:hAnsi="Times New Roman" w:cs="Times New Roman"/>
          <w:color w:val="000000"/>
          <w:sz w:val="27"/>
          <w:szCs w:val="27"/>
          <w:lang w:val="fr-FR" w:eastAsia="de-DE"/>
        </w:rPr>
        <w:t>).</w:t>
      </w:r>
    </w:p>
    <w:p w14:paraId="189E0B7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TERMES CLÉS</w:t>
      </w:r>
    </w:p>
    <w:p w14:paraId="022B3D56"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lastRenderedPageBreak/>
        <w:t xml:space="preserve">Règles </w:t>
      </w:r>
      <w:proofErr w:type="gramStart"/>
      <w:r w:rsidRPr="00790A17">
        <w:rPr>
          <w:rFonts w:ascii="Times New Roman" w:eastAsia="Times New Roman" w:hAnsi="Times New Roman" w:cs="Times New Roman"/>
          <w:b/>
          <w:bCs/>
          <w:color w:val="000000"/>
          <w:sz w:val="27"/>
          <w:szCs w:val="27"/>
          <w:lang w:val="fr-FR" w:eastAsia="de-DE"/>
        </w:rPr>
        <w:t>d’origine:</w:t>
      </w:r>
      <w:proofErr w:type="gramEnd"/>
      <w:r w:rsidRPr="003146A1">
        <w:rPr>
          <w:rFonts w:ascii="Times New Roman" w:eastAsia="Times New Roman" w:hAnsi="Times New Roman" w:cs="Times New Roman"/>
          <w:color w:val="000000"/>
          <w:sz w:val="27"/>
          <w:szCs w:val="27"/>
          <w:lang w:val="fr-FR" w:eastAsia="de-DE"/>
        </w:rPr>
        <w:t xml:space="preserve"> la nationalité «économique» réelle des biens échangés qui doit être déterminée afin de décider de quelle manière ils doivent être traités en matière de droits de douane. L’origine préférentielle est conférée aux biens en provenance de pays particuliers qui répondent à certains critères tels qu’une ouvraison ou </w:t>
      </w:r>
      <w:proofErr w:type="gramStart"/>
      <w:r w:rsidRPr="003146A1">
        <w:rPr>
          <w:rFonts w:ascii="Times New Roman" w:eastAsia="Times New Roman" w:hAnsi="Times New Roman" w:cs="Times New Roman"/>
          <w:color w:val="000000"/>
          <w:sz w:val="27"/>
          <w:szCs w:val="27"/>
          <w:lang w:val="fr-FR" w:eastAsia="de-DE"/>
        </w:rPr>
        <w:t>une transformation supérieures</w:t>
      </w:r>
      <w:proofErr w:type="gramEnd"/>
      <w:r w:rsidRPr="003146A1">
        <w:rPr>
          <w:rFonts w:ascii="Times New Roman" w:eastAsia="Times New Roman" w:hAnsi="Times New Roman" w:cs="Times New Roman"/>
          <w:color w:val="000000"/>
          <w:sz w:val="27"/>
          <w:szCs w:val="27"/>
          <w:lang w:val="fr-FR" w:eastAsia="de-DE"/>
        </w:rPr>
        <w:t xml:space="preserve"> à celles requises pour obtenir une origine non préférentielle.</w:t>
      </w:r>
    </w:p>
    <w:p w14:paraId="4FDCC2F0"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DOCUMENT PRINCIPAL</w:t>
      </w:r>
    </w:p>
    <w:p w14:paraId="632F61F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Décision </w:t>
      </w:r>
      <w:hyperlink r:id="rId482" w:history="1">
        <w:r w:rsidRPr="00790A17">
          <w:rPr>
            <w:rFonts w:ascii="Times New Roman" w:eastAsia="Times New Roman" w:hAnsi="Times New Roman" w:cs="Times New Roman"/>
            <w:color w:val="0000FF"/>
            <w:sz w:val="27"/>
            <w:szCs w:val="27"/>
            <w:u w:val="single"/>
            <w:lang w:val="fr-FR" w:eastAsia="de-DE"/>
          </w:rPr>
          <w:t>2013/94/UE</w:t>
        </w:r>
      </w:hyperlink>
      <w:r w:rsidRPr="003146A1">
        <w:rPr>
          <w:rFonts w:ascii="Times New Roman" w:eastAsia="Times New Roman" w:hAnsi="Times New Roman" w:cs="Times New Roman"/>
          <w:color w:val="000000"/>
          <w:sz w:val="27"/>
          <w:szCs w:val="27"/>
          <w:lang w:val="fr-FR" w:eastAsia="de-DE"/>
        </w:rPr>
        <w:t> du Conseil du 26 mars 2012 relative à la conclusion de la convention régionale sur les règles d’origine préférentielles paneuro-méditerranéennes (JO L 54 du 26.2.2013, p. 3-158)</w:t>
      </w:r>
    </w:p>
    <w:p w14:paraId="2BCDCCA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rFonts w:ascii="Times New Roman" w:eastAsia="Times New Roman" w:hAnsi="Times New Roman" w:cs="Times New Roman"/>
          <w:b/>
          <w:bCs/>
          <w:color w:val="444444"/>
          <w:sz w:val="27"/>
          <w:szCs w:val="27"/>
          <w:lang w:val="fr-FR" w:eastAsia="de-DE"/>
        </w:rPr>
        <w:t>DOCUMENT LIÉS</w:t>
      </w:r>
    </w:p>
    <w:p w14:paraId="1130AB3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Décision </w:t>
      </w:r>
      <w:hyperlink r:id="rId483" w:history="1">
        <w:r w:rsidRPr="00790A17">
          <w:rPr>
            <w:rFonts w:ascii="Times New Roman" w:eastAsia="Times New Roman" w:hAnsi="Times New Roman" w:cs="Times New Roman"/>
            <w:color w:val="0000FF"/>
            <w:sz w:val="27"/>
            <w:szCs w:val="27"/>
            <w:u w:val="single"/>
            <w:lang w:val="fr-FR" w:eastAsia="de-DE"/>
          </w:rPr>
          <w:t>2013/93/UE</w:t>
        </w:r>
      </w:hyperlink>
      <w:r w:rsidRPr="003146A1">
        <w:rPr>
          <w:rFonts w:ascii="Times New Roman" w:eastAsia="Times New Roman" w:hAnsi="Times New Roman" w:cs="Times New Roman"/>
          <w:color w:val="000000"/>
          <w:sz w:val="27"/>
          <w:szCs w:val="27"/>
          <w:lang w:val="fr-FR" w:eastAsia="de-DE"/>
        </w:rPr>
        <w:t> du Conseil du 14 avril 2011 relative à la signature, au nom de l’Union européenne, de la convention régionale sur les règles d’origine préférentielles paneuro-méditerranéennes (JO L 54 du 26.2.2013, p. 1-2)</w:t>
      </w:r>
    </w:p>
    <w:p w14:paraId="13250538"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3146A1">
        <w:rPr>
          <w:rFonts w:ascii="Times New Roman" w:eastAsia="Times New Roman" w:hAnsi="Times New Roman" w:cs="Times New Roman"/>
          <w:color w:val="000000"/>
          <w:sz w:val="27"/>
          <w:szCs w:val="27"/>
          <w:lang w:val="fr-FR" w:eastAsia="de-DE"/>
        </w:rPr>
        <w:t>dernière</w:t>
      </w:r>
      <w:proofErr w:type="gramEnd"/>
      <w:r w:rsidRPr="003146A1">
        <w:rPr>
          <w:rFonts w:ascii="Times New Roman" w:eastAsia="Times New Roman" w:hAnsi="Times New Roman" w:cs="Times New Roman"/>
          <w:color w:val="000000"/>
          <w:sz w:val="27"/>
          <w:szCs w:val="27"/>
          <w:lang w:val="fr-FR" w:eastAsia="de-DE"/>
        </w:rPr>
        <w:t xml:space="preserve"> modification 09.02.2018</w:t>
      </w:r>
    </w:p>
    <w:p w14:paraId="0F3199A1"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rFonts w:ascii="Times New Roman" w:eastAsia="Times New Roman" w:hAnsi="Times New Roman" w:cs="Times New Roman"/>
          <w:b/>
          <w:bCs/>
          <w:color w:val="444444"/>
          <w:sz w:val="42"/>
          <w:szCs w:val="42"/>
          <w:lang w:val="fr-FR" w:eastAsia="de-DE"/>
        </w:rPr>
        <w:t>Régime européen commun applicable aux exportations</w:t>
      </w:r>
    </w:p>
    <w:p w14:paraId="7CDF67D6"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219F7F58"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 xml:space="preserve">SYNTHÈSE DU </w:t>
      </w:r>
      <w:proofErr w:type="gramStart"/>
      <w:r w:rsidRPr="00790A17">
        <w:rPr>
          <w:rFonts w:ascii="Times New Roman" w:eastAsia="Times New Roman" w:hAnsi="Times New Roman" w:cs="Times New Roman"/>
          <w:b/>
          <w:bCs/>
          <w:color w:val="444444"/>
          <w:sz w:val="27"/>
          <w:szCs w:val="27"/>
          <w:lang w:val="fr-FR" w:eastAsia="de-DE"/>
        </w:rPr>
        <w:t>DOCUMENT:</w:t>
      </w:r>
      <w:proofErr w:type="gramEnd"/>
    </w:p>
    <w:p w14:paraId="7EE51D8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484" w:history="1">
        <w:r w:rsidRPr="00790A17">
          <w:rPr>
            <w:rFonts w:ascii="Times New Roman" w:eastAsia="Times New Roman" w:hAnsi="Times New Roman" w:cs="Times New Roman"/>
            <w:color w:val="0000FF"/>
            <w:sz w:val="27"/>
            <w:szCs w:val="27"/>
            <w:u w:val="single"/>
            <w:lang w:val="fr-FR" w:eastAsia="de-DE"/>
          </w:rPr>
          <w:t>Règlement (UE) 2015/479 relatif au régime commun applicable aux exportations</w:t>
        </w:r>
      </w:hyperlink>
    </w:p>
    <w:p w14:paraId="36AA6D41"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 xml:space="preserve">QUEL EST L’OBJET DE CE </w:t>
      </w:r>
      <w:proofErr w:type="gramStart"/>
      <w:r w:rsidRPr="00790A17">
        <w:rPr>
          <w:rFonts w:ascii="Times New Roman" w:eastAsia="Times New Roman" w:hAnsi="Times New Roman" w:cs="Times New Roman"/>
          <w:b/>
          <w:bCs/>
          <w:color w:val="444444"/>
          <w:sz w:val="27"/>
          <w:szCs w:val="27"/>
          <w:lang w:val="fr-FR" w:eastAsia="de-DE"/>
        </w:rPr>
        <w:t>RÈGLEMENT?</w:t>
      </w:r>
      <w:proofErr w:type="gramEnd"/>
    </w:p>
    <w:p w14:paraId="432E2CDB"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xml:space="preserve">Le règlement définit le principe fondamental selon lequel les exportations des pays de l’Union européenne (UE) à destination d’autres pays ne sont pas </w:t>
      </w:r>
      <w:proofErr w:type="gramStart"/>
      <w:r w:rsidRPr="00790A17">
        <w:rPr>
          <w:rFonts w:ascii="Times New Roman" w:eastAsia="Times New Roman" w:hAnsi="Times New Roman" w:cs="Times New Roman"/>
          <w:color w:val="000000"/>
          <w:sz w:val="27"/>
          <w:szCs w:val="27"/>
          <w:lang w:val="fr-FR" w:eastAsia="de-DE"/>
        </w:rPr>
        <w:t>soumises</w:t>
      </w:r>
      <w:proofErr w:type="gramEnd"/>
      <w:r w:rsidRPr="00790A17">
        <w:rPr>
          <w:rFonts w:ascii="Times New Roman" w:eastAsia="Times New Roman" w:hAnsi="Times New Roman" w:cs="Times New Roman"/>
          <w:color w:val="000000"/>
          <w:sz w:val="27"/>
          <w:szCs w:val="27"/>
          <w:lang w:val="fr-FR" w:eastAsia="de-DE"/>
        </w:rPr>
        <w:t xml:space="preserve"> à des restrictions quantitatives. Il énonce également les règles concernant les procédures relatives à l’adoption de mesures de sauvegarde.</w:t>
      </w:r>
    </w:p>
    <w:p w14:paraId="5D7BAA05"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POINTS CLÉS</w:t>
      </w:r>
    </w:p>
    <w:p w14:paraId="6C366133"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Le règlement couvre tous les produits, aussi bien industriels qu’agricoles.</w:t>
      </w:r>
    </w:p>
    <w:p w14:paraId="7D3BC421"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b/>
          <w:bCs/>
          <w:color w:val="000000"/>
          <w:sz w:val="27"/>
          <w:szCs w:val="27"/>
          <w:lang w:eastAsia="de-DE"/>
        </w:rPr>
        <w:t>Mesures de sauvegarde</w:t>
      </w:r>
    </w:p>
    <w:p w14:paraId="78E027B0"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lastRenderedPageBreak/>
        <w:t>Afin de prévenir une situation critique due à une pénurie de produits essentiels, la </w:t>
      </w:r>
      <w:hyperlink r:id="rId485" w:history="1">
        <w:r w:rsidRPr="00790A17">
          <w:rPr>
            <w:rFonts w:ascii="Times New Roman" w:eastAsia="Times New Roman" w:hAnsi="Times New Roman" w:cs="Times New Roman"/>
            <w:color w:val="0000FF"/>
            <w:sz w:val="27"/>
            <w:szCs w:val="27"/>
            <w:u w:val="single"/>
            <w:lang w:val="fr-FR" w:eastAsia="de-DE"/>
          </w:rPr>
          <w:t>Commission européenne</w:t>
        </w:r>
      </w:hyperlink>
      <w:r w:rsidRPr="00790A17">
        <w:rPr>
          <w:rFonts w:ascii="Times New Roman" w:eastAsia="Times New Roman" w:hAnsi="Times New Roman" w:cs="Times New Roman"/>
          <w:color w:val="000000"/>
          <w:sz w:val="27"/>
          <w:szCs w:val="27"/>
          <w:lang w:val="fr-FR" w:eastAsia="de-DE"/>
        </w:rPr>
        <w:t> peut subordonner l’exportation d’un produit à la présentation d’une autorisation d’exportation. Ces mesures peuvent être limitées à certaines destinations ou aux exportations de certaines régions de l’UE. En revanche, elles n’affectent pas les produits en cours d’acheminement vers la frontière de l’UE.</w:t>
      </w:r>
    </w:p>
    <w:p w14:paraId="4A5F74F6"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Par exemple, dans le contexte de l’épidémie de COVID-19, le règlement d’exécution (UE) </w:t>
      </w:r>
      <w:hyperlink r:id="rId486" w:history="1">
        <w:r w:rsidRPr="00790A17">
          <w:rPr>
            <w:rFonts w:ascii="Times New Roman" w:eastAsia="Times New Roman" w:hAnsi="Times New Roman" w:cs="Times New Roman"/>
            <w:color w:val="0000FF"/>
            <w:sz w:val="27"/>
            <w:szCs w:val="27"/>
            <w:u w:val="single"/>
            <w:lang w:val="fr-FR" w:eastAsia="de-DE"/>
          </w:rPr>
          <w:t>2020/402</w:t>
        </w:r>
      </w:hyperlink>
      <w:r w:rsidRPr="00790A17">
        <w:rPr>
          <w:rFonts w:ascii="Times New Roman" w:eastAsia="Times New Roman" w:hAnsi="Times New Roman" w:cs="Times New Roman"/>
          <w:color w:val="000000"/>
          <w:sz w:val="27"/>
          <w:szCs w:val="27"/>
          <w:lang w:val="fr-FR" w:eastAsia="de-DE"/>
        </w:rPr>
        <w:t> a exigé, durant une période limitée, que certains équipements de protection individuelle — qu’ils proviennent ou non de l’UE — soient autorisés par les autorités compétentes des pays de l’UE à être exportés en dehors de l’UE, sauf vers les pays de l’</w:t>
      </w:r>
      <w:hyperlink r:id="rId487" w:history="1">
        <w:r w:rsidRPr="00790A17">
          <w:rPr>
            <w:rFonts w:ascii="Times New Roman" w:eastAsia="Times New Roman" w:hAnsi="Times New Roman" w:cs="Times New Roman"/>
            <w:color w:val="0000FF"/>
            <w:sz w:val="27"/>
            <w:szCs w:val="27"/>
            <w:u w:val="single"/>
            <w:lang w:val="fr-FR" w:eastAsia="de-DE"/>
          </w:rPr>
          <w:t>Association européenne de libre-échange</w:t>
        </w:r>
      </w:hyperlink>
      <w:r w:rsidRPr="00790A17">
        <w:rPr>
          <w:rFonts w:ascii="Times New Roman" w:eastAsia="Times New Roman" w:hAnsi="Times New Roman" w:cs="Times New Roman"/>
          <w:color w:val="000000"/>
          <w:sz w:val="27"/>
          <w:szCs w:val="27"/>
          <w:lang w:val="fr-FR" w:eastAsia="de-DE"/>
        </w:rPr>
        <w:t>, les territoires dépendant des chaînes d’approvisionnement de l’UE (par exemple Andorre) et certains </w:t>
      </w:r>
      <w:hyperlink r:id="rId488" w:history="1">
        <w:r w:rsidRPr="00790A17">
          <w:rPr>
            <w:rFonts w:ascii="Times New Roman" w:eastAsia="Times New Roman" w:hAnsi="Times New Roman" w:cs="Times New Roman"/>
            <w:color w:val="0000FF"/>
            <w:sz w:val="27"/>
            <w:szCs w:val="27"/>
            <w:u w:val="single"/>
            <w:lang w:val="fr-FR" w:eastAsia="de-DE"/>
          </w:rPr>
          <w:t>territoires d’outre-mer</w:t>
        </w:r>
      </w:hyperlink>
      <w:r w:rsidRPr="00790A17">
        <w:rPr>
          <w:rFonts w:ascii="Times New Roman" w:eastAsia="Times New Roman" w:hAnsi="Times New Roman" w:cs="Times New Roman"/>
          <w:color w:val="000000"/>
          <w:sz w:val="27"/>
          <w:szCs w:val="27"/>
          <w:lang w:val="fr-FR" w:eastAsia="de-DE"/>
        </w:rPr>
        <w:t>. Cette mesure visait à garantir la disponibilité des équipements de protection individuelle dans les pays de l’UE afin de prévenir la propagation de la COVID-19. L’</w:t>
      </w:r>
      <w:hyperlink r:id="rId489" w:history="1">
        <w:r w:rsidRPr="00790A17">
          <w:rPr>
            <w:rFonts w:ascii="Times New Roman" w:eastAsia="Times New Roman" w:hAnsi="Times New Roman" w:cs="Times New Roman"/>
            <w:color w:val="0000FF"/>
            <w:sz w:val="27"/>
            <w:szCs w:val="27"/>
            <w:u w:val="single"/>
            <w:lang w:val="fr-FR" w:eastAsia="de-DE"/>
          </w:rPr>
          <w:t>acte d’exécution</w:t>
        </w:r>
      </w:hyperlink>
      <w:r w:rsidRPr="00790A17">
        <w:rPr>
          <w:rFonts w:ascii="Times New Roman" w:eastAsia="Times New Roman" w:hAnsi="Times New Roman" w:cs="Times New Roman"/>
          <w:color w:val="000000"/>
          <w:sz w:val="27"/>
          <w:szCs w:val="27"/>
          <w:lang w:val="fr-FR" w:eastAsia="de-DE"/>
        </w:rPr>
        <w:t> a établi la procédure pour demander l’autorisation, et son annexe I reprend les produits nécessitant une autorisation (lunettes et visières de protection, gants, vêtements de protection, équipements de protection bucco-nasale et écrans faciaux).</w:t>
      </w:r>
    </w:p>
    <w:p w14:paraId="4B16DC1B"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La Commission doit adopter les mesures de sauvegarde que nécessitent les intérêts de l’UE dans le respect des obligations internationales existantes (résultant de l’adhésion de l’UE à l’</w:t>
      </w:r>
      <w:hyperlink r:id="rId490" w:history="1">
        <w:r w:rsidRPr="00790A17">
          <w:rPr>
            <w:rFonts w:ascii="Times New Roman" w:eastAsia="Times New Roman" w:hAnsi="Times New Roman" w:cs="Times New Roman"/>
            <w:color w:val="0000FF"/>
            <w:sz w:val="27"/>
            <w:szCs w:val="27"/>
            <w:u w:val="single"/>
            <w:lang w:val="fr-FR" w:eastAsia="de-DE"/>
          </w:rPr>
          <w:t>Organisation mondiale du commerce</w:t>
        </w:r>
      </w:hyperlink>
      <w:r w:rsidRPr="00790A17">
        <w:rPr>
          <w:rFonts w:ascii="Times New Roman" w:eastAsia="Times New Roman" w:hAnsi="Times New Roman" w:cs="Times New Roman"/>
          <w:color w:val="000000"/>
          <w:sz w:val="27"/>
          <w:szCs w:val="27"/>
          <w:lang w:val="fr-FR" w:eastAsia="de-DE"/>
        </w:rPr>
        <w:t>, par exemple).</w:t>
      </w:r>
    </w:p>
    <w:p w14:paraId="4706D060"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b/>
          <w:bCs/>
          <w:color w:val="000000"/>
          <w:sz w:val="27"/>
          <w:szCs w:val="27"/>
          <w:lang w:eastAsia="de-DE"/>
        </w:rPr>
        <w:t>Information et consultation</w:t>
      </w:r>
    </w:p>
    <w:p w14:paraId="6B74C12C"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Lorsqu’un pays de l’UE estime que des mesures de sauvegarde pourraient être nécessaires à cause d’une évolution exceptionnelle du marché, il doit en informer la Commission, qui avertit les autres pays de l’UE.</w:t>
      </w:r>
    </w:p>
    <w:p w14:paraId="7923AE11"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La Commission peut demander aux pays de l’UE de fournir des données statistiques sur les tendances du marché d’un produit particulier afin d’évaluer sa situation économique et commerciale.</w:t>
      </w:r>
    </w:p>
    <w:p w14:paraId="68D9B06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t>Mise en œuvre</w:t>
      </w:r>
    </w:p>
    <w:p w14:paraId="0250F40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Le comité de sauvegarde comprenant des représentants des pays de l’UE, établi en vertu du règlement (UE) </w:t>
      </w:r>
      <w:hyperlink r:id="rId491" w:history="1">
        <w:r w:rsidRPr="00790A17">
          <w:rPr>
            <w:rFonts w:ascii="Times New Roman" w:eastAsia="Times New Roman" w:hAnsi="Times New Roman" w:cs="Times New Roman"/>
            <w:color w:val="0000FF"/>
            <w:sz w:val="27"/>
            <w:szCs w:val="27"/>
            <w:u w:val="single"/>
            <w:lang w:val="fr-FR" w:eastAsia="de-DE"/>
          </w:rPr>
          <w:t>2015/478</w:t>
        </w:r>
      </w:hyperlink>
      <w:r w:rsidRPr="00790A17">
        <w:rPr>
          <w:rFonts w:ascii="Times New Roman" w:eastAsia="Times New Roman" w:hAnsi="Times New Roman" w:cs="Times New Roman"/>
          <w:color w:val="000000"/>
          <w:sz w:val="27"/>
          <w:szCs w:val="27"/>
          <w:lang w:val="fr-FR" w:eastAsia="de-DE"/>
        </w:rPr>
        <w:t> relatif au </w:t>
      </w:r>
      <w:hyperlink r:id="rId492" w:history="1">
        <w:r w:rsidRPr="00790A17">
          <w:rPr>
            <w:rFonts w:ascii="Times New Roman" w:eastAsia="Times New Roman" w:hAnsi="Times New Roman" w:cs="Times New Roman"/>
            <w:color w:val="0000FF"/>
            <w:sz w:val="27"/>
            <w:szCs w:val="27"/>
            <w:u w:val="single"/>
            <w:lang w:val="fr-FR" w:eastAsia="de-DE"/>
          </w:rPr>
          <w:t>régime commun applicable aux importations</w:t>
        </w:r>
      </w:hyperlink>
      <w:r w:rsidRPr="00790A17">
        <w:rPr>
          <w:rFonts w:ascii="Times New Roman" w:eastAsia="Times New Roman" w:hAnsi="Times New Roman" w:cs="Times New Roman"/>
          <w:color w:val="000000"/>
          <w:sz w:val="27"/>
          <w:szCs w:val="27"/>
          <w:lang w:val="fr-FR" w:eastAsia="de-DE"/>
        </w:rPr>
        <w:t>, aide la Commission à mettre en œuvre le règlement.</w:t>
      </w:r>
    </w:p>
    <w:p w14:paraId="76AE6224"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DEPUIS QUAND CE RÈGLEMENT S’APPLIQUE-T-</w:t>
      </w:r>
      <w:proofErr w:type="gramStart"/>
      <w:r w:rsidRPr="00790A17">
        <w:rPr>
          <w:rFonts w:ascii="Times New Roman" w:eastAsia="Times New Roman" w:hAnsi="Times New Roman" w:cs="Times New Roman"/>
          <w:b/>
          <w:bCs/>
          <w:color w:val="444444"/>
          <w:sz w:val="27"/>
          <w:szCs w:val="27"/>
          <w:lang w:val="fr-FR" w:eastAsia="de-DE"/>
        </w:rPr>
        <w:t>IL?</w:t>
      </w:r>
      <w:proofErr w:type="gramEnd"/>
    </w:p>
    <w:p w14:paraId="1AF808B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lastRenderedPageBreak/>
        <w:t>Il s’applique depuis le 16 avril 2015. Il abroge le règlement (CE) n</w:t>
      </w:r>
      <w:r w:rsidRPr="00790A17">
        <w:rPr>
          <w:rFonts w:ascii="Times New Roman" w:eastAsia="Times New Roman" w:hAnsi="Times New Roman" w:cs="Times New Roman"/>
          <w:color w:val="000000"/>
          <w:sz w:val="27"/>
          <w:szCs w:val="27"/>
          <w:vertAlign w:val="superscript"/>
          <w:lang w:val="fr-FR" w:eastAsia="de-DE"/>
        </w:rPr>
        <w:t>o</w:t>
      </w:r>
      <w:r w:rsidRPr="00790A17">
        <w:rPr>
          <w:rFonts w:ascii="Times New Roman" w:eastAsia="Times New Roman" w:hAnsi="Times New Roman" w:cs="Times New Roman"/>
          <w:color w:val="000000"/>
          <w:sz w:val="27"/>
          <w:szCs w:val="27"/>
          <w:lang w:val="fr-FR" w:eastAsia="de-DE"/>
        </w:rPr>
        <w:t> </w:t>
      </w:r>
      <w:hyperlink r:id="rId493" w:history="1">
        <w:r w:rsidRPr="00790A17">
          <w:rPr>
            <w:rFonts w:ascii="Times New Roman" w:eastAsia="Times New Roman" w:hAnsi="Times New Roman" w:cs="Times New Roman"/>
            <w:color w:val="0000FF"/>
            <w:sz w:val="27"/>
            <w:szCs w:val="27"/>
            <w:u w:val="single"/>
            <w:lang w:val="fr-FR" w:eastAsia="de-DE"/>
          </w:rPr>
          <w:t>1061/2009</w:t>
        </w:r>
      </w:hyperlink>
      <w:r w:rsidRPr="00790A17">
        <w:rPr>
          <w:rFonts w:ascii="Times New Roman" w:eastAsia="Times New Roman" w:hAnsi="Times New Roman" w:cs="Times New Roman"/>
          <w:color w:val="000000"/>
          <w:sz w:val="27"/>
          <w:szCs w:val="27"/>
          <w:lang w:val="fr-FR" w:eastAsia="de-DE"/>
        </w:rPr>
        <w:t> avec effet immédiat.</w:t>
      </w:r>
    </w:p>
    <w:p w14:paraId="3873858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CONTEXTE</w:t>
      </w:r>
    </w:p>
    <w:p w14:paraId="42D6BAE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Ce règlement </w:t>
      </w:r>
      <w:hyperlink r:id="rId494" w:history="1">
        <w:r w:rsidRPr="00790A17">
          <w:rPr>
            <w:rFonts w:ascii="Times New Roman" w:eastAsia="Times New Roman" w:hAnsi="Times New Roman" w:cs="Times New Roman"/>
            <w:color w:val="0000FF"/>
            <w:sz w:val="27"/>
            <w:szCs w:val="27"/>
            <w:u w:val="single"/>
            <w:lang w:val="fr-FR" w:eastAsia="de-DE"/>
          </w:rPr>
          <w:t>codifie</w:t>
        </w:r>
      </w:hyperlink>
      <w:r w:rsidRPr="00790A17">
        <w:rPr>
          <w:rFonts w:ascii="Times New Roman" w:eastAsia="Times New Roman" w:hAnsi="Times New Roman" w:cs="Times New Roman"/>
          <w:color w:val="000000"/>
          <w:sz w:val="27"/>
          <w:szCs w:val="27"/>
          <w:lang w:val="fr-FR" w:eastAsia="de-DE"/>
        </w:rPr>
        <w:t> le règlement (CE) n</w:t>
      </w:r>
      <w:r w:rsidRPr="00790A17">
        <w:rPr>
          <w:rFonts w:ascii="Times New Roman" w:eastAsia="Times New Roman" w:hAnsi="Times New Roman" w:cs="Times New Roman"/>
          <w:color w:val="000000"/>
          <w:sz w:val="27"/>
          <w:szCs w:val="27"/>
          <w:vertAlign w:val="superscript"/>
          <w:lang w:val="fr-FR" w:eastAsia="de-DE"/>
        </w:rPr>
        <w:t>o</w:t>
      </w:r>
      <w:r w:rsidRPr="00790A17">
        <w:rPr>
          <w:rFonts w:ascii="Times New Roman" w:eastAsia="Times New Roman" w:hAnsi="Times New Roman" w:cs="Times New Roman"/>
          <w:color w:val="000000"/>
          <w:sz w:val="27"/>
          <w:szCs w:val="27"/>
          <w:lang w:val="fr-FR" w:eastAsia="de-DE"/>
        </w:rPr>
        <w:t> 1061/2009, qui a été modifié à plusieurs reprises et de façon substantielle. Il fait partie de la politique commerciale commune de l’UE, qui est fondée sur des principes uniformes pour tous les pays de l’UE.</w:t>
      </w:r>
    </w:p>
    <w:p w14:paraId="42CDEDF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xml:space="preserve">Pour plus d’informations, veuillez </w:t>
      </w:r>
      <w:proofErr w:type="gramStart"/>
      <w:r w:rsidRPr="00790A17">
        <w:rPr>
          <w:rFonts w:ascii="Times New Roman" w:eastAsia="Times New Roman" w:hAnsi="Times New Roman" w:cs="Times New Roman"/>
          <w:color w:val="000000"/>
          <w:sz w:val="27"/>
          <w:szCs w:val="27"/>
          <w:lang w:val="fr-FR" w:eastAsia="de-DE"/>
        </w:rPr>
        <w:t>consulter:</w:t>
      </w:r>
      <w:proofErr w:type="gramEnd"/>
    </w:p>
    <w:p w14:paraId="712FDF38" w14:textId="77777777" w:rsidR="00790A17" w:rsidRPr="00790A17" w:rsidRDefault="00790A17" w:rsidP="00790A17">
      <w:pPr>
        <w:numPr>
          <w:ilvl w:val="0"/>
          <w:numId w:val="94"/>
        </w:numPr>
        <w:spacing w:before="240" w:after="240" w:line="240" w:lineRule="auto"/>
        <w:ind w:left="1200"/>
        <w:rPr>
          <w:rFonts w:ascii="Times New Roman" w:eastAsia="Times New Roman" w:hAnsi="Times New Roman" w:cs="Times New Roman"/>
          <w:color w:val="000000"/>
          <w:sz w:val="27"/>
          <w:szCs w:val="27"/>
          <w:lang w:val="fr-FR" w:eastAsia="de-DE"/>
        </w:rPr>
      </w:pPr>
      <w:hyperlink r:id="rId495" w:history="1">
        <w:r w:rsidRPr="00790A17">
          <w:rPr>
            <w:rFonts w:ascii="Times New Roman" w:eastAsia="Times New Roman" w:hAnsi="Times New Roman" w:cs="Times New Roman"/>
            <w:color w:val="0000FF"/>
            <w:sz w:val="27"/>
            <w:szCs w:val="27"/>
            <w:u w:val="single"/>
            <w:lang w:val="fr-FR" w:eastAsia="de-DE"/>
          </w:rPr>
          <w:t>Exportations à partir de l’UE</w:t>
        </w:r>
      </w:hyperlink>
      <w:r w:rsidRPr="00790A17">
        <w:rPr>
          <w:rFonts w:ascii="Times New Roman" w:eastAsia="Times New Roman" w:hAnsi="Times New Roman" w:cs="Times New Roman"/>
          <w:color w:val="000000"/>
          <w:sz w:val="27"/>
          <w:szCs w:val="27"/>
          <w:lang w:val="fr-FR" w:eastAsia="de-DE"/>
        </w:rPr>
        <w:t> (</w:t>
      </w:r>
      <w:r w:rsidRPr="00790A17">
        <w:rPr>
          <w:rFonts w:ascii="Times New Roman" w:eastAsia="Times New Roman" w:hAnsi="Times New Roman" w:cs="Times New Roman"/>
          <w:i/>
          <w:iCs/>
          <w:color w:val="000000"/>
          <w:sz w:val="27"/>
          <w:szCs w:val="27"/>
          <w:lang w:val="fr-FR" w:eastAsia="de-DE"/>
        </w:rPr>
        <w:t>Commission européenne</w:t>
      </w:r>
      <w:r w:rsidRPr="00790A17">
        <w:rPr>
          <w:rFonts w:ascii="Times New Roman" w:eastAsia="Times New Roman" w:hAnsi="Times New Roman" w:cs="Times New Roman"/>
          <w:color w:val="000000"/>
          <w:sz w:val="27"/>
          <w:szCs w:val="27"/>
          <w:lang w:val="fr-FR" w:eastAsia="de-DE"/>
        </w:rPr>
        <w:t>).</w:t>
      </w:r>
    </w:p>
    <w:p w14:paraId="54935F27"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DOCUMENT PRINCIPAL</w:t>
      </w:r>
    </w:p>
    <w:p w14:paraId="34B6461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Règlement (UE) </w:t>
      </w:r>
      <w:hyperlink r:id="rId496" w:history="1">
        <w:r w:rsidRPr="00790A17">
          <w:rPr>
            <w:rFonts w:ascii="Times New Roman" w:eastAsia="Times New Roman" w:hAnsi="Times New Roman" w:cs="Times New Roman"/>
            <w:color w:val="0000FF"/>
            <w:sz w:val="27"/>
            <w:szCs w:val="27"/>
            <w:u w:val="single"/>
            <w:lang w:val="fr-FR" w:eastAsia="de-DE"/>
          </w:rPr>
          <w:t>2015/479</w:t>
        </w:r>
      </w:hyperlink>
      <w:r w:rsidRPr="00790A17">
        <w:rPr>
          <w:rFonts w:ascii="Times New Roman" w:eastAsia="Times New Roman" w:hAnsi="Times New Roman" w:cs="Times New Roman"/>
          <w:color w:val="000000"/>
          <w:sz w:val="27"/>
          <w:szCs w:val="27"/>
          <w:lang w:val="fr-FR" w:eastAsia="de-DE"/>
        </w:rPr>
        <w:t> du Parlement européen et du Conseil du 11 mars 2015 relatif au régime commun applicable aux exportations (texte codifié) (JO L 83 du 27.3.2015, p. 34-40)</w:t>
      </w:r>
    </w:p>
    <w:p w14:paraId="4FABC1E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DOCUMENTS LIÉS</w:t>
      </w:r>
    </w:p>
    <w:p w14:paraId="0B3AF48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Règlement d’exécution (UE) </w:t>
      </w:r>
      <w:hyperlink r:id="rId497" w:history="1">
        <w:r w:rsidRPr="00790A17">
          <w:rPr>
            <w:rFonts w:ascii="Times New Roman" w:eastAsia="Times New Roman" w:hAnsi="Times New Roman" w:cs="Times New Roman"/>
            <w:color w:val="0000FF"/>
            <w:sz w:val="27"/>
            <w:szCs w:val="27"/>
            <w:u w:val="single"/>
            <w:lang w:val="fr-FR" w:eastAsia="de-DE"/>
          </w:rPr>
          <w:t>2020/402</w:t>
        </w:r>
      </w:hyperlink>
      <w:r w:rsidRPr="00790A17">
        <w:rPr>
          <w:rFonts w:ascii="Times New Roman" w:eastAsia="Times New Roman" w:hAnsi="Times New Roman" w:cs="Times New Roman"/>
          <w:color w:val="000000"/>
          <w:sz w:val="27"/>
          <w:szCs w:val="27"/>
          <w:lang w:val="fr-FR" w:eastAsia="de-DE"/>
        </w:rPr>
        <w:t> de la Commission du 14 mars 2020 soumettant l’exportation de certains produits à la présentation d’une autorisation d’exportation (JO L 77 I du 15.3.2020, p. 1-7)</w:t>
      </w:r>
    </w:p>
    <w:p w14:paraId="6FC342DE"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Les modifications successives du règlement d’exécution (UE) 2020/402 ont été intégrées au texte original. Cette </w:t>
      </w:r>
      <w:hyperlink r:id="rId498" w:history="1">
        <w:r w:rsidRPr="00790A17">
          <w:rPr>
            <w:rFonts w:ascii="Times New Roman" w:eastAsia="Times New Roman" w:hAnsi="Times New Roman" w:cs="Times New Roman"/>
            <w:color w:val="0000FF"/>
            <w:sz w:val="27"/>
            <w:szCs w:val="27"/>
            <w:u w:val="single"/>
            <w:lang w:val="fr-FR" w:eastAsia="de-DE"/>
          </w:rPr>
          <w:t>version consolidée</w:t>
        </w:r>
      </w:hyperlink>
      <w:r w:rsidRPr="00790A17">
        <w:rPr>
          <w:rFonts w:ascii="Times New Roman" w:eastAsia="Times New Roman" w:hAnsi="Times New Roman" w:cs="Times New Roman"/>
          <w:color w:val="000000"/>
          <w:sz w:val="27"/>
          <w:szCs w:val="27"/>
          <w:lang w:val="fr-FR" w:eastAsia="de-DE"/>
        </w:rPr>
        <w:t> n’a qu’une valeur documentaire.</w:t>
      </w:r>
    </w:p>
    <w:p w14:paraId="30E9337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Règlement (UE) </w:t>
      </w:r>
      <w:hyperlink r:id="rId499" w:history="1">
        <w:r w:rsidRPr="00790A17">
          <w:rPr>
            <w:rFonts w:ascii="Times New Roman" w:eastAsia="Times New Roman" w:hAnsi="Times New Roman" w:cs="Times New Roman"/>
            <w:color w:val="0000FF"/>
            <w:sz w:val="27"/>
            <w:szCs w:val="27"/>
            <w:u w:val="single"/>
            <w:lang w:val="fr-FR" w:eastAsia="de-DE"/>
          </w:rPr>
          <w:t>2015/478</w:t>
        </w:r>
      </w:hyperlink>
      <w:r w:rsidRPr="00790A17">
        <w:rPr>
          <w:rFonts w:ascii="Times New Roman" w:eastAsia="Times New Roman" w:hAnsi="Times New Roman" w:cs="Times New Roman"/>
          <w:color w:val="000000"/>
          <w:sz w:val="27"/>
          <w:szCs w:val="27"/>
          <w:lang w:val="fr-FR" w:eastAsia="de-DE"/>
        </w:rPr>
        <w:t> du Parlement européen et du Conseil du 11 mars 2015 relatif au régime commun applicable aux importations (JO L 83 du 27.3.2015, p. 16-33)</w:t>
      </w:r>
    </w:p>
    <w:p w14:paraId="7D681699" w14:textId="77777777" w:rsidR="00790A17" w:rsidRPr="00790A17" w:rsidRDefault="00790A17" w:rsidP="00790A17">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790A17">
        <w:rPr>
          <w:rFonts w:ascii="Times New Roman" w:eastAsia="Times New Roman" w:hAnsi="Times New Roman" w:cs="Times New Roman"/>
          <w:color w:val="000000"/>
          <w:sz w:val="27"/>
          <w:szCs w:val="27"/>
          <w:lang w:val="fr-FR" w:eastAsia="de-DE"/>
        </w:rPr>
        <w:t>dernière</w:t>
      </w:r>
      <w:proofErr w:type="gramEnd"/>
      <w:r w:rsidRPr="00790A17">
        <w:rPr>
          <w:rFonts w:ascii="Times New Roman" w:eastAsia="Times New Roman" w:hAnsi="Times New Roman" w:cs="Times New Roman"/>
          <w:color w:val="000000"/>
          <w:sz w:val="27"/>
          <w:szCs w:val="27"/>
          <w:lang w:val="fr-FR" w:eastAsia="de-DE"/>
        </w:rPr>
        <w:t xml:space="preserve"> modification 08.04.2020</w:t>
      </w:r>
    </w:p>
    <w:p w14:paraId="0FD28D48"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fr-FR"/>
        </w:rPr>
        <w:t>Office européen de lutte antifraude — règles de procédure d’enquête</w:t>
      </w:r>
    </w:p>
    <w:p w14:paraId="1B82CD1D"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 </w:t>
      </w:r>
    </w:p>
    <w:p w14:paraId="04038FB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 xml:space="preserve">SYNTHÈSE DES </w:t>
      </w:r>
      <w:proofErr w:type="gramStart"/>
      <w:r w:rsidRPr="00790A17">
        <w:rPr>
          <w:color w:val="444444"/>
          <w:sz w:val="27"/>
          <w:szCs w:val="27"/>
          <w:lang w:val="fr-FR"/>
        </w:rPr>
        <w:t>DOCUMENTS:</w:t>
      </w:r>
      <w:proofErr w:type="gramEnd"/>
    </w:p>
    <w:p w14:paraId="17ADA345" w14:textId="77777777" w:rsidR="00790A17" w:rsidRPr="00790A17" w:rsidRDefault="00790A17" w:rsidP="00790A17">
      <w:pPr>
        <w:pStyle w:val="normal"/>
        <w:spacing w:before="195" w:beforeAutospacing="0" w:after="0" w:afterAutospacing="0"/>
        <w:jc w:val="both"/>
        <w:rPr>
          <w:color w:val="000000"/>
          <w:sz w:val="27"/>
          <w:szCs w:val="27"/>
          <w:lang w:val="fr-FR"/>
        </w:rPr>
      </w:pPr>
      <w:hyperlink r:id="rId500" w:history="1">
        <w:r w:rsidRPr="00790A17">
          <w:rPr>
            <w:rStyle w:val="Hyperlink"/>
            <w:sz w:val="27"/>
            <w:szCs w:val="27"/>
            <w:lang w:val="fr-FR"/>
          </w:rPr>
          <w:t>Règlement (UE, Euratom) n</w:t>
        </w:r>
        <w:r w:rsidRPr="00790A17">
          <w:rPr>
            <w:rStyle w:val="Hyperlink"/>
            <w:sz w:val="27"/>
            <w:szCs w:val="27"/>
            <w:vertAlign w:val="superscript"/>
            <w:lang w:val="fr-FR"/>
          </w:rPr>
          <w:t>o</w:t>
        </w:r>
        <w:r w:rsidRPr="00790A17">
          <w:rPr>
            <w:rStyle w:val="Hyperlink"/>
            <w:sz w:val="27"/>
            <w:szCs w:val="27"/>
            <w:lang w:val="fr-FR"/>
          </w:rPr>
          <w:t> 883/2013 relatif aux enquêtes effectuées par l’Office européen de lutte antifraude (OLAF)</w:t>
        </w:r>
      </w:hyperlink>
    </w:p>
    <w:p w14:paraId="7B5D5997" w14:textId="77777777" w:rsidR="00790A17" w:rsidRPr="00790A17" w:rsidRDefault="00790A17" w:rsidP="00790A17">
      <w:pPr>
        <w:pStyle w:val="normal"/>
        <w:spacing w:before="195" w:beforeAutospacing="0" w:after="0" w:afterAutospacing="0"/>
        <w:jc w:val="both"/>
        <w:rPr>
          <w:color w:val="000000"/>
          <w:sz w:val="27"/>
          <w:szCs w:val="27"/>
          <w:lang w:val="fr-FR"/>
        </w:rPr>
      </w:pPr>
      <w:hyperlink r:id="rId501" w:history="1">
        <w:r w:rsidRPr="00790A17">
          <w:rPr>
            <w:rStyle w:val="Hyperlink"/>
            <w:sz w:val="27"/>
            <w:szCs w:val="27"/>
            <w:lang w:val="fr-FR"/>
          </w:rPr>
          <w:t>Règlement (UE, Euratom) 2020/2223 modifiant le règlement (UE, Euratom) n</w:t>
        </w:r>
        <w:r w:rsidRPr="00790A17">
          <w:rPr>
            <w:rStyle w:val="Hyperlink"/>
            <w:sz w:val="27"/>
            <w:szCs w:val="27"/>
            <w:vertAlign w:val="superscript"/>
            <w:lang w:val="fr-FR"/>
          </w:rPr>
          <w:t>o</w:t>
        </w:r>
        <w:r w:rsidRPr="00790A17">
          <w:rPr>
            <w:rStyle w:val="Hyperlink"/>
            <w:sz w:val="27"/>
            <w:szCs w:val="27"/>
            <w:lang w:val="fr-FR"/>
          </w:rPr>
          <w:t> 883/2013 en ce qui concerne la coopération avec le Parquet européen et l’efficacité des enquêtes de l’Office européen de lutte antifraude</w:t>
        </w:r>
      </w:hyperlink>
    </w:p>
    <w:p w14:paraId="4742F9A7"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 xml:space="preserve">QUEL EST L’OBJET DE CES </w:t>
      </w:r>
      <w:proofErr w:type="gramStart"/>
      <w:r w:rsidRPr="00790A17">
        <w:rPr>
          <w:color w:val="444444"/>
          <w:sz w:val="27"/>
          <w:szCs w:val="27"/>
          <w:lang w:val="fr-FR"/>
        </w:rPr>
        <w:t>RÈGLEMENTS?</w:t>
      </w:r>
      <w:proofErr w:type="gramEnd"/>
    </w:p>
    <w:p w14:paraId="6F7068FC"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Règlement (UE, Euratom) n</w:t>
      </w:r>
      <w:r w:rsidRPr="00790A17">
        <w:rPr>
          <w:color w:val="000000"/>
          <w:sz w:val="27"/>
          <w:szCs w:val="27"/>
          <w:vertAlign w:val="superscript"/>
          <w:lang w:val="fr-FR"/>
        </w:rPr>
        <w:t>o</w:t>
      </w:r>
      <w:r w:rsidRPr="00790A17">
        <w:rPr>
          <w:color w:val="000000"/>
          <w:sz w:val="27"/>
          <w:szCs w:val="27"/>
          <w:lang w:val="fr-FR"/>
        </w:rPr>
        <w:t xml:space="preserve"> 883/2013 visant </w:t>
      </w:r>
      <w:proofErr w:type="gramStart"/>
      <w:r w:rsidRPr="00790A17">
        <w:rPr>
          <w:color w:val="000000"/>
          <w:sz w:val="27"/>
          <w:szCs w:val="27"/>
          <w:lang w:val="fr-FR"/>
        </w:rPr>
        <w:t>à:</w:t>
      </w:r>
      <w:proofErr w:type="gramEnd"/>
    </w:p>
    <w:p w14:paraId="46788C46"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fr-FR"/>
        </w:rPr>
        <w:t>accroître l’indépendance de </w:t>
      </w:r>
      <w:hyperlink r:id="rId502" w:history="1">
        <w:r w:rsidRPr="00790A17">
          <w:rPr>
            <w:rStyle w:val="Hyperlink"/>
            <w:sz w:val="27"/>
            <w:szCs w:val="27"/>
            <w:lang w:val="fr-FR"/>
          </w:rPr>
          <w:t>l’Office européen de lutte antifraude (OLAF)</w:t>
        </w:r>
      </w:hyperlink>
      <w:r w:rsidRPr="00790A17">
        <w:rPr>
          <w:color w:val="000000"/>
          <w:sz w:val="27"/>
          <w:szCs w:val="27"/>
          <w:lang w:val="fr-FR"/>
        </w:rPr>
        <w:t>, établi par la décision </w:t>
      </w:r>
      <w:hyperlink r:id="rId503" w:history="1">
        <w:r w:rsidRPr="00790A17">
          <w:rPr>
            <w:rStyle w:val="Hyperlink"/>
            <w:sz w:val="27"/>
            <w:szCs w:val="27"/>
            <w:lang w:val="fr-FR"/>
          </w:rPr>
          <w:t>1999/352/CE, CECA, Euratom</w:t>
        </w:r>
      </w:hyperlink>
      <w:r w:rsidRPr="00790A17">
        <w:rPr>
          <w:color w:val="000000"/>
          <w:sz w:val="27"/>
          <w:szCs w:val="27"/>
          <w:lang w:val="fr-FR"/>
        </w:rPr>
        <w:t>, afin de lutter contre la fraude, la corruption et toute activité illicite qui pourrait porter atteinte </w:t>
      </w:r>
      <w:hyperlink r:id="rId504" w:history="1">
        <w:r w:rsidRPr="00790A17">
          <w:rPr>
            <w:rStyle w:val="Hyperlink"/>
            <w:sz w:val="27"/>
            <w:szCs w:val="27"/>
            <w:lang w:val="fr-FR"/>
          </w:rPr>
          <w:t>aux intérêts financiers de</w:t>
        </w:r>
      </w:hyperlink>
      <w:r w:rsidRPr="00790A17">
        <w:rPr>
          <w:color w:val="000000"/>
          <w:sz w:val="27"/>
          <w:szCs w:val="27"/>
          <w:lang w:val="fr-FR"/>
        </w:rPr>
        <w:t> l’Union européenne (UE)</w:t>
      </w:r>
      <w:hyperlink r:id="rId505" w:anchor="keyterm_E0001" w:history="1">
        <w:r w:rsidRPr="00790A17">
          <w:rPr>
            <w:rStyle w:val="Hyperlink"/>
            <w:sz w:val="27"/>
            <w:szCs w:val="27"/>
            <w:lang w:val="fr-FR"/>
          </w:rPr>
          <w:t>*</w:t>
        </w:r>
      </w:hyperlink>
      <w:r w:rsidRPr="00790A17">
        <w:rPr>
          <w:color w:val="000000"/>
          <w:sz w:val="27"/>
          <w:szCs w:val="27"/>
          <w:lang w:val="fr-FR"/>
        </w:rPr>
        <w:t>;</w:t>
      </w:r>
    </w:p>
    <w:p w14:paraId="19AA35AB" w14:textId="77777777" w:rsidR="00790A17" w:rsidRPr="00790A17" w:rsidRDefault="00790A17" w:rsidP="00790A17">
      <w:pPr>
        <w:numPr>
          <w:ilvl w:val="0"/>
          <w:numId w:val="95"/>
        </w:numPr>
        <w:spacing w:before="240" w:after="240" w:line="240" w:lineRule="auto"/>
        <w:ind w:left="1200"/>
        <w:rPr>
          <w:color w:val="000000"/>
          <w:sz w:val="27"/>
          <w:szCs w:val="27"/>
          <w:lang w:val="fr-FR"/>
        </w:rPr>
      </w:pPr>
      <w:proofErr w:type="gramStart"/>
      <w:r w:rsidRPr="00790A17">
        <w:rPr>
          <w:color w:val="000000"/>
          <w:sz w:val="27"/>
          <w:szCs w:val="27"/>
          <w:lang w:val="fr-FR"/>
        </w:rPr>
        <w:t>rendre</w:t>
      </w:r>
      <w:proofErr w:type="gramEnd"/>
      <w:r w:rsidRPr="00790A17">
        <w:rPr>
          <w:color w:val="000000"/>
          <w:sz w:val="27"/>
          <w:szCs w:val="27"/>
          <w:lang w:val="fr-FR"/>
        </w:rPr>
        <w:t xml:space="preserve"> les enquêtes de l’Office plus efficaces;</w:t>
      </w:r>
    </w:p>
    <w:p w14:paraId="31D9AB9A" w14:textId="77777777" w:rsidR="00790A17" w:rsidRPr="00790A17" w:rsidRDefault="00790A17" w:rsidP="00790A17">
      <w:pPr>
        <w:numPr>
          <w:ilvl w:val="0"/>
          <w:numId w:val="95"/>
        </w:numPr>
        <w:spacing w:before="240" w:after="240" w:line="240" w:lineRule="auto"/>
        <w:ind w:left="1200"/>
        <w:rPr>
          <w:color w:val="000000"/>
          <w:sz w:val="27"/>
          <w:szCs w:val="27"/>
          <w:lang w:val="fr-FR"/>
        </w:rPr>
      </w:pPr>
      <w:proofErr w:type="gramStart"/>
      <w:r w:rsidRPr="00790A17">
        <w:rPr>
          <w:color w:val="000000"/>
          <w:sz w:val="27"/>
          <w:szCs w:val="27"/>
          <w:lang w:val="fr-FR"/>
        </w:rPr>
        <w:t>améliorer</w:t>
      </w:r>
      <w:proofErr w:type="gramEnd"/>
      <w:r w:rsidRPr="00790A17">
        <w:rPr>
          <w:color w:val="000000"/>
          <w:sz w:val="27"/>
          <w:szCs w:val="27"/>
          <w:lang w:val="fr-FR"/>
        </w:rPr>
        <w:t xml:space="preserve"> la coopération entre les différentes institutions et les différents organes concernés;</w:t>
      </w:r>
    </w:p>
    <w:p w14:paraId="0698FB8E" w14:textId="77777777" w:rsidR="00790A17" w:rsidRPr="00790A17" w:rsidRDefault="00790A17" w:rsidP="00790A17">
      <w:pPr>
        <w:numPr>
          <w:ilvl w:val="0"/>
          <w:numId w:val="95"/>
        </w:numPr>
        <w:spacing w:before="240" w:after="240" w:line="240" w:lineRule="auto"/>
        <w:ind w:left="1200"/>
        <w:rPr>
          <w:color w:val="000000"/>
          <w:sz w:val="27"/>
          <w:szCs w:val="27"/>
          <w:lang w:val="fr-FR"/>
        </w:rPr>
      </w:pPr>
      <w:proofErr w:type="gramStart"/>
      <w:r w:rsidRPr="00790A17">
        <w:rPr>
          <w:color w:val="000000"/>
          <w:sz w:val="27"/>
          <w:szCs w:val="27"/>
          <w:lang w:val="fr-FR"/>
        </w:rPr>
        <w:t>renforcer</w:t>
      </w:r>
      <w:proofErr w:type="gramEnd"/>
      <w:r w:rsidRPr="00790A17">
        <w:rPr>
          <w:color w:val="000000"/>
          <w:sz w:val="27"/>
          <w:szCs w:val="27"/>
          <w:lang w:val="fr-FR"/>
        </w:rPr>
        <w:t xml:space="preserve"> les droits des personnes couvertes par les enquêtes.</w:t>
      </w:r>
    </w:p>
    <w:p w14:paraId="35F72A70"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 xml:space="preserve">Le règlement de modification (UE, Euratom) 2020/2223 vise </w:t>
      </w:r>
      <w:proofErr w:type="gramStart"/>
      <w:r w:rsidRPr="00790A17">
        <w:rPr>
          <w:color w:val="000000"/>
          <w:sz w:val="27"/>
          <w:szCs w:val="27"/>
          <w:lang w:val="fr-FR"/>
        </w:rPr>
        <w:t>à:</w:t>
      </w:r>
      <w:proofErr w:type="gramEnd"/>
    </w:p>
    <w:p w14:paraId="6623D8D6" w14:textId="77777777" w:rsidR="00790A17" w:rsidRPr="00790A17" w:rsidRDefault="00790A17" w:rsidP="00790A17">
      <w:pPr>
        <w:numPr>
          <w:ilvl w:val="0"/>
          <w:numId w:val="96"/>
        </w:numPr>
        <w:spacing w:before="240" w:after="240" w:line="240" w:lineRule="auto"/>
        <w:ind w:left="1200"/>
        <w:rPr>
          <w:color w:val="000000"/>
          <w:sz w:val="27"/>
          <w:szCs w:val="27"/>
          <w:lang w:val="fr-FR"/>
        </w:rPr>
      </w:pPr>
      <w:r w:rsidRPr="00790A17">
        <w:rPr>
          <w:color w:val="000000"/>
          <w:sz w:val="27"/>
          <w:szCs w:val="27"/>
          <w:lang w:val="fr-FR"/>
        </w:rPr>
        <w:t>adapter le fonctionnement de l’OLAF en vue de la création du </w:t>
      </w:r>
      <w:hyperlink r:id="rId506" w:history="1">
        <w:r w:rsidRPr="00790A17">
          <w:rPr>
            <w:rStyle w:val="Hyperlink"/>
            <w:sz w:val="27"/>
            <w:szCs w:val="27"/>
            <w:lang w:val="fr-FR"/>
          </w:rPr>
          <w:t>Parquet européen et l’efficacité des enquêtes de l’Office européen (EPPO)</w:t>
        </w:r>
      </w:hyperlink>
      <w:r w:rsidRPr="00790A17">
        <w:rPr>
          <w:color w:val="000000"/>
          <w:sz w:val="27"/>
          <w:szCs w:val="27"/>
          <w:lang w:val="fr-FR"/>
        </w:rPr>
        <w:t>, tel que défini dans le règlement (UE) </w:t>
      </w:r>
      <w:hyperlink r:id="rId507" w:history="1">
        <w:r w:rsidRPr="00790A17">
          <w:rPr>
            <w:rStyle w:val="Hyperlink"/>
            <w:sz w:val="27"/>
            <w:szCs w:val="27"/>
            <w:lang w:val="fr-FR"/>
          </w:rPr>
          <w:t>2017/1939</w:t>
        </w:r>
      </w:hyperlink>
      <w:r w:rsidRPr="00790A17">
        <w:rPr>
          <w:color w:val="000000"/>
          <w:sz w:val="27"/>
          <w:szCs w:val="27"/>
          <w:lang w:val="fr-FR"/>
        </w:rPr>
        <w:t> (voir </w:t>
      </w:r>
      <w:hyperlink r:id="rId508" w:history="1">
        <w:r w:rsidRPr="00790A17">
          <w:rPr>
            <w:rStyle w:val="Hyperlink"/>
            <w:sz w:val="27"/>
            <w:szCs w:val="27"/>
            <w:lang w:val="fr-FR"/>
          </w:rPr>
          <w:t>synthèse de documents</w:t>
        </w:r>
      </w:hyperlink>
      <w:r w:rsidRPr="00790A17">
        <w:rPr>
          <w:color w:val="000000"/>
          <w:sz w:val="27"/>
          <w:szCs w:val="27"/>
          <w:lang w:val="fr-FR"/>
        </w:rPr>
        <w:t>) pour garantir une complémentarité optimale; et</w:t>
      </w:r>
    </w:p>
    <w:p w14:paraId="084274E5" w14:textId="77777777" w:rsidR="00790A17" w:rsidRPr="00790A17" w:rsidRDefault="00790A17" w:rsidP="00790A17">
      <w:pPr>
        <w:numPr>
          <w:ilvl w:val="0"/>
          <w:numId w:val="96"/>
        </w:numPr>
        <w:spacing w:before="240" w:after="240" w:line="240" w:lineRule="auto"/>
        <w:ind w:left="1200"/>
        <w:rPr>
          <w:color w:val="000000"/>
          <w:sz w:val="27"/>
          <w:szCs w:val="27"/>
          <w:lang w:val="fr-FR"/>
        </w:rPr>
      </w:pPr>
      <w:proofErr w:type="gramStart"/>
      <w:r w:rsidRPr="00790A17">
        <w:rPr>
          <w:color w:val="000000"/>
          <w:sz w:val="27"/>
          <w:szCs w:val="27"/>
          <w:lang w:val="fr-FR"/>
        </w:rPr>
        <w:t>renforcer</w:t>
      </w:r>
      <w:proofErr w:type="gramEnd"/>
      <w:r w:rsidRPr="00790A17">
        <w:rPr>
          <w:color w:val="000000"/>
          <w:sz w:val="27"/>
          <w:szCs w:val="27"/>
          <w:lang w:val="fr-FR"/>
        </w:rPr>
        <w:t xml:space="preserve"> l’efficacité de la fonction d’enquête de l’OLAF à l’égard de certaines questions spécifiques, notamment:</w:t>
      </w:r>
    </w:p>
    <w:p w14:paraId="788B1EEC" w14:textId="77777777" w:rsidR="00790A17" w:rsidRPr="00790A17" w:rsidRDefault="00790A17" w:rsidP="00790A17">
      <w:pPr>
        <w:numPr>
          <w:ilvl w:val="1"/>
          <w:numId w:val="96"/>
        </w:numPr>
        <w:spacing w:before="240" w:after="240" w:line="240" w:lineRule="auto"/>
        <w:ind w:left="2400"/>
        <w:rPr>
          <w:color w:val="000000"/>
          <w:sz w:val="27"/>
          <w:szCs w:val="27"/>
          <w:lang w:val="fr-FR"/>
        </w:rPr>
      </w:pPr>
      <w:proofErr w:type="gramStart"/>
      <w:r w:rsidRPr="00790A17">
        <w:rPr>
          <w:color w:val="000000"/>
          <w:sz w:val="27"/>
          <w:szCs w:val="27"/>
          <w:lang w:val="fr-FR"/>
        </w:rPr>
        <w:t>les</w:t>
      </w:r>
      <w:proofErr w:type="gramEnd"/>
      <w:r w:rsidRPr="00790A17">
        <w:rPr>
          <w:color w:val="000000"/>
          <w:sz w:val="27"/>
          <w:szCs w:val="27"/>
          <w:lang w:val="fr-FR"/>
        </w:rPr>
        <w:t xml:space="preserve"> nouvelles règles en ce qui concerne les contrôles et vérifications sur place</w:t>
      </w:r>
    </w:p>
    <w:p w14:paraId="0C2E4A9C" w14:textId="77777777" w:rsidR="00790A17" w:rsidRPr="00790A17" w:rsidRDefault="00790A17" w:rsidP="00790A17">
      <w:pPr>
        <w:numPr>
          <w:ilvl w:val="1"/>
          <w:numId w:val="96"/>
        </w:numPr>
        <w:spacing w:before="240" w:after="240" w:line="240" w:lineRule="auto"/>
        <w:ind w:left="2400"/>
        <w:rPr>
          <w:color w:val="000000"/>
          <w:sz w:val="27"/>
          <w:szCs w:val="27"/>
          <w:lang w:val="fr-FR"/>
        </w:rPr>
      </w:pPr>
      <w:proofErr w:type="gramStart"/>
      <w:r w:rsidRPr="00790A17">
        <w:rPr>
          <w:color w:val="000000"/>
          <w:sz w:val="27"/>
          <w:szCs w:val="27"/>
          <w:lang w:val="fr-FR"/>
        </w:rPr>
        <w:t>l’accès</w:t>
      </w:r>
      <w:proofErr w:type="gramEnd"/>
      <w:r w:rsidRPr="00790A17">
        <w:rPr>
          <w:color w:val="000000"/>
          <w:sz w:val="27"/>
          <w:szCs w:val="27"/>
          <w:lang w:val="fr-FR"/>
        </w:rPr>
        <w:t xml:space="preserve"> aux informations sur les comptes bancaires</w:t>
      </w:r>
    </w:p>
    <w:p w14:paraId="66F0F459" w14:textId="77777777" w:rsidR="00790A17" w:rsidRPr="00790A17" w:rsidRDefault="00790A17" w:rsidP="00790A17">
      <w:pPr>
        <w:numPr>
          <w:ilvl w:val="1"/>
          <w:numId w:val="96"/>
        </w:numPr>
        <w:spacing w:before="240" w:after="240" w:line="240" w:lineRule="auto"/>
        <w:ind w:left="2400"/>
        <w:rPr>
          <w:color w:val="000000"/>
          <w:sz w:val="27"/>
          <w:szCs w:val="27"/>
          <w:lang w:val="fr-FR"/>
        </w:rPr>
      </w:pPr>
      <w:proofErr w:type="gramStart"/>
      <w:r w:rsidRPr="00790A17">
        <w:rPr>
          <w:color w:val="000000"/>
          <w:sz w:val="27"/>
          <w:szCs w:val="27"/>
          <w:lang w:val="fr-FR"/>
        </w:rPr>
        <w:t>la</w:t>
      </w:r>
      <w:proofErr w:type="gramEnd"/>
      <w:r w:rsidRPr="00790A17">
        <w:rPr>
          <w:color w:val="000000"/>
          <w:sz w:val="27"/>
          <w:szCs w:val="27"/>
          <w:lang w:val="fr-FR"/>
        </w:rPr>
        <w:t xml:space="preserve"> mise en place d’un contrôleur des garanties de procédure</w:t>
      </w:r>
    </w:p>
    <w:p w14:paraId="44DAE495" w14:textId="77777777" w:rsidR="00790A17" w:rsidRPr="00790A17" w:rsidRDefault="00790A17" w:rsidP="00790A17">
      <w:pPr>
        <w:numPr>
          <w:ilvl w:val="1"/>
          <w:numId w:val="96"/>
        </w:numPr>
        <w:spacing w:before="240" w:after="240" w:line="240" w:lineRule="auto"/>
        <w:ind w:left="2400"/>
        <w:rPr>
          <w:color w:val="000000"/>
          <w:sz w:val="27"/>
          <w:szCs w:val="27"/>
          <w:lang w:val="fr-FR"/>
        </w:rPr>
      </w:pPr>
      <w:proofErr w:type="gramStart"/>
      <w:r w:rsidRPr="00790A17">
        <w:rPr>
          <w:color w:val="000000"/>
          <w:sz w:val="27"/>
          <w:szCs w:val="27"/>
          <w:lang w:val="fr-FR"/>
        </w:rPr>
        <w:t>l’accès</w:t>
      </w:r>
      <w:proofErr w:type="gramEnd"/>
      <w:r w:rsidRPr="00790A17">
        <w:rPr>
          <w:color w:val="000000"/>
          <w:sz w:val="27"/>
          <w:szCs w:val="27"/>
          <w:lang w:val="fr-FR"/>
        </w:rPr>
        <w:t xml:space="preserve"> au rapport final par la personne concernée</w:t>
      </w:r>
    </w:p>
    <w:p w14:paraId="1C7FF156" w14:textId="77777777" w:rsidR="00790A17" w:rsidRPr="00790A17" w:rsidRDefault="00790A17" w:rsidP="00790A17">
      <w:pPr>
        <w:numPr>
          <w:ilvl w:val="1"/>
          <w:numId w:val="96"/>
        </w:numPr>
        <w:spacing w:before="240" w:after="240" w:line="240" w:lineRule="auto"/>
        <w:ind w:left="2400"/>
        <w:rPr>
          <w:color w:val="000000"/>
          <w:sz w:val="27"/>
          <w:szCs w:val="27"/>
          <w:lang w:val="fr-FR"/>
        </w:rPr>
      </w:pPr>
      <w:proofErr w:type="gramStart"/>
      <w:r w:rsidRPr="00790A17">
        <w:rPr>
          <w:color w:val="000000"/>
          <w:sz w:val="27"/>
          <w:szCs w:val="27"/>
          <w:lang w:val="fr-FR"/>
        </w:rPr>
        <w:t>le</w:t>
      </w:r>
      <w:proofErr w:type="gramEnd"/>
      <w:r w:rsidRPr="00790A17">
        <w:rPr>
          <w:color w:val="000000"/>
          <w:sz w:val="27"/>
          <w:szCs w:val="27"/>
          <w:lang w:val="fr-FR"/>
        </w:rPr>
        <w:t xml:space="preserve"> renforcement du rôle des services de coordination antifraude au sein des États-membres de l’Union européenne et</w:t>
      </w:r>
    </w:p>
    <w:p w14:paraId="735A3579" w14:textId="77777777" w:rsidR="00790A17" w:rsidRPr="00790A17" w:rsidRDefault="00790A17" w:rsidP="00790A17">
      <w:pPr>
        <w:numPr>
          <w:ilvl w:val="1"/>
          <w:numId w:val="96"/>
        </w:numPr>
        <w:spacing w:before="240" w:after="240" w:line="240" w:lineRule="auto"/>
        <w:ind w:left="2400"/>
        <w:rPr>
          <w:color w:val="000000"/>
          <w:sz w:val="27"/>
          <w:szCs w:val="27"/>
          <w:lang w:val="fr-FR"/>
        </w:rPr>
      </w:pPr>
      <w:proofErr w:type="gramStart"/>
      <w:r w:rsidRPr="00790A17">
        <w:rPr>
          <w:color w:val="000000"/>
          <w:sz w:val="27"/>
          <w:szCs w:val="27"/>
          <w:lang w:val="fr-FR"/>
        </w:rPr>
        <w:t>des</w:t>
      </w:r>
      <w:proofErr w:type="gramEnd"/>
      <w:r w:rsidRPr="00790A17">
        <w:rPr>
          <w:color w:val="000000"/>
          <w:sz w:val="27"/>
          <w:szCs w:val="27"/>
          <w:lang w:val="fr-FR"/>
        </w:rPr>
        <w:t xml:space="preserve"> nouvelles lois pour améliorer le suivi des enquêtes.</w:t>
      </w:r>
    </w:p>
    <w:p w14:paraId="66C25CDD" w14:textId="77777777" w:rsidR="00790A17" w:rsidRDefault="00790A17" w:rsidP="00790A17">
      <w:pPr>
        <w:pStyle w:val="berschrift2"/>
        <w:spacing w:before="390" w:beforeAutospacing="0" w:after="195" w:afterAutospacing="0"/>
        <w:rPr>
          <w:color w:val="444444"/>
          <w:sz w:val="27"/>
          <w:szCs w:val="27"/>
        </w:rPr>
      </w:pPr>
      <w:r>
        <w:rPr>
          <w:color w:val="444444"/>
          <w:sz w:val="27"/>
          <w:szCs w:val="27"/>
        </w:rPr>
        <w:t>POINTS CLÉS</w:t>
      </w:r>
    </w:p>
    <w:p w14:paraId="49717881" w14:textId="77777777" w:rsidR="00790A17" w:rsidRDefault="00790A17" w:rsidP="00790A17">
      <w:pPr>
        <w:pStyle w:val="normal"/>
        <w:spacing w:before="195" w:beforeAutospacing="0" w:after="0" w:afterAutospacing="0"/>
        <w:jc w:val="both"/>
        <w:rPr>
          <w:color w:val="000000"/>
          <w:sz w:val="27"/>
          <w:szCs w:val="27"/>
        </w:rPr>
      </w:pPr>
      <w:r>
        <w:rPr>
          <w:rStyle w:val="bold"/>
          <w:b/>
          <w:bCs/>
          <w:color w:val="000000"/>
          <w:sz w:val="27"/>
          <w:szCs w:val="27"/>
        </w:rPr>
        <w:lastRenderedPageBreak/>
        <w:t>L’Office:</w:t>
      </w:r>
    </w:p>
    <w:p w14:paraId="2128CE1F" w14:textId="77777777" w:rsidR="00790A17" w:rsidRPr="00790A17" w:rsidRDefault="00790A17" w:rsidP="00790A17">
      <w:pPr>
        <w:numPr>
          <w:ilvl w:val="0"/>
          <w:numId w:val="97"/>
        </w:numPr>
        <w:spacing w:before="240" w:after="240" w:line="240" w:lineRule="auto"/>
        <w:ind w:left="1200"/>
        <w:rPr>
          <w:color w:val="000000"/>
          <w:sz w:val="27"/>
          <w:szCs w:val="27"/>
          <w:lang w:val="fr-FR"/>
        </w:rPr>
      </w:pPr>
      <w:proofErr w:type="gramStart"/>
      <w:r w:rsidRPr="00790A17">
        <w:rPr>
          <w:color w:val="000000"/>
          <w:sz w:val="27"/>
          <w:szCs w:val="27"/>
          <w:lang w:val="fr-FR"/>
        </w:rPr>
        <w:t>effectue</w:t>
      </w:r>
      <w:proofErr w:type="gramEnd"/>
      <w:r w:rsidRPr="00790A17">
        <w:rPr>
          <w:color w:val="000000"/>
          <w:sz w:val="27"/>
          <w:szCs w:val="27"/>
          <w:lang w:val="fr-FR"/>
        </w:rPr>
        <w:t xml:space="preserve"> des enquêtes internes et externes;</w:t>
      </w:r>
    </w:p>
    <w:p w14:paraId="35784C43" w14:textId="77777777" w:rsidR="00790A17" w:rsidRPr="00790A17" w:rsidRDefault="00790A17" w:rsidP="00790A17">
      <w:pPr>
        <w:numPr>
          <w:ilvl w:val="0"/>
          <w:numId w:val="97"/>
        </w:numPr>
        <w:spacing w:before="240" w:after="240" w:line="240" w:lineRule="auto"/>
        <w:ind w:left="1200"/>
        <w:rPr>
          <w:color w:val="000000"/>
          <w:sz w:val="27"/>
          <w:szCs w:val="27"/>
          <w:lang w:val="fr-FR"/>
        </w:rPr>
      </w:pPr>
      <w:proofErr w:type="gramStart"/>
      <w:r w:rsidRPr="00790A17">
        <w:rPr>
          <w:color w:val="000000"/>
          <w:sz w:val="27"/>
          <w:szCs w:val="27"/>
          <w:lang w:val="fr-FR"/>
        </w:rPr>
        <w:t>apporte</w:t>
      </w:r>
      <w:proofErr w:type="gramEnd"/>
      <w:r w:rsidRPr="00790A17">
        <w:rPr>
          <w:color w:val="000000"/>
          <w:sz w:val="27"/>
          <w:szCs w:val="27"/>
          <w:lang w:val="fr-FR"/>
        </w:rPr>
        <w:t xml:space="preserve"> son aide au Parquet européen, dans le cadre d’une coopération étroite, de l’échange d’information, de la complémentarité et de la prévention contre la duplication;</w:t>
      </w:r>
    </w:p>
    <w:p w14:paraId="63126760" w14:textId="77777777" w:rsidR="00790A17" w:rsidRPr="00790A17" w:rsidRDefault="00790A17" w:rsidP="00790A17">
      <w:pPr>
        <w:numPr>
          <w:ilvl w:val="0"/>
          <w:numId w:val="97"/>
        </w:numPr>
        <w:spacing w:before="240" w:after="240" w:line="240" w:lineRule="auto"/>
        <w:ind w:left="1200"/>
        <w:rPr>
          <w:color w:val="000000"/>
          <w:sz w:val="27"/>
          <w:szCs w:val="27"/>
          <w:lang w:val="fr-FR"/>
        </w:rPr>
      </w:pPr>
      <w:proofErr w:type="gramStart"/>
      <w:r w:rsidRPr="00790A17">
        <w:rPr>
          <w:color w:val="000000"/>
          <w:sz w:val="27"/>
          <w:szCs w:val="27"/>
          <w:lang w:val="fr-FR"/>
        </w:rPr>
        <w:t>aide</w:t>
      </w:r>
      <w:proofErr w:type="gramEnd"/>
      <w:r w:rsidRPr="00790A17">
        <w:rPr>
          <w:color w:val="000000"/>
          <w:sz w:val="27"/>
          <w:szCs w:val="27"/>
          <w:lang w:val="fr-FR"/>
        </w:rPr>
        <w:t xml:space="preserve"> les États-membres de l’Union à organiser une coopération étroite entre leurs autorités antifraude;</w:t>
      </w:r>
    </w:p>
    <w:p w14:paraId="5414C130" w14:textId="77777777" w:rsidR="00790A17" w:rsidRPr="00790A17" w:rsidRDefault="00790A17" w:rsidP="00790A17">
      <w:pPr>
        <w:numPr>
          <w:ilvl w:val="0"/>
          <w:numId w:val="97"/>
        </w:numPr>
        <w:spacing w:before="240" w:after="240" w:line="240" w:lineRule="auto"/>
        <w:ind w:left="1200"/>
        <w:rPr>
          <w:color w:val="000000"/>
          <w:sz w:val="27"/>
          <w:szCs w:val="27"/>
          <w:lang w:val="fr-FR"/>
        </w:rPr>
      </w:pPr>
      <w:proofErr w:type="gramStart"/>
      <w:r w:rsidRPr="00790A17">
        <w:rPr>
          <w:color w:val="000000"/>
          <w:sz w:val="27"/>
          <w:szCs w:val="27"/>
          <w:lang w:val="fr-FR"/>
        </w:rPr>
        <w:t>développe</w:t>
      </w:r>
      <w:proofErr w:type="gramEnd"/>
      <w:r w:rsidRPr="00790A17">
        <w:rPr>
          <w:color w:val="000000"/>
          <w:sz w:val="27"/>
          <w:szCs w:val="27"/>
          <w:lang w:val="fr-FR"/>
        </w:rPr>
        <w:t xml:space="preserve"> des politiques de lutte antifraude, en tant que </w:t>
      </w:r>
      <w:hyperlink r:id="rId509" w:history="1">
        <w:r w:rsidRPr="00790A17">
          <w:rPr>
            <w:rStyle w:val="Hyperlink"/>
            <w:sz w:val="27"/>
            <w:szCs w:val="27"/>
            <w:lang w:val="fr-FR"/>
          </w:rPr>
          <w:t>service de la Commission européenne</w:t>
        </w:r>
      </w:hyperlink>
      <w:r w:rsidRPr="00790A17">
        <w:rPr>
          <w:color w:val="000000"/>
          <w:sz w:val="27"/>
          <w:szCs w:val="27"/>
          <w:lang w:val="fr-FR"/>
        </w:rPr>
        <w:t>;</w:t>
      </w:r>
    </w:p>
    <w:p w14:paraId="3B443D2F" w14:textId="77777777" w:rsidR="00790A17" w:rsidRPr="00790A17" w:rsidRDefault="00790A17" w:rsidP="00790A17">
      <w:pPr>
        <w:numPr>
          <w:ilvl w:val="0"/>
          <w:numId w:val="97"/>
        </w:numPr>
        <w:spacing w:before="240" w:after="240" w:line="240" w:lineRule="auto"/>
        <w:ind w:left="1200"/>
        <w:rPr>
          <w:color w:val="000000"/>
          <w:sz w:val="27"/>
          <w:szCs w:val="27"/>
          <w:lang w:val="fr-FR"/>
        </w:rPr>
      </w:pPr>
      <w:proofErr w:type="gramStart"/>
      <w:r w:rsidRPr="00790A17">
        <w:rPr>
          <w:color w:val="000000"/>
          <w:sz w:val="27"/>
          <w:szCs w:val="27"/>
          <w:lang w:val="fr-FR"/>
        </w:rPr>
        <w:t>contribue</w:t>
      </w:r>
      <w:proofErr w:type="gramEnd"/>
      <w:r w:rsidRPr="00790A17">
        <w:rPr>
          <w:color w:val="000000"/>
          <w:sz w:val="27"/>
          <w:szCs w:val="27"/>
          <w:lang w:val="fr-FR"/>
        </w:rPr>
        <w:t xml:space="preserve"> à la conception et au développement de stratégies antifraude et de lutte contre la corruption, afin de protéger les intérêts financiers de l’Union européenne;</w:t>
      </w:r>
    </w:p>
    <w:p w14:paraId="43EBF962" w14:textId="77777777" w:rsidR="00790A17" w:rsidRPr="00790A17" w:rsidRDefault="00790A17" w:rsidP="00790A17">
      <w:pPr>
        <w:numPr>
          <w:ilvl w:val="0"/>
          <w:numId w:val="97"/>
        </w:numPr>
        <w:spacing w:before="240" w:after="240" w:line="240" w:lineRule="auto"/>
        <w:ind w:left="1200"/>
        <w:rPr>
          <w:color w:val="000000"/>
          <w:sz w:val="27"/>
          <w:szCs w:val="27"/>
          <w:lang w:val="fr-FR"/>
        </w:rPr>
      </w:pPr>
      <w:proofErr w:type="gramStart"/>
      <w:r w:rsidRPr="00790A17">
        <w:rPr>
          <w:color w:val="000000"/>
          <w:sz w:val="27"/>
          <w:szCs w:val="27"/>
          <w:lang w:val="fr-FR"/>
        </w:rPr>
        <w:t>promeut</w:t>
      </w:r>
      <w:proofErr w:type="gramEnd"/>
      <w:r w:rsidRPr="00790A17">
        <w:rPr>
          <w:color w:val="000000"/>
          <w:sz w:val="27"/>
          <w:szCs w:val="27"/>
          <w:lang w:val="fr-FR"/>
        </w:rPr>
        <w:t xml:space="preserve"> et coordonne les échanges d’expériences opérationnelles et des meilleures pratiques procédurales;</w:t>
      </w:r>
    </w:p>
    <w:p w14:paraId="4ECAFF1D"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fr-FR"/>
        </w:rPr>
        <w:t>se joint, le cas échéant, aux </w:t>
      </w:r>
      <w:hyperlink r:id="rId510" w:history="1">
        <w:r w:rsidRPr="00790A17">
          <w:rPr>
            <w:rStyle w:val="Hyperlink"/>
            <w:sz w:val="27"/>
            <w:szCs w:val="27"/>
            <w:lang w:val="fr-FR"/>
          </w:rPr>
          <w:t>équipes communes d’enquête</w:t>
        </w:r>
      </w:hyperlink>
      <w:r w:rsidRPr="00790A17">
        <w:rPr>
          <w:color w:val="000000"/>
          <w:sz w:val="27"/>
          <w:szCs w:val="27"/>
          <w:lang w:val="fr-FR"/>
        </w:rPr>
        <w:t>;</w:t>
      </w:r>
    </w:p>
    <w:p w14:paraId="5CA9E58F" w14:textId="77777777" w:rsidR="00790A17" w:rsidRPr="00790A17" w:rsidRDefault="00790A17" w:rsidP="00790A17">
      <w:pPr>
        <w:numPr>
          <w:ilvl w:val="0"/>
          <w:numId w:val="97"/>
        </w:numPr>
        <w:spacing w:before="240" w:after="240" w:line="240" w:lineRule="auto"/>
        <w:ind w:left="1200"/>
        <w:rPr>
          <w:color w:val="000000"/>
          <w:sz w:val="27"/>
          <w:szCs w:val="27"/>
          <w:lang w:val="fr-FR"/>
        </w:rPr>
      </w:pPr>
      <w:proofErr w:type="gramStart"/>
      <w:r w:rsidRPr="00790A17">
        <w:rPr>
          <w:color w:val="000000"/>
          <w:sz w:val="27"/>
          <w:szCs w:val="27"/>
          <w:lang w:val="fr-FR"/>
        </w:rPr>
        <w:t>soutient</w:t>
      </w:r>
      <w:proofErr w:type="gramEnd"/>
      <w:r w:rsidRPr="00790A17">
        <w:rPr>
          <w:color w:val="000000"/>
          <w:sz w:val="27"/>
          <w:szCs w:val="27"/>
          <w:lang w:val="fr-FR"/>
        </w:rPr>
        <w:t xml:space="preserve"> les actions nationales communes de lutte contre la fraude.</w:t>
      </w:r>
    </w:p>
    <w:p w14:paraId="7CD8799C" w14:textId="77777777" w:rsidR="00790A17" w:rsidRDefault="00790A17" w:rsidP="00790A17">
      <w:pPr>
        <w:pStyle w:val="normal"/>
        <w:spacing w:before="195" w:beforeAutospacing="0" w:after="0" w:afterAutospacing="0"/>
        <w:jc w:val="both"/>
        <w:rPr>
          <w:color w:val="000000"/>
          <w:sz w:val="27"/>
          <w:szCs w:val="27"/>
        </w:rPr>
      </w:pPr>
      <w:r>
        <w:rPr>
          <w:rStyle w:val="bold"/>
          <w:b/>
          <w:bCs/>
          <w:color w:val="000000"/>
          <w:sz w:val="27"/>
          <w:szCs w:val="27"/>
        </w:rPr>
        <w:t>Enquêtes internes</w:t>
      </w:r>
    </w:p>
    <w:p w14:paraId="17BE4DA3" w14:textId="77777777" w:rsidR="00790A17" w:rsidRDefault="00790A17" w:rsidP="00790A17">
      <w:pPr>
        <w:pStyle w:val="normal"/>
        <w:spacing w:before="195" w:beforeAutospacing="0" w:after="0" w:afterAutospacing="0"/>
        <w:jc w:val="both"/>
        <w:rPr>
          <w:color w:val="000000"/>
          <w:sz w:val="27"/>
          <w:szCs w:val="27"/>
        </w:rPr>
      </w:pPr>
      <w:r>
        <w:rPr>
          <w:rStyle w:val="bold"/>
          <w:b/>
          <w:bCs/>
          <w:color w:val="000000"/>
          <w:sz w:val="27"/>
          <w:szCs w:val="27"/>
        </w:rPr>
        <w:t>L’Office:</w:t>
      </w:r>
    </w:p>
    <w:p w14:paraId="7AB51258"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fr-FR"/>
        </w:rPr>
        <w:t>effectue des enquêtes administratives au sein des institutions, des organes, des bureaux et agences de l’Union européenne, et auprès des opérateurs économiques;</w:t>
      </w:r>
      <w:hyperlink r:id="rId511" w:anchor="keyterm_E0002" w:history="1">
        <w:r w:rsidRPr="00790A17">
          <w:rPr>
            <w:rStyle w:val="Hyperlink"/>
            <w:sz w:val="27"/>
            <w:szCs w:val="27"/>
            <w:lang w:val="fr-FR"/>
          </w:rPr>
          <w:t>*</w:t>
        </w:r>
      </w:hyperlink>
      <w:r w:rsidRPr="00790A17">
        <w:rPr>
          <w:color w:val="000000"/>
          <w:sz w:val="27"/>
          <w:szCs w:val="27"/>
          <w:lang w:val="fr-FR"/>
        </w:rPr>
        <w:t>;</w:t>
      </w:r>
    </w:p>
    <w:p w14:paraId="0F8DB9A6" w14:textId="77777777" w:rsidR="00790A17" w:rsidRPr="00790A17" w:rsidRDefault="00790A17" w:rsidP="00790A17">
      <w:pPr>
        <w:numPr>
          <w:ilvl w:val="0"/>
          <w:numId w:val="98"/>
        </w:numPr>
        <w:spacing w:before="240" w:after="240" w:line="240" w:lineRule="auto"/>
        <w:ind w:left="1200"/>
        <w:rPr>
          <w:color w:val="000000"/>
          <w:sz w:val="27"/>
          <w:szCs w:val="27"/>
          <w:lang w:val="fr-FR"/>
        </w:rPr>
      </w:pPr>
      <w:proofErr w:type="gramStart"/>
      <w:r w:rsidRPr="00790A17">
        <w:rPr>
          <w:color w:val="000000"/>
          <w:sz w:val="27"/>
          <w:szCs w:val="27"/>
          <w:lang w:val="fr-FR"/>
        </w:rPr>
        <w:t>a</w:t>
      </w:r>
      <w:proofErr w:type="gramEnd"/>
      <w:r w:rsidRPr="00790A17">
        <w:rPr>
          <w:color w:val="000000"/>
          <w:sz w:val="27"/>
          <w:szCs w:val="27"/>
          <w:lang w:val="fr-FR"/>
        </w:rPr>
        <w:t xml:space="preserve"> accès sans préavis et sans délai à toute information pertinente rapport avec l’élément faisant l’objet d’une enquête;</w:t>
      </w:r>
    </w:p>
    <w:p w14:paraId="4B17DC90" w14:textId="77777777" w:rsidR="00790A17" w:rsidRPr="00790A17" w:rsidRDefault="00790A17" w:rsidP="00790A17">
      <w:pPr>
        <w:numPr>
          <w:ilvl w:val="0"/>
          <w:numId w:val="98"/>
        </w:numPr>
        <w:spacing w:before="240" w:after="240" w:line="240" w:lineRule="auto"/>
        <w:ind w:left="1200"/>
        <w:rPr>
          <w:color w:val="000000"/>
          <w:sz w:val="27"/>
          <w:szCs w:val="27"/>
          <w:lang w:val="fr-FR"/>
        </w:rPr>
      </w:pPr>
      <w:proofErr w:type="gramStart"/>
      <w:r w:rsidRPr="00790A17">
        <w:rPr>
          <w:color w:val="000000"/>
          <w:sz w:val="27"/>
          <w:szCs w:val="27"/>
          <w:lang w:val="fr-FR"/>
        </w:rPr>
        <w:t>peut</w:t>
      </w:r>
      <w:proofErr w:type="gramEnd"/>
      <w:r w:rsidRPr="00790A17">
        <w:rPr>
          <w:color w:val="000000"/>
          <w:sz w:val="27"/>
          <w:szCs w:val="27"/>
          <w:lang w:val="fr-FR"/>
        </w:rPr>
        <w:t xml:space="preserve"> demander aux fonctionnaires, aux autres agents et aux dirigeants des organismes des informations orales et écrites;</w:t>
      </w:r>
    </w:p>
    <w:p w14:paraId="6D75502F"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fr-FR"/>
        </w:rPr>
        <w:t>informe les </w:t>
      </w:r>
      <w:hyperlink r:id="rId512" w:history="1">
        <w:r w:rsidRPr="00790A17">
          <w:rPr>
            <w:rStyle w:val="Hyperlink"/>
            <w:sz w:val="27"/>
            <w:szCs w:val="27"/>
            <w:lang w:val="fr-FR"/>
          </w:rPr>
          <w:t>institutions</w:t>
        </w:r>
      </w:hyperlink>
      <w:r w:rsidRPr="00790A17">
        <w:rPr>
          <w:color w:val="000000"/>
          <w:sz w:val="27"/>
          <w:szCs w:val="27"/>
          <w:lang w:val="fr-FR"/>
        </w:rPr>
        <w:t>, organes, bureaux et </w:t>
      </w:r>
      <w:hyperlink r:id="rId513" w:history="1">
        <w:r w:rsidRPr="00790A17">
          <w:rPr>
            <w:rStyle w:val="Hyperlink"/>
            <w:sz w:val="27"/>
            <w:szCs w:val="27"/>
            <w:lang w:val="fr-FR"/>
          </w:rPr>
          <w:t>agences</w:t>
        </w:r>
      </w:hyperlink>
      <w:r w:rsidRPr="00790A17">
        <w:rPr>
          <w:color w:val="000000"/>
          <w:sz w:val="27"/>
          <w:szCs w:val="27"/>
          <w:lang w:val="fr-FR"/>
        </w:rPr>
        <w:t> concernés lorsqu’une enquête porte sur l’un de leurs employés et les consulte, si nécessaire, lorsque des mesures administratives préventives doivent être prises en vue de protéger les intérêts financiers de l’Union européenne.</w:t>
      </w:r>
    </w:p>
    <w:p w14:paraId="48920D0A"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 xml:space="preserve">Le règlement de modification (UE, Euratom) 2020/2223 habilite l’OLAF, dans le cadre de ses enquêtes, à avoir accès aux équipements privés utilisés pour des besoins </w:t>
      </w:r>
      <w:r w:rsidRPr="00790A17">
        <w:rPr>
          <w:color w:val="000000"/>
          <w:sz w:val="27"/>
          <w:szCs w:val="27"/>
          <w:lang w:val="fr-FR"/>
        </w:rPr>
        <w:lastRenderedPageBreak/>
        <w:t>professionnels, si ce dernier a de bonnes raisons de suspecter que leur contenu pourrait s’avérer pertinent pour l’enquête. L’accès serait basé sur des règlements internes que devront adopter chaque institution, organe, organisme ou agence concerné à l’égard de son personnel et de ses membres.</w:t>
      </w:r>
    </w:p>
    <w:p w14:paraId="260B1D1D" w14:textId="77777777" w:rsidR="00790A17" w:rsidRDefault="00790A17" w:rsidP="00790A17">
      <w:pPr>
        <w:pStyle w:val="normal"/>
        <w:spacing w:before="195" w:beforeAutospacing="0" w:after="0" w:afterAutospacing="0"/>
        <w:jc w:val="both"/>
        <w:rPr>
          <w:color w:val="000000"/>
          <w:sz w:val="27"/>
          <w:szCs w:val="27"/>
        </w:rPr>
      </w:pPr>
      <w:r>
        <w:rPr>
          <w:rStyle w:val="bold"/>
          <w:b/>
          <w:bCs/>
          <w:color w:val="000000"/>
          <w:sz w:val="27"/>
          <w:szCs w:val="27"/>
        </w:rPr>
        <w:t>Enquêtes externes</w:t>
      </w:r>
    </w:p>
    <w:p w14:paraId="1368AB45" w14:textId="77777777" w:rsidR="00790A17" w:rsidRDefault="00790A17" w:rsidP="00790A17">
      <w:pPr>
        <w:pStyle w:val="normal"/>
        <w:spacing w:before="195" w:beforeAutospacing="0" w:after="0" w:afterAutospacing="0"/>
        <w:jc w:val="both"/>
        <w:rPr>
          <w:color w:val="000000"/>
          <w:sz w:val="27"/>
          <w:szCs w:val="27"/>
        </w:rPr>
      </w:pPr>
      <w:r>
        <w:rPr>
          <w:rStyle w:val="bold"/>
          <w:b/>
          <w:bCs/>
          <w:color w:val="000000"/>
          <w:sz w:val="27"/>
          <w:szCs w:val="27"/>
        </w:rPr>
        <w:t>L’Office:</w:t>
      </w:r>
    </w:p>
    <w:p w14:paraId="317F1F5A" w14:textId="77777777" w:rsidR="00790A17" w:rsidRPr="00790A17" w:rsidRDefault="00790A17" w:rsidP="00790A17">
      <w:pPr>
        <w:numPr>
          <w:ilvl w:val="0"/>
          <w:numId w:val="99"/>
        </w:numPr>
        <w:spacing w:before="240" w:after="240" w:line="240" w:lineRule="auto"/>
        <w:ind w:left="1200"/>
        <w:rPr>
          <w:color w:val="000000"/>
          <w:sz w:val="27"/>
          <w:szCs w:val="27"/>
          <w:lang w:val="fr-FR"/>
        </w:rPr>
      </w:pPr>
      <w:r w:rsidRPr="00790A17">
        <w:rPr>
          <w:color w:val="000000"/>
          <w:sz w:val="27"/>
          <w:szCs w:val="27"/>
          <w:lang w:val="fr-FR"/>
        </w:rPr>
        <w:t>effectue des contrôles et vérifications sur place ainsi que d’autres activités d’enquête dans les pays de l’UE, dans les pays tiers et auprès d’organisations internationales et d’opérateurs économiques, conformément aux règles établies dans le règlement (UE, Euratom) n</w:t>
      </w:r>
      <w:r w:rsidRPr="00790A17">
        <w:rPr>
          <w:color w:val="000000"/>
          <w:sz w:val="27"/>
          <w:szCs w:val="27"/>
          <w:vertAlign w:val="superscript"/>
          <w:lang w:val="fr-FR"/>
        </w:rPr>
        <w:t>o</w:t>
      </w:r>
      <w:r w:rsidRPr="00790A17">
        <w:rPr>
          <w:color w:val="000000"/>
          <w:sz w:val="27"/>
          <w:szCs w:val="27"/>
          <w:lang w:val="fr-FR"/>
        </w:rPr>
        <w:t> 883/2013 et le règlement (Euratom, CE) n</w:t>
      </w:r>
      <w:r w:rsidRPr="00790A17">
        <w:rPr>
          <w:color w:val="000000"/>
          <w:sz w:val="27"/>
          <w:szCs w:val="27"/>
          <w:vertAlign w:val="superscript"/>
          <w:lang w:val="fr-FR"/>
        </w:rPr>
        <w:t>o</w:t>
      </w:r>
      <w:r w:rsidRPr="00790A17">
        <w:rPr>
          <w:color w:val="000000"/>
          <w:sz w:val="27"/>
          <w:szCs w:val="27"/>
          <w:lang w:val="fr-FR"/>
        </w:rPr>
        <w:t> </w:t>
      </w:r>
      <w:hyperlink r:id="rId514" w:history="1">
        <w:r w:rsidRPr="00790A17">
          <w:rPr>
            <w:rStyle w:val="Hyperlink"/>
            <w:sz w:val="27"/>
            <w:szCs w:val="27"/>
            <w:lang w:val="fr-FR"/>
          </w:rPr>
          <w:t>2185/96</w:t>
        </w:r>
      </w:hyperlink>
      <w:r w:rsidRPr="00790A17">
        <w:rPr>
          <w:color w:val="000000"/>
          <w:sz w:val="27"/>
          <w:szCs w:val="27"/>
          <w:lang w:val="fr-FR"/>
        </w:rPr>
        <w:t>, et aux dispositions des accords de coopération et d’assistance mutuelle;</w:t>
      </w:r>
    </w:p>
    <w:p w14:paraId="74E29CC1" w14:textId="77777777" w:rsidR="00790A17" w:rsidRPr="00790A17" w:rsidRDefault="00790A17" w:rsidP="00790A17">
      <w:pPr>
        <w:numPr>
          <w:ilvl w:val="0"/>
          <w:numId w:val="99"/>
        </w:numPr>
        <w:spacing w:before="240" w:after="240" w:line="240" w:lineRule="auto"/>
        <w:ind w:left="1200"/>
        <w:rPr>
          <w:color w:val="000000"/>
          <w:sz w:val="27"/>
          <w:szCs w:val="27"/>
          <w:lang w:val="fr-FR"/>
        </w:rPr>
      </w:pPr>
      <w:proofErr w:type="gramStart"/>
      <w:r w:rsidRPr="00790A17">
        <w:rPr>
          <w:color w:val="000000"/>
          <w:sz w:val="27"/>
          <w:szCs w:val="27"/>
          <w:lang w:val="fr-FR"/>
        </w:rPr>
        <w:t>peut</w:t>
      </w:r>
      <w:proofErr w:type="gramEnd"/>
      <w:r w:rsidRPr="00790A17">
        <w:rPr>
          <w:color w:val="000000"/>
          <w:sz w:val="27"/>
          <w:szCs w:val="27"/>
          <w:lang w:val="fr-FR"/>
        </w:rPr>
        <w:t xml:space="preserve"> transmettre aux autorités nationales compétentes des pays de l’Union européenne, des informations en ce qui concerne les fraudes, la corruption ou toute autre activité illicite qui porte atteinte aux intérêts financiers, afin qu’elles puissent prendre les mesures adéquates.</w:t>
      </w:r>
    </w:p>
    <w:p w14:paraId="34A488E2" w14:textId="77777777" w:rsidR="00790A17" w:rsidRPr="00790A17" w:rsidRDefault="00790A17" w:rsidP="00790A17">
      <w:pPr>
        <w:pStyle w:val="normal"/>
        <w:spacing w:before="195" w:beforeAutospacing="0" w:after="0" w:afterAutospacing="0"/>
        <w:jc w:val="both"/>
        <w:rPr>
          <w:color w:val="000000"/>
          <w:sz w:val="27"/>
          <w:szCs w:val="27"/>
          <w:lang w:val="fr-FR"/>
        </w:rPr>
      </w:pPr>
      <w:proofErr w:type="gramStart"/>
      <w:r w:rsidRPr="00790A17">
        <w:rPr>
          <w:color w:val="000000"/>
          <w:sz w:val="27"/>
          <w:szCs w:val="27"/>
          <w:lang w:val="fr-FR"/>
        </w:rPr>
        <w:t>doit</w:t>
      </w:r>
      <w:proofErr w:type="gramEnd"/>
      <w:r w:rsidRPr="00790A17">
        <w:rPr>
          <w:color w:val="000000"/>
          <w:sz w:val="27"/>
          <w:szCs w:val="27"/>
          <w:lang w:val="fr-FR"/>
        </w:rPr>
        <w:t>, conformément aux règles établies dans le règlement (UE, Euratom) 2020/2223 en ce qui concerne les enquêtes externes, accéder à des dispositifs privés utilisés à des fins professionnelles; l’accès se fera dans des conditions et dans une mesure identiques à ce que peuvent faire les autorités nationales du pays concerné pour enquêter sur des dispositifs privés.</w:t>
      </w:r>
    </w:p>
    <w:p w14:paraId="272407D1"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Exécution des enquêtes</w:t>
      </w:r>
    </w:p>
    <w:p w14:paraId="2C4C9BDE"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 xml:space="preserve">Le directeur général de </w:t>
      </w:r>
      <w:proofErr w:type="gramStart"/>
      <w:r w:rsidRPr="00790A17">
        <w:rPr>
          <w:rStyle w:val="bold"/>
          <w:b/>
          <w:bCs/>
          <w:color w:val="000000"/>
          <w:sz w:val="27"/>
          <w:szCs w:val="27"/>
          <w:lang w:val="fr-FR"/>
        </w:rPr>
        <w:t>l’Office:</w:t>
      </w:r>
      <w:proofErr w:type="gramEnd"/>
    </w:p>
    <w:p w14:paraId="12045D4E" w14:textId="77777777" w:rsidR="00790A17" w:rsidRPr="00790A17" w:rsidRDefault="00790A17" w:rsidP="00790A17">
      <w:pPr>
        <w:numPr>
          <w:ilvl w:val="0"/>
          <w:numId w:val="100"/>
        </w:numPr>
        <w:spacing w:before="240" w:after="240" w:line="240" w:lineRule="auto"/>
        <w:ind w:left="1200"/>
        <w:rPr>
          <w:color w:val="000000"/>
          <w:sz w:val="27"/>
          <w:szCs w:val="27"/>
          <w:lang w:val="fr-FR"/>
        </w:rPr>
      </w:pPr>
      <w:proofErr w:type="gramStart"/>
      <w:r w:rsidRPr="00790A17">
        <w:rPr>
          <w:color w:val="000000"/>
          <w:sz w:val="27"/>
          <w:szCs w:val="27"/>
          <w:lang w:val="fr-FR"/>
        </w:rPr>
        <w:t>décide</w:t>
      </w:r>
      <w:proofErr w:type="gramEnd"/>
      <w:r w:rsidRPr="00790A17">
        <w:rPr>
          <w:color w:val="000000"/>
          <w:sz w:val="27"/>
          <w:szCs w:val="27"/>
          <w:lang w:val="fr-FR"/>
        </w:rPr>
        <w:t>, lorsqu’il existe des soupçons suffisants, d’ouvrir une enquête externe ou interne, soit de sa propre initiative, soit à la suite d’une demande d’une institution, d’un organe, d’un organisme ou d’une agence, ou d’un pays de l’UE;</w:t>
      </w:r>
    </w:p>
    <w:p w14:paraId="4C7C4204" w14:textId="77777777" w:rsidR="00790A17" w:rsidRPr="00790A17" w:rsidRDefault="00790A17" w:rsidP="00790A17">
      <w:pPr>
        <w:numPr>
          <w:ilvl w:val="0"/>
          <w:numId w:val="100"/>
        </w:numPr>
        <w:spacing w:before="240" w:after="240" w:line="240" w:lineRule="auto"/>
        <w:ind w:left="1200"/>
        <w:rPr>
          <w:color w:val="000000"/>
          <w:sz w:val="27"/>
          <w:szCs w:val="27"/>
          <w:lang w:val="fr-FR"/>
        </w:rPr>
      </w:pPr>
      <w:proofErr w:type="gramStart"/>
      <w:r w:rsidRPr="00790A17">
        <w:rPr>
          <w:color w:val="000000"/>
          <w:sz w:val="27"/>
          <w:szCs w:val="27"/>
          <w:lang w:val="fr-FR"/>
        </w:rPr>
        <w:t>peut</w:t>
      </w:r>
      <w:proofErr w:type="gramEnd"/>
      <w:r w:rsidRPr="00790A17">
        <w:rPr>
          <w:color w:val="000000"/>
          <w:sz w:val="27"/>
          <w:szCs w:val="27"/>
          <w:lang w:val="fr-FR"/>
        </w:rPr>
        <w:t xml:space="preserve"> transmettre toute information pertinente à l’institution, l’organe ou l’agence, ou pays concernés de l’UE s’il décide de ne pas ouvrir une enquête;</w:t>
      </w:r>
    </w:p>
    <w:p w14:paraId="55FD74A2" w14:textId="77777777" w:rsidR="00790A17" w:rsidRPr="00790A17" w:rsidRDefault="00790A17" w:rsidP="00790A17">
      <w:pPr>
        <w:numPr>
          <w:ilvl w:val="0"/>
          <w:numId w:val="100"/>
        </w:numPr>
        <w:spacing w:before="240" w:after="240" w:line="240" w:lineRule="auto"/>
        <w:ind w:left="1200"/>
        <w:rPr>
          <w:color w:val="000000"/>
          <w:sz w:val="27"/>
          <w:szCs w:val="27"/>
          <w:lang w:val="fr-FR"/>
        </w:rPr>
      </w:pPr>
      <w:proofErr w:type="gramStart"/>
      <w:r w:rsidRPr="00790A17">
        <w:rPr>
          <w:color w:val="000000"/>
          <w:sz w:val="27"/>
          <w:szCs w:val="27"/>
          <w:lang w:val="fr-FR"/>
        </w:rPr>
        <w:t>dirige</w:t>
      </w:r>
      <w:proofErr w:type="gramEnd"/>
      <w:r w:rsidRPr="00790A17">
        <w:rPr>
          <w:color w:val="000000"/>
          <w:sz w:val="27"/>
          <w:szCs w:val="27"/>
          <w:lang w:val="fr-FR"/>
        </w:rPr>
        <w:t xml:space="preserve"> l’exécution des enquêtes sur la base, le cas échéant, d’instructions écrites;</w:t>
      </w:r>
    </w:p>
    <w:p w14:paraId="77705B3E" w14:textId="77777777" w:rsidR="00790A17" w:rsidRPr="00790A17" w:rsidRDefault="00790A17" w:rsidP="00790A17">
      <w:pPr>
        <w:numPr>
          <w:ilvl w:val="0"/>
          <w:numId w:val="100"/>
        </w:numPr>
        <w:spacing w:before="240" w:after="240" w:line="240" w:lineRule="auto"/>
        <w:ind w:left="1200"/>
        <w:rPr>
          <w:color w:val="000000"/>
          <w:sz w:val="27"/>
          <w:szCs w:val="27"/>
          <w:lang w:val="fr-FR"/>
        </w:rPr>
      </w:pPr>
      <w:proofErr w:type="gramStart"/>
      <w:r w:rsidRPr="00790A17">
        <w:rPr>
          <w:color w:val="000000"/>
          <w:sz w:val="27"/>
          <w:szCs w:val="27"/>
          <w:lang w:val="fr-FR"/>
        </w:rPr>
        <w:t>soumet</w:t>
      </w:r>
      <w:proofErr w:type="gramEnd"/>
      <w:r w:rsidRPr="00790A17">
        <w:rPr>
          <w:color w:val="000000"/>
          <w:sz w:val="27"/>
          <w:szCs w:val="27"/>
          <w:lang w:val="fr-FR"/>
        </w:rPr>
        <w:t xml:space="preserve"> un rapport au </w:t>
      </w:r>
      <w:hyperlink r:id="rId515" w:history="1">
        <w:r w:rsidRPr="00790A17">
          <w:rPr>
            <w:rStyle w:val="Hyperlink"/>
            <w:sz w:val="27"/>
            <w:szCs w:val="27"/>
            <w:lang w:val="fr-FR"/>
          </w:rPr>
          <w:t>comité de surveillance</w:t>
        </w:r>
      </w:hyperlink>
      <w:r w:rsidRPr="00790A17">
        <w:rPr>
          <w:color w:val="000000"/>
          <w:sz w:val="27"/>
          <w:szCs w:val="27"/>
          <w:lang w:val="fr-FR"/>
        </w:rPr>
        <w:t> si une enquête ne peut être close à l’expiration du délai de 12 mois et ensuite tous les 6 mois;</w:t>
      </w:r>
    </w:p>
    <w:p w14:paraId="2C69450C" w14:textId="77777777" w:rsidR="00790A17" w:rsidRPr="00790A17" w:rsidRDefault="00790A17" w:rsidP="00790A17">
      <w:pPr>
        <w:numPr>
          <w:ilvl w:val="0"/>
          <w:numId w:val="100"/>
        </w:numPr>
        <w:spacing w:before="240" w:after="240" w:line="240" w:lineRule="auto"/>
        <w:ind w:left="1200"/>
        <w:rPr>
          <w:color w:val="000000"/>
          <w:sz w:val="27"/>
          <w:szCs w:val="27"/>
          <w:lang w:val="fr-FR"/>
        </w:rPr>
      </w:pPr>
      <w:proofErr w:type="gramStart"/>
      <w:r w:rsidRPr="00790A17">
        <w:rPr>
          <w:color w:val="000000"/>
          <w:sz w:val="27"/>
          <w:szCs w:val="27"/>
          <w:lang w:val="fr-FR"/>
        </w:rPr>
        <w:lastRenderedPageBreak/>
        <w:t>transmet</w:t>
      </w:r>
      <w:proofErr w:type="gramEnd"/>
      <w:r w:rsidRPr="00790A17">
        <w:rPr>
          <w:color w:val="000000"/>
          <w:sz w:val="27"/>
          <w:szCs w:val="27"/>
          <w:lang w:val="fr-FR"/>
        </w:rPr>
        <w:t xml:space="preserve"> aux autorités judiciaires nationales toute information obtenue au cours d’une enquête interne relevant de leur compétence;</w:t>
      </w:r>
    </w:p>
    <w:p w14:paraId="5D8AAA02" w14:textId="77777777" w:rsidR="00790A17" w:rsidRDefault="00790A17" w:rsidP="00790A17">
      <w:pPr>
        <w:pStyle w:val="normal"/>
        <w:spacing w:before="195" w:beforeAutospacing="0" w:after="0" w:afterAutospacing="0"/>
        <w:jc w:val="both"/>
        <w:rPr>
          <w:color w:val="000000"/>
          <w:sz w:val="27"/>
          <w:szCs w:val="27"/>
        </w:rPr>
      </w:pPr>
      <w:r>
        <w:rPr>
          <w:rStyle w:val="bold"/>
          <w:b/>
          <w:bCs/>
          <w:color w:val="000000"/>
          <w:sz w:val="27"/>
          <w:szCs w:val="27"/>
        </w:rPr>
        <w:t>L’OLAF:</w:t>
      </w:r>
    </w:p>
    <w:p w14:paraId="2BA907F6" w14:textId="77777777" w:rsidR="00790A17" w:rsidRPr="00790A17" w:rsidRDefault="00790A17" w:rsidP="00790A17">
      <w:pPr>
        <w:numPr>
          <w:ilvl w:val="0"/>
          <w:numId w:val="101"/>
        </w:numPr>
        <w:spacing w:before="240" w:after="240" w:line="240" w:lineRule="auto"/>
        <w:ind w:left="1200"/>
        <w:rPr>
          <w:color w:val="000000"/>
          <w:sz w:val="27"/>
          <w:szCs w:val="27"/>
          <w:lang w:val="fr-FR"/>
        </w:rPr>
      </w:pPr>
      <w:proofErr w:type="gramStart"/>
      <w:r w:rsidRPr="00790A17">
        <w:rPr>
          <w:color w:val="000000"/>
          <w:sz w:val="27"/>
          <w:szCs w:val="27"/>
          <w:lang w:val="fr-FR"/>
        </w:rPr>
        <w:t>conduit</w:t>
      </w:r>
      <w:proofErr w:type="gramEnd"/>
      <w:r w:rsidRPr="00790A17">
        <w:rPr>
          <w:color w:val="000000"/>
          <w:sz w:val="27"/>
          <w:szCs w:val="27"/>
          <w:lang w:val="fr-FR"/>
        </w:rPr>
        <w:t xml:space="preserve"> les enquêtes de façon objective et impartiale, dans le respect des garanties de procédure et du principe de la présomption d’innocence;</w:t>
      </w:r>
    </w:p>
    <w:p w14:paraId="0EA33E2A" w14:textId="77777777" w:rsidR="00790A17" w:rsidRPr="00790A17" w:rsidRDefault="00790A17" w:rsidP="00790A17">
      <w:pPr>
        <w:numPr>
          <w:ilvl w:val="0"/>
          <w:numId w:val="101"/>
        </w:numPr>
        <w:spacing w:before="240" w:after="240" w:line="240" w:lineRule="auto"/>
        <w:ind w:left="1200"/>
        <w:rPr>
          <w:color w:val="000000"/>
          <w:sz w:val="27"/>
          <w:szCs w:val="27"/>
          <w:lang w:val="fr-FR"/>
        </w:rPr>
      </w:pPr>
      <w:proofErr w:type="gramStart"/>
      <w:r w:rsidRPr="00790A17">
        <w:rPr>
          <w:color w:val="000000"/>
          <w:sz w:val="27"/>
          <w:szCs w:val="27"/>
          <w:lang w:val="fr-FR"/>
        </w:rPr>
        <w:t>enquête</w:t>
      </w:r>
      <w:proofErr w:type="gramEnd"/>
      <w:r w:rsidRPr="00790A17">
        <w:rPr>
          <w:color w:val="000000"/>
          <w:sz w:val="27"/>
          <w:szCs w:val="27"/>
          <w:lang w:val="fr-FR"/>
        </w:rPr>
        <w:t xml:space="preserve"> à charge et à décharge;</w:t>
      </w:r>
    </w:p>
    <w:p w14:paraId="279483E9" w14:textId="77777777" w:rsidR="00790A17" w:rsidRPr="00790A17" w:rsidRDefault="00790A17" w:rsidP="00790A17">
      <w:pPr>
        <w:numPr>
          <w:ilvl w:val="0"/>
          <w:numId w:val="101"/>
        </w:numPr>
        <w:spacing w:before="240" w:after="240" w:line="240" w:lineRule="auto"/>
        <w:ind w:left="1200"/>
        <w:rPr>
          <w:color w:val="000000"/>
          <w:sz w:val="27"/>
          <w:szCs w:val="27"/>
          <w:lang w:val="fr-FR"/>
        </w:rPr>
      </w:pPr>
      <w:proofErr w:type="gramStart"/>
      <w:r w:rsidRPr="00790A17">
        <w:rPr>
          <w:color w:val="000000"/>
          <w:sz w:val="27"/>
          <w:szCs w:val="27"/>
          <w:lang w:val="fr-FR"/>
        </w:rPr>
        <w:t>peut</w:t>
      </w:r>
      <w:proofErr w:type="gramEnd"/>
      <w:r w:rsidRPr="00790A17">
        <w:rPr>
          <w:color w:val="000000"/>
          <w:sz w:val="27"/>
          <w:szCs w:val="27"/>
          <w:lang w:val="fr-FR"/>
        </w:rPr>
        <w:t xml:space="preserve"> entendre, avec un préavis approprié, une personne concernée ou un témoin à tout moment de l’enquête — la personne a le droit de ne pas s’incriminer ou d’être assistée par une personne de son choix;</w:t>
      </w:r>
    </w:p>
    <w:p w14:paraId="07955365" w14:textId="77777777" w:rsidR="00790A17" w:rsidRPr="00790A17" w:rsidRDefault="00790A17" w:rsidP="00790A17">
      <w:pPr>
        <w:numPr>
          <w:ilvl w:val="0"/>
          <w:numId w:val="101"/>
        </w:numPr>
        <w:spacing w:before="240" w:after="240" w:line="240" w:lineRule="auto"/>
        <w:ind w:left="1200"/>
        <w:rPr>
          <w:color w:val="000000"/>
          <w:sz w:val="27"/>
          <w:szCs w:val="27"/>
          <w:lang w:val="fr-FR"/>
        </w:rPr>
      </w:pPr>
      <w:proofErr w:type="gramStart"/>
      <w:r w:rsidRPr="00790A17">
        <w:rPr>
          <w:color w:val="000000"/>
          <w:sz w:val="27"/>
          <w:szCs w:val="27"/>
          <w:lang w:val="fr-FR"/>
        </w:rPr>
        <w:t>établit</w:t>
      </w:r>
      <w:proofErr w:type="gramEnd"/>
      <w:r w:rsidRPr="00790A17">
        <w:rPr>
          <w:color w:val="000000"/>
          <w:sz w:val="27"/>
          <w:szCs w:val="27"/>
          <w:lang w:val="fr-FR"/>
        </w:rPr>
        <w:t xml:space="preserve"> un compte rendu de l’entretien et en remet une copie à la personne concernée;</w:t>
      </w:r>
    </w:p>
    <w:p w14:paraId="06AD03B1" w14:textId="77777777" w:rsidR="00790A17" w:rsidRPr="00790A17" w:rsidRDefault="00790A17" w:rsidP="00790A17">
      <w:pPr>
        <w:numPr>
          <w:ilvl w:val="0"/>
          <w:numId w:val="101"/>
        </w:numPr>
        <w:spacing w:before="240" w:after="240" w:line="240" w:lineRule="auto"/>
        <w:ind w:left="1200"/>
        <w:rPr>
          <w:color w:val="000000"/>
          <w:sz w:val="27"/>
          <w:szCs w:val="27"/>
          <w:lang w:val="fr-FR"/>
        </w:rPr>
      </w:pPr>
      <w:proofErr w:type="gramStart"/>
      <w:r w:rsidRPr="00790A17">
        <w:rPr>
          <w:color w:val="000000"/>
          <w:sz w:val="27"/>
          <w:szCs w:val="27"/>
          <w:lang w:val="fr-FR"/>
        </w:rPr>
        <w:t>offre</w:t>
      </w:r>
      <w:proofErr w:type="gramEnd"/>
      <w:r w:rsidRPr="00790A17">
        <w:rPr>
          <w:color w:val="000000"/>
          <w:sz w:val="27"/>
          <w:szCs w:val="27"/>
          <w:lang w:val="fr-FR"/>
        </w:rPr>
        <w:t xml:space="preserve"> à la personne concernée, l’opportunité de s’exprimer sur les faits qui lui sont reprochés;</w:t>
      </w:r>
    </w:p>
    <w:p w14:paraId="3673410B" w14:textId="77777777" w:rsidR="00790A17" w:rsidRPr="00790A17" w:rsidRDefault="00790A17" w:rsidP="00790A17">
      <w:pPr>
        <w:numPr>
          <w:ilvl w:val="0"/>
          <w:numId w:val="101"/>
        </w:numPr>
        <w:spacing w:before="240" w:after="240" w:line="240" w:lineRule="auto"/>
        <w:ind w:left="1200"/>
        <w:rPr>
          <w:color w:val="000000"/>
          <w:sz w:val="27"/>
          <w:szCs w:val="27"/>
          <w:lang w:val="fr-FR"/>
        </w:rPr>
      </w:pPr>
      <w:proofErr w:type="gramStart"/>
      <w:r w:rsidRPr="00790A17">
        <w:rPr>
          <w:color w:val="000000"/>
          <w:sz w:val="27"/>
          <w:szCs w:val="27"/>
          <w:lang w:val="fr-FR"/>
        </w:rPr>
        <w:t>traite</w:t>
      </w:r>
      <w:proofErr w:type="gramEnd"/>
      <w:r w:rsidRPr="00790A17">
        <w:rPr>
          <w:color w:val="000000"/>
          <w:sz w:val="27"/>
          <w:szCs w:val="27"/>
          <w:lang w:val="fr-FR"/>
        </w:rPr>
        <w:t xml:space="preserve"> toutes les informations communiquées ou obtenues dans le cadre d’enquêtes externes et internes dans le respect de la confidentialité;</w:t>
      </w:r>
    </w:p>
    <w:p w14:paraId="7E930F1F"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fr-FR"/>
        </w:rPr>
        <w:t>coopère avec le Parquet européen, </w:t>
      </w:r>
      <w:hyperlink r:id="rId516" w:history="1">
        <w:r w:rsidRPr="00790A17">
          <w:rPr>
            <w:rStyle w:val="Hyperlink"/>
            <w:sz w:val="27"/>
            <w:szCs w:val="27"/>
            <w:lang w:val="fr-FR"/>
          </w:rPr>
          <w:t>Eurojust</w:t>
        </w:r>
      </w:hyperlink>
      <w:r w:rsidRPr="00790A17">
        <w:rPr>
          <w:color w:val="000000"/>
          <w:sz w:val="27"/>
          <w:szCs w:val="27"/>
          <w:lang w:val="fr-FR"/>
        </w:rPr>
        <w:t>, </w:t>
      </w:r>
      <w:hyperlink r:id="rId517" w:history="1">
        <w:r w:rsidRPr="00790A17">
          <w:rPr>
            <w:rStyle w:val="Hyperlink"/>
            <w:sz w:val="27"/>
            <w:szCs w:val="27"/>
            <w:lang w:val="fr-FR"/>
          </w:rPr>
          <w:t>Europol</w:t>
        </w:r>
      </w:hyperlink>
      <w:r w:rsidRPr="00790A17">
        <w:rPr>
          <w:color w:val="000000"/>
          <w:sz w:val="27"/>
          <w:szCs w:val="27"/>
          <w:lang w:val="fr-FR"/>
        </w:rPr>
        <w:t> et les autorités compétentes des pays de l’Union européenne, les pays tiers de l’Union européenne et les organisations internationales.</w:t>
      </w:r>
    </w:p>
    <w:p w14:paraId="6AB80714"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Accès aux informations sur les comptes bancaires</w:t>
      </w:r>
    </w:p>
    <w:p w14:paraId="30F47CFB"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 xml:space="preserve">Conformément au règlement (EU, Euratom) 2020/2223, les pouvoirs d’enquête de l’OLAF sont renforcés. </w:t>
      </w:r>
      <w:proofErr w:type="gramStart"/>
      <w:r w:rsidRPr="00790A17">
        <w:rPr>
          <w:color w:val="000000"/>
          <w:sz w:val="27"/>
          <w:szCs w:val="27"/>
          <w:lang w:val="fr-FR"/>
        </w:rPr>
        <w:t>l’OLAF</w:t>
      </w:r>
      <w:proofErr w:type="gramEnd"/>
      <w:r w:rsidRPr="00790A17">
        <w:rPr>
          <w:color w:val="000000"/>
          <w:sz w:val="27"/>
          <w:szCs w:val="27"/>
          <w:lang w:val="fr-FR"/>
        </w:rPr>
        <w:t xml:space="preserve"> peut demander des informations sur les comptes bancaires, et en cas de stricte nécessité, sur les opérations, avec la coopération des autorités nationales. Ce, dans les mêmes conditions que celles applicables aux autorités nationales compétentes, et sous réserve d’une demande écrite justifiant le caractère approprié et proportionné de cette </w:t>
      </w:r>
      <w:proofErr w:type="gramStart"/>
      <w:r w:rsidRPr="00790A17">
        <w:rPr>
          <w:color w:val="000000"/>
          <w:sz w:val="27"/>
          <w:szCs w:val="27"/>
          <w:lang w:val="fr-FR"/>
        </w:rPr>
        <w:t>demande;</w:t>
      </w:r>
      <w:proofErr w:type="gramEnd"/>
    </w:p>
    <w:p w14:paraId="2E6B868C"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Le contrôleur des garanties de procédure</w:t>
      </w:r>
    </w:p>
    <w:p w14:paraId="6E1568C5"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Le poste indépendant de contrôleur des garanties de procédure est créé en vertu du règlement (UE, Euratom) 2020/2223. Administrativement rattaché au comité de surveillance, le contrôleur a pour mission de gérer les plaintes des personnes concernées et pourrait faire des recommandations à l’OLAF quant à la manière de résoudre le problème soulevé dans la plainte.</w:t>
      </w:r>
    </w:p>
    <w:p w14:paraId="46614B72"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Étroite collaboration entre l’OLAF le Parquet européen</w:t>
      </w:r>
    </w:p>
    <w:p w14:paraId="1D983440"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lastRenderedPageBreak/>
        <w:t>L’OLAF et le Parquet européen ont des </w:t>
      </w:r>
      <w:r w:rsidRPr="00790A17">
        <w:rPr>
          <w:rStyle w:val="bold"/>
          <w:b/>
          <w:bCs/>
          <w:color w:val="000000"/>
          <w:sz w:val="27"/>
          <w:szCs w:val="27"/>
          <w:lang w:val="fr-FR"/>
        </w:rPr>
        <w:t>rôles complémentaires</w:t>
      </w:r>
      <w:r w:rsidRPr="00790A17">
        <w:rPr>
          <w:color w:val="000000"/>
          <w:sz w:val="27"/>
          <w:szCs w:val="27"/>
          <w:lang w:val="fr-FR"/>
        </w:rPr>
        <w:t> en ce qui concerne la protection des intérêts financiers de l’Union européenne et travailleront en étroite collaboration. En vertu du règlement de modification (UE, Euratom) 2020/2223, l’OLAF reste un organe administratif qui effectue des </w:t>
      </w:r>
      <w:r w:rsidRPr="00790A17">
        <w:rPr>
          <w:rStyle w:val="bold"/>
          <w:b/>
          <w:bCs/>
          <w:color w:val="000000"/>
          <w:sz w:val="27"/>
          <w:szCs w:val="27"/>
          <w:lang w:val="fr-FR"/>
        </w:rPr>
        <w:t>enquêtes administratives</w:t>
      </w:r>
      <w:r w:rsidRPr="00790A17">
        <w:rPr>
          <w:color w:val="000000"/>
          <w:sz w:val="27"/>
          <w:szCs w:val="27"/>
          <w:lang w:val="fr-FR"/>
        </w:rPr>
        <w:t> pouvant déboucher sur des recommandations, administratives, disciplinaires et judiciaires. Le mandat du Parquet européen, qui couvre 22 des 27 pays de l’Union européenne, se base sur les </w:t>
      </w:r>
      <w:r w:rsidRPr="00790A17">
        <w:rPr>
          <w:rStyle w:val="bold"/>
          <w:b/>
          <w:bCs/>
          <w:color w:val="000000"/>
          <w:sz w:val="27"/>
          <w:szCs w:val="27"/>
          <w:lang w:val="fr-FR"/>
        </w:rPr>
        <w:t>enquêtes criminelles</w:t>
      </w:r>
      <w:r w:rsidRPr="00790A17">
        <w:rPr>
          <w:color w:val="000000"/>
          <w:sz w:val="27"/>
          <w:szCs w:val="27"/>
          <w:lang w:val="fr-FR"/>
        </w:rPr>
        <w:t> pour établir la responsabilité criminelle des personnes impliquées dans la fraude, la corruption, ou toute autre infraction criminelle portant atteinte aux intérêts financiers de l’Union européenne qui relèvent de sa compétence.</w:t>
      </w:r>
    </w:p>
    <w:p w14:paraId="73193AF0"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En tant que service du Parquet européen, et dans l’optique de protéger la recevabilité des preuves, ainsi que les </w:t>
      </w:r>
      <w:hyperlink r:id="rId518" w:history="1">
        <w:r w:rsidRPr="00790A17">
          <w:rPr>
            <w:rStyle w:val="Hyperlink"/>
            <w:sz w:val="27"/>
            <w:szCs w:val="27"/>
            <w:lang w:val="fr-FR"/>
          </w:rPr>
          <w:t>libertés fondamentales</w:t>
        </w:r>
      </w:hyperlink>
      <w:r w:rsidRPr="00790A17">
        <w:rPr>
          <w:color w:val="000000"/>
          <w:sz w:val="27"/>
          <w:szCs w:val="27"/>
          <w:lang w:val="fr-FR"/>
        </w:rPr>
        <w:t> et les garanties de procédure, il doit coopérer étroitement avec l’EPPO afin de s’assurer que les garanties procédurales du règlement (UE) 2017/1939 sont respectées.</w:t>
      </w:r>
    </w:p>
    <w:p w14:paraId="29F6F22A"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Le rapport final</w:t>
      </w:r>
    </w:p>
    <w:p w14:paraId="01B4FB2C"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Il est établi sous l’autorité du directeur général, à l’issue de l’enquête, et</w:t>
      </w:r>
    </w:p>
    <w:p w14:paraId="17146628" w14:textId="77777777" w:rsidR="00790A17" w:rsidRDefault="00790A17" w:rsidP="00790A17">
      <w:pPr>
        <w:numPr>
          <w:ilvl w:val="0"/>
          <w:numId w:val="102"/>
        </w:numPr>
        <w:spacing w:before="240" w:after="240" w:line="240" w:lineRule="auto"/>
        <w:ind w:left="1200"/>
        <w:rPr>
          <w:color w:val="000000"/>
          <w:sz w:val="27"/>
          <w:szCs w:val="27"/>
        </w:rPr>
      </w:pPr>
      <w:r>
        <w:rPr>
          <w:color w:val="000000"/>
          <w:sz w:val="27"/>
          <w:szCs w:val="27"/>
        </w:rPr>
        <w:t>prévoit:</w:t>
      </w:r>
    </w:p>
    <w:p w14:paraId="049FD598"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rPr>
        <w:t>la base juridique de l’enquête</w:t>
      </w:r>
    </w:p>
    <w:p w14:paraId="02D1D029" w14:textId="77777777" w:rsidR="00790A17" w:rsidRPr="00790A17" w:rsidRDefault="00790A17" w:rsidP="00790A17">
      <w:pPr>
        <w:numPr>
          <w:ilvl w:val="1"/>
          <w:numId w:val="102"/>
        </w:numPr>
        <w:spacing w:before="240" w:after="240" w:line="240" w:lineRule="auto"/>
        <w:ind w:left="2400"/>
        <w:rPr>
          <w:color w:val="000000"/>
          <w:sz w:val="27"/>
          <w:szCs w:val="27"/>
          <w:lang w:val="fr-FR"/>
        </w:rPr>
      </w:pPr>
      <w:proofErr w:type="gramStart"/>
      <w:r w:rsidRPr="00790A17">
        <w:rPr>
          <w:color w:val="000000"/>
          <w:sz w:val="27"/>
          <w:szCs w:val="27"/>
          <w:lang w:val="fr-FR"/>
        </w:rPr>
        <w:t>les</w:t>
      </w:r>
      <w:proofErr w:type="gramEnd"/>
      <w:r w:rsidRPr="00790A17">
        <w:rPr>
          <w:color w:val="000000"/>
          <w:sz w:val="27"/>
          <w:szCs w:val="27"/>
          <w:lang w:val="fr-FR"/>
        </w:rPr>
        <w:t xml:space="preserve"> phases procédurales qui ont été suivies et les garanties respectées</w:t>
      </w:r>
    </w:p>
    <w:p w14:paraId="462B6141" w14:textId="77777777" w:rsidR="00790A17" w:rsidRPr="00790A17" w:rsidRDefault="00790A17" w:rsidP="00790A17">
      <w:pPr>
        <w:numPr>
          <w:ilvl w:val="1"/>
          <w:numId w:val="102"/>
        </w:numPr>
        <w:spacing w:before="240" w:after="240" w:line="240" w:lineRule="auto"/>
        <w:ind w:left="2400"/>
        <w:rPr>
          <w:color w:val="000000"/>
          <w:sz w:val="27"/>
          <w:szCs w:val="27"/>
          <w:lang w:val="fr-FR"/>
        </w:rPr>
      </w:pPr>
      <w:proofErr w:type="gramStart"/>
      <w:r w:rsidRPr="00790A17">
        <w:rPr>
          <w:color w:val="000000"/>
          <w:sz w:val="27"/>
          <w:szCs w:val="27"/>
          <w:lang w:val="fr-FR"/>
        </w:rPr>
        <w:t>les</w:t>
      </w:r>
      <w:proofErr w:type="gramEnd"/>
      <w:r w:rsidRPr="00790A17">
        <w:rPr>
          <w:color w:val="000000"/>
          <w:sz w:val="27"/>
          <w:szCs w:val="27"/>
          <w:lang w:val="fr-FR"/>
        </w:rPr>
        <w:t xml:space="preserve"> faits constatés et leur qualification juridique préliminaire</w:t>
      </w:r>
    </w:p>
    <w:p w14:paraId="093EC27A"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rPr>
        <w:t>l’incidence financière estimée et</w:t>
      </w:r>
    </w:p>
    <w:p w14:paraId="47B76DDA"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rPr>
        <w:t>les conclusions de l’enquête;</w:t>
      </w:r>
    </w:p>
    <w:p w14:paraId="62FE327D" w14:textId="77777777" w:rsidR="00790A17" w:rsidRPr="00790A17" w:rsidRDefault="00790A17" w:rsidP="00790A17">
      <w:pPr>
        <w:numPr>
          <w:ilvl w:val="0"/>
          <w:numId w:val="102"/>
        </w:numPr>
        <w:spacing w:before="240" w:after="240" w:line="240" w:lineRule="auto"/>
        <w:ind w:left="1200"/>
        <w:rPr>
          <w:color w:val="000000"/>
          <w:sz w:val="27"/>
          <w:szCs w:val="27"/>
          <w:lang w:val="fr-FR"/>
        </w:rPr>
      </w:pPr>
      <w:proofErr w:type="gramStart"/>
      <w:r w:rsidRPr="00790A17">
        <w:rPr>
          <w:color w:val="000000"/>
          <w:sz w:val="27"/>
          <w:szCs w:val="27"/>
          <w:lang w:val="fr-FR"/>
        </w:rPr>
        <w:t>il</w:t>
      </w:r>
      <w:proofErr w:type="gramEnd"/>
      <w:r w:rsidRPr="00790A17">
        <w:rPr>
          <w:color w:val="000000"/>
          <w:sz w:val="27"/>
          <w:szCs w:val="27"/>
          <w:lang w:val="fr-FR"/>
        </w:rPr>
        <w:t xml:space="preserve"> est accompagné, le cas échéant, des recommandations du directeur général sur les suites qu’il convient ou non de donner à l’enquête, sur les mesures disciplinaires, administratives, financières ou judiciaires qui doivent ou non être prises et sur le montant estimé des recouvrements;</w:t>
      </w:r>
    </w:p>
    <w:p w14:paraId="4CE3CDA3" w14:textId="77777777" w:rsidR="00790A17" w:rsidRPr="00790A17" w:rsidRDefault="00790A17" w:rsidP="00790A17">
      <w:pPr>
        <w:numPr>
          <w:ilvl w:val="0"/>
          <w:numId w:val="102"/>
        </w:numPr>
        <w:spacing w:before="240" w:after="240" w:line="240" w:lineRule="auto"/>
        <w:ind w:left="1200"/>
        <w:rPr>
          <w:color w:val="000000"/>
          <w:sz w:val="27"/>
          <w:szCs w:val="27"/>
          <w:lang w:val="fr-FR"/>
        </w:rPr>
      </w:pPr>
      <w:proofErr w:type="gramStart"/>
      <w:r w:rsidRPr="00790A17">
        <w:rPr>
          <w:color w:val="000000"/>
          <w:sz w:val="27"/>
          <w:szCs w:val="27"/>
          <w:lang w:val="fr-FR"/>
        </w:rPr>
        <w:t>il</w:t>
      </w:r>
      <w:proofErr w:type="gramEnd"/>
      <w:r w:rsidRPr="00790A17">
        <w:rPr>
          <w:color w:val="000000"/>
          <w:sz w:val="27"/>
          <w:szCs w:val="27"/>
          <w:lang w:val="fr-FR"/>
        </w:rPr>
        <w:t xml:space="preserve"> est transmis au pays ou à l’institution, l’organe, l’organisme ou l’agence de l’Union européenne concernés.</w:t>
      </w:r>
    </w:p>
    <w:p w14:paraId="5A54B317"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 xml:space="preserve">Les pays de l’Union </w:t>
      </w:r>
      <w:proofErr w:type="gramStart"/>
      <w:r w:rsidRPr="00790A17">
        <w:rPr>
          <w:rStyle w:val="bold"/>
          <w:b/>
          <w:bCs/>
          <w:color w:val="000000"/>
          <w:sz w:val="27"/>
          <w:szCs w:val="27"/>
          <w:lang w:val="fr-FR"/>
        </w:rPr>
        <w:t>européenne:</w:t>
      </w:r>
      <w:proofErr w:type="gramEnd"/>
    </w:p>
    <w:p w14:paraId="7E676121" w14:textId="77777777" w:rsidR="00790A17" w:rsidRPr="00790A17" w:rsidRDefault="00790A17" w:rsidP="00790A17">
      <w:pPr>
        <w:numPr>
          <w:ilvl w:val="0"/>
          <w:numId w:val="103"/>
        </w:numPr>
        <w:spacing w:before="240" w:after="240" w:line="240" w:lineRule="auto"/>
        <w:ind w:left="1200"/>
        <w:rPr>
          <w:color w:val="000000"/>
          <w:sz w:val="27"/>
          <w:szCs w:val="27"/>
          <w:lang w:val="fr-FR"/>
        </w:rPr>
      </w:pPr>
      <w:proofErr w:type="gramStart"/>
      <w:r w:rsidRPr="00790A17">
        <w:rPr>
          <w:color w:val="000000"/>
          <w:sz w:val="27"/>
          <w:szCs w:val="27"/>
          <w:lang w:val="fr-FR"/>
        </w:rPr>
        <w:t>établissent</w:t>
      </w:r>
      <w:proofErr w:type="gramEnd"/>
      <w:r w:rsidRPr="00790A17">
        <w:rPr>
          <w:color w:val="000000"/>
          <w:sz w:val="27"/>
          <w:szCs w:val="27"/>
          <w:lang w:val="fr-FR"/>
        </w:rPr>
        <w:t xml:space="preserve"> un service de coordination antifraude (</w:t>
      </w:r>
      <w:hyperlink r:id="rId519" w:history="1">
        <w:r w:rsidRPr="00790A17">
          <w:rPr>
            <w:rStyle w:val="Hyperlink"/>
            <w:sz w:val="27"/>
            <w:szCs w:val="27"/>
            <w:lang w:val="fr-FR"/>
          </w:rPr>
          <w:t>AFCOS</w:t>
        </w:r>
      </w:hyperlink>
      <w:r w:rsidRPr="00790A17">
        <w:rPr>
          <w:color w:val="000000"/>
          <w:sz w:val="27"/>
          <w:szCs w:val="27"/>
          <w:lang w:val="fr-FR"/>
        </w:rPr>
        <w:t>) afin de garantir une coopération et des échanges d’informations efficaces avec l’OLAF;</w:t>
      </w:r>
    </w:p>
    <w:p w14:paraId="5F061EC8" w14:textId="77777777" w:rsidR="00790A17" w:rsidRPr="00790A17" w:rsidRDefault="00790A17" w:rsidP="00790A17">
      <w:pPr>
        <w:numPr>
          <w:ilvl w:val="0"/>
          <w:numId w:val="103"/>
        </w:numPr>
        <w:spacing w:before="240" w:after="240" w:line="240" w:lineRule="auto"/>
        <w:ind w:left="1200"/>
        <w:rPr>
          <w:color w:val="000000"/>
          <w:sz w:val="27"/>
          <w:szCs w:val="27"/>
          <w:lang w:val="fr-FR"/>
        </w:rPr>
      </w:pPr>
      <w:proofErr w:type="gramStart"/>
      <w:r w:rsidRPr="00790A17">
        <w:rPr>
          <w:color w:val="000000"/>
          <w:sz w:val="27"/>
          <w:szCs w:val="27"/>
          <w:lang w:val="fr-FR"/>
        </w:rPr>
        <w:lastRenderedPageBreak/>
        <w:t>fournissent</w:t>
      </w:r>
      <w:proofErr w:type="gramEnd"/>
      <w:r w:rsidRPr="00790A17">
        <w:rPr>
          <w:color w:val="000000"/>
          <w:sz w:val="27"/>
          <w:szCs w:val="27"/>
          <w:lang w:val="fr-FR"/>
        </w:rPr>
        <w:t xml:space="preserve"> ou coordonnent l’aide nécessaire à l’OLAF pour effectuer ses tâches efficacement.</w:t>
      </w:r>
    </w:p>
    <w:p w14:paraId="08D7B8CC"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 xml:space="preserve">Les institutions, organes et organismes de </w:t>
      </w:r>
      <w:proofErr w:type="gramStart"/>
      <w:r w:rsidRPr="00790A17">
        <w:rPr>
          <w:rStyle w:val="bold"/>
          <w:b/>
          <w:bCs/>
          <w:color w:val="000000"/>
          <w:sz w:val="27"/>
          <w:szCs w:val="27"/>
          <w:lang w:val="fr-FR"/>
        </w:rPr>
        <w:t>l’UE:</w:t>
      </w:r>
      <w:proofErr w:type="gramEnd"/>
    </w:p>
    <w:p w14:paraId="56D9314A" w14:textId="77777777" w:rsidR="00790A17" w:rsidRPr="00790A17" w:rsidRDefault="00790A17" w:rsidP="00790A17">
      <w:pPr>
        <w:numPr>
          <w:ilvl w:val="0"/>
          <w:numId w:val="104"/>
        </w:numPr>
        <w:spacing w:before="240" w:after="240" w:line="240" w:lineRule="auto"/>
        <w:ind w:left="1200"/>
        <w:rPr>
          <w:color w:val="000000"/>
          <w:sz w:val="27"/>
          <w:szCs w:val="27"/>
          <w:lang w:val="fr-FR"/>
        </w:rPr>
      </w:pPr>
      <w:proofErr w:type="gramStart"/>
      <w:r w:rsidRPr="00790A17">
        <w:rPr>
          <w:color w:val="000000"/>
          <w:sz w:val="27"/>
          <w:szCs w:val="27"/>
          <w:lang w:val="fr-FR"/>
        </w:rPr>
        <w:t>adoptent</w:t>
      </w:r>
      <w:proofErr w:type="gramEnd"/>
      <w:r w:rsidRPr="00790A17">
        <w:rPr>
          <w:color w:val="000000"/>
          <w:sz w:val="27"/>
          <w:szCs w:val="27"/>
          <w:lang w:val="fr-FR"/>
        </w:rPr>
        <w:t xml:space="preserve"> des règles obligeant les membres du personnel à coopérer avec l’Office et à informer ce dernier;</w:t>
      </w:r>
    </w:p>
    <w:p w14:paraId="6544D326" w14:textId="77777777" w:rsidR="00790A17" w:rsidRPr="00790A17" w:rsidRDefault="00790A17" w:rsidP="00790A17">
      <w:pPr>
        <w:numPr>
          <w:ilvl w:val="0"/>
          <w:numId w:val="104"/>
        </w:numPr>
        <w:spacing w:before="240" w:after="240" w:line="240" w:lineRule="auto"/>
        <w:ind w:left="1200"/>
        <w:rPr>
          <w:color w:val="000000"/>
          <w:sz w:val="27"/>
          <w:szCs w:val="27"/>
          <w:lang w:val="fr-FR"/>
        </w:rPr>
      </w:pPr>
      <w:proofErr w:type="gramStart"/>
      <w:r w:rsidRPr="00790A17">
        <w:rPr>
          <w:color w:val="000000"/>
          <w:sz w:val="27"/>
          <w:szCs w:val="27"/>
          <w:lang w:val="fr-FR"/>
        </w:rPr>
        <w:t>garantissent</w:t>
      </w:r>
      <w:proofErr w:type="gramEnd"/>
      <w:r w:rsidRPr="00790A17">
        <w:rPr>
          <w:color w:val="000000"/>
          <w:sz w:val="27"/>
          <w:szCs w:val="27"/>
          <w:lang w:val="fr-FR"/>
        </w:rPr>
        <w:t xml:space="preserve"> la confidentialité des enquêtes internes;</w:t>
      </w:r>
    </w:p>
    <w:p w14:paraId="1C654EE5" w14:textId="77777777" w:rsidR="00790A17" w:rsidRPr="00790A17" w:rsidRDefault="00790A17" w:rsidP="00790A17">
      <w:pPr>
        <w:numPr>
          <w:ilvl w:val="0"/>
          <w:numId w:val="104"/>
        </w:numPr>
        <w:spacing w:before="240" w:after="240" w:line="240" w:lineRule="auto"/>
        <w:ind w:left="1200"/>
        <w:rPr>
          <w:color w:val="000000"/>
          <w:sz w:val="27"/>
          <w:szCs w:val="27"/>
          <w:lang w:val="fr-FR"/>
        </w:rPr>
      </w:pPr>
      <w:proofErr w:type="gramStart"/>
      <w:r w:rsidRPr="00790A17">
        <w:rPr>
          <w:color w:val="000000"/>
          <w:sz w:val="27"/>
          <w:szCs w:val="27"/>
          <w:lang w:val="fr-FR"/>
        </w:rPr>
        <w:t>peuvent</w:t>
      </w:r>
      <w:proofErr w:type="gramEnd"/>
      <w:r w:rsidRPr="00790A17">
        <w:rPr>
          <w:color w:val="000000"/>
          <w:sz w:val="27"/>
          <w:szCs w:val="27"/>
          <w:lang w:val="fr-FR"/>
        </w:rPr>
        <w:t xml:space="preserve"> ne pas ouvrir d’enquête parallèle sur les mêmes faits si le directeur général de l’OLAF a ouvert une enquête, ou s’il envisage de le faire;</w:t>
      </w:r>
    </w:p>
    <w:p w14:paraId="759064DB" w14:textId="77777777" w:rsidR="00790A17" w:rsidRPr="00790A17" w:rsidRDefault="00790A17" w:rsidP="00790A17">
      <w:pPr>
        <w:numPr>
          <w:ilvl w:val="0"/>
          <w:numId w:val="104"/>
        </w:numPr>
        <w:spacing w:before="240" w:after="240" w:line="240" w:lineRule="auto"/>
        <w:ind w:left="1200"/>
        <w:rPr>
          <w:color w:val="000000"/>
          <w:sz w:val="27"/>
          <w:szCs w:val="27"/>
          <w:lang w:val="fr-FR"/>
        </w:rPr>
      </w:pPr>
      <w:proofErr w:type="gramStart"/>
      <w:r w:rsidRPr="00790A17">
        <w:rPr>
          <w:color w:val="000000"/>
          <w:sz w:val="27"/>
          <w:szCs w:val="27"/>
          <w:lang w:val="fr-FR"/>
        </w:rPr>
        <w:t>transmettent</w:t>
      </w:r>
      <w:proofErr w:type="gramEnd"/>
      <w:r w:rsidRPr="00790A17">
        <w:rPr>
          <w:color w:val="000000"/>
          <w:sz w:val="27"/>
          <w:szCs w:val="27"/>
          <w:lang w:val="fr-FR"/>
        </w:rPr>
        <w:t xml:space="preserve"> sans délai à l’OLAF, toute information relative à d’éventuels cas de fraude, de corruption, ou à toute autre activité financière illégale.</w:t>
      </w:r>
    </w:p>
    <w:p w14:paraId="3F7A1234"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Abrogation</w:t>
      </w:r>
    </w:p>
    <w:p w14:paraId="49193D6A"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Règlement (UE, Euratom) n</w:t>
      </w:r>
      <w:r w:rsidRPr="00790A17">
        <w:rPr>
          <w:color w:val="000000"/>
          <w:sz w:val="27"/>
          <w:szCs w:val="27"/>
          <w:vertAlign w:val="superscript"/>
          <w:lang w:val="fr-FR"/>
        </w:rPr>
        <w:t>o</w:t>
      </w:r>
      <w:r w:rsidRPr="00790A17">
        <w:rPr>
          <w:color w:val="000000"/>
          <w:sz w:val="27"/>
          <w:szCs w:val="27"/>
          <w:lang w:val="fr-FR"/>
        </w:rPr>
        <w:t> 883/2013 abrogeant le règlement (CE) n</w:t>
      </w:r>
      <w:r w:rsidRPr="00790A17">
        <w:rPr>
          <w:color w:val="000000"/>
          <w:sz w:val="27"/>
          <w:szCs w:val="27"/>
          <w:vertAlign w:val="superscript"/>
          <w:lang w:val="fr-FR"/>
        </w:rPr>
        <w:t>o</w:t>
      </w:r>
      <w:r w:rsidRPr="00790A17">
        <w:rPr>
          <w:color w:val="000000"/>
          <w:sz w:val="27"/>
          <w:szCs w:val="27"/>
          <w:lang w:val="fr-FR"/>
        </w:rPr>
        <w:t> </w:t>
      </w:r>
      <w:hyperlink r:id="rId520" w:history="1">
        <w:r w:rsidRPr="00790A17">
          <w:rPr>
            <w:rStyle w:val="Hyperlink"/>
            <w:sz w:val="27"/>
            <w:szCs w:val="27"/>
            <w:lang w:val="fr-FR"/>
          </w:rPr>
          <w:t>1073/1999</w:t>
        </w:r>
      </w:hyperlink>
      <w:r w:rsidRPr="00790A17">
        <w:rPr>
          <w:color w:val="000000"/>
          <w:sz w:val="27"/>
          <w:szCs w:val="27"/>
          <w:lang w:val="fr-FR"/>
        </w:rPr>
        <w:t> et le règlement (Euratom) n</w:t>
      </w:r>
      <w:r w:rsidRPr="00790A17">
        <w:rPr>
          <w:color w:val="000000"/>
          <w:sz w:val="27"/>
          <w:szCs w:val="27"/>
          <w:vertAlign w:val="superscript"/>
          <w:lang w:val="fr-FR"/>
        </w:rPr>
        <w:t>o</w:t>
      </w:r>
      <w:r w:rsidRPr="00790A17">
        <w:rPr>
          <w:color w:val="000000"/>
          <w:sz w:val="27"/>
          <w:szCs w:val="27"/>
          <w:lang w:val="fr-FR"/>
        </w:rPr>
        <w:t> </w:t>
      </w:r>
      <w:hyperlink r:id="rId521" w:history="1">
        <w:r w:rsidRPr="00790A17">
          <w:rPr>
            <w:rStyle w:val="Hyperlink"/>
            <w:sz w:val="27"/>
            <w:szCs w:val="27"/>
            <w:lang w:val="fr-FR"/>
          </w:rPr>
          <w:t>1074/1999</w:t>
        </w:r>
      </w:hyperlink>
      <w:r w:rsidRPr="00790A17">
        <w:rPr>
          <w:color w:val="000000"/>
          <w:sz w:val="27"/>
          <w:szCs w:val="27"/>
          <w:lang w:val="fr-FR"/>
        </w:rPr>
        <w:t>.</w:t>
      </w:r>
    </w:p>
    <w:p w14:paraId="6855F441"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DEPUIS QUAND CES RÈGLEMENTS S’APPLIQUENT-</w:t>
      </w:r>
      <w:proofErr w:type="gramStart"/>
      <w:r w:rsidRPr="00790A17">
        <w:rPr>
          <w:color w:val="444444"/>
          <w:sz w:val="27"/>
          <w:szCs w:val="27"/>
          <w:lang w:val="fr-FR"/>
        </w:rPr>
        <w:t>ILS?</w:t>
      </w:r>
      <w:proofErr w:type="gramEnd"/>
    </w:p>
    <w:p w14:paraId="44885F45"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fr-FR"/>
        </w:rPr>
        <w:t>Le règlement (UE, Euratom) n</w:t>
      </w:r>
      <w:r w:rsidRPr="00790A17">
        <w:rPr>
          <w:color w:val="000000"/>
          <w:sz w:val="27"/>
          <w:szCs w:val="27"/>
          <w:vertAlign w:val="superscript"/>
          <w:lang w:val="fr-FR"/>
        </w:rPr>
        <w:t>o</w:t>
      </w:r>
      <w:r w:rsidRPr="00790A17">
        <w:rPr>
          <w:color w:val="000000"/>
          <w:sz w:val="27"/>
          <w:szCs w:val="27"/>
          <w:lang w:val="fr-FR"/>
        </w:rPr>
        <w:t> 883/2013 s’applique depuis le 1er octobre 2013.</w:t>
      </w:r>
    </w:p>
    <w:p w14:paraId="3EBBA4FF"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fr-FR"/>
        </w:rPr>
        <w:t>Le règlement de modification (UE, Euratom) 2020/2223 est entré en vigueur le 17 janvier 2021.</w:t>
      </w:r>
    </w:p>
    <w:p w14:paraId="3FB596B0" w14:textId="77777777" w:rsidR="00790A17" w:rsidRDefault="00790A17" w:rsidP="00790A17">
      <w:pPr>
        <w:pStyle w:val="berschrift2"/>
        <w:spacing w:before="390" w:beforeAutospacing="0" w:after="195" w:afterAutospacing="0"/>
        <w:rPr>
          <w:color w:val="444444"/>
          <w:sz w:val="27"/>
          <w:szCs w:val="27"/>
        </w:rPr>
      </w:pPr>
      <w:r>
        <w:rPr>
          <w:color w:val="444444"/>
          <w:sz w:val="27"/>
          <w:szCs w:val="27"/>
        </w:rPr>
        <w:t>CONTEXTE</w:t>
      </w:r>
    </w:p>
    <w:p w14:paraId="3462C5CA"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 xml:space="preserve">Pour plus d’informations, bien vouloir </w:t>
      </w:r>
      <w:proofErr w:type="gramStart"/>
      <w:r w:rsidRPr="00790A17">
        <w:rPr>
          <w:color w:val="000000"/>
          <w:sz w:val="27"/>
          <w:szCs w:val="27"/>
          <w:lang w:val="fr-FR"/>
        </w:rPr>
        <w:t>consulter:</w:t>
      </w:r>
      <w:proofErr w:type="gramEnd"/>
    </w:p>
    <w:p w14:paraId="4C4AA6C8" w14:textId="77777777" w:rsidR="00790A17" w:rsidRPr="00790A17" w:rsidRDefault="00790A17" w:rsidP="00790A17">
      <w:pPr>
        <w:numPr>
          <w:ilvl w:val="0"/>
          <w:numId w:val="106"/>
        </w:numPr>
        <w:spacing w:before="240" w:after="240" w:line="240" w:lineRule="auto"/>
        <w:ind w:left="1200"/>
        <w:rPr>
          <w:color w:val="000000"/>
          <w:sz w:val="27"/>
          <w:szCs w:val="27"/>
          <w:lang w:val="fr-FR"/>
        </w:rPr>
      </w:pPr>
      <w:hyperlink r:id="rId522" w:history="1">
        <w:r w:rsidRPr="00790A17">
          <w:rPr>
            <w:rStyle w:val="Hyperlink"/>
            <w:sz w:val="27"/>
            <w:szCs w:val="27"/>
            <w:lang w:val="fr-FR"/>
          </w:rPr>
          <w:t>Office européen de lutte antifraude</w:t>
        </w:r>
      </w:hyperlink>
      <w:r w:rsidRPr="00790A17">
        <w:rPr>
          <w:color w:val="000000"/>
          <w:sz w:val="27"/>
          <w:szCs w:val="27"/>
          <w:lang w:val="fr-FR"/>
        </w:rPr>
        <w:t> (</w:t>
      </w:r>
      <w:r w:rsidRPr="00790A17">
        <w:rPr>
          <w:rStyle w:val="italic"/>
          <w:i/>
          <w:iCs/>
          <w:color w:val="000000"/>
          <w:sz w:val="27"/>
          <w:szCs w:val="27"/>
          <w:lang w:val="fr-FR"/>
        </w:rPr>
        <w:t>Commission européenne</w:t>
      </w:r>
      <w:r w:rsidRPr="00790A17">
        <w:rPr>
          <w:color w:val="000000"/>
          <w:sz w:val="27"/>
          <w:szCs w:val="27"/>
          <w:lang w:val="fr-FR"/>
        </w:rPr>
        <w:t>).</w:t>
      </w:r>
    </w:p>
    <w:p w14:paraId="66ED1CAC"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TERMES CLÉS</w:t>
      </w:r>
    </w:p>
    <w:p w14:paraId="3171E068" w14:textId="77777777" w:rsidR="00790A17" w:rsidRPr="00790A17" w:rsidRDefault="00790A17" w:rsidP="00790A17">
      <w:pPr>
        <w:rPr>
          <w:color w:val="000000"/>
          <w:sz w:val="27"/>
          <w:szCs w:val="27"/>
          <w:lang w:val="fr-FR"/>
        </w:rPr>
      </w:pPr>
      <w:r w:rsidRPr="00790A17">
        <w:rPr>
          <w:rStyle w:val="bold"/>
          <w:b/>
          <w:bCs/>
          <w:color w:val="000000"/>
          <w:sz w:val="27"/>
          <w:szCs w:val="27"/>
          <w:lang w:val="fr-FR"/>
        </w:rPr>
        <w:t xml:space="preserve">Intérêts </w:t>
      </w:r>
      <w:proofErr w:type="gramStart"/>
      <w:r w:rsidRPr="00790A17">
        <w:rPr>
          <w:rStyle w:val="bold"/>
          <w:b/>
          <w:bCs/>
          <w:color w:val="000000"/>
          <w:sz w:val="27"/>
          <w:szCs w:val="27"/>
          <w:lang w:val="fr-FR"/>
        </w:rPr>
        <w:t>financiers:</w:t>
      </w:r>
      <w:proofErr w:type="gramEnd"/>
      <w:r w:rsidRPr="00790A17">
        <w:rPr>
          <w:color w:val="000000"/>
          <w:sz w:val="27"/>
          <w:szCs w:val="27"/>
          <w:lang w:val="fr-FR"/>
        </w:rPr>
        <w:t> les recettes, dépenses et avoirs couverts par le budget de l’Union européenne.</w:t>
      </w:r>
    </w:p>
    <w:p w14:paraId="78BABB29" w14:textId="77777777" w:rsidR="00790A17" w:rsidRPr="00790A17" w:rsidRDefault="00790A17" w:rsidP="00790A17">
      <w:pPr>
        <w:rPr>
          <w:color w:val="000000"/>
          <w:sz w:val="27"/>
          <w:szCs w:val="27"/>
          <w:lang w:val="fr-FR"/>
        </w:rPr>
      </w:pPr>
      <w:r w:rsidRPr="00790A17">
        <w:rPr>
          <w:rStyle w:val="bold"/>
          <w:b/>
          <w:bCs/>
          <w:color w:val="000000"/>
          <w:sz w:val="27"/>
          <w:szCs w:val="27"/>
          <w:lang w:val="fr-FR"/>
        </w:rPr>
        <w:t xml:space="preserve">Opérateur </w:t>
      </w:r>
      <w:proofErr w:type="gramStart"/>
      <w:r w:rsidRPr="00790A17">
        <w:rPr>
          <w:rStyle w:val="bold"/>
          <w:b/>
          <w:bCs/>
          <w:color w:val="000000"/>
          <w:sz w:val="27"/>
          <w:szCs w:val="27"/>
          <w:lang w:val="fr-FR"/>
        </w:rPr>
        <w:t>économique:</w:t>
      </w:r>
      <w:proofErr w:type="gramEnd"/>
      <w:r w:rsidRPr="00790A17">
        <w:rPr>
          <w:color w:val="000000"/>
          <w:sz w:val="27"/>
          <w:szCs w:val="27"/>
          <w:lang w:val="fr-FR"/>
        </w:rPr>
        <w:t> entreprises ou autres organisations, comme des fournisseurs et des contractants, fournissant des biens, un travail ou des services.</w:t>
      </w:r>
    </w:p>
    <w:p w14:paraId="2EAB1BB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DOCUMENTS PRINCIPAUX</w:t>
      </w:r>
    </w:p>
    <w:p w14:paraId="755407A2"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lastRenderedPageBreak/>
        <w:t>Règlement (UE, Euratom) n</w:t>
      </w:r>
      <w:r w:rsidRPr="00790A17">
        <w:rPr>
          <w:color w:val="000000"/>
          <w:sz w:val="27"/>
          <w:szCs w:val="27"/>
          <w:vertAlign w:val="superscript"/>
          <w:lang w:val="fr-FR"/>
        </w:rPr>
        <w:t>o</w:t>
      </w:r>
      <w:r w:rsidRPr="00790A17">
        <w:rPr>
          <w:color w:val="000000"/>
          <w:sz w:val="27"/>
          <w:szCs w:val="27"/>
          <w:lang w:val="fr-FR"/>
        </w:rPr>
        <w:t> </w:t>
      </w:r>
      <w:hyperlink r:id="rId523" w:history="1">
        <w:r w:rsidRPr="00790A17">
          <w:rPr>
            <w:rStyle w:val="Hyperlink"/>
            <w:sz w:val="27"/>
            <w:szCs w:val="27"/>
            <w:lang w:val="fr-FR"/>
          </w:rPr>
          <w:t>883/2013</w:t>
        </w:r>
      </w:hyperlink>
      <w:r w:rsidRPr="00790A17">
        <w:rPr>
          <w:color w:val="000000"/>
          <w:sz w:val="27"/>
          <w:szCs w:val="27"/>
          <w:lang w:val="fr-FR"/>
        </w:rPr>
        <w:t> du Parlement européen et du Conseil du 11 septembre 2013 relatif aux enquêtes effectuées par l’Office européen de lutte antifraude (OLAF) et abrogeant le règlement (CE) n</w:t>
      </w:r>
      <w:r w:rsidRPr="00790A17">
        <w:rPr>
          <w:color w:val="000000"/>
          <w:sz w:val="27"/>
          <w:szCs w:val="27"/>
          <w:vertAlign w:val="superscript"/>
          <w:lang w:val="fr-FR"/>
        </w:rPr>
        <w:t>o</w:t>
      </w:r>
      <w:r w:rsidRPr="00790A17">
        <w:rPr>
          <w:color w:val="000000"/>
          <w:sz w:val="27"/>
          <w:szCs w:val="27"/>
          <w:lang w:val="fr-FR"/>
        </w:rPr>
        <w:t> 1073/1999 du Parlement européen et du Conseil et le règlement (Euratom) n</w:t>
      </w:r>
      <w:r w:rsidRPr="00790A17">
        <w:rPr>
          <w:color w:val="000000"/>
          <w:sz w:val="27"/>
          <w:szCs w:val="27"/>
          <w:vertAlign w:val="superscript"/>
          <w:lang w:val="fr-FR"/>
        </w:rPr>
        <w:t>o</w:t>
      </w:r>
      <w:r w:rsidRPr="00790A17">
        <w:rPr>
          <w:color w:val="000000"/>
          <w:sz w:val="27"/>
          <w:szCs w:val="27"/>
          <w:lang w:val="fr-FR"/>
        </w:rPr>
        <w:t> 1074/1999 du Conseil (JO L 248 du 18.9.2013, p. 1-22)</w:t>
      </w:r>
    </w:p>
    <w:p w14:paraId="33B5DA39"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Les modifications successives du règlement (UE, Euratom) n</w:t>
      </w:r>
      <w:r w:rsidRPr="00790A17">
        <w:rPr>
          <w:color w:val="000000"/>
          <w:sz w:val="27"/>
          <w:szCs w:val="27"/>
          <w:vertAlign w:val="superscript"/>
          <w:lang w:val="fr-FR"/>
        </w:rPr>
        <w:t>o</w:t>
      </w:r>
      <w:r w:rsidRPr="00790A17">
        <w:rPr>
          <w:color w:val="000000"/>
          <w:sz w:val="27"/>
          <w:szCs w:val="27"/>
          <w:lang w:val="fr-FR"/>
        </w:rPr>
        <w:t> 883/2013 ont été intégrées au texte original. Cette </w:t>
      </w:r>
      <w:hyperlink r:id="rId524" w:history="1">
        <w:r w:rsidRPr="00790A17">
          <w:rPr>
            <w:rStyle w:val="Hyperlink"/>
            <w:sz w:val="27"/>
            <w:szCs w:val="27"/>
            <w:lang w:val="fr-FR"/>
          </w:rPr>
          <w:t>version consolidée</w:t>
        </w:r>
      </w:hyperlink>
      <w:r w:rsidRPr="00790A17">
        <w:rPr>
          <w:color w:val="000000"/>
          <w:sz w:val="27"/>
          <w:szCs w:val="27"/>
          <w:lang w:val="fr-FR"/>
        </w:rPr>
        <w:t> n’a qu’une valeur documentaire.</w:t>
      </w:r>
    </w:p>
    <w:p w14:paraId="628186A9"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Règlement (UE, Euratom) </w:t>
      </w:r>
      <w:hyperlink r:id="rId525" w:history="1">
        <w:r w:rsidRPr="00790A17">
          <w:rPr>
            <w:rStyle w:val="Hyperlink"/>
            <w:sz w:val="27"/>
            <w:szCs w:val="27"/>
            <w:lang w:val="fr-FR"/>
          </w:rPr>
          <w:t>2020/2223</w:t>
        </w:r>
      </w:hyperlink>
      <w:r w:rsidRPr="00790A17">
        <w:rPr>
          <w:color w:val="000000"/>
          <w:sz w:val="27"/>
          <w:szCs w:val="27"/>
          <w:lang w:val="fr-FR"/>
        </w:rPr>
        <w:t> du Parlement européen et du Conseil du 23 décembre 2020 modifiant le règlement (UE, Euratom) n</w:t>
      </w:r>
      <w:r w:rsidRPr="00790A17">
        <w:rPr>
          <w:color w:val="000000"/>
          <w:sz w:val="27"/>
          <w:szCs w:val="27"/>
          <w:vertAlign w:val="superscript"/>
          <w:lang w:val="fr-FR"/>
        </w:rPr>
        <w:t>o</w:t>
      </w:r>
      <w:r w:rsidRPr="00790A17">
        <w:rPr>
          <w:color w:val="000000"/>
          <w:sz w:val="27"/>
          <w:szCs w:val="27"/>
          <w:lang w:val="fr-FR"/>
        </w:rPr>
        <w:t> 883/2013 en ce qui concerne la coopération avec le Parquet européen et l’efficacité des enquêtes de l’Office européen de lutte antifraude (JO L 437, 28.12.2020, p. 49-73)</w:t>
      </w:r>
    </w:p>
    <w:p w14:paraId="1E17E5F3"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DOCUMENTS LIÉS</w:t>
      </w:r>
    </w:p>
    <w:p w14:paraId="15DD6BFA"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Règlement (UE) </w:t>
      </w:r>
      <w:hyperlink r:id="rId526" w:history="1">
        <w:r w:rsidRPr="00790A17">
          <w:rPr>
            <w:rStyle w:val="Hyperlink"/>
            <w:sz w:val="27"/>
            <w:szCs w:val="27"/>
            <w:lang w:val="fr-FR"/>
          </w:rPr>
          <w:t>2017/1939</w:t>
        </w:r>
      </w:hyperlink>
      <w:r w:rsidRPr="00790A17">
        <w:rPr>
          <w:color w:val="000000"/>
          <w:sz w:val="27"/>
          <w:szCs w:val="27"/>
          <w:lang w:val="fr-FR"/>
        </w:rPr>
        <w:t> du Conseil du 12 octobre 2017 mettant en œuvre une coopération renforcée concernant la création du Parquet européen </w:t>
      </w:r>
      <w:proofErr w:type="gramStart"/>
      <w:r w:rsidRPr="00790A17">
        <w:rPr>
          <w:color w:val="000000"/>
          <w:sz w:val="27"/>
          <w:szCs w:val="27"/>
          <w:lang w:val="fr-FR"/>
        </w:rPr>
        <w:t>(«EPPO</w:t>
      </w:r>
      <w:proofErr w:type="gramEnd"/>
      <w:r w:rsidRPr="00790A17">
        <w:rPr>
          <w:color w:val="000000"/>
          <w:sz w:val="27"/>
          <w:szCs w:val="27"/>
          <w:lang w:val="fr-FR"/>
        </w:rPr>
        <w:t>») (JO L 283, 31.10.2017, p. 1-71)</w:t>
      </w:r>
    </w:p>
    <w:p w14:paraId="6A842159"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Veuillez consulter la </w:t>
      </w:r>
      <w:hyperlink r:id="rId527" w:history="1">
        <w:r w:rsidRPr="00790A17">
          <w:rPr>
            <w:rStyle w:val="Hyperlink"/>
            <w:sz w:val="27"/>
            <w:szCs w:val="27"/>
            <w:lang w:val="fr-FR"/>
          </w:rPr>
          <w:t>version consolidée</w:t>
        </w:r>
      </w:hyperlink>
      <w:r w:rsidRPr="00790A17">
        <w:rPr>
          <w:color w:val="000000"/>
          <w:sz w:val="27"/>
          <w:szCs w:val="27"/>
          <w:lang w:val="fr-FR"/>
        </w:rPr>
        <w:t>.</w:t>
      </w:r>
    </w:p>
    <w:p w14:paraId="6A0030C4"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Directive (UE) </w:t>
      </w:r>
      <w:hyperlink r:id="rId528" w:history="1">
        <w:r w:rsidRPr="00790A17">
          <w:rPr>
            <w:rStyle w:val="Hyperlink"/>
            <w:sz w:val="27"/>
            <w:szCs w:val="27"/>
            <w:lang w:val="fr-FR"/>
          </w:rPr>
          <w:t>2017/1371</w:t>
        </w:r>
      </w:hyperlink>
      <w:r w:rsidRPr="00790A17">
        <w:rPr>
          <w:color w:val="000000"/>
          <w:sz w:val="27"/>
          <w:szCs w:val="27"/>
          <w:lang w:val="fr-FR"/>
        </w:rPr>
        <w:t> du Parlement européen et du Conseil du 5 juillet 2017 relative à la lutte contre la fraude portant atteinte aux intérêts financiers de l’Union au moyen du droit pénal (JO L 198 du 28.7.2017, p. 29-41)</w:t>
      </w:r>
    </w:p>
    <w:p w14:paraId="245BBC73"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Rapport de la Commission au Parlement européen et au Conseil — Évaluation de l’application du règlement (UE, Euratom) n</w:t>
      </w:r>
      <w:r w:rsidRPr="00790A17">
        <w:rPr>
          <w:color w:val="000000"/>
          <w:sz w:val="27"/>
          <w:szCs w:val="27"/>
          <w:vertAlign w:val="superscript"/>
          <w:lang w:val="fr-FR"/>
        </w:rPr>
        <w:t>o</w:t>
      </w:r>
      <w:r w:rsidRPr="00790A17">
        <w:rPr>
          <w:color w:val="000000"/>
          <w:sz w:val="27"/>
          <w:szCs w:val="27"/>
          <w:lang w:val="fr-FR"/>
        </w:rPr>
        <w:t> 883/2013 du Parlement européen et du Conseil du 11 septembre 2013 relatif aux enquêtes effectuées par l’Office européen de lutte antifraude (OLAF) et abrogeant le règlement (CE) n</w:t>
      </w:r>
      <w:r w:rsidRPr="00790A17">
        <w:rPr>
          <w:color w:val="000000"/>
          <w:sz w:val="27"/>
          <w:szCs w:val="27"/>
          <w:vertAlign w:val="superscript"/>
          <w:lang w:val="fr-FR"/>
        </w:rPr>
        <w:t>o</w:t>
      </w:r>
      <w:r w:rsidRPr="00790A17">
        <w:rPr>
          <w:color w:val="000000"/>
          <w:sz w:val="27"/>
          <w:szCs w:val="27"/>
          <w:lang w:val="fr-FR"/>
        </w:rPr>
        <w:t> 1073/1999 du Parlement européen et du Conseil et le règlement (Euratom) n</w:t>
      </w:r>
      <w:r w:rsidRPr="00790A17">
        <w:rPr>
          <w:color w:val="000000"/>
          <w:sz w:val="27"/>
          <w:szCs w:val="27"/>
          <w:vertAlign w:val="superscript"/>
          <w:lang w:val="fr-FR"/>
        </w:rPr>
        <w:t>o</w:t>
      </w:r>
      <w:r w:rsidRPr="00790A17">
        <w:rPr>
          <w:color w:val="000000"/>
          <w:sz w:val="27"/>
          <w:szCs w:val="27"/>
          <w:lang w:val="fr-FR"/>
        </w:rPr>
        <w:t> 1074/1999 du Conseil (</w:t>
      </w:r>
      <w:hyperlink r:id="rId529" w:history="1">
        <w:r w:rsidRPr="00790A17">
          <w:rPr>
            <w:rStyle w:val="Hyperlink"/>
            <w:sz w:val="27"/>
            <w:szCs w:val="27"/>
            <w:lang w:val="fr-FR"/>
          </w:rPr>
          <w:t>COM(2017) 589 final</w:t>
        </w:r>
      </w:hyperlink>
      <w:r w:rsidRPr="00790A17">
        <w:rPr>
          <w:color w:val="000000"/>
          <w:sz w:val="27"/>
          <w:szCs w:val="27"/>
          <w:lang w:val="fr-FR"/>
        </w:rPr>
        <w:t> du 2.10.2017)</w:t>
      </w:r>
    </w:p>
    <w:p w14:paraId="6E595B2C"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Document de travail des services de la Commission — Évaluation de l’application du règlement (UE, Euratom) n</w:t>
      </w:r>
      <w:r w:rsidRPr="00790A17">
        <w:rPr>
          <w:color w:val="000000"/>
          <w:sz w:val="27"/>
          <w:szCs w:val="27"/>
          <w:vertAlign w:val="superscript"/>
          <w:lang w:val="fr-FR"/>
        </w:rPr>
        <w:t>o</w:t>
      </w:r>
      <w:r w:rsidRPr="00790A17">
        <w:rPr>
          <w:color w:val="000000"/>
          <w:sz w:val="27"/>
          <w:szCs w:val="27"/>
          <w:lang w:val="fr-FR"/>
        </w:rPr>
        <w:t> 883/2013 du Parlement européen et du Conseil du 11 septembre 2013 relatif aux enquêtes effectuées par l’Office européen de lutte antifraude (OLAF) et abrogeant le règlement (CE) n</w:t>
      </w:r>
      <w:r w:rsidRPr="00790A17">
        <w:rPr>
          <w:color w:val="000000"/>
          <w:sz w:val="27"/>
          <w:szCs w:val="27"/>
          <w:vertAlign w:val="superscript"/>
          <w:lang w:val="fr-FR"/>
        </w:rPr>
        <w:t>o</w:t>
      </w:r>
      <w:r w:rsidRPr="00790A17">
        <w:rPr>
          <w:color w:val="000000"/>
          <w:sz w:val="27"/>
          <w:szCs w:val="27"/>
          <w:lang w:val="fr-FR"/>
        </w:rPr>
        <w:t> 1073/1999 du Parlement européen et du Conseil et le règlement (Euratom) n</w:t>
      </w:r>
      <w:r w:rsidRPr="00790A17">
        <w:rPr>
          <w:color w:val="000000"/>
          <w:sz w:val="27"/>
          <w:szCs w:val="27"/>
          <w:vertAlign w:val="superscript"/>
          <w:lang w:val="fr-FR"/>
        </w:rPr>
        <w:t>o</w:t>
      </w:r>
      <w:r w:rsidRPr="00790A17">
        <w:rPr>
          <w:color w:val="000000"/>
          <w:sz w:val="27"/>
          <w:szCs w:val="27"/>
          <w:lang w:val="fr-FR"/>
        </w:rPr>
        <w:t> 1074/1999 du Conseil accompagnant le rapport de la Commission au Parlement européen et au Conseil (</w:t>
      </w:r>
      <w:hyperlink r:id="rId530" w:history="1">
        <w:r w:rsidRPr="00790A17">
          <w:rPr>
            <w:rStyle w:val="Hyperlink"/>
            <w:sz w:val="27"/>
            <w:szCs w:val="27"/>
            <w:lang w:val="fr-FR"/>
          </w:rPr>
          <w:t>SWD(2017) 332 final</w:t>
        </w:r>
      </w:hyperlink>
      <w:r w:rsidRPr="00790A17">
        <w:rPr>
          <w:color w:val="000000"/>
          <w:sz w:val="27"/>
          <w:szCs w:val="27"/>
          <w:lang w:val="fr-FR"/>
        </w:rPr>
        <w:t> du 2.10.2017)</w:t>
      </w:r>
    </w:p>
    <w:p w14:paraId="750B8730"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Décision </w:t>
      </w:r>
      <w:hyperlink r:id="rId531" w:history="1">
        <w:r w:rsidRPr="00790A17">
          <w:rPr>
            <w:rStyle w:val="Hyperlink"/>
            <w:sz w:val="27"/>
            <w:szCs w:val="27"/>
            <w:lang w:val="fr-FR"/>
          </w:rPr>
          <w:t>1999/352/CE, CECA, Euratom</w:t>
        </w:r>
      </w:hyperlink>
      <w:r w:rsidRPr="00790A17">
        <w:rPr>
          <w:color w:val="000000"/>
          <w:sz w:val="27"/>
          <w:szCs w:val="27"/>
          <w:lang w:val="fr-FR"/>
        </w:rPr>
        <w:t>, de la Commission, du 28 avril 1999, instituant l’Office européen de lutte antifraude (OLAF) (JO L 136 du 31.5.1999, p. 20-22)</w:t>
      </w:r>
    </w:p>
    <w:p w14:paraId="564E4555"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Veuillez consulter la </w:t>
      </w:r>
      <w:hyperlink r:id="rId532" w:history="1">
        <w:r w:rsidRPr="00790A17">
          <w:rPr>
            <w:rStyle w:val="Hyperlink"/>
            <w:sz w:val="27"/>
            <w:szCs w:val="27"/>
            <w:lang w:val="fr-FR"/>
          </w:rPr>
          <w:t>version consolidée</w:t>
        </w:r>
      </w:hyperlink>
      <w:r w:rsidRPr="00790A17">
        <w:rPr>
          <w:color w:val="000000"/>
          <w:sz w:val="27"/>
          <w:szCs w:val="27"/>
          <w:lang w:val="fr-FR"/>
        </w:rPr>
        <w:t>.</w:t>
      </w:r>
    </w:p>
    <w:p w14:paraId="13C6A253"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Règlement (Euratom, CE) n</w:t>
      </w:r>
      <w:r w:rsidRPr="00790A17">
        <w:rPr>
          <w:color w:val="000000"/>
          <w:sz w:val="27"/>
          <w:szCs w:val="27"/>
          <w:vertAlign w:val="superscript"/>
          <w:lang w:val="fr-FR"/>
        </w:rPr>
        <w:t>o</w:t>
      </w:r>
      <w:r w:rsidRPr="00790A17">
        <w:rPr>
          <w:color w:val="000000"/>
          <w:sz w:val="27"/>
          <w:szCs w:val="27"/>
          <w:lang w:val="fr-FR"/>
        </w:rPr>
        <w:t> </w:t>
      </w:r>
      <w:hyperlink r:id="rId533" w:history="1">
        <w:r w:rsidRPr="00790A17">
          <w:rPr>
            <w:rStyle w:val="Hyperlink"/>
            <w:sz w:val="27"/>
            <w:szCs w:val="27"/>
            <w:lang w:val="fr-FR"/>
          </w:rPr>
          <w:t>2185/96</w:t>
        </w:r>
      </w:hyperlink>
      <w:r w:rsidRPr="00790A17">
        <w:rPr>
          <w:color w:val="000000"/>
          <w:sz w:val="27"/>
          <w:szCs w:val="27"/>
          <w:lang w:val="fr-FR"/>
        </w:rPr>
        <w:t xml:space="preserve"> du Conseil du 11 novembre 1996 relatif aux contrôles et vérifications sur place effectués par la Commission pour la protection </w:t>
      </w:r>
      <w:r w:rsidRPr="00790A17">
        <w:rPr>
          <w:color w:val="000000"/>
          <w:sz w:val="27"/>
          <w:szCs w:val="27"/>
          <w:lang w:val="fr-FR"/>
        </w:rPr>
        <w:lastRenderedPageBreak/>
        <w:t>des intérêts financiers des Communautés européennes contre les fraudes et autres irrégularités (JO L 292 du 15.11.1996, p. 2-5)</w:t>
      </w:r>
    </w:p>
    <w:p w14:paraId="464E18D4"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Règlement (CE, Euratom) n</w:t>
      </w:r>
      <w:r w:rsidRPr="00790A17">
        <w:rPr>
          <w:color w:val="000000"/>
          <w:sz w:val="27"/>
          <w:szCs w:val="27"/>
          <w:vertAlign w:val="superscript"/>
          <w:lang w:val="fr-FR"/>
        </w:rPr>
        <w:t>o</w:t>
      </w:r>
      <w:r w:rsidRPr="00790A17">
        <w:rPr>
          <w:color w:val="000000"/>
          <w:sz w:val="27"/>
          <w:szCs w:val="27"/>
          <w:lang w:val="fr-FR"/>
        </w:rPr>
        <w:t> </w:t>
      </w:r>
      <w:hyperlink r:id="rId534" w:history="1">
        <w:r w:rsidRPr="00790A17">
          <w:rPr>
            <w:rStyle w:val="Hyperlink"/>
            <w:sz w:val="27"/>
            <w:szCs w:val="27"/>
            <w:lang w:val="fr-FR"/>
          </w:rPr>
          <w:t>2988/95</w:t>
        </w:r>
      </w:hyperlink>
      <w:r w:rsidRPr="00790A17">
        <w:rPr>
          <w:color w:val="000000"/>
          <w:sz w:val="27"/>
          <w:szCs w:val="27"/>
          <w:lang w:val="fr-FR"/>
        </w:rPr>
        <w:t> du Conseil du 18 décembre 1995 relatif à la protection des intérêts financiers des Communautés européennes (JO L 312, 23.12.1995, p. 1-4)</w:t>
      </w:r>
    </w:p>
    <w:p w14:paraId="3D1B4C37"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Décision </w:t>
      </w:r>
      <w:hyperlink r:id="rId535" w:history="1">
        <w:r w:rsidRPr="00790A17">
          <w:rPr>
            <w:rStyle w:val="Hyperlink"/>
            <w:sz w:val="27"/>
            <w:szCs w:val="27"/>
            <w:lang w:val="fr-FR"/>
          </w:rPr>
          <w:t>94/140/CE</w:t>
        </w:r>
      </w:hyperlink>
      <w:r w:rsidRPr="00790A17">
        <w:rPr>
          <w:color w:val="000000"/>
          <w:sz w:val="27"/>
          <w:szCs w:val="27"/>
          <w:lang w:val="fr-FR"/>
        </w:rPr>
        <w:t> de la Commission du 23 février 1994 portant création d’un comité consultatif pour la coordination dans le domaine de la lutte contre la fraude (JO L 61 du 4.3.1994, p. 27–28)</w:t>
      </w:r>
    </w:p>
    <w:p w14:paraId="5B47B398"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Veuillez consulter la </w:t>
      </w:r>
      <w:hyperlink r:id="rId536" w:history="1">
        <w:r w:rsidRPr="00790A17">
          <w:rPr>
            <w:rStyle w:val="Hyperlink"/>
            <w:sz w:val="27"/>
            <w:szCs w:val="27"/>
            <w:lang w:val="fr-FR"/>
          </w:rPr>
          <w:t>version consolidée</w:t>
        </w:r>
      </w:hyperlink>
      <w:r w:rsidRPr="00790A17">
        <w:rPr>
          <w:color w:val="000000"/>
          <w:sz w:val="27"/>
          <w:szCs w:val="27"/>
          <w:lang w:val="fr-FR"/>
        </w:rPr>
        <w:t>.</w:t>
      </w:r>
    </w:p>
    <w:p w14:paraId="68C1B159" w14:textId="77777777" w:rsidR="00790A17" w:rsidRPr="00790A17" w:rsidRDefault="00790A17" w:rsidP="00790A17">
      <w:pPr>
        <w:pStyle w:val="lastmod"/>
        <w:spacing w:before="810" w:beforeAutospacing="0"/>
        <w:jc w:val="right"/>
        <w:rPr>
          <w:color w:val="000000"/>
          <w:sz w:val="27"/>
          <w:szCs w:val="27"/>
          <w:lang w:val="fr-FR"/>
        </w:rPr>
      </w:pPr>
      <w:proofErr w:type="gramStart"/>
      <w:r w:rsidRPr="00790A17">
        <w:rPr>
          <w:color w:val="000000"/>
          <w:sz w:val="27"/>
          <w:szCs w:val="27"/>
          <w:lang w:val="fr-FR"/>
        </w:rPr>
        <w:t>dernière</w:t>
      </w:r>
      <w:proofErr w:type="gramEnd"/>
      <w:r w:rsidRPr="00790A17">
        <w:rPr>
          <w:color w:val="000000"/>
          <w:sz w:val="27"/>
          <w:szCs w:val="27"/>
          <w:lang w:val="fr-FR"/>
        </w:rPr>
        <w:t xml:space="preserve"> modification 02.02.2021</w:t>
      </w:r>
    </w:p>
    <w:p w14:paraId="6F61A825"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fr-FR"/>
        </w:rPr>
        <w:t>Règles de l’Union européenne relatives à l’autorisation, à l’importation et à la production de médicaments vétérinaires</w:t>
      </w:r>
    </w:p>
    <w:p w14:paraId="107C8782"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 </w:t>
      </w:r>
    </w:p>
    <w:p w14:paraId="146747A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 xml:space="preserve">SYNTHÈSE DU </w:t>
      </w:r>
      <w:proofErr w:type="gramStart"/>
      <w:r w:rsidRPr="00790A17">
        <w:rPr>
          <w:color w:val="444444"/>
          <w:sz w:val="27"/>
          <w:szCs w:val="27"/>
          <w:lang w:val="fr-FR"/>
        </w:rPr>
        <w:t>DOCUMENT:</w:t>
      </w:r>
      <w:proofErr w:type="gramEnd"/>
    </w:p>
    <w:p w14:paraId="59342802" w14:textId="77777777" w:rsidR="00790A17" w:rsidRPr="00790A17" w:rsidRDefault="00790A17" w:rsidP="00790A17">
      <w:pPr>
        <w:pStyle w:val="normal"/>
        <w:spacing w:before="195" w:beforeAutospacing="0" w:after="0" w:afterAutospacing="0"/>
        <w:jc w:val="both"/>
        <w:rPr>
          <w:color w:val="000000"/>
          <w:sz w:val="27"/>
          <w:szCs w:val="27"/>
          <w:lang w:val="fr-FR"/>
        </w:rPr>
      </w:pPr>
      <w:hyperlink r:id="rId537" w:history="1">
        <w:r w:rsidRPr="00790A17">
          <w:rPr>
            <w:rStyle w:val="Hyperlink"/>
            <w:sz w:val="27"/>
            <w:szCs w:val="27"/>
            <w:lang w:val="fr-FR"/>
          </w:rPr>
          <w:t>Directive 2001/82/CE instituant un code communautaire relatif aux médicaments vétérinaires</w:t>
        </w:r>
      </w:hyperlink>
    </w:p>
    <w:p w14:paraId="40EFAED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 xml:space="preserve">QUEL EST L’OBJET DE CETTE </w:t>
      </w:r>
      <w:proofErr w:type="gramStart"/>
      <w:r w:rsidRPr="00790A17">
        <w:rPr>
          <w:color w:val="444444"/>
          <w:sz w:val="27"/>
          <w:szCs w:val="27"/>
          <w:lang w:val="fr-FR"/>
        </w:rPr>
        <w:t>DIRECTIVE?</w:t>
      </w:r>
      <w:proofErr w:type="gramEnd"/>
    </w:p>
    <w:p w14:paraId="461441D5"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Elle établit les règles de l’Union européenne (UE) relatives à l’autorisation, à la fabrication, à la surveillance, à la vente, à la distribution et à l’utilisation de médicaments vétérinaires</w:t>
      </w:r>
      <w:hyperlink r:id="rId538" w:anchor="keyterm_E0001" w:history="1">
        <w:r w:rsidRPr="00790A17">
          <w:rPr>
            <w:rStyle w:val="Hyperlink"/>
            <w:sz w:val="27"/>
            <w:szCs w:val="27"/>
            <w:lang w:val="fr-FR"/>
          </w:rPr>
          <w:t>*</w:t>
        </w:r>
      </w:hyperlink>
      <w:r w:rsidRPr="00790A17">
        <w:rPr>
          <w:color w:val="000000"/>
          <w:sz w:val="27"/>
          <w:szCs w:val="27"/>
          <w:lang w:val="fr-FR"/>
        </w:rPr>
        <w:t>.</w:t>
      </w:r>
    </w:p>
    <w:p w14:paraId="122E514A"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Elle sera abrogée et remplacée par le règlement (UE) </w:t>
      </w:r>
      <w:hyperlink r:id="rId539" w:history="1">
        <w:r w:rsidRPr="00790A17">
          <w:rPr>
            <w:rStyle w:val="Hyperlink"/>
            <w:sz w:val="27"/>
            <w:szCs w:val="27"/>
            <w:lang w:val="fr-FR"/>
          </w:rPr>
          <w:t>2019/6</w:t>
        </w:r>
      </w:hyperlink>
      <w:r w:rsidRPr="00790A17">
        <w:rPr>
          <w:color w:val="000000"/>
          <w:sz w:val="27"/>
          <w:szCs w:val="27"/>
          <w:lang w:val="fr-FR"/>
        </w:rPr>
        <w:t> à partir du 28 janvier 2022.</w:t>
      </w:r>
    </w:p>
    <w:p w14:paraId="15F12D3F" w14:textId="77777777" w:rsidR="00790A17" w:rsidRDefault="00790A17" w:rsidP="00790A17">
      <w:pPr>
        <w:pStyle w:val="berschrift2"/>
        <w:spacing w:before="390" w:beforeAutospacing="0" w:after="195" w:afterAutospacing="0"/>
        <w:rPr>
          <w:color w:val="444444"/>
          <w:sz w:val="27"/>
          <w:szCs w:val="27"/>
        </w:rPr>
      </w:pPr>
      <w:r>
        <w:rPr>
          <w:color w:val="444444"/>
          <w:sz w:val="27"/>
          <w:szCs w:val="27"/>
        </w:rPr>
        <w:t>POINTS CLÉS</w:t>
      </w:r>
    </w:p>
    <w:p w14:paraId="6061878D" w14:textId="77777777" w:rsidR="00790A17" w:rsidRDefault="00790A17" w:rsidP="00790A17">
      <w:pPr>
        <w:numPr>
          <w:ilvl w:val="0"/>
          <w:numId w:val="107"/>
        </w:numPr>
        <w:spacing w:before="240" w:after="240" w:line="240" w:lineRule="auto"/>
        <w:ind w:left="1200"/>
        <w:rPr>
          <w:color w:val="000000"/>
          <w:sz w:val="27"/>
          <w:szCs w:val="27"/>
        </w:rPr>
      </w:pPr>
      <w:r>
        <w:rPr>
          <w:color w:val="000000"/>
          <w:sz w:val="27"/>
          <w:szCs w:val="27"/>
        </w:rPr>
        <w:t>Les </w:t>
      </w:r>
      <w:r>
        <w:rPr>
          <w:rStyle w:val="bold"/>
          <w:b/>
          <w:bCs/>
          <w:color w:val="000000"/>
          <w:sz w:val="27"/>
          <w:szCs w:val="27"/>
        </w:rPr>
        <w:t>autorités nationales</w:t>
      </w:r>
      <w:r>
        <w:rPr>
          <w:color w:val="000000"/>
          <w:sz w:val="27"/>
          <w:szCs w:val="27"/>
        </w:rPr>
        <w:t> doivent:</w:t>
      </w:r>
    </w:p>
    <w:p w14:paraId="189A18DF"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autoriser</w:t>
      </w:r>
      <w:proofErr w:type="gramEnd"/>
      <w:r w:rsidRPr="00790A17">
        <w:rPr>
          <w:color w:val="000000"/>
          <w:sz w:val="27"/>
          <w:szCs w:val="27"/>
          <w:lang w:val="fr-FR"/>
        </w:rPr>
        <w:t xml:space="preserve"> les médicaments vétérinaires avant qu’ils puissent être vendus et utilisés;</w:t>
      </w:r>
    </w:p>
    <w:p w14:paraId="6AB8E505"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lastRenderedPageBreak/>
        <w:t>mettre</w:t>
      </w:r>
      <w:proofErr w:type="gramEnd"/>
      <w:r w:rsidRPr="00790A17">
        <w:rPr>
          <w:color w:val="000000"/>
          <w:sz w:val="27"/>
          <w:szCs w:val="27"/>
          <w:lang w:val="fr-FR"/>
        </w:rPr>
        <w:t xml:space="preserve"> en place une procédure d’enregistrement simplifiée pour les </w:t>
      </w:r>
      <w:r w:rsidRPr="00790A17">
        <w:rPr>
          <w:rStyle w:val="bold"/>
          <w:b/>
          <w:bCs/>
          <w:color w:val="000000"/>
          <w:sz w:val="27"/>
          <w:szCs w:val="27"/>
          <w:lang w:val="fr-FR"/>
        </w:rPr>
        <w:t>médicaments homéopathiques vétérinaires</w:t>
      </w:r>
      <w:r w:rsidRPr="00790A17">
        <w:rPr>
          <w:color w:val="000000"/>
          <w:sz w:val="27"/>
          <w:szCs w:val="27"/>
          <w:lang w:val="fr-FR"/>
        </w:rPr>
        <w:t>;</w:t>
      </w:r>
    </w:p>
    <w:p w14:paraId="5236F1FE"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veiller</w:t>
      </w:r>
      <w:proofErr w:type="gramEnd"/>
      <w:r w:rsidRPr="00790A17">
        <w:rPr>
          <w:color w:val="000000"/>
          <w:sz w:val="27"/>
          <w:szCs w:val="27"/>
          <w:lang w:val="fr-FR"/>
        </w:rPr>
        <w:t xml:space="preserve"> à ce que les fabricants et distributeurs de médicaments vétérinaires sous leur juridiction possèdent l’autorisation nécessaire; les fabricants doivent également faire appel aux services d’un expert qualifié;</w:t>
      </w:r>
    </w:p>
    <w:p w14:paraId="20EE7CCF"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prendre</w:t>
      </w:r>
      <w:proofErr w:type="gramEnd"/>
      <w:r w:rsidRPr="00790A17">
        <w:rPr>
          <w:color w:val="000000"/>
          <w:sz w:val="27"/>
          <w:szCs w:val="27"/>
          <w:lang w:val="fr-FR"/>
        </w:rPr>
        <w:t xml:space="preserve"> les mesures appropriées pour encourager la notification d’éventuels </w:t>
      </w:r>
      <w:r w:rsidRPr="00790A17">
        <w:rPr>
          <w:rStyle w:val="bold"/>
          <w:b/>
          <w:bCs/>
          <w:color w:val="000000"/>
          <w:sz w:val="27"/>
          <w:szCs w:val="27"/>
          <w:lang w:val="fr-FR"/>
        </w:rPr>
        <w:t>effets indésirables</w:t>
      </w:r>
      <w:r w:rsidRPr="00790A17">
        <w:rPr>
          <w:color w:val="000000"/>
          <w:sz w:val="27"/>
          <w:szCs w:val="27"/>
          <w:lang w:val="fr-FR"/>
        </w:rPr>
        <w:t> des médicaments vétérinaires;</w:t>
      </w:r>
    </w:p>
    <w:p w14:paraId="7836DB60"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effectuer</w:t>
      </w:r>
      <w:proofErr w:type="gramEnd"/>
      <w:r w:rsidRPr="00790A17">
        <w:rPr>
          <w:color w:val="000000"/>
          <w:sz w:val="27"/>
          <w:szCs w:val="27"/>
          <w:lang w:val="fr-FR"/>
        </w:rPr>
        <w:t xml:space="preserve"> à intervalles réguliers des </w:t>
      </w:r>
      <w:r w:rsidRPr="00790A17">
        <w:rPr>
          <w:rStyle w:val="bold"/>
          <w:b/>
          <w:bCs/>
          <w:color w:val="000000"/>
          <w:sz w:val="27"/>
          <w:szCs w:val="27"/>
          <w:lang w:val="fr-FR"/>
        </w:rPr>
        <w:t>inspections</w:t>
      </w:r>
      <w:r w:rsidRPr="00790A17">
        <w:rPr>
          <w:color w:val="000000"/>
          <w:sz w:val="27"/>
          <w:szCs w:val="27"/>
          <w:lang w:val="fr-FR"/>
        </w:rPr>
        <w:t> et des tests afin de s’assurer que les fabricants respectent la législation;</w:t>
      </w:r>
    </w:p>
    <w:p w14:paraId="6B8AEB55"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délivrer</w:t>
      </w:r>
      <w:proofErr w:type="gramEnd"/>
      <w:r w:rsidRPr="00790A17">
        <w:rPr>
          <w:color w:val="000000"/>
          <w:sz w:val="27"/>
          <w:szCs w:val="27"/>
          <w:lang w:val="fr-FR"/>
        </w:rPr>
        <w:t xml:space="preserve"> un </w:t>
      </w:r>
      <w:r w:rsidRPr="00790A17">
        <w:rPr>
          <w:rStyle w:val="bold"/>
          <w:b/>
          <w:bCs/>
          <w:color w:val="000000"/>
          <w:sz w:val="27"/>
          <w:szCs w:val="27"/>
          <w:lang w:val="fr-FR"/>
        </w:rPr>
        <w:t>certificat de bonnes pratiques de fabrication</w:t>
      </w:r>
      <w:r w:rsidRPr="00790A17">
        <w:rPr>
          <w:color w:val="000000"/>
          <w:sz w:val="27"/>
          <w:szCs w:val="27"/>
          <w:lang w:val="fr-FR"/>
        </w:rPr>
        <w:t> si les inspecteurs considèrent que les normes sont respectées; ces certificats sont introduits dans une base de données européenne et doivent être délivrés dans les 90 jours;</w:t>
      </w:r>
    </w:p>
    <w:p w14:paraId="4B7306A7"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suspendre</w:t>
      </w:r>
      <w:proofErr w:type="gramEnd"/>
      <w:r w:rsidRPr="00790A17">
        <w:rPr>
          <w:color w:val="000000"/>
          <w:sz w:val="27"/>
          <w:szCs w:val="27"/>
          <w:lang w:val="fr-FR"/>
        </w:rPr>
        <w:t>, révoquer ou retirer l’autorisation de mise sur le marché d’un produit considéré comme dangereux ou sans bénéfice thérapeutique.</w:t>
      </w:r>
    </w:p>
    <w:p w14:paraId="16D3085E" w14:textId="77777777" w:rsidR="00790A17" w:rsidRDefault="00790A17" w:rsidP="00790A17">
      <w:pPr>
        <w:numPr>
          <w:ilvl w:val="0"/>
          <w:numId w:val="107"/>
        </w:numPr>
        <w:spacing w:before="240" w:after="240" w:line="240" w:lineRule="auto"/>
        <w:ind w:left="1200"/>
        <w:rPr>
          <w:color w:val="000000"/>
          <w:sz w:val="27"/>
          <w:szCs w:val="27"/>
        </w:rPr>
      </w:pPr>
      <w:r w:rsidRPr="00790A17">
        <w:rPr>
          <w:color w:val="000000"/>
          <w:sz w:val="27"/>
          <w:szCs w:val="27"/>
          <w:lang w:val="fr-FR"/>
        </w:rPr>
        <w:t>Les autorités nationales peuvent, en cas d’</w:t>
      </w:r>
      <w:r w:rsidRPr="00790A17">
        <w:rPr>
          <w:rStyle w:val="bold"/>
          <w:b/>
          <w:bCs/>
          <w:color w:val="000000"/>
          <w:sz w:val="27"/>
          <w:szCs w:val="27"/>
          <w:lang w:val="fr-FR"/>
        </w:rPr>
        <w:t>épidémie grave</w:t>
      </w:r>
      <w:r w:rsidRPr="00790A17">
        <w:rPr>
          <w:color w:val="000000"/>
          <w:sz w:val="27"/>
          <w:szCs w:val="27"/>
          <w:lang w:val="fr-FR"/>
        </w:rPr>
        <w:t xml:space="preserve">, autoriser l’utilisation de médicaments n’ayant pas reçu leur autorisation. </w:t>
      </w:r>
      <w:r>
        <w:rPr>
          <w:color w:val="000000"/>
          <w:sz w:val="27"/>
          <w:szCs w:val="27"/>
        </w:rPr>
        <w:t>Elles doivent d’abord en informer la </w:t>
      </w:r>
      <w:hyperlink r:id="rId540" w:history="1">
        <w:r>
          <w:rPr>
            <w:rStyle w:val="Hyperlink"/>
            <w:sz w:val="27"/>
            <w:szCs w:val="27"/>
          </w:rPr>
          <w:t>Commission européenne</w:t>
        </w:r>
      </w:hyperlink>
      <w:r>
        <w:rPr>
          <w:color w:val="000000"/>
          <w:sz w:val="27"/>
          <w:szCs w:val="27"/>
        </w:rPr>
        <w:t>.</w:t>
      </w:r>
    </w:p>
    <w:p w14:paraId="38F4AD81"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rStyle w:val="bold"/>
          <w:b/>
          <w:bCs/>
          <w:color w:val="000000"/>
          <w:sz w:val="27"/>
          <w:szCs w:val="27"/>
          <w:lang w:val="fr-FR"/>
        </w:rPr>
        <w:t xml:space="preserve">L’autorisation de mise sur le </w:t>
      </w:r>
      <w:proofErr w:type="gramStart"/>
      <w:r w:rsidRPr="00790A17">
        <w:rPr>
          <w:rStyle w:val="bold"/>
          <w:b/>
          <w:bCs/>
          <w:color w:val="000000"/>
          <w:sz w:val="27"/>
          <w:szCs w:val="27"/>
          <w:lang w:val="fr-FR"/>
        </w:rPr>
        <w:t>marché</w:t>
      </w:r>
      <w:r w:rsidRPr="00790A17">
        <w:rPr>
          <w:color w:val="000000"/>
          <w:sz w:val="27"/>
          <w:szCs w:val="27"/>
          <w:lang w:val="fr-FR"/>
        </w:rPr>
        <w:t>:</w:t>
      </w:r>
      <w:proofErr w:type="gramEnd"/>
    </w:p>
    <w:p w14:paraId="1DB0FFEA"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n’est</w:t>
      </w:r>
      <w:proofErr w:type="gramEnd"/>
      <w:r w:rsidRPr="00790A17">
        <w:rPr>
          <w:color w:val="000000"/>
          <w:sz w:val="27"/>
          <w:szCs w:val="27"/>
          <w:lang w:val="fr-FR"/>
        </w:rPr>
        <w:t xml:space="preserve"> accordée qu’aux demandeurs établis dans l’UE;</w:t>
      </w:r>
    </w:p>
    <w:p w14:paraId="2A566384"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a</w:t>
      </w:r>
      <w:proofErr w:type="gramEnd"/>
      <w:r w:rsidRPr="00790A17">
        <w:rPr>
          <w:color w:val="000000"/>
          <w:sz w:val="27"/>
          <w:szCs w:val="27"/>
          <w:lang w:val="fr-FR"/>
        </w:rPr>
        <w:t xml:space="preserve"> une durée de validité initiale de cinq ans;</w:t>
      </w:r>
    </w:p>
    <w:p w14:paraId="4F347893" w14:textId="77777777" w:rsidR="00790A17" w:rsidRPr="00790A17" w:rsidRDefault="00790A17" w:rsidP="00790A17">
      <w:pPr>
        <w:numPr>
          <w:ilvl w:val="1"/>
          <w:numId w:val="107"/>
        </w:numPr>
        <w:spacing w:before="240" w:after="240" w:line="240" w:lineRule="auto"/>
        <w:ind w:left="2400"/>
        <w:rPr>
          <w:color w:val="000000"/>
          <w:sz w:val="27"/>
          <w:szCs w:val="27"/>
          <w:lang w:val="fr-FR"/>
        </w:rPr>
      </w:pPr>
      <w:proofErr w:type="gramStart"/>
      <w:r w:rsidRPr="00790A17">
        <w:rPr>
          <w:color w:val="000000"/>
          <w:sz w:val="27"/>
          <w:szCs w:val="27"/>
          <w:lang w:val="fr-FR"/>
        </w:rPr>
        <w:t>peut</w:t>
      </w:r>
      <w:proofErr w:type="gramEnd"/>
      <w:r w:rsidRPr="00790A17">
        <w:rPr>
          <w:color w:val="000000"/>
          <w:sz w:val="27"/>
          <w:szCs w:val="27"/>
          <w:lang w:val="fr-FR"/>
        </w:rPr>
        <w:t xml:space="preserve"> être renouvelée pour cinq ans de plus, ou pour une durée indéterminée.</w:t>
      </w:r>
    </w:p>
    <w:p w14:paraId="2B026D0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t>La procédure d’adoption d’une décision d’autorisation doit être achevée dans les 210 jours suivant la réception de la demande du titulaire de l’autorisation.</w:t>
      </w:r>
    </w:p>
    <w:p w14:paraId="171D8647"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t>Le demandeur doit fournir toutes les informations administratives et tous les documents scientifiques nécessaires pour démontrer la </w:t>
      </w:r>
      <w:r w:rsidRPr="00790A17">
        <w:rPr>
          <w:rStyle w:val="bold"/>
          <w:b/>
          <w:bCs/>
          <w:color w:val="000000"/>
          <w:sz w:val="27"/>
          <w:szCs w:val="27"/>
          <w:lang w:val="fr-FR"/>
        </w:rPr>
        <w:t>qualité</w:t>
      </w:r>
      <w:r w:rsidRPr="00790A17">
        <w:rPr>
          <w:color w:val="000000"/>
          <w:sz w:val="27"/>
          <w:szCs w:val="27"/>
          <w:lang w:val="fr-FR"/>
        </w:rPr>
        <w:t>, la </w:t>
      </w:r>
      <w:r w:rsidRPr="00790A17">
        <w:rPr>
          <w:rStyle w:val="bold"/>
          <w:b/>
          <w:bCs/>
          <w:color w:val="000000"/>
          <w:sz w:val="27"/>
          <w:szCs w:val="27"/>
          <w:lang w:val="fr-FR"/>
        </w:rPr>
        <w:t>sécurité</w:t>
      </w:r>
      <w:r w:rsidRPr="00790A17">
        <w:rPr>
          <w:color w:val="000000"/>
          <w:sz w:val="27"/>
          <w:szCs w:val="27"/>
          <w:lang w:val="fr-FR"/>
        </w:rPr>
        <w:t> et l’</w:t>
      </w:r>
      <w:r w:rsidRPr="00790A17">
        <w:rPr>
          <w:rStyle w:val="bold"/>
          <w:b/>
          <w:bCs/>
          <w:color w:val="000000"/>
          <w:sz w:val="27"/>
          <w:szCs w:val="27"/>
          <w:lang w:val="fr-FR"/>
        </w:rPr>
        <w:t>efficacité</w:t>
      </w:r>
      <w:r w:rsidRPr="00790A17">
        <w:rPr>
          <w:color w:val="000000"/>
          <w:sz w:val="27"/>
          <w:szCs w:val="27"/>
          <w:lang w:val="fr-FR"/>
        </w:rPr>
        <w:t> du produit.</w:t>
      </w:r>
    </w:p>
    <w:p w14:paraId="62B51860"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lastRenderedPageBreak/>
        <w:t>Le titulaire de l’autorisation de mise sur le marché doit tenir compte des progrès scientifiques et techniques réalisés après la réception de son autorisation et procéder aux modifications nécessaires de ses systèmes de fabrication et de contrôle.</w:t>
      </w:r>
    </w:p>
    <w:p w14:paraId="5874F8C2"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t>Un groupe de coordination examine la demande si celle-ci est introduite dans au moins deux pays de l’UE.</w:t>
      </w:r>
    </w:p>
    <w:p w14:paraId="1A781B2C"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t>L’emballage des médicaments vétérinaires doit indiquer certaines </w:t>
      </w:r>
      <w:r w:rsidRPr="00790A17">
        <w:rPr>
          <w:rStyle w:val="bold"/>
          <w:b/>
          <w:bCs/>
          <w:color w:val="000000"/>
          <w:sz w:val="27"/>
          <w:szCs w:val="27"/>
          <w:lang w:val="fr-FR"/>
        </w:rPr>
        <w:t>informations détaillées</w:t>
      </w:r>
      <w:r w:rsidRPr="00790A17">
        <w:rPr>
          <w:color w:val="000000"/>
          <w:sz w:val="27"/>
          <w:szCs w:val="27"/>
          <w:lang w:val="fr-FR"/>
        </w:rPr>
        <w:t>, telles que le nom et l’adresse du fabricant, la puissance du produit et sa date de péremption.</w:t>
      </w:r>
    </w:p>
    <w:p w14:paraId="0CB721A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t>Les </w:t>
      </w:r>
      <w:r w:rsidRPr="00790A17">
        <w:rPr>
          <w:rStyle w:val="bold"/>
          <w:b/>
          <w:bCs/>
          <w:color w:val="000000"/>
          <w:sz w:val="27"/>
          <w:szCs w:val="27"/>
          <w:lang w:val="fr-FR"/>
        </w:rPr>
        <w:t>importations</w:t>
      </w:r>
      <w:r w:rsidRPr="00790A17">
        <w:rPr>
          <w:color w:val="000000"/>
          <w:sz w:val="27"/>
          <w:szCs w:val="27"/>
          <w:lang w:val="fr-FR"/>
        </w:rPr>
        <w:t> et </w:t>
      </w:r>
      <w:r w:rsidRPr="00790A17">
        <w:rPr>
          <w:rStyle w:val="bold"/>
          <w:b/>
          <w:bCs/>
          <w:color w:val="000000"/>
          <w:sz w:val="27"/>
          <w:szCs w:val="27"/>
          <w:lang w:val="fr-FR"/>
        </w:rPr>
        <w:t>exportations</w:t>
      </w:r>
      <w:r w:rsidRPr="00790A17">
        <w:rPr>
          <w:color w:val="000000"/>
          <w:sz w:val="27"/>
          <w:szCs w:val="27"/>
          <w:lang w:val="fr-FR"/>
        </w:rPr>
        <w:t> de médicaments vétérinaires nécessitent aussi une autorisation.</w:t>
      </w:r>
    </w:p>
    <w:p w14:paraId="6892E61F"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t>La législation ne s’applique pas à certains articles tels que les médicaments utilisés dans les </w:t>
      </w:r>
      <w:r w:rsidRPr="00790A17">
        <w:rPr>
          <w:rStyle w:val="bold"/>
          <w:b/>
          <w:bCs/>
          <w:color w:val="000000"/>
          <w:sz w:val="27"/>
          <w:szCs w:val="27"/>
          <w:lang w:val="fr-FR"/>
        </w:rPr>
        <w:t>essais de recherche et de développement</w:t>
      </w:r>
      <w:r w:rsidRPr="00790A17">
        <w:rPr>
          <w:color w:val="000000"/>
          <w:sz w:val="27"/>
          <w:szCs w:val="27"/>
          <w:lang w:val="fr-FR"/>
        </w:rPr>
        <w:t> ou préparés par un pharmacien pour un animal déterminé ou un petit groupe d’animaux.</w:t>
      </w:r>
    </w:p>
    <w:p w14:paraId="66932706"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fr-FR"/>
        </w:rPr>
        <w:t>Les autorités nationales peuvent dispenser certains médicaments de l’autorisation de mise sur le marché pour les petits animaux domestiques tels que les poissons, les oiseaux, les pigeons voyageurs, les animaux de terrarium (comme les lézards ou les criquets), les petits rongeurs, les furets et les lapins.</w:t>
      </w:r>
    </w:p>
    <w:p w14:paraId="364D035F"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rStyle w:val="bold"/>
          <w:b/>
          <w:bCs/>
          <w:color w:val="000000"/>
          <w:sz w:val="27"/>
          <w:szCs w:val="27"/>
          <w:lang w:val="fr-FR"/>
        </w:rPr>
        <w:t>Abrogation</w:t>
      </w:r>
    </w:p>
    <w:p w14:paraId="43872675"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La directive 2001/82/CEE sera abrogée et remplacée par le règlement (UE) </w:t>
      </w:r>
      <w:hyperlink r:id="rId541" w:history="1">
        <w:r w:rsidRPr="00790A17">
          <w:rPr>
            <w:rStyle w:val="Hyperlink"/>
            <w:sz w:val="27"/>
            <w:szCs w:val="27"/>
            <w:lang w:val="fr-FR"/>
          </w:rPr>
          <w:t>2019/6</w:t>
        </w:r>
      </w:hyperlink>
      <w:r w:rsidRPr="00790A17">
        <w:rPr>
          <w:color w:val="000000"/>
          <w:sz w:val="27"/>
          <w:szCs w:val="27"/>
          <w:lang w:val="fr-FR"/>
        </w:rPr>
        <w:t> à partir du 28 janvier 2022.</w:t>
      </w:r>
    </w:p>
    <w:p w14:paraId="32DB334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DEPUIS QUAND CETTE DIRECTIVE S’APPLIQUE-T-</w:t>
      </w:r>
      <w:proofErr w:type="gramStart"/>
      <w:r w:rsidRPr="00790A17">
        <w:rPr>
          <w:color w:val="444444"/>
          <w:sz w:val="27"/>
          <w:szCs w:val="27"/>
          <w:lang w:val="fr-FR"/>
        </w:rPr>
        <w:t>ELLE?</w:t>
      </w:r>
      <w:proofErr w:type="gramEnd"/>
    </w:p>
    <w:p w14:paraId="1E4A8C99"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Elle s’applique depuis le 18 décembre 2001.</w:t>
      </w:r>
    </w:p>
    <w:p w14:paraId="2D009BB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CONTEXTE</w:t>
      </w:r>
    </w:p>
    <w:p w14:paraId="0B62253B"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 xml:space="preserve">Pour plus d’informations, </w:t>
      </w:r>
      <w:proofErr w:type="gramStart"/>
      <w:r w:rsidRPr="00790A17">
        <w:rPr>
          <w:color w:val="000000"/>
          <w:sz w:val="27"/>
          <w:szCs w:val="27"/>
          <w:lang w:val="fr-FR"/>
        </w:rPr>
        <w:t>voir:</w:t>
      </w:r>
      <w:proofErr w:type="gramEnd"/>
    </w:p>
    <w:p w14:paraId="4F3AFDEF" w14:textId="77777777" w:rsidR="00790A17" w:rsidRPr="00790A17" w:rsidRDefault="00790A17" w:rsidP="00790A17">
      <w:pPr>
        <w:numPr>
          <w:ilvl w:val="0"/>
          <w:numId w:val="108"/>
        </w:numPr>
        <w:spacing w:before="240" w:after="240" w:line="240" w:lineRule="auto"/>
        <w:ind w:left="1200"/>
        <w:rPr>
          <w:color w:val="000000"/>
          <w:sz w:val="27"/>
          <w:szCs w:val="27"/>
          <w:lang w:val="fr-FR"/>
        </w:rPr>
      </w:pPr>
      <w:hyperlink r:id="rId542" w:history="1">
        <w:r w:rsidRPr="00790A17">
          <w:rPr>
            <w:rStyle w:val="Hyperlink"/>
            <w:sz w:val="27"/>
            <w:szCs w:val="27"/>
            <w:lang w:val="fr-FR"/>
          </w:rPr>
          <w:t>Médicaments vétérinaires et aliments médicamenteux</w:t>
        </w:r>
      </w:hyperlink>
      <w:r w:rsidRPr="00790A17">
        <w:rPr>
          <w:color w:val="000000"/>
          <w:sz w:val="27"/>
          <w:szCs w:val="27"/>
          <w:lang w:val="fr-FR"/>
        </w:rPr>
        <w:t> (</w:t>
      </w:r>
      <w:r w:rsidRPr="00790A17">
        <w:rPr>
          <w:rStyle w:val="italic"/>
          <w:i/>
          <w:iCs/>
          <w:color w:val="000000"/>
          <w:sz w:val="27"/>
          <w:szCs w:val="27"/>
          <w:lang w:val="fr-FR"/>
        </w:rPr>
        <w:t>Commission européenne</w:t>
      </w:r>
      <w:r w:rsidRPr="00790A17">
        <w:rPr>
          <w:color w:val="000000"/>
          <w:sz w:val="27"/>
          <w:szCs w:val="27"/>
          <w:lang w:val="fr-FR"/>
        </w:rPr>
        <w:t>).</w:t>
      </w:r>
    </w:p>
    <w:p w14:paraId="252C87D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TERMES CLÉ</w:t>
      </w:r>
    </w:p>
    <w:p w14:paraId="386386DD" w14:textId="77777777" w:rsidR="00790A17" w:rsidRPr="00790A17" w:rsidRDefault="00790A17" w:rsidP="00790A17">
      <w:pPr>
        <w:rPr>
          <w:color w:val="000000"/>
          <w:sz w:val="27"/>
          <w:szCs w:val="27"/>
          <w:lang w:val="fr-FR"/>
        </w:rPr>
      </w:pPr>
      <w:r w:rsidRPr="00790A17">
        <w:rPr>
          <w:rStyle w:val="bold"/>
          <w:b/>
          <w:bCs/>
          <w:color w:val="000000"/>
          <w:sz w:val="27"/>
          <w:szCs w:val="27"/>
          <w:lang w:val="fr-FR"/>
        </w:rPr>
        <w:t xml:space="preserve">Médicaments </w:t>
      </w:r>
      <w:proofErr w:type="gramStart"/>
      <w:r w:rsidRPr="00790A17">
        <w:rPr>
          <w:rStyle w:val="bold"/>
          <w:b/>
          <w:bCs/>
          <w:color w:val="000000"/>
          <w:sz w:val="27"/>
          <w:szCs w:val="27"/>
          <w:lang w:val="fr-FR"/>
        </w:rPr>
        <w:t>vétérinaires:</w:t>
      </w:r>
      <w:proofErr w:type="gramEnd"/>
      <w:r w:rsidRPr="00790A17">
        <w:rPr>
          <w:color w:val="000000"/>
          <w:sz w:val="27"/>
          <w:szCs w:val="27"/>
          <w:lang w:val="fr-FR"/>
        </w:rPr>
        <w:t> Toute substance ou composition possédant des propriétés curatives ou préventives à l’égard des maladies animales.</w:t>
      </w:r>
    </w:p>
    <w:p w14:paraId="5D39A4A0"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lastRenderedPageBreak/>
        <w:t>DOCUMENT PRINCIPAL</w:t>
      </w:r>
    </w:p>
    <w:p w14:paraId="076D6DE3"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Directive </w:t>
      </w:r>
      <w:hyperlink r:id="rId543" w:history="1">
        <w:r w:rsidRPr="00790A17">
          <w:rPr>
            <w:rStyle w:val="Hyperlink"/>
            <w:sz w:val="27"/>
            <w:szCs w:val="27"/>
            <w:lang w:val="fr-FR"/>
          </w:rPr>
          <w:t>2001/82/CE</w:t>
        </w:r>
      </w:hyperlink>
      <w:r w:rsidRPr="00790A17">
        <w:rPr>
          <w:color w:val="000000"/>
          <w:sz w:val="27"/>
          <w:szCs w:val="27"/>
          <w:lang w:val="fr-FR"/>
        </w:rPr>
        <w:t> du Parlement européen et du Conseil du 6 novembre 2001 instituant un code communautaire relatif aux médicaments vétérinaires (JO L 311 du 28.11.2001, p. 1-66)</w:t>
      </w:r>
    </w:p>
    <w:p w14:paraId="0C1D5630"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Les modifications successives de la directive 2001/82/CE ont été intégrées au texte d’origine. Cette </w:t>
      </w:r>
      <w:hyperlink r:id="rId544" w:history="1">
        <w:r w:rsidRPr="00790A17">
          <w:rPr>
            <w:rStyle w:val="Hyperlink"/>
            <w:sz w:val="27"/>
            <w:szCs w:val="27"/>
            <w:lang w:val="fr-FR"/>
          </w:rPr>
          <w:t>version consolidée</w:t>
        </w:r>
      </w:hyperlink>
      <w:r w:rsidRPr="00790A17">
        <w:rPr>
          <w:color w:val="000000"/>
          <w:sz w:val="27"/>
          <w:szCs w:val="27"/>
          <w:lang w:val="fr-FR"/>
        </w:rPr>
        <w:t> n’a qu’une valeur documentaire.</w:t>
      </w:r>
    </w:p>
    <w:p w14:paraId="5C80362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fr-FR"/>
        </w:rPr>
        <w:t>DOCUMENT LIÉ</w:t>
      </w:r>
    </w:p>
    <w:p w14:paraId="3DAAFB72" w14:textId="77777777" w:rsidR="00790A17" w:rsidRPr="00790A17" w:rsidRDefault="00790A17" w:rsidP="00790A17">
      <w:pPr>
        <w:pStyle w:val="normal"/>
        <w:spacing w:before="195" w:beforeAutospacing="0" w:after="0" w:afterAutospacing="0"/>
        <w:jc w:val="both"/>
        <w:rPr>
          <w:color w:val="000000"/>
          <w:sz w:val="27"/>
          <w:szCs w:val="27"/>
          <w:lang w:val="fr-FR"/>
        </w:rPr>
      </w:pPr>
      <w:r w:rsidRPr="00790A17">
        <w:rPr>
          <w:color w:val="000000"/>
          <w:sz w:val="27"/>
          <w:szCs w:val="27"/>
          <w:lang w:val="fr-FR"/>
        </w:rPr>
        <w:t>Règlement (UE) </w:t>
      </w:r>
      <w:hyperlink r:id="rId545" w:history="1">
        <w:r w:rsidRPr="00790A17">
          <w:rPr>
            <w:rStyle w:val="Hyperlink"/>
            <w:sz w:val="27"/>
            <w:szCs w:val="27"/>
            <w:lang w:val="fr-FR"/>
          </w:rPr>
          <w:t>2019/6</w:t>
        </w:r>
      </w:hyperlink>
      <w:r w:rsidRPr="00790A17">
        <w:rPr>
          <w:color w:val="000000"/>
          <w:sz w:val="27"/>
          <w:szCs w:val="27"/>
          <w:lang w:val="fr-FR"/>
        </w:rPr>
        <w:t> du Parlement européen et du Conseil du 11 décembre 2018 relatif aux médicaments vétérinaires et abrogeant la directive 2001/82/CE (JO L 4 du 7.1.2019, p. 43-167)</w:t>
      </w:r>
    </w:p>
    <w:p w14:paraId="637D0680" w14:textId="77777777" w:rsidR="00790A17" w:rsidRPr="00790A17" w:rsidRDefault="00790A17" w:rsidP="00790A17">
      <w:pPr>
        <w:pStyle w:val="lastmod"/>
        <w:spacing w:before="810" w:beforeAutospacing="0"/>
        <w:jc w:val="right"/>
        <w:rPr>
          <w:color w:val="000000"/>
          <w:sz w:val="27"/>
          <w:szCs w:val="27"/>
          <w:lang w:val="fr-FR"/>
        </w:rPr>
      </w:pPr>
      <w:proofErr w:type="gramStart"/>
      <w:r w:rsidRPr="00790A17">
        <w:rPr>
          <w:color w:val="000000"/>
          <w:sz w:val="27"/>
          <w:szCs w:val="27"/>
          <w:lang w:val="fr-FR"/>
        </w:rPr>
        <w:t>dernière</w:t>
      </w:r>
      <w:proofErr w:type="gramEnd"/>
      <w:r w:rsidRPr="00790A17">
        <w:rPr>
          <w:color w:val="000000"/>
          <w:sz w:val="27"/>
          <w:szCs w:val="27"/>
          <w:lang w:val="fr-FR"/>
        </w:rPr>
        <w:t xml:space="preserve"> modification 17.01.2019</w:t>
      </w:r>
    </w:p>
    <w:p w14:paraId="004E7014"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rFonts w:ascii="Times New Roman" w:eastAsia="Times New Roman" w:hAnsi="Times New Roman" w:cs="Times New Roman"/>
          <w:b/>
          <w:bCs/>
          <w:color w:val="444444"/>
          <w:sz w:val="42"/>
          <w:szCs w:val="42"/>
          <w:lang w:val="fr-FR" w:eastAsia="de-DE"/>
        </w:rPr>
        <w:t>Les accords internationaux et les compétences externes de l’Union européenne</w:t>
      </w:r>
    </w:p>
    <w:p w14:paraId="5C2E642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7AC5823C"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 xml:space="preserve">SYNTHÈSE DES </w:t>
      </w:r>
      <w:proofErr w:type="gramStart"/>
      <w:r w:rsidRPr="00790A17">
        <w:rPr>
          <w:rFonts w:ascii="Times New Roman" w:eastAsia="Times New Roman" w:hAnsi="Times New Roman" w:cs="Times New Roman"/>
          <w:b/>
          <w:bCs/>
          <w:color w:val="444444"/>
          <w:sz w:val="27"/>
          <w:szCs w:val="27"/>
          <w:lang w:val="fr-FR" w:eastAsia="de-DE"/>
        </w:rPr>
        <w:t>DOCUMENTS:</w:t>
      </w:r>
      <w:proofErr w:type="gramEnd"/>
    </w:p>
    <w:p w14:paraId="0622445E"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46" w:history="1">
        <w:r w:rsidRPr="00790A17">
          <w:rPr>
            <w:rFonts w:ascii="Times New Roman" w:eastAsia="Times New Roman" w:hAnsi="Times New Roman" w:cs="Times New Roman"/>
            <w:color w:val="0000FF"/>
            <w:sz w:val="27"/>
            <w:szCs w:val="27"/>
            <w:u w:val="single"/>
            <w:lang w:val="fr-FR" w:eastAsia="de-DE"/>
          </w:rPr>
          <w:t>Article 3 du traité sur le fonctionnement de l’Union européenne (TFUE)</w:t>
        </w:r>
      </w:hyperlink>
    </w:p>
    <w:p w14:paraId="6BA5745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47" w:history="1">
        <w:r w:rsidRPr="00790A17">
          <w:rPr>
            <w:rFonts w:ascii="Times New Roman" w:eastAsia="Times New Roman" w:hAnsi="Times New Roman" w:cs="Times New Roman"/>
            <w:color w:val="0000FF"/>
            <w:sz w:val="27"/>
            <w:szCs w:val="27"/>
            <w:u w:val="single"/>
            <w:lang w:val="fr-FR" w:eastAsia="de-DE"/>
          </w:rPr>
          <w:t>Article 4 du TFUE</w:t>
        </w:r>
      </w:hyperlink>
    </w:p>
    <w:p w14:paraId="456CC4D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48" w:history="1">
        <w:r w:rsidRPr="00790A17">
          <w:rPr>
            <w:rFonts w:ascii="Times New Roman" w:eastAsia="Times New Roman" w:hAnsi="Times New Roman" w:cs="Times New Roman"/>
            <w:color w:val="0000FF"/>
            <w:sz w:val="27"/>
            <w:szCs w:val="27"/>
            <w:u w:val="single"/>
            <w:lang w:val="fr-FR" w:eastAsia="de-DE"/>
          </w:rPr>
          <w:t>Article 207 du TFUE</w:t>
        </w:r>
      </w:hyperlink>
    </w:p>
    <w:p w14:paraId="78C80534"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49" w:history="1">
        <w:r w:rsidRPr="00790A17">
          <w:rPr>
            <w:rFonts w:ascii="Times New Roman" w:eastAsia="Times New Roman" w:hAnsi="Times New Roman" w:cs="Times New Roman"/>
            <w:color w:val="0000FF"/>
            <w:sz w:val="27"/>
            <w:szCs w:val="27"/>
            <w:u w:val="single"/>
            <w:lang w:val="fr-FR" w:eastAsia="de-DE"/>
          </w:rPr>
          <w:t>Article 216 du TFUE</w:t>
        </w:r>
      </w:hyperlink>
    </w:p>
    <w:p w14:paraId="2C7C9653"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 xml:space="preserve">QUEL EST L’OBJET DE CES </w:t>
      </w:r>
      <w:proofErr w:type="gramStart"/>
      <w:r w:rsidRPr="00790A17">
        <w:rPr>
          <w:rFonts w:ascii="Times New Roman" w:eastAsia="Times New Roman" w:hAnsi="Times New Roman" w:cs="Times New Roman"/>
          <w:b/>
          <w:bCs/>
          <w:color w:val="444444"/>
          <w:sz w:val="27"/>
          <w:szCs w:val="27"/>
          <w:lang w:val="fr-FR" w:eastAsia="de-DE"/>
        </w:rPr>
        <w:t>ARTICLES?</w:t>
      </w:r>
      <w:proofErr w:type="gramEnd"/>
    </w:p>
    <w:p w14:paraId="429FC080"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Ils établissent les pouvoirs légaux de l’Union européenne (UE) de négocier et de conclure des accords internationaux et sa </w:t>
      </w:r>
      <w:hyperlink r:id="rId550" w:history="1">
        <w:r w:rsidRPr="00790A17">
          <w:rPr>
            <w:rFonts w:ascii="Times New Roman" w:eastAsia="Times New Roman" w:hAnsi="Times New Roman" w:cs="Times New Roman"/>
            <w:color w:val="0000FF"/>
            <w:sz w:val="27"/>
            <w:szCs w:val="27"/>
            <w:u w:val="single"/>
            <w:lang w:val="fr-FR" w:eastAsia="de-DE"/>
          </w:rPr>
          <w:t>compétence</w:t>
        </w:r>
      </w:hyperlink>
      <w:r w:rsidRPr="00790A17">
        <w:rPr>
          <w:rFonts w:ascii="Times New Roman" w:eastAsia="Times New Roman" w:hAnsi="Times New Roman" w:cs="Times New Roman"/>
          <w:color w:val="000000"/>
          <w:sz w:val="27"/>
          <w:szCs w:val="27"/>
          <w:lang w:val="fr-FR" w:eastAsia="de-DE"/>
        </w:rPr>
        <w:t>, qu’elle soit exclusive ou partagée, pour conclure de tels accords.</w:t>
      </w:r>
    </w:p>
    <w:p w14:paraId="05A8B9E2"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POINTS CLÉS</w:t>
      </w:r>
    </w:p>
    <w:p w14:paraId="34EFBC3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t>Les accords internationaux (actes conventionnels, traités)</w:t>
      </w:r>
    </w:p>
    <w:p w14:paraId="6C153F48" w14:textId="77777777" w:rsidR="00790A17" w:rsidRPr="00790A17" w:rsidRDefault="00790A17" w:rsidP="00790A17">
      <w:pPr>
        <w:numPr>
          <w:ilvl w:val="0"/>
          <w:numId w:val="109"/>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lastRenderedPageBreak/>
        <w:t>Les accords internationaux avec les pays non membres de l’UE ou les organisations internationales font partie intégrante du droit de l’UE. Ces accords sont séparés du droit primaire et du droit dérivé, constituant ainsi une catégorie </w:t>
      </w:r>
      <w:r w:rsidRPr="00790A17">
        <w:rPr>
          <w:rFonts w:ascii="Times New Roman" w:eastAsia="Times New Roman" w:hAnsi="Times New Roman" w:cs="Times New Roman"/>
          <w:i/>
          <w:iCs/>
          <w:color w:val="000000"/>
          <w:sz w:val="27"/>
          <w:szCs w:val="27"/>
          <w:lang w:val="fr-FR" w:eastAsia="de-DE"/>
        </w:rPr>
        <w:t>sui generis</w:t>
      </w:r>
      <w:r w:rsidRPr="00790A17">
        <w:rPr>
          <w:rFonts w:ascii="Times New Roman" w:eastAsia="Times New Roman" w:hAnsi="Times New Roman" w:cs="Times New Roman"/>
          <w:color w:val="000000"/>
          <w:sz w:val="27"/>
          <w:szCs w:val="27"/>
          <w:lang w:val="fr-FR" w:eastAsia="de-DE"/>
        </w:rPr>
        <w:t>. Conformément à certains arrêts de la CJUE, ils peuvent avoir un </w:t>
      </w:r>
      <w:hyperlink r:id="rId551" w:history="1">
        <w:r w:rsidRPr="00790A17">
          <w:rPr>
            <w:rFonts w:ascii="Times New Roman" w:eastAsia="Times New Roman" w:hAnsi="Times New Roman" w:cs="Times New Roman"/>
            <w:color w:val="0000FF"/>
            <w:sz w:val="27"/>
            <w:szCs w:val="27"/>
            <w:u w:val="single"/>
            <w:lang w:val="fr-FR" w:eastAsia="de-DE"/>
          </w:rPr>
          <w:t>effet direct</w:t>
        </w:r>
      </w:hyperlink>
      <w:r w:rsidRPr="00790A17">
        <w:rPr>
          <w:rFonts w:ascii="Times New Roman" w:eastAsia="Times New Roman" w:hAnsi="Times New Roman" w:cs="Times New Roman"/>
          <w:color w:val="000000"/>
          <w:sz w:val="27"/>
          <w:szCs w:val="27"/>
          <w:lang w:val="fr-FR" w:eastAsia="de-DE"/>
        </w:rPr>
        <w:t> et leur valeur juridique est supérieure au droit dérivé, qui doit par conséquent y être conforme.</w:t>
      </w:r>
    </w:p>
    <w:p w14:paraId="0629A62B" w14:textId="77777777" w:rsidR="00790A17" w:rsidRPr="00790A17" w:rsidRDefault="00790A17" w:rsidP="00790A17">
      <w:pPr>
        <w:numPr>
          <w:ilvl w:val="0"/>
          <w:numId w:val="109"/>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Ce sont des traités relevant du droit public international et ils génèrent des droits et des obligations pour les parties contractantes.</w:t>
      </w:r>
    </w:p>
    <w:p w14:paraId="06D88096" w14:textId="77777777" w:rsidR="00790A17" w:rsidRPr="00790A17" w:rsidRDefault="00790A17" w:rsidP="00790A17">
      <w:pPr>
        <w:numPr>
          <w:ilvl w:val="0"/>
          <w:numId w:val="109"/>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Contrairement aux </w:t>
      </w:r>
      <w:hyperlink r:id="rId552" w:history="1">
        <w:r w:rsidRPr="00790A17">
          <w:rPr>
            <w:rFonts w:ascii="Times New Roman" w:eastAsia="Times New Roman" w:hAnsi="Times New Roman" w:cs="Times New Roman"/>
            <w:color w:val="0000FF"/>
            <w:sz w:val="27"/>
            <w:szCs w:val="27"/>
            <w:u w:val="single"/>
            <w:lang w:val="fr-FR" w:eastAsia="de-DE"/>
          </w:rPr>
          <w:t>actes unilatéraux</w:t>
        </w:r>
      </w:hyperlink>
      <w:r w:rsidRPr="00790A17">
        <w:rPr>
          <w:rFonts w:ascii="Times New Roman" w:eastAsia="Times New Roman" w:hAnsi="Times New Roman" w:cs="Times New Roman"/>
          <w:color w:val="000000"/>
          <w:sz w:val="27"/>
          <w:szCs w:val="27"/>
          <w:lang w:val="fr-FR" w:eastAsia="de-DE"/>
        </w:rPr>
        <w:t>, les conventions et les accords ne résultent pas d’une procédure législative ou de la seule volonté d’une institution.</w:t>
      </w:r>
    </w:p>
    <w:p w14:paraId="3AC9C07A" w14:textId="77777777" w:rsidR="00790A17" w:rsidRPr="00790A17" w:rsidRDefault="00790A17" w:rsidP="00790A17">
      <w:pPr>
        <w:numPr>
          <w:ilvl w:val="0"/>
          <w:numId w:val="109"/>
        </w:numPr>
        <w:spacing w:before="240" w:after="240" w:line="240" w:lineRule="auto"/>
        <w:ind w:left="1200"/>
        <w:rPr>
          <w:rFonts w:ascii="Times New Roman" w:eastAsia="Times New Roman" w:hAnsi="Times New Roman" w:cs="Times New Roman"/>
          <w:color w:val="000000"/>
          <w:sz w:val="27"/>
          <w:szCs w:val="27"/>
          <w:lang w:val="fr-FR" w:eastAsia="de-DE"/>
        </w:rPr>
      </w:pPr>
      <w:hyperlink r:id="rId553" w:history="1">
        <w:r w:rsidRPr="00790A17">
          <w:rPr>
            <w:rFonts w:ascii="Times New Roman" w:eastAsia="Times New Roman" w:hAnsi="Times New Roman" w:cs="Times New Roman"/>
            <w:color w:val="0000FF"/>
            <w:sz w:val="27"/>
            <w:szCs w:val="27"/>
            <w:u w:val="single"/>
            <w:lang w:val="fr-FR" w:eastAsia="de-DE"/>
          </w:rPr>
          <w:t>L’article 216 du TFUE</w:t>
        </w:r>
      </w:hyperlink>
      <w:r w:rsidRPr="00790A17">
        <w:rPr>
          <w:rFonts w:ascii="Times New Roman" w:eastAsia="Times New Roman" w:hAnsi="Times New Roman" w:cs="Times New Roman"/>
          <w:color w:val="000000"/>
          <w:sz w:val="27"/>
          <w:szCs w:val="27"/>
          <w:lang w:val="fr-FR" w:eastAsia="de-DE"/>
        </w:rPr>
        <w:t> cite les cas dans lesquels l’Union est habilitée à conclure de tels accords.</w:t>
      </w:r>
    </w:p>
    <w:p w14:paraId="68E9D4D2" w14:textId="77777777" w:rsidR="00790A17" w:rsidRPr="00790A17" w:rsidRDefault="00790A17" w:rsidP="00790A17">
      <w:pPr>
        <w:numPr>
          <w:ilvl w:val="0"/>
          <w:numId w:val="109"/>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Une fois négociés et signés, et en fonction du domaine concerné, ils peuvent nécessiter une ratification par un acte de droit dérivé.</w:t>
      </w:r>
    </w:p>
    <w:p w14:paraId="6D966795" w14:textId="77777777" w:rsidR="00790A17" w:rsidRPr="00790A17" w:rsidRDefault="00790A17" w:rsidP="00790A17">
      <w:pPr>
        <w:numPr>
          <w:ilvl w:val="0"/>
          <w:numId w:val="109"/>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Les accords internationaux doivent être appliqués dans l’ensemble de l’Union. Ils ont une valeur supérieure aux actes unilatéraux de droit dérivé, qui doivent donc leur être conformes.</w:t>
      </w:r>
    </w:p>
    <w:p w14:paraId="3E10C387" w14:textId="77777777" w:rsidR="00790A17" w:rsidRPr="00790A17" w:rsidRDefault="00790A17" w:rsidP="00790A17">
      <w:pPr>
        <w:numPr>
          <w:ilvl w:val="0"/>
          <w:numId w:val="109"/>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En outre, </w:t>
      </w:r>
      <w:hyperlink r:id="rId554" w:history="1">
        <w:r w:rsidRPr="00790A17">
          <w:rPr>
            <w:rFonts w:ascii="Times New Roman" w:eastAsia="Times New Roman" w:hAnsi="Times New Roman" w:cs="Times New Roman"/>
            <w:color w:val="0000FF"/>
            <w:sz w:val="27"/>
            <w:szCs w:val="27"/>
            <w:u w:val="single"/>
            <w:lang w:val="fr-FR" w:eastAsia="de-DE"/>
          </w:rPr>
          <w:t>l’article 207 du TFUE</w:t>
        </w:r>
      </w:hyperlink>
      <w:r w:rsidRPr="00790A17">
        <w:rPr>
          <w:rFonts w:ascii="Times New Roman" w:eastAsia="Times New Roman" w:hAnsi="Times New Roman" w:cs="Times New Roman"/>
          <w:color w:val="000000"/>
          <w:sz w:val="27"/>
          <w:szCs w:val="27"/>
          <w:lang w:val="fr-FR" w:eastAsia="de-DE"/>
        </w:rPr>
        <w:t> régit la </w:t>
      </w:r>
      <w:hyperlink r:id="rId555" w:history="1">
        <w:r w:rsidRPr="00790A17">
          <w:rPr>
            <w:rFonts w:ascii="Times New Roman" w:eastAsia="Times New Roman" w:hAnsi="Times New Roman" w:cs="Times New Roman"/>
            <w:color w:val="0000FF"/>
            <w:sz w:val="27"/>
            <w:szCs w:val="27"/>
            <w:u w:val="single"/>
            <w:lang w:val="fr-FR" w:eastAsia="de-DE"/>
          </w:rPr>
          <w:t>politique commerciale</w:t>
        </w:r>
      </w:hyperlink>
      <w:r w:rsidRPr="00790A17">
        <w:rPr>
          <w:rFonts w:ascii="Times New Roman" w:eastAsia="Times New Roman" w:hAnsi="Times New Roman" w:cs="Times New Roman"/>
          <w:color w:val="000000"/>
          <w:sz w:val="27"/>
          <w:szCs w:val="27"/>
          <w:lang w:val="fr-FR" w:eastAsia="de-DE"/>
        </w:rPr>
        <w:t> de l’Union, une compétence externe clé de l’Union et un élément central de ses relations avec le reste du monde.</w:t>
      </w:r>
    </w:p>
    <w:p w14:paraId="2429EA63"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b/>
          <w:bCs/>
          <w:color w:val="000000"/>
          <w:sz w:val="27"/>
          <w:szCs w:val="27"/>
          <w:lang w:eastAsia="de-DE"/>
        </w:rPr>
        <w:t>Les compétences externes de l’Union</w:t>
      </w:r>
    </w:p>
    <w:p w14:paraId="7711915B" w14:textId="77777777" w:rsidR="00790A17" w:rsidRPr="00790A17" w:rsidRDefault="00790A17" w:rsidP="00790A17">
      <w:pPr>
        <w:numPr>
          <w:ilvl w:val="0"/>
          <w:numId w:val="110"/>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L’Union est dotée d’une </w:t>
      </w:r>
      <w:hyperlink r:id="rId556" w:history="1">
        <w:r w:rsidRPr="00790A17">
          <w:rPr>
            <w:rFonts w:ascii="Times New Roman" w:eastAsia="Times New Roman" w:hAnsi="Times New Roman" w:cs="Times New Roman"/>
            <w:color w:val="0000FF"/>
            <w:sz w:val="27"/>
            <w:szCs w:val="27"/>
            <w:u w:val="single"/>
            <w:lang w:val="fr-FR" w:eastAsia="de-DE"/>
          </w:rPr>
          <w:t>personnalité juridique</w:t>
        </w:r>
      </w:hyperlink>
      <w:r w:rsidRPr="00790A17">
        <w:rPr>
          <w:rFonts w:ascii="Times New Roman" w:eastAsia="Times New Roman" w:hAnsi="Times New Roman" w:cs="Times New Roman"/>
          <w:color w:val="000000"/>
          <w:sz w:val="27"/>
          <w:szCs w:val="27"/>
          <w:lang w:val="fr-FR" w:eastAsia="de-DE"/>
        </w:rPr>
        <w:t> et est donc un </w:t>
      </w:r>
      <w:r w:rsidRPr="00790A17">
        <w:rPr>
          <w:rFonts w:ascii="Times New Roman" w:eastAsia="Times New Roman" w:hAnsi="Times New Roman" w:cs="Times New Roman"/>
          <w:b/>
          <w:bCs/>
          <w:color w:val="000000"/>
          <w:sz w:val="27"/>
          <w:szCs w:val="27"/>
          <w:lang w:val="fr-FR" w:eastAsia="de-DE"/>
        </w:rPr>
        <w:t>sujet de droit international</w:t>
      </w:r>
      <w:r w:rsidRPr="00790A17">
        <w:rPr>
          <w:rFonts w:ascii="Times New Roman" w:eastAsia="Times New Roman" w:hAnsi="Times New Roman" w:cs="Times New Roman"/>
          <w:color w:val="000000"/>
          <w:sz w:val="27"/>
          <w:szCs w:val="27"/>
          <w:lang w:val="fr-FR" w:eastAsia="de-DE"/>
        </w:rPr>
        <w:t> capable de négocier et de conclure des accords internationaux en son nom propre, c’est-à-dire qu’elle possède les compétences (ou les pouvoirs) dans ce domaine qui lui ont été conférées par les traités.</w:t>
      </w:r>
    </w:p>
    <w:p w14:paraId="78025581" w14:textId="77777777" w:rsidR="00790A17" w:rsidRPr="00790A17" w:rsidRDefault="00790A17" w:rsidP="00790A17">
      <w:pPr>
        <w:numPr>
          <w:ilvl w:val="0"/>
          <w:numId w:val="110"/>
        </w:numPr>
        <w:spacing w:before="240" w:after="240" w:line="240" w:lineRule="auto"/>
        <w:ind w:left="1200"/>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color w:val="000000"/>
          <w:sz w:val="27"/>
          <w:szCs w:val="27"/>
          <w:lang w:val="fr-FR" w:eastAsia="de-DE"/>
        </w:rPr>
        <w:t xml:space="preserve">Si l’objet de l’accord ne relève pas de la compétence exclusive de l’Union, les pays de l’Union sont également tenus de le signer. </w:t>
      </w:r>
      <w:r w:rsidRPr="00790A17">
        <w:rPr>
          <w:rFonts w:ascii="Times New Roman" w:eastAsia="Times New Roman" w:hAnsi="Times New Roman" w:cs="Times New Roman"/>
          <w:color w:val="000000"/>
          <w:sz w:val="27"/>
          <w:szCs w:val="27"/>
          <w:lang w:eastAsia="de-DE"/>
        </w:rPr>
        <w:t>Ces accords sont aussi appelés </w:t>
      </w:r>
      <w:r w:rsidRPr="00790A17">
        <w:rPr>
          <w:rFonts w:ascii="Times New Roman" w:eastAsia="Times New Roman" w:hAnsi="Times New Roman" w:cs="Times New Roman"/>
          <w:b/>
          <w:bCs/>
          <w:color w:val="000000"/>
          <w:sz w:val="27"/>
          <w:szCs w:val="27"/>
          <w:lang w:eastAsia="de-DE"/>
        </w:rPr>
        <w:t>«accords mixtes»</w:t>
      </w:r>
      <w:r w:rsidRPr="00790A17">
        <w:rPr>
          <w:rFonts w:ascii="Times New Roman" w:eastAsia="Times New Roman" w:hAnsi="Times New Roman" w:cs="Times New Roman"/>
          <w:color w:val="000000"/>
          <w:sz w:val="27"/>
          <w:szCs w:val="27"/>
          <w:lang w:eastAsia="de-DE"/>
        </w:rPr>
        <w:t>.</w:t>
      </w:r>
    </w:p>
    <w:p w14:paraId="0C97230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b/>
          <w:bCs/>
          <w:color w:val="000000"/>
          <w:sz w:val="27"/>
          <w:szCs w:val="27"/>
          <w:lang w:eastAsia="de-DE"/>
        </w:rPr>
        <w:t>Compétence exclusive et compétence partagée</w:t>
      </w:r>
    </w:p>
    <w:p w14:paraId="1D27DCC6" w14:textId="77777777" w:rsidR="00790A17" w:rsidRPr="00790A17" w:rsidRDefault="00790A17" w:rsidP="00790A17">
      <w:pPr>
        <w:numPr>
          <w:ilvl w:val="0"/>
          <w:numId w:val="111"/>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La </w:t>
      </w:r>
      <w:hyperlink r:id="rId557" w:history="1">
        <w:r w:rsidRPr="00790A17">
          <w:rPr>
            <w:rFonts w:ascii="Times New Roman" w:eastAsia="Times New Roman" w:hAnsi="Times New Roman" w:cs="Times New Roman"/>
            <w:b/>
            <w:bCs/>
            <w:color w:val="0000FF"/>
            <w:sz w:val="27"/>
            <w:szCs w:val="27"/>
            <w:u w:val="single"/>
            <w:lang w:val="fr-FR" w:eastAsia="de-DE"/>
          </w:rPr>
          <w:t>répartition des compétences</w:t>
        </w:r>
      </w:hyperlink>
      <w:r w:rsidRPr="00790A17">
        <w:rPr>
          <w:rFonts w:ascii="Times New Roman" w:eastAsia="Times New Roman" w:hAnsi="Times New Roman" w:cs="Times New Roman"/>
          <w:color w:val="000000"/>
          <w:sz w:val="27"/>
          <w:szCs w:val="27"/>
          <w:lang w:val="fr-FR" w:eastAsia="de-DE"/>
        </w:rPr>
        <w:t> entre l’Union et les pays de l’Union se traduit également sur le plan international. Ainsi, lorsque l’Union négocie et conclut un accord international, elle dispose soit d’une </w:t>
      </w:r>
      <w:r w:rsidRPr="00790A17">
        <w:rPr>
          <w:rFonts w:ascii="Times New Roman" w:eastAsia="Times New Roman" w:hAnsi="Times New Roman" w:cs="Times New Roman"/>
          <w:b/>
          <w:bCs/>
          <w:color w:val="000000"/>
          <w:sz w:val="27"/>
          <w:szCs w:val="27"/>
          <w:lang w:val="fr-FR" w:eastAsia="de-DE"/>
        </w:rPr>
        <w:t>compétence exclusive</w:t>
      </w:r>
      <w:r w:rsidRPr="00790A17">
        <w:rPr>
          <w:rFonts w:ascii="Times New Roman" w:eastAsia="Times New Roman" w:hAnsi="Times New Roman" w:cs="Times New Roman"/>
          <w:color w:val="000000"/>
          <w:sz w:val="27"/>
          <w:szCs w:val="27"/>
          <w:lang w:val="fr-FR" w:eastAsia="de-DE"/>
        </w:rPr>
        <w:t>, soit d’une </w:t>
      </w:r>
      <w:r w:rsidRPr="00790A17">
        <w:rPr>
          <w:rFonts w:ascii="Times New Roman" w:eastAsia="Times New Roman" w:hAnsi="Times New Roman" w:cs="Times New Roman"/>
          <w:b/>
          <w:bCs/>
          <w:color w:val="000000"/>
          <w:sz w:val="27"/>
          <w:szCs w:val="27"/>
          <w:lang w:val="fr-FR" w:eastAsia="de-DE"/>
        </w:rPr>
        <w:t>compétence partagée avec les pays de l’Union</w:t>
      </w:r>
      <w:r w:rsidRPr="00790A17">
        <w:rPr>
          <w:rFonts w:ascii="Times New Roman" w:eastAsia="Times New Roman" w:hAnsi="Times New Roman" w:cs="Times New Roman"/>
          <w:color w:val="000000"/>
          <w:sz w:val="27"/>
          <w:szCs w:val="27"/>
          <w:lang w:val="fr-FR" w:eastAsia="de-DE"/>
        </w:rPr>
        <w:t>.</w:t>
      </w:r>
    </w:p>
    <w:p w14:paraId="1D4D5CDE" w14:textId="77777777" w:rsidR="00790A17" w:rsidRPr="00790A17" w:rsidRDefault="00790A17" w:rsidP="00790A17">
      <w:pPr>
        <w:numPr>
          <w:ilvl w:val="0"/>
          <w:numId w:val="111"/>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lastRenderedPageBreak/>
        <w:t>Dans le cas où sa </w:t>
      </w:r>
      <w:r w:rsidRPr="00790A17">
        <w:rPr>
          <w:rFonts w:ascii="Times New Roman" w:eastAsia="Times New Roman" w:hAnsi="Times New Roman" w:cs="Times New Roman"/>
          <w:b/>
          <w:bCs/>
          <w:color w:val="000000"/>
          <w:sz w:val="27"/>
          <w:szCs w:val="27"/>
          <w:lang w:val="fr-FR" w:eastAsia="de-DE"/>
        </w:rPr>
        <w:t>compétence est exclusive</w:t>
      </w:r>
      <w:r w:rsidRPr="00790A17">
        <w:rPr>
          <w:rFonts w:ascii="Times New Roman" w:eastAsia="Times New Roman" w:hAnsi="Times New Roman" w:cs="Times New Roman"/>
          <w:color w:val="000000"/>
          <w:sz w:val="27"/>
          <w:szCs w:val="27"/>
          <w:lang w:val="fr-FR" w:eastAsia="de-DE"/>
        </w:rPr>
        <w:t>, l’Union est la seule à pouvoir négocier et conclure l’accord. </w:t>
      </w:r>
      <w:hyperlink r:id="rId558" w:history="1">
        <w:r w:rsidRPr="00790A17">
          <w:rPr>
            <w:rFonts w:ascii="Times New Roman" w:eastAsia="Times New Roman" w:hAnsi="Times New Roman" w:cs="Times New Roman"/>
            <w:color w:val="0000FF"/>
            <w:sz w:val="27"/>
            <w:szCs w:val="27"/>
            <w:u w:val="single"/>
            <w:lang w:val="fr-FR" w:eastAsia="de-DE"/>
          </w:rPr>
          <w:t>En outre, l’article 3</w:t>
        </w:r>
      </w:hyperlink>
      <w:r w:rsidRPr="00790A17">
        <w:rPr>
          <w:rFonts w:ascii="Times New Roman" w:eastAsia="Times New Roman" w:hAnsi="Times New Roman" w:cs="Times New Roman"/>
          <w:color w:val="000000"/>
          <w:sz w:val="27"/>
          <w:szCs w:val="27"/>
          <w:lang w:val="fr-FR" w:eastAsia="de-DE"/>
        </w:rPr>
        <w:t> du traité sur le fonctionnement de l’Union européenne (TFUE) précise les domaines dans lesquels l’Union dispose d’une compétence exclusive pour la conclusion des accords internationaux, y compris les accords commerciaux.</w:t>
      </w:r>
    </w:p>
    <w:p w14:paraId="3BF06852" w14:textId="77777777" w:rsidR="00790A17" w:rsidRPr="00790A17" w:rsidRDefault="00790A17" w:rsidP="00790A17">
      <w:pPr>
        <w:numPr>
          <w:ilvl w:val="0"/>
          <w:numId w:val="111"/>
        </w:numPr>
        <w:spacing w:before="240" w:after="240" w:line="240" w:lineRule="auto"/>
        <w:ind w:left="1200"/>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color w:val="000000"/>
          <w:sz w:val="27"/>
          <w:szCs w:val="27"/>
          <w:lang w:val="fr-FR" w:eastAsia="de-DE"/>
        </w:rPr>
        <w:t>Dans le cas où sa compétence est </w:t>
      </w:r>
      <w:r w:rsidRPr="00790A17">
        <w:rPr>
          <w:rFonts w:ascii="Times New Roman" w:eastAsia="Times New Roman" w:hAnsi="Times New Roman" w:cs="Times New Roman"/>
          <w:b/>
          <w:bCs/>
          <w:color w:val="000000"/>
          <w:sz w:val="27"/>
          <w:szCs w:val="27"/>
          <w:lang w:val="fr-FR" w:eastAsia="de-DE"/>
        </w:rPr>
        <w:t>partagée</w:t>
      </w:r>
      <w:r w:rsidRPr="00790A17">
        <w:rPr>
          <w:rFonts w:ascii="Times New Roman" w:eastAsia="Times New Roman" w:hAnsi="Times New Roman" w:cs="Times New Roman"/>
          <w:color w:val="000000"/>
          <w:sz w:val="27"/>
          <w:szCs w:val="27"/>
          <w:lang w:val="fr-FR" w:eastAsia="de-DE"/>
        </w:rPr>
        <w:t> avec les pays de l’Union, l’accord est conclu à la fois par l’Union et par les pays de l’Union. Il s’agit alors d’un accord mixte auquel les pays de l’UE doivent donner leur accord. Les accords mixtes peuvent également exiger l’adoption d’un acte européen interne afin de partager les obligations entre les pays de l’Union et l’Union. </w:t>
      </w:r>
      <w:hyperlink r:id="rId559" w:history="1">
        <w:r w:rsidRPr="00790A17">
          <w:rPr>
            <w:rFonts w:ascii="Times New Roman" w:eastAsia="Times New Roman" w:hAnsi="Times New Roman" w:cs="Times New Roman"/>
            <w:color w:val="0000FF"/>
            <w:sz w:val="27"/>
            <w:szCs w:val="27"/>
            <w:u w:val="single"/>
            <w:lang w:eastAsia="de-DE"/>
          </w:rPr>
          <w:t>L’article 4</w:t>
        </w:r>
      </w:hyperlink>
      <w:r w:rsidRPr="00790A17">
        <w:rPr>
          <w:rFonts w:ascii="Times New Roman" w:eastAsia="Times New Roman" w:hAnsi="Times New Roman" w:cs="Times New Roman"/>
          <w:color w:val="000000"/>
          <w:sz w:val="27"/>
          <w:szCs w:val="27"/>
          <w:lang w:eastAsia="de-DE"/>
        </w:rPr>
        <w:t> du TFUE établit les compétences partagées.</w:t>
      </w:r>
    </w:p>
    <w:p w14:paraId="10DEEA0F"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eastAsia="de-DE"/>
        </w:rPr>
      </w:pPr>
      <w:r w:rsidRPr="00790A17">
        <w:rPr>
          <w:rFonts w:ascii="Times New Roman" w:eastAsia="Times New Roman" w:hAnsi="Times New Roman" w:cs="Times New Roman"/>
          <w:b/>
          <w:bCs/>
          <w:color w:val="444444"/>
          <w:sz w:val="27"/>
          <w:szCs w:val="27"/>
          <w:lang w:eastAsia="de-DE"/>
        </w:rPr>
        <w:t>CONTEXTE</w:t>
      </w:r>
    </w:p>
    <w:p w14:paraId="52C5F3E0"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color w:val="000000"/>
          <w:sz w:val="27"/>
          <w:szCs w:val="27"/>
          <w:lang w:eastAsia="de-DE"/>
        </w:rPr>
        <w:t xml:space="preserve">Pour plus d’informations, </w:t>
      </w:r>
      <w:proofErr w:type="gramStart"/>
      <w:r w:rsidRPr="00790A17">
        <w:rPr>
          <w:rFonts w:ascii="Times New Roman" w:eastAsia="Times New Roman" w:hAnsi="Times New Roman" w:cs="Times New Roman"/>
          <w:color w:val="000000"/>
          <w:sz w:val="27"/>
          <w:szCs w:val="27"/>
          <w:lang w:eastAsia="de-DE"/>
        </w:rPr>
        <w:t>voir :</w:t>
      </w:r>
      <w:proofErr w:type="gramEnd"/>
    </w:p>
    <w:p w14:paraId="0F29BB95" w14:textId="77777777" w:rsidR="00790A17" w:rsidRPr="00790A17" w:rsidRDefault="00790A17" w:rsidP="00790A17">
      <w:pPr>
        <w:numPr>
          <w:ilvl w:val="0"/>
          <w:numId w:val="112"/>
        </w:numPr>
        <w:spacing w:before="240" w:after="240" w:line="240" w:lineRule="auto"/>
        <w:ind w:left="1200"/>
        <w:rPr>
          <w:rFonts w:ascii="Times New Roman" w:eastAsia="Times New Roman" w:hAnsi="Times New Roman" w:cs="Times New Roman"/>
          <w:color w:val="000000"/>
          <w:sz w:val="27"/>
          <w:szCs w:val="27"/>
          <w:lang w:val="fr-FR" w:eastAsia="de-DE"/>
        </w:rPr>
      </w:pPr>
      <w:hyperlink r:id="rId560" w:history="1">
        <w:r w:rsidRPr="00790A17">
          <w:rPr>
            <w:rFonts w:ascii="Times New Roman" w:eastAsia="Times New Roman" w:hAnsi="Times New Roman" w:cs="Times New Roman"/>
            <w:color w:val="0000FF"/>
            <w:sz w:val="27"/>
            <w:szCs w:val="27"/>
            <w:u w:val="single"/>
            <w:lang w:val="fr-FR" w:eastAsia="de-DE"/>
          </w:rPr>
          <w:t>Base de données du bureau des traités</w:t>
        </w:r>
      </w:hyperlink>
      <w:r w:rsidRPr="00790A17">
        <w:rPr>
          <w:rFonts w:ascii="Times New Roman" w:eastAsia="Times New Roman" w:hAnsi="Times New Roman" w:cs="Times New Roman"/>
          <w:color w:val="000000"/>
          <w:sz w:val="27"/>
          <w:szCs w:val="27"/>
          <w:lang w:val="fr-FR" w:eastAsia="de-DE"/>
        </w:rPr>
        <w:t> (</w:t>
      </w:r>
      <w:r w:rsidRPr="00790A17">
        <w:rPr>
          <w:rFonts w:ascii="Times New Roman" w:eastAsia="Times New Roman" w:hAnsi="Times New Roman" w:cs="Times New Roman"/>
          <w:i/>
          <w:iCs/>
          <w:color w:val="000000"/>
          <w:sz w:val="27"/>
          <w:szCs w:val="27"/>
          <w:lang w:val="fr-FR" w:eastAsia="de-DE"/>
        </w:rPr>
        <w:t>Service européen pour l’action extérieure</w:t>
      </w:r>
      <w:r w:rsidRPr="00790A17">
        <w:rPr>
          <w:rFonts w:ascii="Times New Roman" w:eastAsia="Times New Roman" w:hAnsi="Times New Roman" w:cs="Times New Roman"/>
          <w:color w:val="000000"/>
          <w:sz w:val="27"/>
          <w:szCs w:val="27"/>
          <w:lang w:val="fr-FR" w:eastAsia="de-DE"/>
        </w:rPr>
        <w:t>).</w:t>
      </w:r>
    </w:p>
    <w:p w14:paraId="4F0E097C"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DOCUMENTS PRINCIPAUX</w:t>
      </w:r>
    </w:p>
    <w:p w14:paraId="688EC963"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Première partie: Les principes — Titre I: Catégories et domaines de compétences de l’Union — </w:t>
      </w:r>
      <w:hyperlink r:id="rId561" w:history="1">
        <w:r w:rsidRPr="00790A17">
          <w:rPr>
            <w:rFonts w:ascii="Times New Roman" w:eastAsia="Times New Roman" w:hAnsi="Times New Roman" w:cs="Times New Roman"/>
            <w:color w:val="0000FF"/>
            <w:sz w:val="27"/>
            <w:szCs w:val="27"/>
            <w:u w:val="single"/>
            <w:lang w:val="fr-FR" w:eastAsia="de-DE"/>
          </w:rPr>
          <w:t>Article 3</w:t>
        </w:r>
      </w:hyperlink>
      <w:r w:rsidRPr="00790A17">
        <w:rPr>
          <w:rFonts w:ascii="Times New Roman" w:eastAsia="Times New Roman" w:hAnsi="Times New Roman" w:cs="Times New Roman"/>
          <w:color w:val="000000"/>
          <w:sz w:val="27"/>
          <w:szCs w:val="27"/>
          <w:lang w:val="fr-FR" w:eastAsia="de-DE"/>
        </w:rPr>
        <w:t> (JO C 202, 7.6.2016, p. 51)</w:t>
      </w:r>
    </w:p>
    <w:p w14:paraId="48D0D80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Première partie: Les principes — Titre I: Catégories et domaines de compétences de l’Union — </w:t>
      </w:r>
      <w:hyperlink r:id="rId562" w:history="1">
        <w:r w:rsidRPr="00790A17">
          <w:rPr>
            <w:rFonts w:ascii="Times New Roman" w:eastAsia="Times New Roman" w:hAnsi="Times New Roman" w:cs="Times New Roman"/>
            <w:color w:val="0000FF"/>
            <w:sz w:val="27"/>
            <w:szCs w:val="27"/>
            <w:u w:val="single"/>
            <w:lang w:val="fr-FR" w:eastAsia="de-DE"/>
          </w:rPr>
          <w:t>Article 4</w:t>
        </w:r>
      </w:hyperlink>
      <w:r w:rsidRPr="00790A17">
        <w:rPr>
          <w:rFonts w:ascii="Times New Roman" w:eastAsia="Times New Roman" w:hAnsi="Times New Roman" w:cs="Times New Roman"/>
          <w:color w:val="000000"/>
          <w:sz w:val="27"/>
          <w:szCs w:val="27"/>
          <w:lang w:val="fr-FR" w:eastAsia="de-DE"/>
        </w:rPr>
        <w:t> (JO C 202 du 7.6.2016, p. 51-52)</w:t>
      </w:r>
    </w:p>
    <w:p w14:paraId="0EFC17B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 — La politique commerciale commune — </w:t>
      </w:r>
      <w:hyperlink r:id="rId563" w:history="1">
        <w:r w:rsidRPr="00790A17">
          <w:rPr>
            <w:rFonts w:ascii="Times New Roman" w:eastAsia="Times New Roman" w:hAnsi="Times New Roman" w:cs="Times New Roman"/>
            <w:color w:val="0000FF"/>
            <w:sz w:val="27"/>
            <w:szCs w:val="27"/>
            <w:u w:val="single"/>
            <w:lang w:val="fr-FR" w:eastAsia="de-DE"/>
          </w:rPr>
          <w:t>Article 207</w:t>
        </w:r>
      </w:hyperlink>
      <w:r w:rsidRPr="00790A17">
        <w:rPr>
          <w:rFonts w:ascii="Times New Roman" w:eastAsia="Times New Roman" w:hAnsi="Times New Roman" w:cs="Times New Roman"/>
          <w:color w:val="000000"/>
          <w:sz w:val="27"/>
          <w:szCs w:val="27"/>
          <w:lang w:val="fr-FR" w:eastAsia="de-DE"/>
        </w:rPr>
        <w:t> (ex-article 133 TCE) (JO C 202 du 7.6.2016, p. 140-141)</w:t>
      </w:r>
    </w:p>
    <w:p w14:paraId="78270139"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 — Accords internationaux — </w:t>
      </w:r>
      <w:hyperlink r:id="rId564" w:history="1">
        <w:r w:rsidRPr="00790A17">
          <w:rPr>
            <w:rFonts w:ascii="Times New Roman" w:eastAsia="Times New Roman" w:hAnsi="Times New Roman" w:cs="Times New Roman"/>
            <w:color w:val="0000FF"/>
            <w:sz w:val="27"/>
            <w:szCs w:val="27"/>
            <w:u w:val="single"/>
            <w:lang w:val="fr-FR" w:eastAsia="de-DE"/>
          </w:rPr>
          <w:t>Article 216</w:t>
        </w:r>
      </w:hyperlink>
      <w:r w:rsidRPr="00790A17">
        <w:rPr>
          <w:rFonts w:ascii="Times New Roman" w:eastAsia="Times New Roman" w:hAnsi="Times New Roman" w:cs="Times New Roman"/>
          <w:color w:val="000000"/>
          <w:sz w:val="27"/>
          <w:szCs w:val="27"/>
          <w:lang w:val="fr-FR" w:eastAsia="de-DE"/>
        </w:rPr>
        <w:t> (JO C 202 du 7.6.2016, p. 144)</w:t>
      </w:r>
    </w:p>
    <w:p w14:paraId="0B66F2ED" w14:textId="77777777" w:rsidR="00790A17" w:rsidRPr="00790A17" w:rsidRDefault="00790A17" w:rsidP="00790A17">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790A17">
        <w:rPr>
          <w:rFonts w:ascii="Times New Roman" w:eastAsia="Times New Roman" w:hAnsi="Times New Roman" w:cs="Times New Roman"/>
          <w:color w:val="000000"/>
          <w:sz w:val="27"/>
          <w:szCs w:val="27"/>
          <w:lang w:val="fr-FR" w:eastAsia="de-DE"/>
        </w:rPr>
        <w:t>dernière</w:t>
      </w:r>
      <w:proofErr w:type="gramEnd"/>
      <w:r w:rsidRPr="00790A17">
        <w:rPr>
          <w:rFonts w:ascii="Times New Roman" w:eastAsia="Times New Roman" w:hAnsi="Times New Roman" w:cs="Times New Roman"/>
          <w:color w:val="000000"/>
          <w:sz w:val="27"/>
          <w:szCs w:val="27"/>
          <w:lang w:val="fr-FR" w:eastAsia="de-DE"/>
        </w:rPr>
        <w:t xml:space="preserve"> modification 08.04.2020</w:t>
      </w:r>
    </w:p>
    <w:p w14:paraId="376BC212"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rFonts w:ascii="Times New Roman" w:eastAsia="Times New Roman" w:hAnsi="Times New Roman" w:cs="Times New Roman"/>
          <w:b/>
          <w:bCs/>
          <w:color w:val="444444"/>
          <w:sz w:val="42"/>
          <w:szCs w:val="42"/>
          <w:lang w:val="fr-FR" w:eastAsia="de-DE"/>
        </w:rPr>
        <w:lastRenderedPageBreak/>
        <w:t>Les accords internationaux et les compétences externes de l’Union européenne</w:t>
      </w:r>
    </w:p>
    <w:p w14:paraId="3C01015C"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0D9DF194"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 xml:space="preserve">SYNTHÈSE DES </w:t>
      </w:r>
      <w:proofErr w:type="gramStart"/>
      <w:r w:rsidRPr="00790A17">
        <w:rPr>
          <w:rFonts w:ascii="Times New Roman" w:eastAsia="Times New Roman" w:hAnsi="Times New Roman" w:cs="Times New Roman"/>
          <w:b/>
          <w:bCs/>
          <w:color w:val="444444"/>
          <w:sz w:val="27"/>
          <w:szCs w:val="27"/>
          <w:lang w:val="fr-FR" w:eastAsia="de-DE"/>
        </w:rPr>
        <w:t>DOCUMENTS:</w:t>
      </w:r>
      <w:proofErr w:type="gramEnd"/>
    </w:p>
    <w:p w14:paraId="7F49755B"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65" w:history="1">
        <w:r w:rsidRPr="00790A17">
          <w:rPr>
            <w:rFonts w:ascii="Times New Roman" w:eastAsia="Times New Roman" w:hAnsi="Times New Roman" w:cs="Times New Roman"/>
            <w:color w:val="0000FF"/>
            <w:sz w:val="27"/>
            <w:szCs w:val="27"/>
            <w:u w:val="single"/>
            <w:lang w:val="fr-FR" w:eastAsia="de-DE"/>
          </w:rPr>
          <w:t>Article 3 du traité sur le fonctionnement de l’Union européenne (TFUE)</w:t>
        </w:r>
      </w:hyperlink>
    </w:p>
    <w:p w14:paraId="402825E9"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66" w:history="1">
        <w:r w:rsidRPr="00790A17">
          <w:rPr>
            <w:rFonts w:ascii="Times New Roman" w:eastAsia="Times New Roman" w:hAnsi="Times New Roman" w:cs="Times New Roman"/>
            <w:color w:val="0000FF"/>
            <w:sz w:val="27"/>
            <w:szCs w:val="27"/>
            <w:u w:val="single"/>
            <w:lang w:val="fr-FR" w:eastAsia="de-DE"/>
          </w:rPr>
          <w:t>Article 4 du TFUE</w:t>
        </w:r>
      </w:hyperlink>
    </w:p>
    <w:p w14:paraId="5F432D3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67" w:history="1">
        <w:r w:rsidRPr="00790A17">
          <w:rPr>
            <w:rFonts w:ascii="Times New Roman" w:eastAsia="Times New Roman" w:hAnsi="Times New Roman" w:cs="Times New Roman"/>
            <w:color w:val="0000FF"/>
            <w:sz w:val="27"/>
            <w:szCs w:val="27"/>
            <w:u w:val="single"/>
            <w:lang w:val="fr-FR" w:eastAsia="de-DE"/>
          </w:rPr>
          <w:t>Article 207 du TFUE</w:t>
        </w:r>
      </w:hyperlink>
    </w:p>
    <w:p w14:paraId="2F2B75F2"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68" w:history="1">
        <w:r w:rsidRPr="00790A17">
          <w:rPr>
            <w:rFonts w:ascii="Times New Roman" w:eastAsia="Times New Roman" w:hAnsi="Times New Roman" w:cs="Times New Roman"/>
            <w:color w:val="0000FF"/>
            <w:sz w:val="27"/>
            <w:szCs w:val="27"/>
            <w:u w:val="single"/>
            <w:lang w:val="fr-FR" w:eastAsia="de-DE"/>
          </w:rPr>
          <w:t>Article 216 du TFUE</w:t>
        </w:r>
      </w:hyperlink>
    </w:p>
    <w:p w14:paraId="31589743"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 xml:space="preserve">QUEL EST L’OBJET DE CES </w:t>
      </w:r>
      <w:proofErr w:type="gramStart"/>
      <w:r w:rsidRPr="00790A17">
        <w:rPr>
          <w:rFonts w:ascii="Times New Roman" w:eastAsia="Times New Roman" w:hAnsi="Times New Roman" w:cs="Times New Roman"/>
          <w:b/>
          <w:bCs/>
          <w:color w:val="444444"/>
          <w:sz w:val="27"/>
          <w:szCs w:val="27"/>
          <w:lang w:val="fr-FR" w:eastAsia="de-DE"/>
        </w:rPr>
        <w:t>ARTICLES?</w:t>
      </w:r>
      <w:proofErr w:type="gramEnd"/>
    </w:p>
    <w:p w14:paraId="2EAFB0B8"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Ils établissent les pouvoirs légaux de l’Union européenne (UE) de négocier et de conclure des accords internationaux et sa </w:t>
      </w:r>
      <w:hyperlink r:id="rId569" w:history="1">
        <w:r w:rsidRPr="00790A17">
          <w:rPr>
            <w:rFonts w:ascii="Times New Roman" w:eastAsia="Times New Roman" w:hAnsi="Times New Roman" w:cs="Times New Roman"/>
            <w:color w:val="0000FF"/>
            <w:sz w:val="27"/>
            <w:szCs w:val="27"/>
            <w:u w:val="single"/>
            <w:lang w:val="fr-FR" w:eastAsia="de-DE"/>
          </w:rPr>
          <w:t>compétence</w:t>
        </w:r>
      </w:hyperlink>
      <w:r w:rsidRPr="00790A17">
        <w:rPr>
          <w:rFonts w:ascii="Times New Roman" w:eastAsia="Times New Roman" w:hAnsi="Times New Roman" w:cs="Times New Roman"/>
          <w:color w:val="000000"/>
          <w:sz w:val="27"/>
          <w:szCs w:val="27"/>
          <w:lang w:val="fr-FR" w:eastAsia="de-DE"/>
        </w:rPr>
        <w:t>, qu’elle soit exclusive ou partagée, pour conclure de tels accords.</w:t>
      </w:r>
    </w:p>
    <w:p w14:paraId="251B5258"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POINTS CLÉS</w:t>
      </w:r>
    </w:p>
    <w:p w14:paraId="2432C918"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b/>
          <w:bCs/>
          <w:color w:val="000000"/>
          <w:sz w:val="27"/>
          <w:szCs w:val="27"/>
          <w:lang w:val="fr-FR" w:eastAsia="de-DE"/>
        </w:rPr>
        <w:t>Les accords internationaux (actes conventionnels, traités)</w:t>
      </w:r>
    </w:p>
    <w:p w14:paraId="4B59705D" w14:textId="77777777" w:rsidR="00790A17" w:rsidRPr="00790A17" w:rsidRDefault="00790A17" w:rsidP="00790A17">
      <w:pPr>
        <w:numPr>
          <w:ilvl w:val="0"/>
          <w:numId w:val="11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Les accords internationaux avec les pays non membres de l’UE ou les organisations internationales font partie intégrante du droit de l’UE. Ces accords sont séparés du droit primaire et du droit dérivé, constituant ainsi une catégorie </w:t>
      </w:r>
      <w:r w:rsidRPr="00790A17">
        <w:rPr>
          <w:rFonts w:ascii="Times New Roman" w:eastAsia="Times New Roman" w:hAnsi="Times New Roman" w:cs="Times New Roman"/>
          <w:i/>
          <w:iCs/>
          <w:color w:val="000000"/>
          <w:sz w:val="27"/>
          <w:szCs w:val="27"/>
          <w:lang w:val="fr-FR" w:eastAsia="de-DE"/>
        </w:rPr>
        <w:t>sui generis</w:t>
      </w:r>
      <w:r w:rsidRPr="00790A17">
        <w:rPr>
          <w:rFonts w:ascii="Times New Roman" w:eastAsia="Times New Roman" w:hAnsi="Times New Roman" w:cs="Times New Roman"/>
          <w:color w:val="000000"/>
          <w:sz w:val="27"/>
          <w:szCs w:val="27"/>
          <w:lang w:val="fr-FR" w:eastAsia="de-DE"/>
        </w:rPr>
        <w:t>. Conformément à certains arrêts de la CJUE, ils peuvent avoir un </w:t>
      </w:r>
      <w:hyperlink r:id="rId570" w:history="1">
        <w:r w:rsidRPr="00790A17">
          <w:rPr>
            <w:rFonts w:ascii="Times New Roman" w:eastAsia="Times New Roman" w:hAnsi="Times New Roman" w:cs="Times New Roman"/>
            <w:color w:val="0000FF"/>
            <w:sz w:val="27"/>
            <w:szCs w:val="27"/>
            <w:u w:val="single"/>
            <w:lang w:val="fr-FR" w:eastAsia="de-DE"/>
          </w:rPr>
          <w:t>effet direct</w:t>
        </w:r>
      </w:hyperlink>
      <w:r w:rsidRPr="00790A17">
        <w:rPr>
          <w:rFonts w:ascii="Times New Roman" w:eastAsia="Times New Roman" w:hAnsi="Times New Roman" w:cs="Times New Roman"/>
          <w:color w:val="000000"/>
          <w:sz w:val="27"/>
          <w:szCs w:val="27"/>
          <w:lang w:val="fr-FR" w:eastAsia="de-DE"/>
        </w:rPr>
        <w:t> et leur valeur juridique est supérieure au droit dérivé, qui doit par conséquent y être conforme.</w:t>
      </w:r>
    </w:p>
    <w:p w14:paraId="41388709" w14:textId="77777777" w:rsidR="00790A17" w:rsidRPr="00790A17" w:rsidRDefault="00790A17" w:rsidP="00790A17">
      <w:pPr>
        <w:numPr>
          <w:ilvl w:val="0"/>
          <w:numId w:val="11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Ce sont des traités relevant du droit public international et ils génèrent des droits et des obligations pour les parties contractantes.</w:t>
      </w:r>
    </w:p>
    <w:p w14:paraId="30A149A6" w14:textId="77777777" w:rsidR="00790A17" w:rsidRPr="00790A17" w:rsidRDefault="00790A17" w:rsidP="00790A17">
      <w:pPr>
        <w:numPr>
          <w:ilvl w:val="0"/>
          <w:numId w:val="11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Contrairement aux </w:t>
      </w:r>
      <w:hyperlink r:id="rId571" w:history="1">
        <w:r w:rsidRPr="00790A17">
          <w:rPr>
            <w:rFonts w:ascii="Times New Roman" w:eastAsia="Times New Roman" w:hAnsi="Times New Roman" w:cs="Times New Roman"/>
            <w:color w:val="0000FF"/>
            <w:sz w:val="27"/>
            <w:szCs w:val="27"/>
            <w:u w:val="single"/>
            <w:lang w:val="fr-FR" w:eastAsia="de-DE"/>
          </w:rPr>
          <w:t>actes unilatéraux</w:t>
        </w:r>
      </w:hyperlink>
      <w:r w:rsidRPr="00790A17">
        <w:rPr>
          <w:rFonts w:ascii="Times New Roman" w:eastAsia="Times New Roman" w:hAnsi="Times New Roman" w:cs="Times New Roman"/>
          <w:color w:val="000000"/>
          <w:sz w:val="27"/>
          <w:szCs w:val="27"/>
          <w:lang w:val="fr-FR" w:eastAsia="de-DE"/>
        </w:rPr>
        <w:t>, les conventions et les accords ne résultent pas d’une procédure législative ou de la seule volonté d’une institution.</w:t>
      </w:r>
    </w:p>
    <w:p w14:paraId="369335EE" w14:textId="77777777" w:rsidR="00790A17" w:rsidRPr="00790A17" w:rsidRDefault="00790A17" w:rsidP="00790A17">
      <w:pPr>
        <w:numPr>
          <w:ilvl w:val="0"/>
          <w:numId w:val="113"/>
        </w:numPr>
        <w:spacing w:before="240" w:after="240" w:line="240" w:lineRule="auto"/>
        <w:ind w:left="1200"/>
        <w:rPr>
          <w:rFonts w:ascii="Times New Roman" w:eastAsia="Times New Roman" w:hAnsi="Times New Roman" w:cs="Times New Roman"/>
          <w:color w:val="000000"/>
          <w:sz w:val="27"/>
          <w:szCs w:val="27"/>
          <w:lang w:val="fr-FR" w:eastAsia="de-DE"/>
        </w:rPr>
      </w:pPr>
      <w:hyperlink r:id="rId572" w:history="1">
        <w:r w:rsidRPr="00790A17">
          <w:rPr>
            <w:rFonts w:ascii="Times New Roman" w:eastAsia="Times New Roman" w:hAnsi="Times New Roman" w:cs="Times New Roman"/>
            <w:color w:val="0000FF"/>
            <w:sz w:val="27"/>
            <w:szCs w:val="27"/>
            <w:u w:val="single"/>
            <w:lang w:val="fr-FR" w:eastAsia="de-DE"/>
          </w:rPr>
          <w:t>L’article 216 du TFUE</w:t>
        </w:r>
      </w:hyperlink>
      <w:r w:rsidRPr="00790A17">
        <w:rPr>
          <w:rFonts w:ascii="Times New Roman" w:eastAsia="Times New Roman" w:hAnsi="Times New Roman" w:cs="Times New Roman"/>
          <w:color w:val="000000"/>
          <w:sz w:val="27"/>
          <w:szCs w:val="27"/>
          <w:lang w:val="fr-FR" w:eastAsia="de-DE"/>
        </w:rPr>
        <w:t> cite les cas dans lesquels l’Union est habilitée à conclure de tels accords.</w:t>
      </w:r>
    </w:p>
    <w:p w14:paraId="4888B005" w14:textId="77777777" w:rsidR="00790A17" w:rsidRPr="00790A17" w:rsidRDefault="00790A17" w:rsidP="00790A17">
      <w:pPr>
        <w:numPr>
          <w:ilvl w:val="0"/>
          <w:numId w:val="11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Une fois négociés et signés, et en fonction du domaine concerné, ils peuvent nécessiter une ratification par un acte de droit dérivé.</w:t>
      </w:r>
    </w:p>
    <w:p w14:paraId="3ED59160" w14:textId="77777777" w:rsidR="00790A17" w:rsidRPr="00790A17" w:rsidRDefault="00790A17" w:rsidP="00790A17">
      <w:pPr>
        <w:numPr>
          <w:ilvl w:val="0"/>
          <w:numId w:val="11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lastRenderedPageBreak/>
        <w:t>Les accords internationaux doivent être appliqués dans l’ensemble de l’Union. Ils ont une valeur supérieure aux actes unilatéraux de droit dérivé, qui doivent donc leur être conformes.</w:t>
      </w:r>
    </w:p>
    <w:p w14:paraId="2236D662" w14:textId="77777777" w:rsidR="00790A17" w:rsidRPr="00790A17" w:rsidRDefault="00790A17" w:rsidP="00790A17">
      <w:pPr>
        <w:numPr>
          <w:ilvl w:val="0"/>
          <w:numId w:val="11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En outre, </w:t>
      </w:r>
      <w:hyperlink r:id="rId573" w:history="1">
        <w:r w:rsidRPr="00790A17">
          <w:rPr>
            <w:rFonts w:ascii="Times New Roman" w:eastAsia="Times New Roman" w:hAnsi="Times New Roman" w:cs="Times New Roman"/>
            <w:color w:val="0000FF"/>
            <w:sz w:val="27"/>
            <w:szCs w:val="27"/>
            <w:u w:val="single"/>
            <w:lang w:val="fr-FR" w:eastAsia="de-DE"/>
          </w:rPr>
          <w:t>l’article 207 du TFUE</w:t>
        </w:r>
      </w:hyperlink>
      <w:r w:rsidRPr="00790A17">
        <w:rPr>
          <w:rFonts w:ascii="Times New Roman" w:eastAsia="Times New Roman" w:hAnsi="Times New Roman" w:cs="Times New Roman"/>
          <w:color w:val="000000"/>
          <w:sz w:val="27"/>
          <w:szCs w:val="27"/>
          <w:lang w:val="fr-FR" w:eastAsia="de-DE"/>
        </w:rPr>
        <w:t> régit la </w:t>
      </w:r>
      <w:hyperlink r:id="rId574" w:history="1">
        <w:r w:rsidRPr="00790A17">
          <w:rPr>
            <w:rFonts w:ascii="Times New Roman" w:eastAsia="Times New Roman" w:hAnsi="Times New Roman" w:cs="Times New Roman"/>
            <w:color w:val="0000FF"/>
            <w:sz w:val="27"/>
            <w:szCs w:val="27"/>
            <w:u w:val="single"/>
            <w:lang w:val="fr-FR" w:eastAsia="de-DE"/>
          </w:rPr>
          <w:t>politique commerciale</w:t>
        </w:r>
      </w:hyperlink>
      <w:r w:rsidRPr="00790A17">
        <w:rPr>
          <w:rFonts w:ascii="Times New Roman" w:eastAsia="Times New Roman" w:hAnsi="Times New Roman" w:cs="Times New Roman"/>
          <w:color w:val="000000"/>
          <w:sz w:val="27"/>
          <w:szCs w:val="27"/>
          <w:lang w:val="fr-FR" w:eastAsia="de-DE"/>
        </w:rPr>
        <w:t> de l’Union, une compétence externe clé de l’Union et un élément central de ses relations avec le reste du monde.</w:t>
      </w:r>
    </w:p>
    <w:p w14:paraId="2CCB448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b/>
          <w:bCs/>
          <w:color w:val="000000"/>
          <w:sz w:val="27"/>
          <w:szCs w:val="27"/>
          <w:lang w:eastAsia="de-DE"/>
        </w:rPr>
        <w:t>Les compétences externes de l’Union</w:t>
      </w:r>
    </w:p>
    <w:p w14:paraId="0D1070C5" w14:textId="77777777" w:rsidR="00790A17" w:rsidRPr="00790A17" w:rsidRDefault="00790A17" w:rsidP="00790A17">
      <w:pPr>
        <w:numPr>
          <w:ilvl w:val="0"/>
          <w:numId w:val="114"/>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L’Union est dotée d’une </w:t>
      </w:r>
      <w:hyperlink r:id="rId575" w:history="1">
        <w:r w:rsidRPr="00790A17">
          <w:rPr>
            <w:rFonts w:ascii="Times New Roman" w:eastAsia="Times New Roman" w:hAnsi="Times New Roman" w:cs="Times New Roman"/>
            <w:color w:val="0000FF"/>
            <w:sz w:val="27"/>
            <w:szCs w:val="27"/>
            <w:u w:val="single"/>
            <w:lang w:val="fr-FR" w:eastAsia="de-DE"/>
          </w:rPr>
          <w:t>personnalité juridique</w:t>
        </w:r>
      </w:hyperlink>
      <w:r w:rsidRPr="00790A17">
        <w:rPr>
          <w:rFonts w:ascii="Times New Roman" w:eastAsia="Times New Roman" w:hAnsi="Times New Roman" w:cs="Times New Roman"/>
          <w:color w:val="000000"/>
          <w:sz w:val="27"/>
          <w:szCs w:val="27"/>
          <w:lang w:val="fr-FR" w:eastAsia="de-DE"/>
        </w:rPr>
        <w:t> et est donc un </w:t>
      </w:r>
      <w:r w:rsidRPr="00790A17">
        <w:rPr>
          <w:rFonts w:ascii="Times New Roman" w:eastAsia="Times New Roman" w:hAnsi="Times New Roman" w:cs="Times New Roman"/>
          <w:b/>
          <w:bCs/>
          <w:color w:val="000000"/>
          <w:sz w:val="27"/>
          <w:szCs w:val="27"/>
          <w:lang w:val="fr-FR" w:eastAsia="de-DE"/>
        </w:rPr>
        <w:t>sujet de droit international</w:t>
      </w:r>
      <w:r w:rsidRPr="00790A17">
        <w:rPr>
          <w:rFonts w:ascii="Times New Roman" w:eastAsia="Times New Roman" w:hAnsi="Times New Roman" w:cs="Times New Roman"/>
          <w:color w:val="000000"/>
          <w:sz w:val="27"/>
          <w:szCs w:val="27"/>
          <w:lang w:val="fr-FR" w:eastAsia="de-DE"/>
        </w:rPr>
        <w:t> capable de négocier et de conclure des accords internationaux en son nom propre, c’est-à-dire qu’elle possède les compétences (ou les pouvoirs) dans ce domaine qui lui ont été conférées par les traités.</w:t>
      </w:r>
    </w:p>
    <w:p w14:paraId="4AC2EFDC" w14:textId="77777777" w:rsidR="00790A17" w:rsidRPr="00790A17" w:rsidRDefault="00790A17" w:rsidP="00790A17">
      <w:pPr>
        <w:numPr>
          <w:ilvl w:val="0"/>
          <w:numId w:val="114"/>
        </w:numPr>
        <w:spacing w:before="240" w:after="240" w:line="240" w:lineRule="auto"/>
        <w:ind w:left="1200"/>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color w:val="000000"/>
          <w:sz w:val="27"/>
          <w:szCs w:val="27"/>
          <w:lang w:val="fr-FR" w:eastAsia="de-DE"/>
        </w:rPr>
        <w:t xml:space="preserve">Si l’objet de l’accord ne relève pas de la compétence exclusive de l’Union, les pays de l’Union sont également tenus de le signer. </w:t>
      </w:r>
      <w:r w:rsidRPr="00790A17">
        <w:rPr>
          <w:rFonts w:ascii="Times New Roman" w:eastAsia="Times New Roman" w:hAnsi="Times New Roman" w:cs="Times New Roman"/>
          <w:color w:val="000000"/>
          <w:sz w:val="27"/>
          <w:szCs w:val="27"/>
          <w:lang w:eastAsia="de-DE"/>
        </w:rPr>
        <w:t>Ces accords sont aussi appelés </w:t>
      </w:r>
      <w:r w:rsidRPr="00790A17">
        <w:rPr>
          <w:rFonts w:ascii="Times New Roman" w:eastAsia="Times New Roman" w:hAnsi="Times New Roman" w:cs="Times New Roman"/>
          <w:b/>
          <w:bCs/>
          <w:color w:val="000000"/>
          <w:sz w:val="27"/>
          <w:szCs w:val="27"/>
          <w:lang w:eastAsia="de-DE"/>
        </w:rPr>
        <w:t>«accords mixtes»</w:t>
      </w:r>
      <w:r w:rsidRPr="00790A17">
        <w:rPr>
          <w:rFonts w:ascii="Times New Roman" w:eastAsia="Times New Roman" w:hAnsi="Times New Roman" w:cs="Times New Roman"/>
          <w:color w:val="000000"/>
          <w:sz w:val="27"/>
          <w:szCs w:val="27"/>
          <w:lang w:eastAsia="de-DE"/>
        </w:rPr>
        <w:t>.</w:t>
      </w:r>
    </w:p>
    <w:p w14:paraId="3378B0E6"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b/>
          <w:bCs/>
          <w:color w:val="000000"/>
          <w:sz w:val="27"/>
          <w:szCs w:val="27"/>
          <w:lang w:eastAsia="de-DE"/>
        </w:rPr>
        <w:t>Compétence exclusive et compétence partagée</w:t>
      </w:r>
    </w:p>
    <w:p w14:paraId="38274990" w14:textId="77777777" w:rsidR="00790A17" w:rsidRPr="00790A17" w:rsidRDefault="00790A17" w:rsidP="00790A17">
      <w:pPr>
        <w:numPr>
          <w:ilvl w:val="0"/>
          <w:numId w:val="115"/>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La </w:t>
      </w:r>
      <w:hyperlink r:id="rId576" w:history="1">
        <w:r w:rsidRPr="00790A17">
          <w:rPr>
            <w:rFonts w:ascii="Times New Roman" w:eastAsia="Times New Roman" w:hAnsi="Times New Roman" w:cs="Times New Roman"/>
            <w:b/>
            <w:bCs/>
            <w:color w:val="0000FF"/>
            <w:sz w:val="27"/>
            <w:szCs w:val="27"/>
            <w:u w:val="single"/>
            <w:lang w:val="fr-FR" w:eastAsia="de-DE"/>
          </w:rPr>
          <w:t>répartition des compétences</w:t>
        </w:r>
      </w:hyperlink>
      <w:r w:rsidRPr="00790A17">
        <w:rPr>
          <w:rFonts w:ascii="Times New Roman" w:eastAsia="Times New Roman" w:hAnsi="Times New Roman" w:cs="Times New Roman"/>
          <w:color w:val="000000"/>
          <w:sz w:val="27"/>
          <w:szCs w:val="27"/>
          <w:lang w:val="fr-FR" w:eastAsia="de-DE"/>
        </w:rPr>
        <w:t> entre l’Union et les pays de l’Union se traduit également sur le plan international. Ainsi, lorsque l’Union négocie et conclut un accord international, elle dispose soit d’une </w:t>
      </w:r>
      <w:r w:rsidRPr="00790A17">
        <w:rPr>
          <w:rFonts w:ascii="Times New Roman" w:eastAsia="Times New Roman" w:hAnsi="Times New Roman" w:cs="Times New Roman"/>
          <w:b/>
          <w:bCs/>
          <w:color w:val="000000"/>
          <w:sz w:val="27"/>
          <w:szCs w:val="27"/>
          <w:lang w:val="fr-FR" w:eastAsia="de-DE"/>
        </w:rPr>
        <w:t>compétence exclusive</w:t>
      </w:r>
      <w:r w:rsidRPr="00790A17">
        <w:rPr>
          <w:rFonts w:ascii="Times New Roman" w:eastAsia="Times New Roman" w:hAnsi="Times New Roman" w:cs="Times New Roman"/>
          <w:color w:val="000000"/>
          <w:sz w:val="27"/>
          <w:szCs w:val="27"/>
          <w:lang w:val="fr-FR" w:eastAsia="de-DE"/>
        </w:rPr>
        <w:t>, soit d’une </w:t>
      </w:r>
      <w:r w:rsidRPr="00790A17">
        <w:rPr>
          <w:rFonts w:ascii="Times New Roman" w:eastAsia="Times New Roman" w:hAnsi="Times New Roman" w:cs="Times New Roman"/>
          <w:b/>
          <w:bCs/>
          <w:color w:val="000000"/>
          <w:sz w:val="27"/>
          <w:szCs w:val="27"/>
          <w:lang w:val="fr-FR" w:eastAsia="de-DE"/>
        </w:rPr>
        <w:t>compétence partagée avec les pays de l’Union</w:t>
      </w:r>
      <w:r w:rsidRPr="00790A17">
        <w:rPr>
          <w:rFonts w:ascii="Times New Roman" w:eastAsia="Times New Roman" w:hAnsi="Times New Roman" w:cs="Times New Roman"/>
          <w:color w:val="000000"/>
          <w:sz w:val="27"/>
          <w:szCs w:val="27"/>
          <w:lang w:val="fr-FR" w:eastAsia="de-DE"/>
        </w:rPr>
        <w:t>.</w:t>
      </w:r>
    </w:p>
    <w:p w14:paraId="563DE344" w14:textId="77777777" w:rsidR="00790A17" w:rsidRPr="00790A17" w:rsidRDefault="00790A17" w:rsidP="00790A17">
      <w:pPr>
        <w:numPr>
          <w:ilvl w:val="0"/>
          <w:numId w:val="115"/>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Dans le cas où sa </w:t>
      </w:r>
      <w:r w:rsidRPr="00790A17">
        <w:rPr>
          <w:rFonts w:ascii="Times New Roman" w:eastAsia="Times New Roman" w:hAnsi="Times New Roman" w:cs="Times New Roman"/>
          <w:b/>
          <w:bCs/>
          <w:color w:val="000000"/>
          <w:sz w:val="27"/>
          <w:szCs w:val="27"/>
          <w:lang w:val="fr-FR" w:eastAsia="de-DE"/>
        </w:rPr>
        <w:t>compétence est exclusive</w:t>
      </w:r>
      <w:r w:rsidRPr="00790A17">
        <w:rPr>
          <w:rFonts w:ascii="Times New Roman" w:eastAsia="Times New Roman" w:hAnsi="Times New Roman" w:cs="Times New Roman"/>
          <w:color w:val="000000"/>
          <w:sz w:val="27"/>
          <w:szCs w:val="27"/>
          <w:lang w:val="fr-FR" w:eastAsia="de-DE"/>
        </w:rPr>
        <w:t>, l’Union est la seule à pouvoir négocier et conclure l’accord. </w:t>
      </w:r>
      <w:hyperlink r:id="rId577" w:history="1">
        <w:r w:rsidRPr="00790A17">
          <w:rPr>
            <w:rFonts w:ascii="Times New Roman" w:eastAsia="Times New Roman" w:hAnsi="Times New Roman" w:cs="Times New Roman"/>
            <w:color w:val="0000FF"/>
            <w:sz w:val="27"/>
            <w:szCs w:val="27"/>
            <w:u w:val="single"/>
            <w:lang w:val="fr-FR" w:eastAsia="de-DE"/>
          </w:rPr>
          <w:t>En outre, l’article 3</w:t>
        </w:r>
      </w:hyperlink>
      <w:r w:rsidRPr="00790A17">
        <w:rPr>
          <w:rFonts w:ascii="Times New Roman" w:eastAsia="Times New Roman" w:hAnsi="Times New Roman" w:cs="Times New Roman"/>
          <w:color w:val="000000"/>
          <w:sz w:val="27"/>
          <w:szCs w:val="27"/>
          <w:lang w:val="fr-FR" w:eastAsia="de-DE"/>
        </w:rPr>
        <w:t> du traité sur le fonctionnement de l’Union européenne (TFUE) précise les domaines dans lesquels l’Union dispose d’une compétence exclusive pour la conclusion des accords internationaux, y compris les accords commerciaux.</w:t>
      </w:r>
    </w:p>
    <w:p w14:paraId="1F448C42" w14:textId="77777777" w:rsidR="00790A17" w:rsidRPr="00790A17" w:rsidRDefault="00790A17" w:rsidP="00790A17">
      <w:pPr>
        <w:numPr>
          <w:ilvl w:val="0"/>
          <w:numId w:val="115"/>
        </w:numPr>
        <w:spacing w:before="240" w:after="240" w:line="240" w:lineRule="auto"/>
        <w:ind w:left="1200"/>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color w:val="000000"/>
          <w:sz w:val="27"/>
          <w:szCs w:val="27"/>
          <w:lang w:val="fr-FR" w:eastAsia="de-DE"/>
        </w:rPr>
        <w:t>Dans le cas où sa compétence est </w:t>
      </w:r>
      <w:r w:rsidRPr="00790A17">
        <w:rPr>
          <w:rFonts w:ascii="Times New Roman" w:eastAsia="Times New Roman" w:hAnsi="Times New Roman" w:cs="Times New Roman"/>
          <w:b/>
          <w:bCs/>
          <w:color w:val="000000"/>
          <w:sz w:val="27"/>
          <w:szCs w:val="27"/>
          <w:lang w:val="fr-FR" w:eastAsia="de-DE"/>
        </w:rPr>
        <w:t>partagée</w:t>
      </w:r>
      <w:r w:rsidRPr="00790A17">
        <w:rPr>
          <w:rFonts w:ascii="Times New Roman" w:eastAsia="Times New Roman" w:hAnsi="Times New Roman" w:cs="Times New Roman"/>
          <w:color w:val="000000"/>
          <w:sz w:val="27"/>
          <w:szCs w:val="27"/>
          <w:lang w:val="fr-FR" w:eastAsia="de-DE"/>
        </w:rPr>
        <w:t> avec les pays de l’Union, l’accord est conclu à la fois par l’Union et par les pays de l’Union. Il s’agit alors d’un accord mixte auquel les pays de l’UE doivent donner leur accord. Les accords mixtes peuvent également exiger l’adoption d’un acte européen interne afin de partager les obligations entre les pays de l’Union et l’Union. </w:t>
      </w:r>
      <w:hyperlink r:id="rId578" w:history="1">
        <w:r w:rsidRPr="00790A17">
          <w:rPr>
            <w:rFonts w:ascii="Times New Roman" w:eastAsia="Times New Roman" w:hAnsi="Times New Roman" w:cs="Times New Roman"/>
            <w:color w:val="0000FF"/>
            <w:sz w:val="27"/>
            <w:szCs w:val="27"/>
            <w:u w:val="single"/>
            <w:lang w:eastAsia="de-DE"/>
          </w:rPr>
          <w:t>L’article 4</w:t>
        </w:r>
      </w:hyperlink>
      <w:r w:rsidRPr="00790A17">
        <w:rPr>
          <w:rFonts w:ascii="Times New Roman" w:eastAsia="Times New Roman" w:hAnsi="Times New Roman" w:cs="Times New Roman"/>
          <w:color w:val="000000"/>
          <w:sz w:val="27"/>
          <w:szCs w:val="27"/>
          <w:lang w:eastAsia="de-DE"/>
        </w:rPr>
        <w:t> du TFUE établit les compétences partagées.</w:t>
      </w:r>
    </w:p>
    <w:p w14:paraId="23C590AD"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eastAsia="de-DE"/>
        </w:rPr>
      </w:pPr>
      <w:r w:rsidRPr="00790A17">
        <w:rPr>
          <w:rFonts w:ascii="Times New Roman" w:eastAsia="Times New Roman" w:hAnsi="Times New Roman" w:cs="Times New Roman"/>
          <w:b/>
          <w:bCs/>
          <w:color w:val="444444"/>
          <w:sz w:val="27"/>
          <w:szCs w:val="27"/>
          <w:lang w:eastAsia="de-DE"/>
        </w:rPr>
        <w:t>CONTEXTE</w:t>
      </w:r>
    </w:p>
    <w:p w14:paraId="6D4C085F"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rFonts w:ascii="Times New Roman" w:eastAsia="Times New Roman" w:hAnsi="Times New Roman" w:cs="Times New Roman"/>
          <w:color w:val="000000"/>
          <w:sz w:val="27"/>
          <w:szCs w:val="27"/>
          <w:lang w:eastAsia="de-DE"/>
        </w:rPr>
        <w:t xml:space="preserve">Pour plus d’informations, </w:t>
      </w:r>
      <w:proofErr w:type="gramStart"/>
      <w:r w:rsidRPr="00790A17">
        <w:rPr>
          <w:rFonts w:ascii="Times New Roman" w:eastAsia="Times New Roman" w:hAnsi="Times New Roman" w:cs="Times New Roman"/>
          <w:color w:val="000000"/>
          <w:sz w:val="27"/>
          <w:szCs w:val="27"/>
          <w:lang w:eastAsia="de-DE"/>
        </w:rPr>
        <w:t>voir :</w:t>
      </w:r>
      <w:proofErr w:type="gramEnd"/>
    </w:p>
    <w:p w14:paraId="18EA2850" w14:textId="77777777" w:rsidR="00790A17" w:rsidRPr="00790A17" w:rsidRDefault="00790A17" w:rsidP="00790A17">
      <w:pPr>
        <w:numPr>
          <w:ilvl w:val="0"/>
          <w:numId w:val="116"/>
        </w:numPr>
        <w:spacing w:before="240" w:after="240" w:line="240" w:lineRule="auto"/>
        <w:ind w:left="1200"/>
        <w:rPr>
          <w:rFonts w:ascii="Times New Roman" w:eastAsia="Times New Roman" w:hAnsi="Times New Roman" w:cs="Times New Roman"/>
          <w:color w:val="000000"/>
          <w:sz w:val="27"/>
          <w:szCs w:val="27"/>
          <w:lang w:val="fr-FR" w:eastAsia="de-DE"/>
        </w:rPr>
      </w:pPr>
      <w:hyperlink r:id="rId579" w:history="1">
        <w:r w:rsidRPr="00790A17">
          <w:rPr>
            <w:rFonts w:ascii="Times New Roman" w:eastAsia="Times New Roman" w:hAnsi="Times New Roman" w:cs="Times New Roman"/>
            <w:color w:val="0000FF"/>
            <w:sz w:val="27"/>
            <w:szCs w:val="27"/>
            <w:u w:val="single"/>
            <w:lang w:val="fr-FR" w:eastAsia="de-DE"/>
          </w:rPr>
          <w:t>Base de données du bureau des traités</w:t>
        </w:r>
      </w:hyperlink>
      <w:r w:rsidRPr="00790A17">
        <w:rPr>
          <w:rFonts w:ascii="Times New Roman" w:eastAsia="Times New Roman" w:hAnsi="Times New Roman" w:cs="Times New Roman"/>
          <w:color w:val="000000"/>
          <w:sz w:val="27"/>
          <w:szCs w:val="27"/>
          <w:lang w:val="fr-FR" w:eastAsia="de-DE"/>
        </w:rPr>
        <w:t> (</w:t>
      </w:r>
      <w:r w:rsidRPr="00790A17">
        <w:rPr>
          <w:rFonts w:ascii="Times New Roman" w:eastAsia="Times New Roman" w:hAnsi="Times New Roman" w:cs="Times New Roman"/>
          <w:i/>
          <w:iCs/>
          <w:color w:val="000000"/>
          <w:sz w:val="27"/>
          <w:szCs w:val="27"/>
          <w:lang w:val="fr-FR" w:eastAsia="de-DE"/>
        </w:rPr>
        <w:t>Service européen pour l’action extérieure</w:t>
      </w:r>
      <w:r w:rsidRPr="00790A17">
        <w:rPr>
          <w:rFonts w:ascii="Times New Roman" w:eastAsia="Times New Roman" w:hAnsi="Times New Roman" w:cs="Times New Roman"/>
          <w:color w:val="000000"/>
          <w:sz w:val="27"/>
          <w:szCs w:val="27"/>
          <w:lang w:val="fr-FR" w:eastAsia="de-DE"/>
        </w:rPr>
        <w:t>).</w:t>
      </w:r>
    </w:p>
    <w:p w14:paraId="6A194C04"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rFonts w:ascii="Times New Roman" w:eastAsia="Times New Roman" w:hAnsi="Times New Roman" w:cs="Times New Roman"/>
          <w:b/>
          <w:bCs/>
          <w:color w:val="444444"/>
          <w:sz w:val="27"/>
          <w:szCs w:val="27"/>
          <w:lang w:val="fr-FR" w:eastAsia="de-DE"/>
        </w:rPr>
        <w:t>DOCUMENTS PRINCIPAUX</w:t>
      </w:r>
    </w:p>
    <w:p w14:paraId="6786362E"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Première partie: Les principes — Titre I: Catégories et domaines de compétences de l’Union — </w:t>
      </w:r>
      <w:hyperlink r:id="rId580" w:history="1">
        <w:r w:rsidRPr="00790A17">
          <w:rPr>
            <w:rFonts w:ascii="Times New Roman" w:eastAsia="Times New Roman" w:hAnsi="Times New Roman" w:cs="Times New Roman"/>
            <w:color w:val="0000FF"/>
            <w:sz w:val="27"/>
            <w:szCs w:val="27"/>
            <w:u w:val="single"/>
            <w:lang w:val="fr-FR" w:eastAsia="de-DE"/>
          </w:rPr>
          <w:t>Article 3</w:t>
        </w:r>
      </w:hyperlink>
      <w:r w:rsidRPr="00790A17">
        <w:rPr>
          <w:rFonts w:ascii="Times New Roman" w:eastAsia="Times New Roman" w:hAnsi="Times New Roman" w:cs="Times New Roman"/>
          <w:color w:val="000000"/>
          <w:sz w:val="27"/>
          <w:szCs w:val="27"/>
          <w:lang w:val="fr-FR" w:eastAsia="de-DE"/>
        </w:rPr>
        <w:t> (JO C 202, 7.6.2016, p. 51)</w:t>
      </w:r>
    </w:p>
    <w:p w14:paraId="22D95EC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Première partie: Les principes — Titre I: Catégories et domaines de compétences de l’Union — </w:t>
      </w:r>
      <w:hyperlink r:id="rId581" w:history="1">
        <w:r w:rsidRPr="00790A17">
          <w:rPr>
            <w:rFonts w:ascii="Times New Roman" w:eastAsia="Times New Roman" w:hAnsi="Times New Roman" w:cs="Times New Roman"/>
            <w:color w:val="0000FF"/>
            <w:sz w:val="27"/>
            <w:szCs w:val="27"/>
            <w:u w:val="single"/>
            <w:lang w:val="fr-FR" w:eastAsia="de-DE"/>
          </w:rPr>
          <w:t>Article 4</w:t>
        </w:r>
      </w:hyperlink>
      <w:r w:rsidRPr="00790A17">
        <w:rPr>
          <w:rFonts w:ascii="Times New Roman" w:eastAsia="Times New Roman" w:hAnsi="Times New Roman" w:cs="Times New Roman"/>
          <w:color w:val="000000"/>
          <w:sz w:val="27"/>
          <w:szCs w:val="27"/>
          <w:lang w:val="fr-FR" w:eastAsia="de-DE"/>
        </w:rPr>
        <w:t> (JO C 202 du 7.6.2016, p. 51-52)</w:t>
      </w:r>
    </w:p>
    <w:p w14:paraId="08169B0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 — La politique commerciale commune — </w:t>
      </w:r>
      <w:hyperlink r:id="rId582" w:history="1">
        <w:r w:rsidRPr="00790A17">
          <w:rPr>
            <w:rFonts w:ascii="Times New Roman" w:eastAsia="Times New Roman" w:hAnsi="Times New Roman" w:cs="Times New Roman"/>
            <w:color w:val="0000FF"/>
            <w:sz w:val="27"/>
            <w:szCs w:val="27"/>
            <w:u w:val="single"/>
            <w:lang w:val="fr-FR" w:eastAsia="de-DE"/>
          </w:rPr>
          <w:t>Article 207</w:t>
        </w:r>
      </w:hyperlink>
      <w:r w:rsidRPr="00790A17">
        <w:rPr>
          <w:rFonts w:ascii="Times New Roman" w:eastAsia="Times New Roman" w:hAnsi="Times New Roman" w:cs="Times New Roman"/>
          <w:color w:val="000000"/>
          <w:sz w:val="27"/>
          <w:szCs w:val="27"/>
          <w:lang w:val="fr-FR" w:eastAsia="de-DE"/>
        </w:rPr>
        <w:t> (ex-article 133 TCE) (JO C 202 du 7.6.2016, p. 140-141)</w:t>
      </w:r>
    </w:p>
    <w:p w14:paraId="6645B94C"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 — Accords internationaux — </w:t>
      </w:r>
      <w:hyperlink r:id="rId583" w:history="1">
        <w:r w:rsidRPr="00790A17">
          <w:rPr>
            <w:rFonts w:ascii="Times New Roman" w:eastAsia="Times New Roman" w:hAnsi="Times New Roman" w:cs="Times New Roman"/>
            <w:color w:val="0000FF"/>
            <w:sz w:val="27"/>
            <w:szCs w:val="27"/>
            <w:u w:val="single"/>
            <w:lang w:val="fr-FR" w:eastAsia="de-DE"/>
          </w:rPr>
          <w:t>Article 216</w:t>
        </w:r>
      </w:hyperlink>
      <w:r w:rsidRPr="00790A17">
        <w:rPr>
          <w:rFonts w:ascii="Times New Roman" w:eastAsia="Times New Roman" w:hAnsi="Times New Roman" w:cs="Times New Roman"/>
          <w:color w:val="000000"/>
          <w:sz w:val="27"/>
          <w:szCs w:val="27"/>
          <w:lang w:val="fr-FR" w:eastAsia="de-DE"/>
        </w:rPr>
        <w:t> (JO C 202 du 7.6.2016, p. 144)</w:t>
      </w:r>
    </w:p>
    <w:p w14:paraId="1BE29871" w14:textId="77777777" w:rsidR="00790A17" w:rsidRPr="00EF70A9" w:rsidRDefault="00790A17" w:rsidP="00790A17">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dernière</w:t>
      </w:r>
      <w:proofErr w:type="gramEnd"/>
      <w:r w:rsidRPr="00EF70A9">
        <w:rPr>
          <w:rFonts w:ascii="Times New Roman" w:eastAsia="Times New Roman" w:hAnsi="Times New Roman" w:cs="Times New Roman"/>
          <w:color w:val="000000"/>
          <w:sz w:val="27"/>
          <w:szCs w:val="27"/>
          <w:lang w:val="fr-FR" w:eastAsia="de-DE"/>
        </w:rPr>
        <w:t xml:space="preserve"> modification 08.04.2020</w:t>
      </w:r>
    </w:p>
    <w:p w14:paraId="36899FD1" w14:textId="77777777" w:rsidR="00EF70A9" w:rsidRPr="00EF70A9" w:rsidRDefault="00EF70A9" w:rsidP="00EF70A9">
      <w:pPr>
        <w:spacing w:before="810" w:after="390" w:line="240" w:lineRule="auto"/>
        <w:jc w:val="center"/>
        <w:rPr>
          <w:rFonts w:ascii="Times New Roman" w:eastAsia="Times New Roman" w:hAnsi="Times New Roman" w:cs="Times New Roman"/>
          <w:b/>
          <w:bCs/>
          <w:color w:val="444444"/>
          <w:sz w:val="42"/>
          <w:szCs w:val="42"/>
          <w:lang w:val="fr-FR" w:eastAsia="de-DE"/>
        </w:rPr>
      </w:pPr>
      <w:r w:rsidRPr="00EF70A9">
        <w:rPr>
          <w:rFonts w:ascii="Times New Roman" w:eastAsia="Times New Roman" w:hAnsi="Times New Roman" w:cs="Times New Roman"/>
          <w:b/>
          <w:bCs/>
          <w:color w:val="444444"/>
          <w:sz w:val="42"/>
          <w:szCs w:val="42"/>
          <w:lang w:val="fr-FR" w:eastAsia="de-DE"/>
        </w:rPr>
        <w:t>Action extérieure de l’Union européenne</w:t>
      </w:r>
    </w:p>
    <w:p w14:paraId="58C4E9BE"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w:t>
      </w:r>
    </w:p>
    <w:p w14:paraId="15480F8B"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 xml:space="preserve">SYNTHÈSE DES </w:t>
      </w:r>
      <w:proofErr w:type="gramStart"/>
      <w:r w:rsidRPr="00EF70A9">
        <w:rPr>
          <w:rFonts w:ascii="Times New Roman" w:eastAsia="Times New Roman" w:hAnsi="Times New Roman" w:cs="Times New Roman"/>
          <w:b/>
          <w:bCs/>
          <w:color w:val="444444"/>
          <w:sz w:val="27"/>
          <w:szCs w:val="27"/>
          <w:lang w:val="fr-FR" w:eastAsia="de-DE"/>
        </w:rPr>
        <w:t>DOCUMENTS:</w:t>
      </w:r>
      <w:proofErr w:type="gramEnd"/>
    </w:p>
    <w:p w14:paraId="0889021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584" w:history="1">
        <w:r w:rsidRPr="00EF70A9">
          <w:rPr>
            <w:rFonts w:ascii="Times New Roman" w:eastAsia="Times New Roman" w:hAnsi="Times New Roman" w:cs="Times New Roman"/>
            <w:color w:val="0000FF"/>
            <w:sz w:val="27"/>
            <w:szCs w:val="27"/>
            <w:u w:val="single"/>
            <w:lang w:val="fr-FR" w:eastAsia="de-DE"/>
          </w:rPr>
          <w:t>Traité sur l’Union européenne (TUE), articles 21-46 — L’action extérieure de l’Union européenne et la politique étrangère et de sécurité commune</w:t>
        </w:r>
      </w:hyperlink>
    </w:p>
    <w:p w14:paraId="0B2207D9"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585" w:history="1">
        <w:r w:rsidRPr="00EF70A9">
          <w:rPr>
            <w:rFonts w:ascii="Times New Roman" w:eastAsia="Times New Roman" w:hAnsi="Times New Roman" w:cs="Times New Roman"/>
            <w:color w:val="0000FF"/>
            <w:sz w:val="27"/>
            <w:szCs w:val="27"/>
            <w:u w:val="single"/>
            <w:lang w:val="fr-FR" w:eastAsia="de-DE"/>
          </w:rPr>
          <w:t>Traité sur le fonctionnement de l’Union européenne (TFUE), articles 205-222 — L’action extérieure de l’Union européenne</w:t>
        </w:r>
      </w:hyperlink>
    </w:p>
    <w:p w14:paraId="3393BAFE"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 xml:space="preserve">QUEL EST L’OBJET DE CES ARTICLES DES </w:t>
      </w:r>
      <w:proofErr w:type="gramStart"/>
      <w:r w:rsidRPr="00EF70A9">
        <w:rPr>
          <w:rFonts w:ascii="Times New Roman" w:eastAsia="Times New Roman" w:hAnsi="Times New Roman" w:cs="Times New Roman"/>
          <w:b/>
          <w:bCs/>
          <w:color w:val="444444"/>
          <w:sz w:val="27"/>
          <w:szCs w:val="27"/>
          <w:lang w:val="fr-FR" w:eastAsia="de-DE"/>
        </w:rPr>
        <w:t>TRAITÉS?</w:t>
      </w:r>
      <w:proofErr w:type="gramEnd"/>
    </w:p>
    <w:p w14:paraId="45796DB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Ils visent à doter l’Union européenne (UE) des instruments nécessaires pour pouvoir porter assistance aux pays non membres de l’UE et coopérer ainsi que nouer des relations et des partenariats avec ces derniers, notamment par le biais d’</w:t>
      </w:r>
      <w:hyperlink r:id="rId586" w:history="1">
        <w:r w:rsidRPr="00EF70A9">
          <w:rPr>
            <w:rFonts w:ascii="Times New Roman" w:eastAsia="Times New Roman" w:hAnsi="Times New Roman" w:cs="Times New Roman"/>
            <w:color w:val="0000FF"/>
            <w:sz w:val="27"/>
            <w:szCs w:val="27"/>
            <w:u w:val="single"/>
            <w:lang w:val="fr-FR" w:eastAsia="de-DE"/>
          </w:rPr>
          <w:t>accords internationaux</w:t>
        </w:r>
      </w:hyperlink>
      <w:r w:rsidRPr="00EF70A9">
        <w:rPr>
          <w:rFonts w:ascii="Times New Roman" w:eastAsia="Times New Roman" w:hAnsi="Times New Roman" w:cs="Times New Roman"/>
          <w:color w:val="000000"/>
          <w:sz w:val="27"/>
          <w:szCs w:val="27"/>
          <w:lang w:val="fr-FR" w:eastAsia="de-DE"/>
        </w:rPr>
        <w:t xml:space="preserve">, de même qu’avec des organisations internationales, régionales ou </w:t>
      </w:r>
      <w:r w:rsidRPr="00EF70A9">
        <w:rPr>
          <w:rFonts w:ascii="Times New Roman" w:eastAsia="Times New Roman" w:hAnsi="Times New Roman" w:cs="Times New Roman"/>
          <w:color w:val="000000"/>
          <w:sz w:val="27"/>
          <w:szCs w:val="27"/>
          <w:lang w:val="fr-FR" w:eastAsia="de-DE"/>
        </w:rPr>
        <w:lastRenderedPageBreak/>
        <w:t>mondiales en vue d’atteindre les objectifs de l’action extérieure de l’UE tels qu’énoncés à l’</w:t>
      </w:r>
      <w:hyperlink r:id="rId587" w:history="1">
        <w:r w:rsidRPr="00EF70A9">
          <w:rPr>
            <w:rFonts w:ascii="Times New Roman" w:eastAsia="Times New Roman" w:hAnsi="Times New Roman" w:cs="Times New Roman"/>
            <w:color w:val="0000FF"/>
            <w:sz w:val="27"/>
            <w:szCs w:val="27"/>
            <w:u w:val="single"/>
            <w:lang w:val="fr-FR" w:eastAsia="de-DE"/>
          </w:rPr>
          <w:t>article 21</w:t>
        </w:r>
      </w:hyperlink>
      <w:r w:rsidRPr="00EF70A9">
        <w:rPr>
          <w:rFonts w:ascii="Times New Roman" w:eastAsia="Times New Roman" w:hAnsi="Times New Roman" w:cs="Times New Roman"/>
          <w:color w:val="000000"/>
          <w:sz w:val="27"/>
          <w:szCs w:val="27"/>
          <w:lang w:val="fr-FR" w:eastAsia="de-DE"/>
        </w:rPr>
        <w:t> du TUE.</w:t>
      </w:r>
    </w:p>
    <w:p w14:paraId="5E734F09"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POINTS CLÉS</w:t>
      </w:r>
    </w:p>
    <w:p w14:paraId="08ABFDA4"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val="fr-FR" w:eastAsia="de-DE"/>
        </w:rPr>
        <w:t>L’article 21 du TUE définit les principes sur lesquels repose l’</w:t>
      </w:r>
      <w:hyperlink r:id="rId588" w:history="1">
        <w:r w:rsidRPr="00EF70A9">
          <w:rPr>
            <w:rFonts w:ascii="Times New Roman" w:eastAsia="Times New Roman" w:hAnsi="Times New Roman" w:cs="Times New Roman"/>
            <w:color w:val="0000FF"/>
            <w:sz w:val="27"/>
            <w:szCs w:val="27"/>
            <w:u w:val="single"/>
            <w:lang w:val="fr-FR" w:eastAsia="de-DE"/>
          </w:rPr>
          <w:t>action extérieure de l’UE</w:t>
        </w:r>
      </w:hyperlink>
      <w:r w:rsidRPr="00EF70A9">
        <w:rPr>
          <w:rFonts w:ascii="Times New Roman" w:eastAsia="Times New Roman" w:hAnsi="Times New Roman" w:cs="Times New Roman"/>
          <w:color w:val="000000"/>
          <w:sz w:val="27"/>
          <w:szCs w:val="27"/>
          <w:lang w:val="fr-FR" w:eastAsia="de-DE"/>
        </w:rPr>
        <w:t xml:space="preserve"> ainsi que ses objectifs. </w:t>
      </w:r>
      <w:r w:rsidRPr="00EF70A9">
        <w:rPr>
          <w:rFonts w:ascii="Times New Roman" w:eastAsia="Times New Roman" w:hAnsi="Times New Roman" w:cs="Times New Roman"/>
          <w:color w:val="000000"/>
          <w:sz w:val="27"/>
          <w:szCs w:val="27"/>
          <w:lang w:eastAsia="de-DE"/>
        </w:rPr>
        <w:t>Ceux-ci visent notamment à:</w:t>
      </w:r>
    </w:p>
    <w:p w14:paraId="492E293C" w14:textId="77777777" w:rsidR="00EF70A9" w:rsidRPr="00EF70A9" w:rsidRDefault="00EF70A9" w:rsidP="00EF70A9">
      <w:pPr>
        <w:numPr>
          <w:ilvl w:val="0"/>
          <w:numId w:val="11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sauvegarder</w:t>
      </w:r>
      <w:proofErr w:type="gramEnd"/>
      <w:r w:rsidRPr="00EF70A9">
        <w:rPr>
          <w:rFonts w:ascii="Times New Roman" w:eastAsia="Times New Roman" w:hAnsi="Times New Roman" w:cs="Times New Roman"/>
          <w:color w:val="000000"/>
          <w:sz w:val="27"/>
          <w:szCs w:val="27"/>
          <w:lang w:val="fr-FR" w:eastAsia="de-DE"/>
        </w:rPr>
        <w:t xml:space="preserve"> les valeurs de l’Union, ses intérêts fondamentaux, sa sécurité, son indépendance et son intégrité;</w:t>
      </w:r>
    </w:p>
    <w:p w14:paraId="0AF0C688" w14:textId="77777777" w:rsidR="00EF70A9" w:rsidRPr="00EF70A9" w:rsidRDefault="00EF70A9" w:rsidP="00EF70A9">
      <w:pPr>
        <w:numPr>
          <w:ilvl w:val="0"/>
          <w:numId w:val="117"/>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consolider et soutenir la démocratie, l’</w:t>
      </w:r>
      <w:hyperlink r:id="rId589" w:history="1">
        <w:r w:rsidRPr="00EF70A9">
          <w:rPr>
            <w:rFonts w:ascii="Times New Roman" w:eastAsia="Times New Roman" w:hAnsi="Times New Roman" w:cs="Times New Roman"/>
            <w:color w:val="0000FF"/>
            <w:sz w:val="27"/>
            <w:szCs w:val="27"/>
            <w:u w:val="single"/>
            <w:lang w:val="fr-FR" w:eastAsia="de-DE"/>
          </w:rPr>
          <w:t>état de droit</w:t>
        </w:r>
      </w:hyperlink>
      <w:r w:rsidRPr="00EF70A9">
        <w:rPr>
          <w:rFonts w:ascii="Times New Roman" w:eastAsia="Times New Roman" w:hAnsi="Times New Roman" w:cs="Times New Roman"/>
          <w:color w:val="000000"/>
          <w:sz w:val="27"/>
          <w:szCs w:val="27"/>
          <w:lang w:val="fr-FR" w:eastAsia="de-DE"/>
        </w:rPr>
        <w:t>, les </w:t>
      </w:r>
      <w:hyperlink r:id="rId590" w:history="1">
        <w:r w:rsidRPr="00EF70A9">
          <w:rPr>
            <w:rFonts w:ascii="Times New Roman" w:eastAsia="Times New Roman" w:hAnsi="Times New Roman" w:cs="Times New Roman"/>
            <w:color w:val="0000FF"/>
            <w:sz w:val="27"/>
            <w:szCs w:val="27"/>
            <w:u w:val="single"/>
            <w:lang w:val="fr-FR" w:eastAsia="de-DE"/>
          </w:rPr>
          <w:t>droits de l’homme</w:t>
        </w:r>
      </w:hyperlink>
      <w:r w:rsidRPr="00EF70A9">
        <w:rPr>
          <w:rFonts w:ascii="Times New Roman" w:eastAsia="Times New Roman" w:hAnsi="Times New Roman" w:cs="Times New Roman"/>
          <w:color w:val="000000"/>
          <w:sz w:val="27"/>
          <w:szCs w:val="27"/>
          <w:lang w:val="fr-FR" w:eastAsia="de-DE"/>
        </w:rPr>
        <w:t> et les principes du </w:t>
      </w:r>
      <w:hyperlink r:id="rId591" w:history="1">
        <w:r w:rsidRPr="00EF70A9">
          <w:rPr>
            <w:rFonts w:ascii="Times New Roman" w:eastAsia="Times New Roman" w:hAnsi="Times New Roman" w:cs="Times New Roman"/>
            <w:color w:val="0000FF"/>
            <w:sz w:val="27"/>
            <w:szCs w:val="27"/>
            <w:u w:val="single"/>
            <w:lang w:val="fr-FR" w:eastAsia="de-DE"/>
          </w:rPr>
          <w:t>droit international</w:t>
        </w:r>
      </w:hyperlink>
      <w:r w:rsidRPr="00EF70A9">
        <w:rPr>
          <w:rFonts w:ascii="Times New Roman" w:eastAsia="Times New Roman" w:hAnsi="Times New Roman" w:cs="Times New Roman"/>
          <w:color w:val="000000"/>
          <w:sz w:val="27"/>
          <w:szCs w:val="27"/>
          <w:lang w:val="fr-FR" w:eastAsia="de-DE"/>
        </w:rPr>
        <w:t>;</w:t>
      </w:r>
    </w:p>
    <w:p w14:paraId="51FCF9D1" w14:textId="77777777" w:rsidR="00EF70A9" w:rsidRPr="00EF70A9" w:rsidRDefault="00EF70A9" w:rsidP="00EF70A9">
      <w:pPr>
        <w:numPr>
          <w:ilvl w:val="0"/>
          <w:numId w:val="11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préserver</w:t>
      </w:r>
      <w:proofErr w:type="gramEnd"/>
      <w:r w:rsidRPr="00EF70A9">
        <w:rPr>
          <w:rFonts w:ascii="Times New Roman" w:eastAsia="Times New Roman" w:hAnsi="Times New Roman" w:cs="Times New Roman"/>
          <w:color w:val="000000"/>
          <w:sz w:val="27"/>
          <w:szCs w:val="27"/>
          <w:lang w:val="fr-FR" w:eastAsia="de-DE"/>
        </w:rPr>
        <w:t xml:space="preserve"> la paix, prévenir les conflits et renforcer la sécurité internationale.</w:t>
      </w:r>
    </w:p>
    <w:p w14:paraId="7108996B"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xml:space="preserve">L’article 21 exige également que l’UE assure la cohérence entre son action extérieure et les autres domaines politiques. L’action extérieure de l’UE couvre six </w:t>
      </w:r>
      <w:proofErr w:type="gramStart"/>
      <w:r w:rsidRPr="00EF70A9">
        <w:rPr>
          <w:rFonts w:ascii="Times New Roman" w:eastAsia="Times New Roman" w:hAnsi="Times New Roman" w:cs="Times New Roman"/>
          <w:color w:val="000000"/>
          <w:sz w:val="27"/>
          <w:szCs w:val="27"/>
          <w:lang w:val="fr-FR" w:eastAsia="de-DE"/>
        </w:rPr>
        <w:t>domaines:</w:t>
      </w:r>
      <w:proofErr w:type="gramEnd"/>
    </w:p>
    <w:p w14:paraId="71F29D8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1. </w:t>
      </w:r>
      <w:r w:rsidRPr="00EF70A9">
        <w:rPr>
          <w:rFonts w:ascii="Times New Roman" w:eastAsia="Times New Roman" w:hAnsi="Times New Roman" w:cs="Times New Roman"/>
          <w:b/>
          <w:bCs/>
          <w:color w:val="000000"/>
          <w:sz w:val="27"/>
          <w:szCs w:val="27"/>
          <w:lang w:val="fr-FR" w:eastAsia="de-DE"/>
        </w:rPr>
        <w:t>Politique étrangère et de sécurité commune</w:t>
      </w:r>
      <w:r w:rsidRPr="00EF70A9">
        <w:rPr>
          <w:rFonts w:ascii="Times New Roman" w:eastAsia="Times New Roman" w:hAnsi="Times New Roman" w:cs="Times New Roman"/>
          <w:color w:val="000000"/>
          <w:sz w:val="27"/>
          <w:szCs w:val="27"/>
          <w:lang w:val="fr-FR" w:eastAsia="de-DE"/>
        </w:rPr>
        <w:t> (dont la politique de sécurité et de défense commune) — articles 23-46 du TUE</w:t>
      </w:r>
    </w:p>
    <w:p w14:paraId="0392F17C" w14:textId="77777777" w:rsidR="00EF70A9" w:rsidRPr="00EF70A9" w:rsidRDefault="00EF70A9" w:rsidP="00EF70A9">
      <w:pPr>
        <w:numPr>
          <w:ilvl w:val="0"/>
          <w:numId w:val="118"/>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 </w:t>
      </w:r>
      <w:hyperlink r:id="rId592" w:history="1">
        <w:r w:rsidRPr="00EF70A9">
          <w:rPr>
            <w:rFonts w:ascii="Times New Roman" w:eastAsia="Times New Roman" w:hAnsi="Times New Roman" w:cs="Times New Roman"/>
            <w:color w:val="0000FF"/>
            <w:sz w:val="27"/>
            <w:szCs w:val="27"/>
            <w:u w:val="single"/>
            <w:lang w:val="fr-FR" w:eastAsia="de-DE"/>
          </w:rPr>
          <w:t>haut représentant de l’Union pour les affaires étrangères et la politique de sécurité</w:t>
        </w:r>
      </w:hyperlink>
      <w:r w:rsidRPr="00EF70A9">
        <w:rPr>
          <w:rFonts w:ascii="Times New Roman" w:eastAsia="Times New Roman" w:hAnsi="Times New Roman" w:cs="Times New Roman"/>
          <w:color w:val="000000"/>
          <w:sz w:val="27"/>
          <w:szCs w:val="27"/>
          <w:lang w:val="fr-FR" w:eastAsia="de-DE"/>
        </w:rPr>
        <w:t xml:space="preserve"> est tenu </w:t>
      </w:r>
      <w:proofErr w:type="gramStart"/>
      <w:r w:rsidRPr="00EF70A9">
        <w:rPr>
          <w:rFonts w:ascii="Times New Roman" w:eastAsia="Times New Roman" w:hAnsi="Times New Roman" w:cs="Times New Roman"/>
          <w:color w:val="000000"/>
          <w:sz w:val="27"/>
          <w:szCs w:val="27"/>
          <w:lang w:val="fr-FR" w:eastAsia="de-DE"/>
        </w:rPr>
        <w:t>de:</w:t>
      </w:r>
      <w:proofErr w:type="gramEnd"/>
    </w:p>
    <w:p w14:paraId="3746CBA2" w14:textId="77777777" w:rsidR="00EF70A9" w:rsidRPr="00EF70A9" w:rsidRDefault="00EF70A9" w:rsidP="00EF70A9">
      <w:pPr>
        <w:numPr>
          <w:ilvl w:val="1"/>
          <w:numId w:val="118"/>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mettre en œuvre la </w:t>
      </w:r>
      <w:hyperlink r:id="rId593" w:history="1">
        <w:r w:rsidRPr="00EF70A9">
          <w:rPr>
            <w:rFonts w:ascii="Times New Roman" w:eastAsia="Times New Roman" w:hAnsi="Times New Roman" w:cs="Times New Roman"/>
            <w:color w:val="0000FF"/>
            <w:sz w:val="27"/>
            <w:szCs w:val="27"/>
            <w:u w:val="single"/>
            <w:lang w:val="fr-FR" w:eastAsia="de-DE"/>
          </w:rPr>
          <w:t>politique étrangère et de sécurité commune</w:t>
        </w:r>
      </w:hyperlink>
      <w:r w:rsidRPr="00EF70A9">
        <w:rPr>
          <w:rFonts w:ascii="Times New Roman" w:eastAsia="Times New Roman" w:hAnsi="Times New Roman" w:cs="Times New Roman"/>
          <w:color w:val="000000"/>
          <w:sz w:val="27"/>
          <w:szCs w:val="27"/>
          <w:lang w:val="fr-FR" w:eastAsia="de-DE"/>
        </w:rPr>
        <w:t> de l’UE (articles 24-41) ainsi que la </w:t>
      </w:r>
      <w:hyperlink r:id="rId594" w:history="1">
        <w:r w:rsidRPr="00EF70A9">
          <w:rPr>
            <w:rFonts w:ascii="Times New Roman" w:eastAsia="Times New Roman" w:hAnsi="Times New Roman" w:cs="Times New Roman"/>
            <w:color w:val="0000FF"/>
            <w:sz w:val="27"/>
            <w:szCs w:val="27"/>
            <w:u w:val="single"/>
            <w:lang w:val="fr-FR" w:eastAsia="de-DE"/>
          </w:rPr>
          <w:t>politique de sécurité et de défense commune</w:t>
        </w:r>
      </w:hyperlink>
      <w:r w:rsidRPr="00EF70A9">
        <w:rPr>
          <w:rFonts w:ascii="Times New Roman" w:eastAsia="Times New Roman" w:hAnsi="Times New Roman" w:cs="Times New Roman"/>
          <w:color w:val="000000"/>
          <w:sz w:val="27"/>
          <w:szCs w:val="27"/>
          <w:lang w:val="fr-FR" w:eastAsia="de-DE"/>
        </w:rPr>
        <w:t> (articles 42-46);</w:t>
      </w:r>
    </w:p>
    <w:p w14:paraId="31FED86C" w14:textId="77777777" w:rsidR="00EF70A9" w:rsidRPr="00EF70A9" w:rsidRDefault="00EF70A9" w:rsidP="00EF70A9">
      <w:pPr>
        <w:numPr>
          <w:ilvl w:val="1"/>
          <w:numId w:val="118"/>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contribuer</w:t>
      </w:r>
      <w:proofErr w:type="gramEnd"/>
      <w:r w:rsidRPr="00EF70A9">
        <w:rPr>
          <w:rFonts w:ascii="Times New Roman" w:eastAsia="Times New Roman" w:hAnsi="Times New Roman" w:cs="Times New Roman"/>
          <w:color w:val="000000"/>
          <w:sz w:val="27"/>
          <w:szCs w:val="27"/>
          <w:lang w:val="fr-FR" w:eastAsia="de-DE"/>
        </w:rPr>
        <w:t xml:space="preserve"> à leur élaboration en soumettant des propositions;</w:t>
      </w:r>
    </w:p>
    <w:p w14:paraId="18C18785" w14:textId="77777777" w:rsidR="00EF70A9" w:rsidRPr="00EF70A9" w:rsidRDefault="00EF70A9" w:rsidP="00EF70A9">
      <w:pPr>
        <w:numPr>
          <w:ilvl w:val="1"/>
          <w:numId w:val="118"/>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s’assurer de la mise en œuvre des décisions adoptées par le </w:t>
      </w:r>
      <w:hyperlink r:id="rId595" w:history="1">
        <w:r w:rsidRPr="00EF70A9">
          <w:rPr>
            <w:rFonts w:ascii="Times New Roman" w:eastAsia="Times New Roman" w:hAnsi="Times New Roman" w:cs="Times New Roman"/>
            <w:color w:val="0000FF"/>
            <w:sz w:val="27"/>
            <w:szCs w:val="27"/>
            <w:u w:val="single"/>
            <w:lang w:val="fr-FR" w:eastAsia="de-DE"/>
          </w:rPr>
          <w:t>Conseil européen</w:t>
        </w:r>
      </w:hyperlink>
      <w:r w:rsidRPr="00EF70A9">
        <w:rPr>
          <w:rFonts w:ascii="Times New Roman" w:eastAsia="Times New Roman" w:hAnsi="Times New Roman" w:cs="Times New Roman"/>
          <w:color w:val="000000"/>
          <w:sz w:val="27"/>
          <w:szCs w:val="27"/>
          <w:lang w:val="fr-FR" w:eastAsia="de-DE"/>
        </w:rPr>
        <w:t> et le </w:t>
      </w:r>
      <w:hyperlink r:id="rId596" w:history="1">
        <w:r w:rsidRPr="00EF70A9">
          <w:rPr>
            <w:rFonts w:ascii="Times New Roman" w:eastAsia="Times New Roman" w:hAnsi="Times New Roman" w:cs="Times New Roman"/>
            <w:color w:val="0000FF"/>
            <w:sz w:val="27"/>
            <w:szCs w:val="27"/>
            <w:u w:val="single"/>
            <w:lang w:val="fr-FR" w:eastAsia="de-DE"/>
          </w:rPr>
          <w:t>Conseil</w:t>
        </w:r>
      </w:hyperlink>
      <w:r w:rsidRPr="00EF70A9">
        <w:rPr>
          <w:rFonts w:ascii="Times New Roman" w:eastAsia="Times New Roman" w:hAnsi="Times New Roman" w:cs="Times New Roman"/>
          <w:color w:val="000000"/>
          <w:sz w:val="27"/>
          <w:szCs w:val="27"/>
          <w:lang w:val="fr-FR" w:eastAsia="de-DE"/>
        </w:rPr>
        <w:t>.</w:t>
      </w:r>
    </w:p>
    <w:p w14:paraId="5378BC74" w14:textId="77777777" w:rsidR="00EF70A9" w:rsidRPr="00EF70A9" w:rsidRDefault="00EF70A9" w:rsidP="00EF70A9">
      <w:pPr>
        <w:numPr>
          <w:ilvl w:val="0"/>
          <w:numId w:val="118"/>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 </w:t>
      </w:r>
      <w:hyperlink r:id="rId597" w:history="1">
        <w:r w:rsidRPr="00EF70A9">
          <w:rPr>
            <w:rFonts w:ascii="Times New Roman" w:eastAsia="Times New Roman" w:hAnsi="Times New Roman" w:cs="Times New Roman"/>
            <w:color w:val="0000FF"/>
            <w:sz w:val="27"/>
            <w:szCs w:val="27"/>
            <w:u w:val="single"/>
            <w:lang w:val="fr-FR" w:eastAsia="de-DE"/>
          </w:rPr>
          <w:t>Service européen pour l’action extérieure</w:t>
        </w:r>
      </w:hyperlink>
      <w:r w:rsidRPr="00EF70A9">
        <w:rPr>
          <w:rFonts w:ascii="Times New Roman" w:eastAsia="Times New Roman" w:hAnsi="Times New Roman" w:cs="Times New Roman"/>
          <w:color w:val="000000"/>
          <w:sz w:val="27"/>
          <w:szCs w:val="27"/>
          <w:lang w:val="fr-FR" w:eastAsia="de-DE"/>
        </w:rPr>
        <w:t> appuie le haut représentant dans l’exercice de son mandat.</w:t>
      </w:r>
    </w:p>
    <w:p w14:paraId="59E27E63"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2. </w:t>
      </w:r>
      <w:r w:rsidRPr="00EF70A9">
        <w:rPr>
          <w:rFonts w:ascii="Times New Roman" w:eastAsia="Times New Roman" w:hAnsi="Times New Roman" w:cs="Times New Roman"/>
          <w:b/>
          <w:bCs/>
          <w:color w:val="000000"/>
          <w:sz w:val="27"/>
          <w:szCs w:val="27"/>
          <w:lang w:val="fr-FR" w:eastAsia="de-DE"/>
        </w:rPr>
        <w:t>Coopération</w:t>
      </w:r>
      <w:r w:rsidRPr="00EF70A9">
        <w:rPr>
          <w:rFonts w:ascii="Times New Roman" w:eastAsia="Times New Roman" w:hAnsi="Times New Roman" w:cs="Times New Roman"/>
          <w:color w:val="000000"/>
          <w:sz w:val="27"/>
          <w:szCs w:val="27"/>
          <w:lang w:val="fr-FR" w:eastAsia="de-DE"/>
        </w:rPr>
        <w:t> </w:t>
      </w:r>
      <w:r w:rsidRPr="00EF70A9">
        <w:rPr>
          <w:rFonts w:ascii="Times New Roman" w:eastAsia="Times New Roman" w:hAnsi="Times New Roman" w:cs="Times New Roman"/>
          <w:b/>
          <w:bCs/>
          <w:color w:val="000000"/>
          <w:sz w:val="27"/>
          <w:szCs w:val="27"/>
          <w:lang w:val="fr-FR" w:eastAsia="de-DE"/>
        </w:rPr>
        <w:t>au développement</w:t>
      </w:r>
      <w:r w:rsidRPr="00EF70A9">
        <w:rPr>
          <w:rFonts w:ascii="Times New Roman" w:eastAsia="Times New Roman" w:hAnsi="Times New Roman" w:cs="Times New Roman"/>
          <w:color w:val="000000"/>
          <w:sz w:val="27"/>
          <w:szCs w:val="27"/>
          <w:lang w:val="fr-FR" w:eastAsia="de-DE"/>
        </w:rPr>
        <w:t> — articles 208-211 du TFUE</w:t>
      </w:r>
    </w:p>
    <w:p w14:paraId="61178A68" w14:textId="77777777" w:rsidR="00EF70A9" w:rsidRPr="00EF70A9" w:rsidRDefault="00EF70A9" w:rsidP="00EF70A9">
      <w:pPr>
        <w:numPr>
          <w:ilvl w:val="0"/>
          <w:numId w:val="11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L’objectif principal à long terme de la </w:t>
      </w:r>
      <w:hyperlink r:id="rId598" w:history="1">
        <w:r w:rsidRPr="00EF70A9">
          <w:rPr>
            <w:rFonts w:ascii="Times New Roman" w:eastAsia="Times New Roman" w:hAnsi="Times New Roman" w:cs="Times New Roman"/>
            <w:color w:val="0000FF"/>
            <w:sz w:val="27"/>
            <w:szCs w:val="27"/>
            <w:u w:val="single"/>
            <w:lang w:val="fr-FR" w:eastAsia="de-DE"/>
          </w:rPr>
          <w:t>coopération au développement</w:t>
        </w:r>
      </w:hyperlink>
      <w:r w:rsidRPr="00EF70A9">
        <w:rPr>
          <w:rFonts w:ascii="Times New Roman" w:eastAsia="Times New Roman" w:hAnsi="Times New Roman" w:cs="Times New Roman"/>
          <w:color w:val="000000"/>
          <w:sz w:val="27"/>
          <w:szCs w:val="27"/>
          <w:lang w:val="fr-FR" w:eastAsia="de-DE"/>
        </w:rPr>
        <w:t> de l’UE est d’éradiquer la pauvreté dans le monde en encourageant le développement économique, social et environnemental durable des pays en développement.</w:t>
      </w:r>
    </w:p>
    <w:p w14:paraId="5F25ADF1"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3. </w:t>
      </w:r>
      <w:r w:rsidRPr="00EF70A9">
        <w:rPr>
          <w:rFonts w:ascii="Times New Roman" w:eastAsia="Times New Roman" w:hAnsi="Times New Roman" w:cs="Times New Roman"/>
          <w:b/>
          <w:bCs/>
          <w:color w:val="000000"/>
          <w:sz w:val="27"/>
          <w:szCs w:val="27"/>
          <w:lang w:eastAsia="de-DE"/>
        </w:rPr>
        <w:t>Aide humanitaire</w:t>
      </w:r>
      <w:r w:rsidRPr="00EF70A9">
        <w:rPr>
          <w:rFonts w:ascii="Times New Roman" w:eastAsia="Times New Roman" w:hAnsi="Times New Roman" w:cs="Times New Roman"/>
          <w:color w:val="000000"/>
          <w:sz w:val="27"/>
          <w:szCs w:val="27"/>
          <w:lang w:eastAsia="de-DE"/>
        </w:rPr>
        <w:t> — article 214 du TFUE</w:t>
      </w:r>
    </w:p>
    <w:p w14:paraId="438EE18C" w14:textId="77777777" w:rsidR="00EF70A9" w:rsidRPr="00EF70A9" w:rsidRDefault="00EF70A9" w:rsidP="00EF70A9">
      <w:pPr>
        <w:numPr>
          <w:ilvl w:val="0"/>
          <w:numId w:val="120"/>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Les opérations d’</w:t>
      </w:r>
      <w:hyperlink r:id="rId599" w:history="1">
        <w:r w:rsidRPr="00EF70A9">
          <w:rPr>
            <w:rFonts w:ascii="Times New Roman" w:eastAsia="Times New Roman" w:hAnsi="Times New Roman" w:cs="Times New Roman"/>
            <w:color w:val="0000FF"/>
            <w:sz w:val="27"/>
            <w:szCs w:val="27"/>
            <w:u w:val="single"/>
            <w:lang w:val="fr-FR" w:eastAsia="de-DE"/>
          </w:rPr>
          <w:t>aide humanitaire</w:t>
        </w:r>
      </w:hyperlink>
      <w:r w:rsidRPr="00EF70A9">
        <w:rPr>
          <w:rFonts w:ascii="Times New Roman" w:eastAsia="Times New Roman" w:hAnsi="Times New Roman" w:cs="Times New Roman"/>
          <w:color w:val="000000"/>
          <w:sz w:val="27"/>
          <w:szCs w:val="27"/>
          <w:lang w:val="fr-FR" w:eastAsia="de-DE"/>
        </w:rPr>
        <w:t> de l’UE visent, </w:t>
      </w:r>
      <w:r w:rsidRPr="00EF70A9">
        <w:rPr>
          <w:rFonts w:ascii="Times New Roman" w:eastAsia="Times New Roman" w:hAnsi="Times New Roman" w:cs="Times New Roman"/>
          <w:i/>
          <w:iCs/>
          <w:color w:val="000000"/>
          <w:sz w:val="27"/>
          <w:szCs w:val="27"/>
          <w:lang w:val="fr-FR" w:eastAsia="de-DE"/>
        </w:rPr>
        <w:t>de manière ponctuelle</w:t>
      </w:r>
      <w:r w:rsidRPr="00EF70A9">
        <w:rPr>
          <w:rFonts w:ascii="Times New Roman" w:eastAsia="Times New Roman" w:hAnsi="Times New Roman" w:cs="Times New Roman"/>
          <w:color w:val="000000"/>
          <w:sz w:val="27"/>
          <w:szCs w:val="27"/>
          <w:lang w:val="fr-FR" w:eastAsia="de-DE"/>
        </w:rPr>
        <w:t xml:space="preserve">, à porter assistance et secours aux populations des pays non </w:t>
      </w:r>
      <w:r w:rsidRPr="00EF70A9">
        <w:rPr>
          <w:rFonts w:ascii="Times New Roman" w:eastAsia="Times New Roman" w:hAnsi="Times New Roman" w:cs="Times New Roman"/>
          <w:color w:val="000000"/>
          <w:sz w:val="27"/>
          <w:szCs w:val="27"/>
          <w:lang w:val="fr-FR" w:eastAsia="de-DE"/>
        </w:rPr>
        <w:lastRenderedPageBreak/>
        <w:t>membres de l’UE victimes de catastrophes naturelles ou d’origine humaine et à les protéger.</w:t>
      </w:r>
    </w:p>
    <w:p w14:paraId="5B6FA06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4. </w:t>
      </w:r>
      <w:r w:rsidRPr="00EF70A9">
        <w:rPr>
          <w:rFonts w:ascii="Times New Roman" w:eastAsia="Times New Roman" w:hAnsi="Times New Roman" w:cs="Times New Roman"/>
          <w:b/>
          <w:bCs/>
          <w:color w:val="000000"/>
          <w:sz w:val="27"/>
          <w:szCs w:val="27"/>
          <w:lang w:eastAsia="de-DE"/>
        </w:rPr>
        <w:t>Assistance</w:t>
      </w:r>
      <w:r w:rsidRPr="00EF70A9">
        <w:rPr>
          <w:rFonts w:ascii="Times New Roman" w:eastAsia="Times New Roman" w:hAnsi="Times New Roman" w:cs="Times New Roman"/>
          <w:color w:val="000000"/>
          <w:sz w:val="27"/>
          <w:szCs w:val="27"/>
          <w:lang w:eastAsia="de-DE"/>
        </w:rPr>
        <w:t> — articles 212-213 du TFUE</w:t>
      </w:r>
    </w:p>
    <w:p w14:paraId="6468B859" w14:textId="77777777" w:rsidR="00EF70A9" w:rsidRPr="00EF70A9" w:rsidRDefault="00EF70A9" w:rsidP="00EF70A9">
      <w:pPr>
        <w:numPr>
          <w:ilvl w:val="0"/>
          <w:numId w:val="121"/>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L’UE peut porter assistance, y compris dans le domaine financier, aux pays non membres de l’UE autres que les pays en développement. Ces actions doivent être cohérentes avec la politique de développement de l’UE.</w:t>
      </w:r>
    </w:p>
    <w:p w14:paraId="20752BFD"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5. </w:t>
      </w:r>
      <w:r w:rsidRPr="00EF70A9">
        <w:rPr>
          <w:rFonts w:ascii="Times New Roman" w:eastAsia="Times New Roman" w:hAnsi="Times New Roman" w:cs="Times New Roman"/>
          <w:b/>
          <w:bCs/>
          <w:color w:val="000000"/>
          <w:sz w:val="27"/>
          <w:szCs w:val="27"/>
          <w:lang w:eastAsia="de-DE"/>
        </w:rPr>
        <w:t>Commerce</w:t>
      </w:r>
      <w:r w:rsidRPr="00EF70A9">
        <w:rPr>
          <w:rFonts w:ascii="Times New Roman" w:eastAsia="Times New Roman" w:hAnsi="Times New Roman" w:cs="Times New Roman"/>
          <w:color w:val="000000"/>
          <w:sz w:val="27"/>
          <w:szCs w:val="27"/>
          <w:lang w:eastAsia="de-DE"/>
        </w:rPr>
        <w:t> — articles 205-207 du TFUE</w:t>
      </w:r>
    </w:p>
    <w:p w14:paraId="4A2553D7" w14:textId="77777777" w:rsidR="00EF70A9" w:rsidRPr="00EF70A9" w:rsidRDefault="00EF70A9" w:rsidP="00EF70A9">
      <w:pPr>
        <w:numPr>
          <w:ilvl w:val="0"/>
          <w:numId w:val="122"/>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w:t>
      </w:r>
      <w:hyperlink r:id="rId600" w:history="1">
        <w:r w:rsidRPr="00EF70A9">
          <w:rPr>
            <w:rFonts w:ascii="Times New Roman" w:eastAsia="Times New Roman" w:hAnsi="Times New Roman" w:cs="Times New Roman"/>
            <w:color w:val="0000FF"/>
            <w:sz w:val="27"/>
            <w:szCs w:val="27"/>
            <w:u w:val="single"/>
            <w:lang w:val="fr-FR" w:eastAsia="de-DE"/>
          </w:rPr>
          <w:t>politique commerciale</w:t>
        </w:r>
      </w:hyperlink>
      <w:r w:rsidRPr="00EF70A9">
        <w:rPr>
          <w:rFonts w:ascii="Times New Roman" w:eastAsia="Times New Roman" w:hAnsi="Times New Roman" w:cs="Times New Roman"/>
          <w:color w:val="000000"/>
          <w:sz w:val="27"/>
          <w:szCs w:val="27"/>
          <w:lang w:val="fr-FR" w:eastAsia="de-DE"/>
        </w:rPr>
        <w:t> commune de l’UE est une </w:t>
      </w:r>
      <w:hyperlink r:id="rId601" w:history="1">
        <w:r w:rsidRPr="00EF70A9">
          <w:rPr>
            <w:rFonts w:ascii="Times New Roman" w:eastAsia="Times New Roman" w:hAnsi="Times New Roman" w:cs="Times New Roman"/>
            <w:color w:val="0000FF"/>
            <w:sz w:val="27"/>
            <w:szCs w:val="27"/>
            <w:u w:val="single"/>
            <w:lang w:val="fr-FR" w:eastAsia="de-DE"/>
          </w:rPr>
          <w:t>compétence</w:t>
        </w:r>
      </w:hyperlink>
      <w:r w:rsidRPr="00EF70A9">
        <w:rPr>
          <w:rFonts w:ascii="Times New Roman" w:eastAsia="Times New Roman" w:hAnsi="Times New Roman" w:cs="Times New Roman"/>
          <w:color w:val="000000"/>
          <w:sz w:val="27"/>
          <w:szCs w:val="27"/>
          <w:lang w:val="fr-FR" w:eastAsia="de-DE"/>
        </w:rPr>
        <w:t> exclusive de l’UE.</w:t>
      </w:r>
    </w:p>
    <w:p w14:paraId="150E2B29" w14:textId="77777777" w:rsidR="00EF70A9" w:rsidRPr="00EF70A9" w:rsidRDefault="00EF70A9" w:rsidP="00EF70A9">
      <w:pPr>
        <w:numPr>
          <w:ilvl w:val="0"/>
          <w:numId w:val="122"/>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 </w:t>
      </w:r>
      <w:hyperlink r:id="rId602" w:history="1">
        <w:r w:rsidRPr="00EF70A9">
          <w:rPr>
            <w:rFonts w:ascii="Times New Roman" w:eastAsia="Times New Roman" w:hAnsi="Times New Roman" w:cs="Times New Roman"/>
            <w:color w:val="0000FF"/>
            <w:sz w:val="27"/>
            <w:szCs w:val="27"/>
            <w:u w:val="single"/>
            <w:lang w:val="fr-FR" w:eastAsia="de-DE"/>
          </w:rPr>
          <w:t>Parlement européen</w:t>
        </w:r>
      </w:hyperlink>
      <w:r w:rsidRPr="00EF70A9">
        <w:rPr>
          <w:rFonts w:ascii="Times New Roman" w:eastAsia="Times New Roman" w:hAnsi="Times New Roman" w:cs="Times New Roman"/>
          <w:color w:val="000000"/>
          <w:sz w:val="27"/>
          <w:szCs w:val="27"/>
          <w:lang w:val="fr-FR" w:eastAsia="de-DE"/>
        </w:rPr>
        <w:t> est colégislateur avec le Conseil dans les affaires commerciales.</w:t>
      </w:r>
    </w:p>
    <w:p w14:paraId="5B9A8561" w14:textId="77777777" w:rsidR="00EF70A9" w:rsidRPr="00EF70A9" w:rsidRDefault="00EF70A9" w:rsidP="00EF70A9">
      <w:pPr>
        <w:numPr>
          <w:ilvl w:val="0"/>
          <w:numId w:val="122"/>
        </w:numPr>
        <w:spacing w:before="240" w:after="240" w:line="240" w:lineRule="auto"/>
        <w:ind w:left="12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w:t>
      </w:r>
      <w:hyperlink r:id="rId603" w:history="1">
        <w:r w:rsidRPr="00EF70A9">
          <w:rPr>
            <w:rFonts w:ascii="Times New Roman" w:eastAsia="Times New Roman" w:hAnsi="Times New Roman" w:cs="Times New Roman"/>
            <w:color w:val="0000FF"/>
            <w:sz w:val="27"/>
            <w:szCs w:val="27"/>
            <w:u w:val="single"/>
            <w:lang w:eastAsia="de-DE"/>
          </w:rPr>
          <w:t>union douanière</w:t>
        </w:r>
      </w:hyperlink>
      <w:r w:rsidRPr="00EF70A9">
        <w:rPr>
          <w:rFonts w:ascii="Times New Roman" w:eastAsia="Times New Roman" w:hAnsi="Times New Roman" w:cs="Times New Roman"/>
          <w:color w:val="000000"/>
          <w:sz w:val="27"/>
          <w:szCs w:val="27"/>
          <w:lang w:eastAsia="de-DE"/>
        </w:rPr>
        <w:t> doit contribuer:</w:t>
      </w:r>
    </w:p>
    <w:p w14:paraId="51FBD100" w14:textId="77777777" w:rsidR="00EF70A9" w:rsidRPr="00EF70A9" w:rsidRDefault="00EF70A9" w:rsidP="00EF70A9">
      <w:pPr>
        <w:numPr>
          <w:ilvl w:val="1"/>
          <w:numId w:val="122"/>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au</w:t>
      </w:r>
      <w:proofErr w:type="gramEnd"/>
      <w:r w:rsidRPr="00EF70A9">
        <w:rPr>
          <w:rFonts w:ascii="Times New Roman" w:eastAsia="Times New Roman" w:hAnsi="Times New Roman" w:cs="Times New Roman"/>
          <w:color w:val="000000"/>
          <w:sz w:val="27"/>
          <w:szCs w:val="27"/>
          <w:lang w:val="fr-FR" w:eastAsia="de-DE"/>
        </w:rPr>
        <w:t xml:space="preserve"> développement harmonieux du commerce mondial;</w:t>
      </w:r>
    </w:p>
    <w:p w14:paraId="448DC305" w14:textId="77777777" w:rsidR="00EF70A9" w:rsidRPr="00EF70A9" w:rsidRDefault="00EF70A9" w:rsidP="00EF70A9">
      <w:pPr>
        <w:numPr>
          <w:ilvl w:val="1"/>
          <w:numId w:val="122"/>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à</w:t>
      </w:r>
      <w:proofErr w:type="gramEnd"/>
      <w:r w:rsidRPr="00EF70A9">
        <w:rPr>
          <w:rFonts w:ascii="Times New Roman" w:eastAsia="Times New Roman" w:hAnsi="Times New Roman" w:cs="Times New Roman"/>
          <w:color w:val="000000"/>
          <w:sz w:val="27"/>
          <w:szCs w:val="27"/>
          <w:lang w:val="fr-FR" w:eastAsia="de-DE"/>
        </w:rPr>
        <w:t xml:space="preserve"> la suppression progressive des restrictions aux échanges internationaux et aux investissements étrangers directs; et</w:t>
      </w:r>
    </w:p>
    <w:p w14:paraId="0D7F5E60" w14:textId="77777777" w:rsidR="00EF70A9" w:rsidRPr="00EF70A9" w:rsidRDefault="00EF70A9" w:rsidP="00EF70A9">
      <w:pPr>
        <w:numPr>
          <w:ilvl w:val="1"/>
          <w:numId w:val="122"/>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à</w:t>
      </w:r>
      <w:proofErr w:type="gramEnd"/>
      <w:r w:rsidRPr="00EF70A9">
        <w:rPr>
          <w:rFonts w:ascii="Times New Roman" w:eastAsia="Times New Roman" w:hAnsi="Times New Roman" w:cs="Times New Roman"/>
          <w:color w:val="000000"/>
          <w:sz w:val="27"/>
          <w:szCs w:val="27"/>
          <w:lang w:val="fr-FR" w:eastAsia="de-DE"/>
        </w:rPr>
        <w:t xml:space="preserve"> la réduction des barrières douanières et autres.</w:t>
      </w:r>
    </w:p>
    <w:p w14:paraId="6A544E4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6. </w:t>
      </w:r>
      <w:r w:rsidRPr="00EF70A9">
        <w:rPr>
          <w:rFonts w:ascii="Times New Roman" w:eastAsia="Times New Roman" w:hAnsi="Times New Roman" w:cs="Times New Roman"/>
          <w:b/>
          <w:bCs/>
          <w:color w:val="000000"/>
          <w:sz w:val="27"/>
          <w:szCs w:val="27"/>
          <w:lang w:val="fr-FR" w:eastAsia="de-DE"/>
        </w:rPr>
        <w:t>Clause de solidarité</w:t>
      </w:r>
      <w:r w:rsidRPr="00EF70A9">
        <w:rPr>
          <w:rFonts w:ascii="Times New Roman" w:eastAsia="Times New Roman" w:hAnsi="Times New Roman" w:cs="Times New Roman"/>
          <w:color w:val="000000"/>
          <w:sz w:val="27"/>
          <w:szCs w:val="27"/>
          <w:lang w:val="fr-FR" w:eastAsia="de-DE"/>
        </w:rPr>
        <w:t> — article 222 du TFUE</w:t>
      </w:r>
    </w:p>
    <w:p w14:paraId="3F4B1B75"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w:t>
      </w:r>
      <w:hyperlink r:id="rId604" w:history="1">
        <w:r w:rsidRPr="00EF70A9">
          <w:rPr>
            <w:rFonts w:ascii="Times New Roman" w:eastAsia="Times New Roman" w:hAnsi="Times New Roman" w:cs="Times New Roman"/>
            <w:color w:val="0000FF"/>
            <w:sz w:val="27"/>
            <w:szCs w:val="27"/>
            <w:u w:val="single"/>
            <w:lang w:val="fr-FR" w:eastAsia="de-DE"/>
          </w:rPr>
          <w:t>clause de solidarité</w:t>
        </w:r>
      </w:hyperlink>
      <w:r w:rsidRPr="00EF70A9">
        <w:rPr>
          <w:rFonts w:ascii="Times New Roman" w:eastAsia="Times New Roman" w:hAnsi="Times New Roman" w:cs="Times New Roman"/>
          <w:color w:val="000000"/>
          <w:sz w:val="27"/>
          <w:szCs w:val="27"/>
          <w:lang w:val="fr-FR" w:eastAsia="de-DE"/>
        </w:rPr>
        <w:t xml:space="preserve"> constitue le fondement des modalités permettant à l’UE et aux pays de l’UE d’agir conjointement et de recourir aux instruments à leur disposition </w:t>
      </w:r>
      <w:proofErr w:type="gramStart"/>
      <w:r w:rsidRPr="00EF70A9">
        <w:rPr>
          <w:rFonts w:ascii="Times New Roman" w:eastAsia="Times New Roman" w:hAnsi="Times New Roman" w:cs="Times New Roman"/>
          <w:color w:val="000000"/>
          <w:sz w:val="27"/>
          <w:szCs w:val="27"/>
          <w:lang w:val="fr-FR" w:eastAsia="de-DE"/>
        </w:rPr>
        <w:t>pour:</w:t>
      </w:r>
      <w:proofErr w:type="gramEnd"/>
    </w:p>
    <w:p w14:paraId="3F693D68" w14:textId="77777777" w:rsidR="00EF70A9" w:rsidRPr="00EF70A9" w:rsidRDefault="00EF70A9" w:rsidP="00EF70A9">
      <w:pPr>
        <w:numPr>
          <w:ilvl w:val="0"/>
          <w:numId w:val="12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prévenir</w:t>
      </w:r>
      <w:proofErr w:type="gramEnd"/>
      <w:r w:rsidRPr="00EF70A9">
        <w:rPr>
          <w:rFonts w:ascii="Times New Roman" w:eastAsia="Times New Roman" w:hAnsi="Times New Roman" w:cs="Times New Roman"/>
          <w:color w:val="000000"/>
          <w:sz w:val="27"/>
          <w:szCs w:val="27"/>
          <w:lang w:val="fr-FR" w:eastAsia="de-DE"/>
        </w:rPr>
        <w:t xml:space="preserve"> la menace terroriste sur le territoire de l’un des pays de l’UE;</w:t>
      </w:r>
    </w:p>
    <w:p w14:paraId="436599D2" w14:textId="77777777" w:rsidR="00EF70A9" w:rsidRPr="00EF70A9" w:rsidRDefault="00EF70A9" w:rsidP="00EF70A9">
      <w:pPr>
        <w:numPr>
          <w:ilvl w:val="0"/>
          <w:numId w:val="12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protéger</w:t>
      </w:r>
      <w:proofErr w:type="gramEnd"/>
      <w:r w:rsidRPr="00EF70A9">
        <w:rPr>
          <w:rFonts w:ascii="Times New Roman" w:eastAsia="Times New Roman" w:hAnsi="Times New Roman" w:cs="Times New Roman"/>
          <w:color w:val="000000"/>
          <w:sz w:val="27"/>
          <w:szCs w:val="27"/>
          <w:lang w:val="fr-FR" w:eastAsia="de-DE"/>
        </w:rPr>
        <w:t xml:space="preserve"> un pays de l’UE d’une éventuelle attaque terroriste et lui porter assistance le cas échéant;</w:t>
      </w:r>
    </w:p>
    <w:p w14:paraId="2BCADB5E" w14:textId="77777777" w:rsidR="00EF70A9" w:rsidRPr="00EF70A9" w:rsidRDefault="00EF70A9" w:rsidP="00EF70A9">
      <w:pPr>
        <w:numPr>
          <w:ilvl w:val="0"/>
          <w:numId w:val="123"/>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porter</w:t>
      </w:r>
      <w:proofErr w:type="gramEnd"/>
      <w:r w:rsidRPr="00EF70A9">
        <w:rPr>
          <w:rFonts w:ascii="Times New Roman" w:eastAsia="Times New Roman" w:hAnsi="Times New Roman" w:cs="Times New Roman"/>
          <w:color w:val="000000"/>
          <w:sz w:val="27"/>
          <w:szCs w:val="27"/>
          <w:lang w:val="fr-FR" w:eastAsia="de-DE"/>
        </w:rPr>
        <w:t xml:space="preserve"> assistance à un pays de l’UE en cas de catastrophe naturelle ou d’origine humaine.</w:t>
      </w:r>
    </w:p>
    <w:p w14:paraId="204E62F7"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CONTEXTE</w:t>
      </w:r>
    </w:p>
    <w:p w14:paraId="7A3771F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xml:space="preserve">Pour plus d’informations, </w:t>
      </w:r>
      <w:proofErr w:type="gramStart"/>
      <w:r w:rsidRPr="00EF70A9">
        <w:rPr>
          <w:rFonts w:ascii="Times New Roman" w:eastAsia="Times New Roman" w:hAnsi="Times New Roman" w:cs="Times New Roman"/>
          <w:color w:val="000000"/>
          <w:sz w:val="27"/>
          <w:szCs w:val="27"/>
          <w:lang w:val="fr-FR" w:eastAsia="de-DE"/>
        </w:rPr>
        <w:t>voir:</w:t>
      </w:r>
      <w:proofErr w:type="gramEnd"/>
    </w:p>
    <w:p w14:paraId="3C1B5769" w14:textId="77777777" w:rsidR="00EF70A9" w:rsidRPr="00EF70A9" w:rsidRDefault="00EF70A9" w:rsidP="00EF70A9">
      <w:pPr>
        <w:numPr>
          <w:ilvl w:val="0"/>
          <w:numId w:val="124"/>
        </w:numPr>
        <w:spacing w:before="240" w:after="240" w:line="240" w:lineRule="auto"/>
        <w:ind w:left="1200"/>
        <w:rPr>
          <w:rFonts w:ascii="Times New Roman" w:eastAsia="Times New Roman" w:hAnsi="Times New Roman" w:cs="Times New Roman"/>
          <w:color w:val="000000"/>
          <w:sz w:val="27"/>
          <w:szCs w:val="27"/>
          <w:lang w:val="fr-FR" w:eastAsia="de-DE"/>
        </w:rPr>
      </w:pPr>
      <w:hyperlink r:id="rId605" w:history="1">
        <w:r w:rsidRPr="00EF70A9">
          <w:rPr>
            <w:rFonts w:ascii="Times New Roman" w:eastAsia="Times New Roman" w:hAnsi="Times New Roman" w:cs="Times New Roman"/>
            <w:color w:val="0000FF"/>
            <w:sz w:val="27"/>
            <w:szCs w:val="27"/>
            <w:u w:val="single"/>
            <w:lang w:val="fr-FR" w:eastAsia="de-DE"/>
          </w:rPr>
          <w:t>Service européen pour l’action extérieure — page d’accueil</w:t>
        </w:r>
      </w:hyperlink>
      <w:r w:rsidRPr="00EF70A9">
        <w:rPr>
          <w:rFonts w:ascii="Times New Roman" w:eastAsia="Times New Roman" w:hAnsi="Times New Roman" w:cs="Times New Roman"/>
          <w:color w:val="000000"/>
          <w:sz w:val="27"/>
          <w:szCs w:val="27"/>
          <w:lang w:val="fr-FR" w:eastAsia="de-DE"/>
        </w:rPr>
        <w:t> (</w:t>
      </w:r>
      <w:r w:rsidRPr="00EF70A9">
        <w:rPr>
          <w:rFonts w:ascii="Times New Roman" w:eastAsia="Times New Roman" w:hAnsi="Times New Roman" w:cs="Times New Roman"/>
          <w:i/>
          <w:iCs/>
          <w:color w:val="000000"/>
          <w:sz w:val="27"/>
          <w:szCs w:val="27"/>
          <w:lang w:val="fr-FR" w:eastAsia="de-DE"/>
        </w:rPr>
        <w:t>Service européen pour l’action extérieure</w:t>
      </w:r>
      <w:r w:rsidRPr="00EF70A9">
        <w:rPr>
          <w:rFonts w:ascii="Times New Roman" w:eastAsia="Times New Roman" w:hAnsi="Times New Roman" w:cs="Times New Roman"/>
          <w:color w:val="000000"/>
          <w:sz w:val="27"/>
          <w:szCs w:val="27"/>
          <w:lang w:val="fr-FR" w:eastAsia="de-DE"/>
        </w:rPr>
        <w:t>).</w:t>
      </w:r>
    </w:p>
    <w:p w14:paraId="7FF532C7"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DOCUMENTS PRINCIPAUX</w:t>
      </w:r>
    </w:p>
    <w:p w14:paraId="7CAA021D"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lastRenderedPageBreak/>
        <w:t>Version consolidée du traité sur l’Union européenne — Titre V — Dispositions générales relatives à l’action extérieure de l’Union et dispositions spécifiques concernant la politique étrangère et de sécurité commune — Chapitre 1 — Dispositions générales relatives à l’action extérieure de l’Union — </w:t>
      </w:r>
      <w:hyperlink r:id="rId606" w:history="1">
        <w:r w:rsidRPr="00EF70A9">
          <w:rPr>
            <w:rFonts w:ascii="Times New Roman" w:eastAsia="Times New Roman" w:hAnsi="Times New Roman" w:cs="Times New Roman"/>
            <w:color w:val="0000FF"/>
            <w:sz w:val="27"/>
            <w:szCs w:val="27"/>
            <w:u w:val="single"/>
            <w:lang w:val="fr-FR" w:eastAsia="de-DE"/>
          </w:rPr>
          <w:t>Article 21</w:t>
        </w:r>
      </w:hyperlink>
      <w:r w:rsidRPr="00EF70A9">
        <w:rPr>
          <w:rFonts w:ascii="Times New Roman" w:eastAsia="Times New Roman" w:hAnsi="Times New Roman" w:cs="Times New Roman"/>
          <w:color w:val="000000"/>
          <w:sz w:val="27"/>
          <w:szCs w:val="27"/>
          <w:lang w:val="fr-FR" w:eastAsia="de-DE"/>
        </w:rPr>
        <w:t> (JO C 202 du 7.6.2016, p. 28-29)</w:t>
      </w:r>
    </w:p>
    <w:p w14:paraId="211FFC43"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1 — Dispositions générales relatives à l’action extérieure de l’Union — </w:t>
      </w:r>
      <w:hyperlink r:id="rId607" w:history="1">
        <w:r w:rsidRPr="00EF70A9">
          <w:rPr>
            <w:rFonts w:ascii="Times New Roman" w:eastAsia="Times New Roman" w:hAnsi="Times New Roman" w:cs="Times New Roman"/>
            <w:color w:val="0000FF"/>
            <w:sz w:val="27"/>
            <w:szCs w:val="27"/>
            <w:u w:val="single"/>
            <w:lang w:val="fr-FR" w:eastAsia="de-DE"/>
          </w:rPr>
          <w:t>Article 22</w:t>
        </w:r>
      </w:hyperlink>
      <w:r w:rsidRPr="00EF70A9">
        <w:rPr>
          <w:rFonts w:ascii="Times New Roman" w:eastAsia="Times New Roman" w:hAnsi="Times New Roman" w:cs="Times New Roman"/>
          <w:color w:val="000000"/>
          <w:sz w:val="27"/>
          <w:szCs w:val="27"/>
          <w:lang w:val="fr-FR" w:eastAsia="de-DE"/>
        </w:rPr>
        <w:t> (JO C 202 du 7.6.2016, p. 29-30)</w:t>
      </w:r>
    </w:p>
    <w:p w14:paraId="631D5534"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08" w:history="1">
        <w:r w:rsidRPr="00EF70A9">
          <w:rPr>
            <w:rFonts w:ascii="Times New Roman" w:eastAsia="Times New Roman" w:hAnsi="Times New Roman" w:cs="Times New Roman"/>
            <w:color w:val="0000FF"/>
            <w:sz w:val="27"/>
            <w:szCs w:val="27"/>
            <w:u w:val="single"/>
            <w:lang w:val="fr-FR" w:eastAsia="de-DE"/>
          </w:rPr>
          <w:t>Article 23</w:t>
        </w:r>
      </w:hyperlink>
      <w:r w:rsidRPr="00EF70A9">
        <w:rPr>
          <w:rFonts w:ascii="Times New Roman" w:eastAsia="Times New Roman" w:hAnsi="Times New Roman" w:cs="Times New Roman"/>
          <w:color w:val="000000"/>
          <w:sz w:val="27"/>
          <w:szCs w:val="27"/>
          <w:lang w:val="fr-FR" w:eastAsia="de-DE"/>
        </w:rPr>
        <w:t> (JO C 202 du 7.6.2016, p. 30)</w:t>
      </w:r>
    </w:p>
    <w:p w14:paraId="775A94F0"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09" w:history="1">
        <w:r w:rsidRPr="00EF70A9">
          <w:rPr>
            <w:rFonts w:ascii="Times New Roman" w:eastAsia="Times New Roman" w:hAnsi="Times New Roman" w:cs="Times New Roman"/>
            <w:color w:val="0000FF"/>
            <w:sz w:val="27"/>
            <w:szCs w:val="27"/>
            <w:u w:val="single"/>
            <w:lang w:val="fr-FR" w:eastAsia="de-DE"/>
          </w:rPr>
          <w:t>Article 24</w:t>
        </w:r>
      </w:hyperlink>
      <w:r w:rsidRPr="00EF70A9">
        <w:rPr>
          <w:rFonts w:ascii="Times New Roman" w:eastAsia="Times New Roman" w:hAnsi="Times New Roman" w:cs="Times New Roman"/>
          <w:color w:val="000000"/>
          <w:sz w:val="27"/>
          <w:szCs w:val="27"/>
          <w:lang w:val="fr-FR" w:eastAsia="de-DE"/>
        </w:rPr>
        <w:t> (ex-article 11 TUE) (JO C 202 du 7.6.2016, p. 30-31)</w:t>
      </w:r>
    </w:p>
    <w:p w14:paraId="6910AE5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0" w:history="1">
        <w:r w:rsidRPr="00EF70A9">
          <w:rPr>
            <w:rFonts w:ascii="Times New Roman" w:eastAsia="Times New Roman" w:hAnsi="Times New Roman" w:cs="Times New Roman"/>
            <w:color w:val="0000FF"/>
            <w:sz w:val="27"/>
            <w:szCs w:val="27"/>
            <w:u w:val="single"/>
            <w:lang w:val="fr-FR" w:eastAsia="de-DE"/>
          </w:rPr>
          <w:t>Article 25</w:t>
        </w:r>
      </w:hyperlink>
      <w:r w:rsidRPr="00EF70A9">
        <w:rPr>
          <w:rFonts w:ascii="Times New Roman" w:eastAsia="Times New Roman" w:hAnsi="Times New Roman" w:cs="Times New Roman"/>
          <w:color w:val="000000"/>
          <w:sz w:val="27"/>
          <w:szCs w:val="27"/>
          <w:lang w:val="fr-FR" w:eastAsia="de-DE"/>
        </w:rPr>
        <w:t> (ex-article 12 TUE) (JO C 202 du 7.6.2016, p. 31)</w:t>
      </w:r>
    </w:p>
    <w:p w14:paraId="3FFD9394"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1" w:history="1">
        <w:r w:rsidRPr="00EF70A9">
          <w:rPr>
            <w:rFonts w:ascii="Times New Roman" w:eastAsia="Times New Roman" w:hAnsi="Times New Roman" w:cs="Times New Roman"/>
            <w:color w:val="0000FF"/>
            <w:sz w:val="27"/>
            <w:szCs w:val="27"/>
            <w:u w:val="single"/>
            <w:lang w:val="fr-FR" w:eastAsia="de-DE"/>
          </w:rPr>
          <w:t>Article 26</w:t>
        </w:r>
      </w:hyperlink>
      <w:r w:rsidRPr="00EF70A9">
        <w:rPr>
          <w:rFonts w:ascii="Times New Roman" w:eastAsia="Times New Roman" w:hAnsi="Times New Roman" w:cs="Times New Roman"/>
          <w:color w:val="000000"/>
          <w:sz w:val="27"/>
          <w:szCs w:val="27"/>
          <w:lang w:val="fr-FR" w:eastAsia="de-DE"/>
        </w:rPr>
        <w:t> (ex-article 13 TUE) (JO C 202 du 7.6.2016, p. 31)</w:t>
      </w:r>
    </w:p>
    <w:p w14:paraId="7E13694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2" w:history="1">
        <w:r w:rsidRPr="00EF70A9">
          <w:rPr>
            <w:rFonts w:ascii="Times New Roman" w:eastAsia="Times New Roman" w:hAnsi="Times New Roman" w:cs="Times New Roman"/>
            <w:color w:val="0000FF"/>
            <w:sz w:val="27"/>
            <w:szCs w:val="27"/>
            <w:u w:val="single"/>
            <w:lang w:val="fr-FR" w:eastAsia="de-DE"/>
          </w:rPr>
          <w:t>Article 27</w:t>
        </w:r>
      </w:hyperlink>
      <w:r w:rsidRPr="00EF70A9">
        <w:rPr>
          <w:rFonts w:ascii="Times New Roman" w:eastAsia="Times New Roman" w:hAnsi="Times New Roman" w:cs="Times New Roman"/>
          <w:color w:val="000000"/>
          <w:sz w:val="27"/>
          <w:szCs w:val="27"/>
          <w:lang w:val="fr-FR" w:eastAsia="de-DE"/>
        </w:rPr>
        <w:t> (JO C 202 du 7.6.2016, p. 32)</w:t>
      </w:r>
    </w:p>
    <w:p w14:paraId="49BAEB2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xml:space="preserve">Version consolidée du traité sur l’Union européenne — Titre V — Dispositions générales relatives à l’action extérieure de l’Union et dispositions spécifiques concernant la politique étrangère et de sécurité commune — Chapitre 2 — </w:t>
      </w:r>
      <w:r w:rsidRPr="00EF70A9">
        <w:rPr>
          <w:rFonts w:ascii="Times New Roman" w:eastAsia="Times New Roman" w:hAnsi="Times New Roman" w:cs="Times New Roman"/>
          <w:color w:val="000000"/>
          <w:sz w:val="27"/>
          <w:szCs w:val="27"/>
          <w:lang w:val="fr-FR" w:eastAsia="de-DE"/>
        </w:rPr>
        <w:lastRenderedPageBreak/>
        <w:t>Dispositions spécifiques concernant la politique étrangère et de sécurité commune — Section 1 — Dispositions communes — </w:t>
      </w:r>
      <w:hyperlink r:id="rId613" w:history="1">
        <w:r w:rsidRPr="00EF70A9">
          <w:rPr>
            <w:rFonts w:ascii="Times New Roman" w:eastAsia="Times New Roman" w:hAnsi="Times New Roman" w:cs="Times New Roman"/>
            <w:color w:val="0000FF"/>
            <w:sz w:val="27"/>
            <w:szCs w:val="27"/>
            <w:u w:val="single"/>
            <w:lang w:val="fr-FR" w:eastAsia="de-DE"/>
          </w:rPr>
          <w:t>Article 28</w:t>
        </w:r>
      </w:hyperlink>
      <w:r w:rsidRPr="00EF70A9">
        <w:rPr>
          <w:rFonts w:ascii="Times New Roman" w:eastAsia="Times New Roman" w:hAnsi="Times New Roman" w:cs="Times New Roman"/>
          <w:color w:val="000000"/>
          <w:sz w:val="27"/>
          <w:szCs w:val="27"/>
          <w:lang w:val="fr-FR" w:eastAsia="de-DE"/>
        </w:rPr>
        <w:t> (ex-article 14 TUE) (JO C 202 du 7.6.2016, p. 32)</w:t>
      </w:r>
    </w:p>
    <w:p w14:paraId="22DC756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4" w:history="1">
        <w:r w:rsidRPr="00EF70A9">
          <w:rPr>
            <w:rFonts w:ascii="Times New Roman" w:eastAsia="Times New Roman" w:hAnsi="Times New Roman" w:cs="Times New Roman"/>
            <w:color w:val="0000FF"/>
            <w:sz w:val="27"/>
            <w:szCs w:val="27"/>
            <w:u w:val="single"/>
            <w:lang w:val="fr-FR" w:eastAsia="de-DE"/>
          </w:rPr>
          <w:t>Article 29</w:t>
        </w:r>
      </w:hyperlink>
      <w:r w:rsidRPr="00EF70A9">
        <w:rPr>
          <w:rFonts w:ascii="Times New Roman" w:eastAsia="Times New Roman" w:hAnsi="Times New Roman" w:cs="Times New Roman"/>
          <w:color w:val="000000"/>
          <w:sz w:val="27"/>
          <w:szCs w:val="27"/>
          <w:lang w:val="fr-FR" w:eastAsia="de-DE"/>
        </w:rPr>
        <w:t> (ex-article 15 TUE) (JO C 202 du 7.6.2016, p. 33)</w:t>
      </w:r>
    </w:p>
    <w:p w14:paraId="7E911E19"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5" w:history="1">
        <w:r w:rsidRPr="00EF70A9">
          <w:rPr>
            <w:rFonts w:ascii="Times New Roman" w:eastAsia="Times New Roman" w:hAnsi="Times New Roman" w:cs="Times New Roman"/>
            <w:color w:val="0000FF"/>
            <w:sz w:val="27"/>
            <w:szCs w:val="27"/>
            <w:u w:val="single"/>
            <w:lang w:val="fr-FR" w:eastAsia="de-DE"/>
          </w:rPr>
          <w:t>Article 30</w:t>
        </w:r>
      </w:hyperlink>
      <w:r w:rsidRPr="00EF70A9">
        <w:rPr>
          <w:rFonts w:ascii="Times New Roman" w:eastAsia="Times New Roman" w:hAnsi="Times New Roman" w:cs="Times New Roman"/>
          <w:color w:val="000000"/>
          <w:sz w:val="27"/>
          <w:szCs w:val="27"/>
          <w:lang w:val="fr-FR" w:eastAsia="de-DE"/>
        </w:rPr>
        <w:t> (ex-article 22 TUE) (JO C 202 du 7.6.2016, p. 33)</w:t>
      </w:r>
    </w:p>
    <w:p w14:paraId="203CA6EF"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6" w:history="1">
        <w:r w:rsidRPr="00EF70A9">
          <w:rPr>
            <w:rFonts w:ascii="Times New Roman" w:eastAsia="Times New Roman" w:hAnsi="Times New Roman" w:cs="Times New Roman"/>
            <w:color w:val="0000FF"/>
            <w:sz w:val="27"/>
            <w:szCs w:val="27"/>
            <w:u w:val="single"/>
            <w:lang w:val="fr-FR" w:eastAsia="de-DE"/>
          </w:rPr>
          <w:t>Article 31</w:t>
        </w:r>
      </w:hyperlink>
      <w:r w:rsidRPr="00EF70A9">
        <w:rPr>
          <w:rFonts w:ascii="Times New Roman" w:eastAsia="Times New Roman" w:hAnsi="Times New Roman" w:cs="Times New Roman"/>
          <w:color w:val="000000"/>
          <w:sz w:val="27"/>
          <w:szCs w:val="27"/>
          <w:lang w:val="fr-FR" w:eastAsia="de-DE"/>
        </w:rPr>
        <w:t> (ex-article 23 TUE) (JO C 202 du 7.6.2016, p. 33-34)</w:t>
      </w:r>
    </w:p>
    <w:p w14:paraId="51DCF06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7" w:history="1">
        <w:r w:rsidRPr="00EF70A9">
          <w:rPr>
            <w:rFonts w:ascii="Times New Roman" w:eastAsia="Times New Roman" w:hAnsi="Times New Roman" w:cs="Times New Roman"/>
            <w:color w:val="0000FF"/>
            <w:sz w:val="27"/>
            <w:szCs w:val="27"/>
            <w:u w:val="single"/>
            <w:lang w:val="fr-FR" w:eastAsia="de-DE"/>
          </w:rPr>
          <w:t>Article 32</w:t>
        </w:r>
      </w:hyperlink>
      <w:r w:rsidRPr="00EF70A9">
        <w:rPr>
          <w:rFonts w:ascii="Times New Roman" w:eastAsia="Times New Roman" w:hAnsi="Times New Roman" w:cs="Times New Roman"/>
          <w:color w:val="000000"/>
          <w:sz w:val="27"/>
          <w:szCs w:val="27"/>
          <w:lang w:val="fr-FR" w:eastAsia="de-DE"/>
        </w:rPr>
        <w:t> (ex-article 16 TUE) (JO C 202 du 7.6.2016, p. 34)</w:t>
      </w:r>
    </w:p>
    <w:p w14:paraId="240031A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8" w:history="1">
        <w:r w:rsidRPr="00EF70A9">
          <w:rPr>
            <w:rFonts w:ascii="Times New Roman" w:eastAsia="Times New Roman" w:hAnsi="Times New Roman" w:cs="Times New Roman"/>
            <w:color w:val="0000FF"/>
            <w:sz w:val="27"/>
            <w:szCs w:val="27"/>
            <w:u w:val="single"/>
            <w:lang w:val="fr-FR" w:eastAsia="de-DE"/>
          </w:rPr>
          <w:t>Article 33</w:t>
        </w:r>
      </w:hyperlink>
      <w:r w:rsidRPr="00EF70A9">
        <w:rPr>
          <w:rFonts w:ascii="Times New Roman" w:eastAsia="Times New Roman" w:hAnsi="Times New Roman" w:cs="Times New Roman"/>
          <w:color w:val="000000"/>
          <w:sz w:val="27"/>
          <w:szCs w:val="27"/>
          <w:lang w:val="fr-FR" w:eastAsia="de-DE"/>
        </w:rPr>
        <w:t> (ex-article 18 TUE) (JO C 202 du 7.6.2016, p. 34)</w:t>
      </w:r>
    </w:p>
    <w:p w14:paraId="367DCC61"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19" w:history="1">
        <w:r w:rsidRPr="00EF70A9">
          <w:rPr>
            <w:rFonts w:ascii="Times New Roman" w:eastAsia="Times New Roman" w:hAnsi="Times New Roman" w:cs="Times New Roman"/>
            <w:color w:val="0000FF"/>
            <w:sz w:val="27"/>
            <w:szCs w:val="27"/>
            <w:u w:val="single"/>
            <w:lang w:val="fr-FR" w:eastAsia="de-DE"/>
          </w:rPr>
          <w:t>Article 34</w:t>
        </w:r>
      </w:hyperlink>
      <w:r w:rsidRPr="00EF70A9">
        <w:rPr>
          <w:rFonts w:ascii="Times New Roman" w:eastAsia="Times New Roman" w:hAnsi="Times New Roman" w:cs="Times New Roman"/>
          <w:color w:val="000000"/>
          <w:sz w:val="27"/>
          <w:szCs w:val="27"/>
          <w:lang w:val="fr-FR" w:eastAsia="de-DE"/>
        </w:rPr>
        <w:t> (ex-article 19 TUE) (JO C 202 du 7.6.2016, p. 35)</w:t>
      </w:r>
    </w:p>
    <w:p w14:paraId="1316709F"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xml:space="preserve">Version consolidée du traité sur l’Union européenne — Titre V — Dispositions générales relatives à l’action extérieure de l’Union et dispositions spécifiques </w:t>
      </w:r>
      <w:r w:rsidRPr="00EF70A9">
        <w:rPr>
          <w:rFonts w:ascii="Times New Roman" w:eastAsia="Times New Roman" w:hAnsi="Times New Roman" w:cs="Times New Roman"/>
          <w:color w:val="000000"/>
          <w:sz w:val="27"/>
          <w:szCs w:val="27"/>
          <w:lang w:val="fr-FR" w:eastAsia="de-DE"/>
        </w:rPr>
        <w:lastRenderedPageBreak/>
        <w:t>concernant la politique étrangère et de sécurité commune — Chapitre 2 — Dispositions spécifiques concernant la politique étrangère et de sécurité commune — Section 1 — Dispositions communes — </w:t>
      </w:r>
      <w:hyperlink r:id="rId620" w:history="1">
        <w:r w:rsidRPr="00EF70A9">
          <w:rPr>
            <w:rFonts w:ascii="Times New Roman" w:eastAsia="Times New Roman" w:hAnsi="Times New Roman" w:cs="Times New Roman"/>
            <w:color w:val="0000FF"/>
            <w:sz w:val="27"/>
            <w:szCs w:val="27"/>
            <w:u w:val="single"/>
            <w:lang w:val="fr-FR" w:eastAsia="de-DE"/>
          </w:rPr>
          <w:t>Article 35</w:t>
        </w:r>
      </w:hyperlink>
      <w:r w:rsidRPr="00EF70A9">
        <w:rPr>
          <w:rFonts w:ascii="Times New Roman" w:eastAsia="Times New Roman" w:hAnsi="Times New Roman" w:cs="Times New Roman"/>
          <w:color w:val="000000"/>
          <w:sz w:val="27"/>
          <w:szCs w:val="27"/>
          <w:lang w:val="fr-FR" w:eastAsia="de-DE"/>
        </w:rPr>
        <w:t> (ex-article 20 TUE) (JO C 202 du 7.6.2016, p. 35)</w:t>
      </w:r>
    </w:p>
    <w:p w14:paraId="5EEB2CE5"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21" w:history="1">
        <w:r w:rsidRPr="00EF70A9">
          <w:rPr>
            <w:rFonts w:ascii="Times New Roman" w:eastAsia="Times New Roman" w:hAnsi="Times New Roman" w:cs="Times New Roman"/>
            <w:color w:val="0000FF"/>
            <w:sz w:val="27"/>
            <w:szCs w:val="27"/>
            <w:u w:val="single"/>
            <w:lang w:val="fr-FR" w:eastAsia="de-DE"/>
          </w:rPr>
          <w:t>Article 36</w:t>
        </w:r>
      </w:hyperlink>
      <w:r w:rsidRPr="00EF70A9">
        <w:rPr>
          <w:rFonts w:ascii="Times New Roman" w:eastAsia="Times New Roman" w:hAnsi="Times New Roman" w:cs="Times New Roman"/>
          <w:color w:val="000000"/>
          <w:sz w:val="27"/>
          <w:szCs w:val="27"/>
          <w:lang w:val="fr-FR" w:eastAsia="de-DE"/>
        </w:rPr>
        <w:t> (ex-article 21 TUE) (JO C 202 du 7.6.2016, p. 35-36)</w:t>
      </w:r>
    </w:p>
    <w:p w14:paraId="7F2642AD"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22" w:history="1">
        <w:r w:rsidRPr="00EF70A9">
          <w:rPr>
            <w:rFonts w:ascii="Times New Roman" w:eastAsia="Times New Roman" w:hAnsi="Times New Roman" w:cs="Times New Roman"/>
            <w:color w:val="0000FF"/>
            <w:sz w:val="27"/>
            <w:szCs w:val="27"/>
            <w:u w:val="single"/>
            <w:lang w:val="fr-FR" w:eastAsia="de-DE"/>
          </w:rPr>
          <w:t>Article 37</w:t>
        </w:r>
      </w:hyperlink>
      <w:r w:rsidRPr="00EF70A9">
        <w:rPr>
          <w:rFonts w:ascii="Times New Roman" w:eastAsia="Times New Roman" w:hAnsi="Times New Roman" w:cs="Times New Roman"/>
          <w:color w:val="000000"/>
          <w:sz w:val="27"/>
          <w:szCs w:val="27"/>
          <w:lang w:val="fr-FR" w:eastAsia="de-DE"/>
        </w:rPr>
        <w:t> (ex-article 24 TUE) (JO C 202 du 7.6.2016, p. 36)</w:t>
      </w:r>
    </w:p>
    <w:p w14:paraId="79D8DFDB"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23" w:history="1">
        <w:r w:rsidRPr="00EF70A9">
          <w:rPr>
            <w:rFonts w:ascii="Times New Roman" w:eastAsia="Times New Roman" w:hAnsi="Times New Roman" w:cs="Times New Roman"/>
            <w:color w:val="0000FF"/>
            <w:sz w:val="27"/>
            <w:szCs w:val="27"/>
            <w:u w:val="single"/>
            <w:lang w:val="fr-FR" w:eastAsia="de-DE"/>
          </w:rPr>
          <w:t>Article 38</w:t>
        </w:r>
      </w:hyperlink>
      <w:r w:rsidRPr="00EF70A9">
        <w:rPr>
          <w:rFonts w:ascii="Times New Roman" w:eastAsia="Times New Roman" w:hAnsi="Times New Roman" w:cs="Times New Roman"/>
          <w:color w:val="000000"/>
          <w:sz w:val="27"/>
          <w:szCs w:val="27"/>
          <w:lang w:val="fr-FR" w:eastAsia="de-DE"/>
        </w:rPr>
        <w:t> (ex-article 25 TUE) (JO C 202 du 7.6.2016, p. 36)</w:t>
      </w:r>
    </w:p>
    <w:p w14:paraId="1010BBE3"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24" w:history="1">
        <w:r w:rsidRPr="00EF70A9">
          <w:rPr>
            <w:rFonts w:ascii="Times New Roman" w:eastAsia="Times New Roman" w:hAnsi="Times New Roman" w:cs="Times New Roman"/>
            <w:color w:val="0000FF"/>
            <w:sz w:val="27"/>
            <w:szCs w:val="27"/>
            <w:u w:val="single"/>
            <w:lang w:val="fr-FR" w:eastAsia="de-DE"/>
          </w:rPr>
          <w:t>Article 39</w:t>
        </w:r>
      </w:hyperlink>
      <w:r w:rsidRPr="00EF70A9">
        <w:rPr>
          <w:rFonts w:ascii="Times New Roman" w:eastAsia="Times New Roman" w:hAnsi="Times New Roman" w:cs="Times New Roman"/>
          <w:color w:val="000000"/>
          <w:sz w:val="27"/>
          <w:szCs w:val="27"/>
          <w:lang w:val="fr-FR" w:eastAsia="de-DE"/>
        </w:rPr>
        <w:t> (JO C 202 du 7.6.2016, p. 36)</w:t>
      </w:r>
    </w:p>
    <w:p w14:paraId="6D04B985"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25" w:history="1">
        <w:r w:rsidRPr="00EF70A9">
          <w:rPr>
            <w:rFonts w:ascii="Times New Roman" w:eastAsia="Times New Roman" w:hAnsi="Times New Roman" w:cs="Times New Roman"/>
            <w:color w:val="0000FF"/>
            <w:sz w:val="27"/>
            <w:szCs w:val="27"/>
            <w:u w:val="single"/>
            <w:lang w:val="fr-FR" w:eastAsia="de-DE"/>
          </w:rPr>
          <w:t>Article 40</w:t>
        </w:r>
      </w:hyperlink>
      <w:r w:rsidRPr="00EF70A9">
        <w:rPr>
          <w:rFonts w:ascii="Times New Roman" w:eastAsia="Times New Roman" w:hAnsi="Times New Roman" w:cs="Times New Roman"/>
          <w:color w:val="000000"/>
          <w:sz w:val="27"/>
          <w:szCs w:val="27"/>
          <w:lang w:val="fr-FR" w:eastAsia="de-DE"/>
        </w:rPr>
        <w:t> (ex-article 47 TUE) (JO C 202 du 7.6.2016, p. 37)</w:t>
      </w:r>
    </w:p>
    <w:p w14:paraId="694E1D2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r:id="rId626" w:history="1">
        <w:r w:rsidRPr="00EF70A9">
          <w:rPr>
            <w:rFonts w:ascii="Times New Roman" w:eastAsia="Times New Roman" w:hAnsi="Times New Roman" w:cs="Times New Roman"/>
            <w:color w:val="0000FF"/>
            <w:sz w:val="27"/>
            <w:szCs w:val="27"/>
            <w:u w:val="single"/>
            <w:lang w:val="fr-FR" w:eastAsia="de-DE"/>
          </w:rPr>
          <w:t>Article 41</w:t>
        </w:r>
      </w:hyperlink>
      <w:r w:rsidRPr="00EF70A9">
        <w:rPr>
          <w:rFonts w:ascii="Times New Roman" w:eastAsia="Times New Roman" w:hAnsi="Times New Roman" w:cs="Times New Roman"/>
          <w:color w:val="000000"/>
          <w:sz w:val="27"/>
          <w:szCs w:val="27"/>
          <w:lang w:val="fr-FR" w:eastAsia="de-DE"/>
        </w:rPr>
        <w:t> (ex-article 28 TUE) (JO C 202 du 7.6.2016, p. 37-38)</w:t>
      </w:r>
    </w:p>
    <w:p w14:paraId="74C12221"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xml:space="preserve">Version consolidée du traité sur l’Union européenne — Titre V — Dispositions générales relatives à l’action extérieure de l’Union et dispositions spécifiques </w:t>
      </w:r>
      <w:r w:rsidRPr="00EF70A9">
        <w:rPr>
          <w:rFonts w:ascii="Times New Roman" w:eastAsia="Times New Roman" w:hAnsi="Times New Roman" w:cs="Times New Roman"/>
          <w:color w:val="000000"/>
          <w:sz w:val="27"/>
          <w:szCs w:val="27"/>
          <w:lang w:val="fr-FR" w:eastAsia="de-DE"/>
        </w:rPr>
        <w:lastRenderedPageBreak/>
        <w:t>concernant la politique étrangère et de sécurité commune — Chapitre 2 — Dispositions spécifiques concernant la politique étrangère et de sécurité commune — Section 2 — Dispositions concernant la politique de sécurité et de défense commune — </w:t>
      </w:r>
      <w:hyperlink r:id="rId627" w:history="1">
        <w:r w:rsidRPr="00EF70A9">
          <w:rPr>
            <w:rFonts w:ascii="Times New Roman" w:eastAsia="Times New Roman" w:hAnsi="Times New Roman" w:cs="Times New Roman"/>
            <w:color w:val="0000FF"/>
            <w:sz w:val="27"/>
            <w:szCs w:val="27"/>
            <w:u w:val="single"/>
            <w:lang w:val="fr-FR" w:eastAsia="de-DE"/>
          </w:rPr>
          <w:t>Article 42</w:t>
        </w:r>
      </w:hyperlink>
      <w:r w:rsidRPr="00EF70A9">
        <w:rPr>
          <w:rFonts w:ascii="Times New Roman" w:eastAsia="Times New Roman" w:hAnsi="Times New Roman" w:cs="Times New Roman"/>
          <w:color w:val="000000"/>
          <w:sz w:val="27"/>
          <w:szCs w:val="27"/>
          <w:lang w:val="fr-FR" w:eastAsia="de-DE"/>
        </w:rPr>
        <w:t> (ex-article 17 TUE) (JO C 202 du 7.6.2016, p. 38-39)</w:t>
      </w:r>
    </w:p>
    <w:p w14:paraId="3047385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concernant la politique de sécurité et de défense commune — </w:t>
      </w:r>
      <w:hyperlink r:id="rId628" w:history="1">
        <w:r w:rsidRPr="00EF70A9">
          <w:rPr>
            <w:rFonts w:ascii="Times New Roman" w:eastAsia="Times New Roman" w:hAnsi="Times New Roman" w:cs="Times New Roman"/>
            <w:color w:val="0000FF"/>
            <w:sz w:val="27"/>
            <w:szCs w:val="27"/>
            <w:u w:val="single"/>
            <w:lang w:val="fr-FR" w:eastAsia="de-DE"/>
          </w:rPr>
          <w:t>Article 43</w:t>
        </w:r>
      </w:hyperlink>
      <w:r w:rsidRPr="00EF70A9">
        <w:rPr>
          <w:rFonts w:ascii="Times New Roman" w:eastAsia="Times New Roman" w:hAnsi="Times New Roman" w:cs="Times New Roman"/>
          <w:color w:val="000000"/>
          <w:sz w:val="27"/>
          <w:szCs w:val="27"/>
          <w:lang w:val="fr-FR" w:eastAsia="de-DE"/>
        </w:rPr>
        <w:t> (JO C 202 du 7.6.2016, p. 39)</w:t>
      </w:r>
    </w:p>
    <w:p w14:paraId="374907E5"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concernant la politique de sécurité et de défense commune — </w:t>
      </w:r>
      <w:hyperlink r:id="rId629" w:history="1">
        <w:r w:rsidRPr="00EF70A9">
          <w:rPr>
            <w:rFonts w:ascii="Times New Roman" w:eastAsia="Times New Roman" w:hAnsi="Times New Roman" w:cs="Times New Roman"/>
            <w:color w:val="0000FF"/>
            <w:sz w:val="27"/>
            <w:szCs w:val="27"/>
            <w:u w:val="single"/>
            <w:lang w:val="fr-FR" w:eastAsia="de-DE"/>
          </w:rPr>
          <w:t>Article 44</w:t>
        </w:r>
      </w:hyperlink>
      <w:r w:rsidRPr="00EF70A9">
        <w:rPr>
          <w:rFonts w:ascii="Times New Roman" w:eastAsia="Times New Roman" w:hAnsi="Times New Roman" w:cs="Times New Roman"/>
          <w:color w:val="000000"/>
          <w:sz w:val="27"/>
          <w:szCs w:val="27"/>
          <w:lang w:val="fr-FR" w:eastAsia="de-DE"/>
        </w:rPr>
        <w:t> (JO C 202 du 7.6.2016, p. 39-40)</w:t>
      </w:r>
    </w:p>
    <w:p w14:paraId="07C0AF11"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concernant la politique de sécurité et de défense commune — </w:t>
      </w:r>
      <w:hyperlink r:id="rId630" w:history="1">
        <w:r w:rsidRPr="00EF70A9">
          <w:rPr>
            <w:rFonts w:ascii="Times New Roman" w:eastAsia="Times New Roman" w:hAnsi="Times New Roman" w:cs="Times New Roman"/>
            <w:color w:val="0000FF"/>
            <w:sz w:val="27"/>
            <w:szCs w:val="27"/>
            <w:u w:val="single"/>
            <w:lang w:val="fr-FR" w:eastAsia="de-DE"/>
          </w:rPr>
          <w:t>Article 45</w:t>
        </w:r>
      </w:hyperlink>
      <w:r w:rsidRPr="00EF70A9">
        <w:rPr>
          <w:rFonts w:ascii="Times New Roman" w:eastAsia="Times New Roman" w:hAnsi="Times New Roman" w:cs="Times New Roman"/>
          <w:color w:val="000000"/>
          <w:sz w:val="27"/>
          <w:szCs w:val="27"/>
          <w:lang w:val="fr-FR" w:eastAsia="de-DE"/>
        </w:rPr>
        <w:t> (JO C 202 du 7.6.2016, p. 40)</w:t>
      </w:r>
    </w:p>
    <w:p w14:paraId="0608CE9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concernant la politique de sécurité et de défense commune — </w:t>
      </w:r>
      <w:hyperlink r:id="rId631" w:history="1">
        <w:r w:rsidRPr="00EF70A9">
          <w:rPr>
            <w:rFonts w:ascii="Times New Roman" w:eastAsia="Times New Roman" w:hAnsi="Times New Roman" w:cs="Times New Roman"/>
            <w:color w:val="0000FF"/>
            <w:sz w:val="27"/>
            <w:szCs w:val="27"/>
            <w:u w:val="single"/>
            <w:lang w:val="fr-FR" w:eastAsia="de-DE"/>
          </w:rPr>
          <w:t>Article 46</w:t>
        </w:r>
      </w:hyperlink>
      <w:r w:rsidRPr="00EF70A9">
        <w:rPr>
          <w:rFonts w:ascii="Times New Roman" w:eastAsia="Times New Roman" w:hAnsi="Times New Roman" w:cs="Times New Roman"/>
          <w:color w:val="000000"/>
          <w:sz w:val="27"/>
          <w:szCs w:val="27"/>
          <w:lang w:val="fr-FR" w:eastAsia="de-DE"/>
        </w:rPr>
        <w:t> (JO C 202 du 7.6.2016, p. 40-41)</w:t>
      </w:r>
    </w:p>
    <w:p w14:paraId="1AEAE953"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 — Dispositions générales relatives à l’action extérieure de l’Union — </w:t>
      </w:r>
      <w:hyperlink r:id="rId632" w:history="1">
        <w:r w:rsidRPr="00EF70A9">
          <w:rPr>
            <w:rFonts w:ascii="Times New Roman" w:eastAsia="Times New Roman" w:hAnsi="Times New Roman" w:cs="Times New Roman"/>
            <w:color w:val="0000FF"/>
            <w:sz w:val="27"/>
            <w:szCs w:val="27"/>
            <w:u w:val="single"/>
            <w:lang w:val="fr-FR" w:eastAsia="de-DE"/>
          </w:rPr>
          <w:t>Article 205</w:t>
        </w:r>
      </w:hyperlink>
      <w:r w:rsidRPr="00EF70A9">
        <w:rPr>
          <w:rFonts w:ascii="Times New Roman" w:eastAsia="Times New Roman" w:hAnsi="Times New Roman" w:cs="Times New Roman"/>
          <w:color w:val="000000"/>
          <w:sz w:val="27"/>
          <w:szCs w:val="27"/>
          <w:lang w:val="fr-FR" w:eastAsia="de-DE"/>
        </w:rPr>
        <w:t> (JO C 202 du 7.6.2016, p. 139)</w:t>
      </w:r>
    </w:p>
    <w:p w14:paraId="4105E6E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 — La politique commerciale commune — </w:t>
      </w:r>
      <w:hyperlink r:id="rId633" w:history="1">
        <w:r w:rsidRPr="00EF70A9">
          <w:rPr>
            <w:rFonts w:ascii="Times New Roman" w:eastAsia="Times New Roman" w:hAnsi="Times New Roman" w:cs="Times New Roman"/>
            <w:color w:val="0000FF"/>
            <w:sz w:val="27"/>
            <w:szCs w:val="27"/>
            <w:u w:val="single"/>
            <w:lang w:val="fr-FR" w:eastAsia="de-DE"/>
          </w:rPr>
          <w:t>Article 206</w:t>
        </w:r>
      </w:hyperlink>
      <w:r w:rsidRPr="00EF70A9">
        <w:rPr>
          <w:rFonts w:ascii="Times New Roman" w:eastAsia="Times New Roman" w:hAnsi="Times New Roman" w:cs="Times New Roman"/>
          <w:color w:val="000000"/>
          <w:sz w:val="27"/>
          <w:szCs w:val="27"/>
          <w:lang w:val="fr-FR" w:eastAsia="de-DE"/>
        </w:rPr>
        <w:t> (ex-article 131 TCE) (JO C 202 du 7.6.2016, p. 139)</w:t>
      </w:r>
    </w:p>
    <w:p w14:paraId="1A77E5E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 — La politique commerciale commune — </w:t>
      </w:r>
      <w:hyperlink r:id="rId634" w:history="1">
        <w:r w:rsidRPr="00EF70A9">
          <w:rPr>
            <w:rFonts w:ascii="Times New Roman" w:eastAsia="Times New Roman" w:hAnsi="Times New Roman" w:cs="Times New Roman"/>
            <w:color w:val="0000FF"/>
            <w:sz w:val="27"/>
            <w:szCs w:val="27"/>
            <w:u w:val="single"/>
            <w:lang w:val="fr-FR" w:eastAsia="de-DE"/>
          </w:rPr>
          <w:t>Article 207</w:t>
        </w:r>
      </w:hyperlink>
      <w:r w:rsidRPr="00EF70A9">
        <w:rPr>
          <w:rFonts w:ascii="Times New Roman" w:eastAsia="Times New Roman" w:hAnsi="Times New Roman" w:cs="Times New Roman"/>
          <w:color w:val="000000"/>
          <w:sz w:val="27"/>
          <w:szCs w:val="27"/>
          <w:lang w:val="fr-FR" w:eastAsia="de-DE"/>
        </w:rPr>
        <w:t> (ex-article 133 TCE) (JO C 202 du 7.6.2016, p. 140-141)</w:t>
      </w:r>
    </w:p>
    <w:p w14:paraId="04BC0C1E"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lastRenderedPageBreak/>
        <w:t>Version consolidée du traité sur le fonctionnement de l’Union européenne — Cinquième partie — L’action extérieure de l’Union — Titre III — La coopération avec les pays tiers et l’aide humanitaire — Chapitre 1 — La coopération au développement — </w:t>
      </w:r>
      <w:hyperlink r:id="rId635" w:history="1">
        <w:r w:rsidRPr="00EF70A9">
          <w:rPr>
            <w:rFonts w:ascii="Times New Roman" w:eastAsia="Times New Roman" w:hAnsi="Times New Roman" w:cs="Times New Roman"/>
            <w:color w:val="0000FF"/>
            <w:sz w:val="27"/>
            <w:szCs w:val="27"/>
            <w:u w:val="single"/>
            <w:lang w:val="fr-FR" w:eastAsia="de-DE"/>
          </w:rPr>
          <w:t>Article 208</w:t>
        </w:r>
      </w:hyperlink>
      <w:r w:rsidRPr="00EF70A9">
        <w:rPr>
          <w:rFonts w:ascii="Times New Roman" w:eastAsia="Times New Roman" w:hAnsi="Times New Roman" w:cs="Times New Roman"/>
          <w:color w:val="000000"/>
          <w:sz w:val="27"/>
          <w:szCs w:val="27"/>
          <w:lang w:val="fr-FR" w:eastAsia="de-DE"/>
        </w:rPr>
        <w:t> (ex-article 177 TCE) (JO C 202 du 7.6.2016, p. 141)</w:t>
      </w:r>
    </w:p>
    <w:p w14:paraId="3D2980A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III — La coopération avec les pays tiers et l’aide humanitaire — Chapitre 1 — La coopération au développement — </w:t>
      </w:r>
      <w:hyperlink r:id="rId636" w:history="1">
        <w:r w:rsidRPr="00EF70A9">
          <w:rPr>
            <w:rFonts w:ascii="Times New Roman" w:eastAsia="Times New Roman" w:hAnsi="Times New Roman" w:cs="Times New Roman"/>
            <w:color w:val="0000FF"/>
            <w:sz w:val="27"/>
            <w:szCs w:val="27"/>
            <w:u w:val="single"/>
            <w:lang w:val="fr-FR" w:eastAsia="de-DE"/>
          </w:rPr>
          <w:t>Article 209</w:t>
        </w:r>
      </w:hyperlink>
      <w:r w:rsidRPr="00EF70A9">
        <w:rPr>
          <w:rFonts w:ascii="Times New Roman" w:eastAsia="Times New Roman" w:hAnsi="Times New Roman" w:cs="Times New Roman"/>
          <w:color w:val="000000"/>
          <w:sz w:val="27"/>
          <w:szCs w:val="27"/>
          <w:lang w:val="fr-FR" w:eastAsia="de-DE"/>
        </w:rPr>
        <w:t> (ex-article 179 TCE) (JO C 202 du 7.6.2016, p. 141)</w:t>
      </w:r>
    </w:p>
    <w:p w14:paraId="7C39C23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III — La coopération avec les pays tiers et l’aide humanitaire — Chapitre 1 — La coopération au développement — </w:t>
      </w:r>
      <w:hyperlink r:id="rId637" w:history="1">
        <w:r w:rsidRPr="00EF70A9">
          <w:rPr>
            <w:rFonts w:ascii="Times New Roman" w:eastAsia="Times New Roman" w:hAnsi="Times New Roman" w:cs="Times New Roman"/>
            <w:color w:val="0000FF"/>
            <w:sz w:val="27"/>
            <w:szCs w:val="27"/>
            <w:u w:val="single"/>
            <w:lang w:val="fr-FR" w:eastAsia="de-DE"/>
          </w:rPr>
          <w:t>Article 210</w:t>
        </w:r>
      </w:hyperlink>
      <w:r w:rsidRPr="00EF70A9">
        <w:rPr>
          <w:rFonts w:ascii="Times New Roman" w:eastAsia="Times New Roman" w:hAnsi="Times New Roman" w:cs="Times New Roman"/>
          <w:color w:val="000000"/>
          <w:sz w:val="27"/>
          <w:szCs w:val="27"/>
          <w:lang w:val="fr-FR" w:eastAsia="de-DE"/>
        </w:rPr>
        <w:t> (ex-article 180 TCE) (JO C 202 du 7.6.2016, p. 142)</w:t>
      </w:r>
    </w:p>
    <w:p w14:paraId="4EDC844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III — La coopération avec les pays tiers et l’aide humanitaire — Chapitre 1 — La coopération au développement — </w:t>
      </w:r>
      <w:hyperlink r:id="rId638" w:history="1">
        <w:r w:rsidRPr="00EF70A9">
          <w:rPr>
            <w:rFonts w:ascii="Times New Roman" w:eastAsia="Times New Roman" w:hAnsi="Times New Roman" w:cs="Times New Roman"/>
            <w:color w:val="0000FF"/>
            <w:sz w:val="27"/>
            <w:szCs w:val="27"/>
            <w:u w:val="single"/>
            <w:lang w:val="fr-FR" w:eastAsia="de-DE"/>
          </w:rPr>
          <w:t>Article 211</w:t>
        </w:r>
      </w:hyperlink>
      <w:r w:rsidRPr="00EF70A9">
        <w:rPr>
          <w:rFonts w:ascii="Times New Roman" w:eastAsia="Times New Roman" w:hAnsi="Times New Roman" w:cs="Times New Roman"/>
          <w:color w:val="000000"/>
          <w:sz w:val="27"/>
          <w:szCs w:val="27"/>
          <w:lang w:val="fr-FR" w:eastAsia="de-DE"/>
        </w:rPr>
        <w:t> (ex-article 181 TCE) (JO C 202 du 7.6.2016, p. 142)</w:t>
      </w:r>
    </w:p>
    <w:p w14:paraId="7CCAAE84"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III — La coopération avec les pays tiers et l’aide humanitaire — Chapitre 2 — La coopération économique, financière et technique avec les pays tiers — </w:t>
      </w:r>
      <w:hyperlink r:id="rId639" w:history="1">
        <w:r w:rsidRPr="00EF70A9">
          <w:rPr>
            <w:rFonts w:ascii="Times New Roman" w:eastAsia="Times New Roman" w:hAnsi="Times New Roman" w:cs="Times New Roman"/>
            <w:color w:val="0000FF"/>
            <w:sz w:val="27"/>
            <w:szCs w:val="27"/>
            <w:u w:val="single"/>
            <w:lang w:val="fr-FR" w:eastAsia="de-DE"/>
          </w:rPr>
          <w:t>Article 212</w:t>
        </w:r>
      </w:hyperlink>
      <w:r w:rsidRPr="00EF70A9">
        <w:rPr>
          <w:rFonts w:ascii="Times New Roman" w:eastAsia="Times New Roman" w:hAnsi="Times New Roman" w:cs="Times New Roman"/>
          <w:color w:val="000000"/>
          <w:sz w:val="27"/>
          <w:szCs w:val="27"/>
          <w:lang w:val="fr-FR" w:eastAsia="de-DE"/>
        </w:rPr>
        <w:t> (ex-article 181a TCE) (JO C 202 du 7.6.2016, p. 142)</w:t>
      </w:r>
    </w:p>
    <w:p w14:paraId="0695F64B"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III — La coopération avec les pays tiers et l’aide humanitaire — Chapitre 2 — La coopération économique, financière et technique avec les pays tiers — </w:t>
      </w:r>
      <w:hyperlink r:id="rId640" w:history="1">
        <w:r w:rsidRPr="00EF70A9">
          <w:rPr>
            <w:rFonts w:ascii="Times New Roman" w:eastAsia="Times New Roman" w:hAnsi="Times New Roman" w:cs="Times New Roman"/>
            <w:color w:val="0000FF"/>
            <w:sz w:val="27"/>
            <w:szCs w:val="27"/>
            <w:u w:val="single"/>
            <w:lang w:val="fr-FR" w:eastAsia="de-DE"/>
          </w:rPr>
          <w:t>Article 213</w:t>
        </w:r>
      </w:hyperlink>
      <w:r w:rsidRPr="00EF70A9">
        <w:rPr>
          <w:rFonts w:ascii="Times New Roman" w:eastAsia="Times New Roman" w:hAnsi="Times New Roman" w:cs="Times New Roman"/>
          <w:color w:val="000000"/>
          <w:sz w:val="27"/>
          <w:szCs w:val="27"/>
          <w:lang w:val="fr-FR" w:eastAsia="de-DE"/>
        </w:rPr>
        <w:t> (JO C 202 du 7.6.2016, p. 143)</w:t>
      </w:r>
    </w:p>
    <w:p w14:paraId="421643EF"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III — La coopération avec les pays tiers et l’aide humanitaire — Chapitre 3 — L’aide humanitaire — </w:t>
      </w:r>
      <w:hyperlink r:id="rId641" w:history="1">
        <w:r w:rsidRPr="00EF70A9">
          <w:rPr>
            <w:rFonts w:ascii="Times New Roman" w:eastAsia="Times New Roman" w:hAnsi="Times New Roman" w:cs="Times New Roman"/>
            <w:color w:val="0000FF"/>
            <w:sz w:val="27"/>
            <w:szCs w:val="27"/>
            <w:u w:val="single"/>
            <w:lang w:val="fr-FR" w:eastAsia="de-DE"/>
          </w:rPr>
          <w:t>Article 214</w:t>
        </w:r>
      </w:hyperlink>
      <w:r w:rsidRPr="00EF70A9">
        <w:rPr>
          <w:rFonts w:ascii="Times New Roman" w:eastAsia="Times New Roman" w:hAnsi="Times New Roman" w:cs="Times New Roman"/>
          <w:color w:val="000000"/>
          <w:sz w:val="27"/>
          <w:szCs w:val="27"/>
          <w:lang w:val="fr-FR" w:eastAsia="de-DE"/>
        </w:rPr>
        <w:t> (JO C 202 du 7.6.2016, p. 143)</w:t>
      </w:r>
    </w:p>
    <w:p w14:paraId="6B38F380"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IV — Les mesures restrictives — </w:t>
      </w:r>
      <w:hyperlink r:id="rId642" w:history="1">
        <w:r w:rsidRPr="00EF70A9">
          <w:rPr>
            <w:rFonts w:ascii="Times New Roman" w:eastAsia="Times New Roman" w:hAnsi="Times New Roman" w:cs="Times New Roman"/>
            <w:color w:val="0000FF"/>
            <w:sz w:val="27"/>
            <w:szCs w:val="27"/>
            <w:u w:val="single"/>
            <w:lang w:val="fr-FR" w:eastAsia="de-DE"/>
          </w:rPr>
          <w:t>Article 215</w:t>
        </w:r>
      </w:hyperlink>
      <w:r w:rsidRPr="00EF70A9">
        <w:rPr>
          <w:rFonts w:ascii="Times New Roman" w:eastAsia="Times New Roman" w:hAnsi="Times New Roman" w:cs="Times New Roman"/>
          <w:color w:val="000000"/>
          <w:sz w:val="27"/>
          <w:szCs w:val="27"/>
          <w:lang w:val="fr-FR" w:eastAsia="de-DE"/>
        </w:rPr>
        <w:t> (ex-article 301 TCE) (JO C 202 du 7.6.2016, p. 144)</w:t>
      </w:r>
    </w:p>
    <w:p w14:paraId="02E260E0"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 — Accords internationaux — </w:t>
      </w:r>
      <w:hyperlink r:id="rId643" w:history="1">
        <w:r w:rsidRPr="00EF70A9">
          <w:rPr>
            <w:rFonts w:ascii="Times New Roman" w:eastAsia="Times New Roman" w:hAnsi="Times New Roman" w:cs="Times New Roman"/>
            <w:color w:val="0000FF"/>
            <w:sz w:val="27"/>
            <w:szCs w:val="27"/>
            <w:u w:val="single"/>
            <w:lang w:val="fr-FR" w:eastAsia="de-DE"/>
          </w:rPr>
          <w:t>Article 216</w:t>
        </w:r>
      </w:hyperlink>
      <w:r w:rsidRPr="00EF70A9">
        <w:rPr>
          <w:rFonts w:ascii="Times New Roman" w:eastAsia="Times New Roman" w:hAnsi="Times New Roman" w:cs="Times New Roman"/>
          <w:color w:val="000000"/>
          <w:sz w:val="27"/>
          <w:szCs w:val="27"/>
          <w:lang w:val="fr-FR" w:eastAsia="de-DE"/>
        </w:rPr>
        <w:t> (JO C 202 du 7.6.2016, p. 144)</w:t>
      </w:r>
    </w:p>
    <w:p w14:paraId="41AB3017"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 — Accords internationaux — </w:t>
      </w:r>
      <w:hyperlink r:id="rId644" w:history="1">
        <w:r w:rsidRPr="00EF70A9">
          <w:rPr>
            <w:rFonts w:ascii="Times New Roman" w:eastAsia="Times New Roman" w:hAnsi="Times New Roman" w:cs="Times New Roman"/>
            <w:color w:val="0000FF"/>
            <w:sz w:val="27"/>
            <w:szCs w:val="27"/>
            <w:u w:val="single"/>
            <w:lang w:val="fr-FR" w:eastAsia="de-DE"/>
          </w:rPr>
          <w:t>Article 217</w:t>
        </w:r>
      </w:hyperlink>
      <w:r w:rsidRPr="00EF70A9">
        <w:rPr>
          <w:rFonts w:ascii="Times New Roman" w:eastAsia="Times New Roman" w:hAnsi="Times New Roman" w:cs="Times New Roman"/>
          <w:color w:val="000000"/>
          <w:sz w:val="27"/>
          <w:szCs w:val="27"/>
          <w:lang w:val="fr-FR" w:eastAsia="de-DE"/>
        </w:rPr>
        <w:t> (ex-article 310 TCE) (JO C 202 du 7.6.2016, p. 144)</w:t>
      </w:r>
    </w:p>
    <w:p w14:paraId="5F60BD7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lastRenderedPageBreak/>
        <w:t>Version consolidée du traité sur le fonctionnement de l’Union européenne — Cinquième partie — L’action extérieure de l’Union — Titre V — Accords internationaux — </w:t>
      </w:r>
      <w:hyperlink r:id="rId645" w:history="1">
        <w:r w:rsidRPr="00EF70A9">
          <w:rPr>
            <w:rFonts w:ascii="Times New Roman" w:eastAsia="Times New Roman" w:hAnsi="Times New Roman" w:cs="Times New Roman"/>
            <w:color w:val="0000FF"/>
            <w:sz w:val="27"/>
            <w:szCs w:val="27"/>
            <w:u w:val="single"/>
            <w:lang w:val="fr-FR" w:eastAsia="de-DE"/>
          </w:rPr>
          <w:t>Article 218</w:t>
        </w:r>
      </w:hyperlink>
      <w:r w:rsidRPr="00EF70A9">
        <w:rPr>
          <w:rFonts w:ascii="Times New Roman" w:eastAsia="Times New Roman" w:hAnsi="Times New Roman" w:cs="Times New Roman"/>
          <w:color w:val="000000"/>
          <w:sz w:val="27"/>
          <w:szCs w:val="27"/>
          <w:lang w:val="fr-FR" w:eastAsia="de-DE"/>
        </w:rPr>
        <w:t> (ex-article 300 TCE) (JO C 202 du 7.6.2016, p. 144-146)</w:t>
      </w:r>
    </w:p>
    <w:p w14:paraId="1D5190A5"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 — Accords internationaux — </w:t>
      </w:r>
      <w:hyperlink r:id="rId646" w:history="1">
        <w:r w:rsidRPr="00EF70A9">
          <w:rPr>
            <w:rFonts w:ascii="Times New Roman" w:eastAsia="Times New Roman" w:hAnsi="Times New Roman" w:cs="Times New Roman"/>
            <w:color w:val="0000FF"/>
            <w:sz w:val="27"/>
            <w:szCs w:val="27"/>
            <w:u w:val="single"/>
            <w:lang w:val="fr-FR" w:eastAsia="de-DE"/>
          </w:rPr>
          <w:t>Article 219</w:t>
        </w:r>
      </w:hyperlink>
      <w:r w:rsidRPr="00EF70A9">
        <w:rPr>
          <w:rFonts w:ascii="Times New Roman" w:eastAsia="Times New Roman" w:hAnsi="Times New Roman" w:cs="Times New Roman"/>
          <w:color w:val="000000"/>
          <w:sz w:val="27"/>
          <w:szCs w:val="27"/>
          <w:lang w:val="fr-FR" w:eastAsia="de-DE"/>
        </w:rPr>
        <w:t> (ex-article 111, paragraphes 1 à 3 et paragraphe 5, TCE) (JO C 202 du 7.6.2016, p. 146-147)</w:t>
      </w:r>
    </w:p>
    <w:p w14:paraId="5D26BA9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VI — Relations de l’Union avec les organisations internationales et les pays tiers et délégations de l’Union — </w:t>
      </w:r>
      <w:hyperlink r:id="rId647" w:history="1">
        <w:r w:rsidRPr="00EF70A9">
          <w:rPr>
            <w:rFonts w:ascii="Times New Roman" w:eastAsia="Times New Roman" w:hAnsi="Times New Roman" w:cs="Times New Roman"/>
            <w:color w:val="0000FF"/>
            <w:sz w:val="27"/>
            <w:szCs w:val="27"/>
            <w:u w:val="single"/>
            <w:lang w:val="fr-FR" w:eastAsia="de-DE"/>
          </w:rPr>
          <w:t>Article 220</w:t>
        </w:r>
      </w:hyperlink>
      <w:r w:rsidRPr="00EF70A9">
        <w:rPr>
          <w:rFonts w:ascii="Times New Roman" w:eastAsia="Times New Roman" w:hAnsi="Times New Roman" w:cs="Times New Roman"/>
          <w:color w:val="000000"/>
          <w:sz w:val="27"/>
          <w:szCs w:val="27"/>
          <w:lang w:val="fr-FR" w:eastAsia="de-DE"/>
        </w:rPr>
        <w:t> (ex-articles 302 à 304 TCE) (JO C 202 du 7.6.2016, p. 147)</w:t>
      </w:r>
    </w:p>
    <w:p w14:paraId="31D04875"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VI — Relations de l’Union avec les organisations internationales et les pays tiers et délégations de l’Union — </w:t>
      </w:r>
      <w:hyperlink r:id="rId648" w:history="1">
        <w:r w:rsidRPr="00EF70A9">
          <w:rPr>
            <w:rFonts w:ascii="Times New Roman" w:eastAsia="Times New Roman" w:hAnsi="Times New Roman" w:cs="Times New Roman"/>
            <w:color w:val="0000FF"/>
            <w:sz w:val="27"/>
            <w:szCs w:val="27"/>
            <w:u w:val="single"/>
            <w:lang w:val="fr-FR" w:eastAsia="de-DE"/>
          </w:rPr>
          <w:t>Article 221</w:t>
        </w:r>
      </w:hyperlink>
      <w:r w:rsidRPr="00EF70A9">
        <w:rPr>
          <w:rFonts w:ascii="Times New Roman" w:eastAsia="Times New Roman" w:hAnsi="Times New Roman" w:cs="Times New Roman"/>
          <w:color w:val="000000"/>
          <w:sz w:val="27"/>
          <w:szCs w:val="27"/>
          <w:lang w:val="fr-FR" w:eastAsia="de-DE"/>
        </w:rPr>
        <w:t> (JO C 202 du 7.6.2016, p. 147)</w:t>
      </w:r>
    </w:p>
    <w:p w14:paraId="1E788D0B"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Version consolidée du traité sur le fonctionnement de l’Union européenne — Cinquième partie — L’action extérieure de l’Union — Titre VII — Clause de solidarité — </w:t>
      </w:r>
      <w:hyperlink r:id="rId649" w:history="1">
        <w:r w:rsidRPr="00EF70A9">
          <w:rPr>
            <w:rFonts w:ascii="Times New Roman" w:eastAsia="Times New Roman" w:hAnsi="Times New Roman" w:cs="Times New Roman"/>
            <w:color w:val="0000FF"/>
            <w:sz w:val="27"/>
            <w:szCs w:val="27"/>
            <w:u w:val="single"/>
            <w:lang w:val="fr-FR" w:eastAsia="de-DE"/>
          </w:rPr>
          <w:t>Article 222</w:t>
        </w:r>
      </w:hyperlink>
      <w:r w:rsidRPr="00EF70A9">
        <w:rPr>
          <w:rFonts w:ascii="Times New Roman" w:eastAsia="Times New Roman" w:hAnsi="Times New Roman" w:cs="Times New Roman"/>
          <w:color w:val="000000"/>
          <w:sz w:val="27"/>
          <w:szCs w:val="27"/>
          <w:lang w:val="fr-FR" w:eastAsia="de-DE"/>
        </w:rPr>
        <w:t> (JO C 202 du 7.6.2016, p. 148)</w:t>
      </w:r>
    </w:p>
    <w:p w14:paraId="11C79EFD"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DOCUMENTS LIÉS</w:t>
      </w:r>
    </w:p>
    <w:p w14:paraId="322B080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650" w:history="1">
        <w:r w:rsidRPr="00EF70A9">
          <w:rPr>
            <w:rFonts w:ascii="Times New Roman" w:eastAsia="Times New Roman" w:hAnsi="Times New Roman" w:cs="Times New Roman"/>
            <w:color w:val="0000FF"/>
            <w:sz w:val="27"/>
            <w:szCs w:val="27"/>
            <w:u w:val="single"/>
            <w:lang w:val="fr-FR" w:eastAsia="de-DE"/>
          </w:rPr>
          <w:t>Versions consolidées du traité sur l’Union européenne et du traité sur le fonctionnement de l’Union européenne</w:t>
        </w:r>
      </w:hyperlink>
      <w:r w:rsidRPr="00EF70A9">
        <w:rPr>
          <w:rFonts w:ascii="Times New Roman" w:eastAsia="Times New Roman" w:hAnsi="Times New Roman" w:cs="Times New Roman"/>
          <w:color w:val="000000"/>
          <w:sz w:val="27"/>
          <w:szCs w:val="27"/>
          <w:lang w:val="fr-FR" w:eastAsia="de-DE"/>
        </w:rPr>
        <w:t> (JO C 202 du 7.6.2016, p. 1-388)</w:t>
      </w:r>
    </w:p>
    <w:p w14:paraId="37DFF69F" w14:textId="77777777" w:rsidR="00EF70A9" w:rsidRPr="00EF70A9" w:rsidRDefault="00EF70A9" w:rsidP="00EF70A9">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dernière</w:t>
      </w:r>
      <w:proofErr w:type="gramEnd"/>
      <w:r w:rsidRPr="00EF70A9">
        <w:rPr>
          <w:rFonts w:ascii="Times New Roman" w:eastAsia="Times New Roman" w:hAnsi="Times New Roman" w:cs="Times New Roman"/>
          <w:color w:val="000000"/>
          <w:sz w:val="27"/>
          <w:szCs w:val="27"/>
          <w:lang w:val="fr-FR" w:eastAsia="de-DE"/>
        </w:rPr>
        <w:t xml:space="preserve"> modification 06.07.2018</w:t>
      </w:r>
    </w:p>
    <w:p w14:paraId="79A7C9A6" w14:textId="77777777" w:rsidR="00EF70A9" w:rsidRPr="00EF70A9" w:rsidRDefault="00EF70A9" w:rsidP="00EF70A9">
      <w:pPr>
        <w:spacing w:before="810" w:after="390" w:line="240" w:lineRule="auto"/>
        <w:jc w:val="center"/>
        <w:rPr>
          <w:rFonts w:ascii="Times New Roman" w:eastAsia="Times New Roman" w:hAnsi="Times New Roman" w:cs="Times New Roman"/>
          <w:b/>
          <w:bCs/>
          <w:color w:val="444444"/>
          <w:sz w:val="42"/>
          <w:szCs w:val="42"/>
          <w:lang w:val="fr-FR" w:eastAsia="de-DE"/>
        </w:rPr>
      </w:pPr>
      <w:r w:rsidRPr="00EF70A9">
        <w:rPr>
          <w:rFonts w:ascii="Times New Roman" w:eastAsia="Times New Roman" w:hAnsi="Times New Roman" w:cs="Times New Roman"/>
          <w:b/>
          <w:bCs/>
          <w:color w:val="444444"/>
          <w:sz w:val="42"/>
          <w:szCs w:val="42"/>
          <w:lang w:val="fr-FR" w:eastAsia="de-DE"/>
        </w:rPr>
        <w:t>La nouvelle stratégie de l’Union européenne pour le marché unique numérique</w:t>
      </w:r>
    </w:p>
    <w:p w14:paraId="34EFE73B"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Un marché unique numérique permettrait aux consommateurs et aux entreprises de bénéficier pleinement des opportunités offertes par l’internet et les technologies numériques.</w:t>
      </w:r>
    </w:p>
    <w:p w14:paraId="72869B12"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ACTE</w:t>
      </w:r>
    </w:p>
    <w:p w14:paraId="30F7FD2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Communication de la Commission au Parlement européen, au Conseil, au Comité économique et social européen et au Comité des régions intitulée</w:t>
      </w:r>
      <w:proofErr w:type="gramStart"/>
      <w:r w:rsidRPr="00EF70A9">
        <w:rPr>
          <w:rFonts w:ascii="Times New Roman" w:eastAsia="Times New Roman" w:hAnsi="Times New Roman" w:cs="Times New Roman"/>
          <w:color w:val="000000"/>
          <w:sz w:val="27"/>
          <w:szCs w:val="27"/>
          <w:lang w:val="fr-FR" w:eastAsia="de-DE"/>
        </w:rPr>
        <w:t xml:space="preserve"> «Stratégie</w:t>
      </w:r>
      <w:proofErr w:type="gramEnd"/>
      <w:r w:rsidRPr="00EF70A9">
        <w:rPr>
          <w:rFonts w:ascii="Times New Roman" w:eastAsia="Times New Roman" w:hAnsi="Times New Roman" w:cs="Times New Roman"/>
          <w:color w:val="000000"/>
          <w:sz w:val="27"/>
          <w:szCs w:val="27"/>
          <w:lang w:val="fr-FR" w:eastAsia="de-DE"/>
        </w:rPr>
        <w:t xml:space="preserve"> pour un marché unique numérique en Europe» [</w:t>
      </w:r>
      <w:hyperlink r:id="rId651" w:history="1">
        <w:r w:rsidRPr="00EF70A9">
          <w:rPr>
            <w:rFonts w:ascii="Times New Roman" w:eastAsia="Times New Roman" w:hAnsi="Times New Roman" w:cs="Times New Roman"/>
            <w:color w:val="0000FF"/>
            <w:sz w:val="27"/>
            <w:szCs w:val="27"/>
            <w:u w:val="single"/>
            <w:lang w:val="fr-FR" w:eastAsia="de-DE"/>
          </w:rPr>
          <w:t>COM(2015) 192 final</w:t>
        </w:r>
      </w:hyperlink>
      <w:r w:rsidRPr="00EF70A9">
        <w:rPr>
          <w:rFonts w:ascii="Times New Roman" w:eastAsia="Times New Roman" w:hAnsi="Times New Roman" w:cs="Times New Roman"/>
          <w:color w:val="000000"/>
          <w:sz w:val="27"/>
          <w:szCs w:val="27"/>
          <w:lang w:val="fr-FR" w:eastAsia="de-DE"/>
        </w:rPr>
        <w:t> du 6 mai 2015]</w:t>
      </w:r>
    </w:p>
    <w:p w14:paraId="34B84FBC"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lastRenderedPageBreak/>
        <w:t>SYNTHÈSE</w:t>
      </w:r>
    </w:p>
    <w:p w14:paraId="1DD7B57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Un marché unique numérique permettrait aux consommateurs et aux entreprises de bénéficier pleinement des opportunités offertes par l’internet et les technologies numériques.</w:t>
      </w:r>
    </w:p>
    <w:p w14:paraId="77596BB8"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 xml:space="preserve">QUEL EST L’OBJET DE LA </w:t>
      </w:r>
      <w:proofErr w:type="gramStart"/>
      <w:r w:rsidRPr="00EF70A9">
        <w:rPr>
          <w:rFonts w:ascii="Times New Roman" w:eastAsia="Times New Roman" w:hAnsi="Times New Roman" w:cs="Times New Roman"/>
          <w:b/>
          <w:bCs/>
          <w:color w:val="444444"/>
          <w:sz w:val="27"/>
          <w:szCs w:val="27"/>
          <w:lang w:val="fr-FR" w:eastAsia="de-DE"/>
        </w:rPr>
        <w:t>COMMUNICATION?</w:t>
      </w:r>
      <w:proofErr w:type="gramEnd"/>
    </w:p>
    <w:p w14:paraId="3C867BB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communication expose la stratégie pour un marché unique numérique, qui est l’une des </w:t>
      </w:r>
      <w:hyperlink r:id="rId652" w:anchor="page=6" w:history="1">
        <w:r w:rsidRPr="00EF70A9">
          <w:rPr>
            <w:rFonts w:ascii="Times New Roman" w:eastAsia="Times New Roman" w:hAnsi="Times New Roman" w:cs="Times New Roman"/>
            <w:color w:val="0000FF"/>
            <w:sz w:val="27"/>
            <w:szCs w:val="27"/>
            <w:u w:val="single"/>
            <w:lang w:val="fr-FR" w:eastAsia="de-DE"/>
          </w:rPr>
          <w:t>dix priorités stratégiques</w:t>
        </w:r>
      </w:hyperlink>
      <w:r w:rsidRPr="00EF70A9">
        <w:rPr>
          <w:rFonts w:ascii="Times New Roman" w:eastAsia="Times New Roman" w:hAnsi="Times New Roman" w:cs="Times New Roman"/>
          <w:color w:val="000000"/>
          <w:sz w:val="27"/>
          <w:szCs w:val="27"/>
          <w:lang w:val="fr-FR" w:eastAsia="de-DE"/>
        </w:rPr>
        <w:t> définies par la Commission européenne dans son </w:t>
      </w:r>
      <w:hyperlink r:id="rId653" w:history="1">
        <w:r w:rsidRPr="00EF70A9">
          <w:rPr>
            <w:rFonts w:ascii="Times New Roman" w:eastAsia="Times New Roman" w:hAnsi="Times New Roman" w:cs="Times New Roman"/>
            <w:color w:val="0000FF"/>
            <w:sz w:val="27"/>
            <w:szCs w:val="27"/>
            <w:u w:val="single"/>
            <w:lang w:val="fr-FR" w:eastAsia="de-DE"/>
          </w:rPr>
          <w:t>programme pour l’emploi, la croissance, l’équité et le changement démocratique</w:t>
        </w:r>
      </w:hyperlink>
      <w:r w:rsidRPr="00EF70A9">
        <w:rPr>
          <w:rFonts w:ascii="Times New Roman" w:eastAsia="Times New Roman" w:hAnsi="Times New Roman" w:cs="Times New Roman"/>
          <w:color w:val="000000"/>
          <w:sz w:val="27"/>
          <w:szCs w:val="27"/>
          <w:lang w:val="fr-FR" w:eastAsia="de-DE"/>
        </w:rPr>
        <w:t>.</w:t>
      </w:r>
    </w:p>
    <w:p w14:paraId="0E44D75A"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POINTS CLÉS</w:t>
      </w:r>
    </w:p>
    <w:p w14:paraId="0206503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stratégie définit </w:t>
      </w:r>
      <w:r w:rsidRPr="00EF70A9">
        <w:rPr>
          <w:rFonts w:ascii="Times New Roman" w:eastAsia="Times New Roman" w:hAnsi="Times New Roman" w:cs="Times New Roman"/>
          <w:b/>
          <w:bCs/>
          <w:color w:val="000000"/>
          <w:sz w:val="27"/>
          <w:szCs w:val="27"/>
          <w:lang w:val="fr-FR" w:eastAsia="de-DE"/>
        </w:rPr>
        <w:t>seize actions ciblées</w:t>
      </w:r>
      <w:r w:rsidRPr="00EF70A9">
        <w:rPr>
          <w:rFonts w:ascii="Times New Roman" w:eastAsia="Times New Roman" w:hAnsi="Times New Roman" w:cs="Times New Roman"/>
          <w:color w:val="000000"/>
          <w:sz w:val="27"/>
          <w:szCs w:val="27"/>
          <w:lang w:val="fr-FR" w:eastAsia="de-DE"/>
        </w:rPr>
        <w:t> relevant de </w:t>
      </w:r>
      <w:r w:rsidRPr="00EF70A9">
        <w:rPr>
          <w:rFonts w:ascii="Times New Roman" w:eastAsia="Times New Roman" w:hAnsi="Times New Roman" w:cs="Times New Roman"/>
          <w:b/>
          <w:bCs/>
          <w:color w:val="000000"/>
          <w:sz w:val="27"/>
          <w:szCs w:val="27"/>
          <w:lang w:val="fr-FR" w:eastAsia="de-DE"/>
        </w:rPr>
        <w:t xml:space="preserve">trois </w:t>
      </w:r>
      <w:proofErr w:type="gramStart"/>
      <w:r w:rsidRPr="00EF70A9">
        <w:rPr>
          <w:rFonts w:ascii="Times New Roman" w:eastAsia="Times New Roman" w:hAnsi="Times New Roman" w:cs="Times New Roman"/>
          <w:b/>
          <w:bCs/>
          <w:color w:val="000000"/>
          <w:sz w:val="27"/>
          <w:szCs w:val="27"/>
          <w:lang w:val="fr-FR" w:eastAsia="de-DE"/>
        </w:rPr>
        <w:t>piliers</w:t>
      </w:r>
      <w:r w:rsidRPr="00EF70A9">
        <w:rPr>
          <w:rFonts w:ascii="Times New Roman" w:eastAsia="Times New Roman" w:hAnsi="Times New Roman" w:cs="Times New Roman"/>
          <w:color w:val="000000"/>
          <w:sz w:val="27"/>
          <w:szCs w:val="27"/>
          <w:lang w:val="fr-FR" w:eastAsia="de-DE"/>
        </w:rPr>
        <w:t>:</w:t>
      </w:r>
      <w:proofErr w:type="gramEnd"/>
    </w:p>
    <w:p w14:paraId="473F3FFE" w14:textId="77777777" w:rsidR="00EF70A9" w:rsidRPr="00EF70A9" w:rsidRDefault="00EF70A9" w:rsidP="00EF70A9">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1.</w:t>
      </w:r>
    </w:p>
    <w:p w14:paraId="6086C519" w14:textId="77777777" w:rsidR="00EF70A9" w:rsidRPr="00EF70A9" w:rsidRDefault="00EF70A9" w:rsidP="00EF70A9">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b/>
          <w:bCs/>
          <w:color w:val="000000"/>
          <w:sz w:val="27"/>
          <w:szCs w:val="27"/>
          <w:lang w:val="fr-FR" w:eastAsia="de-DE"/>
        </w:rPr>
        <w:t>Améliorer l’accès aux biens et services numériques dans toute l’Europe pour les consommateurs.</w:t>
      </w:r>
      <w:r w:rsidRPr="00EF70A9">
        <w:rPr>
          <w:rFonts w:ascii="Times New Roman" w:eastAsia="Times New Roman" w:hAnsi="Times New Roman" w:cs="Times New Roman"/>
          <w:color w:val="000000"/>
          <w:sz w:val="27"/>
          <w:szCs w:val="27"/>
          <w:lang w:val="fr-FR" w:eastAsia="de-DE"/>
        </w:rPr>
        <w:t> </w:t>
      </w:r>
      <w:r w:rsidRPr="00EF70A9">
        <w:rPr>
          <w:rFonts w:ascii="Times New Roman" w:eastAsia="Times New Roman" w:hAnsi="Times New Roman" w:cs="Times New Roman"/>
          <w:color w:val="000000"/>
          <w:sz w:val="27"/>
          <w:szCs w:val="27"/>
          <w:lang w:eastAsia="de-DE"/>
        </w:rPr>
        <w:t>Dans le cadre de ce pilier, la Commission propose:</w:t>
      </w:r>
    </w:p>
    <w:p w14:paraId="2D44280D" w14:textId="77777777" w:rsidR="00EF70A9" w:rsidRPr="00EF70A9" w:rsidRDefault="00EF70A9" w:rsidP="00EF70A9">
      <w:pPr>
        <w:numPr>
          <w:ilvl w:val="1"/>
          <w:numId w:val="125"/>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d’établir</w:t>
      </w:r>
      <w:proofErr w:type="gramEnd"/>
      <w:r w:rsidRPr="00EF70A9">
        <w:rPr>
          <w:rFonts w:ascii="Times New Roman" w:eastAsia="Times New Roman" w:hAnsi="Times New Roman" w:cs="Times New Roman"/>
          <w:color w:val="000000"/>
          <w:sz w:val="27"/>
          <w:szCs w:val="27"/>
          <w:lang w:val="fr-FR" w:eastAsia="de-DE"/>
        </w:rPr>
        <w:t xml:space="preserve"> des règles visant à faciliter le </w:t>
      </w:r>
      <w:hyperlink r:id="rId654" w:history="1">
        <w:r w:rsidRPr="00EF70A9">
          <w:rPr>
            <w:rFonts w:ascii="Times New Roman" w:eastAsia="Times New Roman" w:hAnsi="Times New Roman" w:cs="Times New Roman"/>
            <w:color w:val="0000FF"/>
            <w:sz w:val="27"/>
            <w:szCs w:val="27"/>
            <w:u w:val="single"/>
            <w:lang w:val="fr-FR" w:eastAsia="de-DE"/>
          </w:rPr>
          <w:t>commerce électronique</w:t>
        </w:r>
      </w:hyperlink>
      <w:r w:rsidRPr="00EF70A9">
        <w:rPr>
          <w:rFonts w:ascii="Times New Roman" w:eastAsia="Times New Roman" w:hAnsi="Times New Roman" w:cs="Times New Roman"/>
          <w:color w:val="000000"/>
          <w:sz w:val="27"/>
          <w:szCs w:val="27"/>
          <w:lang w:val="fr-FR" w:eastAsia="de-DE"/>
        </w:rPr>
        <w:t> transfrontalier;</w:t>
      </w:r>
    </w:p>
    <w:p w14:paraId="2AC137A4" w14:textId="77777777" w:rsidR="00EF70A9" w:rsidRPr="00EF70A9" w:rsidRDefault="00EF70A9" w:rsidP="00EF70A9">
      <w:pPr>
        <w:numPr>
          <w:ilvl w:val="1"/>
          <w:numId w:val="125"/>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w:t>
      </w:r>
      <w:proofErr w:type="gramEnd"/>
      <w:r w:rsidRPr="00EF70A9">
        <w:rPr>
          <w:rFonts w:ascii="Times New Roman" w:eastAsia="Times New Roman" w:hAnsi="Times New Roman" w:cs="Times New Roman"/>
          <w:color w:val="000000"/>
          <w:sz w:val="27"/>
          <w:szCs w:val="27"/>
          <w:lang w:val="fr-FR" w:eastAsia="de-DE"/>
        </w:rPr>
        <w:t xml:space="preserve"> réexaminer le </w:t>
      </w:r>
      <w:hyperlink r:id="rId655" w:history="1">
        <w:r w:rsidRPr="00EF70A9">
          <w:rPr>
            <w:rFonts w:ascii="Times New Roman" w:eastAsia="Times New Roman" w:hAnsi="Times New Roman" w:cs="Times New Roman"/>
            <w:color w:val="0000FF"/>
            <w:sz w:val="27"/>
            <w:szCs w:val="27"/>
            <w:u w:val="single"/>
            <w:lang w:val="fr-FR" w:eastAsia="de-DE"/>
          </w:rPr>
          <w:t>règlement relatif à la coopération en matière de protection des consommateurs</w:t>
        </w:r>
      </w:hyperlink>
      <w:r w:rsidRPr="00EF70A9">
        <w:rPr>
          <w:rFonts w:ascii="Times New Roman" w:eastAsia="Times New Roman" w:hAnsi="Times New Roman" w:cs="Times New Roman"/>
          <w:color w:val="000000"/>
          <w:sz w:val="27"/>
          <w:szCs w:val="27"/>
          <w:lang w:val="fr-FR" w:eastAsia="de-DE"/>
        </w:rPr>
        <w:t> afin d’assurer une application plus rapide et cohérente des règles de protection des consommateurs;</w:t>
      </w:r>
    </w:p>
    <w:p w14:paraId="51805BE7" w14:textId="77777777" w:rsidR="00EF70A9" w:rsidRPr="00EF70A9" w:rsidRDefault="00EF70A9" w:rsidP="00EF70A9">
      <w:pPr>
        <w:numPr>
          <w:ilvl w:val="1"/>
          <w:numId w:val="125"/>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w:t>
      </w:r>
      <w:proofErr w:type="gramEnd"/>
      <w:r w:rsidRPr="00EF70A9">
        <w:rPr>
          <w:rFonts w:ascii="Times New Roman" w:eastAsia="Times New Roman" w:hAnsi="Times New Roman" w:cs="Times New Roman"/>
          <w:color w:val="000000"/>
          <w:sz w:val="27"/>
          <w:szCs w:val="27"/>
          <w:lang w:val="fr-FR" w:eastAsia="de-DE"/>
        </w:rPr>
        <w:t xml:space="preserve"> veiller à des services de livraison des colis transfrontaliers plus efficaces et moins onéreux;</w:t>
      </w:r>
    </w:p>
    <w:p w14:paraId="44529824" w14:textId="77777777" w:rsidR="00EF70A9" w:rsidRPr="00EF70A9" w:rsidRDefault="00EF70A9" w:rsidP="00EF70A9">
      <w:pPr>
        <w:numPr>
          <w:ilvl w:val="1"/>
          <w:numId w:val="125"/>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d’en</w:t>
      </w:r>
      <w:proofErr w:type="gramEnd"/>
      <w:r w:rsidRPr="00EF70A9">
        <w:rPr>
          <w:rFonts w:ascii="Times New Roman" w:eastAsia="Times New Roman" w:hAnsi="Times New Roman" w:cs="Times New Roman"/>
          <w:color w:val="000000"/>
          <w:sz w:val="27"/>
          <w:szCs w:val="27"/>
          <w:lang w:val="fr-FR" w:eastAsia="de-DE"/>
        </w:rPr>
        <w:t xml:space="preserve"> finir avec le blocage géographique injustifié afin d’accroître le choix et l’accès des consommateurs en ligne européens;</w:t>
      </w:r>
    </w:p>
    <w:p w14:paraId="2FA37425" w14:textId="77777777" w:rsidR="00EF70A9" w:rsidRPr="00EF70A9" w:rsidRDefault="00EF70A9" w:rsidP="00EF70A9">
      <w:pPr>
        <w:numPr>
          <w:ilvl w:val="1"/>
          <w:numId w:val="125"/>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d’identifier</w:t>
      </w:r>
      <w:proofErr w:type="gramEnd"/>
      <w:r w:rsidRPr="00EF70A9">
        <w:rPr>
          <w:rFonts w:ascii="Times New Roman" w:eastAsia="Times New Roman" w:hAnsi="Times New Roman" w:cs="Times New Roman"/>
          <w:color w:val="000000"/>
          <w:sz w:val="27"/>
          <w:szCs w:val="27"/>
          <w:lang w:val="fr-FR" w:eastAsia="de-DE"/>
        </w:rPr>
        <w:t xml:space="preserve"> les problèmes de concurrence potentiels affectant les marchés du commerce électronique;</w:t>
      </w:r>
    </w:p>
    <w:p w14:paraId="2CAB8BD4" w14:textId="77777777" w:rsidR="00EF70A9" w:rsidRPr="00EF70A9" w:rsidRDefault="00EF70A9" w:rsidP="00EF70A9">
      <w:pPr>
        <w:numPr>
          <w:ilvl w:val="1"/>
          <w:numId w:val="125"/>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w:t>
      </w:r>
      <w:proofErr w:type="gramEnd"/>
      <w:r w:rsidRPr="00EF70A9">
        <w:rPr>
          <w:rFonts w:ascii="Times New Roman" w:eastAsia="Times New Roman" w:hAnsi="Times New Roman" w:cs="Times New Roman"/>
          <w:color w:val="000000"/>
          <w:sz w:val="27"/>
          <w:szCs w:val="27"/>
          <w:lang w:val="fr-FR" w:eastAsia="de-DE"/>
        </w:rPr>
        <w:t xml:space="preserve"> donner un caractère moderne et plus européen à la </w:t>
      </w:r>
      <w:hyperlink r:id="rId656" w:history="1">
        <w:r w:rsidRPr="00EF70A9">
          <w:rPr>
            <w:rFonts w:ascii="Times New Roman" w:eastAsia="Times New Roman" w:hAnsi="Times New Roman" w:cs="Times New Roman"/>
            <w:color w:val="0000FF"/>
            <w:sz w:val="27"/>
            <w:szCs w:val="27"/>
            <w:u w:val="single"/>
            <w:lang w:val="fr-FR" w:eastAsia="de-DE"/>
          </w:rPr>
          <w:t>législation sur le droit d’auteur</w:t>
        </w:r>
      </w:hyperlink>
      <w:r w:rsidRPr="00EF70A9">
        <w:rPr>
          <w:rFonts w:ascii="Times New Roman" w:eastAsia="Times New Roman" w:hAnsi="Times New Roman" w:cs="Times New Roman"/>
          <w:color w:val="000000"/>
          <w:sz w:val="27"/>
          <w:szCs w:val="27"/>
          <w:lang w:val="fr-FR" w:eastAsia="de-DE"/>
        </w:rPr>
        <w:t>;</w:t>
      </w:r>
    </w:p>
    <w:p w14:paraId="4C201C6E" w14:textId="77777777" w:rsidR="00EF70A9" w:rsidRPr="00EF70A9" w:rsidRDefault="00EF70A9" w:rsidP="00EF70A9">
      <w:pPr>
        <w:numPr>
          <w:ilvl w:val="1"/>
          <w:numId w:val="125"/>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d’examiner</w:t>
      </w:r>
      <w:proofErr w:type="gramEnd"/>
      <w:r w:rsidRPr="00EF70A9">
        <w:rPr>
          <w:rFonts w:ascii="Times New Roman" w:eastAsia="Times New Roman" w:hAnsi="Times New Roman" w:cs="Times New Roman"/>
          <w:color w:val="000000"/>
          <w:sz w:val="27"/>
          <w:szCs w:val="27"/>
          <w:lang w:val="fr-FR" w:eastAsia="de-DE"/>
        </w:rPr>
        <w:t xml:space="preserve"> la directive « </w:t>
      </w:r>
      <w:hyperlink r:id="rId657" w:history="1">
        <w:r w:rsidRPr="00EF70A9">
          <w:rPr>
            <w:rFonts w:ascii="Times New Roman" w:eastAsia="Times New Roman" w:hAnsi="Times New Roman" w:cs="Times New Roman"/>
            <w:color w:val="0000FF"/>
            <w:sz w:val="27"/>
            <w:szCs w:val="27"/>
            <w:u w:val="single"/>
            <w:lang w:val="fr-FR" w:eastAsia="de-DE"/>
          </w:rPr>
          <w:t>satellite et câble</w:t>
        </w:r>
      </w:hyperlink>
      <w:r w:rsidRPr="00EF70A9">
        <w:rPr>
          <w:rFonts w:ascii="Times New Roman" w:eastAsia="Times New Roman" w:hAnsi="Times New Roman" w:cs="Times New Roman"/>
          <w:color w:val="000000"/>
          <w:sz w:val="27"/>
          <w:szCs w:val="27"/>
          <w:lang w:val="fr-FR" w:eastAsia="de-DE"/>
        </w:rPr>
        <w:t> » afin de déterminer si son champ d’application doit être étendu aux transmissions en ligne des organismes de radiodiffusion;</w:t>
      </w:r>
    </w:p>
    <w:p w14:paraId="06EF8EB1" w14:textId="77777777" w:rsidR="00EF70A9" w:rsidRPr="00EF70A9" w:rsidRDefault="00EF70A9" w:rsidP="00EF70A9">
      <w:pPr>
        <w:numPr>
          <w:ilvl w:val="1"/>
          <w:numId w:val="125"/>
        </w:numPr>
        <w:spacing w:before="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lastRenderedPageBreak/>
        <w:t>de</w:t>
      </w:r>
      <w:proofErr w:type="gramEnd"/>
      <w:r w:rsidRPr="00EF70A9">
        <w:rPr>
          <w:rFonts w:ascii="Times New Roman" w:eastAsia="Times New Roman" w:hAnsi="Times New Roman" w:cs="Times New Roman"/>
          <w:color w:val="000000"/>
          <w:sz w:val="27"/>
          <w:szCs w:val="27"/>
          <w:lang w:val="fr-FR" w:eastAsia="de-DE"/>
        </w:rPr>
        <w:t xml:space="preserve"> réduire la charge administrative imposée aux entreprises par les différents régimes de TVA.</w:t>
      </w:r>
    </w:p>
    <w:p w14:paraId="2F41D0E7" w14:textId="77777777" w:rsidR="00EF70A9" w:rsidRPr="00EF70A9" w:rsidRDefault="00EF70A9" w:rsidP="00EF70A9">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2.</w:t>
      </w:r>
    </w:p>
    <w:p w14:paraId="0AF7F507" w14:textId="77777777" w:rsidR="00EF70A9" w:rsidRPr="00EF70A9" w:rsidRDefault="00EF70A9" w:rsidP="00EF70A9">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b/>
          <w:bCs/>
          <w:color w:val="000000"/>
          <w:sz w:val="27"/>
          <w:szCs w:val="27"/>
          <w:lang w:val="fr-FR" w:eastAsia="de-DE"/>
        </w:rPr>
        <w:t>Créer un environnement propice au développement des réseaux et services numériques innovants et des conditions de concurrence équitables.</w:t>
      </w:r>
      <w:r w:rsidRPr="00EF70A9">
        <w:rPr>
          <w:rFonts w:ascii="Times New Roman" w:eastAsia="Times New Roman" w:hAnsi="Times New Roman" w:cs="Times New Roman"/>
          <w:color w:val="000000"/>
          <w:sz w:val="27"/>
          <w:szCs w:val="27"/>
          <w:lang w:val="fr-FR" w:eastAsia="de-DE"/>
        </w:rPr>
        <w:t> </w:t>
      </w:r>
      <w:r w:rsidRPr="00EF70A9">
        <w:rPr>
          <w:rFonts w:ascii="Times New Roman" w:eastAsia="Times New Roman" w:hAnsi="Times New Roman" w:cs="Times New Roman"/>
          <w:color w:val="000000"/>
          <w:sz w:val="27"/>
          <w:szCs w:val="27"/>
          <w:lang w:eastAsia="de-DE"/>
        </w:rPr>
        <w:t>La Commission propose:</w:t>
      </w:r>
    </w:p>
    <w:p w14:paraId="657FCF7A" w14:textId="77777777" w:rsidR="00EF70A9" w:rsidRPr="00EF70A9" w:rsidRDefault="00EF70A9" w:rsidP="00EF70A9">
      <w:pPr>
        <w:numPr>
          <w:ilvl w:val="1"/>
          <w:numId w:val="126"/>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w:t>
      </w:r>
      <w:proofErr w:type="gramEnd"/>
      <w:r w:rsidRPr="00EF70A9">
        <w:rPr>
          <w:rFonts w:ascii="Times New Roman" w:eastAsia="Times New Roman" w:hAnsi="Times New Roman" w:cs="Times New Roman"/>
          <w:color w:val="000000"/>
          <w:sz w:val="27"/>
          <w:szCs w:val="27"/>
          <w:lang w:val="fr-FR" w:eastAsia="de-DE"/>
        </w:rPr>
        <w:t xml:space="preserve"> réviser la </w:t>
      </w:r>
      <w:hyperlink r:id="rId658" w:history="1">
        <w:r w:rsidRPr="00EF70A9">
          <w:rPr>
            <w:rFonts w:ascii="Times New Roman" w:eastAsia="Times New Roman" w:hAnsi="Times New Roman" w:cs="Times New Roman"/>
            <w:color w:val="0000FF"/>
            <w:sz w:val="27"/>
            <w:szCs w:val="27"/>
            <w:u w:val="single"/>
            <w:lang w:val="fr-FR" w:eastAsia="de-DE"/>
          </w:rPr>
          <w:t>réglementation européenne en matière de télécommunications</w:t>
        </w:r>
      </w:hyperlink>
      <w:r w:rsidRPr="00EF70A9">
        <w:rPr>
          <w:rFonts w:ascii="Times New Roman" w:eastAsia="Times New Roman" w:hAnsi="Times New Roman" w:cs="Times New Roman"/>
          <w:color w:val="000000"/>
          <w:sz w:val="27"/>
          <w:szCs w:val="27"/>
          <w:lang w:val="fr-FR" w:eastAsia="de-DE"/>
        </w:rPr>
        <w:t>;</w:t>
      </w:r>
    </w:p>
    <w:p w14:paraId="73477587" w14:textId="77777777" w:rsidR="00EF70A9" w:rsidRPr="00EF70A9" w:rsidRDefault="00EF70A9" w:rsidP="00EF70A9">
      <w:pPr>
        <w:numPr>
          <w:ilvl w:val="1"/>
          <w:numId w:val="126"/>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w:t>
      </w:r>
      <w:proofErr w:type="gramEnd"/>
      <w:r w:rsidRPr="00EF70A9">
        <w:rPr>
          <w:rFonts w:ascii="Times New Roman" w:eastAsia="Times New Roman" w:hAnsi="Times New Roman" w:cs="Times New Roman"/>
          <w:color w:val="000000"/>
          <w:sz w:val="27"/>
          <w:szCs w:val="27"/>
          <w:lang w:val="fr-FR" w:eastAsia="de-DE"/>
        </w:rPr>
        <w:t xml:space="preserve"> réexaminer le cadre des </w:t>
      </w:r>
      <w:hyperlink r:id="rId659" w:history="1">
        <w:r w:rsidRPr="00EF70A9">
          <w:rPr>
            <w:rFonts w:ascii="Times New Roman" w:eastAsia="Times New Roman" w:hAnsi="Times New Roman" w:cs="Times New Roman"/>
            <w:color w:val="0000FF"/>
            <w:sz w:val="27"/>
            <w:szCs w:val="27"/>
            <w:u w:val="single"/>
            <w:lang w:val="fr-FR" w:eastAsia="de-DE"/>
          </w:rPr>
          <w:t>médias audiovisuels</w:t>
        </w:r>
      </w:hyperlink>
      <w:r w:rsidRPr="00EF70A9">
        <w:rPr>
          <w:rFonts w:ascii="Times New Roman" w:eastAsia="Times New Roman" w:hAnsi="Times New Roman" w:cs="Times New Roman"/>
          <w:color w:val="000000"/>
          <w:sz w:val="27"/>
          <w:szCs w:val="27"/>
          <w:lang w:val="fr-FR" w:eastAsia="de-DE"/>
        </w:rPr>
        <w:t> pour l’adapter au XXI</w:t>
      </w:r>
      <w:r w:rsidRPr="00EF70A9">
        <w:rPr>
          <w:rFonts w:ascii="Times New Roman" w:eastAsia="Times New Roman" w:hAnsi="Times New Roman" w:cs="Times New Roman"/>
          <w:color w:val="000000"/>
          <w:sz w:val="27"/>
          <w:szCs w:val="27"/>
          <w:vertAlign w:val="superscript"/>
          <w:lang w:val="fr-FR" w:eastAsia="de-DE"/>
        </w:rPr>
        <w:t>e</w:t>
      </w:r>
      <w:r w:rsidRPr="00EF70A9">
        <w:rPr>
          <w:rFonts w:ascii="Times New Roman" w:eastAsia="Times New Roman" w:hAnsi="Times New Roman" w:cs="Times New Roman"/>
          <w:color w:val="000000"/>
          <w:sz w:val="27"/>
          <w:szCs w:val="27"/>
          <w:lang w:val="fr-FR" w:eastAsia="de-DE"/>
        </w:rPr>
        <w:t> siècle;</w:t>
      </w:r>
    </w:p>
    <w:p w14:paraId="17749FB3" w14:textId="77777777" w:rsidR="00EF70A9" w:rsidRPr="00EF70A9" w:rsidRDefault="00EF70A9" w:rsidP="00EF70A9">
      <w:pPr>
        <w:numPr>
          <w:ilvl w:val="1"/>
          <w:numId w:val="126"/>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d’analyser</w:t>
      </w:r>
      <w:proofErr w:type="gramEnd"/>
      <w:r w:rsidRPr="00EF70A9">
        <w:rPr>
          <w:rFonts w:ascii="Times New Roman" w:eastAsia="Times New Roman" w:hAnsi="Times New Roman" w:cs="Times New Roman"/>
          <w:color w:val="000000"/>
          <w:sz w:val="27"/>
          <w:szCs w:val="27"/>
          <w:lang w:val="fr-FR" w:eastAsia="de-DE"/>
        </w:rPr>
        <w:t xml:space="preserve"> le rôle des plateformes en ligne telles que les moteurs de recherche, les réseaux sociaux, etc., dans le marché unique numérique et d’examiner la manière de lutter contre les contenus illicites;</w:t>
      </w:r>
    </w:p>
    <w:p w14:paraId="701F5FFB" w14:textId="77777777" w:rsidR="00EF70A9" w:rsidRPr="00EF70A9" w:rsidRDefault="00EF70A9" w:rsidP="00EF70A9">
      <w:pPr>
        <w:numPr>
          <w:ilvl w:val="1"/>
          <w:numId w:val="126"/>
        </w:numPr>
        <w:spacing w:before="240" w:after="240" w:line="240" w:lineRule="auto"/>
        <w:ind w:left="3028"/>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de renforcer la confiance et la sécurité dans les services numériques, en particulier dans le traitement des </w:t>
      </w:r>
      <w:hyperlink r:id="rId660" w:history="1">
        <w:r w:rsidRPr="00EF70A9">
          <w:rPr>
            <w:rFonts w:ascii="Times New Roman" w:eastAsia="Times New Roman" w:hAnsi="Times New Roman" w:cs="Times New Roman"/>
            <w:color w:val="0000FF"/>
            <w:sz w:val="27"/>
            <w:szCs w:val="27"/>
            <w:u w:val="single"/>
            <w:lang w:val="fr-FR" w:eastAsia="de-DE"/>
          </w:rPr>
          <w:t>données à caractère personnel</w:t>
        </w:r>
      </w:hyperlink>
      <w:r w:rsidRPr="00EF70A9">
        <w:rPr>
          <w:rFonts w:ascii="Times New Roman" w:eastAsia="Times New Roman" w:hAnsi="Times New Roman" w:cs="Times New Roman"/>
          <w:color w:val="000000"/>
          <w:sz w:val="27"/>
          <w:szCs w:val="27"/>
          <w:lang w:val="fr-FR" w:eastAsia="de-DE"/>
        </w:rPr>
        <w:t>, ce qui impliquera un réexamen de la </w:t>
      </w:r>
      <w:hyperlink r:id="rId661" w:history="1">
        <w:r w:rsidRPr="00EF70A9">
          <w:rPr>
            <w:rFonts w:ascii="Times New Roman" w:eastAsia="Times New Roman" w:hAnsi="Times New Roman" w:cs="Times New Roman"/>
            <w:color w:val="0000FF"/>
            <w:sz w:val="27"/>
            <w:szCs w:val="27"/>
            <w:u w:val="single"/>
            <w:lang w:val="fr-FR" w:eastAsia="de-DE"/>
          </w:rPr>
          <w:t>directive«vie privée et communications électroniques» </w:t>
        </w:r>
      </w:hyperlink>
      <w:r w:rsidRPr="00EF70A9">
        <w:rPr>
          <w:rFonts w:ascii="Times New Roman" w:eastAsia="Times New Roman" w:hAnsi="Times New Roman" w:cs="Times New Roman"/>
          <w:color w:val="000000"/>
          <w:sz w:val="27"/>
          <w:szCs w:val="27"/>
          <w:lang w:val="fr-FR" w:eastAsia="de-DE"/>
        </w:rPr>
        <w:t>;</w:t>
      </w:r>
    </w:p>
    <w:p w14:paraId="7EB204BC" w14:textId="77777777" w:rsidR="00EF70A9" w:rsidRPr="00EF70A9" w:rsidRDefault="00EF70A9" w:rsidP="00EF70A9">
      <w:pPr>
        <w:numPr>
          <w:ilvl w:val="1"/>
          <w:numId w:val="126"/>
        </w:numPr>
        <w:spacing w:before="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w:t>
      </w:r>
      <w:proofErr w:type="gramEnd"/>
      <w:r w:rsidRPr="00EF70A9">
        <w:rPr>
          <w:rFonts w:ascii="Times New Roman" w:eastAsia="Times New Roman" w:hAnsi="Times New Roman" w:cs="Times New Roman"/>
          <w:color w:val="000000"/>
          <w:sz w:val="27"/>
          <w:szCs w:val="27"/>
          <w:lang w:val="fr-FR" w:eastAsia="de-DE"/>
        </w:rPr>
        <w:t xml:space="preserve"> nouer un partenariat avec l’industrie sur la </w:t>
      </w:r>
      <w:hyperlink r:id="rId662" w:history="1">
        <w:r w:rsidRPr="00EF70A9">
          <w:rPr>
            <w:rFonts w:ascii="Times New Roman" w:eastAsia="Times New Roman" w:hAnsi="Times New Roman" w:cs="Times New Roman"/>
            <w:color w:val="0000FF"/>
            <w:sz w:val="27"/>
            <w:szCs w:val="27"/>
            <w:u w:val="single"/>
            <w:lang w:val="fr-FR" w:eastAsia="de-DE"/>
          </w:rPr>
          <w:t>cybersécurité</w:t>
        </w:r>
      </w:hyperlink>
      <w:r w:rsidRPr="00EF70A9">
        <w:rPr>
          <w:rFonts w:ascii="Times New Roman" w:eastAsia="Times New Roman" w:hAnsi="Times New Roman" w:cs="Times New Roman"/>
          <w:color w:val="000000"/>
          <w:sz w:val="27"/>
          <w:szCs w:val="27"/>
          <w:lang w:val="fr-FR" w:eastAsia="de-DE"/>
        </w:rPr>
        <w:t> couvrant les technologies et la sécurité des réseaux en ligne.</w:t>
      </w:r>
    </w:p>
    <w:p w14:paraId="0E6C9783" w14:textId="77777777" w:rsidR="00EF70A9" w:rsidRPr="00EF70A9" w:rsidRDefault="00EF70A9" w:rsidP="00EF70A9">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3.</w:t>
      </w:r>
    </w:p>
    <w:p w14:paraId="76FD2FC3" w14:textId="77777777" w:rsidR="00EF70A9" w:rsidRPr="00EF70A9" w:rsidRDefault="00EF70A9" w:rsidP="00EF70A9">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b/>
          <w:bCs/>
          <w:color w:val="000000"/>
          <w:sz w:val="27"/>
          <w:szCs w:val="27"/>
          <w:lang w:val="fr-FR" w:eastAsia="de-DE"/>
        </w:rPr>
        <w:t>Maximiser le potentiel de croissance de l’économie numérique</w:t>
      </w:r>
      <w:r w:rsidRPr="00EF70A9">
        <w:rPr>
          <w:rFonts w:ascii="Times New Roman" w:eastAsia="Times New Roman" w:hAnsi="Times New Roman" w:cs="Times New Roman"/>
          <w:color w:val="000000"/>
          <w:sz w:val="27"/>
          <w:szCs w:val="27"/>
          <w:lang w:val="fr-FR" w:eastAsia="de-DE"/>
        </w:rPr>
        <w:t xml:space="preserve">. </w:t>
      </w:r>
      <w:r w:rsidRPr="00EF70A9">
        <w:rPr>
          <w:rFonts w:ascii="Times New Roman" w:eastAsia="Times New Roman" w:hAnsi="Times New Roman" w:cs="Times New Roman"/>
          <w:color w:val="000000"/>
          <w:sz w:val="27"/>
          <w:szCs w:val="27"/>
          <w:lang w:eastAsia="de-DE"/>
        </w:rPr>
        <w:t>La Commission entend:</w:t>
      </w:r>
    </w:p>
    <w:p w14:paraId="6A1E4E5D" w14:textId="77777777" w:rsidR="00EF70A9" w:rsidRPr="00EF70A9" w:rsidRDefault="00EF70A9" w:rsidP="00EF70A9">
      <w:pPr>
        <w:numPr>
          <w:ilvl w:val="1"/>
          <w:numId w:val="127"/>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proposer</w:t>
      </w:r>
      <w:proofErr w:type="gramEnd"/>
      <w:r w:rsidRPr="00EF70A9">
        <w:rPr>
          <w:rFonts w:ascii="Times New Roman" w:eastAsia="Times New Roman" w:hAnsi="Times New Roman" w:cs="Times New Roman"/>
          <w:color w:val="000000"/>
          <w:sz w:val="27"/>
          <w:szCs w:val="27"/>
          <w:lang w:val="fr-FR" w:eastAsia="de-DE"/>
        </w:rPr>
        <w:t xml:space="preserve"> une «initiative en faveur de la libre circulation des données» afin de promouvoir la libre circulation des données dans l’UE, ainsi qu’une </w:t>
      </w:r>
      <w:hyperlink r:id="rId663" w:anchor="Article" w:history="1">
        <w:r w:rsidRPr="00EF70A9">
          <w:rPr>
            <w:rFonts w:ascii="Times New Roman" w:eastAsia="Times New Roman" w:hAnsi="Times New Roman" w:cs="Times New Roman"/>
            <w:color w:val="0000FF"/>
            <w:sz w:val="27"/>
            <w:szCs w:val="27"/>
            <w:u w:val="single"/>
            <w:lang w:val="fr-FR" w:eastAsia="de-DE"/>
          </w:rPr>
          <w:t>initiative européenne en faveur de l’informatique en nuage</w:t>
        </w:r>
      </w:hyperlink>
      <w:r w:rsidRPr="00EF70A9">
        <w:rPr>
          <w:rFonts w:ascii="Times New Roman" w:eastAsia="Times New Roman" w:hAnsi="Times New Roman" w:cs="Times New Roman"/>
          <w:color w:val="000000"/>
          <w:sz w:val="27"/>
          <w:szCs w:val="27"/>
          <w:lang w:val="fr-FR" w:eastAsia="de-DE"/>
        </w:rPr>
        <w:t>;</w:t>
      </w:r>
    </w:p>
    <w:p w14:paraId="27B12FCF" w14:textId="77777777" w:rsidR="00EF70A9" w:rsidRPr="00EF70A9" w:rsidRDefault="00EF70A9" w:rsidP="00EF70A9">
      <w:pPr>
        <w:numPr>
          <w:ilvl w:val="1"/>
          <w:numId w:val="127"/>
        </w:numPr>
        <w:spacing w:before="240" w:after="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définir</w:t>
      </w:r>
      <w:proofErr w:type="gramEnd"/>
      <w:r w:rsidRPr="00EF70A9">
        <w:rPr>
          <w:rFonts w:ascii="Times New Roman" w:eastAsia="Times New Roman" w:hAnsi="Times New Roman" w:cs="Times New Roman"/>
          <w:color w:val="000000"/>
          <w:sz w:val="27"/>
          <w:szCs w:val="27"/>
          <w:lang w:val="fr-FR" w:eastAsia="de-DE"/>
        </w:rPr>
        <w:t xml:space="preserve"> les priorités en matière de normes et d’interopérabilité des périphériques, des applications, des référentiels de données, des services et des réseaux présentant une importance capitale pour le marché unique numérique;</w:t>
      </w:r>
    </w:p>
    <w:p w14:paraId="5383F2DD" w14:textId="77777777" w:rsidR="00EF70A9" w:rsidRPr="00EF70A9" w:rsidRDefault="00EF70A9" w:rsidP="00EF70A9">
      <w:pPr>
        <w:numPr>
          <w:ilvl w:val="1"/>
          <w:numId w:val="127"/>
        </w:numPr>
        <w:spacing w:before="240" w:line="240" w:lineRule="auto"/>
        <w:ind w:left="3028"/>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lastRenderedPageBreak/>
        <w:t>favoriser</w:t>
      </w:r>
      <w:proofErr w:type="gramEnd"/>
      <w:r w:rsidRPr="00EF70A9">
        <w:rPr>
          <w:rFonts w:ascii="Times New Roman" w:eastAsia="Times New Roman" w:hAnsi="Times New Roman" w:cs="Times New Roman"/>
          <w:color w:val="000000"/>
          <w:sz w:val="27"/>
          <w:szCs w:val="27"/>
          <w:lang w:val="fr-FR" w:eastAsia="de-DE"/>
        </w:rPr>
        <w:t xml:space="preserve"> une société numérique inclusive dans laquelle les citoyens possèdent les compétences nécessaires pour profiter des possibilités qu’offre l’internet et augmenter leurs chances de trouver un emploi.</w:t>
      </w:r>
    </w:p>
    <w:p w14:paraId="0808D9E3"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Commission réalisera ces actions d’ici à la fin de 2016.</w:t>
      </w:r>
    </w:p>
    <w:p w14:paraId="569B858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Pour plus d'informations, veuillez consulter le </w:t>
      </w:r>
      <w:hyperlink r:id="rId664" w:history="1">
        <w:r w:rsidRPr="00EF70A9">
          <w:rPr>
            <w:rFonts w:ascii="Times New Roman" w:eastAsia="Times New Roman" w:hAnsi="Times New Roman" w:cs="Times New Roman"/>
            <w:color w:val="0000FF"/>
            <w:sz w:val="27"/>
            <w:szCs w:val="27"/>
            <w:u w:val="single"/>
            <w:lang w:val="fr-FR" w:eastAsia="de-DE"/>
          </w:rPr>
          <w:t>site internet de la Commission européenne consacré au marché unique numérique</w:t>
        </w:r>
      </w:hyperlink>
      <w:r w:rsidRPr="00EF70A9">
        <w:rPr>
          <w:rFonts w:ascii="Times New Roman" w:eastAsia="Times New Roman" w:hAnsi="Times New Roman" w:cs="Times New Roman"/>
          <w:color w:val="000000"/>
          <w:sz w:val="27"/>
          <w:szCs w:val="27"/>
          <w:lang w:val="fr-FR" w:eastAsia="de-DE"/>
        </w:rPr>
        <w:t>.</w:t>
      </w:r>
    </w:p>
    <w:p w14:paraId="275E3807"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TERMES CLÉS</w:t>
      </w:r>
    </w:p>
    <w:p w14:paraId="64982FEB"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b/>
          <w:bCs/>
          <w:color w:val="000000"/>
          <w:sz w:val="27"/>
          <w:szCs w:val="27"/>
          <w:lang w:val="fr-FR" w:eastAsia="de-DE"/>
        </w:rPr>
        <w:t xml:space="preserve">* Blocage </w:t>
      </w:r>
      <w:proofErr w:type="gramStart"/>
      <w:r w:rsidRPr="00EF70A9">
        <w:rPr>
          <w:rFonts w:ascii="Times New Roman" w:eastAsia="Times New Roman" w:hAnsi="Times New Roman" w:cs="Times New Roman"/>
          <w:b/>
          <w:bCs/>
          <w:color w:val="000000"/>
          <w:sz w:val="27"/>
          <w:szCs w:val="27"/>
          <w:lang w:val="fr-FR" w:eastAsia="de-DE"/>
        </w:rPr>
        <w:t>géographique</w:t>
      </w:r>
      <w:r w:rsidRPr="00EF70A9">
        <w:rPr>
          <w:rFonts w:ascii="Times New Roman" w:eastAsia="Times New Roman" w:hAnsi="Times New Roman" w:cs="Times New Roman"/>
          <w:color w:val="000000"/>
          <w:sz w:val="27"/>
          <w:szCs w:val="27"/>
          <w:lang w:val="fr-FR" w:eastAsia="de-DE"/>
        </w:rPr>
        <w:t>:</w:t>
      </w:r>
      <w:proofErr w:type="gramEnd"/>
      <w:r w:rsidRPr="00EF70A9">
        <w:rPr>
          <w:rFonts w:ascii="Times New Roman" w:eastAsia="Times New Roman" w:hAnsi="Times New Roman" w:cs="Times New Roman"/>
          <w:color w:val="000000"/>
          <w:sz w:val="27"/>
          <w:szCs w:val="27"/>
          <w:lang w:val="fr-FR" w:eastAsia="de-DE"/>
        </w:rPr>
        <w:t xml:space="preserve"> pratique consistant à empêcher les consommateurs d’accéder à un site internet sur la base de leur localisation, ou à les rediriger vers un site de vente en ligne de leur pays qui affiche des prix différents.</w:t>
      </w:r>
    </w:p>
    <w:p w14:paraId="3D73403C"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ACTE LIÉ</w:t>
      </w:r>
    </w:p>
    <w:p w14:paraId="09740CED"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Document de travail des services de la Commission intitulé «Stratégie pour un marché unique numérique en Europe - Analyse et éléments factuels accompagnant le document Communication de la Commission au Parlement européen, au Conseil, au Comité économique et social européen et au Comité des régions: Stratégie pour un marché unique numérique en Europe» [</w:t>
      </w:r>
      <w:hyperlink r:id="rId665" w:history="1">
        <w:r w:rsidRPr="00EF70A9">
          <w:rPr>
            <w:rFonts w:ascii="Times New Roman" w:eastAsia="Times New Roman" w:hAnsi="Times New Roman" w:cs="Times New Roman"/>
            <w:color w:val="0000FF"/>
            <w:sz w:val="27"/>
            <w:szCs w:val="27"/>
            <w:u w:val="single"/>
            <w:lang w:val="fr-FR" w:eastAsia="de-DE"/>
          </w:rPr>
          <w:t>SWD(2015) 100 final</w:t>
        </w:r>
      </w:hyperlink>
      <w:r w:rsidRPr="00EF70A9">
        <w:rPr>
          <w:rFonts w:ascii="Times New Roman" w:eastAsia="Times New Roman" w:hAnsi="Times New Roman" w:cs="Times New Roman"/>
          <w:color w:val="000000"/>
          <w:sz w:val="27"/>
          <w:szCs w:val="27"/>
          <w:lang w:val="fr-FR" w:eastAsia="de-DE"/>
        </w:rPr>
        <w:t> du 6 mai 2015]</w:t>
      </w:r>
    </w:p>
    <w:p w14:paraId="44208C61" w14:textId="77777777" w:rsidR="00EF70A9" w:rsidRPr="00EF70A9" w:rsidRDefault="00EF70A9" w:rsidP="00EF70A9">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dernière</w:t>
      </w:r>
      <w:proofErr w:type="gramEnd"/>
      <w:r w:rsidRPr="00EF70A9">
        <w:rPr>
          <w:rFonts w:ascii="Times New Roman" w:eastAsia="Times New Roman" w:hAnsi="Times New Roman" w:cs="Times New Roman"/>
          <w:color w:val="000000"/>
          <w:sz w:val="27"/>
          <w:szCs w:val="27"/>
          <w:lang w:val="fr-FR" w:eastAsia="de-DE"/>
        </w:rPr>
        <w:t xml:space="preserve"> modification 17.08.2015</w:t>
      </w:r>
    </w:p>
    <w:p w14:paraId="3AC4ACA9" w14:textId="77777777" w:rsidR="00EF70A9" w:rsidRPr="00EF70A9" w:rsidRDefault="00EF70A9" w:rsidP="00EF70A9">
      <w:pPr>
        <w:spacing w:before="810" w:after="390" w:line="240" w:lineRule="auto"/>
        <w:jc w:val="center"/>
        <w:rPr>
          <w:rFonts w:ascii="Times New Roman" w:eastAsia="Times New Roman" w:hAnsi="Times New Roman" w:cs="Times New Roman"/>
          <w:b/>
          <w:bCs/>
          <w:color w:val="444444"/>
          <w:sz w:val="42"/>
          <w:szCs w:val="42"/>
          <w:lang w:val="fr-FR" w:eastAsia="de-DE"/>
        </w:rPr>
      </w:pPr>
      <w:r w:rsidRPr="00EF70A9">
        <w:rPr>
          <w:rFonts w:ascii="Times New Roman" w:eastAsia="Times New Roman" w:hAnsi="Times New Roman" w:cs="Times New Roman"/>
          <w:b/>
          <w:bCs/>
          <w:color w:val="444444"/>
          <w:sz w:val="42"/>
          <w:szCs w:val="42"/>
          <w:lang w:val="fr-FR" w:eastAsia="de-DE"/>
        </w:rPr>
        <w:t>Traité sur le fonctionnement de l’Union européenne</w:t>
      </w:r>
    </w:p>
    <w:p w14:paraId="2620ABEF"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w:t>
      </w:r>
    </w:p>
    <w:p w14:paraId="4E70AFD0"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 xml:space="preserve">SYNTHÈSE DU </w:t>
      </w:r>
      <w:proofErr w:type="gramStart"/>
      <w:r w:rsidRPr="00EF70A9">
        <w:rPr>
          <w:rFonts w:ascii="Times New Roman" w:eastAsia="Times New Roman" w:hAnsi="Times New Roman" w:cs="Times New Roman"/>
          <w:b/>
          <w:bCs/>
          <w:color w:val="444444"/>
          <w:sz w:val="27"/>
          <w:szCs w:val="27"/>
          <w:lang w:val="fr-FR" w:eastAsia="de-DE"/>
        </w:rPr>
        <w:t>DOCUMENT:</w:t>
      </w:r>
      <w:proofErr w:type="gramEnd"/>
    </w:p>
    <w:p w14:paraId="54159D0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666" w:history="1">
        <w:r w:rsidRPr="00EF70A9">
          <w:rPr>
            <w:rFonts w:ascii="Times New Roman" w:eastAsia="Times New Roman" w:hAnsi="Times New Roman" w:cs="Times New Roman"/>
            <w:color w:val="0000FF"/>
            <w:sz w:val="27"/>
            <w:szCs w:val="27"/>
            <w:u w:val="single"/>
            <w:lang w:val="fr-FR" w:eastAsia="de-DE"/>
          </w:rPr>
          <w:t>Traité sur le fonctionnement de l’Union européenne</w:t>
        </w:r>
      </w:hyperlink>
    </w:p>
    <w:p w14:paraId="5C36B112"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INTRODUCTION</w:t>
      </w:r>
    </w:p>
    <w:p w14:paraId="3933E5F7"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 traité sur le fonctionnement de l’Union européenne (TFUE), qui découle du traité de Lisbonne, a été élaboré à partir du traité instituant la </w:t>
      </w:r>
      <w:r w:rsidRPr="00EF70A9">
        <w:rPr>
          <w:rFonts w:ascii="Times New Roman" w:eastAsia="Times New Roman" w:hAnsi="Times New Roman" w:cs="Times New Roman"/>
          <w:b/>
          <w:bCs/>
          <w:color w:val="000000"/>
          <w:sz w:val="27"/>
          <w:szCs w:val="27"/>
          <w:lang w:val="fr-FR" w:eastAsia="de-DE"/>
        </w:rPr>
        <w:t>Communauté européenne</w:t>
      </w:r>
      <w:r w:rsidRPr="00EF70A9">
        <w:rPr>
          <w:rFonts w:ascii="Times New Roman" w:eastAsia="Times New Roman" w:hAnsi="Times New Roman" w:cs="Times New Roman"/>
          <w:color w:val="000000"/>
          <w:sz w:val="27"/>
          <w:szCs w:val="27"/>
          <w:lang w:val="fr-FR" w:eastAsia="de-DE"/>
        </w:rPr>
        <w:t> (TCE ou traité CE), telle que mise en place par le </w:t>
      </w:r>
      <w:hyperlink r:id="rId667" w:history="1">
        <w:r w:rsidRPr="00EF70A9">
          <w:rPr>
            <w:rFonts w:ascii="Times New Roman" w:eastAsia="Times New Roman" w:hAnsi="Times New Roman" w:cs="Times New Roman"/>
            <w:color w:val="0000FF"/>
            <w:sz w:val="27"/>
            <w:szCs w:val="27"/>
            <w:u w:val="single"/>
            <w:lang w:val="fr-FR" w:eastAsia="de-DE"/>
          </w:rPr>
          <w:t>traité de Maastricht</w:t>
        </w:r>
      </w:hyperlink>
      <w:r w:rsidRPr="00EF70A9">
        <w:rPr>
          <w:rFonts w:ascii="Times New Roman" w:eastAsia="Times New Roman" w:hAnsi="Times New Roman" w:cs="Times New Roman"/>
          <w:color w:val="000000"/>
          <w:sz w:val="27"/>
          <w:szCs w:val="27"/>
          <w:lang w:val="fr-FR" w:eastAsia="de-DE"/>
        </w:rPr>
        <w:t>. Le traité CE lui-même reposait sur le traité instituant la </w:t>
      </w:r>
      <w:hyperlink r:id="rId668" w:history="1">
        <w:r w:rsidRPr="00EF70A9">
          <w:rPr>
            <w:rFonts w:ascii="Times New Roman" w:eastAsia="Times New Roman" w:hAnsi="Times New Roman" w:cs="Times New Roman"/>
            <w:b/>
            <w:bCs/>
            <w:color w:val="0000FF"/>
            <w:sz w:val="27"/>
            <w:szCs w:val="27"/>
            <w:u w:val="single"/>
            <w:lang w:val="fr-FR" w:eastAsia="de-DE"/>
          </w:rPr>
          <w:t>Communauté économique européenne</w:t>
        </w:r>
      </w:hyperlink>
      <w:r w:rsidRPr="00EF70A9">
        <w:rPr>
          <w:rFonts w:ascii="Times New Roman" w:eastAsia="Times New Roman" w:hAnsi="Times New Roman" w:cs="Times New Roman"/>
          <w:color w:val="000000"/>
          <w:sz w:val="27"/>
          <w:szCs w:val="27"/>
          <w:lang w:val="fr-FR" w:eastAsia="de-DE"/>
        </w:rPr>
        <w:t xml:space="preserve"> (TCEE), signé à Rome le 25 mars 1957. La création de l’Union </w:t>
      </w:r>
      <w:r w:rsidRPr="00EF70A9">
        <w:rPr>
          <w:rFonts w:ascii="Times New Roman" w:eastAsia="Times New Roman" w:hAnsi="Times New Roman" w:cs="Times New Roman"/>
          <w:color w:val="000000"/>
          <w:sz w:val="27"/>
          <w:szCs w:val="27"/>
          <w:lang w:val="fr-FR" w:eastAsia="de-DE"/>
        </w:rPr>
        <w:lastRenderedPageBreak/>
        <w:t>européenne (UE) par le traité de Maastricht (7 février 1992) a marqué une nouvelle étape vers l’unification politique de l’Europe.</w:t>
      </w:r>
    </w:p>
    <w:p w14:paraId="170A1A30"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Toutefois, l’Union européenne n’a pas remplacé les Communautés européennes, mais les a plutôt regroupées dans une même structure à</w:t>
      </w:r>
      <w:proofErr w:type="gramStart"/>
      <w:r w:rsidRPr="00EF70A9">
        <w:rPr>
          <w:rFonts w:ascii="Times New Roman" w:eastAsia="Times New Roman" w:hAnsi="Times New Roman" w:cs="Times New Roman"/>
          <w:color w:val="000000"/>
          <w:sz w:val="27"/>
          <w:szCs w:val="27"/>
          <w:lang w:val="fr-FR" w:eastAsia="de-DE"/>
        </w:rPr>
        <w:t xml:space="preserve"> «trois</w:t>
      </w:r>
      <w:proofErr w:type="gramEnd"/>
      <w:r w:rsidRPr="00EF70A9">
        <w:rPr>
          <w:rFonts w:ascii="Times New Roman" w:eastAsia="Times New Roman" w:hAnsi="Times New Roman" w:cs="Times New Roman"/>
          <w:color w:val="000000"/>
          <w:sz w:val="27"/>
          <w:szCs w:val="27"/>
          <w:lang w:val="fr-FR" w:eastAsia="de-DE"/>
        </w:rPr>
        <w:t> piliers»:</w:t>
      </w:r>
    </w:p>
    <w:p w14:paraId="799B54AA" w14:textId="77777777" w:rsidR="00EF70A9" w:rsidRPr="00EF70A9" w:rsidRDefault="00EF70A9" w:rsidP="00EF70A9">
      <w:pPr>
        <w:numPr>
          <w:ilvl w:val="0"/>
          <w:numId w:val="128"/>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b/>
          <w:bCs/>
          <w:color w:val="000000"/>
          <w:sz w:val="27"/>
          <w:szCs w:val="27"/>
          <w:lang w:val="fr-FR" w:eastAsia="de-DE"/>
        </w:rPr>
        <w:t>le 1</w:t>
      </w:r>
      <w:r w:rsidRPr="00EF70A9">
        <w:rPr>
          <w:rFonts w:ascii="Times New Roman" w:eastAsia="Times New Roman" w:hAnsi="Times New Roman" w:cs="Times New Roman"/>
          <w:b/>
          <w:bCs/>
          <w:color w:val="000000"/>
          <w:sz w:val="27"/>
          <w:szCs w:val="27"/>
          <w:vertAlign w:val="superscript"/>
          <w:lang w:val="fr-FR" w:eastAsia="de-DE"/>
        </w:rPr>
        <w:t>er</w:t>
      </w:r>
      <w:r w:rsidRPr="00EF70A9">
        <w:rPr>
          <w:rFonts w:ascii="Times New Roman" w:eastAsia="Times New Roman" w:hAnsi="Times New Roman" w:cs="Times New Roman"/>
          <w:b/>
          <w:bCs/>
          <w:color w:val="000000"/>
          <w:sz w:val="27"/>
          <w:szCs w:val="27"/>
          <w:lang w:val="fr-FR" w:eastAsia="de-DE"/>
        </w:rPr>
        <w:t> pilier</w:t>
      </w:r>
      <w:r w:rsidRPr="00EF70A9">
        <w:rPr>
          <w:rFonts w:ascii="Times New Roman" w:eastAsia="Times New Roman" w:hAnsi="Times New Roman" w:cs="Times New Roman"/>
          <w:color w:val="000000"/>
          <w:sz w:val="27"/>
          <w:szCs w:val="27"/>
          <w:lang w:val="fr-FR" w:eastAsia="de-DE"/>
        </w:rPr>
        <w:t> était constitué des Communautés européennes [la CE, la </w:t>
      </w:r>
      <w:hyperlink r:id="rId669" w:history="1">
        <w:r w:rsidRPr="00EF70A9">
          <w:rPr>
            <w:rFonts w:ascii="Times New Roman" w:eastAsia="Times New Roman" w:hAnsi="Times New Roman" w:cs="Times New Roman"/>
            <w:color w:val="0000FF"/>
            <w:sz w:val="27"/>
            <w:szCs w:val="27"/>
            <w:u w:val="single"/>
            <w:lang w:val="fr-FR" w:eastAsia="de-DE"/>
          </w:rPr>
          <w:t>Communauté européenne du charbon et de l’acier</w:t>
        </w:r>
      </w:hyperlink>
      <w:r w:rsidRPr="00EF70A9">
        <w:rPr>
          <w:rFonts w:ascii="Times New Roman" w:eastAsia="Times New Roman" w:hAnsi="Times New Roman" w:cs="Times New Roman"/>
          <w:color w:val="000000"/>
          <w:sz w:val="27"/>
          <w:szCs w:val="27"/>
          <w:lang w:val="fr-FR" w:eastAsia="de-DE"/>
        </w:rPr>
        <w:t> (CECA) jusqu’en 2002, et de la </w:t>
      </w:r>
      <w:hyperlink r:id="rId670" w:history="1">
        <w:r w:rsidRPr="00EF70A9">
          <w:rPr>
            <w:rFonts w:ascii="Times New Roman" w:eastAsia="Times New Roman" w:hAnsi="Times New Roman" w:cs="Times New Roman"/>
            <w:color w:val="0000FF"/>
            <w:sz w:val="27"/>
            <w:szCs w:val="27"/>
            <w:u w:val="single"/>
            <w:lang w:val="fr-FR" w:eastAsia="de-DE"/>
          </w:rPr>
          <w:t>Communauté européenne de l’énergie atomique (Euratom)</w:t>
        </w:r>
      </w:hyperlink>
      <w:r w:rsidRPr="00EF70A9">
        <w:rPr>
          <w:rFonts w:ascii="Times New Roman" w:eastAsia="Times New Roman" w:hAnsi="Times New Roman" w:cs="Times New Roman"/>
          <w:color w:val="000000"/>
          <w:sz w:val="27"/>
          <w:szCs w:val="27"/>
          <w:lang w:val="fr-FR" w:eastAsia="de-DE"/>
        </w:rPr>
        <w:t>];</w:t>
      </w:r>
    </w:p>
    <w:p w14:paraId="570BE48F" w14:textId="77777777" w:rsidR="00EF70A9" w:rsidRPr="00EF70A9" w:rsidRDefault="00EF70A9" w:rsidP="00EF70A9">
      <w:pPr>
        <w:numPr>
          <w:ilvl w:val="0"/>
          <w:numId w:val="1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b/>
          <w:bCs/>
          <w:color w:val="000000"/>
          <w:sz w:val="27"/>
          <w:szCs w:val="27"/>
          <w:lang w:val="fr-FR" w:eastAsia="de-DE"/>
        </w:rPr>
        <w:t>le</w:t>
      </w:r>
      <w:proofErr w:type="gramEnd"/>
      <w:r w:rsidRPr="00EF70A9">
        <w:rPr>
          <w:rFonts w:ascii="Times New Roman" w:eastAsia="Times New Roman" w:hAnsi="Times New Roman" w:cs="Times New Roman"/>
          <w:b/>
          <w:bCs/>
          <w:color w:val="000000"/>
          <w:sz w:val="27"/>
          <w:szCs w:val="27"/>
          <w:lang w:val="fr-FR" w:eastAsia="de-DE"/>
        </w:rPr>
        <w:t xml:space="preserve"> 2</w:t>
      </w:r>
      <w:r w:rsidRPr="00EF70A9">
        <w:rPr>
          <w:rFonts w:ascii="Times New Roman" w:eastAsia="Times New Roman" w:hAnsi="Times New Roman" w:cs="Times New Roman"/>
          <w:b/>
          <w:bCs/>
          <w:color w:val="000000"/>
          <w:sz w:val="27"/>
          <w:szCs w:val="27"/>
          <w:vertAlign w:val="superscript"/>
          <w:lang w:val="fr-FR" w:eastAsia="de-DE"/>
        </w:rPr>
        <w:t>e</w:t>
      </w:r>
      <w:r w:rsidRPr="00EF70A9">
        <w:rPr>
          <w:rFonts w:ascii="Times New Roman" w:eastAsia="Times New Roman" w:hAnsi="Times New Roman" w:cs="Times New Roman"/>
          <w:b/>
          <w:bCs/>
          <w:color w:val="000000"/>
          <w:sz w:val="27"/>
          <w:szCs w:val="27"/>
          <w:lang w:val="fr-FR" w:eastAsia="de-DE"/>
        </w:rPr>
        <w:t> pilier</w:t>
      </w:r>
      <w:r w:rsidRPr="00EF70A9">
        <w:rPr>
          <w:rFonts w:ascii="Times New Roman" w:eastAsia="Times New Roman" w:hAnsi="Times New Roman" w:cs="Times New Roman"/>
          <w:color w:val="000000"/>
          <w:sz w:val="27"/>
          <w:szCs w:val="27"/>
          <w:lang w:val="fr-FR" w:eastAsia="de-DE"/>
        </w:rPr>
        <w:t> concernait la coopération entre les pays de l’UE au titre de la </w:t>
      </w:r>
      <w:hyperlink r:id="rId671" w:history="1">
        <w:r w:rsidRPr="00EF70A9">
          <w:rPr>
            <w:rFonts w:ascii="Times New Roman" w:eastAsia="Times New Roman" w:hAnsi="Times New Roman" w:cs="Times New Roman"/>
            <w:color w:val="0000FF"/>
            <w:sz w:val="27"/>
            <w:szCs w:val="27"/>
            <w:u w:val="single"/>
            <w:lang w:val="fr-FR" w:eastAsia="de-DE"/>
          </w:rPr>
          <w:t>politique étrangère et de sécurité commune</w:t>
        </w:r>
      </w:hyperlink>
      <w:r w:rsidRPr="00EF70A9">
        <w:rPr>
          <w:rFonts w:ascii="Times New Roman" w:eastAsia="Times New Roman" w:hAnsi="Times New Roman" w:cs="Times New Roman"/>
          <w:color w:val="000000"/>
          <w:sz w:val="27"/>
          <w:szCs w:val="27"/>
          <w:lang w:val="fr-FR" w:eastAsia="de-DE"/>
        </w:rPr>
        <w:t>;</w:t>
      </w:r>
    </w:p>
    <w:p w14:paraId="7E4C23E1" w14:textId="77777777" w:rsidR="00EF70A9" w:rsidRPr="00EF70A9" w:rsidRDefault="00EF70A9" w:rsidP="00EF70A9">
      <w:pPr>
        <w:numPr>
          <w:ilvl w:val="0"/>
          <w:numId w:val="12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b/>
          <w:bCs/>
          <w:color w:val="000000"/>
          <w:sz w:val="27"/>
          <w:szCs w:val="27"/>
          <w:lang w:val="fr-FR" w:eastAsia="de-DE"/>
        </w:rPr>
        <w:t>le</w:t>
      </w:r>
      <w:proofErr w:type="gramEnd"/>
      <w:r w:rsidRPr="00EF70A9">
        <w:rPr>
          <w:rFonts w:ascii="Times New Roman" w:eastAsia="Times New Roman" w:hAnsi="Times New Roman" w:cs="Times New Roman"/>
          <w:b/>
          <w:bCs/>
          <w:color w:val="000000"/>
          <w:sz w:val="27"/>
          <w:szCs w:val="27"/>
          <w:lang w:val="fr-FR" w:eastAsia="de-DE"/>
        </w:rPr>
        <w:t xml:space="preserve"> 3</w:t>
      </w:r>
      <w:r w:rsidRPr="00EF70A9">
        <w:rPr>
          <w:rFonts w:ascii="Times New Roman" w:eastAsia="Times New Roman" w:hAnsi="Times New Roman" w:cs="Times New Roman"/>
          <w:b/>
          <w:bCs/>
          <w:color w:val="000000"/>
          <w:sz w:val="27"/>
          <w:szCs w:val="27"/>
          <w:vertAlign w:val="superscript"/>
          <w:lang w:val="fr-FR" w:eastAsia="de-DE"/>
        </w:rPr>
        <w:t>e</w:t>
      </w:r>
      <w:r w:rsidRPr="00EF70A9">
        <w:rPr>
          <w:rFonts w:ascii="Times New Roman" w:eastAsia="Times New Roman" w:hAnsi="Times New Roman" w:cs="Times New Roman"/>
          <w:b/>
          <w:bCs/>
          <w:color w:val="000000"/>
          <w:sz w:val="27"/>
          <w:szCs w:val="27"/>
          <w:lang w:val="fr-FR" w:eastAsia="de-DE"/>
        </w:rPr>
        <w:t> pilier</w:t>
      </w:r>
      <w:r w:rsidRPr="00EF70A9">
        <w:rPr>
          <w:rFonts w:ascii="Times New Roman" w:eastAsia="Times New Roman" w:hAnsi="Times New Roman" w:cs="Times New Roman"/>
          <w:color w:val="000000"/>
          <w:sz w:val="27"/>
          <w:szCs w:val="27"/>
          <w:lang w:val="fr-FR" w:eastAsia="de-DE"/>
        </w:rPr>
        <w:t> couvrait la coopération entre les pays de l’UE dans le domaine de la </w:t>
      </w:r>
      <w:hyperlink r:id="rId672" w:history="1">
        <w:r w:rsidRPr="00EF70A9">
          <w:rPr>
            <w:rFonts w:ascii="Times New Roman" w:eastAsia="Times New Roman" w:hAnsi="Times New Roman" w:cs="Times New Roman"/>
            <w:color w:val="0000FF"/>
            <w:sz w:val="27"/>
            <w:szCs w:val="27"/>
            <w:u w:val="single"/>
            <w:lang w:val="fr-FR" w:eastAsia="de-DE"/>
          </w:rPr>
          <w:t>justice</w:t>
        </w:r>
      </w:hyperlink>
      <w:r w:rsidRPr="00EF70A9">
        <w:rPr>
          <w:rFonts w:ascii="Times New Roman" w:eastAsia="Times New Roman" w:hAnsi="Times New Roman" w:cs="Times New Roman"/>
          <w:color w:val="000000"/>
          <w:sz w:val="27"/>
          <w:szCs w:val="27"/>
          <w:lang w:val="fr-FR" w:eastAsia="de-DE"/>
        </w:rPr>
        <w:t> et des affaires intérieures.</w:t>
      </w:r>
    </w:p>
    <w:p w14:paraId="4A09581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Chaque nouveau traité entraîne la renumérotation des articles. Le </w:t>
      </w:r>
      <w:hyperlink r:id="rId673" w:history="1">
        <w:r w:rsidRPr="00EF70A9">
          <w:rPr>
            <w:rFonts w:ascii="Times New Roman" w:eastAsia="Times New Roman" w:hAnsi="Times New Roman" w:cs="Times New Roman"/>
            <w:color w:val="0000FF"/>
            <w:sz w:val="27"/>
            <w:szCs w:val="27"/>
            <w:u w:val="single"/>
            <w:lang w:val="fr-FR" w:eastAsia="de-DE"/>
          </w:rPr>
          <w:t>traité de Lisbonne</w:t>
        </w:r>
      </w:hyperlink>
      <w:r w:rsidRPr="00EF70A9">
        <w:rPr>
          <w:rFonts w:ascii="Times New Roman" w:eastAsia="Times New Roman" w:hAnsi="Times New Roman" w:cs="Times New Roman"/>
          <w:color w:val="000000"/>
          <w:sz w:val="27"/>
          <w:szCs w:val="27"/>
          <w:lang w:val="fr-FR" w:eastAsia="de-DE"/>
        </w:rPr>
        <w:t>, signé le 13 décembre 2007 et entré en vigueur le 1er décembre 2009, a à son tour renommé le TCE en TFUE, qui a fusionné les trois piliers pour créer l’UE réformée et qui a une nouvelle fois été renuméroté.</w:t>
      </w:r>
    </w:p>
    <w:p w14:paraId="63852CD1"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 TFUE est l’un des deux traités principaux de l’UE, avec le </w:t>
      </w:r>
      <w:hyperlink r:id="rId674" w:history="1">
        <w:r w:rsidRPr="00EF70A9">
          <w:rPr>
            <w:rFonts w:ascii="Times New Roman" w:eastAsia="Times New Roman" w:hAnsi="Times New Roman" w:cs="Times New Roman"/>
            <w:color w:val="0000FF"/>
            <w:sz w:val="27"/>
            <w:szCs w:val="27"/>
            <w:u w:val="single"/>
            <w:lang w:val="fr-FR" w:eastAsia="de-DE"/>
          </w:rPr>
          <w:t>traité sur l’Union européenne</w:t>
        </w:r>
      </w:hyperlink>
      <w:r w:rsidRPr="00EF70A9">
        <w:rPr>
          <w:rFonts w:ascii="Times New Roman" w:eastAsia="Times New Roman" w:hAnsi="Times New Roman" w:cs="Times New Roman"/>
          <w:color w:val="000000"/>
          <w:sz w:val="27"/>
          <w:szCs w:val="27"/>
          <w:lang w:val="fr-FR" w:eastAsia="de-DE"/>
        </w:rPr>
        <w:t> (TUE). Il forme la base détaillée du droit de l’UE en définissant les principes et les objectifs de l’UE ainsi que son champ d’action au sein de ses domaines politiques. Il établit également les détails organisationnels et fonctionnels des institutions de l’UE.</w:t>
      </w:r>
    </w:p>
    <w:p w14:paraId="07152C30"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 xml:space="preserve">QUEL EST L’OBJET DE CE </w:t>
      </w:r>
      <w:proofErr w:type="gramStart"/>
      <w:r w:rsidRPr="00EF70A9">
        <w:rPr>
          <w:rFonts w:ascii="Times New Roman" w:eastAsia="Times New Roman" w:hAnsi="Times New Roman" w:cs="Times New Roman"/>
          <w:b/>
          <w:bCs/>
          <w:color w:val="444444"/>
          <w:sz w:val="27"/>
          <w:szCs w:val="27"/>
          <w:lang w:val="fr-FR" w:eastAsia="de-DE"/>
        </w:rPr>
        <w:t>TRAITÉ?</w:t>
      </w:r>
      <w:proofErr w:type="gramEnd"/>
    </w:p>
    <w:p w14:paraId="524CF43E"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Comme mentionné dans son ancien préambule, l’objectif du TCE était d</w:t>
      </w:r>
      <w:proofErr w:type="gramStart"/>
      <w:r w:rsidRPr="00EF70A9">
        <w:rPr>
          <w:rFonts w:ascii="Times New Roman" w:eastAsia="Times New Roman" w:hAnsi="Times New Roman" w:cs="Times New Roman"/>
          <w:color w:val="000000"/>
          <w:sz w:val="27"/>
          <w:szCs w:val="27"/>
          <w:lang w:val="fr-FR" w:eastAsia="de-DE"/>
        </w:rPr>
        <w:t>’«établir</w:t>
      </w:r>
      <w:proofErr w:type="gramEnd"/>
      <w:r w:rsidRPr="00EF70A9">
        <w:rPr>
          <w:rFonts w:ascii="Times New Roman" w:eastAsia="Times New Roman" w:hAnsi="Times New Roman" w:cs="Times New Roman"/>
          <w:color w:val="000000"/>
          <w:sz w:val="27"/>
          <w:szCs w:val="27"/>
          <w:lang w:val="fr-FR" w:eastAsia="de-DE"/>
        </w:rPr>
        <w:t xml:space="preserve"> les fondements d’une union sans cesse plus étroite entre les peuples européens». Cette formulation est toujours présente dans le préambule du TFUE actuel et du TUE. En réalité, ces traités ont apporté une dimension plus politique et plus démocratique à l’intégration européenne au-delà de l’objectif économique initial visant à créer un marché unique.</w:t>
      </w:r>
    </w:p>
    <w:p w14:paraId="6D42E150"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eastAsia="de-DE"/>
        </w:rPr>
      </w:pPr>
      <w:r w:rsidRPr="00EF70A9">
        <w:rPr>
          <w:rFonts w:ascii="Times New Roman" w:eastAsia="Times New Roman" w:hAnsi="Times New Roman" w:cs="Times New Roman"/>
          <w:b/>
          <w:bCs/>
          <w:color w:val="444444"/>
          <w:sz w:val="27"/>
          <w:szCs w:val="27"/>
          <w:lang w:eastAsia="de-DE"/>
        </w:rPr>
        <w:t>POINTS CLÉS DU TRAITÉ CONSOLIDÉ</w:t>
      </w:r>
    </w:p>
    <w:p w14:paraId="39CA9E64" w14:textId="77777777" w:rsidR="00EF70A9" w:rsidRPr="00EF70A9" w:rsidRDefault="00EF70A9" w:rsidP="00EF70A9">
      <w:pPr>
        <w:numPr>
          <w:ilvl w:val="0"/>
          <w:numId w:val="12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première partie — </w:t>
      </w:r>
      <w:r w:rsidRPr="00EF70A9">
        <w:rPr>
          <w:rFonts w:ascii="Times New Roman" w:eastAsia="Times New Roman" w:hAnsi="Times New Roman" w:cs="Times New Roman"/>
          <w:b/>
          <w:bCs/>
          <w:color w:val="000000"/>
          <w:sz w:val="27"/>
          <w:szCs w:val="27"/>
          <w:lang w:val="fr-FR" w:eastAsia="de-DE"/>
        </w:rPr>
        <w:t xml:space="preserve">Les </w:t>
      </w:r>
      <w:proofErr w:type="gramStart"/>
      <w:r w:rsidRPr="00EF70A9">
        <w:rPr>
          <w:rFonts w:ascii="Times New Roman" w:eastAsia="Times New Roman" w:hAnsi="Times New Roman" w:cs="Times New Roman"/>
          <w:b/>
          <w:bCs/>
          <w:color w:val="000000"/>
          <w:sz w:val="27"/>
          <w:szCs w:val="27"/>
          <w:lang w:val="fr-FR" w:eastAsia="de-DE"/>
        </w:rPr>
        <w:t>principes:</w:t>
      </w:r>
      <w:proofErr w:type="gramEnd"/>
    </w:p>
    <w:p w14:paraId="2D2B4490"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décrit</w:t>
      </w:r>
      <w:proofErr w:type="gramEnd"/>
      <w:r w:rsidRPr="00EF70A9">
        <w:rPr>
          <w:rFonts w:ascii="Times New Roman" w:eastAsia="Times New Roman" w:hAnsi="Times New Roman" w:cs="Times New Roman"/>
          <w:color w:val="000000"/>
          <w:sz w:val="27"/>
          <w:szCs w:val="27"/>
          <w:lang w:val="fr-FR" w:eastAsia="de-DE"/>
        </w:rPr>
        <w:t xml:space="preserve"> la portée du traité et son lien avec le TUE (article premier);</w:t>
      </w:r>
    </w:p>
    <w:p w14:paraId="6FF200CE"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souligne</w:t>
      </w:r>
      <w:proofErr w:type="gramEnd"/>
      <w:r w:rsidRPr="00EF70A9">
        <w:rPr>
          <w:rFonts w:ascii="Times New Roman" w:eastAsia="Times New Roman" w:hAnsi="Times New Roman" w:cs="Times New Roman"/>
          <w:color w:val="000000"/>
          <w:sz w:val="27"/>
          <w:szCs w:val="27"/>
          <w:lang w:val="fr-FR" w:eastAsia="de-DE"/>
        </w:rPr>
        <w:t xml:space="preserve"> les compétences de l’UE en fonction de ses pouvoirs dans chaque domaine (articles 2, 3, 4, 5 et 6);</w:t>
      </w:r>
    </w:p>
    <w:p w14:paraId="3215DD64"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lastRenderedPageBreak/>
        <w:t>détermine</w:t>
      </w:r>
      <w:proofErr w:type="gramEnd"/>
      <w:r w:rsidRPr="00EF70A9">
        <w:rPr>
          <w:rFonts w:ascii="Times New Roman" w:eastAsia="Times New Roman" w:hAnsi="Times New Roman" w:cs="Times New Roman"/>
          <w:color w:val="000000"/>
          <w:sz w:val="27"/>
          <w:szCs w:val="27"/>
          <w:lang w:val="fr-FR" w:eastAsia="de-DE"/>
        </w:rPr>
        <w:t xml:space="preserve"> les principes généraux régissant l’action de l’UE (articles 7 à 17).</w:t>
      </w:r>
    </w:p>
    <w:p w14:paraId="0BDB173A" w14:textId="77777777" w:rsidR="00EF70A9" w:rsidRPr="00EF70A9" w:rsidRDefault="00EF70A9" w:rsidP="00EF70A9">
      <w:pPr>
        <w:numPr>
          <w:ilvl w:val="0"/>
          <w:numId w:val="12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deuxième partie — </w:t>
      </w:r>
      <w:r w:rsidRPr="00EF70A9">
        <w:rPr>
          <w:rFonts w:ascii="Times New Roman" w:eastAsia="Times New Roman" w:hAnsi="Times New Roman" w:cs="Times New Roman"/>
          <w:b/>
          <w:bCs/>
          <w:color w:val="000000"/>
          <w:sz w:val="27"/>
          <w:szCs w:val="27"/>
          <w:lang w:val="fr-FR" w:eastAsia="de-DE"/>
        </w:rPr>
        <w:t xml:space="preserve">Non-discrimination et citoyenneté de </w:t>
      </w:r>
      <w:proofErr w:type="gramStart"/>
      <w:r w:rsidRPr="00EF70A9">
        <w:rPr>
          <w:rFonts w:ascii="Times New Roman" w:eastAsia="Times New Roman" w:hAnsi="Times New Roman" w:cs="Times New Roman"/>
          <w:b/>
          <w:bCs/>
          <w:color w:val="000000"/>
          <w:sz w:val="27"/>
          <w:szCs w:val="27"/>
          <w:lang w:val="fr-FR" w:eastAsia="de-DE"/>
        </w:rPr>
        <w:t>l’Union:</w:t>
      </w:r>
      <w:proofErr w:type="gramEnd"/>
    </w:p>
    <w:p w14:paraId="6F16D400"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interdit</w:t>
      </w:r>
      <w:proofErr w:type="gramEnd"/>
      <w:r w:rsidRPr="00EF70A9">
        <w:rPr>
          <w:rFonts w:ascii="Times New Roman" w:eastAsia="Times New Roman" w:hAnsi="Times New Roman" w:cs="Times New Roman"/>
          <w:color w:val="000000"/>
          <w:sz w:val="27"/>
          <w:szCs w:val="27"/>
          <w:lang w:val="fr-FR" w:eastAsia="de-DE"/>
        </w:rPr>
        <w:t xml:space="preserve"> la discrimination fondée sur la nationalité (article 18);</w:t>
      </w:r>
    </w:p>
    <w:p w14:paraId="59CFEC39"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avance</w:t>
      </w:r>
      <w:proofErr w:type="gramEnd"/>
      <w:r w:rsidRPr="00EF70A9">
        <w:rPr>
          <w:rFonts w:ascii="Times New Roman" w:eastAsia="Times New Roman" w:hAnsi="Times New Roman" w:cs="Times New Roman"/>
          <w:color w:val="000000"/>
          <w:sz w:val="27"/>
          <w:szCs w:val="27"/>
          <w:lang w:val="fr-FR" w:eastAsia="de-DE"/>
        </w:rPr>
        <w:t xml:space="preserve"> que l’UE «combattra toute discrimination fondée sur le sexe, la race ou l’origine ethnique, la religion ou les convictions, le handicap, l’âge ou l’orientation sexuelle» (article 19);</w:t>
      </w:r>
    </w:p>
    <w:p w14:paraId="18A63A06"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institue</w:t>
      </w:r>
      <w:proofErr w:type="gramEnd"/>
      <w:r w:rsidRPr="00EF70A9">
        <w:rPr>
          <w:rFonts w:ascii="Times New Roman" w:eastAsia="Times New Roman" w:hAnsi="Times New Roman" w:cs="Times New Roman"/>
          <w:color w:val="000000"/>
          <w:sz w:val="27"/>
          <w:szCs w:val="27"/>
          <w:lang w:val="fr-FR" w:eastAsia="de-DE"/>
        </w:rPr>
        <w:t xml:space="preserve"> et définit la citoyenneté de l’UE et les droits associés (articles 20 à 24).</w:t>
      </w:r>
    </w:p>
    <w:p w14:paraId="3C0CC090" w14:textId="77777777" w:rsidR="00EF70A9" w:rsidRPr="00EF70A9" w:rsidRDefault="00EF70A9" w:rsidP="00EF70A9">
      <w:pPr>
        <w:numPr>
          <w:ilvl w:val="0"/>
          <w:numId w:val="12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troisième partie, composée de la majorité des articles (articles 26 à 197), pose la base juridique pour les </w:t>
      </w:r>
      <w:r w:rsidRPr="00EF70A9">
        <w:rPr>
          <w:rFonts w:ascii="Times New Roman" w:eastAsia="Times New Roman" w:hAnsi="Times New Roman" w:cs="Times New Roman"/>
          <w:b/>
          <w:bCs/>
          <w:color w:val="000000"/>
          <w:sz w:val="27"/>
          <w:szCs w:val="27"/>
          <w:lang w:val="fr-FR" w:eastAsia="de-DE"/>
        </w:rPr>
        <w:t>politiques et actions internes de l’Union</w:t>
      </w:r>
      <w:r w:rsidRPr="00EF70A9">
        <w:rPr>
          <w:rFonts w:ascii="Times New Roman" w:eastAsia="Times New Roman" w:hAnsi="Times New Roman" w:cs="Times New Roman"/>
          <w:color w:val="000000"/>
          <w:sz w:val="27"/>
          <w:szCs w:val="27"/>
          <w:lang w:val="fr-FR" w:eastAsia="de-DE"/>
        </w:rPr>
        <w:t xml:space="preserve"> dans les domaines </w:t>
      </w:r>
      <w:proofErr w:type="gramStart"/>
      <w:r w:rsidRPr="00EF70A9">
        <w:rPr>
          <w:rFonts w:ascii="Times New Roman" w:eastAsia="Times New Roman" w:hAnsi="Times New Roman" w:cs="Times New Roman"/>
          <w:color w:val="000000"/>
          <w:sz w:val="27"/>
          <w:szCs w:val="27"/>
          <w:lang w:val="fr-FR" w:eastAsia="de-DE"/>
        </w:rPr>
        <w:t>suivants:</w:t>
      </w:r>
      <w:proofErr w:type="gramEnd"/>
    </w:p>
    <w:p w14:paraId="5044199F"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le</w:t>
      </w:r>
      <w:proofErr w:type="gramEnd"/>
      <w:r w:rsidRPr="00EF70A9">
        <w:rPr>
          <w:rFonts w:ascii="Times New Roman" w:eastAsia="Times New Roman" w:hAnsi="Times New Roman" w:cs="Times New Roman"/>
          <w:color w:val="000000"/>
          <w:sz w:val="27"/>
          <w:szCs w:val="27"/>
          <w:lang w:val="fr-FR" w:eastAsia="de-DE"/>
        </w:rPr>
        <w:t> </w:t>
      </w:r>
      <w:hyperlink r:id="rId675" w:history="1">
        <w:r w:rsidRPr="00EF70A9">
          <w:rPr>
            <w:rFonts w:ascii="Times New Roman" w:eastAsia="Times New Roman" w:hAnsi="Times New Roman" w:cs="Times New Roman"/>
            <w:color w:val="0000FF"/>
            <w:sz w:val="27"/>
            <w:szCs w:val="27"/>
            <w:u w:val="single"/>
            <w:lang w:val="fr-FR" w:eastAsia="de-DE"/>
          </w:rPr>
          <w:t>marché intérieur</w:t>
        </w:r>
      </w:hyperlink>
      <w:r w:rsidRPr="00EF70A9">
        <w:rPr>
          <w:rFonts w:ascii="Times New Roman" w:eastAsia="Times New Roman" w:hAnsi="Times New Roman" w:cs="Times New Roman"/>
          <w:color w:val="000000"/>
          <w:sz w:val="27"/>
          <w:szCs w:val="27"/>
          <w:lang w:val="fr-FR" w:eastAsia="de-DE"/>
        </w:rPr>
        <w:t> (titre I);</w:t>
      </w:r>
    </w:p>
    <w:p w14:paraId="5F97C346"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w:t>
      </w:r>
      <w:hyperlink r:id="rId676" w:history="1">
        <w:r w:rsidRPr="00EF70A9">
          <w:rPr>
            <w:rFonts w:ascii="Times New Roman" w:eastAsia="Times New Roman" w:hAnsi="Times New Roman" w:cs="Times New Roman"/>
            <w:color w:val="0000FF"/>
            <w:sz w:val="27"/>
            <w:szCs w:val="27"/>
            <w:u w:val="single"/>
            <w:lang w:val="fr-FR" w:eastAsia="de-DE"/>
          </w:rPr>
          <w:t>libre circulation des marchandises</w:t>
        </w:r>
      </w:hyperlink>
      <w:r w:rsidRPr="00EF70A9">
        <w:rPr>
          <w:rFonts w:ascii="Times New Roman" w:eastAsia="Times New Roman" w:hAnsi="Times New Roman" w:cs="Times New Roman"/>
          <w:color w:val="000000"/>
          <w:sz w:val="27"/>
          <w:szCs w:val="27"/>
          <w:lang w:val="fr-FR" w:eastAsia="de-DE"/>
        </w:rPr>
        <w:t> (titre II), y compris l’</w:t>
      </w:r>
      <w:hyperlink r:id="rId677" w:history="1">
        <w:r w:rsidRPr="00EF70A9">
          <w:rPr>
            <w:rFonts w:ascii="Times New Roman" w:eastAsia="Times New Roman" w:hAnsi="Times New Roman" w:cs="Times New Roman"/>
            <w:color w:val="0000FF"/>
            <w:sz w:val="27"/>
            <w:szCs w:val="27"/>
            <w:u w:val="single"/>
            <w:lang w:val="fr-FR" w:eastAsia="de-DE"/>
          </w:rPr>
          <w:t>union douanière</w:t>
        </w:r>
      </w:hyperlink>
      <w:r w:rsidRPr="00EF70A9">
        <w:rPr>
          <w:rFonts w:ascii="Times New Roman" w:eastAsia="Times New Roman" w:hAnsi="Times New Roman" w:cs="Times New Roman"/>
          <w:color w:val="000000"/>
          <w:sz w:val="27"/>
          <w:szCs w:val="27"/>
          <w:lang w:val="fr-FR" w:eastAsia="de-DE"/>
        </w:rPr>
        <w:t>;</w:t>
      </w:r>
    </w:p>
    <w:p w14:paraId="5C2B3E74"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w:t>
      </w:r>
      <w:hyperlink r:id="rId678" w:history="1">
        <w:r w:rsidRPr="00EF70A9">
          <w:rPr>
            <w:rFonts w:ascii="Times New Roman" w:eastAsia="Times New Roman" w:hAnsi="Times New Roman" w:cs="Times New Roman"/>
            <w:color w:val="0000FF"/>
            <w:sz w:val="27"/>
            <w:szCs w:val="27"/>
            <w:u w:val="single"/>
            <w:lang w:val="fr-FR" w:eastAsia="de-DE"/>
          </w:rPr>
          <w:t>politique agricole commune</w:t>
        </w:r>
      </w:hyperlink>
      <w:r w:rsidRPr="00EF70A9">
        <w:rPr>
          <w:rFonts w:ascii="Times New Roman" w:eastAsia="Times New Roman" w:hAnsi="Times New Roman" w:cs="Times New Roman"/>
          <w:color w:val="000000"/>
          <w:sz w:val="27"/>
          <w:szCs w:val="27"/>
          <w:lang w:val="fr-FR" w:eastAsia="de-DE"/>
        </w:rPr>
        <w:t> et la </w:t>
      </w:r>
      <w:hyperlink r:id="rId679" w:history="1">
        <w:r w:rsidRPr="00EF70A9">
          <w:rPr>
            <w:rFonts w:ascii="Times New Roman" w:eastAsia="Times New Roman" w:hAnsi="Times New Roman" w:cs="Times New Roman"/>
            <w:color w:val="0000FF"/>
            <w:sz w:val="27"/>
            <w:szCs w:val="27"/>
            <w:u w:val="single"/>
            <w:lang w:val="fr-FR" w:eastAsia="de-DE"/>
          </w:rPr>
          <w:t>politique commune de la pêche</w:t>
        </w:r>
      </w:hyperlink>
      <w:r w:rsidRPr="00EF70A9">
        <w:rPr>
          <w:rFonts w:ascii="Times New Roman" w:eastAsia="Times New Roman" w:hAnsi="Times New Roman" w:cs="Times New Roman"/>
          <w:color w:val="000000"/>
          <w:sz w:val="27"/>
          <w:szCs w:val="27"/>
          <w:lang w:val="fr-FR" w:eastAsia="de-DE"/>
        </w:rPr>
        <w:t> (titre III);</w:t>
      </w:r>
    </w:p>
    <w:p w14:paraId="0207C2CF"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libre circulation des travailleurs (et des </w:t>
      </w:r>
      <w:hyperlink r:id="rId680" w:history="1">
        <w:r w:rsidRPr="00EF70A9">
          <w:rPr>
            <w:rFonts w:ascii="Times New Roman" w:eastAsia="Times New Roman" w:hAnsi="Times New Roman" w:cs="Times New Roman"/>
            <w:color w:val="0000FF"/>
            <w:sz w:val="27"/>
            <w:szCs w:val="27"/>
            <w:u w:val="single"/>
            <w:lang w:val="fr-FR" w:eastAsia="de-DE"/>
          </w:rPr>
          <w:t>personnes</w:t>
        </w:r>
      </w:hyperlink>
      <w:r w:rsidRPr="00EF70A9">
        <w:rPr>
          <w:rFonts w:ascii="Times New Roman" w:eastAsia="Times New Roman" w:hAnsi="Times New Roman" w:cs="Times New Roman"/>
          <w:color w:val="000000"/>
          <w:sz w:val="27"/>
          <w:szCs w:val="27"/>
          <w:lang w:val="fr-FR" w:eastAsia="de-DE"/>
        </w:rPr>
        <w:t> en général), des </w:t>
      </w:r>
      <w:hyperlink r:id="rId681" w:history="1">
        <w:r w:rsidRPr="00EF70A9">
          <w:rPr>
            <w:rFonts w:ascii="Times New Roman" w:eastAsia="Times New Roman" w:hAnsi="Times New Roman" w:cs="Times New Roman"/>
            <w:color w:val="0000FF"/>
            <w:sz w:val="27"/>
            <w:szCs w:val="27"/>
            <w:u w:val="single"/>
            <w:lang w:val="fr-FR" w:eastAsia="de-DE"/>
          </w:rPr>
          <w:t>services</w:t>
        </w:r>
      </w:hyperlink>
      <w:r w:rsidRPr="00EF70A9">
        <w:rPr>
          <w:rFonts w:ascii="Times New Roman" w:eastAsia="Times New Roman" w:hAnsi="Times New Roman" w:cs="Times New Roman"/>
          <w:color w:val="000000"/>
          <w:sz w:val="27"/>
          <w:szCs w:val="27"/>
          <w:lang w:val="fr-FR" w:eastAsia="de-DE"/>
        </w:rPr>
        <w:t> et des </w:t>
      </w:r>
      <w:hyperlink r:id="rId682" w:history="1">
        <w:r w:rsidRPr="00EF70A9">
          <w:rPr>
            <w:rFonts w:ascii="Times New Roman" w:eastAsia="Times New Roman" w:hAnsi="Times New Roman" w:cs="Times New Roman"/>
            <w:color w:val="0000FF"/>
            <w:sz w:val="27"/>
            <w:szCs w:val="27"/>
            <w:u w:val="single"/>
            <w:lang w:val="fr-FR" w:eastAsia="de-DE"/>
          </w:rPr>
          <w:t>capitaux</w:t>
        </w:r>
      </w:hyperlink>
      <w:r w:rsidRPr="00EF70A9">
        <w:rPr>
          <w:rFonts w:ascii="Times New Roman" w:eastAsia="Times New Roman" w:hAnsi="Times New Roman" w:cs="Times New Roman"/>
          <w:color w:val="000000"/>
          <w:sz w:val="27"/>
          <w:szCs w:val="27"/>
          <w:lang w:val="fr-FR" w:eastAsia="de-DE"/>
        </w:rPr>
        <w:t> (titre IV);</w:t>
      </w:r>
    </w:p>
    <w:p w14:paraId="7EC92A6E"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w:t>
      </w:r>
      <w:hyperlink r:id="rId683" w:history="1">
        <w:r w:rsidRPr="00EF70A9">
          <w:rPr>
            <w:rFonts w:ascii="Times New Roman" w:eastAsia="Times New Roman" w:hAnsi="Times New Roman" w:cs="Times New Roman"/>
            <w:color w:val="0000FF"/>
            <w:sz w:val="27"/>
            <w:szCs w:val="27"/>
            <w:u w:val="single"/>
            <w:lang w:val="fr-FR" w:eastAsia="de-DE"/>
          </w:rPr>
          <w:t>espace de liberté, de sécurité et de justice</w:t>
        </w:r>
      </w:hyperlink>
      <w:r w:rsidRPr="00EF70A9">
        <w:rPr>
          <w:rFonts w:ascii="Times New Roman" w:eastAsia="Times New Roman" w:hAnsi="Times New Roman" w:cs="Times New Roman"/>
          <w:color w:val="000000"/>
          <w:sz w:val="27"/>
          <w:szCs w:val="27"/>
          <w:lang w:val="fr-FR" w:eastAsia="de-DE"/>
        </w:rPr>
        <w:t> (titre V), y compris la </w:t>
      </w:r>
      <w:hyperlink r:id="rId684" w:history="1">
        <w:r w:rsidRPr="00EF70A9">
          <w:rPr>
            <w:rFonts w:ascii="Times New Roman" w:eastAsia="Times New Roman" w:hAnsi="Times New Roman" w:cs="Times New Roman"/>
            <w:color w:val="0000FF"/>
            <w:sz w:val="27"/>
            <w:szCs w:val="27"/>
            <w:u w:val="single"/>
            <w:lang w:val="fr-FR" w:eastAsia="de-DE"/>
          </w:rPr>
          <w:t>coopération policière et judiciaire</w:t>
        </w:r>
      </w:hyperlink>
      <w:r w:rsidRPr="00EF70A9">
        <w:rPr>
          <w:rFonts w:ascii="Times New Roman" w:eastAsia="Times New Roman" w:hAnsi="Times New Roman" w:cs="Times New Roman"/>
          <w:color w:val="000000"/>
          <w:sz w:val="27"/>
          <w:szCs w:val="27"/>
          <w:lang w:val="fr-FR" w:eastAsia="de-DE"/>
        </w:rPr>
        <w:t>;</w:t>
      </w:r>
    </w:p>
    <w:p w14:paraId="066DB6C0"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les </w:t>
      </w:r>
      <w:hyperlink r:id="rId685" w:history="1">
        <w:r w:rsidRPr="00EF70A9">
          <w:rPr>
            <w:rFonts w:ascii="Times New Roman" w:eastAsia="Times New Roman" w:hAnsi="Times New Roman" w:cs="Times New Roman"/>
            <w:color w:val="0000FF"/>
            <w:sz w:val="27"/>
            <w:szCs w:val="27"/>
            <w:u w:val="single"/>
            <w:lang w:eastAsia="de-DE"/>
          </w:rPr>
          <w:t>transports</w:t>
        </w:r>
      </w:hyperlink>
      <w:r w:rsidRPr="00EF70A9">
        <w:rPr>
          <w:rFonts w:ascii="Times New Roman" w:eastAsia="Times New Roman" w:hAnsi="Times New Roman" w:cs="Times New Roman"/>
          <w:color w:val="000000"/>
          <w:sz w:val="27"/>
          <w:szCs w:val="27"/>
          <w:lang w:eastAsia="de-DE"/>
        </w:rPr>
        <w:t> (titre VI);</w:t>
      </w:r>
    </w:p>
    <w:p w14:paraId="3A08A6D0"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w:t>
      </w:r>
      <w:hyperlink r:id="rId686" w:history="1">
        <w:r w:rsidRPr="00EF70A9">
          <w:rPr>
            <w:rFonts w:ascii="Times New Roman" w:eastAsia="Times New Roman" w:hAnsi="Times New Roman" w:cs="Times New Roman"/>
            <w:color w:val="0000FF"/>
            <w:sz w:val="27"/>
            <w:szCs w:val="27"/>
            <w:u w:val="single"/>
            <w:lang w:val="fr-FR" w:eastAsia="de-DE"/>
          </w:rPr>
          <w:t>concurrence</w:t>
        </w:r>
      </w:hyperlink>
      <w:r w:rsidRPr="00EF70A9">
        <w:rPr>
          <w:rFonts w:ascii="Times New Roman" w:eastAsia="Times New Roman" w:hAnsi="Times New Roman" w:cs="Times New Roman"/>
          <w:color w:val="000000"/>
          <w:sz w:val="27"/>
          <w:szCs w:val="27"/>
          <w:lang w:val="fr-FR" w:eastAsia="de-DE"/>
        </w:rPr>
        <w:t>, la </w:t>
      </w:r>
      <w:hyperlink r:id="rId687" w:history="1">
        <w:r w:rsidRPr="00EF70A9">
          <w:rPr>
            <w:rFonts w:ascii="Times New Roman" w:eastAsia="Times New Roman" w:hAnsi="Times New Roman" w:cs="Times New Roman"/>
            <w:color w:val="0000FF"/>
            <w:sz w:val="27"/>
            <w:szCs w:val="27"/>
            <w:u w:val="single"/>
            <w:lang w:val="fr-FR" w:eastAsia="de-DE"/>
          </w:rPr>
          <w:t>fiscalité</w:t>
        </w:r>
      </w:hyperlink>
      <w:r w:rsidRPr="00EF70A9">
        <w:rPr>
          <w:rFonts w:ascii="Times New Roman" w:eastAsia="Times New Roman" w:hAnsi="Times New Roman" w:cs="Times New Roman"/>
          <w:color w:val="000000"/>
          <w:sz w:val="27"/>
          <w:szCs w:val="27"/>
          <w:lang w:val="fr-FR" w:eastAsia="de-DE"/>
        </w:rPr>
        <w:t> et le </w:t>
      </w:r>
      <w:hyperlink r:id="rId688" w:history="1">
        <w:r w:rsidRPr="00EF70A9">
          <w:rPr>
            <w:rFonts w:ascii="Times New Roman" w:eastAsia="Times New Roman" w:hAnsi="Times New Roman" w:cs="Times New Roman"/>
            <w:color w:val="0000FF"/>
            <w:sz w:val="27"/>
            <w:szCs w:val="27"/>
            <w:u w:val="single"/>
            <w:lang w:val="fr-FR" w:eastAsia="de-DE"/>
          </w:rPr>
          <w:t>rapprochement des législations</w:t>
        </w:r>
      </w:hyperlink>
      <w:r w:rsidRPr="00EF70A9">
        <w:rPr>
          <w:rFonts w:ascii="Times New Roman" w:eastAsia="Times New Roman" w:hAnsi="Times New Roman" w:cs="Times New Roman"/>
          <w:color w:val="000000"/>
          <w:sz w:val="27"/>
          <w:szCs w:val="27"/>
          <w:lang w:val="fr-FR" w:eastAsia="de-DE"/>
        </w:rPr>
        <w:t> (titre VII);</w:t>
      </w:r>
    </w:p>
    <w:p w14:paraId="78F442D7"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w:t>
      </w:r>
      <w:hyperlink r:id="rId689" w:history="1">
        <w:r w:rsidRPr="00EF70A9">
          <w:rPr>
            <w:rFonts w:ascii="Times New Roman" w:eastAsia="Times New Roman" w:hAnsi="Times New Roman" w:cs="Times New Roman"/>
            <w:color w:val="0000FF"/>
            <w:sz w:val="27"/>
            <w:szCs w:val="27"/>
            <w:u w:val="single"/>
            <w:lang w:val="fr-FR" w:eastAsia="de-DE"/>
          </w:rPr>
          <w:t>politique économique et monétaire</w:t>
        </w:r>
      </w:hyperlink>
      <w:r w:rsidRPr="00EF70A9">
        <w:rPr>
          <w:rFonts w:ascii="Times New Roman" w:eastAsia="Times New Roman" w:hAnsi="Times New Roman" w:cs="Times New Roman"/>
          <w:color w:val="000000"/>
          <w:sz w:val="27"/>
          <w:szCs w:val="27"/>
          <w:lang w:val="fr-FR" w:eastAsia="de-DE"/>
        </w:rPr>
        <w:t> (titre VIII), y compris les articles sur l’euro;</w:t>
      </w:r>
    </w:p>
    <w:p w14:paraId="4DB524AC"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w:t>
      </w:r>
      <w:hyperlink r:id="rId690" w:history="1">
        <w:r w:rsidRPr="00EF70A9">
          <w:rPr>
            <w:rFonts w:ascii="Times New Roman" w:eastAsia="Times New Roman" w:hAnsi="Times New Roman" w:cs="Times New Roman"/>
            <w:color w:val="0000FF"/>
            <w:sz w:val="27"/>
            <w:szCs w:val="27"/>
            <w:u w:val="single"/>
            <w:lang w:eastAsia="de-DE"/>
          </w:rPr>
          <w:t>emploi</w:t>
        </w:r>
      </w:hyperlink>
      <w:r w:rsidRPr="00EF70A9">
        <w:rPr>
          <w:rFonts w:ascii="Times New Roman" w:eastAsia="Times New Roman" w:hAnsi="Times New Roman" w:cs="Times New Roman"/>
          <w:color w:val="000000"/>
          <w:sz w:val="27"/>
          <w:szCs w:val="27"/>
          <w:lang w:eastAsia="de-DE"/>
        </w:rPr>
        <w:t> (titre IX);</w:t>
      </w:r>
    </w:p>
    <w:p w14:paraId="394CA9FC"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val="fr-FR" w:eastAsia="de-DE"/>
        </w:rPr>
        <w:t>la </w:t>
      </w:r>
      <w:hyperlink r:id="rId691" w:history="1">
        <w:r w:rsidRPr="00EF70A9">
          <w:rPr>
            <w:rFonts w:ascii="Times New Roman" w:eastAsia="Times New Roman" w:hAnsi="Times New Roman" w:cs="Times New Roman"/>
            <w:color w:val="0000FF"/>
            <w:sz w:val="27"/>
            <w:szCs w:val="27"/>
            <w:u w:val="single"/>
            <w:lang w:val="fr-FR" w:eastAsia="de-DE"/>
          </w:rPr>
          <w:t>politique sociale</w:t>
        </w:r>
      </w:hyperlink>
      <w:r w:rsidRPr="00EF70A9">
        <w:rPr>
          <w:rFonts w:ascii="Times New Roman" w:eastAsia="Times New Roman" w:hAnsi="Times New Roman" w:cs="Times New Roman"/>
          <w:color w:val="000000"/>
          <w:sz w:val="27"/>
          <w:szCs w:val="27"/>
          <w:lang w:val="fr-FR" w:eastAsia="de-DE"/>
        </w:rPr>
        <w:t> (titre X), avec une référence à la </w:t>
      </w:r>
      <w:hyperlink r:id="rId692" w:history="1">
        <w:r w:rsidRPr="00EF70A9">
          <w:rPr>
            <w:rFonts w:ascii="Times New Roman" w:eastAsia="Times New Roman" w:hAnsi="Times New Roman" w:cs="Times New Roman"/>
            <w:color w:val="0000FF"/>
            <w:sz w:val="27"/>
            <w:szCs w:val="27"/>
            <w:u w:val="single"/>
            <w:lang w:val="fr-FR" w:eastAsia="de-DE"/>
          </w:rPr>
          <w:t>charte sociale européenne</w:t>
        </w:r>
      </w:hyperlink>
      <w:r w:rsidRPr="00EF70A9">
        <w:rPr>
          <w:rFonts w:ascii="Times New Roman" w:eastAsia="Times New Roman" w:hAnsi="Times New Roman" w:cs="Times New Roman"/>
          <w:color w:val="000000"/>
          <w:sz w:val="27"/>
          <w:szCs w:val="27"/>
          <w:lang w:val="fr-FR" w:eastAsia="de-DE"/>
        </w:rPr>
        <w:t> (1961) et à la </w:t>
      </w:r>
      <w:hyperlink r:id="rId693" w:history="1">
        <w:r w:rsidRPr="00EF70A9">
          <w:rPr>
            <w:rFonts w:ascii="Times New Roman" w:eastAsia="Times New Roman" w:hAnsi="Times New Roman" w:cs="Times New Roman"/>
            <w:color w:val="0000FF"/>
            <w:sz w:val="27"/>
            <w:szCs w:val="27"/>
            <w:u w:val="single"/>
            <w:lang w:val="fr-FR" w:eastAsia="de-DE"/>
          </w:rPr>
          <w:t>charte communautaire des droits sociaux fondamentaux des travailleurs</w:t>
        </w:r>
      </w:hyperlink>
      <w:r w:rsidRPr="00EF70A9">
        <w:rPr>
          <w:rFonts w:ascii="Times New Roman" w:eastAsia="Times New Roman" w:hAnsi="Times New Roman" w:cs="Times New Roman"/>
          <w:color w:val="000000"/>
          <w:sz w:val="27"/>
          <w:szCs w:val="27"/>
          <w:lang w:val="fr-FR" w:eastAsia="de-DE"/>
        </w:rPr>
        <w:t xml:space="preserve"> (1989). </w:t>
      </w:r>
      <w:r w:rsidRPr="00EF70A9">
        <w:rPr>
          <w:rFonts w:ascii="Times New Roman" w:eastAsia="Times New Roman" w:hAnsi="Times New Roman" w:cs="Times New Roman"/>
          <w:color w:val="000000"/>
          <w:sz w:val="27"/>
          <w:szCs w:val="27"/>
          <w:lang w:eastAsia="de-DE"/>
        </w:rPr>
        <w:t>Le titre XI établit le </w:t>
      </w:r>
      <w:hyperlink r:id="rId694" w:history="1">
        <w:r w:rsidRPr="00EF70A9">
          <w:rPr>
            <w:rFonts w:ascii="Times New Roman" w:eastAsia="Times New Roman" w:hAnsi="Times New Roman" w:cs="Times New Roman"/>
            <w:color w:val="0000FF"/>
            <w:sz w:val="27"/>
            <w:szCs w:val="27"/>
            <w:u w:val="single"/>
            <w:lang w:eastAsia="de-DE"/>
          </w:rPr>
          <w:t>Fonds social européen</w:t>
        </w:r>
      </w:hyperlink>
      <w:r w:rsidRPr="00EF70A9">
        <w:rPr>
          <w:rFonts w:ascii="Times New Roman" w:eastAsia="Times New Roman" w:hAnsi="Times New Roman" w:cs="Times New Roman"/>
          <w:color w:val="000000"/>
          <w:sz w:val="27"/>
          <w:szCs w:val="27"/>
          <w:lang w:eastAsia="de-DE"/>
        </w:rPr>
        <w:t>;</w:t>
      </w:r>
    </w:p>
    <w:p w14:paraId="4D21F7AC"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lastRenderedPageBreak/>
        <w:t>l’</w:t>
      </w:r>
      <w:hyperlink r:id="rId695" w:history="1">
        <w:r w:rsidRPr="00EF70A9">
          <w:rPr>
            <w:rFonts w:ascii="Times New Roman" w:eastAsia="Times New Roman" w:hAnsi="Times New Roman" w:cs="Times New Roman"/>
            <w:color w:val="0000FF"/>
            <w:sz w:val="27"/>
            <w:szCs w:val="27"/>
            <w:u w:val="single"/>
            <w:lang w:val="fr-FR" w:eastAsia="de-DE"/>
          </w:rPr>
          <w:t>éducation</w:t>
        </w:r>
      </w:hyperlink>
      <w:r w:rsidRPr="00EF70A9">
        <w:rPr>
          <w:rFonts w:ascii="Times New Roman" w:eastAsia="Times New Roman" w:hAnsi="Times New Roman" w:cs="Times New Roman"/>
          <w:color w:val="000000"/>
          <w:sz w:val="27"/>
          <w:szCs w:val="27"/>
          <w:lang w:val="fr-FR" w:eastAsia="de-DE"/>
        </w:rPr>
        <w:t>, la </w:t>
      </w:r>
      <w:hyperlink r:id="rId696" w:history="1">
        <w:r w:rsidRPr="00EF70A9">
          <w:rPr>
            <w:rFonts w:ascii="Times New Roman" w:eastAsia="Times New Roman" w:hAnsi="Times New Roman" w:cs="Times New Roman"/>
            <w:color w:val="0000FF"/>
            <w:sz w:val="27"/>
            <w:szCs w:val="27"/>
            <w:u w:val="single"/>
            <w:lang w:val="fr-FR" w:eastAsia="de-DE"/>
          </w:rPr>
          <w:t>formation professionnelle</w:t>
        </w:r>
      </w:hyperlink>
      <w:r w:rsidRPr="00EF70A9">
        <w:rPr>
          <w:rFonts w:ascii="Times New Roman" w:eastAsia="Times New Roman" w:hAnsi="Times New Roman" w:cs="Times New Roman"/>
          <w:color w:val="000000"/>
          <w:sz w:val="27"/>
          <w:szCs w:val="27"/>
          <w:lang w:val="fr-FR" w:eastAsia="de-DE"/>
        </w:rPr>
        <w:t>, la </w:t>
      </w:r>
      <w:hyperlink r:id="rId697" w:history="1">
        <w:r w:rsidRPr="00EF70A9">
          <w:rPr>
            <w:rFonts w:ascii="Times New Roman" w:eastAsia="Times New Roman" w:hAnsi="Times New Roman" w:cs="Times New Roman"/>
            <w:color w:val="0000FF"/>
            <w:sz w:val="27"/>
            <w:szCs w:val="27"/>
            <w:u w:val="single"/>
            <w:lang w:val="fr-FR" w:eastAsia="de-DE"/>
          </w:rPr>
          <w:t>jeunesse</w:t>
        </w:r>
      </w:hyperlink>
      <w:r w:rsidRPr="00EF70A9">
        <w:rPr>
          <w:rFonts w:ascii="Times New Roman" w:eastAsia="Times New Roman" w:hAnsi="Times New Roman" w:cs="Times New Roman"/>
          <w:color w:val="000000"/>
          <w:sz w:val="27"/>
          <w:szCs w:val="27"/>
          <w:lang w:val="fr-FR" w:eastAsia="de-DE"/>
        </w:rPr>
        <w:t> et le </w:t>
      </w:r>
      <w:hyperlink r:id="rId698" w:history="1">
        <w:r w:rsidRPr="00EF70A9">
          <w:rPr>
            <w:rFonts w:ascii="Times New Roman" w:eastAsia="Times New Roman" w:hAnsi="Times New Roman" w:cs="Times New Roman"/>
            <w:color w:val="0000FF"/>
            <w:sz w:val="27"/>
            <w:szCs w:val="27"/>
            <w:u w:val="single"/>
            <w:lang w:val="fr-FR" w:eastAsia="de-DE"/>
          </w:rPr>
          <w:t>sport</w:t>
        </w:r>
      </w:hyperlink>
      <w:r w:rsidRPr="00EF70A9">
        <w:rPr>
          <w:rFonts w:ascii="Times New Roman" w:eastAsia="Times New Roman" w:hAnsi="Times New Roman" w:cs="Times New Roman"/>
          <w:color w:val="000000"/>
          <w:sz w:val="27"/>
          <w:szCs w:val="27"/>
          <w:lang w:val="fr-FR" w:eastAsia="de-DE"/>
        </w:rPr>
        <w:t> (titre XII);</w:t>
      </w:r>
    </w:p>
    <w:p w14:paraId="2B275422"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la </w:t>
      </w:r>
      <w:hyperlink r:id="rId699" w:history="1">
        <w:r w:rsidRPr="00EF70A9">
          <w:rPr>
            <w:rFonts w:ascii="Times New Roman" w:eastAsia="Times New Roman" w:hAnsi="Times New Roman" w:cs="Times New Roman"/>
            <w:color w:val="0000FF"/>
            <w:sz w:val="27"/>
            <w:szCs w:val="27"/>
            <w:u w:val="single"/>
            <w:lang w:eastAsia="de-DE"/>
          </w:rPr>
          <w:t>culture</w:t>
        </w:r>
      </w:hyperlink>
      <w:r w:rsidRPr="00EF70A9">
        <w:rPr>
          <w:rFonts w:ascii="Times New Roman" w:eastAsia="Times New Roman" w:hAnsi="Times New Roman" w:cs="Times New Roman"/>
          <w:color w:val="000000"/>
          <w:sz w:val="27"/>
          <w:szCs w:val="27"/>
          <w:lang w:eastAsia="de-DE"/>
        </w:rPr>
        <w:t> (titre XIII);</w:t>
      </w:r>
    </w:p>
    <w:p w14:paraId="1ED35D3E"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w:t>
      </w:r>
      <w:hyperlink r:id="rId700" w:history="1">
        <w:r w:rsidRPr="00EF70A9">
          <w:rPr>
            <w:rFonts w:ascii="Times New Roman" w:eastAsia="Times New Roman" w:hAnsi="Times New Roman" w:cs="Times New Roman"/>
            <w:color w:val="0000FF"/>
            <w:sz w:val="27"/>
            <w:szCs w:val="27"/>
            <w:u w:val="single"/>
            <w:lang w:val="fr-FR" w:eastAsia="de-DE"/>
          </w:rPr>
          <w:t>santé publique</w:t>
        </w:r>
      </w:hyperlink>
      <w:r w:rsidRPr="00EF70A9">
        <w:rPr>
          <w:rFonts w:ascii="Times New Roman" w:eastAsia="Times New Roman" w:hAnsi="Times New Roman" w:cs="Times New Roman"/>
          <w:color w:val="000000"/>
          <w:sz w:val="27"/>
          <w:szCs w:val="27"/>
          <w:lang w:val="fr-FR" w:eastAsia="de-DE"/>
        </w:rPr>
        <w:t> (titre XIV);</w:t>
      </w:r>
    </w:p>
    <w:p w14:paraId="2DACD28A"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w:t>
      </w:r>
      <w:hyperlink r:id="rId701" w:history="1">
        <w:r w:rsidRPr="00EF70A9">
          <w:rPr>
            <w:rFonts w:ascii="Times New Roman" w:eastAsia="Times New Roman" w:hAnsi="Times New Roman" w:cs="Times New Roman"/>
            <w:color w:val="0000FF"/>
            <w:sz w:val="27"/>
            <w:szCs w:val="27"/>
            <w:u w:val="single"/>
            <w:lang w:val="fr-FR" w:eastAsia="de-DE"/>
          </w:rPr>
          <w:t>protection des consommateurs</w:t>
        </w:r>
      </w:hyperlink>
      <w:r w:rsidRPr="00EF70A9">
        <w:rPr>
          <w:rFonts w:ascii="Times New Roman" w:eastAsia="Times New Roman" w:hAnsi="Times New Roman" w:cs="Times New Roman"/>
          <w:color w:val="000000"/>
          <w:sz w:val="27"/>
          <w:szCs w:val="27"/>
          <w:lang w:val="fr-FR" w:eastAsia="de-DE"/>
        </w:rPr>
        <w:t> (titre XV);</w:t>
      </w:r>
    </w:p>
    <w:p w14:paraId="5A15C8C1"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les</w:t>
      </w:r>
      <w:proofErr w:type="gramEnd"/>
      <w:r w:rsidRPr="00EF70A9">
        <w:rPr>
          <w:rFonts w:ascii="Times New Roman" w:eastAsia="Times New Roman" w:hAnsi="Times New Roman" w:cs="Times New Roman"/>
          <w:color w:val="000000"/>
          <w:sz w:val="27"/>
          <w:szCs w:val="27"/>
          <w:lang w:val="fr-FR" w:eastAsia="de-DE"/>
        </w:rPr>
        <w:t> </w:t>
      </w:r>
      <w:hyperlink r:id="rId702" w:history="1">
        <w:r w:rsidRPr="00EF70A9">
          <w:rPr>
            <w:rFonts w:ascii="Times New Roman" w:eastAsia="Times New Roman" w:hAnsi="Times New Roman" w:cs="Times New Roman"/>
            <w:color w:val="0000FF"/>
            <w:sz w:val="27"/>
            <w:szCs w:val="27"/>
            <w:u w:val="single"/>
            <w:lang w:val="fr-FR" w:eastAsia="de-DE"/>
          </w:rPr>
          <w:t>réseaux transeuropéens</w:t>
        </w:r>
      </w:hyperlink>
      <w:r w:rsidRPr="00EF70A9">
        <w:rPr>
          <w:rFonts w:ascii="Times New Roman" w:eastAsia="Times New Roman" w:hAnsi="Times New Roman" w:cs="Times New Roman"/>
          <w:color w:val="000000"/>
          <w:sz w:val="27"/>
          <w:szCs w:val="27"/>
          <w:lang w:val="fr-FR" w:eastAsia="de-DE"/>
        </w:rPr>
        <w:t> (titre XVI);</w:t>
      </w:r>
    </w:p>
    <w:p w14:paraId="10C37F0A"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w:t>
      </w:r>
      <w:hyperlink r:id="rId703" w:history="1">
        <w:r w:rsidRPr="00EF70A9">
          <w:rPr>
            <w:rFonts w:ascii="Times New Roman" w:eastAsia="Times New Roman" w:hAnsi="Times New Roman" w:cs="Times New Roman"/>
            <w:color w:val="0000FF"/>
            <w:sz w:val="27"/>
            <w:szCs w:val="27"/>
            <w:u w:val="single"/>
            <w:lang w:eastAsia="de-DE"/>
          </w:rPr>
          <w:t>industrie</w:t>
        </w:r>
      </w:hyperlink>
      <w:r w:rsidRPr="00EF70A9">
        <w:rPr>
          <w:rFonts w:ascii="Times New Roman" w:eastAsia="Times New Roman" w:hAnsi="Times New Roman" w:cs="Times New Roman"/>
          <w:color w:val="000000"/>
          <w:sz w:val="27"/>
          <w:szCs w:val="27"/>
          <w:lang w:eastAsia="de-DE"/>
        </w:rPr>
        <w:t> (titre XVII);</w:t>
      </w:r>
    </w:p>
    <w:p w14:paraId="36ED5DD4"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w:t>
      </w:r>
      <w:hyperlink r:id="rId704" w:history="1">
        <w:r w:rsidRPr="00EF70A9">
          <w:rPr>
            <w:rFonts w:ascii="Times New Roman" w:eastAsia="Times New Roman" w:hAnsi="Times New Roman" w:cs="Times New Roman"/>
            <w:color w:val="0000FF"/>
            <w:sz w:val="27"/>
            <w:szCs w:val="27"/>
            <w:u w:val="single"/>
            <w:lang w:val="fr-FR" w:eastAsia="de-DE"/>
          </w:rPr>
          <w:t>cohésion économique, sociale et territoriale</w:t>
        </w:r>
      </w:hyperlink>
      <w:r w:rsidRPr="00EF70A9">
        <w:rPr>
          <w:rFonts w:ascii="Times New Roman" w:eastAsia="Times New Roman" w:hAnsi="Times New Roman" w:cs="Times New Roman"/>
          <w:color w:val="000000"/>
          <w:sz w:val="27"/>
          <w:szCs w:val="27"/>
          <w:lang w:val="fr-FR" w:eastAsia="de-DE"/>
        </w:rPr>
        <w:t> — en d’autres termes, réduire les disparités dans le développement (titre XVIII);</w:t>
      </w:r>
    </w:p>
    <w:p w14:paraId="4B355486"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hyperlink r:id="rId705" w:history="1">
        <w:proofErr w:type="gramStart"/>
        <w:r w:rsidRPr="00EF70A9">
          <w:rPr>
            <w:rFonts w:ascii="Times New Roman" w:eastAsia="Times New Roman" w:hAnsi="Times New Roman" w:cs="Times New Roman"/>
            <w:color w:val="0000FF"/>
            <w:sz w:val="27"/>
            <w:szCs w:val="27"/>
            <w:u w:val="single"/>
            <w:lang w:val="fr-FR" w:eastAsia="de-DE"/>
          </w:rPr>
          <w:t>la</w:t>
        </w:r>
        <w:proofErr w:type="gramEnd"/>
        <w:r w:rsidRPr="00EF70A9">
          <w:rPr>
            <w:rFonts w:ascii="Times New Roman" w:eastAsia="Times New Roman" w:hAnsi="Times New Roman" w:cs="Times New Roman"/>
            <w:color w:val="0000FF"/>
            <w:sz w:val="27"/>
            <w:szCs w:val="27"/>
            <w:u w:val="single"/>
            <w:lang w:val="fr-FR" w:eastAsia="de-DE"/>
          </w:rPr>
          <w:t xml:space="preserve"> recherche et le développement</w:t>
        </w:r>
      </w:hyperlink>
      <w:r w:rsidRPr="00EF70A9">
        <w:rPr>
          <w:rFonts w:ascii="Times New Roman" w:eastAsia="Times New Roman" w:hAnsi="Times New Roman" w:cs="Times New Roman"/>
          <w:color w:val="000000"/>
          <w:sz w:val="27"/>
          <w:szCs w:val="27"/>
          <w:lang w:val="fr-FR" w:eastAsia="de-DE"/>
        </w:rPr>
        <w:t> et l’</w:t>
      </w:r>
      <w:hyperlink r:id="rId706" w:history="1">
        <w:r w:rsidRPr="00EF70A9">
          <w:rPr>
            <w:rFonts w:ascii="Times New Roman" w:eastAsia="Times New Roman" w:hAnsi="Times New Roman" w:cs="Times New Roman"/>
            <w:color w:val="0000FF"/>
            <w:sz w:val="27"/>
            <w:szCs w:val="27"/>
            <w:u w:val="single"/>
            <w:lang w:val="fr-FR" w:eastAsia="de-DE"/>
          </w:rPr>
          <w:t>espace</w:t>
        </w:r>
      </w:hyperlink>
      <w:r w:rsidRPr="00EF70A9">
        <w:rPr>
          <w:rFonts w:ascii="Times New Roman" w:eastAsia="Times New Roman" w:hAnsi="Times New Roman" w:cs="Times New Roman"/>
          <w:color w:val="000000"/>
          <w:sz w:val="27"/>
          <w:szCs w:val="27"/>
          <w:lang w:val="fr-FR" w:eastAsia="de-DE"/>
        </w:rPr>
        <w:t> (titre XIX);</w:t>
      </w:r>
    </w:p>
    <w:p w14:paraId="57F86F98"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w:t>
      </w:r>
      <w:hyperlink r:id="rId707" w:history="1">
        <w:r w:rsidRPr="00EF70A9">
          <w:rPr>
            <w:rFonts w:ascii="Times New Roman" w:eastAsia="Times New Roman" w:hAnsi="Times New Roman" w:cs="Times New Roman"/>
            <w:color w:val="0000FF"/>
            <w:sz w:val="27"/>
            <w:szCs w:val="27"/>
            <w:u w:val="single"/>
            <w:lang w:eastAsia="de-DE"/>
          </w:rPr>
          <w:t>environnement</w:t>
        </w:r>
      </w:hyperlink>
      <w:r w:rsidRPr="00EF70A9">
        <w:rPr>
          <w:rFonts w:ascii="Times New Roman" w:eastAsia="Times New Roman" w:hAnsi="Times New Roman" w:cs="Times New Roman"/>
          <w:color w:val="000000"/>
          <w:sz w:val="27"/>
          <w:szCs w:val="27"/>
          <w:lang w:eastAsia="de-DE"/>
        </w:rPr>
        <w:t> (titre XX);</w:t>
      </w:r>
    </w:p>
    <w:p w14:paraId="70DE0F08"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w:t>
      </w:r>
      <w:hyperlink r:id="rId708" w:history="1">
        <w:r w:rsidRPr="00EF70A9">
          <w:rPr>
            <w:rFonts w:ascii="Times New Roman" w:eastAsia="Times New Roman" w:hAnsi="Times New Roman" w:cs="Times New Roman"/>
            <w:color w:val="0000FF"/>
            <w:sz w:val="27"/>
            <w:szCs w:val="27"/>
            <w:u w:val="single"/>
            <w:lang w:eastAsia="de-DE"/>
          </w:rPr>
          <w:t>énergie</w:t>
        </w:r>
      </w:hyperlink>
      <w:r w:rsidRPr="00EF70A9">
        <w:rPr>
          <w:rFonts w:ascii="Times New Roman" w:eastAsia="Times New Roman" w:hAnsi="Times New Roman" w:cs="Times New Roman"/>
          <w:color w:val="000000"/>
          <w:sz w:val="27"/>
          <w:szCs w:val="27"/>
          <w:lang w:eastAsia="de-DE"/>
        </w:rPr>
        <w:t> (titre XXI);</w:t>
      </w:r>
    </w:p>
    <w:p w14:paraId="11F38691"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le </w:t>
      </w:r>
      <w:hyperlink r:id="rId709" w:history="1">
        <w:r w:rsidRPr="00EF70A9">
          <w:rPr>
            <w:rFonts w:ascii="Times New Roman" w:eastAsia="Times New Roman" w:hAnsi="Times New Roman" w:cs="Times New Roman"/>
            <w:color w:val="0000FF"/>
            <w:sz w:val="27"/>
            <w:szCs w:val="27"/>
            <w:u w:val="single"/>
            <w:lang w:eastAsia="de-DE"/>
          </w:rPr>
          <w:t>tourisme</w:t>
        </w:r>
      </w:hyperlink>
      <w:r w:rsidRPr="00EF70A9">
        <w:rPr>
          <w:rFonts w:ascii="Times New Roman" w:eastAsia="Times New Roman" w:hAnsi="Times New Roman" w:cs="Times New Roman"/>
          <w:color w:val="000000"/>
          <w:sz w:val="27"/>
          <w:szCs w:val="27"/>
          <w:lang w:eastAsia="de-DE"/>
        </w:rPr>
        <w:t> (titre XXII);</w:t>
      </w:r>
    </w:p>
    <w:p w14:paraId="467E2871"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w:t>
      </w:r>
      <w:hyperlink r:id="rId710" w:history="1">
        <w:r w:rsidRPr="00EF70A9">
          <w:rPr>
            <w:rFonts w:ascii="Times New Roman" w:eastAsia="Times New Roman" w:hAnsi="Times New Roman" w:cs="Times New Roman"/>
            <w:color w:val="0000FF"/>
            <w:sz w:val="27"/>
            <w:szCs w:val="27"/>
            <w:u w:val="single"/>
            <w:lang w:val="fr-FR" w:eastAsia="de-DE"/>
          </w:rPr>
          <w:t>protection civile</w:t>
        </w:r>
      </w:hyperlink>
      <w:r w:rsidRPr="00EF70A9">
        <w:rPr>
          <w:rFonts w:ascii="Times New Roman" w:eastAsia="Times New Roman" w:hAnsi="Times New Roman" w:cs="Times New Roman"/>
          <w:color w:val="000000"/>
          <w:sz w:val="27"/>
          <w:szCs w:val="27"/>
          <w:lang w:val="fr-FR" w:eastAsia="de-DE"/>
        </w:rPr>
        <w:t> (titre XXIII);</w:t>
      </w:r>
    </w:p>
    <w:p w14:paraId="70E240A1"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w:t>
      </w:r>
      <w:hyperlink r:id="rId711" w:history="1">
        <w:r w:rsidRPr="00EF70A9">
          <w:rPr>
            <w:rFonts w:ascii="Times New Roman" w:eastAsia="Times New Roman" w:hAnsi="Times New Roman" w:cs="Times New Roman"/>
            <w:color w:val="0000FF"/>
            <w:sz w:val="27"/>
            <w:szCs w:val="27"/>
            <w:u w:val="single"/>
            <w:lang w:val="fr-FR" w:eastAsia="de-DE"/>
          </w:rPr>
          <w:t>coopération administrative</w:t>
        </w:r>
      </w:hyperlink>
      <w:r w:rsidRPr="00EF70A9">
        <w:rPr>
          <w:rFonts w:ascii="Times New Roman" w:eastAsia="Times New Roman" w:hAnsi="Times New Roman" w:cs="Times New Roman"/>
          <w:color w:val="000000"/>
          <w:sz w:val="27"/>
          <w:szCs w:val="27"/>
          <w:lang w:val="fr-FR" w:eastAsia="de-DE"/>
        </w:rPr>
        <w:t> (titre XXIV).</w:t>
      </w:r>
    </w:p>
    <w:p w14:paraId="32D64891" w14:textId="77777777" w:rsidR="00EF70A9" w:rsidRPr="00EF70A9" w:rsidRDefault="00EF70A9" w:rsidP="00EF70A9">
      <w:pPr>
        <w:numPr>
          <w:ilvl w:val="0"/>
          <w:numId w:val="12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quatrième partie — </w:t>
      </w:r>
      <w:r w:rsidRPr="00EF70A9">
        <w:rPr>
          <w:rFonts w:ascii="Times New Roman" w:eastAsia="Times New Roman" w:hAnsi="Times New Roman" w:cs="Times New Roman"/>
          <w:b/>
          <w:bCs/>
          <w:color w:val="000000"/>
          <w:sz w:val="27"/>
          <w:szCs w:val="27"/>
          <w:lang w:val="fr-FR" w:eastAsia="de-DE"/>
        </w:rPr>
        <w:t>L’association des </w:t>
      </w:r>
      <w:hyperlink r:id="rId712" w:history="1">
        <w:r w:rsidRPr="00EF70A9">
          <w:rPr>
            <w:rFonts w:ascii="Times New Roman" w:eastAsia="Times New Roman" w:hAnsi="Times New Roman" w:cs="Times New Roman"/>
            <w:b/>
            <w:bCs/>
            <w:color w:val="0000FF"/>
            <w:sz w:val="27"/>
            <w:szCs w:val="27"/>
            <w:u w:val="single"/>
            <w:lang w:val="fr-FR" w:eastAsia="de-DE"/>
          </w:rPr>
          <w:t>pays et territoires d’outre-mer</w:t>
        </w:r>
      </w:hyperlink>
      <w:r w:rsidRPr="00EF70A9">
        <w:rPr>
          <w:rFonts w:ascii="Times New Roman" w:eastAsia="Times New Roman" w:hAnsi="Times New Roman" w:cs="Times New Roman"/>
          <w:color w:val="000000"/>
          <w:sz w:val="27"/>
          <w:szCs w:val="27"/>
          <w:lang w:val="fr-FR" w:eastAsia="de-DE"/>
        </w:rPr>
        <w:t> (articles 198 à 204) décrit les relations particulières entre l’UE et les territoires d’outre-mer de quelques pays de l’UE, qui, contrairement aux régions ultrapériphériques, ne font pas partie de l’UE.</w:t>
      </w:r>
    </w:p>
    <w:p w14:paraId="61AAA1B0" w14:textId="77777777" w:rsidR="00EF70A9" w:rsidRPr="00EF70A9" w:rsidRDefault="00EF70A9" w:rsidP="00EF70A9">
      <w:pPr>
        <w:numPr>
          <w:ilvl w:val="0"/>
          <w:numId w:val="12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cinquième partie — </w:t>
      </w:r>
      <w:r w:rsidRPr="00EF70A9">
        <w:rPr>
          <w:rFonts w:ascii="Times New Roman" w:eastAsia="Times New Roman" w:hAnsi="Times New Roman" w:cs="Times New Roman"/>
          <w:b/>
          <w:bCs/>
          <w:color w:val="000000"/>
          <w:sz w:val="27"/>
          <w:szCs w:val="27"/>
          <w:lang w:val="fr-FR" w:eastAsia="de-DE"/>
        </w:rPr>
        <w:t>L’action extérieure de l’Union</w:t>
      </w:r>
      <w:r w:rsidRPr="00EF70A9">
        <w:rPr>
          <w:rFonts w:ascii="Times New Roman" w:eastAsia="Times New Roman" w:hAnsi="Times New Roman" w:cs="Times New Roman"/>
          <w:color w:val="000000"/>
          <w:sz w:val="27"/>
          <w:szCs w:val="27"/>
          <w:lang w:val="fr-FR" w:eastAsia="de-DE"/>
        </w:rPr>
        <w:t xml:space="preserve"> (articles 205 à 222) </w:t>
      </w:r>
      <w:proofErr w:type="gramStart"/>
      <w:r w:rsidRPr="00EF70A9">
        <w:rPr>
          <w:rFonts w:ascii="Times New Roman" w:eastAsia="Times New Roman" w:hAnsi="Times New Roman" w:cs="Times New Roman"/>
          <w:color w:val="000000"/>
          <w:sz w:val="27"/>
          <w:szCs w:val="27"/>
          <w:lang w:val="fr-FR" w:eastAsia="de-DE"/>
        </w:rPr>
        <w:t>décrit:</w:t>
      </w:r>
      <w:proofErr w:type="gramEnd"/>
    </w:p>
    <w:p w14:paraId="6A09D3EC"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xml:space="preserve"> politique commerciale commune (</w:t>
      </w:r>
      <w:hyperlink r:id="rId713" w:history="1">
        <w:r w:rsidRPr="00EF70A9">
          <w:rPr>
            <w:rFonts w:ascii="Times New Roman" w:eastAsia="Times New Roman" w:hAnsi="Times New Roman" w:cs="Times New Roman"/>
            <w:color w:val="0000FF"/>
            <w:sz w:val="27"/>
            <w:szCs w:val="27"/>
            <w:u w:val="single"/>
            <w:lang w:val="fr-FR" w:eastAsia="de-DE"/>
          </w:rPr>
          <w:t>commerce extérieur</w:t>
        </w:r>
      </w:hyperlink>
      <w:r w:rsidRPr="00EF70A9">
        <w:rPr>
          <w:rFonts w:ascii="Times New Roman" w:eastAsia="Times New Roman" w:hAnsi="Times New Roman" w:cs="Times New Roman"/>
          <w:color w:val="000000"/>
          <w:sz w:val="27"/>
          <w:szCs w:val="27"/>
          <w:lang w:val="fr-FR" w:eastAsia="de-DE"/>
        </w:rPr>
        <w:t>);</w:t>
      </w:r>
    </w:p>
    <w:p w14:paraId="1613EFA9"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hyperlink r:id="rId714" w:history="1">
        <w:proofErr w:type="gramStart"/>
        <w:r w:rsidRPr="00EF70A9">
          <w:rPr>
            <w:rFonts w:ascii="Times New Roman" w:eastAsia="Times New Roman" w:hAnsi="Times New Roman" w:cs="Times New Roman"/>
            <w:color w:val="0000FF"/>
            <w:sz w:val="27"/>
            <w:szCs w:val="27"/>
            <w:u w:val="single"/>
            <w:lang w:val="fr-FR" w:eastAsia="de-DE"/>
          </w:rPr>
          <w:t>la</w:t>
        </w:r>
        <w:proofErr w:type="gramEnd"/>
        <w:r w:rsidRPr="00EF70A9">
          <w:rPr>
            <w:rFonts w:ascii="Times New Roman" w:eastAsia="Times New Roman" w:hAnsi="Times New Roman" w:cs="Times New Roman"/>
            <w:color w:val="0000FF"/>
            <w:sz w:val="27"/>
            <w:szCs w:val="27"/>
            <w:u w:val="single"/>
            <w:lang w:val="fr-FR" w:eastAsia="de-DE"/>
          </w:rPr>
          <w:t xml:space="preserve"> coopération au développement et l’aide humanitaire</w:t>
        </w:r>
      </w:hyperlink>
      <w:r w:rsidRPr="00EF70A9">
        <w:rPr>
          <w:rFonts w:ascii="Times New Roman" w:eastAsia="Times New Roman" w:hAnsi="Times New Roman" w:cs="Times New Roman"/>
          <w:color w:val="000000"/>
          <w:sz w:val="27"/>
          <w:szCs w:val="27"/>
          <w:lang w:val="fr-FR" w:eastAsia="de-DE"/>
        </w:rPr>
        <w:t> pour les pays non membres de l’UE;</w:t>
      </w:r>
    </w:p>
    <w:p w14:paraId="15DDE197"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les relations avec les pays non membres de l’UE (traités internationaux, </w:t>
      </w:r>
      <w:hyperlink r:id="rId715" w:history="1">
        <w:r w:rsidRPr="00EF70A9">
          <w:rPr>
            <w:rFonts w:ascii="Times New Roman" w:eastAsia="Times New Roman" w:hAnsi="Times New Roman" w:cs="Times New Roman"/>
            <w:color w:val="0000FF"/>
            <w:sz w:val="27"/>
            <w:szCs w:val="27"/>
            <w:u w:val="single"/>
            <w:lang w:val="fr-FR" w:eastAsia="de-DE"/>
          </w:rPr>
          <w:t>sanctions</w:t>
        </w:r>
      </w:hyperlink>
      <w:r w:rsidRPr="00EF70A9">
        <w:rPr>
          <w:rFonts w:ascii="Times New Roman" w:eastAsia="Times New Roman" w:hAnsi="Times New Roman" w:cs="Times New Roman"/>
          <w:color w:val="000000"/>
          <w:sz w:val="27"/>
          <w:szCs w:val="27"/>
          <w:lang w:val="fr-FR" w:eastAsia="de-DE"/>
        </w:rPr>
        <w:t> et </w:t>
      </w:r>
      <w:hyperlink r:id="rId716" w:history="1">
        <w:r w:rsidRPr="00EF70A9">
          <w:rPr>
            <w:rFonts w:ascii="Times New Roman" w:eastAsia="Times New Roman" w:hAnsi="Times New Roman" w:cs="Times New Roman"/>
            <w:color w:val="0000FF"/>
            <w:sz w:val="27"/>
            <w:szCs w:val="27"/>
            <w:u w:val="single"/>
            <w:lang w:val="fr-FR" w:eastAsia="de-DE"/>
          </w:rPr>
          <w:t>solidarité</w:t>
        </w:r>
      </w:hyperlink>
      <w:r w:rsidRPr="00EF70A9">
        <w:rPr>
          <w:rFonts w:ascii="Times New Roman" w:eastAsia="Times New Roman" w:hAnsi="Times New Roman" w:cs="Times New Roman"/>
          <w:color w:val="000000"/>
          <w:sz w:val="27"/>
          <w:szCs w:val="27"/>
          <w:lang w:val="fr-FR" w:eastAsia="de-DE"/>
        </w:rPr>
        <w:t> entre les pays de l’UE) et les organismes internationaux;</w:t>
      </w:r>
    </w:p>
    <w:p w14:paraId="7C24245C"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xml:space="preserve"> mise en place de délégations de l’UE;</w:t>
      </w:r>
    </w:p>
    <w:p w14:paraId="1193DAB5"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les</w:t>
      </w:r>
      <w:proofErr w:type="gramEnd"/>
      <w:r w:rsidRPr="00EF70A9">
        <w:rPr>
          <w:rFonts w:ascii="Times New Roman" w:eastAsia="Times New Roman" w:hAnsi="Times New Roman" w:cs="Times New Roman"/>
          <w:color w:val="000000"/>
          <w:sz w:val="27"/>
          <w:szCs w:val="27"/>
          <w:lang w:val="fr-FR" w:eastAsia="de-DE"/>
        </w:rPr>
        <w:t xml:space="preserve"> actions extérieures qui doivent être conformes aux principes énoncés au titre V, chapitre 1, du TUE en ce qui </w:t>
      </w:r>
      <w:r w:rsidRPr="00EF70A9">
        <w:rPr>
          <w:rFonts w:ascii="Times New Roman" w:eastAsia="Times New Roman" w:hAnsi="Times New Roman" w:cs="Times New Roman"/>
          <w:color w:val="000000"/>
          <w:sz w:val="27"/>
          <w:szCs w:val="27"/>
          <w:lang w:val="fr-FR" w:eastAsia="de-DE"/>
        </w:rPr>
        <w:lastRenderedPageBreak/>
        <w:t>concerne la politique étrangère et de sécurité commune (article 205).</w:t>
      </w:r>
    </w:p>
    <w:p w14:paraId="7039F9D7" w14:textId="77777777" w:rsidR="00EF70A9" w:rsidRPr="00EF70A9" w:rsidRDefault="00EF70A9" w:rsidP="00EF70A9">
      <w:pPr>
        <w:numPr>
          <w:ilvl w:val="0"/>
          <w:numId w:val="12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sixième partie — </w:t>
      </w:r>
      <w:r w:rsidRPr="00EF70A9">
        <w:rPr>
          <w:rFonts w:ascii="Times New Roman" w:eastAsia="Times New Roman" w:hAnsi="Times New Roman" w:cs="Times New Roman"/>
          <w:b/>
          <w:bCs/>
          <w:color w:val="000000"/>
          <w:sz w:val="27"/>
          <w:szCs w:val="27"/>
          <w:lang w:val="fr-FR" w:eastAsia="de-DE"/>
        </w:rPr>
        <w:t>Dispositions institutionnelles et financières</w:t>
      </w:r>
      <w:r w:rsidRPr="00EF70A9">
        <w:rPr>
          <w:rFonts w:ascii="Times New Roman" w:eastAsia="Times New Roman" w:hAnsi="Times New Roman" w:cs="Times New Roman"/>
          <w:color w:val="000000"/>
          <w:sz w:val="27"/>
          <w:szCs w:val="27"/>
          <w:lang w:val="fr-FR" w:eastAsia="de-DE"/>
        </w:rPr>
        <w:t> </w:t>
      </w:r>
      <w:proofErr w:type="gramStart"/>
      <w:r w:rsidRPr="00EF70A9">
        <w:rPr>
          <w:rFonts w:ascii="Times New Roman" w:eastAsia="Times New Roman" w:hAnsi="Times New Roman" w:cs="Times New Roman"/>
          <w:color w:val="000000"/>
          <w:sz w:val="27"/>
          <w:szCs w:val="27"/>
          <w:lang w:val="fr-FR" w:eastAsia="de-DE"/>
        </w:rPr>
        <w:t>concerne:</w:t>
      </w:r>
      <w:proofErr w:type="gramEnd"/>
    </w:p>
    <w:p w14:paraId="7B328DC2"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hyperlink r:id="rId717" w:history="1">
        <w:proofErr w:type="gramStart"/>
        <w:r w:rsidRPr="00EF70A9">
          <w:rPr>
            <w:rFonts w:ascii="Times New Roman" w:eastAsia="Times New Roman" w:hAnsi="Times New Roman" w:cs="Times New Roman"/>
            <w:color w:val="0000FF"/>
            <w:sz w:val="27"/>
            <w:szCs w:val="27"/>
            <w:u w:val="single"/>
            <w:lang w:val="fr-FR" w:eastAsia="de-DE"/>
          </w:rPr>
          <w:t>les</w:t>
        </w:r>
        <w:proofErr w:type="gramEnd"/>
        <w:r w:rsidRPr="00EF70A9">
          <w:rPr>
            <w:rFonts w:ascii="Times New Roman" w:eastAsia="Times New Roman" w:hAnsi="Times New Roman" w:cs="Times New Roman"/>
            <w:color w:val="0000FF"/>
            <w:sz w:val="27"/>
            <w:szCs w:val="27"/>
            <w:u w:val="single"/>
            <w:lang w:val="fr-FR" w:eastAsia="de-DE"/>
          </w:rPr>
          <w:t xml:space="preserve"> institutions de l’UE</w:t>
        </w:r>
      </w:hyperlink>
      <w:r w:rsidRPr="00EF70A9">
        <w:rPr>
          <w:rFonts w:ascii="Times New Roman" w:eastAsia="Times New Roman" w:hAnsi="Times New Roman" w:cs="Times New Roman"/>
          <w:color w:val="000000"/>
          <w:sz w:val="27"/>
          <w:szCs w:val="27"/>
          <w:lang w:val="fr-FR" w:eastAsia="de-DE"/>
        </w:rPr>
        <w:t> (articles 223 à 227);</w:t>
      </w:r>
    </w:p>
    <w:p w14:paraId="5D7557F7"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les</w:t>
      </w:r>
      <w:proofErr w:type="gramEnd"/>
      <w:r w:rsidRPr="00EF70A9">
        <w:rPr>
          <w:rFonts w:ascii="Times New Roman" w:eastAsia="Times New Roman" w:hAnsi="Times New Roman" w:cs="Times New Roman"/>
          <w:color w:val="000000"/>
          <w:sz w:val="27"/>
          <w:szCs w:val="27"/>
          <w:lang w:val="fr-FR" w:eastAsia="de-DE"/>
        </w:rPr>
        <w:t xml:space="preserve"> organes consultatifs de l’UE (articles 300 à 307);</w:t>
      </w:r>
    </w:p>
    <w:p w14:paraId="79BC8EBF"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la</w:t>
      </w:r>
      <w:proofErr w:type="gramEnd"/>
      <w:r w:rsidRPr="00EF70A9">
        <w:rPr>
          <w:rFonts w:ascii="Times New Roman" w:eastAsia="Times New Roman" w:hAnsi="Times New Roman" w:cs="Times New Roman"/>
          <w:color w:val="000000"/>
          <w:sz w:val="27"/>
          <w:szCs w:val="27"/>
          <w:lang w:val="fr-FR" w:eastAsia="de-DE"/>
        </w:rPr>
        <w:t xml:space="preserve"> Banque européenne d’investissement (articles 308 et 309);</w:t>
      </w:r>
    </w:p>
    <w:p w14:paraId="51BD246E"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les </w:t>
      </w:r>
      <w:hyperlink r:id="rId718" w:history="1">
        <w:r w:rsidRPr="00EF70A9">
          <w:rPr>
            <w:rFonts w:ascii="Times New Roman" w:eastAsia="Times New Roman" w:hAnsi="Times New Roman" w:cs="Times New Roman"/>
            <w:color w:val="0000FF"/>
            <w:sz w:val="27"/>
            <w:szCs w:val="27"/>
            <w:u w:val="single"/>
            <w:lang w:val="fr-FR" w:eastAsia="de-DE"/>
          </w:rPr>
          <w:t>actes</w:t>
        </w:r>
      </w:hyperlink>
      <w:r w:rsidRPr="00EF70A9">
        <w:rPr>
          <w:rFonts w:ascii="Times New Roman" w:eastAsia="Times New Roman" w:hAnsi="Times New Roman" w:cs="Times New Roman"/>
          <w:color w:val="000000"/>
          <w:sz w:val="27"/>
          <w:szCs w:val="27"/>
          <w:lang w:val="fr-FR" w:eastAsia="de-DE"/>
        </w:rPr>
        <w:t> législatifs (règlements, directives, etc.) et les </w:t>
      </w:r>
      <w:hyperlink r:id="rId719" w:history="1">
        <w:r w:rsidRPr="00EF70A9">
          <w:rPr>
            <w:rFonts w:ascii="Times New Roman" w:eastAsia="Times New Roman" w:hAnsi="Times New Roman" w:cs="Times New Roman"/>
            <w:color w:val="0000FF"/>
            <w:sz w:val="27"/>
            <w:szCs w:val="27"/>
            <w:u w:val="single"/>
            <w:lang w:val="fr-FR" w:eastAsia="de-DE"/>
          </w:rPr>
          <w:t>procédures</w:t>
        </w:r>
      </w:hyperlink>
      <w:r w:rsidRPr="00EF70A9">
        <w:rPr>
          <w:rFonts w:ascii="Times New Roman" w:eastAsia="Times New Roman" w:hAnsi="Times New Roman" w:cs="Times New Roman"/>
          <w:color w:val="000000"/>
          <w:sz w:val="27"/>
          <w:szCs w:val="27"/>
          <w:lang w:val="fr-FR" w:eastAsia="de-DE"/>
        </w:rPr>
        <w:t> de l’UE (articles 288 à 299);</w:t>
      </w:r>
    </w:p>
    <w:p w14:paraId="602B714B"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le</w:t>
      </w:r>
      <w:proofErr w:type="gramEnd"/>
      <w:r w:rsidRPr="00EF70A9">
        <w:rPr>
          <w:rFonts w:ascii="Times New Roman" w:eastAsia="Times New Roman" w:hAnsi="Times New Roman" w:cs="Times New Roman"/>
          <w:color w:val="000000"/>
          <w:sz w:val="27"/>
          <w:szCs w:val="27"/>
          <w:lang w:val="fr-FR" w:eastAsia="de-DE"/>
        </w:rPr>
        <w:t> </w:t>
      </w:r>
      <w:hyperlink r:id="rId720" w:history="1">
        <w:r w:rsidRPr="00EF70A9">
          <w:rPr>
            <w:rFonts w:ascii="Times New Roman" w:eastAsia="Times New Roman" w:hAnsi="Times New Roman" w:cs="Times New Roman"/>
            <w:color w:val="0000FF"/>
            <w:sz w:val="27"/>
            <w:szCs w:val="27"/>
            <w:u w:val="single"/>
            <w:lang w:val="fr-FR" w:eastAsia="de-DE"/>
          </w:rPr>
          <w:t>budget</w:t>
        </w:r>
      </w:hyperlink>
      <w:r w:rsidRPr="00EF70A9">
        <w:rPr>
          <w:rFonts w:ascii="Times New Roman" w:eastAsia="Times New Roman" w:hAnsi="Times New Roman" w:cs="Times New Roman"/>
          <w:color w:val="000000"/>
          <w:sz w:val="27"/>
          <w:szCs w:val="27"/>
          <w:lang w:val="fr-FR" w:eastAsia="de-DE"/>
        </w:rPr>
        <w:t> de l’UE (articles 310 à 325);</w:t>
      </w:r>
    </w:p>
    <w:p w14:paraId="7DA62235" w14:textId="77777777" w:rsidR="00EF70A9" w:rsidRPr="00EF70A9" w:rsidRDefault="00EF70A9" w:rsidP="00EF70A9">
      <w:pPr>
        <w:numPr>
          <w:ilvl w:val="1"/>
          <w:numId w:val="129"/>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les</w:t>
      </w:r>
      <w:proofErr w:type="gramEnd"/>
      <w:r w:rsidRPr="00EF70A9">
        <w:rPr>
          <w:rFonts w:ascii="Times New Roman" w:eastAsia="Times New Roman" w:hAnsi="Times New Roman" w:cs="Times New Roman"/>
          <w:color w:val="000000"/>
          <w:sz w:val="27"/>
          <w:szCs w:val="27"/>
          <w:lang w:val="fr-FR" w:eastAsia="de-DE"/>
        </w:rPr>
        <w:t> </w:t>
      </w:r>
      <w:hyperlink r:id="rId721" w:history="1">
        <w:r w:rsidRPr="00EF70A9">
          <w:rPr>
            <w:rFonts w:ascii="Times New Roman" w:eastAsia="Times New Roman" w:hAnsi="Times New Roman" w:cs="Times New Roman"/>
            <w:color w:val="0000FF"/>
            <w:sz w:val="27"/>
            <w:szCs w:val="27"/>
            <w:u w:val="single"/>
            <w:lang w:val="fr-FR" w:eastAsia="de-DE"/>
          </w:rPr>
          <w:t>coopérations renforcées</w:t>
        </w:r>
      </w:hyperlink>
      <w:r w:rsidRPr="00EF70A9">
        <w:rPr>
          <w:rFonts w:ascii="Times New Roman" w:eastAsia="Times New Roman" w:hAnsi="Times New Roman" w:cs="Times New Roman"/>
          <w:color w:val="000000"/>
          <w:sz w:val="27"/>
          <w:szCs w:val="27"/>
          <w:lang w:val="fr-FR" w:eastAsia="de-DE"/>
        </w:rPr>
        <w:t> entre les pays de l’UE (articles 326 à 334).</w:t>
      </w:r>
    </w:p>
    <w:p w14:paraId="697B54E5" w14:textId="77777777" w:rsidR="00EF70A9" w:rsidRPr="00EF70A9" w:rsidRDefault="00EF70A9" w:rsidP="00EF70A9">
      <w:pPr>
        <w:numPr>
          <w:ilvl w:val="0"/>
          <w:numId w:val="129"/>
        </w:numPr>
        <w:spacing w:before="240" w:after="240" w:line="240" w:lineRule="auto"/>
        <w:ind w:left="1200"/>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La septième partie — </w:t>
      </w:r>
      <w:r w:rsidRPr="00EF70A9">
        <w:rPr>
          <w:rFonts w:ascii="Times New Roman" w:eastAsia="Times New Roman" w:hAnsi="Times New Roman" w:cs="Times New Roman"/>
          <w:b/>
          <w:bCs/>
          <w:color w:val="000000"/>
          <w:sz w:val="27"/>
          <w:szCs w:val="27"/>
          <w:lang w:val="fr-FR" w:eastAsia="de-DE"/>
        </w:rPr>
        <w:t>Dispositions générales et finales</w:t>
      </w:r>
      <w:r w:rsidRPr="00EF70A9">
        <w:rPr>
          <w:rFonts w:ascii="Times New Roman" w:eastAsia="Times New Roman" w:hAnsi="Times New Roman" w:cs="Times New Roman"/>
          <w:color w:val="000000"/>
          <w:sz w:val="27"/>
          <w:szCs w:val="27"/>
          <w:lang w:val="fr-FR" w:eastAsia="de-DE"/>
        </w:rPr>
        <w:t> (articles 335 à 358) porte sur certaines questions juridiques telles que la capacité juridique de l’UE, l’application territoriale et temporelle, le siège des institutions, les immunités et l’effet sur les traités signés avant 1958 ou la date d’adhésion.</w:t>
      </w:r>
    </w:p>
    <w:p w14:paraId="3B74C8F5"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DEPUIS QUAND CE TRAITÉ S’APPLIQUE-T-</w:t>
      </w:r>
      <w:proofErr w:type="gramStart"/>
      <w:r w:rsidRPr="00EF70A9">
        <w:rPr>
          <w:rFonts w:ascii="Times New Roman" w:eastAsia="Times New Roman" w:hAnsi="Times New Roman" w:cs="Times New Roman"/>
          <w:b/>
          <w:bCs/>
          <w:color w:val="444444"/>
          <w:sz w:val="27"/>
          <w:szCs w:val="27"/>
          <w:lang w:val="fr-FR" w:eastAsia="de-DE"/>
        </w:rPr>
        <w:t>IL?</w:t>
      </w:r>
      <w:proofErr w:type="gramEnd"/>
    </w:p>
    <w:p w14:paraId="0A4E2AD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Signé par vingt-sept pays de l’UE (la Croatie n’a rejoint l’UE qu’en 2013) le 13 décembre 2007, le TFUE est entré en vigueur le 1er décembre 2009.</w:t>
      </w:r>
    </w:p>
    <w:p w14:paraId="73CE0052"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CONTEXTE</w:t>
      </w:r>
    </w:p>
    <w:p w14:paraId="40EF4CE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 xml:space="preserve">Pour de plus amples informations, vous pouvez </w:t>
      </w:r>
      <w:proofErr w:type="gramStart"/>
      <w:r w:rsidRPr="00EF70A9">
        <w:rPr>
          <w:rFonts w:ascii="Times New Roman" w:eastAsia="Times New Roman" w:hAnsi="Times New Roman" w:cs="Times New Roman"/>
          <w:color w:val="000000"/>
          <w:sz w:val="27"/>
          <w:szCs w:val="27"/>
          <w:lang w:val="fr-FR" w:eastAsia="de-DE"/>
        </w:rPr>
        <w:t>consulter:</w:t>
      </w:r>
      <w:proofErr w:type="gramEnd"/>
    </w:p>
    <w:p w14:paraId="3766820D" w14:textId="77777777" w:rsidR="00EF70A9" w:rsidRPr="00EF70A9" w:rsidRDefault="00EF70A9" w:rsidP="00EF70A9">
      <w:pPr>
        <w:numPr>
          <w:ilvl w:val="0"/>
          <w:numId w:val="130"/>
        </w:numPr>
        <w:spacing w:before="240" w:after="240" w:line="240" w:lineRule="auto"/>
        <w:ind w:left="1200"/>
        <w:rPr>
          <w:rFonts w:ascii="Times New Roman" w:eastAsia="Times New Roman" w:hAnsi="Times New Roman" w:cs="Times New Roman"/>
          <w:color w:val="000000"/>
          <w:sz w:val="27"/>
          <w:szCs w:val="27"/>
          <w:lang w:val="fr-FR" w:eastAsia="de-DE"/>
        </w:rPr>
      </w:pPr>
      <w:hyperlink r:id="rId722" w:history="1">
        <w:r w:rsidRPr="00EF70A9">
          <w:rPr>
            <w:rFonts w:ascii="Times New Roman" w:eastAsia="Times New Roman" w:hAnsi="Times New Roman" w:cs="Times New Roman"/>
            <w:color w:val="0000FF"/>
            <w:sz w:val="27"/>
            <w:szCs w:val="27"/>
            <w:u w:val="single"/>
            <w:lang w:val="fr-FR" w:eastAsia="de-DE"/>
          </w:rPr>
          <w:t>Les traités initiaux</w:t>
        </w:r>
      </w:hyperlink>
      <w:r w:rsidRPr="00EF70A9">
        <w:rPr>
          <w:rFonts w:ascii="Times New Roman" w:eastAsia="Times New Roman" w:hAnsi="Times New Roman" w:cs="Times New Roman"/>
          <w:color w:val="000000"/>
          <w:sz w:val="27"/>
          <w:szCs w:val="27"/>
          <w:lang w:val="fr-FR" w:eastAsia="de-DE"/>
        </w:rPr>
        <w:t> (</w:t>
      </w:r>
      <w:r w:rsidRPr="00EF70A9">
        <w:rPr>
          <w:rFonts w:ascii="Times New Roman" w:eastAsia="Times New Roman" w:hAnsi="Times New Roman" w:cs="Times New Roman"/>
          <w:i/>
          <w:iCs/>
          <w:color w:val="000000"/>
          <w:sz w:val="27"/>
          <w:szCs w:val="27"/>
          <w:lang w:val="fr-FR" w:eastAsia="de-DE"/>
        </w:rPr>
        <w:t>Parlement européen</w:t>
      </w:r>
      <w:proofErr w:type="gramStart"/>
      <w:r w:rsidRPr="00EF70A9">
        <w:rPr>
          <w:rFonts w:ascii="Times New Roman" w:eastAsia="Times New Roman" w:hAnsi="Times New Roman" w:cs="Times New Roman"/>
          <w:color w:val="000000"/>
          <w:sz w:val="27"/>
          <w:szCs w:val="27"/>
          <w:lang w:val="fr-FR" w:eastAsia="de-DE"/>
        </w:rPr>
        <w:t>);</w:t>
      </w:r>
      <w:proofErr w:type="gramEnd"/>
    </w:p>
    <w:p w14:paraId="72980CC7" w14:textId="77777777" w:rsidR="00EF70A9" w:rsidRPr="00EF70A9" w:rsidRDefault="00EF70A9" w:rsidP="00EF70A9">
      <w:pPr>
        <w:numPr>
          <w:ilvl w:val="0"/>
          <w:numId w:val="130"/>
        </w:numPr>
        <w:spacing w:before="240" w:after="240" w:line="240" w:lineRule="auto"/>
        <w:ind w:left="1200"/>
        <w:rPr>
          <w:rFonts w:ascii="Times New Roman" w:eastAsia="Times New Roman" w:hAnsi="Times New Roman" w:cs="Times New Roman"/>
          <w:color w:val="000000"/>
          <w:sz w:val="27"/>
          <w:szCs w:val="27"/>
          <w:lang w:val="fr-FR" w:eastAsia="de-DE"/>
        </w:rPr>
      </w:pPr>
      <w:hyperlink r:id="rId723" w:anchor="40802200881" w:history="1">
        <w:r w:rsidRPr="00EF70A9">
          <w:rPr>
            <w:rFonts w:ascii="Times New Roman" w:eastAsia="Times New Roman" w:hAnsi="Times New Roman" w:cs="Times New Roman"/>
            <w:color w:val="0000FF"/>
            <w:sz w:val="27"/>
            <w:szCs w:val="27"/>
            <w:u w:val="single"/>
            <w:lang w:val="fr-FR" w:eastAsia="de-DE"/>
          </w:rPr>
          <w:t>Historique de l’UE</w:t>
        </w:r>
      </w:hyperlink>
      <w:r w:rsidRPr="00EF70A9">
        <w:rPr>
          <w:rFonts w:ascii="Times New Roman" w:eastAsia="Times New Roman" w:hAnsi="Times New Roman" w:cs="Times New Roman"/>
          <w:color w:val="000000"/>
          <w:sz w:val="27"/>
          <w:szCs w:val="27"/>
          <w:lang w:val="fr-FR" w:eastAsia="de-DE"/>
        </w:rPr>
        <w:t> (</w:t>
      </w:r>
      <w:r w:rsidRPr="00EF70A9">
        <w:rPr>
          <w:rFonts w:ascii="Times New Roman" w:eastAsia="Times New Roman" w:hAnsi="Times New Roman" w:cs="Times New Roman"/>
          <w:i/>
          <w:iCs/>
          <w:color w:val="000000"/>
          <w:sz w:val="27"/>
          <w:szCs w:val="27"/>
          <w:lang w:val="fr-FR" w:eastAsia="de-DE"/>
        </w:rPr>
        <w:t>Conseil européen</w:t>
      </w:r>
      <w:proofErr w:type="gramStart"/>
      <w:r w:rsidRPr="00EF70A9">
        <w:rPr>
          <w:rFonts w:ascii="Times New Roman" w:eastAsia="Times New Roman" w:hAnsi="Times New Roman" w:cs="Times New Roman"/>
          <w:color w:val="000000"/>
          <w:sz w:val="27"/>
          <w:szCs w:val="27"/>
          <w:lang w:val="fr-FR" w:eastAsia="de-DE"/>
        </w:rPr>
        <w:t>);</w:t>
      </w:r>
      <w:proofErr w:type="gramEnd"/>
    </w:p>
    <w:p w14:paraId="4E2F2940" w14:textId="77777777" w:rsidR="00EF70A9" w:rsidRPr="00EF70A9" w:rsidRDefault="00EF70A9" w:rsidP="00EF70A9">
      <w:pPr>
        <w:numPr>
          <w:ilvl w:val="0"/>
          <w:numId w:val="130"/>
        </w:numPr>
        <w:spacing w:before="240" w:after="240" w:line="240" w:lineRule="auto"/>
        <w:ind w:left="1200"/>
        <w:rPr>
          <w:rFonts w:ascii="Times New Roman" w:eastAsia="Times New Roman" w:hAnsi="Times New Roman" w:cs="Times New Roman"/>
          <w:color w:val="000000"/>
          <w:sz w:val="27"/>
          <w:szCs w:val="27"/>
          <w:lang w:eastAsia="de-DE"/>
        </w:rPr>
      </w:pPr>
      <w:hyperlink r:id="rId724" w:history="1">
        <w:r w:rsidRPr="00EF70A9">
          <w:rPr>
            <w:rFonts w:ascii="Times New Roman" w:eastAsia="Times New Roman" w:hAnsi="Times New Roman" w:cs="Times New Roman"/>
            <w:color w:val="0000FF"/>
            <w:sz w:val="27"/>
            <w:szCs w:val="27"/>
            <w:u w:val="single"/>
            <w:lang w:eastAsia="de-DE"/>
          </w:rPr>
          <w:t>Traités européens</w:t>
        </w:r>
      </w:hyperlink>
      <w:r w:rsidRPr="00EF70A9">
        <w:rPr>
          <w:rFonts w:ascii="Times New Roman" w:eastAsia="Times New Roman" w:hAnsi="Times New Roman" w:cs="Times New Roman"/>
          <w:color w:val="000000"/>
          <w:sz w:val="27"/>
          <w:szCs w:val="27"/>
          <w:lang w:eastAsia="de-DE"/>
        </w:rPr>
        <w:t> (</w:t>
      </w:r>
      <w:r w:rsidRPr="00EF70A9">
        <w:rPr>
          <w:rFonts w:ascii="Times New Roman" w:eastAsia="Times New Roman" w:hAnsi="Times New Roman" w:cs="Times New Roman"/>
          <w:i/>
          <w:iCs/>
          <w:color w:val="000000"/>
          <w:sz w:val="27"/>
          <w:szCs w:val="27"/>
          <w:lang w:eastAsia="de-DE"/>
        </w:rPr>
        <w:t>Commission européenne</w:t>
      </w:r>
      <w:r w:rsidRPr="00EF70A9">
        <w:rPr>
          <w:rFonts w:ascii="Times New Roman" w:eastAsia="Times New Roman" w:hAnsi="Times New Roman" w:cs="Times New Roman"/>
          <w:color w:val="000000"/>
          <w:sz w:val="27"/>
          <w:szCs w:val="27"/>
          <w:lang w:eastAsia="de-DE"/>
        </w:rPr>
        <w:t>);</w:t>
      </w:r>
    </w:p>
    <w:p w14:paraId="024E58F1" w14:textId="77777777" w:rsidR="00EF70A9" w:rsidRPr="00EF70A9" w:rsidRDefault="00EF70A9" w:rsidP="00EF70A9">
      <w:pPr>
        <w:numPr>
          <w:ilvl w:val="0"/>
          <w:numId w:val="130"/>
        </w:numPr>
        <w:spacing w:before="240" w:after="240" w:line="240" w:lineRule="auto"/>
        <w:ind w:left="1200"/>
        <w:rPr>
          <w:rFonts w:ascii="Times New Roman" w:eastAsia="Times New Roman" w:hAnsi="Times New Roman" w:cs="Times New Roman"/>
          <w:color w:val="000000"/>
          <w:sz w:val="27"/>
          <w:szCs w:val="27"/>
          <w:lang w:val="fr-FR" w:eastAsia="de-DE"/>
        </w:rPr>
      </w:pPr>
      <w:hyperlink r:id="rId725" w:history="1">
        <w:r w:rsidRPr="00EF70A9">
          <w:rPr>
            <w:rFonts w:ascii="Times New Roman" w:eastAsia="Times New Roman" w:hAnsi="Times New Roman" w:cs="Times New Roman"/>
            <w:color w:val="0000FF"/>
            <w:sz w:val="27"/>
            <w:szCs w:val="27"/>
            <w:u w:val="single"/>
            <w:lang w:val="fr-FR" w:eastAsia="de-DE"/>
          </w:rPr>
          <w:t>Vue d’ensemble des traités</w:t>
        </w:r>
      </w:hyperlink>
      <w:r w:rsidRPr="00EF70A9">
        <w:rPr>
          <w:rFonts w:ascii="Times New Roman" w:eastAsia="Times New Roman" w:hAnsi="Times New Roman" w:cs="Times New Roman"/>
          <w:color w:val="000000"/>
          <w:sz w:val="27"/>
          <w:szCs w:val="27"/>
          <w:lang w:val="fr-FR" w:eastAsia="de-DE"/>
        </w:rPr>
        <w:t> (</w:t>
      </w:r>
      <w:r w:rsidRPr="00EF70A9">
        <w:rPr>
          <w:rFonts w:ascii="Times New Roman" w:eastAsia="Times New Roman" w:hAnsi="Times New Roman" w:cs="Times New Roman"/>
          <w:i/>
          <w:iCs/>
          <w:color w:val="000000"/>
          <w:sz w:val="27"/>
          <w:szCs w:val="27"/>
          <w:lang w:val="fr-FR" w:eastAsia="de-DE"/>
        </w:rPr>
        <w:t>EUR-Lex</w:t>
      </w:r>
      <w:r w:rsidRPr="00EF70A9">
        <w:rPr>
          <w:rFonts w:ascii="Times New Roman" w:eastAsia="Times New Roman" w:hAnsi="Times New Roman" w:cs="Times New Roman"/>
          <w:color w:val="000000"/>
          <w:sz w:val="27"/>
          <w:szCs w:val="27"/>
          <w:lang w:val="fr-FR" w:eastAsia="de-DE"/>
        </w:rPr>
        <w:t>).</w:t>
      </w:r>
    </w:p>
    <w:p w14:paraId="12B6BD1E"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DOCUMENT PRINCIPAL</w:t>
      </w:r>
    </w:p>
    <w:p w14:paraId="0781D7C9"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726" w:history="1">
        <w:r w:rsidRPr="00EF70A9">
          <w:rPr>
            <w:rFonts w:ascii="Times New Roman" w:eastAsia="Times New Roman" w:hAnsi="Times New Roman" w:cs="Times New Roman"/>
            <w:color w:val="0000FF"/>
            <w:sz w:val="27"/>
            <w:szCs w:val="27"/>
            <w:u w:val="single"/>
            <w:lang w:val="fr-FR" w:eastAsia="de-DE"/>
          </w:rPr>
          <w:t>Traité</w:t>
        </w:r>
      </w:hyperlink>
      <w:r w:rsidRPr="00EF70A9">
        <w:rPr>
          <w:rFonts w:ascii="Times New Roman" w:eastAsia="Times New Roman" w:hAnsi="Times New Roman" w:cs="Times New Roman"/>
          <w:color w:val="000000"/>
          <w:sz w:val="27"/>
          <w:szCs w:val="27"/>
          <w:lang w:val="fr-FR" w:eastAsia="de-DE"/>
        </w:rPr>
        <w:t> sur le fonctionnement de l’Union européenne du 13 décembre 2007 — version consolidée (JO C 202 du 7.6.2016, p. 47-360)</w:t>
      </w:r>
    </w:p>
    <w:p w14:paraId="1B3FE0C3"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lastRenderedPageBreak/>
        <w:t>DOCUMENTS LIÉS</w:t>
      </w:r>
    </w:p>
    <w:p w14:paraId="7C9E48CA"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727" w:history="1">
        <w:r w:rsidRPr="00EF70A9">
          <w:rPr>
            <w:rFonts w:ascii="Times New Roman" w:eastAsia="Times New Roman" w:hAnsi="Times New Roman" w:cs="Times New Roman"/>
            <w:color w:val="0000FF"/>
            <w:sz w:val="27"/>
            <w:szCs w:val="27"/>
            <w:u w:val="single"/>
            <w:lang w:val="fr-FR" w:eastAsia="de-DE"/>
          </w:rPr>
          <w:t>Traité</w:t>
        </w:r>
      </w:hyperlink>
      <w:r w:rsidRPr="00EF70A9">
        <w:rPr>
          <w:rFonts w:ascii="Times New Roman" w:eastAsia="Times New Roman" w:hAnsi="Times New Roman" w:cs="Times New Roman"/>
          <w:color w:val="000000"/>
          <w:sz w:val="27"/>
          <w:szCs w:val="27"/>
          <w:lang w:val="fr-FR" w:eastAsia="de-DE"/>
        </w:rPr>
        <w:t> instituant la Communauté économique européenne (non publié au Journal officiel)</w:t>
      </w:r>
    </w:p>
    <w:p w14:paraId="5F5B772D"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Les modifications successives apportées au traité ont été intégrées au texte de base. Cette </w:t>
      </w:r>
      <w:hyperlink r:id="rId728" w:history="1">
        <w:r w:rsidRPr="00EF70A9">
          <w:rPr>
            <w:rFonts w:ascii="Times New Roman" w:eastAsia="Times New Roman" w:hAnsi="Times New Roman" w:cs="Times New Roman"/>
            <w:color w:val="0000FF"/>
            <w:sz w:val="27"/>
            <w:szCs w:val="27"/>
            <w:u w:val="single"/>
            <w:lang w:val="fr-FR" w:eastAsia="de-DE"/>
          </w:rPr>
          <w:t>version consolidée</w:t>
        </w:r>
      </w:hyperlink>
      <w:r w:rsidRPr="00EF70A9">
        <w:rPr>
          <w:rFonts w:ascii="Times New Roman" w:eastAsia="Times New Roman" w:hAnsi="Times New Roman" w:cs="Times New Roman"/>
          <w:color w:val="000000"/>
          <w:sz w:val="27"/>
          <w:szCs w:val="27"/>
          <w:lang w:val="fr-FR" w:eastAsia="de-DE"/>
        </w:rPr>
        <w:t> n’a qu’une valeur documentaire.</w:t>
      </w:r>
    </w:p>
    <w:p w14:paraId="52F7D4AF"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729" w:history="1">
        <w:r w:rsidRPr="00EF70A9">
          <w:rPr>
            <w:rFonts w:ascii="Times New Roman" w:eastAsia="Times New Roman" w:hAnsi="Times New Roman" w:cs="Times New Roman"/>
            <w:color w:val="0000FF"/>
            <w:sz w:val="27"/>
            <w:szCs w:val="27"/>
            <w:u w:val="single"/>
            <w:lang w:val="fr-FR" w:eastAsia="de-DE"/>
          </w:rPr>
          <w:t>Traité de Maastricht</w:t>
        </w:r>
      </w:hyperlink>
      <w:r w:rsidRPr="00EF70A9">
        <w:rPr>
          <w:rFonts w:ascii="Times New Roman" w:eastAsia="Times New Roman" w:hAnsi="Times New Roman" w:cs="Times New Roman"/>
          <w:color w:val="000000"/>
          <w:sz w:val="27"/>
          <w:szCs w:val="27"/>
          <w:lang w:val="fr-FR" w:eastAsia="de-DE"/>
        </w:rPr>
        <w:t> du 7 février 1992 (JO C 191 du 29.7.1992, p. 1-112)</w:t>
      </w:r>
    </w:p>
    <w:p w14:paraId="08A72787"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730" w:history="1">
        <w:r w:rsidRPr="00EF70A9">
          <w:rPr>
            <w:rFonts w:ascii="Times New Roman" w:eastAsia="Times New Roman" w:hAnsi="Times New Roman" w:cs="Times New Roman"/>
            <w:color w:val="0000FF"/>
            <w:sz w:val="27"/>
            <w:szCs w:val="27"/>
            <w:u w:val="single"/>
            <w:lang w:val="fr-FR" w:eastAsia="de-DE"/>
          </w:rPr>
          <w:t>Traité de Lisbonne</w:t>
        </w:r>
      </w:hyperlink>
      <w:r w:rsidRPr="00EF70A9">
        <w:rPr>
          <w:rFonts w:ascii="Times New Roman" w:eastAsia="Times New Roman" w:hAnsi="Times New Roman" w:cs="Times New Roman"/>
          <w:color w:val="000000"/>
          <w:sz w:val="27"/>
          <w:szCs w:val="27"/>
          <w:lang w:val="fr-FR" w:eastAsia="de-DE"/>
        </w:rPr>
        <w:t> du 13 décembre 2007 (JO C 306 du 17.12.2007, p. 1-271)</w:t>
      </w:r>
    </w:p>
    <w:p w14:paraId="0FA41361" w14:textId="77777777" w:rsidR="00EF70A9" w:rsidRPr="00EF70A9" w:rsidRDefault="00EF70A9" w:rsidP="00EF70A9">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EF70A9">
        <w:rPr>
          <w:rFonts w:ascii="Times New Roman" w:eastAsia="Times New Roman" w:hAnsi="Times New Roman" w:cs="Times New Roman"/>
          <w:color w:val="000000"/>
          <w:sz w:val="27"/>
          <w:szCs w:val="27"/>
          <w:lang w:val="fr-FR" w:eastAsia="de-DE"/>
        </w:rPr>
        <w:t>dernière</w:t>
      </w:r>
      <w:proofErr w:type="gramEnd"/>
      <w:r w:rsidRPr="00EF70A9">
        <w:rPr>
          <w:rFonts w:ascii="Times New Roman" w:eastAsia="Times New Roman" w:hAnsi="Times New Roman" w:cs="Times New Roman"/>
          <w:color w:val="000000"/>
          <w:sz w:val="27"/>
          <w:szCs w:val="27"/>
          <w:lang w:val="fr-FR" w:eastAsia="de-DE"/>
        </w:rPr>
        <w:t xml:space="preserve"> modification 15.12.2017</w:t>
      </w:r>
    </w:p>
    <w:p w14:paraId="52E0107A" w14:textId="77777777" w:rsidR="00EF70A9" w:rsidRPr="00EF70A9" w:rsidRDefault="00EF70A9" w:rsidP="00EF70A9">
      <w:pPr>
        <w:spacing w:before="810" w:after="390" w:line="240" w:lineRule="auto"/>
        <w:jc w:val="center"/>
        <w:rPr>
          <w:rFonts w:ascii="Times New Roman" w:eastAsia="Times New Roman" w:hAnsi="Times New Roman" w:cs="Times New Roman"/>
          <w:b/>
          <w:bCs/>
          <w:color w:val="444444"/>
          <w:sz w:val="42"/>
          <w:szCs w:val="42"/>
          <w:lang w:val="fr-FR" w:eastAsia="de-DE"/>
        </w:rPr>
      </w:pPr>
      <w:r w:rsidRPr="00EF70A9">
        <w:rPr>
          <w:rFonts w:ascii="Times New Roman" w:eastAsia="Times New Roman" w:hAnsi="Times New Roman" w:cs="Times New Roman"/>
          <w:b/>
          <w:bCs/>
          <w:color w:val="444444"/>
          <w:sz w:val="42"/>
          <w:szCs w:val="42"/>
          <w:lang w:val="fr-FR" w:eastAsia="de-DE"/>
        </w:rPr>
        <w:t>Mécanisme de contrôle de la zone européenne de libre-circulation</w:t>
      </w:r>
    </w:p>
    <w:p w14:paraId="78E4FD8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Ce règlement porte création d’un mécanisme de contrôle destiné à vérifier l’application de l’acquis de Schengen au sein de l’Union européenne (UE). Il veille à ce que des normes uniformes de haut niveau soient appliquées concrètement par les 22 États membres de l’UE et les 4 pays tiers qui composent l’espace Schengen, soit 26 pays au total. Il s’assure également de la suppression des contrôles aux frontières intérieures au sein de cet espace.</w:t>
      </w:r>
    </w:p>
    <w:p w14:paraId="03DFCCEA"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ACTE</w:t>
      </w:r>
    </w:p>
    <w:p w14:paraId="3BC4D399"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Règlement (UE) n</w:t>
      </w:r>
      <w:r w:rsidRPr="00EF70A9">
        <w:rPr>
          <w:rFonts w:ascii="Times New Roman" w:eastAsia="Times New Roman" w:hAnsi="Times New Roman" w:cs="Times New Roman"/>
          <w:color w:val="000000"/>
          <w:sz w:val="27"/>
          <w:szCs w:val="27"/>
          <w:vertAlign w:val="superscript"/>
          <w:lang w:val="fr-FR" w:eastAsia="de-DE"/>
        </w:rPr>
        <w:t>o</w:t>
      </w:r>
      <w:r w:rsidRPr="00EF70A9">
        <w:rPr>
          <w:rFonts w:ascii="Times New Roman" w:eastAsia="Times New Roman" w:hAnsi="Times New Roman" w:cs="Times New Roman"/>
          <w:color w:val="000000"/>
          <w:sz w:val="27"/>
          <w:szCs w:val="27"/>
          <w:lang w:val="fr-FR" w:eastAsia="de-DE"/>
        </w:rPr>
        <w:t> </w:t>
      </w:r>
      <w:hyperlink r:id="rId731" w:history="1">
        <w:r w:rsidRPr="00EF70A9">
          <w:rPr>
            <w:rFonts w:ascii="Times New Roman" w:eastAsia="Times New Roman" w:hAnsi="Times New Roman" w:cs="Times New Roman"/>
            <w:color w:val="0000FF"/>
            <w:sz w:val="27"/>
            <w:szCs w:val="27"/>
            <w:u w:val="single"/>
            <w:lang w:val="fr-FR" w:eastAsia="de-DE"/>
          </w:rPr>
          <w:t>1053/2013</w:t>
        </w:r>
      </w:hyperlink>
      <w:r w:rsidRPr="00EF70A9">
        <w:rPr>
          <w:rFonts w:ascii="Times New Roman" w:eastAsia="Times New Roman" w:hAnsi="Times New Roman" w:cs="Times New Roman"/>
          <w:color w:val="000000"/>
          <w:sz w:val="27"/>
          <w:szCs w:val="27"/>
          <w:lang w:val="fr-FR" w:eastAsia="de-DE"/>
        </w:rPr>
        <w:t> du Conseil portant création d’un mécanisme d’évaluation et de contrôle destiné à vérifier l’application de l’acquis de Schengen et abrogeant la décision du comité exécutif du 16 septembre 1998 concernant la création d’une commission permanente d’évaluation et d’application de Schengen</w:t>
      </w:r>
    </w:p>
    <w:p w14:paraId="08F65CF7"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SYNTHÈSE</w:t>
      </w:r>
    </w:p>
    <w:p w14:paraId="6E593509"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 mécanisme d’évaluation et de contrôle a pour principal objectif de maintenir </w:t>
      </w:r>
      <w:r w:rsidRPr="00EF70A9">
        <w:rPr>
          <w:rFonts w:ascii="Times New Roman" w:eastAsia="Times New Roman" w:hAnsi="Times New Roman" w:cs="Times New Roman"/>
          <w:b/>
          <w:bCs/>
          <w:color w:val="000000"/>
          <w:sz w:val="27"/>
          <w:szCs w:val="27"/>
          <w:lang w:val="fr-FR" w:eastAsia="de-DE"/>
        </w:rPr>
        <w:t>un niveau élevé de confiance mutuelle entre les États membres</w:t>
      </w:r>
      <w:r w:rsidRPr="00EF70A9">
        <w:rPr>
          <w:rFonts w:ascii="Times New Roman" w:eastAsia="Times New Roman" w:hAnsi="Times New Roman" w:cs="Times New Roman"/>
          <w:color w:val="000000"/>
          <w:sz w:val="27"/>
          <w:szCs w:val="27"/>
          <w:lang w:val="fr-FR" w:eastAsia="de-DE"/>
        </w:rPr>
        <w:t> de l’espace Schengen en ce qui concerne leur capacité à mettre correctement en œuvre les règles applicables dans tous les domaines de la </w:t>
      </w:r>
      <w:hyperlink r:id="rId732" w:history="1">
        <w:r w:rsidRPr="00EF70A9">
          <w:rPr>
            <w:rFonts w:ascii="Times New Roman" w:eastAsia="Times New Roman" w:hAnsi="Times New Roman" w:cs="Times New Roman"/>
            <w:color w:val="0000FF"/>
            <w:sz w:val="27"/>
            <w:szCs w:val="27"/>
            <w:u w:val="single"/>
            <w:lang w:val="fr-FR" w:eastAsia="de-DE"/>
          </w:rPr>
          <w:t>législation Schengen</w:t>
        </w:r>
      </w:hyperlink>
      <w:r w:rsidRPr="00EF70A9">
        <w:rPr>
          <w:rFonts w:ascii="Times New Roman" w:eastAsia="Times New Roman" w:hAnsi="Times New Roman" w:cs="Times New Roman"/>
          <w:color w:val="000000"/>
          <w:sz w:val="27"/>
          <w:szCs w:val="27"/>
          <w:lang w:val="fr-FR" w:eastAsia="de-DE"/>
        </w:rPr>
        <w:t> («acquis de Schengen»).</w:t>
      </w:r>
    </w:p>
    <w:p w14:paraId="6F549B25"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CHAMP D’APPLICATION DU MÉCANISME</w:t>
      </w:r>
    </w:p>
    <w:p w14:paraId="1BD0C47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lastRenderedPageBreak/>
        <w:t>Le mécanisme d’évaluation couvre tous les aspects de l’acquis de Schengen. En ce qui concerne la question des frontières, il porte à la fois sur l’efficacité des contrôles aux frontières extérieures et sur l’absence de contrôles aux frontières intérieures.</w:t>
      </w:r>
    </w:p>
    <w:p w14:paraId="330DE3F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Les États membres de l’UE et la Commission ont la responsabilité commune de la mise en œuvre du mécanisme. La Commission en assure la coordination générale.</w:t>
      </w:r>
    </w:p>
    <w:p w14:paraId="36EF79A9"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INSPECTIONS ANNONCÉES ET INOPINÉES</w:t>
      </w:r>
    </w:p>
    <w:p w14:paraId="1C1B16B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Pour mettre en œuvre le mécanisme d’évaluation, des programmes d’inspection pluriannuels (cinq ans) et annuels doivent être créés sous la supervision de la Commission. Ces évaluations doivent avoir lieu régulièrement sur le territoire de tous les États de l’espace Schengen sous la forme d’</w:t>
      </w:r>
      <w:r w:rsidRPr="00EF70A9">
        <w:rPr>
          <w:rFonts w:ascii="Times New Roman" w:eastAsia="Times New Roman" w:hAnsi="Times New Roman" w:cs="Times New Roman"/>
          <w:b/>
          <w:bCs/>
          <w:color w:val="000000"/>
          <w:sz w:val="27"/>
          <w:szCs w:val="27"/>
          <w:lang w:val="fr-FR" w:eastAsia="de-DE"/>
        </w:rPr>
        <w:t>inspections annoncées et inopinées.</w:t>
      </w:r>
    </w:p>
    <w:p w14:paraId="56427D62"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PLAN D’ACTION DESTINÉ À REMÉDIER AUX MANQUEMENTS</w:t>
      </w:r>
    </w:p>
    <w:p w14:paraId="4FD106D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Des experts formés à cet effet et nommés en toute neutralité par les États membres de l’UE doivent réaliser les évaluations sur place en s’appuyant sur l’</w:t>
      </w:r>
      <w:r w:rsidRPr="00EF70A9">
        <w:rPr>
          <w:rFonts w:ascii="Times New Roman" w:eastAsia="Times New Roman" w:hAnsi="Times New Roman" w:cs="Times New Roman"/>
          <w:b/>
          <w:bCs/>
          <w:color w:val="000000"/>
          <w:sz w:val="27"/>
          <w:szCs w:val="27"/>
          <w:lang w:val="fr-FR" w:eastAsia="de-DE"/>
        </w:rPr>
        <w:t>analyse de risque</w:t>
      </w:r>
      <w:r w:rsidRPr="00EF70A9">
        <w:rPr>
          <w:rFonts w:ascii="Times New Roman" w:eastAsia="Times New Roman" w:hAnsi="Times New Roman" w:cs="Times New Roman"/>
          <w:color w:val="000000"/>
          <w:sz w:val="27"/>
          <w:szCs w:val="27"/>
          <w:lang w:val="fr-FR" w:eastAsia="de-DE"/>
        </w:rPr>
        <w:t> de </w:t>
      </w:r>
      <w:hyperlink r:id="rId733" w:history="1">
        <w:r w:rsidRPr="00EF70A9">
          <w:rPr>
            <w:rFonts w:ascii="Times New Roman" w:eastAsia="Times New Roman" w:hAnsi="Times New Roman" w:cs="Times New Roman"/>
            <w:color w:val="0000FF"/>
            <w:sz w:val="27"/>
            <w:szCs w:val="27"/>
            <w:u w:val="single"/>
            <w:lang w:val="fr-FR" w:eastAsia="de-DE"/>
          </w:rPr>
          <w:t>Frontex</w:t>
        </w:r>
      </w:hyperlink>
      <w:r w:rsidRPr="00EF70A9">
        <w:rPr>
          <w:rFonts w:ascii="Times New Roman" w:eastAsia="Times New Roman" w:hAnsi="Times New Roman" w:cs="Times New Roman"/>
          <w:color w:val="000000"/>
          <w:sz w:val="27"/>
          <w:szCs w:val="27"/>
          <w:lang w:val="fr-FR" w:eastAsia="de-DE"/>
        </w:rPr>
        <w:t> (Agence européenne pour la gestion de la coopération opérationnelle aux frontières extérieures des États membres de l’Union européenne) ainsi que sur le soutien d’</w:t>
      </w:r>
      <w:hyperlink r:id="rId734" w:history="1">
        <w:r w:rsidRPr="00EF70A9">
          <w:rPr>
            <w:rFonts w:ascii="Times New Roman" w:eastAsia="Times New Roman" w:hAnsi="Times New Roman" w:cs="Times New Roman"/>
            <w:color w:val="0000FF"/>
            <w:sz w:val="27"/>
            <w:szCs w:val="27"/>
            <w:u w:val="single"/>
            <w:lang w:val="fr-FR" w:eastAsia="de-DE"/>
          </w:rPr>
          <w:t>Europol</w:t>
        </w:r>
      </w:hyperlink>
      <w:r w:rsidRPr="00EF70A9">
        <w:rPr>
          <w:rFonts w:ascii="Times New Roman" w:eastAsia="Times New Roman" w:hAnsi="Times New Roman" w:cs="Times New Roman"/>
          <w:color w:val="000000"/>
          <w:sz w:val="27"/>
          <w:szCs w:val="27"/>
          <w:lang w:val="fr-FR" w:eastAsia="de-DE"/>
        </w:rPr>
        <w:t>(Office européen de police), d’</w:t>
      </w:r>
      <w:hyperlink r:id="rId735" w:history="1">
        <w:r w:rsidRPr="00EF70A9">
          <w:rPr>
            <w:rFonts w:ascii="Times New Roman" w:eastAsia="Times New Roman" w:hAnsi="Times New Roman" w:cs="Times New Roman"/>
            <w:color w:val="0000FF"/>
            <w:sz w:val="27"/>
            <w:szCs w:val="27"/>
            <w:u w:val="single"/>
            <w:lang w:val="fr-FR" w:eastAsia="de-DE"/>
          </w:rPr>
          <w:t>Eurojust</w:t>
        </w:r>
      </w:hyperlink>
      <w:r w:rsidRPr="00EF70A9">
        <w:rPr>
          <w:rFonts w:ascii="Times New Roman" w:eastAsia="Times New Roman" w:hAnsi="Times New Roman" w:cs="Times New Roman"/>
          <w:color w:val="000000"/>
          <w:sz w:val="27"/>
          <w:szCs w:val="27"/>
          <w:lang w:val="fr-FR" w:eastAsia="de-DE"/>
        </w:rPr>
        <w:t> (agence européenne pour le renforcement de la coopération judiciaire) et d’autres organes européens dans les domaines qui relèvent de leur mandat.</w:t>
      </w:r>
    </w:p>
    <w:p w14:paraId="20FF878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t>À l’issue de cette analyse et des conclusions de l’inspection sur place, les experts rédigent un rapport sous la supervision de la Commission. Une série de recommandations peut alors être adressée à l’État membre inspecté. Si sa mise en œuvre de la législation est jugée insuffisante ou s’il a gravement manqué à ses obligations, ledit pays doit soumettre un </w:t>
      </w:r>
      <w:r w:rsidRPr="00EF70A9">
        <w:rPr>
          <w:rFonts w:ascii="Times New Roman" w:eastAsia="Times New Roman" w:hAnsi="Times New Roman" w:cs="Times New Roman"/>
          <w:b/>
          <w:bCs/>
          <w:color w:val="000000"/>
          <w:sz w:val="27"/>
          <w:szCs w:val="27"/>
          <w:lang w:val="fr-FR" w:eastAsia="de-DE"/>
        </w:rPr>
        <w:t>plan d</w:t>
      </w:r>
      <w:r w:rsidRPr="00EF70A9">
        <w:rPr>
          <w:rFonts w:ascii="Times New Roman" w:eastAsia="Times New Roman" w:hAnsi="Times New Roman" w:cs="Times New Roman"/>
          <w:color w:val="000000"/>
          <w:sz w:val="27"/>
          <w:szCs w:val="27"/>
          <w:lang w:val="fr-FR" w:eastAsia="de-DE"/>
        </w:rPr>
        <w:t>’</w:t>
      </w:r>
      <w:r w:rsidRPr="00EF70A9">
        <w:rPr>
          <w:rFonts w:ascii="Times New Roman" w:eastAsia="Times New Roman" w:hAnsi="Times New Roman" w:cs="Times New Roman"/>
          <w:b/>
          <w:bCs/>
          <w:color w:val="000000"/>
          <w:sz w:val="27"/>
          <w:szCs w:val="27"/>
          <w:lang w:val="fr-FR" w:eastAsia="de-DE"/>
        </w:rPr>
        <w:t>action</w:t>
      </w:r>
      <w:r w:rsidRPr="00EF70A9">
        <w:rPr>
          <w:rFonts w:ascii="Times New Roman" w:eastAsia="Times New Roman" w:hAnsi="Times New Roman" w:cs="Times New Roman"/>
          <w:color w:val="000000"/>
          <w:sz w:val="27"/>
          <w:szCs w:val="27"/>
          <w:lang w:val="fr-FR" w:eastAsia="de-DE"/>
        </w:rPr>
        <w:t> pour y remédier.</w:t>
      </w:r>
    </w:p>
    <w:p w14:paraId="05FFD6DC"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EF70A9">
        <w:rPr>
          <w:rFonts w:ascii="Times New Roman" w:eastAsia="Times New Roman" w:hAnsi="Times New Roman" w:cs="Times New Roman"/>
          <w:b/>
          <w:bCs/>
          <w:color w:val="444444"/>
          <w:sz w:val="27"/>
          <w:szCs w:val="27"/>
          <w:lang w:val="fr-FR" w:eastAsia="de-DE"/>
        </w:rPr>
        <w:t>CONTRÔLE ET SUIVI</w:t>
      </w:r>
    </w:p>
    <w:p w14:paraId="42E276F6"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val="fr-FR" w:eastAsia="de-DE"/>
        </w:rPr>
        <w:t>Tous les six mois, le pays contrôlé doit rendre compte de la mise en œuvre de son plan d’action à la Commission et aux autres États membres de l’UE afin de confirmer qu’il a pris les </w:t>
      </w:r>
      <w:r w:rsidRPr="00EF70A9">
        <w:rPr>
          <w:rFonts w:ascii="Times New Roman" w:eastAsia="Times New Roman" w:hAnsi="Times New Roman" w:cs="Times New Roman"/>
          <w:b/>
          <w:bCs/>
          <w:color w:val="000000"/>
          <w:sz w:val="27"/>
          <w:szCs w:val="27"/>
          <w:lang w:val="fr-FR" w:eastAsia="de-DE"/>
        </w:rPr>
        <w:t>mesures nécessaires</w:t>
      </w:r>
      <w:r w:rsidRPr="00EF70A9">
        <w:rPr>
          <w:rFonts w:ascii="Times New Roman" w:eastAsia="Times New Roman" w:hAnsi="Times New Roman" w:cs="Times New Roman"/>
          <w:color w:val="000000"/>
          <w:sz w:val="27"/>
          <w:szCs w:val="27"/>
          <w:lang w:val="fr-FR" w:eastAsia="de-DE"/>
        </w:rPr>
        <w:t xml:space="preserve"> pour remédier aux lacunes constatées. D’autres rapports réguliers peuvent être exigés pour le suivi de la mise en œuvre des mesures. </w:t>
      </w:r>
      <w:r w:rsidRPr="00EF70A9">
        <w:rPr>
          <w:rFonts w:ascii="Times New Roman" w:eastAsia="Times New Roman" w:hAnsi="Times New Roman" w:cs="Times New Roman"/>
          <w:color w:val="000000"/>
          <w:sz w:val="27"/>
          <w:szCs w:val="27"/>
          <w:lang w:eastAsia="de-DE"/>
        </w:rPr>
        <w:t>Si nécessaire, la Commission peut organiser de nouvelles inspections.</w:t>
      </w:r>
    </w:p>
    <w:p w14:paraId="04FA8853"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eastAsia="de-DE"/>
        </w:rPr>
      </w:pPr>
      <w:r w:rsidRPr="00EF70A9">
        <w:rPr>
          <w:rFonts w:ascii="Times New Roman" w:eastAsia="Times New Roman" w:hAnsi="Times New Roman" w:cs="Times New Roman"/>
          <w:b/>
          <w:bCs/>
          <w:color w:val="444444"/>
          <w:sz w:val="27"/>
          <w:szCs w:val="27"/>
          <w:lang w:eastAsia="de-DE"/>
        </w:rPr>
        <w:t>RÉFÉRENCES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1518"/>
        <w:gridCol w:w="3179"/>
        <w:gridCol w:w="2184"/>
      </w:tblGrid>
      <w:tr w:rsidR="00EF70A9" w:rsidRPr="00EF70A9" w14:paraId="393C262B" w14:textId="77777777" w:rsidTr="00EF70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4C7A2C" w14:textId="77777777" w:rsidR="00EF70A9" w:rsidRPr="00EF70A9" w:rsidRDefault="00EF70A9" w:rsidP="00EF70A9">
            <w:pPr>
              <w:spacing w:before="60" w:after="60" w:line="240" w:lineRule="auto"/>
              <w:jc w:val="center"/>
              <w:rPr>
                <w:rFonts w:ascii="Times New Roman" w:eastAsia="Times New Roman" w:hAnsi="Times New Roman" w:cs="Times New Roman"/>
                <w:b/>
                <w:bCs/>
                <w:sz w:val="24"/>
                <w:szCs w:val="24"/>
                <w:lang w:eastAsia="de-DE"/>
              </w:rPr>
            </w:pPr>
            <w:r w:rsidRPr="00EF70A9">
              <w:rPr>
                <w:rFonts w:ascii="Times New Roman" w:eastAsia="Times New Roman" w:hAnsi="Times New Roman" w:cs="Times New Roman"/>
                <w:b/>
                <w:bCs/>
                <w:sz w:val="24"/>
                <w:szCs w:val="24"/>
                <w:lang w:eastAsia="de-DE"/>
              </w:rPr>
              <w:t>Acte</w:t>
            </w:r>
          </w:p>
        </w:tc>
        <w:tc>
          <w:tcPr>
            <w:tcW w:w="0" w:type="auto"/>
            <w:tcBorders>
              <w:top w:val="outset" w:sz="6" w:space="0" w:color="auto"/>
              <w:left w:val="outset" w:sz="6" w:space="0" w:color="auto"/>
              <w:bottom w:val="outset" w:sz="6" w:space="0" w:color="auto"/>
              <w:right w:val="outset" w:sz="6" w:space="0" w:color="auto"/>
            </w:tcBorders>
            <w:hideMark/>
          </w:tcPr>
          <w:p w14:paraId="02F7AF4C" w14:textId="77777777" w:rsidR="00EF70A9" w:rsidRPr="00EF70A9" w:rsidRDefault="00EF70A9" w:rsidP="00EF70A9">
            <w:pPr>
              <w:spacing w:before="60" w:after="60" w:line="240" w:lineRule="auto"/>
              <w:jc w:val="center"/>
              <w:rPr>
                <w:rFonts w:ascii="Times New Roman" w:eastAsia="Times New Roman" w:hAnsi="Times New Roman" w:cs="Times New Roman"/>
                <w:b/>
                <w:bCs/>
                <w:sz w:val="24"/>
                <w:szCs w:val="24"/>
                <w:lang w:eastAsia="de-DE"/>
              </w:rPr>
            </w:pPr>
            <w:r w:rsidRPr="00EF70A9">
              <w:rPr>
                <w:rFonts w:ascii="Times New Roman" w:eastAsia="Times New Roman" w:hAnsi="Times New Roman" w:cs="Times New Roman"/>
                <w:b/>
                <w:bCs/>
                <w:sz w:val="24"/>
                <w:szCs w:val="24"/>
                <w:lang w:eastAsia="de-DE"/>
              </w:rPr>
              <w:t>Entrée en vigueur</w:t>
            </w:r>
          </w:p>
        </w:tc>
        <w:tc>
          <w:tcPr>
            <w:tcW w:w="0" w:type="auto"/>
            <w:tcBorders>
              <w:top w:val="outset" w:sz="6" w:space="0" w:color="auto"/>
              <w:left w:val="outset" w:sz="6" w:space="0" w:color="auto"/>
              <w:bottom w:val="outset" w:sz="6" w:space="0" w:color="auto"/>
              <w:right w:val="outset" w:sz="6" w:space="0" w:color="auto"/>
            </w:tcBorders>
            <w:hideMark/>
          </w:tcPr>
          <w:p w14:paraId="730CAAC2" w14:textId="77777777" w:rsidR="00EF70A9" w:rsidRPr="00EF70A9" w:rsidRDefault="00EF70A9" w:rsidP="00EF70A9">
            <w:pPr>
              <w:spacing w:before="60" w:after="60" w:line="240" w:lineRule="auto"/>
              <w:jc w:val="center"/>
              <w:rPr>
                <w:rFonts w:ascii="Times New Roman" w:eastAsia="Times New Roman" w:hAnsi="Times New Roman" w:cs="Times New Roman"/>
                <w:b/>
                <w:bCs/>
                <w:sz w:val="24"/>
                <w:szCs w:val="24"/>
                <w:lang w:val="fr-FR" w:eastAsia="de-DE"/>
              </w:rPr>
            </w:pPr>
            <w:r w:rsidRPr="00EF70A9">
              <w:rPr>
                <w:rFonts w:ascii="Times New Roman" w:eastAsia="Times New Roman" w:hAnsi="Times New Roman" w:cs="Times New Roman"/>
                <w:b/>
                <w:bCs/>
                <w:sz w:val="24"/>
                <w:szCs w:val="24"/>
                <w:lang w:val="fr-FR" w:eastAsia="de-DE"/>
              </w:rPr>
              <w:t>Délai de transposition dans les États membres</w:t>
            </w:r>
          </w:p>
        </w:tc>
        <w:tc>
          <w:tcPr>
            <w:tcW w:w="0" w:type="auto"/>
            <w:tcBorders>
              <w:top w:val="outset" w:sz="6" w:space="0" w:color="auto"/>
              <w:left w:val="outset" w:sz="6" w:space="0" w:color="auto"/>
              <w:bottom w:val="outset" w:sz="6" w:space="0" w:color="auto"/>
              <w:right w:val="outset" w:sz="6" w:space="0" w:color="auto"/>
            </w:tcBorders>
            <w:hideMark/>
          </w:tcPr>
          <w:p w14:paraId="47FFBE81" w14:textId="77777777" w:rsidR="00EF70A9" w:rsidRPr="00EF70A9" w:rsidRDefault="00EF70A9" w:rsidP="00EF70A9">
            <w:pPr>
              <w:spacing w:before="60" w:after="60" w:line="240" w:lineRule="auto"/>
              <w:jc w:val="center"/>
              <w:rPr>
                <w:rFonts w:ascii="Times New Roman" w:eastAsia="Times New Roman" w:hAnsi="Times New Roman" w:cs="Times New Roman"/>
                <w:b/>
                <w:bCs/>
                <w:sz w:val="24"/>
                <w:szCs w:val="24"/>
                <w:lang w:eastAsia="de-DE"/>
              </w:rPr>
            </w:pPr>
            <w:r w:rsidRPr="00EF70A9">
              <w:rPr>
                <w:rFonts w:ascii="Times New Roman" w:eastAsia="Times New Roman" w:hAnsi="Times New Roman" w:cs="Times New Roman"/>
                <w:b/>
                <w:bCs/>
                <w:sz w:val="24"/>
                <w:szCs w:val="24"/>
                <w:lang w:eastAsia="de-DE"/>
              </w:rPr>
              <w:t>Journal officiel</w:t>
            </w:r>
          </w:p>
        </w:tc>
      </w:tr>
      <w:tr w:rsidR="00EF70A9" w:rsidRPr="00EF70A9" w14:paraId="39ABFB8A" w14:textId="77777777" w:rsidTr="00EF70A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10827" w14:textId="77777777" w:rsidR="00EF70A9" w:rsidRPr="00EF70A9" w:rsidRDefault="00EF70A9" w:rsidP="00EF70A9">
            <w:pPr>
              <w:spacing w:before="60" w:after="60" w:line="240" w:lineRule="auto"/>
              <w:jc w:val="center"/>
              <w:rPr>
                <w:rFonts w:ascii="Times New Roman" w:eastAsia="Times New Roman" w:hAnsi="Times New Roman" w:cs="Times New Roman"/>
                <w:sz w:val="24"/>
                <w:szCs w:val="24"/>
                <w:lang w:eastAsia="de-DE"/>
              </w:rPr>
            </w:pPr>
            <w:r w:rsidRPr="00EF70A9">
              <w:rPr>
                <w:rFonts w:ascii="Times New Roman" w:eastAsia="Times New Roman" w:hAnsi="Times New Roman" w:cs="Times New Roman"/>
                <w:sz w:val="24"/>
                <w:szCs w:val="24"/>
                <w:lang w:eastAsia="de-DE"/>
              </w:rPr>
              <w:t>Règlement (UE) n</w:t>
            </w:r>
            <w:r w:rsidRPr="00EF70A9">
              <w:rPr>
                <w:rFonts w:ascii="Times New Roman" w:eastAsia="Times New Roman" w:hAnsi="Times New Roman" w:cs="Times New Roman"/>
                <w:sz w:val="24"/>
                <w:szCs w:val="24"/>
                <w:vertAlign w:val="superscript"/>
                <w:lang w:eastAsia="de-DE"/>
              </w:rPr>
              <w:t>o </w:t>
            </w:r>
            <w:hyperlink r:id="rId736" w:history="1">
              <w:r w:rsidRPr="00EF70A9">
                <w:rPr>
                  <w:rFonts w:ascii="Times New Roman" w:eastAsia="Times New Roman" w:hAnsi="Times New Roman" w:cs="Times New Roman"/>
                  <w:color w:val="0000FF"/>
                  <w:sz w:val="24"/>
                  <w:szCs w:val="24"/>
                  <w:u w:val="single"/>
                  <w:lang w:eastAsia="de-DE"/>
                </w:rPr>
                <w:t>1053/2013</w:t>
              </w:r>
            </w:hyperlink>
          </w:p>
        </w:tc>
        <w:tc>
          <w:tcPr>
            <w:tcW w:w="0" w:type="auto"/>
            <w:tcBorders>
              <w:top w:val="outset" w:sz="6" w:space="0" w:color="auto"/>
              <w:left w:val="outset" w:sz="6" w:space="0" w:color="auto"/>
              <w:bottom w:val="outset" w:sz="6" w:space="0" w:color="auto"/>
              <w:right w:val="outset" w:sz="6" w:space="0" w:color="auto"/>
            </w:tcBorders>
            <w:hideMark/>
          </w:tcPr>
          <w:p w14:paraId="7DF29369" w14:textId="77777777" w:rsidR="00EF70A9" w:rsidRPr="00EF70A9" w:rsidRDefault="00EF70A9" w:rsidP="00EF70A9">
            <w:pPr>
              <w:spacing w:before="60" w:after="60" w:line="240" w:lineRule="auto"/>
              <w:jc w:val="center"/>
              <w:rPr>
                <w:rFonts w:ascii="Times New Roman" w:eastAsia="Times New Roman" w:hAnsi="Times New Roman" w:cs="Times New Roman"/>
                <w:sz w:val="24"/>
                <w:szCs w:val="24"/>
                <w:lang w:eastAsia="de-DE"/>
              </w:rPr>
            </w:pPr>
            <w:r w:rsidRPr="00EF70A9">
              <w:rPr>
                <w:rFonts w:ascii="Times New Roman" w:eastAsia="Times New Roman" w:hAnsi="Times New Roman" w:cs="Times New Roman"/>
                <w:sz w:val="24"/>
                <w:szCs w:val="24"/>
                <w:lang w:eastAsia="de-DE"/>
              </w:rPr>
              <w:t>26.11.2013</w:t>
            </w:r>
          </w:p>
        </w:tc>
        <w:tc>
          <w:tcPr>
            <w:tcW w:w="0" w:type="auto"/>
            <w:tcBorders>
              <w:top w:val="outset" w:sz="6" w:space="0" w:color="auto"/>
              <w:left w:val="outset" w:sz="6" w:space="0" w:color="auto"/>
              <w:bottom w:val="outset" w:sz="6" w:space="0" w:color="auto"/>
              <w:right w:val="outset" w:sz="6" w:space="0" w:color="auto"/>
            </w:tcBorders>
            <w:hideMark/>
          </w:tcPr>
          <w:p w14:paraId="5E0E1BC7" w14:textId="77777777" w:rsidR="00EF70A9" w:rsidRPr="00EF70A9" w:rsidRDefault="00EF70A9" w:rsidP="00EF70A9">
            <w:pPr>
              <w:spacing w:before="60" w:after="60" w:line="240" w:lineRule="auto"/>
              <w:jc w:val="center"/>
              <w:rPr>
                <w:rFonts w:ascii="Times New Roman" w:eastAsia="Times New Roman" w:hAnsi="Times New Roman" w:cs="Times New Roman"/>
                <w:sz w:val="24"/>
                <w:szCs w:val="24"/>
                <w:lang w:eastAsia="de-DE"/>
              </w:rPr>
            </w:pPr>
            <w:r w:rsidRPr="00EF70A9">
              <w:rPr>
                <w:rFonts w:ascii="Times New Roman" w:eastAsia="Times New Roman" w:hAnsi="Times New Roman" w:cs="Times New Roman"/>
                <w:sz w:val="24"/>
                <w:szCs w:val="24"/>
                <w:lang w:eastAsia="de-DE"/>
              </w:rPr>
              <w:t>-</w:t>
            </w:r>
          </w:p>
        </w:tc>
        <w:tc>
          <w:tcPr>
            <w:tcW w:w="0" w:type="auto"/>
            <w:tcBorders>
              <w:top w:val="outset" w:sz="6" w:space="0" w:color="auto"/>
              <w:left w:val="outset" w:sz="6" w:space="0" w:color="auto"/>
              <w:bottom w:val="outset" w:sz="6" w:space="0" w:color="auto"/>
              <w:right w:val="outset" w:sz="6" w:space="0" w:color="auto"/>
            </w:tcBorders>
            <w:hideMark/>
          </w:tcPr>
          <w:p w14:paraId="5E4C8C37" w14:textId="77777777" w:rsidR="00EF70A9" w:rsidRPr="00EF70A9" w:rsidRDefault="00EF70A9" w:rsidP="00EF70A9">
            <w:pPr>
              <w:spacing w:before="60" w:after="60" w:line="240" w:lineRule="auto"/>
              <w:jc w:val="center"/>
              <w:rPr>
                <w:rFonts w:ascii="Times New Roman" w:eastAsia="Times New Roman" w:hAnsi="Times New Roman" w:cs="Times New Roman"/>
                <w:sz w:val="24"/>
                <w:szCs w:val="24"/>
                <w:lang w:eastAsia="de-DE"/>
              </w:rPr>
            </w:pPr>
            <w:hyperlink r:id="rId737" w:history="1">
              <w:r w:rsidRPr="00EF70A9">
                <w:rPr>
                  <w:rFonts w:ascii="Times New Roman" w:eastAsia="Times New Roman" w:hAnsi="Times New Roman" w:cs="Times New Roman"/>
                  <w:color w:val="0000FF"/>
                  <w:sz w:val="24"/>
                  <w:szCs w:val="24"/>
                  <w:u w:val="single"/>
                  <w:lang w:eastAsia="de-DE"/>
                </w:rPr>
                <w:t>JO L 295 du 6.11.2013, p. 27-37</w:t>
              </w:r>
            </w:hyperlink>
          </w:p>
        </w:tc>
      </w:tr>
    </w:tbl>
    <w:p w14:paraId="15DDA3A5"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eastAsia="de-DE"/>
        </w:rPr>
      </w:pPr>
      <w:r w:rsidRPr="00EF70A9">
        <w:rPr>
          <w:rFonts w:ascii="Times New Roman" w:eastAsia="Times New Roman" w:hAnsi="Times New Roman" w:cs="Times New Roman"/>
          <w:b/>
          <w:bCs/>
          <w:color w:val="444444"/>
          <w:sz w:val="27"/>
          <w:szCs w:val="27"/>
          <w:lang w:eastAsia="de-DE"/>
        </w:rPr>
        <w:t>ACTES LIÉS</w:t>
      </w:r>
    </w:p>
    <w:p w14:paraId="72DBA17E"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EF70A9">
        <w:rPr>
          <w:rFonts w:ascii="Times New Roman" w:eastAsia="Times New Roman" w:hAnsi="Times New Roman" w:cs="Times New Roman"/>
          <w:color w:val="000000"/>
          <w:sz w:val="27"/>
          <w:szCs w:val="27"/>
          <w:lang w:val="fr-FR" w:eastAsia="de-DE"/>
        </w:rPr>
        <w:lastRenderedPageBreak/>
        <w:t>Règlement (UE) n</w:t>
      </w:r>
      <w:r w:rsidRPr="00EF70A9">
        <w:rPr>
          <w:rFonts w:ascii="Times New Roman" w:eastAsia="Times New Roman" w:hAnsi="Times New Roman" w:cs="Times New Roman"/>
          <w:color w:val="000000"/>
          <w:sz w:val="27"/>
          <w:szCs w:val="27"/>
          <w:vertAlign w:val="superscript"/>
          <w:lang w:val="fr-FR" w:eastAsia="de-DE"/>
        </w:rPr>
        <w:t>o</w:t>
      </w:r>
      <w:r w:rsidRPr="00EF70A9">
        <w:rPr>
          <w:rFonts w:ascii="Times New Roman" w:eastAsia="Times New Roman" w:hAnsi="Times New Roman" w:cs="Times New Roman"/>
          <w:color w:val="000000"/>
          <w:sz w:val="27"/>
          <w:szCs w:val="27"/>
          <w:lang w:val="fr-FR" w:eastAsia="de-DE"/>
        </w:rPr>
        <w:t> </w:t>
      </w:r>
      <w:hyperlink r:id="rId738" w:history="1">
        <w:r w:rsidRPr="00EF70A9">
          <w:rPr>
            <w:rFonts w:ascii="Times New Roman" w:eastAsia="Times New Roman" w:hAnsi="Times New Roman" w:cs="Times New Roman"/>
            <w:color w:val="0000FF"/>
            <w:sz w:val="27"/>
            <w:szCs w:val="27"/>
            <w:u w:val="single"/>
            <w:lang w:val="fr-FR" w:eastAsia="de-DE"/>
          </w:rPr>
          <w:t>1051/2013</w:t>
        </w:r>
      </w:hyperlink>
      <w:r w:rsidRPr="00EF70A9">
        <w:rPr>
          <w:rFonts w:ascii="Times New Roman" w:eastAsia="Times New Roman" w:hAnsi="Times New Roman" w:cs="Times New Roman"/>
          <w:color w:val="000000"/>
          <w:sz w:val="27"/>
          <w:szCs w:val="27"/>
          <w:lang w:val="fr-FR" w:eastAsia="de-DE"/>
        </w:rPr>
        <w:t> du Parlement européen et du Conseil du 22 octobre 2013 modifiant le règlement (CE) n</w:t>
      </w:r>
      <w:r w:rsidRPr="00EF70A9">
        <w:rPr>
          <w:rFonts w:ascii="Times New Roman" w:eastAsia="Times New Roman" w:hAnsi="Times New Roman" w:cs="Times New Roman"/>
          <w:color w:val="000000"/>
          <w:sz w:val="27"/>
          <w:szCs w:val="27"/>
          <w:vertAlign w:val="superscript"/>
          <w:lang w:val="fr-FR" w:eastAsia="de-DE"/>
        </w:rPr>
        <w:t>o</w:t>
      </w:r>
      <w:r w:rsidRPr="00EF70A9">
        <w:rPr>
          <w:rFonts w:ascii="Times New Roman" w:eastAsia="Times New Roman" w:hAnsi="Times New Roman" w:cs="Times New Roman"/>
          <w:color w:val="000000"/>
          <w:sz w:val="27"/>
          <w:szCs w:val="27"/>
          <w:lang w:val="fr-FR" w:eastAsia="de-DE"/>
        </w:rPr>
        <w:t> 562/2006 afin d’établir des règles communes relatives à la réintroduction temporaire du contrôle aux frontières intérieures dans des circonstances exceptionnelles (JO L 295 du 6.11.2013, p. 1-10)</w:t>
      </w:r>
    </w:p>
    <w:p w14:paraId="6ECF5396" w14:textId="77777777" w:rsidR="00EF70A9" w:rsidRPr="00133F23" w:rsidRDefault="00EF70A9" w:rsidP="00EF70A9">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dernière</w:t>
      </w:r>
      <w:proofErr w:type="gramEnd"/>
      <w:r w:rsidRPr="00133F23">
        <w:rPr>
          <w:rFonts w:ascii="Times New Roman" w:eastAsia="Times New Roman" w:hAnsi="Times New Roman" w:cs="Times New Roman"/>
          <w:color w:val="000000"/>
          <w:sz w:val="27"/>
          <w:szCs w:val="27"/>
          <w:lang w:val="fr-FR" w:eastAsia="de-DE"/>
        </w:rPr>
        <w:t xml:space="preserve"> modification 06.10.2014</w:t>
      </w:r>
    </w:p>
    <w:p w14:paraId="5BCEFA45" w14:textId="77777777" w:rsidR="00EF70A9" w:rsidRPr="00133F23" w:rsidRDefault="00EF70A9" w:rsidP="00EF70A9">
      <w:pPr>
        <w:spacing w:before="810" w:after="390" w:line="240" w:lineRule="auto"/>
        <w:jc w:val="center"/>
        <w:rPr>
          <w:rFonts w:ascii="Times New Roman" w:eastAsia="Times New Roman" w:hAnsi="Times New Roman" w:cs="Times New Roman"/>
          <w:b/>
          <w:bCs/>
          <w:color w:val="444444"/>
          <w:sz w:val="42"/>
          <w:szCs w:val="42"/>
          <w:lang w:val="fr-FR" w:eastAsia="de-DE"/>
        </w:rPr>
      </w:pPr>
      <w:r w:rsidRPr="00133F23">
        <w:rPr>
          <w:rFonts w:ascii="Times New Roman" w:eastAsia="Times New Roman" w:hAnsi="Times New Roman" w:cs="Times New Roman"/>
          <w:b/>
          <w:bCs/>
          <w:color w:val="444444"/>
          <w:sz w:val="42"/>
          <w:szCs w:val="42"/>
          <w:lang w:val="fr-FR" w:eastAsia="de-DE"/>
        </w:rPr>
        <w:t>Mesures de gestion de l’Union européenne pour l’Organisation régionale de gestion des pêches du Pacifique Sud (ORGPPS)</w:t>
      </w:r>
    </w:p>
    <w:p w14:paraId="2E64175D"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w:t>
      </w:r>
    </w:p>
    <w:p w14:paraId="50E10CA5" w14:textId="77777777" w:rsidR="00EF70A9" w:rsidRPr="00133F23"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SYNTHÈSE DU </w:t>
      </w:r>
      <w:proofErr w:type="gramStart"/>
      <w:r w:rsidRPr="00133F23">
        <w:rPr>
          <w:rFonts w:ascii="Times New Roman" w:eastAsia="Times New Roman" w:hAnsi="Times New Roman" w:cs="Times New Roman"/>
          <w:b/>
          <w:bCs/>
          <w:color w:val="444444"/>
          <w:sz w:val="27"/>
          <w:szCs w:val="27"/>
          <w:lang w:val="fr-FR" w:eastAsia="de-DE"/>
        </w:rPr>
        <w:t>DOCUMENT:</w:t>
      </w:r>
      <w:proofErr w:type="gramEnd"/>
    </w:p>
    <w:p w14:paraId="64AF092E"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hyperlink r:id="rId739" w:history="1">
        <w:r w:rsidRPr="00133F23">
          <w:rPr>
            <w:rFonts w:ascii="Times New Roman" w:eastAsia="Times New Roman" w:hAnsi="Times New Roman" w:cs="Times New Roman"/>
            <w:color w:val="0000FF"/>
            <w:sz w:val="27"/>
            <w:szCs w:val="27"/>
            <w:u w:val="single"/>
            <w:lang w:val="fr-FR" w:eastAsia="de-DE"/>
          </w:rPr>
          <w:t>Règlement (UE) 2018/975 — Mesures de gestion, de conservation et de contrôle applicables dans la zone de la convention de l’Organisation régionale de gestion des pêches du Pacifique Sud (ORGPPS)</w:t>
        </w:r>
      </w:hyperlink>
    </w:p>
    <w:p w14:paraId="2A00117D" w14:textId="77777777" w:rsidR="00EF70A9" w:rsidRPr="00133F23"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QUEL EST L’OBJET DE CE </w:t>
      </w:r>
      <w:proofErr w:type="gramStart"/>
      <w:r w:rsidRPr="00133F23">
        <w:rPr>
          <w:rFonts w:ascii="Times New Roman" w:eastAsia="Times New Roman" w:hAnsi="Times New Roman" w:cs="Times New Roman"/>
          <w:b/>
          <w:bCs/>
          <w:color w:val="444444"/>
          <w:sz w:val="27"/>
          <w:szCs w:val="27"/>
          <w:lang w:val="fr-FR" w:eastAsia="de-DE"/>
        </w:rPr>
        <w:t>RÈGLEMENT?</w:t>
      </w:r>
      <w:proofErr w:type="gramEnd"/>
    </w:p>
    <w:p w14:paraId="5FABB1D7" w14:textId="77777777" w:rsidR="00EF70A9" w:rsidRPr="00133F23" w:rsidRDefault="00EF70A9" w:rsidP="00EF70A9">
      <w:pPr>
        <w:numPr>
          <w:ilvl w:val="0"/>
          <w:numId w:val="131"/>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Il vise à garantir que les règles de gestion, de conservation et de contrôle de la zone de la convention de l’</w:t>
      </w:r>
      <w:hyperlink r:id="rId740" w:history="1">
        <w:r w:rsidRPr="00133F23">
          <w:rPr>
            <w:rFonts w:ascii="Times New Roman" w:eastAsia="Times New Roman" w:hAnsi="Times New Roman" w:cs="Times New Roman"/>
            <w:color w:val="0000FF"/>
            <w:sz w:val="27"/>
            <w:szCs w:val="27"/>
            <w:u w:val="single"/>
            <w:lang w:val="fr-FR" w:eastAsia="de-DE"/>
          </w:rPr>
          <w:t>Organisation régionale de gestion des pêches du Pacifique Sud (ORGPPS)</w:t>
        </w:r>
      </w:hyperlink>
      <w:r w:rsidRPr="00133F23">
        <w:rPr>
          <w:rFonts w:ascii="Times New Roman" w:eastAsia="Times New Roman" w:hAnsi="Times New Roman" w:cs="Times New Roman"/>
          <w:color w:val="000000"/>
          <w:sz w:val="27"/>
          <w:szCs w:val="27"/>
          <w:lang w:val="fr-FR" w:eastAsia="de-DE"/>
        </w:rPr>
        <w:t> soient pleinement intégrées dans le droit de l’Union européenne (UE).</w:t>
      </w:r>
    </w:p>
    <w:p w14:paraId="58D25F3E" w14:textId="77777777" w:rsidR="00EF70A9" w:rsidRPr="00133F23" w:rsidRDefault="00EF70A9" w:rsidP="00EF70A9">
      <w:pPr>
        <w:numPr>
          <w:ilvl w:val="0"/>
          <w:numId w:val="131"/>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 règlement est mis en œuvre en complément du </w:t>
      </w:r>
      <w:hyperlink r:id="rId741" w:history="1">
        <w:r w:rsidRPr="00133F23">
          <w:rPr>
            <w:rFonts w:ascii="Times New Roman" w:eastAsia="Times New Roman" w:hAnsi="Times New Roman" w:cs="Times New Roman"/>
            <w:color w:val="0000FF"/>
            <w:sz w:val="27"/>
            <w:szCs w:val="27"/>
            <w:u w:val="single"/>
            <w:lang w:val="fr-FR" w:eastAsia="de-DE"/>
          </w:rPr>
          <w:t>régime européen de contrôle de la pêche</w:t>
        </w:r>
      </w:hyperlink>
      <w:r w:rsidRPr="00133F23">
        <w:rPr>
          <w:rFonts w:ascii="Times New Roman" w:eastAsia="Times New Roman" w:hAnsi="Times New Roman" w:cs="Times New Roman"/>
          <w:color w:val="000000"/>
          <w:sz w:val="27"/>
          <w:szCs w:val="27"/>
          <w:lang w:val="fr-FR" w:eastAsia="de-DE"/>
        </w:rPr>
        <w:t> pour la vérification, l’inspection et l’application par les autorités nationales des règles relatives à la </w:t>
      </w:r>
      <w:hyperlink r:id="rId742" w:history="1">
        <w:r w:rsidRPr="00133F23">
          <w:rPr>
            <w:rFonts w:ascii="Times New Roman" w:eastAsia="Times New Roman" w:hAnsi="Times New Roman" w:cs="Times New Roman"/>
            <w:color w:val="0000FF"/>
            <w:sz w:val="27"/>
            <w:szCs w:val="27"/>
            <w:u w:val="single"/>
            <w:lang w:val="fr-FR" w:eastAsia="de-DE"/>
          </w:rPr>
          <w:t>politique commune de la pêche</w:t>
        </w:r>
      </w:hyperlink>
      <w:r w:rsidRPr="00133F23">
        <w:rPr>
          <w:rFonts w:ascii="Times New Roman" w:eastAsia="Times New Roman" w:hAnsi="Times New Roman" w:cs="Times New Roman"/>
          <w:color w:val="000000"/>
          <w:sz w:val="27"/>
          <w:szCs w:val="27"/>
          <w:lang w:val="fr-FR" w:eastAsia="de-DE"/>
        </w:rPr>
        <w:t>.</w:t>
      </w:r>
    </w:p>
    <w:p w14:paraId="199CBB12"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eastAsia="de-DE"/>
        </w:rPr>
      </w:pPr>
      <w:r w:rsidRPr="00EF70A9">
        <w:rPr>
          <w:rFonts w:ascii="Times New Roman" w:eastAsia="Times New Roman" w:hAnsi="Times New Roman" w:cs="Times New Roman"/>
          <w:b/>
          <w:bCs/>
          <w:color w:val="444444"/>
          <w:sz w:val="27"/>
          <w:szCs w:val="27"/>
          <w:lang w:eastAsia="de-DE"/>
        </w:rPr>
        <w:t>POINTS CLÉS</w:t>
      </w:r>
    </w:p>
    <w:p w14:paraId="2CC16A72"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b/>
          <w:bCs/>
          <w:color w:val="000000"/>
          <w:sz w:val="27"/>
          <w:szCs w:val="27"/>
          <w:lang w:eastAsia="de-DE"/>
        </w:rPr>
        <w:t>ORGPPS</w:t>
      </w:r>
    </w:p>
    <w:p w14:paraId="131D6724" w14:textId="77777777" w:rsidR="00EF70A9" w:rsidRPr="00133F23" w:rsidRDefault="00EF70A9" w:rsidP="00EF70A9">
      <w:pPr>
        <w:numPr>
          <w:ilvl w:val="0"/>
          <w:numId w:val="132"/>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L’ORGPPS est une organisation intergouvernementale qui se consacre à la conservation à long terme et à l’utilisation durable des ressources halieutiques de l’océan Pacifique Sud.</w:t>
      </w:r>
    </w:p>
    <w:p w14:paraId="6A0A8DBE" w14:textId="77777777" w:rsidR="00EF70A9" w:rsidRPr="00133F23" w:rsidRDefault="00EF70A9" w:rsidP="00EF70A9">
      <w:pPr>
        <w:numPr>
          <w:ilvl w:val="0"/>
          <w:numId w:val="132"/>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L’UE en est partie contractante.</w:t>
      </w:r>
    </w:p>
    <w:p w14:paraId="31EC9EAC"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b/>
          <w:bCs/>
          <w:color w:val="000000"/>
          <w:sz w:val="27"/>
          <w:szCs w:val="27"/>
          <w:lang w:eastAsia="de-DE"/>
        </w:rPr>
        <w:lastRenderedPageBreak/>
        <w:t>Champ d’application</w:t>
      </w:r>
    </w:p>
    <w:p w14:paraId="5D8FEE7F" w14:textId="77777777" w:rsidR="00EF70A9" w:rsidRPr="00EF70A9" w:rsidRDefault="00EF70A9" w:rsidP="00EF70A9">
      <w:pPr>
        <w:numPr>
          <w:ilvl w:val="0"/>
          <w:numId w:val="133"/>
        </w:numPr>
        <w:spacing w:before="240" w:after="240" w:line="240" w:lineRule="auto"/>
        <w:ind w:left="1200"/>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color w:val="000000"/>
          <w:sz w:val="27"/>
          <w:szCs w:val="27"/>
          <w:lang w:eastAsia="de-DE"/>
        </w:rPr>
        <w:t>Ce règlement s’applique:</w:t>
      </w:r>
    </w:p>
    <w:p w14:paraId="75BD58F2" w14:textId="77777777" w:rsidR="00EF70A9" w:rsidRPr="00133F23" w:rsidRDefault="00EF70A9" w:rsidP="00EF70A9">
      <w:pPr>
        <w:numPr>
          <w:ilvl w:val="1"/>
          <w:numId w:val="133"/>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aux</w:t>
      </w:r>
      <w:proofErr w:type="gramEnd"/>
      <w:r w:rsidRPr="00133F23">
        <w:rPr>
          <w:rFonts w:ascii="Times New Roman" w:eastAsia="Times New Roman" w:hAnsi="Times New Roman" w:cs="Times New Roman"/>
          <w:color w:val="000000"/>
          <w:sz w:val="27"/>
          <w:szCs w:val="27"/>
          <w:lang w:val="fr-FR" w:eastAsia="de-DE"/>
        </w:rPr>
        <w:t xml:space="preserve"> navires de pêche de l’UE opérant dans la zone de la convention ORGPPS;</w:t>
      </w:r>
    </w:p>
    <w:p w14:paraId="7C0A41CF" w14:textId="77777777" w:rsidR="00EF70A9" w:rsidRPr="00133F23" w:rsidRDefault="00EF70A9" w:rsidP="00EF70A9">
      <w:pPr>
        <w:numPr>
          <w:ilvl w:val="1"/>
          <w:numId w:val="133"/>
        </w:numPr>
        <w:spacing w:before="240" w:after="240" w:line="240" w:lineRule="auto"/>
        <w:ind w:left="24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aux navires de pêche de l’UE transbordant</w:t>
      </w:r>
      <w:hyperlink r:id="rId743" w:anchor="keyterm_E0001"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des produits de la pêche qui proviennent de la zone de la convention ORGPPS;</w:t>
      </w:r>
    </w:p>
    <w:p w14:paraId="308B92D1" w14:textId="77777777" w:rsidR="00EF70A9" w:rsidRPr="00133F23" w:rsidRDefault="00EF70A9" w:rsidP="00EF70A9">
      <w:pPr>
        <w:numPr>
          <w:ilvl w:val="1"/>
          <w:numId w:val="133"/>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aux</w:t>
      </w:r>
      <w:proofErr w:type="gramEnd"/>
      <w:r w:rsidRPr="00133F23">
        <w:rPr>
          <w:rFonts w:ascii="Times New Roman" w:eastAsia="Times New Roman" w:hAnsi="Times New Roman" w:cs="Times New Roman"/>
          <w:color w:val="000000"/>
          <w:sz w:val="27"/>
          <w:szCs w:val="27"/>
          <w:lang w:val="fr-FR" w:eastAsia="de-DE"/>
        </w:rPr>
        <w:t xml:space="preserve"> navires de pêche de pays tiers dès lors qu’ils demandent à entrer dans un port de l’Union ou qu’ils y font l’objet d’une inspection et qu’ils transportent des produits de la pêche qui proviennent de la zone de la convention ORGPPS.</w:t>
      </w:r>
    </w:p>
    <w:p w14:paraId="758C3610" w14:textId="77777777" w:rsidR="00EF70A9" w:rsidRPr="00133F23" w:rsidRDefault="00EF70A9" w:rsidP="00EF70A9">
      <w:pPr>
        <w:numPr>
          <w:ilvl w:val="0"/>
          <w:numId w:val="133"/>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Il s’applique sans préjudice des règlements </w:t>
      </w:r>
      <w:proofErr w:type="gramStart"/>
      <w:r w:rsidRPr="00133F23">
        <w:rPr>
          <w:rFonts w:ascii="Times New Roman" w:eastAsia="Times New Roman" w:hAnsi="Times New Roman" w:cs="Times New Roman"/>
          <w:color w:val="000000"/>
          <w:sz w:val="27"/>
          <w:szCs w:val="27"/>
          <w:lang w:val="fr-FR" w:eastAsia="de-DE"/>
        </w:rPr>
        <w:t>suivants:</w:t>
      </w:r>
      <w:proofErr w:type="gramEnd"/>
    </w:p>
    <w:p w14:paraId="1F02F15C" w14:textId="77777777" w:rsidR="00EF70A9" w:rsidRPr="00133F23" w:rsidRDefault="00EF70A9" w:rsidP="00EF70A9">
      <w:pPr>
        <w:numPr>
          <w:ilvl w:val="1"/>
          <w:numId w:val="133"/>
        </w:numPr>
        <w:spacing w:before="240" w:after="240" w:line="240" w:lineRule="auto"/>
        <w:ind w:left="24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744" w:history="1">
        <w:r w:rsidRPr="00133F23">
          <w:rPr>
            <w:rFonts w:ascii="Times New Roman" w:eastAsia="Times New Roman" w:hAnsi="Times New Roman" w:cs="Times New Roman"/>
            <w:color w:val="0000FF"/>
            <w:sz w:val="27"/>
            <w:szCs w:val="27"/>
            <w:u w:val="single"/>
            <w:lang w:val="fr-FR" w:eastAsia="de-DE"/>
          </w:rPr>
          <w:t>1005/2008</w:t>
        </w:r>
      </w:hyperlink>
      <w:r w:rsidRPr="00133F23">
        <w:rPr>
          <w:rFonts w:ascii="Times New Roman" w:eastAsia="Times New Roman" w:hAnsi="Times New Roman" w:cs="Times New Roman"/>
          <w:color w:val="000000"/>
          <w:sz w:val="27"/>
          <w:szCs w:val="27"/>
          <w:lang w:val="fr-FR" w:eastAsia="de-DE"/>
        </w:rPr>
        <w:t> (voir la </w:t>
      </w:r>
      <w:hyperlink r:id="rId745" w:history="1">
        <w:r w:rsidRPr="00133F23">
          <w:rPr>
            <w:rFonts w:ascii="Times New Roman" w:eastAsia="Times New Roman" w:hAnsi="Times New Roman" w:cs="Times New Roman"/>
            <w:color w:val="0000FF"/>
            <w:sz w:val="27"/>
            <w:szCs w:val="27"/>
            <w:u w:val="single"/>
            <w:lang w:val="fr-FR" w:eastAsia="de-DE"/>
          </w:rPr>
          <w:t>synthèse</w:t>
        </w:r>
      </w:hyperlink>
      <w:r w:rsidRPr="00133F23">
        <w:rPr>
          <w:rFonts w:ascii="Times New Roman" w:eastAsia="Times New Roman" w:hAnsi="Times New Roman" w:cs="Times New Roman"/>
          <w:color w:val="000000"/>
          <w:sz w:val="27"/>
          <w:szCs w:val="27"/>
          <w:lang w:val="fr-FR" w:eastAsia="de-DE"/>
        </w:rPr>
        <w:t>);</w:t>
      </w:r>
    </w:p>
    <w:p w14:paraId="4EF21F7A" w14:textId="77777777" w:rsidR="00EF70A9" w:rsidRPr="00133F23" w:rsidRDefault="00EF70A9" w:rsidP="00EF70A9">
      <w:pPr>
        <w:numPr>
          <w:ilvl w:val="1"/>
          <w:numId w:val="133"/>
        </w:numPr>
        <w:spacing w:before="240" w:after="240" w:line="240" w:lineRule="auto"/>
        <w:ind w:left="24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746" w:history="1">
        <w:r w:rsidRPr="00133F23">
          <w:rPr>
            <w:rFonts w:ascii="Times New Roman" w:eastAsia="Times New Roman" w:hAnsi="Times New Roman" w:cs="Times New Roman"/>
            <w:color w:val="0000FF"/>
            <w:sz w:val="27"/>
            <w:szCs w:val="27"/>
            <w:u w:val="single"/>
            <w:lang w:val="fr-FR" w:eastAsia="de-DE"/>
          </w:rPr>
          <w:t>1224/2009</w:t>
        </w:r>
      </w:hyperlink>
      <w:r w:rsidRPr="00133F23">
        <w:rPr>
          <w:rFonts w:ascii="Times New Roman" w:eastAsia="Times New Roman" w:hAnsi="Times New Roman" w:cs="Times New Roman"/>
          <w:color w:val="000000"/>
          <w:sz w:val="27"/>
          <w:szCs w:val="27"/>
          <w:lang w:val="fr-FR" w:eastAsia="de-DE"/>
        </w:rPr>
        <w:t> (voir la </w:t>
      </w:r>
      <w:hyperlink r:id="rId747" w:history="1">
        <w:r w:rsidRPr="00133F23">
          <w:rPr>
            <w:rFonts w:ascii="Times New Roman" w:eastAsia="Times New Roman" w:hAnsi="Times New Roman" w:cs="Times New Roman"/>
            <w:color w:val="0000FF"/>
            <w:sz w:val="27"/>
            <w:szCs w:val="27"/>
            <w:u w:val="single"/>
            <w:lang w:val="fr-FR" w:eastAsia="de-DE"/>
          </w:rPr>
          <w:t>synthèse</w:t>
        </w:r>
      </w:hyperlink>
      <w:r w:rsidRPr="00133F23">
        <w:rPr>
          <w:rFonts w:ascii="Times New Roman" w:eastAsia="Times New Roman" w:hAnsi="Times New Roman" w:cs="Times New Roman"/>
          <w:color w:val="000000"/>
          <w:sz w:val="27"/>
          <w:szCs w:val="27"/>
          <w:lang w:val="fr-FR" w:eastAsia="de-DE"/>
        </w:rPr>
        <w:t>);</w:t>
      </w:r>
    </w:p>
    <w:p w14:paraId="39AE68FB" w14:textId="77777777" w:rsidR="00EF70A9" w:rsidRPr="00133F23" w:rsidRDefault="00EF70A9" w:rsidP="00EF70A9">
      <w:pPr>
        <w:numPr>
          <w:ilvl w:val="1"/>
          <w:numId w:val="133"/>
        </w:numPr>
        <w:spacing w:before="240" w:after="240" w:line="240" w:lineRule="auto"/>
        <w:ind w:left="24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(UE) </w:t>
      </w:r>
      <w:hyperlink r:id="rId748" w:history="1">
        <w:r w:rsidRPr="00133F23">
          <w:rPr>
            <w:rFonts w:ascii="Times New Roman" w:eastAsia="Times New Roman" w:hAnsi="Times New Roman" w:cs="Times New Roman"/>
            <w:color w:val="0000FF"/>
            <w:sz w:val="27"/>
            <w:szCs w:val="27"/>
            <w:u w:val="single"/>
            <w:lang w:val="fr-FR" w:eastAsia="de-DE"/>
          </w:rPr>
          <w:t>2017/2403</w:t>
        </w:r>
      </w:hyperlink>
      <w:r w:rsidRPr="00133F23">
        <w:rPr>
          <w:rFonts w:ascii="Times New Roman" w:eastAsia="Times New Roman" w:hAnsi="Times New Roman" w:cs="Times New Roman"/>
          <w:color w:val="000000"/>
          <w:sz w:val="27"/>
          <w:szCs w:val="27"/>
          <w:lang w:val="fr-FR" w:eastAsia="de-DE"/>
        </w:rPr>
        <w:t> (voir la </w:t>
      </w:r>
      <w:hyperlink r:id="rId749" w:history="1">
        <w:r w:rsidRPr="00133F23">
          <w:rPr>
            <w:rFonts w:ascii="Times New Roman" w:eastAsia="Times New Roman" w:hAnsi="Times New Roman" w:cs="Times New Roman"/>
            <w:color w:val="0000FF"/>
            <w:sz w:val="27"/>
            <w:szCs w:val="27"/>
            <w:u w:val="single"/>
            <w:lang w:val="fr-FR" w:eastAsia="de-DE"/>
          </w:rPr>
          <w:t>synthèse</w:t>
        </w:r>
      </w:hyperlink>
      <w:r w:rsidRPr="00133F23">
        <w:rPr>
          <w:rFonts w:ascii="Times New Roman" w:eastAsia="Times New Roman" w:hAnsi="Times New Roman" w:cs="Times New Roman"/>
          <w:color w:val="000000"/>
          <w:sz w:val="27"/>
          <w:szCs w:val="27"/>
          <w:lang w:val="fr-FR" w:eastAsia="de-DE"/>
        </w:rPr>
        <w:t>).</w:t>
      </w:r>
    </w:p>
    <w:p w14:paraId="72FE40F8" w14:textId="77777777" w:rsidR="00EF70A9" w:rsidRPr="00EF70A9" w:rsidRDefault="00EF70A9" w:rsidP="00EF70A9">
      <w:pPr>
        <w:spacing w:before="195" w:after="0" w:line="240" w:lineRule="auto"/>
        <w:jc w:val="both"/>
        <w:rPr>
          <w:rFonts w:ascii="Times New Roman" w:eastAsia="Times New Roman" w:hAnsi="Times New Roman" w:cs="Times New Roman"/>
          <w:color w:val="000000"/>
          <w:sz w:val="27"/>
          <w:szCs w:val="27"/>
          <w:lang w:eastAsia="de-DE"/>
        </w:rPr>
      </w:pPr>
      <w:r w:rsidRPr="00EF70A9">
        <w:rPr>
          <w:rFonts w:ascii="Times New Roman" w:eastAsia="Times New Roman" w:hAnsi="Times New Roman" w:cs="Times New Roman"/>
          <w:b/>
          <w:bCs/>
          <w:color w:val="000000"/>
          <w:sz w:val="27"/>
          <w:szCs w:val="27"/>
          <w:lang w:eastAsia="de-DE"/>
        </w:rPr>
        <w:t>Règles</w:t>
      </w:r>
    </w:p>
    <w:p w14:paraId="1F0F577E"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pays de l’UE doivent assurer une couverture minimale de 10 % de la pêcherie de chinchard du Chili par des observateurs scientifiques et cesser de pêcher lorsqu’ils ont atteint 100 % de sa limite de capture.</w:t>
      </w:r>
    </w:p>
    <w:p w14:paraId="2A9C37BE"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navires de l’UE sont tenus de respecter les règles de protection des </w:t>
      </w:r>
      <w:r w:rsidRPr="00133F23">
        <w:rPr>
          <w:rFonts w:ascii="Times New Roman" w:eastAsia="Times New Roman" w:hAnsi="Times New Roman" w:cs="Times New Roman"/>
          <w:b/>
          <w:bCs/>
          <w:color w:val="000000"/>
          <w:sz w:val="27"/>
          <w:szCs w:val="27"/>
          <w:lang w:val="fr-FR" w:eastAsia="de-DE"/>
        </w:rPr>
        <w:t>oiseaux marins</w:t>
      </w:r>
      <w:r w:rsidRPr="00133F23">
        <w:rPr>
          <w:rFonts w:ascii="Times New Roman" w:eastAsia="Times New Roman" w:hAnsi="Times New Roman" w:cs="Times New Roman"/>
          <w:color w:val="000000"/>
          <w:sz w:val="27"/>
          <w:szCs w:val="27"/>
          <w:lang w:val="fr-FR" w:eastAsia="de-DE"/>
        </w:rPr>
        <w:t>, notamment concernant l’utilisation de lignes d’effarouchement.</w:t>
      </w:r>
    </w:p>
    <w:p w14:paraId="46134BFD"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Afin de protéger les écosystèmes marins vulnérables</w:t>
      </w:r>
      <w:hyperlink r:id="rId750" w:anchor="keyterm_E0002"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il est interdit aux navires de pêches de l’UE de pratiquer la pêche de fond</w:t>
      </w:r>
      <w:hyperlink r:id="rId751" w:anchor="keyterm_E0003"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ou la pêche exploratoire</w:t>
      </w:r>
      <w:hyperlink r:id="rId752" w:anchor="keyterm_E0004"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sans l’autorisation préalable de l’ORGPPS et sur la base d’une évaluation de la pêche de fond effectuée par le comité scientifique de l’ORGPPS.</w:t>
      </w:r>
    </w:p>
    <w:p w14:paraId="6D570C30"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Au moins 10 % des palangriers pêchant des espèces de fond doivent être soumis à une couverture par des observateurs et les activités de pêche de fond doivent être interdites dans un rayon de 5 milles marins autour de tout site de la zone où toute rencontre avec des écosystèmes marins vulnérables dépasse les valeurs seuils.</w:t>
      </w:r>
    </w:p>
    <w:p w14:paraId="3F7B8121"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L’utilisation des grands filets pélagiques dérivants (filets maillants ou combinaison de filets de plus de 2,5 kilomètres de long), et de tous les </w:t>
      </w:r>
      <w:r w:rsidRPr="00133F23">
        <w:rPr>
          <w:rFonts w:ascii="Times New Roman" w:eastAsia="Times New Roman" w:hAnsi="Times New Roman" w:cs="Times New Roman"/>
          <w:color w:val="000000"/>
          <w:sz w:val="27"/>
          <w:szCs w:val="27"/>
          <w:lang w:val="fr-FR" w:eastAsia="de-DE"/>
        </w:rPr>
        <w:lastRenderedPageBreak/>
        <w:t>filets maillants d’eau profonde</w:t>
      </w:r>
      <w:hyperlink r:id="rId753" w:anchor="keyterm_E0005"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est interdite dans toute la zone de la convention ORGPPS.</w:t>
      </w:r>
    </w:p>
    <w:p w14:paraId="001593DA"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La notification des transbordements de chinchard du Chili et d’espèces démersales et leur suivi lorsqu’un observateur se trouve à bord sont exigés.</w:t>
      </w:r>
    </w:p>
    <w:p w14:paraId="56D5C2E6"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pays de l’UE dont des navires ont l’intention de transiter par la zone de la convention tout en transportant des </w:t>
      </w:r>
      <w:r w:rsidRPr="00133F23">
        <w:rPr>
          <w:rFonts w:ascii="Times New Roman" w:eastAsia="Times New Roman" w:hAnsi="Times New Roman" w:cs="Times New Roman"/>
          <w:b/>
          <w:bCs/>
          <w:color w:val="000000"/>
          <w:sz w:val="27"/>
          <w:szCs w:val="27"/>
          <w:lang w:val="fr-FR" w:eastAsia="de-DE"/>
        </w:rPr>
        <w:t>filets maillants</w:t>
      </w:r>
      <w:r w:rsidRPr="00133F23">
        <w:rPr>
          <w:rFonts w:ascii="Times New Roman" w:eastAsia="Times New Roman" w:hAnsi="Times New Roman" w:cs="Times New Roman"/>
          <w:color w:val="000000"/>
          <w:sz w:val="27"/>
          <w:szCs w:val="27"/>
          <w:lang w:val="fr-FR" w:eastAsia="de-DE"/>
        </w:rPr>
        <w:t> sont tenus d’en informer le secrétariat de l’ORGPPS au moins trente-six heures avant l’entrée des navires dans la zone, et de veiller à ce que les navires battant leur pavillon utilisent un </w:t>
      </w:r>
      <w:hyperlink r:id="rId754" w:history="1">
        <w:r w:rsidRPr="00133F23">
          <w:rPr>
            <w:rFonts w:ascii="Times New Roman" w:eastAsia="Times New Roman" w:hAnsi="Times New Roman" w:cs="Times New Roman"/>
            <w:color w:val="0000FF"/>
            <w:sz w:val="27"/>
            <w:szCs w:val="27"/>
            <w:u w:val="single"/>
            <w:lang w:val="fr-FR" w:eastAsia="de-DE"/>
          </w:rPr>
          <w:t>système de surveillance des navires</w:t>
        </w:r>
      </w:hyperlink>
      <w:r w:rsidRPr="00133F23">
        <w:rPr>
          <w:rFonts w:ascii="Times New Roman" w:eastAsia="Times New Roman" w:hAnsi="Times New Roman" w:cs="Times New Roman"/>
          <w:color w:val="000000"/>
          <w:sz w:val="27"/>
          <w:szCs w:val="27"/>
          <w:lang w:val="fr-FR" w:eastAsia="de-DE"/>
        </w:rPr>
        <w:t> faisant rapport une fois toutes les deux heures lorsqu’ils se trouvent dans la zone de la convention ORGPPS.</w:t>
      </w:r>
    </w:p>
    <w:p w14:paraId="61A2CDF1"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Les pays de l’UE doivent soumettre à la Commission, avant le 15 novembre de chaque année, une liste des navires de pêche battant </w:t>
      </w:r>
      <w:proofErr w:type="gramStart"/>
      <w:r w:rsidRPr="00133F23">
        <w:rPr>
          <w:rFonts w:ascii="Times New Roman" w:eastAsia="Times New Roman" w:hAnsi="Times New Roman" w:cs="Times New Roman"/>
          <w:color w:val="000000"/>
          <w:sz w:val="27"/>
          <w:szCs w:val="27"/>
          <w:lang w:val="fr-FR" w:eastAsia="de-DE"/>
        </w:rPr>
        <w:t>leur pavillon autorisés</w:t>
      </w:r>
      <w:proofErr w:type="gramEnd"/>
      <w:r w:rsidRPr="00133F23">
        <w:rPr>
          <w:rFonts w:ascii="Times New Roman" w:eastAsia="Times New Roman" w:hAnsi="Times New Roman" w:cs="Times New Roman"/>
          <w:color w:val="000000"/>
          <w:sz w:val="27"/>
          <w:szCs w:val="27"/>
          <w:lang w:val="fr-FR" w:eastAsia="de-DE"/>
        </w:rPr>
        <w:t xml:space="preserve"> à pêcher dans la zone de la convention ORGPPS pour l’année suivante, y compris les informations contenues dans l’annexe V. La Commission transmet cette liste au secrétariat de l’ORGPPS.</w:t>
      </w:r>
    </w:p>
    <w:p w14:paraId="3DC37C9B" w14:textId="77777777" w:rsidR="00EF70A9" w:rsidRPr="00133F23" w:rsidRDefault="00EF70A9" w:rsidP="00EF70A9">
      <w:pPr>
        <w:numPr>
          <w:ilvl w:val="0"/>
          <w:numId w:val="134"/>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pays de l’UE dont les navires pêchent au sein de la zone de l’ORGPPS doivent mettre en place des programmes d’observation afin de recueillir des données sur les poissons capturés, qui doivent être soumises à la Commission.</w:t>
      </w:r>
    </w:p>
    <w:p w14:paraId="0F9008EC" w14:textId="77777777" w:rsidR="00EF70A9" w:rsidRPr="00133F23"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DEPUIS QUAND CE RÈGLEMENT S’APPLIQUE-T-</w:t>
      </w:r>
      <w:proofErr w:type="gramStart"/>
      <w:r w:rsidRPr="00133F23">
        <w:rPr>
          <w:rFonts w:ascii="Times New Roman" w:eastAsia="Times New Roman" w:hAnsi="Times New Roman" w:cs="Times New Roman"/>
          <w:b/>
          <w:bCs/>
          <w:color w:val="444444"/>
          <w:sz w:val="27"/>
          <w:szCs w:val="27"/>
          <w:lang w:val="fr-FR" w:eastAsia="de-DE"/>
        </w:rPr>
        <w:t>IL?</w:t>
      </w:r>
      <w:proofErr w:type="gramEnd"/>
    </w:p>
    <w:p w14:paraId="23B30B92"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Il s’applique depuis le 19 juillet 2018.</w:t>
      </w:r>
    </w:p>
    <w:p w14:paraId="26CF9E9B" w14:textId="77777777" w:rsidR="00EF70A9" w:rsidRPr="00EF70A9" w:rsidRDefault="00EF70A9" w:rsidP="00EF70A9">
      <w:pPr>
        <w:spacing w:before="390" w:after="195" w:line="240" w:lineRule="auto"/>
        <w:rPr>
          <w:rFonts w:ascii="Times New Roman" w:eastAsia="Times New Roman" w:hAnsi="Times New Roman" w:cs="Times New Roman"/>
          <w:b/>
          <w:bCs/>
          <w:color w:val="444444"/>
          <w:sz w:val="27"/>
          <w:szCs w:val="27"/>
          <w:lang w:eastAsia="de-DE"/>
        </w:rPr>
      </w:pPr>
      <w:r w:rsidRPr="00EF70A9">
        <w:rPr>
          <w:rFonts w:ascii="Times New Roman" w:eastAsia="Times New Roman" w:hAnsi="Times New Roman" w:cs="Times New Roman"/>
          <w:b/>
          <w:bCs/>
          <w:color w:val="444444"/>
          <w:sz w:val="27"/>
          <w:szCs w:val="27"/>
          <w:lang w:eastAsia="de-DE"/>
        </w:rPr>
        <w:t>CONTEXTE</w:t>
      </w:r>
    </w:p>
    <w:p w14:paraId="06046D7D" w14:textId="77777777" w:rsidR="00EF70A9" w:rsidRPr="00133F23" w:rsidRDefault="00EF70A9" w:rsidP="00EF70A9">
      <w:pPr>
        <w:numPr>
          <w:ilvl w:val="0"/>
          <w:numId w:val="135"/>
        </w:numPr>
        <w:spacing w:before="240" w:after="240" w:line="240" w:lineRule="auto"/>
        <w:ind w:left="1200"/>
        <w:rPr>
          <w:rFonts w:ascii="Times New Roman" w:eastAsia="Times New Roman" w:hAnsi="Times New Roman" w:cs="Times New Roman"/>
          <w:color w:val="000000"/>
          <w:sz w:val="27"/>
          <w:szCs w:val="27"/>
          <w:lang w:val="fr-FR" w:eastAsia="de-DE"/>
        </w:rPr>
      </w:pPr>
      <w:hyperlink r:id="rId755" w:history="1">
        <w:r w:rsidRPr="00133F23">
          <w:rPr>
            <w:rFonts w:ascii="Times New Roman" w:eastAsia="Times New Roman" w:hAnsi="Times New Roman" w:cs="Times New Roman"/>
            <w:color w:val="0000FF"/>
            <w:sz w:val="27"/>
            <w:szCs w:val="27"/>
            <w:u w:val="single"/>
            <w:lang w:val="fr-FR" w:eastAsia="de-DE"/>
          </w:rPr>
          <w:t>L’Organisation régionale de gestion des pêches du Pacifique Sud</w:t>
        </w:r>
      </w:hyperlink>
      <w:r w:rsidRPr="00133F23">
        <w:rPr>
          <w:rFonts w:ascii="Times New Roman" w:eastAsia="Times New Roman" w:hAnsi="Times New Roman" w:cs="Times New Roman"/>
          <w:color w:val="000000"/>
          <w:sz w:val="27"/>
          <w:szCs w:val="27"/>
          <w:lang w:val="fr-FR" w:eastAsia="de-DE"/>
        </w:rPr>
        <w:t> (</w:t>
      </w:r>
      <w:r w:rsidRPr="00133F23">
        <w:rPr>
          <w:rFonts w:ascii="Times New Roman" w:eastAsia="Times New Roman" w:hAnsi="Times New Roman" w:cs="Times New Roman"/>
          <w:i/>
          <w:iCs/>
          <w:color w:val="000000"/>
          <w:sz w:val="27"/>
          <w:szCs w:val="27"/>
          <w:lang w:val="fr-FR" w:eastAsia="de-DE"/>
        </w:rPr>
        <w:t>Commission européenne</w:t>
      </w:r>
      <w:r w:rsidRPr="00133F23">
        <w:rPr>
          <w:rFonts w:ascii="Times New Roman" w:eastAsia="Times New Roman" w:hAnsi="Times New Roman" w:cs="Times New Roman"/>
          <w:color w:val="000000"/>
          <w:sz w:val="27"/>
          <w:szCs w:val="27"/>
          <w:lang w:val="fr-FR" w:eastAsia="de-DE"/>
        </w:rPr>
        <w:t>)</w:t>
      </w:r>
    </w:p>
    <w:p w14:paraId="72E90B54" w14:textId="77777777" w:rsidR="00EF70A9" w:rsidRPr="00133F23"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TERMES CLÉS</w:t>
      </w:r>
    </w:p>
    <w:p w14:paraId="71649B2F" w14:textId="77777777" w:rsidR="00EF70A9" w:rsidRPr="00133F23" w:rsidRDefault="00EF70A9" w:rsidP="00EF70A9">
      <w:pPr>
        <w:spacing w:after="0" w:line="240" w:lineRule="auto"/>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Transborder:</w:t>
      </w:r>
      <w:proofErr w:type="gramEnd"/>
      <w:r w:rsidRPr="00133F23">
        <w:rPr>
          <w:rFonts w:ascii="Times New Roman" w:eastAsia="Times New Roman" w:hAnsi="Times New Roman" w:cs="Times New Roman"/>
          <w:color w:val="000000"/>
          <w:sz w:val="27"/>
          <w:szCs w:val="27"/>
          <w:lang w:val="fr-FR" w:eastAsia="de-DE"/>
        </w:rPr>
        <w:t> transférer une capture provenant d’un petit navire de pêche vers un navire plus grand, pour l’intégrer à un lot plus important à des fins de transport.</w:t>
      </w:r>
    </w:p>
    <w:p w14:paraId="3BA25C13" w14:textId="77777777" w:rsidR="00EF70A9" w:rsidRPr="00133F23" w:rsidRDefault="00EF70A9" w:rsidP="00EF70A9">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Écosystème marin vulnérable:</w:t>
      </w:r>
      <w:r w:rsidRPr="00133F23">
        <w:rPr>
          <w:rFonts w:ascii="Times New Roman" w:eastAsia="Times New Roman" w:hAnsi="Times New Roman" w:cs="Times New Roman"/>
          <w:color w:val="000000"/>
          <w:sz w:val="27"/>
          <w:szCs w:val="27"/>
          <w:lang w:val="fr-FR" w:eastAsia="de-DE"/>
        </w:rPr>
        <w:t> tout écosystème marin dont l’intégrité (c’est-à-dire la structure ou la fonction en tant qu’écosystème), conformément aux meilleures informations scientifiques disponibles et au principe de précaution, est mise en péril par des effets néfastes notables résultant du contact physique avec les engins de fond au cours du déroulement normal des opérations de pêche, y compris notamment les récifs, les monts sous-marins, les coraux d’eau froide ou les bancs d’éponges d’eau froide.</w:t>
      </w:r>
    </w:p>
    <w:p w14:paraId="5EB3246F" w14:textId="77777777" w:rsidR="00EF70A9" w:rsidRPr="00133F23" w:rsidRDefault="00EF70A9" w:rsidP="00EF70A9">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lastRenderedPageBreak/>
        <w:t xml:space="preserve">Pêche de </w:t>
      </w:r>
      <w:proofErr w:type="gramStart"/>
      <w:r w:rsidRPr="00133F23">
        <w:rPr>
          <w:rFonts w:ascii="Times New Roman" w:eastAsia="Times New Roman" w:hAnsi="Times New Roman" w:cs="Times New Roman"/>
          <w:b/>
          <w:bCs/>
          <w:color w:val="000000"/>
          <w:sz w:val="27"/>
          <w:szCs w:val="27"/>
          <w:lang w:val="fr-FR" w:eastAsia="de-DE"/>
        </w:rPr>
        <w:t>fond:</w:t>
      </w:r>
      <w:proofErr w:type="gramEnd"/>
      <w:r w:rsidRPr="00133F23">
        <w:rPr>
          <w:rFonts w:ascii="Times New Roman" w:eastAsia="Times New Roman" w:hAnsi="Times New Roman" w:cs="Times New Roman"/>
          <w:color w:val="000000"/>
          <w:sz w:val="27"/>
          <w:szCs w:val="27"/>
          <w:lang w:val="fr-FR" w:eastAsia="de-DE"/>
        </w:rPr>
        <w:t> la pêche pratiquée par un navire de pêche à l’aide d’un engin susceptible d’entrer en contact avec le fond marin ou des organismes benthiques (les organismes vivant à proximité des fonds marins) au cours du déroulement normal des opérations de pêche.</w:t>
      </w:r>
    </w:p>
    <w:p w14:paraId="1989A6DF" w14:textId="77777777" w:rsidR="00EF70A9" w:rsidRPr="00133F23" w:rsidRDefault="00EF70A9" w:rsidP="00EF70A9">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 xml:space="preserve">Pêche </w:t>
      </w:r>
      <w:proofErr w:type="gramStart"/>
      <w:r w:rsidRPr="00133F23">
        <w:rPr>
          <w:rFonts w:ascii="Times New Roman" w:eastAsia="Times New Roman" w:hAnsi="Times New Roman" w:cs="Times New Roman"/>
          <w:b/>
          <w:bCs/>
          <w:color w:val="000000"/>
          <w:sz w:val="27"/>
          <w:szCs w:val="27"/>
          <w:lang w:val="fr-FR" w:eastAsia="de-DE"/>
        </w:rPr>
        <w:t>exploratoire:</w:t>
      </w:r>
      <w:proofErr w:type="gramEnd"/>
      <w:r w:rsidRPr="00133F23">
        <w:rPr>
          <w:rFonts w:ascii="Times New Roman" w:eastAsia="Times New Roman" w:hAnsi="Times New Roman" w:cs="Times New Roman"/>
          <w:color w:val="000000"/>
          <w:sz w:val="27"/>
          <w:szCs w:val="27"/>
          <w:lang w:val="fr-FR" w:eastAsia="de-DE"/>
        </w:rPr>
        <w:t> la pêche pratiquée dans une zone qui n’a pas fait l’objet d’une activité de pêche ou qui n’a pas fait l’objet d’une activité de pêche utilisant une technique ou un type d’engin particulier au cours des dix dernières années.</w:t>
      </w:r>
    </w:p>
    <w:p w14:paraId="50D365BE" w14:textId="77777777" w:rsidR="00EF70A9" w:rsidRPr="00133F23" w:rsidRDefault="00EF70A9" w:rsidP="00EF70A9">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 xml:space="preserve">Filets maillants d’eau </w:t>
      </w:r>
      <w:proofErr w:type="gramStart"/>
      <w:r w:rsidRPr="00133F23">
        <w:rPr>
          <w:rFonts w:ascii="Times New Roman" w:eastAsia="Times New Roman" w:hAnsi="Times New Roman" w:cs="Times New Roman"/>
          <w:b/>
          <w:bCs/>
          <w:color w:val="000000"/>
          <w:sz w:val="27"/>
          <w:szCs w:val="27"/>
          <w:lang w:val="fr-FR" w:eastAsia="de-DE"/>
        </w:rPr>
        <w:t>profonde:</w:t>
      </w:r>
      <w:proofErr w:type="gramEnd"/>
      <w:r w:rsidRPr="00133F23">
        <w:rPr>
          <w:rFonts w:ascii="Times New Roman" w:eastAsia="Times New Roman" w:hAnsi="Times New Roman" w:cs="Times New Roman"/>
          <w:color w:val="000000"/>
          <w:sz w:val="27"/>
          <w:szCs w:val="27"/>
          <w:lang w:val="fr-FR" w:eastAsia="de-DE"/>
        </w:rPr>
        <w:t xml:space="preserve"> filets qui comportent une seule nappe de mailles ou, ce qui est moins courant, deux ou trois nappes superposées qui sont montées sur les mêmes ralingues. Plusieurs types de filets peuvent être combinés sur un même engin. Ces filets peuvent être utilisés seuls ou, ce qui est plus courant, positionnés en ligne en grand nombre </w:t>
      </w:r>
      <w:proofErr w:type="gramStart"/>
      <w:r w:rsidRPr="00133F23">
        <w:rPr>
          <w:rFonts w:ascii="Times New Roman" w:eastAsia="Times New Roman" w:hAnsi="Times New Roman" w:cs="Times New Roman"/>
          <w:color w:val="000000"/>
          <w:sz w:val="27"/>
          <w:szCs w:val="27"/>
          <w:lang w:val="fr-FR" w:eastAsia="de-DE"/>
        </w:rPr>
        <w:t>(«flottille</w:t>
      </w:r>
      <w:proofErr w:type="gramEnd"/>
      <w:r w:rsidRPr="00133F23">
        <w:rPr>
          <w:rFonts w:ascii="Times New Roman" w:eastAsia="Times New Roman" w:hAnsi="Times New Roman" w:cs="Times New Roman"/>
          <w:color w:val="000000"/>
          <w:sz w:val="27"/>
          <w:szCs w:val="27"/>
          <w:lang w:val="fr-FR" w:eastAsia="de-DE"/>
        </w:rPr>
        <w:t>» de filets). L’engin peut être posé, ancré au fond ou dérivant, libre ou relié au navire.</w:t>
      </w:r>
    </w:p>
    <w:p w14:paraId="58F314B8" w14:textId="77777777" w:rsidR="00EF70A9" w:rsidRPr="00133F23"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DOCUMENT PRINCIPAL</w:t>
      </w:r>
    </w:p>
    <w:p w14:paraId="006EC9DD"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(UE) </w:t>
      </w:r>
      <w:hyperlink r:id="rId756" w:history="1">
        <w:r w:rsidRPr="00133F23">
          <w:rPr>
            <w:rFonts w:ascii="Times New Roman" w:eastAsia="Times New Roman" w:hAnsi="Times New Roman" w:cs="Times New Roman"/>
            <w:color w:val="0000FF"/>
            <w:sz w:val="27"/>
            <w:szCs w:val="27"/>
            <w:u w:val="single"/>
            <w:lang w:val="fr-FR" w:eastAsia="de-DE"/>
          </w:rPr>
          <w:t>2018/975</w:t>
        </w:r>
      </w:hyperlink>
      <w:r w:rsidRPr="00133F23">
        <w:rPr>
          <w:rFonts w:ascii="Times New Roman" w:eastAsia="Times New Roman" w:hAnsi="Times New Roman" w:cs="Times New Roman"/>
          <w:color w:val="000000"/>
          <w:sz w:val="27"/>
          <w:szCs w:val="27"/>
          <w:lang w:val="fr-FR" w:eastAsia="de-DE"/>
        </w:rPr>
        <w:t> du Parlement européen et du Conseil du 4 juillet 2018 établissant des mesures de gestion, de conservation et de contrôle applicables dans la zone de la convention de l’Organisation régionale de gestion des pêches du Pacifique Sud (ORGPPS) (JO L 179 du 16.7.2018, p. 30-75)</w:t>
      </w:r>
    </w:p>
    <w:p w14:paraId="3542CFCB" w14:textId="77777777" w:rsidR="00EF70A9" w:rsidRPr="00133F23" w:rsidRDefault="00EF70A9" w:rsidP="00EF70A9">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DOCUMENTS LIÉS</w:t>
      </w:r>
    </w:p>
    <w:p w14:paraId="5F2A748A"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(UE) </w:t>
      </w:r>
      <w:hyperlink r:id="rId757" w:history="1">
        <w:r w:rsidRPr="00133F23">
          <w:rPr>
            <w:rFonts w:ascii="Times New Roman" w:eastAsia="Times New Roman" w:hAnsi="Times New Roman" w:cs="Times New Roman"/>
            <w:color w:val="0000FF"/>
            <w:sz w:val="27"/>
            <w:szCs w:val="27"/>
            <w:u w:val="single"/>
            <w:lang w:val="fr-FR" w:eastAsia="de-DE"/>
          </w:rPr>
          <w:t>2017/2403</w:t>
        </w:r>
      </w:hyperlink>
      <w:r w:rsidRPr="00133F23">
        <w:rPr>
          <w:rFonts w:ascii="Times New Roman" w:eastAsia="Times New Roman" w:hAnsi="Times New Roman" w:cs="Times New Roman"/>
          <w:color w:val="000000"/>
          <w:sz w:val="27"/>
          <w:szCs w:val="27"/>
          <w:lang w:val="fr-FR" w:eastAsia="de-DE"/>
        </w:rPr>
        <w:t> du Parlement européen et du Conseil du 12 décembre 2017 relatif à la gestion durable des flottes de pêche externes et abrogeant le 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1006/2008 du Conseil (JO L 347 du 28.12.2017, p. 81-104)</w:t>
      </w:r>
    </w:p>
    <w:p w14:paraId="7AC5B6A5"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(UE)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758" w:history="1">
        <w:r w:rsidRPr="00133F23">
          <w:rPr>
            <w:rFonts w:ascii="Times New Roman" w:eastAsia="Times New Roman" w:hAnsi="Times New Roman" w:cs="Times New Roman"/>
            <w:color w:val="0000FF"/>
            <w:sz w:val="27"/>
            <w:szCs w:val="27"/>
            <w:u w:val="single"/>
            <w:lang w:val="fr-FR" w:eastAsia="de-DE"/>
          </w:rPr>
          <w:t>1380/2013</w:t>
        </w:r>
      </w:hyperlink>
      <w:r w:rsidRPr="00133F23">
        <w:rPr>
          <w:rFonts w:ascii="Times New Roman" w:eastAsia="Times New Roman" w:hAnsi="Times New Roman" w:cs="Times New Roman"/>
          <w:color w:val="000000"/>
          <w:sz w:val="27"/>
          <w:szCs w:val="27"/>
          <w:lang w:val="fr-FR" w:eastAsia="de-DE"/>
        </w:rPr>
        <w:t> du Parlement européen et du Conseil du 11 décembre 2013 relatif à la politique commune de la pêche, modifiant les règlements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1954/2003 et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1224/2009 du Conseil et abrogeant les règlements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2371/2002 et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639/2004 du Conseil et la décision 2004/585/CE du Conseil (JO L 354 du 28.12.2013, p. 22-61)</w:t>
      </w:r>
    </w:p>
    <w:p w14:paraId="0DFCDEAA"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modifications successives du règlement (UE)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1380/2013 ont été intégrées au document original. Cette </w:t>
      </w:r>
      <w:hyperlink r:id="rId759" w:history="1">
        <w:r w:rsidRPr="00133F23">
          <w:rPr>
            <w:rFonts w:ascii="Times New Roman" w:eastAsia="Times New Roman" w:hAnsi="Times New Roman" w:cs="Times New Roman"/>
            <w:color w:val="0000FF"/>
            <w:sz w:val="27"/>
            <w:szCs w:val="27"/>
            <w:u w:val="single"/>
            <w:lang w:val="fr-FR" w:eastAsia="de-DE"/>
          </w:rPr>
          <w:t>version consolidée</w:t>
        </w:r>
      </w:hyperlink>
      <w:r w:rsidRPr="00133F23">
        <w:rPr>
          <w:rFonts w:ascii="Times New Roman" w:eastAsia="Times New Roman" w:hAnsi="Times New Roman" w:cs="Times New Roman"/>
          <w:color w:val="000000"/>
          <w:sz w:val="27"/>
          <w:szCs w:val="27"/>
          <w:lang w:val="fr-FR" w:eastAsia="de-DE"/>
        </w:rPr>
        <w:t> n’a qu’une valeur documentaire.</w:t>
      </w:r>
    </w:p>
    <w:p w14:paraId="38F6EA03"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760" w:history="1">
        <w:r w:rsidRPr="00133F23">
          <w:rPr>
            <w:rFonts w:ascii="Times New Roman" w:eastAsia="Times New Roman" w:hAnsi="Times New Roman" w:cs="Times New Roman"/>
            <w:color w:val="0000FF"/>
            <w:sz w:val="27"/>
            <w:szCs w:val="27"/>
            <w:u w:val="single"/>
            <w:lang w:val="fr-FR" w:eastAsia="de-DE"/>
          </w:rPr>
          <w:t>1224/2009</w:t>
        </w:r>
      </w:hyperlink>
      <w:r w:rsidRPr="00133F23">
        <w:rPr>
          <w:rFonts w:ascii="Times New Roman" w:eastAsia="Times New Roman" w:hAnsi="Times New Roman" w:cs="Times New Roman"/>
          <w:color w:val="000000"/>
          <w:sz w:val="27"/>
          <w:szCs w:val="27"/>
          <w:lang w:val="fr-FR" w:eastAsia="de-DE"/>
        </w:rPr>
        <w:t> du Conseil du 20 novembre 2009 instituant un régime communautaire de contrôle afin d’assurer le respect des règles de la politique commune de la pêche, modifiant les règlements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847/96,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2371/2002,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811/2004,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768/2005,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2115/2005,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2166/2005,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388/2006,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509/2007,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676/2007,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1098/2007,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1300/2008,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1342/2008 et abrogeant les règlements (CEE)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2847/93,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1627/94 et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1966/2006 (JO L 343 du 22.12.2009, p. 1-50)</w:t>
      </w:r>
    </w:p>
    <w:p w14:paraId="737C4F27"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Veuillez consulter la </w:t>
      </w:r>
      <w:hyperlink r:id="rId761" w:history="1">
        <w:r w:rsidRPr="00133F23">
          <w:rPr>
            <w:rFonts w:ascii="Times New Roman" w:eastAsia="Times New Roman" w:hAnsi="Times New Roman" w:cs="Times New Roman"/>
            <w:color w:val="0000FF"/>
            <w:sz w:val="27"/>
            <w:szCs w:val="27"/>
            <w:u w:val="single"/>
            <w:lang w:val="fr-FR" w:eastAsia="de-DE"/>
          </w:rPr>
          <w:t>version consolidée</w:t>
        </w:r>
      </w:hyperlink>
      <w:r w:rsidRPr="00133F23">
        <w:rPr>
          <w:rFonts w:ascii="Times New Roman" w:eastAsia="Times New Roman" w:hAnsi="Times New Roman" w:cs="Times New Roman"/>
          <w:color w:val="000000"/>
          <w:sz w:val="27"/>
          <w:szCs w:val="27"/>
          <w:lang w:val="fr-FR" w:eastAsia="de-DE"/>
        </w:rPr>
        <w:t>.</w:t>
      </w:r>
    </w:p>
    <w:p w14:paraId="02F571C0"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lastRenderedPageBreak/>
        <w:t>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762" w:history="1">
        <w:r w:rsidRPr="00133F23">
          <w:rPr>
            <w:rFonts w:ascii="Times New Roman" w:eastAsia="Times New Roman" w:hAnsi="Times New Roman" w:cs="Times New Roman"/>
            <w:color w:val="0000FF"/>
            <w:sz w:val="27"/>
            <w:szCs w:val="27"/>
            <w:u w:val="single"/>
            <w:lang w:val="fr-FR" w:eastAsia="de-DE"/>
          </w:rPr>
          <w:t>1005/2008</w:t>
        </w:r>
      </w:hyperlink>
      <w:r w:rsidRPr="00133F23">
        <w:rPr>
          <w:rFonts w:ascii="Times New Roman" w:eastAsia="Times New Roman" w:hAnsi="Times New Roman" w:cs="Times New Roman"/>
          <w:color w:val="000000"/>
          <w:sz w:val="27"/>
          <w:szCs w:val="27"/>
          <w:lang w:val="fr-FR" w:eastAsia="de-DE"/>
        </w:rPr>
        <w:t> du Conseil du 29 septembre 2008 établissant un système communautaire destiné à prévenir, à décourager et à éradiquer la pêche illicite, non déclarée et non réglementée, modifiant les règlements (CEE)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2847/93,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1936/2001 et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601/2004 et abrogeant les règlements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1093/94 et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1447/1999 (JO L 286 du 29.10.2008, p. 1-32)</w:t>
      </w:r>
    </w:p>
    <w:p w14:paraId="1D19797E" w14:textId="77777777" w:rsidR="00EF70A9" w:rsidRPr="00133F23" w:rsidRDefault="00EF70A9" w:rsidP="00EF70A9">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Veuillez consulter la </w:t>
      </w:r>
      <w:hyperlink r:id="rId763" w:history="1">
        <w:r w:rsidRPr="00133F23">
          <w:rPr>
            <w:rFonts w:ascii="Times New Roman" w:eastAsia="Times New Roman" w:hAnsi="Times New Roman" w:cs="Times New Roman"/>
            <w:color w:val="0000FF"/>
            <w:sz w:val="27"/>
            <w:szCs w:val="27"/>
            <w:u w:val="single"/>
            <w:lang w:val="fr-FR" w:eastAsia="de-DE"/>
          </w:rPr>
          <w:t>version consolidée</w:t>
        </w:r>
      </w:hyperlink>
      <w:r w:rsidRPr="00133F23">
        <w:rPr>
          <w:rFonts w:ascii="Times New Roman" w:eastAsia="Times New Roman" w:hAnsi="Times New Roman" w:cs="Times New Roman"/>
          <w:color w:val="000000"/>
          <w:sz w:val="27"/>
          <w:szCs w:val="27"/>
          <w:lang w:val="fr-FR" w:eastAsia="de-DE"/>
        </w:rPr>
        <w:t>.</w:t>
      </w:r>
    </w:p>
    <w:p w14:paraId="755686BA" w14:textId="77777777" w:rsidR="00EF70A9" w:rsidRPr="00133F23" w:rsidRDefault="00EF70A9" w:rsidP="00EF70A9">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dernière</w:t>
      </w:r>
      <w:proofErr w:type="gramEnd"/>
      <w:r w:rsidRPr="00133F23">
        <w:rPr>
          <w:rFonts w:ascii="Times New Roman" w:eastAsia="Times New Roman" w:hAnsi="Times New Roman" w:cs="Times New Roman"/>
          <w:color w:val="000000"/>
          <w:sz w:val="27"/>
          <w:szCs w:val="27"/>
          <w:lang w:val="fr-FR" w:eastAsia="de-DE"/>
        </w:rPr>
        <w:t xml:space="preserve"> modification 23.04.2020</w:t>
      </w:r>
    </w:p>
    <w:p w14:paraId="34D81B28" w14:textId="77777777" w:rsidR="00133F23" w:rsidRPr="00133F23" w:rsidRDefault="00133F23" w:rsidP="00133F23">
      <w:pPr>
        <w:spacing w:before="810" w:after="390" w:line="240" w:lineRule="auto"/>
        <w:jc w:val="center"/>
        <w:rPr>
          <w:rFonts w:ascii="Times New Roman" w:eastAsia="Times New Roman" w:hAnsi="Times New Roman" w:cs="Times New Roman"/>
          <w:b/>
          <w:bCs/>
          <w:color w:val="444444"/>
          <w:sz w:val="42"/>
          <w:szCs w:val="42"/>
          <w:lang w:val="fr-FR" w:eastAsia="de-DE"/>
        </w:rPr>
      </w:pPr>
      <w:r w:rsidRPr="00133F23">
        <w:rPr>
          <w:rFonts w:ascii="Times New Roman" w:eastAsia="Times New Roman" w:hAnsi="Times New Roman" w:cs="Times New Roman"/>
          <w:b/>
          <w:bCs/>
          <w:color w:val="444444"/>
          <w:sz w:val="42"/>
          <w:szCs w:val="42"/>
          <w:lang w:val="fr-FR" w:eastAsia="de-DE"/>
        </w:rPr>
        <w:t>Garantir la durabilité des systèmes de santé européens</w:t>
      </w:r>
    </w:p>
    <w:p w14:paraId="61969B28"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Le 4 avril 2014, la Commission européenne a présenté des recommandations destinées à aider les systèmes de santé nationaux à faire face aux défis et aux pressions qui se présentent de telle sorte </w:t>
      </w:r>
      <w:proofErr w:type="gramStart"/>
      <w:r w:rsidRPr="00133F23">
        <w:rPr>
          <w:rFonts w:ascii="Times New Roman" w:eastAsia="Times New Roman" w:hAnsi="Times New Roman" w:cs="Times New Roman"/>
          <w:color w:val="000000"/>
          <w:sz w:val="27"/>
          <w:szCs w:val="27"/>
          <w:lang w:val="fr-FR" w:eastAsia="de-DE"/>
        </w:rPr>
        <w:t>qu’il puissent</w:t>
      </w:r>
      <w:proofErr w:type="gramEnd"/>
      <w:r w:rsidRPr="00133F23">
        <w:rPr>
          <w:rFonts w:ascii="Times New Roman" w:eastAsia="Times New Roman" w:hAnsi="Times New Roman" w:cs="Times New Roman"/>
          <w:color w:val="000000"/>
          <w:sz w:val="27"/>
          <w:szCs w:val="27"/>
          <w:lang w:val="fr-FR" w:eastAsia="de-DE"/>
        </w:rPr>
        <w:t xml:space="preserve"> fournir des soins de santé de qualité.</w:t>
      </w:r>
    </w:p>
    <w:p w14:paraId="69CB2E43"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ACTE</w:t>
      </w:r>
    </w:p>
    <w:p w14:paraId="32BAAD49"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Communication de la Commission relative à des systèmes de santé efficaces, accessibles et capables de s’adapter [</w:t>
      </w:r>
      <w:hyperlink r:id="rId764" w:history="1">
        <w:proofErr w:type="gramStart"/>
        <w:r w:rsidRPr="00133F23">
          <w:rPr>
            <w:rFonts w:ascii="Times New Roman" w:eastAsia="Times New Roman" w:hAnsi="Times New Roman" w:cs="Times New Roman"/>
            <w:color w:val="0000FF"/>
            <w:sz w:val="27"/>
            <w:szCs w:val="27"/>
            <w:u w:val="single"/>
            <w:lang w:val="fr-FR" w:eastAsia="de-DE"/>
          </w:rPr>
          <w:t>COM(</w:t>
        </w:r>
        <w:proofErr w:type="gramEnd"/>
        <w:r w:rsidRPr="00133F23">
          <w:rPr>
            <w:rFonts w:ascii="Times New Roman" w:eastAsia="Times New Roman" w:hAnsi="Times New Roman" w:cs="Times New Roman"/>
            <w:color w:val="0000FF"/>
            <w:sz w:val="27"/>
            <w:szCs w:val="27"/>
            <w:u w:val="single"/>
            <w:lang w:val="fr-FR" w:eastAsia="de-DE"/>
          </w:rPr>
          <w:t>2014) 215 final</w:t>
        </w:r>
      </w:hyperlink>
      <w:r w:rsidRPr="00133F23">
        <w:rPr>
          <w:rFonts w:ascii="Times New Roman" w:eastAsia="Times New Roman" w:hAnsi="Times New Roman" w:cs="Times New Roman"/>
          <w:color w:val="000000"/>
          <w:sz w:val="27"/>
          <w:szCs w:val="27"/>
          <w:lang w:val="fr-FR" w:eastAsia="de-DE"/>
        </w:rPr>
        <w:t> du 4 avril 2014]</w:t>
      </w:r>
    </w:p>
    <w:p w14:paraId="3E96A768"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SYNTHÈSE</w:t>
      </w:r>
    </w:p>
    <w:p w14:paraId="34A10B1C"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Le 4 avril 2014, la Commission européenne a présenté des recommandations destinées à aider les systèmes de santé nationaux à faire face aux défis et aux pressions qui se présentent de telle sorte </w:t>
      </w:r>
      <w:proofErr w:type="gramStart"/>
      <w:r w:rsidRPr="00133F23">
        <w:rPr>
          <w:rFonts w:ascii="Times New Roman" w:eastAsia="Times New Roman" w:hAnsi="Times New Roman" w:cs="Times New Roman"/>
          <w:color w:val="000000"/>
          <w:sz w:val="27"/>
          <w:szCs w:val="27"/>
          <w:lang w:val="fr-FR" w:eastAsia="de-DE"/>
        </w:rPr>
        <w:t>qu’il puissent</w:t>
      </w:r>
      <w:proofErr w:type="gramEnd"/>
      <w:r w:rsidRPr="00133F23">
        <w:rPr>
          <w:rFonts w:ascii="Times New Roman" w:eastAsia="Times New Roman" w:hAnsi="Times New Roman" w:cs="Times New Roman"/>
          <w:color w:val="000000"/>
          <w:sz w:val="27"/>
          <w:szCs w:val="27"/>
          <w:lang w:val="fr-FR" w:eastAsia="de-DE"/>
        </w:rPr>
        <w:t xml:space="preserve"> fournir des soins de santé de qualité.</w:t>
      </w:r>
    </w:p>
    <w:p w14:paraId="21341235"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QUEL EST L’OBJET DE LA </w:t>
      </w:r>
      <w:proofErr w:type="gramStart"/>
      <w:r w:rsidRPr="00133F23">
        <w:rPr>
          <w:rFonts w:ascii="Times New Roman" w:eastAsia="Times New Roman" w:hAnsi="Times New Roman" w:cs="Times New Roman"/>
          <w:b/>
          <w:bCs/>
          <w:color w:val="444444"/>
          <w:sz w:val="27"/>
          <w:szCs w:val="27"/>
          <w:lang w:val="fr-FR" w:eastAsia="de-DE"/>
        </w:rPr>
        <w:t>COMMUNICATION?</w:t>
      </w:r>
      <w:proofErr w:type="gramEnd"/>
    </w:p>
    <w:p w14:paraId="65AB3758"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La communication identifie les facteurs qui renforcent la durabilité globale des systèmes de soins de santé. Ceux-ci doivent faire face aux conséquences de la crise financière et économique et à l’augmentation de la demande de ressources. Les recommandations s’adressent aux pays de l’Union européenne (UE), qui sont les principaux responsables des soins de santé.</w:t>
      </w:r>
    </w:p>
    <w:p w14:paraId="74771EBB"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PRINCIPAUX ÉLÉMENTS</w:t>
      </w:r>
    </w:p>
    <w:p w14:paraId="18E2DE21"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La communication formule les recommandations </w:t>
      </w:r>
      <w:proofErr w:type="gramStart"/>
      <w:r w:rsidRPr="00133F23">
        <w:rPr>
          <w:rFonts w:ascii="Times New Roman" w:eastAsia="Times New Roman" w:hAnsi="Times New Roman" w:cs="Times New Roman"/>
          <w:color w:val="000000"/>
          <w:sz w:val="27"/>
          <w:szCs w:val="27"/>
          <w:lang w:val="fr-FR" w:eastAsia="de-DE"/>
        </w:rPr>
        <w:t>suivantes:</w:t>
      </w:r>
      <w:proofErr w:type="gramEnd"/>
    </w:p>
    <w:p w14:paraId="52704492" w14:textId="77777777" w:rsidR="00133F23" w:rsidRPr="00133F23" w:rsidRDefault="00133F23" w:rsidP="00133F23">
      <w:pPr>
        <w:numPr>
          <w:ilvl w:val="0"/>
          <w:numId w:val="13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lastRenderedPageBreak/>
        <w:t>renforcer</w:t>
      </w:r>
      <w:proofErr w:type="gramEnd"/>
      <w:r w:rsidRPr="00133F23">
        <w:rPr>
          <w:rFonts w:ascii="Times New Roman" w:eastAsia="Times New Roman" w:hAnsi="Times New Roman" w:cs="Times New Roman"/>
          <w:b/>
          <w:bCs/>
          <w:color w:val="000000"/>
          <w:sz w:val="27"/>
          <w:szCs w:val="27"/>
          <w:lang w:val="fr-FR" w:eastAsia="de-DE"/>
        </w:rPr>
        <w:t xml:space="preserve"> l’efficacité des services</w:t>
      </w:r>
      <w:r w:rsidRPr="00133F23">
        <w:rPr>
          <w:rFonts w:ascii="Times New Roman" w:eastAsia="Times New Roman" w:hAnsi="Times New Roman" w:cs="Times New Roman"/>
          <w:color w:val="000000"/>
          <w:sz w:val="27"/>
          <w:szCs w:val="27"/>
          <w:lang w:val="fr-FR" w:eastAsia="de-DE"/>
        </w:rPr>
        <w:t> au moyen des résultats de l’évaluation de leur efficacité, en mettant au point une approche intégrée afin que les traitements ne soient pas uniquement hospitaliers et en garantissant la sécurité des patients et la qualité des soins;</w:t>
      </w:r>
    </w:p>
    <w:p w14:paraId="380371CD" w14:textId="77777777" w:rsidR="00133F23" w:rsidRPr="00133F23" w:rsidRDefault="00133F23" w:rsidP="00133F23">
      <w:pPr>
        <w:numPr>
          <w:ilvl w:val="0"/>
          <w:numId w:val="13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améliorer</w:t>
      </w:r>
      <w:proofErr w:type="gramEnd"/>
      <w:r w:rsidRPr="00133F23">
        <w:rPr>
          <w:rFonts w:ascii="Times New Roman" w:eastAsia="Times New Roman" w:hAnsi="Times New Roman" w:cs="Times New Roman"/>
          <w:b/>
          <w:bCs/>
          <w:color w:val="000000"/>
          <w:sz w:val="27"/>
          <w:szCs w:val="27"/>
          <w:lang w:val="fr-FR" w:eastAsia="de-DE"/>
        </w:rPr>
        <w:t xml:space="preserve"> l’accessibilité</w:t>
      </w:r>
      <w:r w:rsidRPr="00133F23">
        <w:rPr>
          <w:rFonts w:ascii="Times New Roman" w:eastAsia="Times New Roman" w:hAnsi="Times New Roman" w:cs="Times New Roman"/>
          <w:color w:val="000000"/>
          <w:sz w:val="27"/>
          <w:szCs w:val="27"/>
          <w:lang w:val="fr-FR" w:eastAsia="de-DE"/>
        </w:rPr>
        <w:t xml:space="preserve"> des soins de santé pour l’ensemble de la population. Une meilleure planification du déploiement des effectifs et une utilisation plus efficace des médicaments peuvent y contribuer. Il en va de même de la législation de l’UE sur la mobilité des patients, qui leur permet d’être traités dans un pays autre que le </w:t>
      </w:r>
      <w:proofErr w:type="gramStart"/>
      <w:r w:rsidRPr="00133F23">
        <w:rPr>
          <w:rFonts w:ascii="Times New Roman" w:eastAsia="Times New Roman" w:hAnsi="Times New Roman" w:cs="Times New Roman"/>
          <w:color w:val="000000"/>
          <w:sz w:val="27"/>
          <w:szCs w:val="27"/>
          <w:lang w:val="fr-FR" w:eastAsia="de-DE"/>
        </w:rPr>
        <w:t>leur;</w:t>
      </w:r>
      <w:proofErr w:type="gramEnd"/>
    </w:p>
    <w:p w14:paraId="77319A5D" w14:textId="77777777" w:rsidR="00133F23" w:rsidRPr="00133F23" w:rsidRDefault="00133F23" w:rsidP="00133F23">
      <w:pPr>
        <w:numPr>
          <w:ilvl w:val="0"/>
          <w:numId w:val="136"/>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améliorer</w:t>
      </w:r>
      <w:proofErr w:type="gramEnd"/>
      <w:r w:rsidRPr="00133F23">
        <w:rPr>
          <w:rFonts w:ascii="Times New Roman" w:eastAsia="Times New Roman" w:hAnsi="Times New Roman" w:cs="Times New Roman"/>
          <w:b/>
          <w:bCs/>
          <w:color w:val="000000"/>
          <w:sz w:val="27"/>
          <w:szCs w:val="27"/>
          <w:lang w:val="fr-FR" w:eastAsia="de-DE"/>
        </w:rPr>
        <w:t xml:space="preserve"> la capacité d’adaptation</w:t>
      </w:r>
      <w:r w:rsidRPr="00133F23">
        <w:rPr>
          <w:rFonts w:ascii="Times New Roman" w:eastAsia="Times New Roman" w:hAnsi="Times New Roman" w:cs="Times New Roman"/>
          <w:color w:val="000000"/>
          <w:sz w:val="27"/>
          <w:szCs w:val="27"/>
          <w:lang w:val="fr-FR" w:eastAsia="de-DE"/>
        </w:rPr>
        <w:t> des systèmes de santé à un environnement en constante évolution, en identifiant des solutions novatrices et en élargissant et en améliorant l’utilisation de l’information, ainsi que d’autres nouvelles technologies.</w:t>
      </w:r>
    </w:p>
    <w:p w14:paraId="44FBDA45"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CONTEXTE</w:t>
      </w:r>
    </w:p>
    <w:p w14:paraId="0CF165E8"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val="fr-FR" w:eastAsia="de-DE"/>
        </w:rPr>
        <w:t xml:space="preserve">Les recommandations sont le fruit d’une recherche approfondie sur l’accès aux soins de santé, l’efficacité des systèmes de santé et la réforme des hôpitaux. </w:t>
      </w:r>
      <w:r w:rsidRPr="00133F23">
        <w:rPr>
          <w:rFonts w:ascii="Times New Roman" w:eastAsia="Times New Roman" w:hAnsi="Times New Roman" w:cs="Times New Roman"/>
          <w:color w:val="000000"/>
          <w:sz w:val="27"/>
          <w:szCs w:val="27"/>
          <w:lang w:eastAsia="de-DE"/>
        </w:rPr>
        <w:t>Cette recherche a confirmé:</w:t>
      </w:r>
    </w:p>
    <w:p w14:paraId="23DF2AC8" w14:textId="77777777" w:rsidR="00133F23" w:rsidRPr="00133F23" w:rsidRDefault="00133F23" w:rsidP="00133F23">
      <w:pPr>
        <w:numPr>
          <w:ilvl w:val="0"/>
          <w:numId w:val="13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que</w:t>
      </w:r>
      <w:proofErr w:type="gramEnd"/>
      <w:r w:rsidRPr="00133F23">
        <w:rPr>
          <w:rFonts w:ascii="Times New Roman" w:eastAsia="Times New Roman" w:hAnsi="Times New Roman" w:cs="Times New Roman"/>
          <w:b/>
          <w:bCs/>
          <w:color w:val="000000"/>
          <w:sz w:val="27"/>
          <w:szCs w:val="27"/>
          <w:lang w:val="fr-FR" w:eastAsia="de-DE"/>
        </w:rPr>
        <w:t xml:space="preserve"> les mesures relatives aux soins de santé sont complexes</w:t>
      </w:r>
      <w:r w:rsidRPr="00133F23">
        <w:rPr>
          <w:rFonts w:ascii="Times New Roman" w:eastAsia="Times New Roman" w:hAnsi="Times New Roman" w:cs="Times New Roman"/>
          <w:color w:val="000000"/>
          <w:sz w:val="27"/>
          <w:szCs w:val="27"/>
          <w:lang w:val="fr-FR" w:eastAsia="de-DE"/>
        </w:rPr>
        <w:t> et ne peuvent être évaluées efficacement qu’à long terme;</w:t>
      </w:r>
    </w:p>
    <w:p w14:paraId="437908A8" w14:textId="77777777" w:rsidR="00133F23" w:rsidRPr="00133F23" w:rsidRDefault="00133F23" w:rsidP="00133F23">
      <w:pPr>
        <w:numPr>
          <w:ilvl w:val="0"/>
          <w:numId w:val="13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que</w:t>
      </w:r>
      <w:proofErr w:type="gramEnd"/>
      <w:r w:rsidRPr="00133F23">
        <w:rPr>
          <w:rFonts w:ascii="Times New Roman" w:eastAsia="Times New Roman" w:hAnsi="Times New Roman" w:cs="Times New Roman"/>
          <w:b/>
          <w:bCs/>
          <w:color w:val="000000"/>
          <w:sz w:val="27"/>
          <w:szCs w:val="27"/>
          <w:lang w:val="fr-FR" w:eastAsia="de-DE"/>
        </w:rPr>
        <w:t xml:space="preserve"> le diagnostic précoce</w:t>
      </w:r>
      <w:r w:rsidRPr="00133F23">
        <w:rPr>
          <w:rFonts w:ascii="Times New Roman" w:eastAsia="Times New Roman" w:hAnsi="Times New Roman" w:cs="Times New Roman"/>
          <w:color w:val="000000"/>
          <w:sz w:val="27"/>
          <w:szCs w:val="27"/>
          <w:lang w:val="fr-FR" w:eastAsia="de-DE"/>
        </w:rPr>
        <w:t> du cancer colorectal, du cancer du col de l’utérus et du cancer du sein à travers des </w:t>
      </w:r>
      <w:hyperlink r:id="rId765" w:history="1">
        <w:r w:rsidRPr="00133F23">
          <w:rPr>
            <w:rFonts w:ascii="Times New Roman" w:eastAsia="Times New Roman" w:hAnsi="Times New Roman" w:cs="Times New Roman"/>
            <w:color w:val="0000FF"/>
            <w:sz w:val="27"/>
            <w:szCs w:val="27"/>
            <w:u w:val="single"/>
            <w:lang w:val="fr-FR" w:eastAsia="de-DE"/>
          </w:rPr>
          <w:t>programmes de dépistage</w:t>
        </w:r>
      </w:hyperlink>
      <w:r w:rsidRPr="00133F23">
        <w:rPr>
          <w:rFonts w:ascii="Times New Roman" w:eastAsia="Times New Roman" w:hAnsi="Times New Roman" w:cs="Times New Roman"/>
          <w:color w:val="000000"/>
          <w:sz w:val="27"/>
          <w:szCs w:val="27"/>
          <w:lang w:val="fr-FR" w:eastAsia="de-DE"/>
        </w:rPr>
        <w:t> publics </w:t>
      </w:r>
      <w:r w:rsidRPr="00133F23">
        <w:rPr>
          <w:rFonts w:ascii="Times New Roman" w:eastAsia="Times New Roman" w:hAnsi="Times New Roman" w:cs="Times New Roman"/>
          <w:b/>
          <w:bCs/>
          <w:color w:val="000000"/>
          <w:sz w:val="27"/>
          <w:szCs w:val="27"/>
          <w:lang w:val="fr-FR" w:eastAsia="de-DE"/>
        </w:rPr>
        <w:t>peut améliorer les résultats des soins de santé</w:t>
      </w:r>
      <w:r w:rsidRPr="00133F23">
        <w:rPr>
          <w:rFonts w:ascii="Times New Roman" w:eastAsia="Times New Roman" w:hAnsi="Times New Roman" w:cs="Times New Roman"/>
          <w:color w:val="000000"/>
          <w:sz w:val="27"/>
          <w:szCs w:val="27"/>
          <w:lang w:val="fr-FR" w:eastAsia="de-DE"/>
        </w:rPr>
        <w:t>;</w:t>
      </w:r>
    </w:p>
    <w:p w14:paraId="154DF23F" w14:textId="77777777" w:rsidR="00133F23" w:rsidRPr="00133F23" w:rsidRDefault="00133F23" w:rsidP="00133F23">
      <w:pPr>
        <w:numPr>
          <w:ilvl w:val="0"/>
          <w:numId w:val="13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que</w:t>
      </w:r>
      <w:proofErr w:type="gramEnd"/>
      <w:r w:rsidRPr="00133F23">
        <w:rPr>
          <w:rFonts w:ascii="Times New Roman" w:eastAsia="Times New Roman" w:hAnsi="Times New Roman" w:cs="Times New Roman"/>
          <w:b/>
          <w:bCs/>
          <w:color w:val="000000"/>
          <w:sz w:val="27"/>
          <w:szCs w:val="27"/>
          <w:lang w:val="fr-FR" w:eastAsia="de-DE"/>
        </w:rPr>
        <w:t xml:space="preserve"> l’organisation et la gestion des soins de santé</w:t>
      </w:r>
      <w:r w:rsidRPr="00133F23">
        <w:rPr>
          <w:rFonts w:ascii="Times New Roman" w:eastAsia="Times New Roman" w:hAnsi="Times New Roman" w:cs="Times New Roman"/>
          <w:color w:val="000000"/>
          <w:sz w:val="27"/>
          <w:szCs w:val="27"/>
          <w:lang w:val="fr-FR" w:eastAsia="de-DE"/>
        </w:rPr>
        <w:t> peuvent avoir un impact considérable sur la facilité d’</w:t>
      </w:r>
      <w:r w:rsidRPr="00133F23">
        <w:rPr>
          <w:rFonts w:ascii="Times New Roman" w:eastAsia="Times New Roman" w:hAnsi="Times New Roman" w:cs="Times New Roman"/>
          <w:b/>
          <w:bCs/>
          <w:color w:val="000000"/>
          <w:sz w:val="27"/>
          <w:szCs w:val="27"/>
          <w:lang w:val="fr-FR" w:eastAsia="de-DE"/>
        </w:rPr>
        <w:t>accès des patients</w:t>
      </w:r>
      <w:r w:rsidRPr="00133F23">
        <w:rPr>
          <w:rFonts w:ascii="Times New Roman" w:eastAsia="Times New Roman" w:hAnsi="Times New Roman" w:cs="Times New Roman"/>
          <w:color w:val="000000"/>
          <w:sz w:val="27"/>
          <w:szCs w:val="27"/>
          <w:lang w:val="fr-FR" w:eastAsia="de-DE"/>
        </w:rPr>
        <w:t> à ces services, notamment.</w:t>
      </w:r>
    </w:p>
    <w:p w14:paraId="6A530CDD"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De plus amples informations sont disponibles sur le site internet de la </w:t>
      </w:r>
      <w:hyperlink r:id="rId766" w:history="1">
        <w:r w:rsidRPr="00133F23">
          <w:rPr>
            <w:rFonts w:ascii="Times New Roman" w:eastAsia="Times New Roman" w:hAnsi="Times New Roman" w:cs="Times New Roman"/>
            <w:color w:val="0000FF"/>
            <w:sz w:val="27"/>
            <w:szCs w:val="27"/>
            <w:u w:val="single"/>
            <w:lang w:val="fr-FR" w:eastAsia="de-DE"/>
          </w:rPr>
          <w:t>direction générale de la santé et de la sécurité alimentaire</w:t>
        </w:r>
      </w:hyperlink>
      <w:r w:rsidRPr="00133F23">
        <w:rPr>
          <w:rFonts w:ascii="Times New Roman" w:eastAsia="Times New Roman" w:hAnsi="Times New Roman" w:cs="Times New Roman"/>
          <w:color w:val="000000"/>
          <w:sz w:val="27"/>
          <w:szCs w:val="27"/>
          <w:lang w:val="fr-FR" w:eastAsia="de-DE"/>
        </w:rPr>
        <w:t> de la Commission européenne.</w:t>
      </w:r>
    </w:p>
    <w:p w14:paraId="0F215A0C" w14:textId="77777777" w:rsidR="00133F23" w:rsidRPr="00133F23" w:rsidRDefault="00133F23" w:rsidP="00133F23">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dernière</w:t>
      </w:r>
      <w:proofErr w:type="gramEnd"/>
      <w:r w:rsidRPr="00133F23">
        <w:rPr>
          <w:rFonts w:ascii="Times New Roman" w:eastAsia="Times New Roman" w:hAnsi="Times New Roman" w:cs="Times New Roman"/>
          <w:color w:val="000000"/>
          <w:sz w:val="27"/>
          <w:szCs w:val="27"/>
          <w:lang w:val="fr-FR" w:eastAsia="de-DE"/>
        </w:rPr>
        <w:t xml:space="preserve"> modification 03.11.2014</w:t>
      </w:r>
    </w:p>
    <w:p w14:paraId="7944E8C3" w14:textId="77777777" w:rsidR="00133F23" w:rsidRPr="00133F23" w:rsidRDefault="00133F23" w:rsidP="00133F23">
      <w:pPr>
        <w:spacing w:before="810" w:after="390" w:line="240" w:lineRule="auto"/>
        <w:jc w:val="center"/>
        <w:rPr>
          <w:rFonts w:ascii="Times New Roman" w:eastAsia="Times New Roman" w:hAnsi="Times New Roman" w:cs="Times New Roman"/>
          <w:b/>
          <w:bCs/>
          <w:color w:val="444444"/>
          <w:sz w:val="42"/>
          <w:szCs w:val="42"/>
          <w:lang w:val="fr-FR" w:eastAsia="de-DE"/>
        </w:rPr>
      </w:pPr>
      <w:r w:rsidRPr="00133F23">
        <w:rPr>
          <w:rFonts w:ascii="Times New Roman" w:eastAsia="Times New Roman" w:hAnsi="Times New Roman" w:cs="Times New Roman"/>
          <w:b/>
          <w:bCs/>
          <w:color w:val="444444"/>
          <w:sz w:val="42"/>
          <w:szCs w:val="42"/>
          <w:lang w:val="fr-FR" w:eastAsia="de-DE"/>
        </w:rPr>
        <w:t>Miser sur la recherche et l’innovation européennes</w:t>
      </w:r>
    </w:p>
    <w:p w14:paraId="63A27C8B"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lastRenderedPageBreak/>
        <w:t>Cette communication de la Commission européenne relative à la recherche et à l’innovation (R &amp; I) comme sources de croissance renouvelée se penche sur des solutions permettant d’améliorer l’impact de la recherche et de l’innovation, qui joueront un rôle central dans la croissance économique future de l’Europe. La communication propose des solutions permettant d’améliorer la qualité des investissements des pays de l’Union européenne (UE) dans ce domaine. Elle souligne en outre que le potentiel de croissance européen réside dans le développement de nouveaux produits et services et que l’Europe est bien placée pour exploiter ce potentiel.</w:t>
      </w:r>
    </w:p>
    <w:p w14:paraId="6B90DC80"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ACTE</w:t>
      </w:r>
    </w:p>
    <w:p w14:paraId="2F680BF1"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Communication de la Commission au Parlement européen, au Conseil, au Comité économique et social européen et au Comité des régions - «Recherche et innovation comme sources de croissance renouvelée» [</w:t>
      </w:r>
      <w:hyperlink r:id="rId767" w:history="1">
        <w:r w:rsidRPr="00133F23">
          <w:rPr>
            <w:rFonts w:ascii="Times New Roman" w:eastAsia="Times New Roman" w:hAnsi="Times New Roman" w:cs="Times New Roman"/>
            <w:color w:val="0000FF"/>
            <w:sz w:val="27"/>
            <w:szCs w:val="27"/>
            <w:u w:val="single"/>
            <w:lang w:val="fr-FR" w:eastAsia="de-DE"/>
          </w:rPr>
          <w:t>COM(2014) 339 final</w:t>
        </w:r>
      </w:hyperlink>
      <w:r w:rsidRPr="00133F23">
        <w:rPr>
          <w:rFonts w:ascii="Times New Roman" w:eastAsia="Times New Roman" w:hAnsi="Times New Roman" w:cs="Times New Roman"/>
          <w:color w:val="000000"/>
          <w:sz w:val="27"/>
          <w:szCs w:val="27"/>
          <w:lang w:val="fr-FR" w:eastAsia="de-DE"/>
        </w:rPr>
        <w:t> du 10 juin 2014 - non publiée au Journal officiel].</w:t>
      </w:r>
    </w:p>
    <w:p w14:paraId="459EF6B1"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SYNTHÈSE</w:t>
      </w:r>
    </w:p>
    <w:p w14:paraId="7E6AAB7B"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Faisant référence à la </w:t>
      </w:r>
      <w:hyperlink r:id="rId768" w:history="1">
        <w:r w:rsidRPr="00133F23">
          <w:rPr>
            <w:rFonts w:ascii="Times New Roman" w:eastAsia="Times New Roman" w:hAnsi="Times New Roman" w:cs="Times New Roman"/>
            <w:color w:val="0000FF"/>
            <w:sz w:val="27"/>
            <w:szCs w:val="27"/>
            <w:u w:val="single"/>
            <w:lang w:val="fr-FR" w:eastAsia="de-DE"/>
          </w:rPr>
          <w:t>stratégie Europe 2020</w:t>
        </w:r>
      </w:hyperlink>
      <w:r w:rsidRPr="00133F23">
        <w:rPr>
          <w:rFonts w:ascii="Times New Roman" w:eastAsia="Times New Roman" w:hAnsi="Times New Roman" w:cs="Times New Roman"/>
          <w:color w:val="000000"/>
          <w:sz w:val="27"/>
          <w:szCs w:val="27"/>
          <w:lang w:val="fr-FR" w:eastAsia="de-DE"/>
        </w:rPr>
        <w:t> et aux récents </w:t>
      </w:r>
      <w:hyperlink r:id="rId769" w:history="1">
        <w:r w:rsidRPr="00133F23">
          <w:rPr>
            <w:rFonts w:ascii="Times New Roman" w:eastAsia="Times New Roman" w:hAnsi="Times New Roman" w:cs="Times New Roman"/>
            <w:color w:val="0000FF"/>
            <w:sz w:val="27"/>
            <w:szCs w:val="27"/>
            <w:u w:val="single"/>
            <w:lang w:val="fr-FR" w:eastAsia="de-DE"/>
          </w:rPr>
          <w:t>examens annuels de la croissance</w:t>
        </w:r>
      </w:hyperlink>
      <w:r w:rsidRPr="00133F23">
        <w:rPr>
          <w:rFonts w:ascii="Times New Roman" w:eastAsia="Times New Roman" w:hAnsi="Times New Roman" w:cs="Times New Roman"/>
          <w:color w:val="000000"/>
          <w:sz w:val="27"/>
          <w:szCs w:val="27"/>
          <w:lang w:val="fr-FR" w:eastAsia="de-DE"/>
        </w:rPr>
        <w:t>, la communication recommande aux gouvernements d’accorder la priorité aux dépenses en faveur de la croissance, notamment en matière de R &amp; I, et ce en dépit du fait qu’ils s’efforcent par ailleurs de réduire leur déficit et leur dette au niveau national (consolidation fiscale).</w:t>
      </w:r>
    </w:p>
    <w:p w14:paraId="5D417CF3"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Ces investissements doivent s’accompagner de </w:t>
      </w:r>
      <w:r w:rsidRPr="00133F23">
        <w:rPr>
          <w:rFonts w:ascii="Times New Roman" w:eastAsia="Times New Roman" w:hAnsi="Times New Roman" w:cs="Times New Roman"/>
          <w:b/>
          <w:bCs/>
          <w:color w:val="000000"/>
          <w:sz w:val="27"/>
          <w:szCs w:val="27"/>
          <w:lang w:val="fr-FR" w:eastAsia="de-DE"/>
        </w:rPr>
        <w:t>systèmes de réforme de la R &amp; I</w:t>
      </w:r>
      <w:r w:rsidRPr="00133F23">
        <w:rPr>
          <w:rFonts w:ascii="Times New Roman" w:eastAsia="Times New Roman" w:hAnsi="Times New Roman" w:cs="Times New Roman"/>
          <w:color w:val="000000"/>
          <w:sz w:val="27"/>
          <w:szCs w:val="27"/>
          <w:lang w:val="fr-FR" w:eastAsia="de-DE"/>
        </w:rPr>
        <w:t> afin d’améliorer la qualité, l’efficacité et l’impact des dépenses dans ce domaine. La communication souligne la nécessité de miser pleinement sur l’effet multiplicateur des dépenses publiques de R &amp; I sur l’investissement des entreprises et recommande d’adapter les réformes en la matière aux caractéristiques de chaque pays.</w:t>
      </w:r>
    </w:p>
    <w:p w14:paraId="34636C71"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Les pays de l’UE doivent se focaliser sur trois principales voies de </w:t>
      </w:r>
      <w:proofErr w:type="gramStart"/>
      <w:r w:rsidRPr="00133F23">
        <w:rPr>
          <w:rFonts w:ascii="Times New Roman" w:eastAsia="Times New Roman" w:hAnsi="Times New Roman" w:cs="Times New Roman"/>
          <w:color w:val="000000"/>
          <w:sz w:val="27"/>
          <w:szCs w:val="27"/>
          <w:lang w:val="fr-FR" w:eastAsia="de-DE"/>
        </w:rPr>
        <w:t>réforme:</w:t>
      </w:r>
      <w:proofErr w:type="gramEnd"/>
    </w:p>
    <w:p w14:paraId="6543EFAF" w14:textId="77777777" w:rsidR="00133F23" w:rsidRPr="00133F23" w:rsidRDefault="00133F23" w:rsidP="00133F23">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1.</w:t>
      </w:r>
    </w:p>
    <w:p w14:paraId="7A4EF519" w14:textId="77777777" w:rsidR="00133F23" w:rsidRPr="00133F23" w:rsidRDefault="00133F23" w:rsidP="00133F23">
      <w:pPr>
        <w:spacing w:before="100" w:beforeAutospacing="1" w:after="100" w:afterAutospacing="1" w:line="240" w:lineRule="auto"/>
        <w:ind w:left="1838"/>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améliorer</w:t>
      </w:r>
      <w:proofErr w:type="gramEnd"/>
      <w:r w:rsidRPr="00133F23">
        <w:rPr>
          <w:rFonts w:ascii="Times New Roman" w:eastAsia="Times New Roman" w:hAnsi="Times New Roman" w:cs="Times New Roman"/>
          <w:b/>
          <w:bCs/>
          <w:color w:val="000000"/>
          <w:sz w:val="27"/>
          <w:szCs w:val="27"/>
          <w:lang w:val="fr-FR" w:eastAsia="de-DE"/>
        </w:rPr>
        <w:t xml:space="preserve"> la qualité du développement des stratégies et du processus d’élaboration des politiques</w:t>
      </w:r>
      <w:r w:rsidRPr="00133F23">
        <w:rPr>
          <w:rFonts w:ascii="Times New Roman" w:eastAsia="Times New Roman" w:hAnsi="Times New Roman" w:cs="Times New Roman"/>
          <w:color w:val="000000"/>
          <w:sz w:val="27"/>
          <w:szCs w:val="27"/>
          <w:lang w:val="fr-FR" w:eastAsia="de-DE"/>
        </w:rPr>
        <w:t>: par exemple, en créant une stratégie d’ensemble de R &amp; I dotée d’un pilotage à un échelon politique suffisamment élevé, tout en la canalisant sur un nombre restreint de points forts et de débouchés essentiels (spécialisation réfléchie);</w:t>
      </w:r>
    </w:p>
    <w:p w14:paraId="421DA8D5" w14:textId="77777777" w:rsidR="00133F23" w:rsidRPr="00133F23" w:rsidRDefault="00133F23" w:rsidP="00133F23">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2.</w:t>
      </w:r>
    </w:p>
    <w:p w14:paraId="06E2CAD3" w14:textId="77777777" w:rsidR="00133F23" w:rsidRPr="00133F23" w:rsidRDefault="00133F23" w:rsidP="00133F23">
      <w:pPr>
        <w:spacing w:before="100" w:beforeAutospacing="1" w:after="100" w:afterAutospacing="1" w:line="240" w:lineRule="auto"/>
        <w:ind w:left="1838"/>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améliorer</w:t>
      </w:r>
      <w:proofErr w:type="gramEnd"/>
      <w:r w:rsidRPr="00133F23">
        <w:rPr>
          <w:rFonts w:ascii="Times New Roman" w:eastAsia="Times New Roman" w:hAnsi="Times New Roman" w:cs="Times New Roman"/>
          <w:b/>
          <w:bCs/>
          <w:color w:val="000000"/>
          <w:sz w:val="27"/>
          <w:szCs w:val="27"/>
          <w:lang w:val="fr-FR" w:eastAsia="de-DE"/>
        </w:rPr>
        <w:t xml:space="preserve"> la qualité des programmes, cibler les ressources et les mécanismes de financement</w:t>
      </w:r>
      <w:r w:rsidRPr="00133F23">
        <w:rPr>
          <w:rFonts w:ascii="Times New Roman" w:eastAsia="Times New Roman" w:hAnsi="Times New Roman" w:cs="Times New Roman"/>
          <w:color w:val="000000"/>
          <w:sz w:val="27"/>
          <w:szCs w:val="27"/>
          <w:lang w:val="fr-FR" w:eastAsia="de-DE"/>
        </w:rPr>
        <w:t xml:space="preserve">: par exemple, axer davantage les </w:t>
      </w:r>
      <w:r w:rsidRPr="00133F23">
        <w:rPr>
          <w:rFonts w:ascii="Times New Roman" w:eastAsia="Times New Roman" w:hAnsi="Times New Roman" w:cs="Times New Roman"/>
          <w:color w:val="000000"/>
          <w:sz w:val="27"/>
          <w:szCs w:val="27"/>
          <w:lang w:val="fr-FR" w:eastAsia="de-DE"/>
        </w:rPr>
        <w:lastRenderedPageBreak/>
        <w:t>programmes de R &amp; I sur les principaux défis de société et sur les préoccupations des citoyens, allouer le financement selon le principe de concurrence, et adapter et rendre accessibles les programmes de R &amp; I aux entreprises;</w:t>
      </w:r>
    </w:p>
    <w:p w14:paraId="458BB327" w14:textId="77777777" w:rsidR="00133F23" w:rsidRPr="00133F23" w:rsidRDefault="00133F23" w:rsidP="00133F23">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3.</w:t>
      </w:r>
    </w:p>
    <w:p w14:paraId="1B64C958" w14:textId="77777777" w:rsidR="00133F23" w:rsidRPr="00133F23" w:rsidRDefault="00133F23" w:rsidP="00133F23">
      <w:pPr>
        <w:spacing w:before="100" w:beforeAutospacing="1" w:after="100" w:afterAutospacing="1" w:line="240" w:lineRule="auto"/>
        <w:ind w:left="1838"/>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améliorer</w:t>
      </w:r>
      <w:proofErr w:type="gramEnd"/>
      <w:r w:rsidRPr="00133F23">
        <w:rPr>
          <w:rFonts w:ascii="Times New Roman" w:eastAsia="Times New Roman" w:hAnsi="Times New Roman" w:cs="Times New Roman"/>
          <w:b/>
          <w:bCs/>
          <w:color w:val="000000"/>
          <w:sz w:val="27"/>
          <w:szCs w:val="27"/>
          <w:lang w:val="fr-FR" w:eastAsia="de-DE"/>
        </w:rPr>
        <w:t xml:space="preserve"> la qualité des institutions publiques de R &amp; I</w:t>
      </w:r>
      <w:r w:rsidRPr="00133F23">
        <w:rPr>
          <w:rFonts w:ascii="Times New Roman" w:eastAsia="Times New Roman" w:hAnsi="Times New Roman" w:cs="Times New Roman"/>
          <w:color w:val="000000"/>
          <w:sz w:val="27"/>
          <w:szCs w:val="27"/>
          <w:lang w:val="fr-FR" w:eastAsia="de-DE"/>
        </w:rPr>
        <w:t>: par exemple, encourager les institutions bénéficiaires de financements publics de R &amp; I à adopter une approche entrepreneuriale et à rechercher de nouveaux débouchés et partenariats, y compris en dehors de l’Europe, tout en attirant les chercheurs les mieux qualifiés pour collaborer avec elles.</w:t>
      </w:r>
    </w:p>
    <w:p w14:paraId="048CF736"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Afin d’aider les pays de l’UE à mettre en place des réformes de R &amp; I couronnées de succès, la Commission s’appuiera sur l’expérience de l’initiative phare de l’</w:t>
      </w:r>
      <w:hyperlink r:id="rId770" w:history="1">
        <w:r w:rsidRPr="00133F23">
          <w:rPr>
            <w:rFonts w:ascii="Times New Roman" w:eastAsia="Times New Roman" w:hAnsi="Times New Roman" w:cs="Times New Roman"/>
            <w:color w:val="0000FF"/>
            <w:sz w:val="27"/>
            <w:szCs w:val="27"/>
            <w:u w:val="single"/>
            <w:lang w:val="fr-FR" w:eastAsia="de-DE"/>
          </w:rPr>
          <w:t>Union de l’innovation</w:t>
        </w:r>
      </w:hyperlink>
      <w:r w:rsidRPr="00133F23">
        <w:rPr>
          <w:rFonts w:ascii="Times New Roman" w:eastAsia="Times New Roman" w:hAnsi="Times New Roman" w:cs="Times New Roman"/>
          <w:color w:val="000000"/>
          <w:sz w:val="27"/>
          <w:szCs w:val="27"/>
          <w:lang w:val="fr-FR" w:eastAsia="de-DE"/>
        </w:rPr>
        <w:t> et de </w:t>
      </w:r>
      <w:hyperlink r:id="rId771" w:history="1">
        <w:r w:rsidRPr="00133F23">
          <w:rPr>
            <w:rFonts w:ascii="Times New Roman" w:eastAsia="Times New Roman" w:hAnsi="Times New Roman" w:cs="Times New Roman"/>
            <w:color w:val="0000FF"/>
            <w:sz w:val="27"/>
            <w:szCs w:val="27"/>
            <w:u w:val="single"/>
            <w:lang w:val="fr-FR" w:eastAsia="de-DE"/>
          </w:rPr>
          <w:t>l’Espace européen de la recherche</w:t>
        </w:r>
      </w:hyperlink>
      <w:r w:rsidRPr="00133F23">
        <w:rPr>
          <w:rFonts w:ascii="Times New Roman" w:eastAsia="Times New Roman" w:hAnsi="Times New Roman" w:cs="Times New Roman"/>
          <w:color w:val="000000"/>
          <w:sz w:val="27"/>
          <w:szCs w:val="27"/>
          <w:lang w:val="fr-FR" w:eastAsia="de-DE"/>
        </w:rPr>
        <w:t>, tout en tirant parti des infrastructures disponibles dans le cadre d’</w:t>
      </w:r>
      <w:hyperlink r:id="rId772" w:history="1">
        <w:r w:rsidRPr="00133F23">
          <w:rPr>
            <w:rFonts w:ascii="Times New Roman" w:eastAsia="Times New Roman" w:hAnsi="Times New Roman" w:cs="Times New Roman"/>
            <w:color w:val="0000FF"/>
            <w:sz w:val="27"/>
            <w:szCs w:val="27"/>
            <w:u w:val="single"/>
            <w:lang w:val="fr-FR" w:eastAsia="de-DE"/>
          </w:rPr>
          <w:t>Horizon 2020</w:t>
        </w:r>
      </w:hyperlink>
      <w:r w:rsidRPr="00133F23">
        <w:rPr>
          <w:rFonts w:ascii="Times New Roman" w:eastAsia="Times New Roman" w:hAnsi="Times New Roman" w:cs="Times New Roman"/>
          <w:color w:val="000000"/>
          <w:sz w:val="27"/>
          <w:szCs w:val="27"/>
          <w:lang w:val="fr-FR" w:eastAsia="de-DE"/>
        </w:rPr>
        <w:t>.</w:t>
      </w:r>
    </w:p>
    <w:p w14:paraId="2EF4759C"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La communication conclut qu’une innovation couronnée de succès dépend autant de la qualité des politiques publiques que d’un environnement résolument novateur. Elle propose des exemples fructueux de R &amp; I au niveau de l’UE, tels que le lancement de l’Union de l’innovation, tout en précisant qu’il convient de redoubler d’efforts dans des domaines tels que l’approfondissement du marché unique, le renforcement des capacités d’innovation du secteur public, l’amélioration de l’accès au financement, le développement des compétences personnelles et la stimulation de la recherche aux frontières de la connaissance (dans des domaines nouveaux et émergents, le cas échéant interdisciplinaires, répondant à des approches peu conventionnelles).</w:t>
      </w:r>
    </w:p>
    <w:p w14:paraId="7350B4D7" w14:textId="77777777" w:rsidR="00133F23" w:rsidRPr="00133F23" w:rsidRDefault="00133F23" w:rsidP="00133F23">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dernière</w:t>
      </w:r>
      <w:proofErr w:type="gramEnd"/>
      <w:r w:rsidRPr="00133F23">
        <w:rPr>
          <w:rFonts w:ascii="Times New Roman" w:eastAsia="Times New Roman" w:hAnsi="Times New Roman" w:cs="Times New Roman"/>
          <w:color w:val="000000"/>
          <w:sz w:val="27"/>
          <w:szCs w:val="27"/>
          <w:lang w:val="fr-FR" w:eastAsia="de-DE"/>
        </w:rPr>
        <w:t xml:space="preserve"> modification 23.09.2014</w:t>
      </w:r>
    </w:p>
    <w:p w14:paraId="4D45F05B" w14:textId="77777777" w:rsidR="00133F23" w:rsidRPr="00133F23" w:rsidRDefault="00133F23" w:rsidP="00133F23">
      <w:pPr>
        <w:spacing w:before="810" w:after="390" w:line="240" w:lineRule="auto"/>
        <w:jc w:val="center"/>
        <w:rPr>
          <w:rFonts w:ascii="Times New Roman" w:eastAsia="Times New Roman" w:hAnsi="Times New Roman" w:cs="Times New Roman"/>
          <w:b/>
          <w:bCs/>
          <w:color w:val="444444"/>
          <w:sz w:val="42"/>
          <w:szCs w:val="42"/>
          <w:lang w:val="fr-FR" w:eastAsia="de-DE"/>
        </w:rPr>
      </w:pPr>
      <w:r w:rsidRPr="00133F23">
        <w:rPr>
          <w:rFonts w:ascii="Times New Roman" w:eastAsia="Times New Roman" w:hAnsi="Times New Roman" w:cs="Times New Roman"/>
          <w:b/>
          <w:bCs/>
          <w:color w:val="444444"/>
          <w:sz w:val="42"/>
          <w:szCs w:val="42"/>
          <w:lang w:val="fr-FR" w:eastAsia="de-DE"/>
        </w:rPr>
        <w:t>Stimuler l’esprit d’entreprise des PME européennes - Programme COSME</w:t>
      </w:r>
    </w:p>
    <w:p w14:paraId="0F22A602"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w:t>
      </w:r>
    </w:p>
    <w:p w14:paraId="3F475120"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SYNTHÈSE DU </w:t>
      </w:r>
      <w:proofErr w:type="gramStart"/>
      <w:r w:rsidRPr="00133F23">
        <w:rPr>
          <w:rFonts w:ascii="Times New Roman" w:eastAsia="Times New Roman" w:hAnsi="Times New Roman" w:cs="Times New Roman"/>
          <w:b/>
          <w:bCs/>
          <w:color w:val="444444"/>
          <w:sz w:val="27"/>
          <w:szCs w:val="27"/>
          <w:lang w:val="fr-FR" w:eastAsia="de-DE"/>
        </w:rPr>
        <w:t>DOCUMENT:</w:t>
      </w:r>
      <w:proofErr w:type="gramEnd"/>
    </w:p>
    <w:p w14:paraId="2E000D85"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hyperlink r:id="rId773" w:history="1">
        <w:r w:rsidRPr="00133F23">
          <w:rPr>
            <w:rFonts w:ascii="Times New Roman" w:eastAsia="Times New Roman" w:hAnsi="Times New Roman" w:cs="Times New Roman"/>
            <w:color w:val="0000FF"/>
            <w:sz w:val="27"/>
            <w:szCs w:val="27"/>
            <w:u w:val="single"/>
            <w:lang w:val="fr-FR" w:eastAsia="de-DE"/>
          </w:rPr>
          <w:t>Règlement (UE) n</w:t>
        </w:r>
        <w:r w:rsidRPr="00133F23">
          <w:rPr>
            <w:rFonts w:ascii="Times New Roman" w:eastAsia="Times New Roman" w:hAnsi="Times New Roman" w:cs="Times New Roman"/>
            <w:color w:val="0000FF"/>
            <w:sz w:val="27"/>
            <w:szCs w:val="27"/>
            <w:u w:val="single"/>
            <w:vertAlign w:val="superscript"/>
            <w:lang w:val="fr-FR" w:eastAsia="de-DE"/>
          </w:rPr>
          <w:t>o</w:t>
        </w:r>
        <w:r w:rsidRPr="00133F23">
          <w:rPr>
            <w:rFonts w:ascii="Times New Roman" w:eastAsia="Times New Roman" w:hAnsi="Times New Roman" w:cs="Times New Roman"/>
            <w:color w:val="0000FF"/>
            <w:sz w:val="27"/>
            <w:szCs w:val="27"/>
            <w:u w:val="single"/>
            <w:lang w:val="fr-FR" w:eastAsia="de-DE"/>
          </w:rPr>
          <w:t> 1287/2013 – établissant un programme pour la compétitivité des entreprises et des petites et moyennes entreprises (COSME) (2014–2020)</w:t>
        </w:r>
      </w:hyperlink>
    </w:p>
    <w:p w14:paraId="53137970"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lastRenderedPageBreak/>
        <w:t xml:space="preserve">QUEL EST L’OBJET DU </w:t>
      </w:r>
      <w:proofErr w:type="gramStart"/>
      <w:r w:rsidRPr="00133F23">
        <w:rPr>
          <w:rFonts w:ascii="Times New Roman" w:eastAsia="Times New Roman" w:hAnsi="Times New Roman" w:cs="Times New Roman"/>
          <w:b/>
          <w:bCs/>
          <w:color w:val="444444"/>
          <w:sz w:val="27"/>
          <w:szCs w:val="27"/>
          <w:lang w:val="fr-FR" w:eastAsia="de-DE"/>
        </w:rPr>
        <w:t>RÈGLEMENT?</w:t>
      </w:r>
      <w:proofErr w:type="gramEnd"/>
    </w:p>
    <w:p w14:paraId="2D269A86"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Il établit un programme de l’Union européenne (UE) qui vise à renforcer l’aide aux petites et moyennes entreprises (PME) en améliorant les conditions propices à leur développement.</w:t>
      </w:r>
    </w:p>
    <w:p w14:paraId="3D02E28B"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eastAsia="de-DE"/>
        </w:rPr>
      </w:pPr>
      <w:r w:rsidRPr="00133F23">
        <w:rPr>
          <w:rFonts w:ascii="Times New Roman" w:eastAsia="Times New Roman" w:hAnsi="Times New Roman" w:cs="Times New Roman"/>
          <w:b/>
          <w:bCs/>
          <w:color w:val="444444"/>
          <w:sz w:val="27"/>
          <w:szCs w:val="27"/>
          <w:lang w:eastAsia="de-DE"/>
        </w:rPr>
        <w:t>POINTS CLÉS</w:t>
      </w:r>
    </w:p>
    <w:p w14:paraId="32B9BC7F" w14:textId="77777777" w:rsidR="00133F23" w:rsidRPr="00133F23" w:rsidRDefault="00133F23" w:rsidP="00133F23">
      <w:pPr>
        <w:numPr>
          <w:ilvl w:val="0"/>
          <w:numId w:val="139"/>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PME sont les </w:t>
      </w:r>
      <w:r w:rsidRPr="00133F23">
        <w:rPr>
          <w:rFonts w:ascii="Times New Roman" w:eastAsia="Times New Roman" w:hAnsi="Times New Roman" w:cs="Times New Roman"/>
          <w:b/>
          <w:bCs/>
          <w:color w:val="000000"/>
          <w:sz w:val="27"/>
          <w:szCs w:val="27"/>
          <w:lang w:val="fr-FR" w:eastAsia="de-DE"/>
        </w:rPr>
        <w:t>principaux contributeurs à la croissance économique et à l’emploi</w:t>
      </w:r>
      <w:r w:rsidRPr="00133F23">
        <w:rPr>
          <w:rFonts w:ascii="Times New Roman" w:eastAsia="Times New Roman" w:hAnsi="Times New Roman" w:cs="Times New Roman"/>
          <w:color w:val="000000"/>
          <w:sz w:val="27"/>
          <w:szCs w:val="27"/>
          <w:lang w:val="fr-FR" w:eastAsia="de-DE"/>
        </w:rPr>
        <w:t> au sein de l’UE. Dans le cadre du programme pour la compétitivité des entreprises et des petites et moyennes entreprises (</w:t>
      </w:r>
      <w:hyperlink r:id="rId774" w:history="1">
        <w:r w:rsidRPr="00133F23">
          <w:rPr>
            <w:rFonts w:ascii="Times New Roman" w:eastAsia="Times New Roman" w:hAnsi="Times New Roman" w:cs="Times New Roman"/>
            <w:color w:val="0000FF"/>
            <w:sz w:val="27"/>
            <w:szCs w:val="27"/>
            <w:u w:val="single"/>
            <w:lang w:val="fr-FR" w:eastAsia="de-DE"/>
          </w:rPr>
          <w:t>COSME</w:t>
        </w:r>
      </w:hyperlink>
      <w:r w:rsidRPr="00133F23">
        <w:rPr>
          <w:rFonts w:ascii="Times New Roman" w:eastAsia="Times New Roman" w:hAnsi="Times New Roman" w:cs="Times New Roman"/>
          <w:color w:val="000000"/>
          <w:sz w:val="27"/>
          <w:szCs w:val="27"/>
          <w:lang w:val="fr-FR" w:eastAsia="de-DE"/>
        </w:rPr>
        <w:t>), il est désormais plus facile pour les PME de rester compétitives grâce à l’accès au financement et aux marchés, à la simplification de la réglementation et à la promotion de l’esprit d’entreprise.</w:t>
      </w:r>
    </w:p>
    <w:p w14:paraId="1A81315A" w14:textId="77777777" w:rsidR="00133F23" w:rsidRPr="00133F23" w:rsidRDefault="00133F23" w:rsidP="00133F23">
      <w:pPr>
        <w:numPr>
          <w:ilvl w:val="0"/>
          <w:numId w:val="139"/>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COSME fournira un </w:t>
      </w:r>
      <w:r w:rsidRPr="00133F23">
        <w:rPr>
          <w:rFonts w:ascii="Times New Roman" w:eastAsia="Times New Roman" w:hAnsi="Times New Roman" w:cs="Times New Roman"/>
          <w:b/>
          <w:bCs/>
          <w:color w:val="000000"/>
          <w:sz w:val="27"/>
          <w:szCs w:val="27"/>
          <w:lang w:val="fr-FR" w:eastAsia="de-DE"/>
        </w:rPr>
        <w:t>canal direct de communication</w:t>
      </w:r>
      <w:r w:rsidRPr="00133F23">
        <w:rPr>
          <w:rFonts w:ascii="Times New Roman" w:eastAsia="Times New Roman" w:hAnsi="Times New Roman" w:cs="Times New Roman"/>
          <w:color w:val="000000"/>
          <w:sz w:val="27"/>
          <w:szCs w:val="27"/>
          <w:lang w:val="fr-FR" w:eastAsia="de-DE"/>
        </w:rPr>
        <w:t> entre les PME européennes et la </w:t>
      </w:r>
      <w:hyperlink r:id="rId775" w:history="1">
        <w:r w:rsidRPr="00133F23">
          <w:rPr>
            <w:rFonts w:ascii="Times New Roman" w:eastAsia="Times New Roman" w:hAnsi="Times New Roman" w:cs="Times New Roman"/>
            <w:color w:val="0000FF"/>
            <w:sz w:val="27"/>
            <w:szCs w:val="27"/>
            <w:u w:val="single"/>
            <w:lang w:val="fr-FR" w:eastAsia="de-DE"/>
          </w:rPr>
          <w:t>Commission européenne</w:t>
        </w:r>
      </w:hyperlink>
      <w:r w:rsidRPr="00133F23">
        <w:rPr>
          <w:rFonts w:ascii="Times New Roman" w:eastAsia="Times New Roman" w:hAnsi="Times New Roman" w:cs="Times New Roman"/>
          <w:color w:val="000000"/>
          <w:sz w:val="27"/>
          <w:szCs w:val="27"/>
          <w:lang w:val="fr-FR" w:eastAsia="de-DE"/>
        </w:rPr>
        <w:t>.</w:t>
      </w:r>
    </w:p>
    <w:p w14:paraId="694EFBAC"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Des conditions plus favorables pour les entreprises</w:t>
      </w:r>
    </w:p>
    <w:p w14:paraId="1619D53F" w14:textId="77777777" w:rsidR="00133F23" w:rsidRPr="00133F23" w:rsidRDefault="00133F23" w:rsidP="00133F23">
      <w:pPr>
        <w:numPr>
          <w:ilvl w:val="0"/>
          <w:numId w:val="140"/>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 programme COSME soutiendra des actions </w:t>
      </w:r>
      <w:r w:rsidRPr="00133F23">
        <w:rPr>
          <w:rFonts w:ascii="Times New Roman" w:eastAsia="Times New Roman" w:hAnsi="Times New Roman" w:cs="Times New Roman"/>
          <w:b/>
          <w:bCs/>
          <w:color w:val="000000"/>
          <w:sz w:val="27"/>
          <w:szCs w:val="27"/>
          <w:lang w:val="fr-FR" w:eastAsia="de-DE"/>
        </w:rPr>
        <w:t>améliorant l’accès au financement</w:t>
      </w:r>
      <w:r w:rsidRPr="00133F23">
        <w:rPr>
          <w:rFonts w:ascii="Times New Roman" w:eastAsia="Times New Roman" w:hAnsi="Times New Roman" w:cs="Times New Roman"/>
          <w:color w:val="000000"/>
          <w:sz w:val="27"/>
          <w:szCs w:val="27"/>
          <w:lang w:val="fr-FR" w:eastAsia="de-DE"/>
        </w:rPr>
        <w:t> des PME, de la phase du démarrage à celle de la croissance. Les facilités</w:t>
      </w:r>
      <w:proofErr w:type="gramStart"/>
      <w:r w:rsidRPr="00133F23">
        <w:rPr>
          <w:rFonts w:ascii="Times New Roman" w:eastAsia="Times New Roman" w:hAnsi="Times New Roman" w:cs="Times New Roman"/>
          <w:color w:val="000000"/>
          <w:sz w:val="27"/>
          <w:szCs w:val="27"/>
          <w:lang w:val="fr-FR" w:eastAsia="de-DE"/>
        </w:rPr>
        <w:t xml:space="preserve"> «capital</w:t>
      </w:r>
      <w:proofErr w:type="gramEnd"/>
      <w:r w:rsidRPr="00133F23">
        <w:rPr>
          <w:rFonts w:ascii="Times New Roman" w:eastAsia="Times New Roman" w:hAnsi="Times New Roman" w:cs="Times New Roman"/>
          <w:color w:val="000000"/>
          <w:sz w:val="27"/>
          <w:szCs w:val="27"/>
          <w:lang w:val="fr-FR" w:eastAsia="de-DE"/>
        </w:rPr>
        <w:t>-risque» et «garanties de prêts» comptent parmi les instruments financiers. Dans certains cas, ceux-ci peuvent être utilisés conjointement avec des instruments financiers nationaux pour la politique régionale et le programme </w:t>
      </w:r>
      <w:hyperlink r:id="rId776" w:history="1">
        <w:r w:rsidRPr="00133F23">
          <w:rPr>
            <w:rFonts w:ascii="Times New Roman" w:eastAsia="Times New Roman" w:hAnsi="Times New Roman" w:cs="Times New Roman"/>
            <w:color w:val="0000FF"/>
            <w:sz w:val="27"/>
            <w:szCs w:val="27"/>
            <w:u w:val="single"/>
            <w:lang w:val="fr-FR" w:eastAsia="de-DE"/>
          </w:rPr>
          <w:t>Horizon 2020</w:t>
        </w:r>
      </w:hyperlink>
      <w:r w:rsidRPr="00133F23">
        <w:rPr>
          <w:rFonts w:ascii="Times New Roman" w:eastAsia="Times New Roman" w:hAnsi="Times New Roman" w:cs="Times New Roman"/>
          <w:color w:val="000000"/>
          <w:sz w:val="27"/>
          <w:szCs w:val="27"/>
          <w:lang w:val="fr-FR" w:eastAsia="de-DE"/>
        </w:rPr>
        <w:t> pour la recherche et l’innovation.</w:t>
      </w:r>
    </w:p>
    <w:p w14:paraId="78168A9B" w14:textId="77777777" w:rsidR="00133F23" w:rsidRPr="00133F23" w:rsidRDefault="00133F23" w:rsidP="00133F23">
      <w:pPr>
        <w:numPr>
          <w:ilvl w:val="0"/>
          <w:numId w:val="140"/>
        </w:numPr>
        <w:spacing w:before="240" w:after="240" w:line="240" w:lineRule="auto"/>
        <w:ind w:left="12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val="fr-FR" w:eastAsia="de-DE"/>
        </w:rPr>
        <w:t>Le programme permettra également un </w:t>
      </w:r>
      <w:r w:rsidRPr="00133F23">
        <w:rPr>
          <w:rFonts w:ascii="Times New Roman" w:eastAsia="Times New Roman" w:hAnsi="Times New Roman" w:cs="Times New Roman"/>
          <w:b/>
          <w:bCs/>
          <w:color w:val="000000"/>
          <w:sz w:val="27"/>
          <w:szCs w:val="27"/>
          <w:lang w:val="fr-FR" w:eastAsia="de-DE"/>
        </w:rPr>
        <w:t>meilleur accès aux marchés à l’intérieur et à l’extérieur de l’UE</w:t>
      </w:r>
      <w:r w:rsidRPr="00133F23">
        <w:rPr>
          <w:rFonts w:ascii="Times New Roman" w:eastAsia="Times New Roman" w:hAnsi="Times New Roman" w:cs="Times New Roman"/>
          <w:color w:val="000000"/>
          <w:sz w:val="27"/>
          <w:szCs w:val="27"/>
          <w:lang w:val="fr-FR" w:eastAsia="de-DE"/>
        </w:rPr>
        <w:t xml:space="preserve">. </w:t>
      </w:r>
      <w:r w:rsidRPr="00133F23">
        <w:rPr>
          <w:rFonts w:ascii="Times New Roman" w:eastAsia="Times New Roman" w:hAnsi="Times New Roman" w:cs="Times New Roman"/>
          <w:color w:val="000000"/>
          <w:sz w:val="27"/>
          <w:szCs w:val="27"/>
          <w:lang w:eastAsia="de-DE"/>
        </w:rPr>
        <w:t>Il fournira des informations dans des domaines tels que:</w:t>
      </w:r>
    </w:p>
    <w:p w14:paraId="13D04968" w14:textId="77777777" w:rsidR="00133F23" w:rsidRPr="00133F23" w:rsidRDefault="00133F23" w:rsidP="00133F23">
      <w:pPr>
        <w:numPr>
          <w:ilvl w:val="1"/>
          <w:numId w:val="140"/>
        </w:numPr>
        <w:spacing w:before="240" w:after="240" w:line="240" w:lineRule="auto"/>
        <w:ind w:left="24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les possibilités de débouchés,</w:t>
      </w:r>
    </w:p>
    <w:p w14:paraId="389CE03E" w14:textId="77777777" w:rsidR="00133F23" w:rsidRPr="00133F23" w:rsidRDefault="00133F23" w:rsidP="00133F23">
      <w:pPr>
        <w:numPr>
          <w:ilvl w:val="1"/>
          <w:numId w:val="140"/>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les</w:t>
      </w:r>
      <w:proofErr w:type="gramEnd"/>
      <w:r w:rsidRPr="00133F23">
        <w:rPr>
          <w:rFonts w:ascii="Times New Roman" w:eastAsia="Times New Roman" w:hAnsi="Times New Roman" w:cs="Times New Roman"/>
          <w:color w:val="000000"/>
          <w:sz w:val="27"/>
          <w:szCs w:val="27"/>
          <w:lang w:val="fr-FR" w:eastAsia="de-DE"/>
        </w:rPr>
        <w:t xml:space="preserve"> obstacles à l’entrée sur le marché, à l’extérieur de l’UE,</w:t>
      </w:r>
    </w:p>
    <w:p w14:paraId="75536C9B" w14:textId="77777777" w:rsidR="00133F23" w:rsidRPr="00133F23" w:rsidRDefault="00133F23" w:rsidP="00133F23">
      <w:pPr>
        <w:numPr>
          <w:ilvl w:val="1"/>
          <w:numId w:val="140"/>
        </w:numPr>
        <w:spacing w:before="240" w:after="240" w:line="240" w:lineRule="auto"/>
        <w:ind w:left="24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les</w:t>
      </w:r>
      <w:proofErr w:type="gramEnd"/>
      <w:r w:rsidRPr="00133F23">
        <w:rPr>
          <w:rFonts w:ascii="Times New Roman" w:eastAsia="Times New Roman" w:hAnsi="Times New Roman" w:cs="Times New Roman"/>
          <w:color w:val="000000"/>
          <w:sz w:val="27"/>
          <w:szCs w:val="27"/>
          <w:lang w:val="fr-FR" w:eastAsia="de-DE"/>
        </w:rPr>
        <w:t xml:space="preserve"> conseils sur les procédures juridiques et douanières.</w:t>
      </w:r>
    </w:p>
    <w:p w14:paraId="1C7A7E75" w14:textId="77777777" w:rsidR="00133F23" w:rsidRPr="00133F23" w:rsidRDefault="00133F23" w:rsidP="00133F23">
      <w:pPr>
        <w:numPr>
          <w:ilvl w:val="0"/>
          <w:numId w:val="140"/>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Des services d’assistance sur les </w:t>
      </w:r>
      <w:r w:rsidRPr="00133F23">
        <w:rPr>
          <w:rFonts w:ascii="Times New Roman" w:eastAsia="Times New Roman" w:hAnsi="Times New Roman" w:cs="Times New Roman"/>
          <w:b/>
          <w:bCs/>
          <w:color w:val="000000"/>
          <w:sz w:val="27"/>
          <w:szCs w:val="27"/>
          <w:lang w:val="fr-FR" w:eastAsia="de-DE"/>
        </w:rPr>
        <w:t>droits de propriété intellectuelle</w:t>
      </w:r>
      <w:r w:rsidRPr="00133F23">
        <w:rPr>
          <w:rFonts w:ascii="Times New Roman" w:eastAsia="Times New Roman" w:hAnsi="Times New Roman" w:cs="Times New Roman"/>
          <w:color w:val="000000"/>
          <w:sz w:val="27"/>
          <w:szCs w:val="27"/>
          <w:lang w:val="fr-FR" w:eastAsia="de-DE"/>
        </w:rPr>
        <w:t>, y compris le soutien à la coopération transfrontalière entre entreprises, le transfert de technologies, la recherche et le développement et les partenariats en matière d’innovation, seront également fournis.</w:t>
      </w:r>
    </w:p>
    <w:p w14:paraId="225203A1"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b/>
          <w:bCs/>
          <w:color w:val="000000"/>
          <w:sz w:val="27"/>
          <w:szCs w:val="27"/>
          <w:lang w:eastAsia="de-DE"/>
        </w:rPr>
        <w:t>Promotion de la concurrence</w:t>
      </w:r>
    </w:p>
    <w:p w14:paraId="3F620903" w14:textId="77777777" w:rsidR="00133F23" w:rsidRPr="00133F23" w:rsidRDefault="00133F23" w:rsidP="00133F23">
      <w:pPr>
        <w:numPr>
          <w:ilvl w:val="0"/>
          <w:numId w:val="141"/>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Afin de maintenir la compétitivité et la durabilité des entreprises, le programme vise à </w:t>
      </w:r>
      <w:r w:rsidRPr="00133F23">
        <w:rPr>
          <w:rFonts w:ascii="Times New Roman" w:eastAsia="Times New Roman" w:hAnsi="Times New Roman" w:cs="Times New Roman"/>
          <w:b/>
          <w:bCs/>
          <w:color w:val="000000"/>
          <w:sz w:val="27"/>
          <w:szCs w:val="27"/>
          <w:lang w:val="fr-FR" w:eastAsia="de-DE"/>
        </w:rPr>
        <w:t>améliorer la conception et la mise en œuvre</w:t>
      </w:r>
      <w:r w:rsidRPr="00133F23">
        <w:rPr>
          <w:rFonts w:ascii="Times New Roman" w:eastAsia="Times New Roman" w:hAnsi="Times New Roman" w:cs="Times New Roman"/>
          <w:color w:val="000000"/>
          <w:sz w:val="27"/>
          <w:szCs w:val="27"/>
          <w:lang w:val="fr-FR" w:eastAsia="de-DE"/>
        </w:rPr>
        <w:t xml:space="preserve"> des </w:t>
      </w:r>
      <w:r w:rsidRPr="00133F23">
        <w:rPr>
          <w:rFonts w:ascii="Times New Roman" w:eastAsia="Times New Roman" w:hAnsi="Times New Roman" w:cs="Times New Roman"/>
          <w:color w:val="000000"/>
          <w:sz w:val="27"/>
          <w:szCs w:val="27"/>
          <w:lang w:val="fr-FR" w:eastAsia="de-DE"/>
        </w:rPr>
        <w:lastRenderedPageBreak/>
        <w:t>politiques existantes qui concernent les PME. Il favorisera également la </w:t>
      </w:r>
      <w:r w:rsidRPr="00133F23">
        <w:rPr>
          <w:rFonts w:ascii="Times New Roman" w:eastAsia="Times New Roman" w:hAnsi="Times New Roman" w:cs="Times New Roman"/>
          <w:b/>
          <w:bCs/>
          <w:color w:val="000000"/>
          <w:sz w:val="27"/>
          <w:szCs w:val="27"/>
          <w:lang w:val="fr-FR" w:eastAsia="de-DE"/>
        </w:rPr>
        <w:t>coopération transfrontalière</w:t>
      </w:r>
      <w:r w:rsidRPr="00133F23">
        <w:rPr>
          <w:rFonts w:ascii="Times New Roman" w:eastAsia="Times New Roman" w:hAnsi="Times New Roman" w:cs="Times New Roman"/>
          <w:color w:val="000000"/>
          <w:sz w:val="27"/>
          <w:szCs w:val="27"/>
          <w:lang w:val="fr-FR" w:eastAsia="de-DE"/>
        </w:rPr>
        <w:t> et soutiendra le </w:t>
      </w:r>
      <w:r w:rsidRPr="00133F23">
        <w:rPr>
          <w:rFonts w:ascii="Times New Roman" w:eastAsia="Times New Roman" w:hAnsi="Times New Roman" w:cs="Times New Roman"/>
          <w:b/>
          <w:bCs/>
          <w:color w:val="000000"/>
          <w:sz w:val="27"/>
          <w:szCs w:val="27"/>
          <w:lang w:val="fr-FR" w:eastAsia="de-DE"/>
        </w:rPr>
        <w:t>développement de produits, de services et de technologies</w:t>
      </w:r>
      <w:r w:rsidRPr="00133F23">
        <w:rPr>
          <w:rFonts w:ascii="Times New Roman" w:eastAsia="Times New Roman" w:hAnsi="Times New Roman" w:cs="Times New Roman"/>
          <w:color w:val="000000"/>
          <w:sz w:val="27"/>
          <w:szCs w:val="27"/>
          <w:lang w:val="fr-FR" w:eastAsia="de-DE"/>
        </w:rPr>
        <w:t>.</w:t>
      </w:r>
    </w:p>
    <w:p w14:paraId="2F00838B" w14:textId="77777777" w:rsidR="00133F23" w:rsidRPr="00133F23" w:rsidRDefault="00133F23" w:rsidP="00133F23">
      <w:pPr>
        <w:numPr>
          <w:ilvl w:val="0"/>
          <w:numId w:val="141"/>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PME seront également encouragées à opérer d’une </w:t>
      </w:r>
      <w:r w:rsidRPr="00133F23">
        <w:rPr>
          <w:rFonts w:ascii="Times New Roman" w:eastAsia="Times New Roman" w:hAnsi="Times New Roman" w:cs="Times New Roman"/>
          <w:b/>
          <w:bCs/>
          <w:color w:val="000000"/>
          <w:sz w:val="27"/>
          <w:szCs w:val="27"/>
          <w:lang w:val="fr-FR" w:eastAsia="de-DE"/>
        </w:rPr>
        <w:t>manière environnementalement durable</w:t>
      </w:r>
      <w:r w:rsidRPr="00133F23">
        <w:rPr>
          <w:rFonts w:ascii="Times New Roman" w:eastAsia="Times New Roman" w:hAnsi="Times New Roman" w:cs="Times New Roman"/>
          <w:color w:val="000000"/>
          <w:sz w:val="27"/>
          <w:szCs w:val="27"/>
          <w:lang w:val="fr-FR" w:eastAsia="de-DE"/>
        </w:rPr>
        <w:t> et à faire preuve de </w:t>
      </w:r>
      <w:r w:rsidRPr="00133F23">
        <w:rPr>
          <w:rFonts w:ascii="Times New Roman" w:eastAsia="Times New Roman" w:hAnsi="Times New Roman" w:cs="Times New Roman"/>
          <w:b/>
          <w:bCs/>
          <w:color w:val="000000"/>
          <w:sz w:val="27"/>
          <w:szCs w:val="27"/>
          <w:lang w:val="fr-FR" w:eastAsia="de-DE"/>
        </w:rPr>
        <w:t>responsabilité sociale</w:t>
      </w:r>
      <w:r w:rsidRPr="00133F23">
        <w:rPr>
          <w:rFonts w:ascii="Times New Roman" w:eastAsia="Times New Roman" w:hAnsi="Times New Roman" w:cs="Times New Roman"/>
          <w:color w:val="000000"/>
          <w:sz w:val="27"/>
          <w:szCs w:val="27"/>
          <w:lang w:val="fr-FR" w:eastAsia="de-DE"/>
        </w:rPr>
        <w:t>.</w:t>
      </w:r>
    </w:p>
    <w:p w14:paraId="41C341F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b/>
          <w:bCs/>
          <w:color w:val="000000"/>
          <w:sz w:val="27"/>
          <w:szCs w:val="27"/>
          <w:lang w:eastAsia="de-DE"/>
        </w:rPr>
        <w:t>Culture entrepreneuriale</w:t>
      </w:r>
    </w:p>
    <w:p w14:paraId="7AC66BBB" w14:textId="77777777" w:rsidR="00133F23" w:rsidRPr="00133F23" w:rsidRDefault="00133F23" w:rsidP="00133F23">
      <w:pPr>
        <w:numPr>
          <w:ilvl w:val="0"/>
          <w:numId w:val="142"/>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 programme s’attachera également à promouvoir l’esprit d’entreprise. Il vise à créer une culture entrepreneuriale au sein de l’UE </w:t>
      </w:r>
      <w:r w:rsidRPr="00133F23">
        <w:rPr>
          <w:rFonts w:ascii="Times New Roman" w:eastAsia="Times New Roman" w:hAnsi="Times New Roman" w:cs="Times New Roman"/>
          <w:b/>
          <w:bCs/>
          <w:color w:val="000000"/>
          <w:sz w:val="27"/>
          <w:szCs w:val="27"/>
          <w:lang w:val="fr-FR" w:eastAsia="de-DE"/>
        </w:rPr>
        <w:t>en levant les obstacles</w:t>
      </w:r>
      <w:r w:rsidRPr="00133F23">
        <w:rPr>
          <w:rFonts w:ascii="Times New Roman" w:eastAsia="Times New Roman" w:hAnsi="Times New Roman" w:cs="Times New Roman"/>
          <w:color w:val="000000"/>
          <w:sz w:val="27"/>
          <w:szCs w:val="27"/>
          <w:lang w:val="fr-FR" w:eastAsia="de-DE"/>
        </w:rPr>
        <w:t> qui freinent la croissance des petites entreprises, notamment en allégeant le poids des réglementations qui pèse déjà sur les PME.</w:t>
      </w:r>
    </w:p>
    <w:p w14:paraId="291FDE52" w14:textId="77777777" w:rsidR="00133F23" w:rsidRPr="00133F23" w:rsidRDefault="00133F23" w:rsidP="00133F23">
      <w:pPr>
        <w:numPr>
          <w:ilvl w:val="0"/>
          <w:numId w:val="142"/>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 programme accordera une attention particulière aux </w:t>
      </w:r>
      <w:r w:rsidRPr="00133F23">
        <w:rPr>
          <w:rFonts w:ascii="Times New Roman" w:eastAsia="Times New Roman" w:hAnsi="Times New Roman" w:cs="Times New Roman"/>
          <w:b/>
          <w:bCs/>
          <w:color w:val="000000"/>
          <w:sz w:val="27"/>
          <w:szCs w:val="27"/>
          <w:lang w:val="fr-FR" w:eastAsia="de-DE"/>
        </w:rPr>
        <w:t>jeunes femmes entrepreneurs</w:t>
      </w:r>
      <w:r w:rsidRPr="00133F23">
        <w:rPr>
          <w:rFonts w:ascii="Times New Roman" w:eastAsia="Times New Roman" w:hAnsi="Times New Roman" w:cs="Times New Roman"/>
          <w:color w:val="000000"/>
          <w:sz w:val="27"/>
          <w:szCs w:val="27"/>
          <w:lang w:val="fr-FR" w:eastAsia="de-DE"/>
        </w:rPr>
        <w:t>, ainsi qu’à d’autres groupes cibles spécifiques tels que les </w:t>
      </w:r>
      <w:r w:rsidRPr="00133F23">
        <w:rPr>
          <w:rFonts w:ascii="Times New Roman" w:eastAsia="Times New Roman" w:hAnsi="Times New Roman" w:cs="Times New Roman"/>
          <w:b/>
          <w:bCs/>
          <w:color w:val="000000"/>
          <w:sz w:val="27"/>
          <w:szCs w:val="27"/>
          <w:lang w:val="fr-FR" w:eastAsia="de-DE"/>
        </w:rPr>
        <w:t>personnes âgées et les entrepreneurs appartenant à des groupes socialement défavorisés</w:t>
      </w:r>
      <w:r w:rsidRPr="00133F23">
        <w:rPr>
          <w:rFonts w:ascii="Times New Roman" w:eastAsia="Times New Roman" w:hAnsi="Times New Roman" w:cs="Times New Roman"/>
          <w:color w:val="000000"/>
          <w:sz w:val="27"/>
          <w:szCs w:val="27"/>
          <w:lang w:val="fr-FR" w:eastAsia="de-DE"/>
        </w:rPr>
        <w:t>.</w:t>
      </w:r>
    </w:p>
    <w:p w14:paraId="46A0AD28"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Financement</w:t>
      </w:r>
    </w:p>
    <w:p w14:paraId="1D1FA84E"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 programme dispose d’un budget de 2,3 milliards d’euros sur sept ans pour la période 2014-2020. Il sera géré par </w:t>
      </w:r>
      <w:hyperlink r:id="rId777" w:history="1">
        <w:r w:rsidRPr="00133F23">
          <w:rPr>
            <w:rFonts w:ascii="Times New Roman" w:eastAsia="Times New Roman" w:hAnsi="Times New Roman" w:cs="Times New Roman"/>
            <w:color w:val="0000FF"/>
            <w:sz w:val="27"/>
            <w:szCs w:val="27"/>
            <w:u w:val="single"/>
            <w:lang w:val="fr-FR" w:eastAsia="de-DE"/>
          </w:rPr>
          <w:t>l’Agence exécutive pour les petites et moyennes entreprises</w:t>
        </w:r>
      </w:hyperlink>
      <w:r w:rsidRPr="00133F23">
        <w:rPr>
          <w:rFonts w:ascii="Times New Roman" w:eastAsia="Times New Roman" w:hAnsi="Times New Roman" w:cs="Times New Roman"/>
          <w:color w:val="000000"/>
          <w:sz w:val="27"/>
          <w:szCs w:val="27"/>
          <w:lang w:val="fr-FR" w:eastAsia="de-DE"/>
        </w:rPr>
        <w:t>.</w:t>
      </w:r>
    </w:p>
    <w:p w14:paraId="62888AD5"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DEPUIS QUAND LE RÈGLEMENT S’APPLIQUE-T-</w:t>
      </w:r>
      <w:proofErr w:type="gramStart"/>
      <w:r w:rsidRPr="00133F23">
        <w:rPr>
          <w:rFonts w:ascii="Times New Roman" w:eastAsia="Times New Roman" w:hAnsi="Times New Roman" w:cs="Times New Roman"/>
          <w:b/>
          <w:bCs/>
          <w:color w:val="444444"/>
          <w:sz w:val="27"/>
          <w:szCs w:val="27"/>
          <w:lang w:val="fr-FR" w:eastAsia="de-DE"/>
        </w:rPr>
        <w:t>IL?</w:t>
      </w:r>
      <w:proofErr w:type="gramEnd"/>
    </w:p>
    <w:p w14:paraId="2B42E6B2"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Il s’applique depuis le 23 décembre 2013.</w:t>
      </w:r>
    </w:p>
    <w:p w14:paraId="409901EC"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CONTEXTE</w:t>
      </w:r>
    </w:p>
    <w:p w14:paraId="48EB8A9C"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Pour plus d’informations, </w:t>
      </w:r>
      <w:proofErr w:type="gramStart"/>
      <w:r w:rsidRPr="00133F23">
        <w:rPr>
          <w:rFonts w:ascii="Times New Roman" w:eastAsia="Times New Roman" w:hAnsi="Times New Roman" w:cs="Times New Roman"/>
          <w:color w:val="000000"/>
          <w:sz w:val="27"/>
          <w:szCs w:val="27"/>
          <w:lang w:val="fr-FR" w:eastAsia="de-DE"/>
        </w:rPr>
        <w:t>voir:</w:t>
      </w:r>
      <w:proofErr w:type="gramEnd"/>
    </w:p>
    <w:p w14:paraId="0F314E47" w14:textId="77777777" w:rsidR="00133F23" w:rsidRPr="00133F23" w:rsidRDefault="00133F23" w:rsidP="00133F23">
      <w:pPr>
        <w:numPr>
          <w:ilvl w:val="0"/>
          <w:numId w:val="143"/>
        </w:numPr>
        <w:spacing w:before="240" w:after="240" w:line="240" w:lineRule="auto"/>
        <w:ind w:left="1200"/>
        <w:rPr>
          <w:rFonts w:ascii="Times New Roman" w:eastAsia="Times New Roman" w:hAnsi="Times New Roman" w:cs="Times New Roman"/>
          <w:color w:val="000000"/>
          <w:sz w:val="27"/>
          <w:szCs w:val="27"/>
          <w:lang w:eastAsia="de-DE"/>
        </w:rPr>
      </w:pPr>
      <w:hyperlink r:id="rId778" w:history="1">
        <w:r w:rsidRPr="00133F23">
          <w:rPr>
            <w:rFonts w:ascii="Times New Roman" w:eastAsia="Times New Roman" w:hAnsi="Times New Roman" w:cs="Times New Roman"/>
            <w:color w:val="0000FF"/>
            <w:sz w:val="27"/>
            <w:szCs w:val="27"/>
            <w:u w:val="single"/>
            <w:lang w:eastAsia="de-DE"/>
          </w:rPr>
          <w:t>Programme COSME</w:t>
        </w:r>
      </w:hyperlink>
      <w:r w:rsidRPr="00133F23">
        <w:rPr>
          <w:rFonts w:ascii="Times New Roman" w:eastAsia="Times New Roman" w:hAnsi="Times New Roman" w:cs="Times New Roman"/>
          <w:color w:val="000000"/>
          <w:sz w:val="27"/>
          <w:szCs w:val="27"/>
          <w:lang w:eastAsia="de-DE"/>
        </w:rPr>
        <w:t> (</w:t>
      </w:r>
      <w:r w:rsidRPr="00133F23">
        <w:rPr>
          <w:rFonts w:ascii="Times New Roman" w:eastAsia="Times New Roman" w:hAnsi="Times New Roman" w:cs="Times New Roman"/>
          <w:i/>
          <w:iCs/>
          <w:color w:val="000000"/>
          <w:sz w:val="27"/>
          <w:szCs w:val="27"/>
          <w:lang w:eastAsia="de-DE"/>
        </w:rPr>
        <w:t>Commission européenne</w:t>
      </w:r>
      <w:r w:rsidRPr="00133F23">
        <w:rPr>
          <w:rFonts w:ascii="Times New Roman" w:eastAsia="Times New Roman" w:hAnsi="Times New Roman" w:cs="Times New Roman"/>
          <w:color w:val="000000"/>
          <w:sz w:val="27"/>
          <w:szCs w:val="27"/>
          <w:lang w:eastAsia="de-DE"/>
        </w:rPr>
        <w:t>).</w:t>
      </w:r>
    </w:p>
    <w:p w14:paraId="7194B7D5"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eastAsia="de-DE"/>
        </w:rPr>
      </w:pPr>
      <w:r w:rsidRPr="00133F23">
        <w:rPr>
          <w:rFonts w:ascii="Times New Roman" w:eastAsia="Times New Roman" w:hAnsi="Times New Roman" w:cs="Times New Roman"/>
          <w:b/>
          <w:bCs/>
          <w:color w:val="444444"/>
          <w:sz w:val="27"/>
          <w:szCs w:val="27"/>
          <w:lang w:eastAsia="de-DE"/>
        </w:rPr>
        <w:t>DOCUMENT PRINCIPAL</w:t>
      </w:r>
    </w:p>
    <w:p w14:paraId="715D4F80"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(UE)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779" w:history="1">
        <w:r w:rsidRPr="00133F23">
          <w:rPr>
            <w:rFonts w:ascii="Times New Roman" w:eastAsia="Times New Roman" w:hAnsi="Times New Roman" w:cs="Times New Roman"/>
            <w:color w:val="0000FF"/>
            <w:sz w:val="27"/>
            <w:szCs w:val="27"/>
            <w:u w:val="single"/>
            <w:lang w:val="fr-FR" w:eastAsia="de-DE"/>
          </w:rPr>
          <w:t>1287/2013</w:t>
        </w:r>
      </w:hyperlink>
      <w:r w:rsidRPr="00133F23">
        <w:rPr>
          <w:rFonts w:ascii="Times New Roman" w:eastAsia="Times New Roman" w:hAnsi="Times New Roman" w:cs="Times New Roman"/>
          <w:color w:val="000000"/>
          <w:sz w:val="27"/>
          <w:szCs w:val="27"/>
          <w:lang w:val="fr-FR" w:eastAsia="de-DE"/>
        </w:rPr>
        <w:t> du Parlement européen et du Conseil du 11 décembre 2013 établissant un programme pour la compétitivité des entreprises et des petites et moyennes entreprises (COSME) (2014-2020) et abrogeant la décision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1639/2006/CE (JO L 347 du 20.12.2013, p. 33–49)</w:t>
      </w:r>
    </w:p>
    <w:p w14:paraId="23BFDBB6"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Voir la </w:t>
      </w:r>
      <w:hyperlink r:id="rId780" w:history="1">
        <w:r w:rsidRPr="00133F23">
          <w:rPr>
            <w:rFonts w:ascii="Times New Roman" w:eastAsia="Times New Roman" w:hAnsi="Times New Roman" w:cs="Times New Roman"/>
            <w:color w:val="0000FF"/>
            <w:sz w:val="27"/>
            <w:szCs w:val="27"/>
            <w:u w:val="single"/>
            <w:lang w:val="fr-FR" w:eastAsia="de-DE"/>
          </w:rPr>
          <w:t>version consolidée</w:t>
        </w:r>
      </w:hyperlink>
    </w:p>
    <w:p w14:paraId="125C927D" w14:textId="77777777" w:rsidR="00133F23" w:rsidRPr="00133F23" w:rsidRDefault="00133F23" w:rsidP="00133F23">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dernière</w:t>
      </w:r>
      <w:proofErr w:type="gramEnd"/>
      <w:r w:rsidRPr="00133F23">
        <w:rPr>
          <w:rFonts w:ascii="Times New Roman" w:eastAsia="Times New Roman" w:hAnsi="Times New Roman" w:cs="Times New Roman"/>
          <w:color w:val="000000"/>
          <w:sz w:val="27"/>
          <w:szCs w:val="27"/>
          <w:lang w:val="fr-FR" w:eastAsia="de-DE"/>
        </w:rPr>
        <w:t xml:space="preserve"> modification 01.03.2018</w:t>
      </w:r>
    </w:p>
    <w:p w14:paraId="65411CB6" w14:textId="77777777" w:rsidR="00133F23" w:rsidRPr="00133F23" w:rsidRDefault="00133F23" w:rsidP="00133F23">
      <w:pPr>
        <w:spacing w:before="810" w:after="390" w:line="240" w:lineRule="auto"/>
        <w:jc w:val="center"/>
        <w:rPr>
          <w:rFonts w:ascii="Times New Roman" w:eastAsia="Times New Roman" w:hAnsi="Times New Roman" w:cs="Times New Roman"/>
          <w:b/>
          <w:bCs/>
          <w:color w:val="444444"/>
          <w:sz w:val="42"/>
          <w:szCs w:val="42"/>
          <w:lang w:val="fr-FR" w:eastAsia="de-DE"/>
        </w:rPr>
      </w:pPr>
      <w:r w:rsidRPr="00133F23">
        <w:rPr>
          <w:rFonts w:ascii="Times New Roman" w:eastAsia="Times New Roman" w:hAnsi="Times New Roman" w:cs="Times New Roman"/>
          <w:b/>
          <w:bCs/>
          <w:color w:val="444444"/>
          <w:sz w:val="42"/>
          <w:szCs w:val="42"/>
          <w:lang w:val="fr-FR" w:eastAsia="de-DE"/>
        </w:rPr>
        <w:lastRenderedPageBreak/>
        <w:t>Imposition de paiements d’intérêts et de redevances effectués entre des sociétés associées</w:t>
      </w:r>
    </w:p>
    <w:p w14:paraId="0DF75C4B"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w:t>
      </w:r>
    </w:p>
    <w:p w14:paraId="659C6B7B"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SYNTHÈSE DU </w:t>
      </w:r>
      <w:proofErr w:type="gramStart"/>
      <w:r w:rsidRPr="00133F23">
        <w:rPr>
          <w:rFonts w:ascii="Times New Roman" w:eastAsia="Times New Roman" w:hAnsi="Times New Roman" w:cs="Times New Roman"/>
          <w:b/>
          <w:bCs/>
          <w:color w:val="444444"/>
          <w:sz w:val="27"/>
          <w:szCs w:val="27"/>
          <w:lang w:val="fr-FR" w:eastAsia="de-DE"/>
        </w:rPr>
        <w:t>DOCUMENT:</w:t>
      </w:r>
      <w:proofErr w:type="gramEnd"/>
    </w:p>
    <w:p w14:paraId="3CD43D6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hyperlink r:id="rId781" w:history="1">
        <w:r w:rsidRPr="00133F23">
          <w:rPr>
            <w:rFonts w:ascii="Times New Roman" w:eastAsia="Times New Roman" w:hAnsi="Times New Roman" w:cs="Times New Roman"/>
            <w:color w:val="0000FF"/>
            <w:sz w:val="27"/>
            <w:szCs w:val="27"/>
            <w:u w:val="single"/>
            <w:lang w:val="fr-FR" w:eastAsia="de-DE"/>
          </w:rPr>
          <w:t>Directive 2003/49/CE — régime fiscal commun applicable aux paiements d’intérêts et de redevances effectués entre des sociétés associées de différents pays de l’Union européenne</w:t>
        </w:r>
      </w:hyperlink>
    </w:p>
    <w:p w14:paraId="35446B97"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QUEL EST L’OBJET DE CETTE </w:t>
      </w:r>
      <w:proofErr w:type="gramStart"/>
      <w:r w:rsidRPr="00133F23">
        <w:rPr>
          <w:rFonts w:ascii="Times New Roman" w:eastAsia="Times New Roman" w:hAnsi="Times New Roman" w:cs="Times New Roman"/>
          <w:b/>
          <w:bCs/>
          <w:color w:val="444444"/>
          <w:sz w:val="27"/>
          <w:szCs w:val="27"/>
          <w:lang w:val="fr-FR" w:eastAsia="de-DE"/>
        </w:rPr>
        <w:t>DIRECTIVE?</w:t>
      </w:r>
      <w:proofErr w:type="gramEnd"/>
    </w:p>
    <w:p w14:paraId="1CE04B29"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val="fr-FR" w:eastAsia="de-DE"/>
        </w:rPr>
        <w:t>Elle vise à garantir une imposition équitable des paiements effectués entre des sociétés associées</w:t>
      </w:r>
      <w:hyperlink r:id="rId782" w:anchor="keyterm_E0003"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xml:space="preserve"> de différents pays de l’Union européenne (UE), tout en évitant la double imposition entre les pays de l’Union. </w:t>
      </w:r>
      <w:r w:rsidRPr="00133F23">
        <w:rPr>
          <w:rFonts w:ascii="Times New Roman" w:eastAsia="Times New Roman" w:hAnsi="Times New Roman" w:cs="Times New Roman"/>
          <w:color w:val="000000"/>
          <w:sz w:val="27"/>
          <w:szCs w:val="27"/>
          <w:lang w:eastAsia="de-DE"/>
        </w:rPr>
        <w:t>Elle s’applique aux:</w:t>
      </w:r>
    </w:p>
    <w:p w14:paraId="63B02C6C" w14:textId="77777777" w:rsidR="00133F23" w:rsidRPr="00133F23" w:rsidRDefault="00133F23" w:rsidP="00133F23">
      <w:pPr>
        <w:numPr>
          <w:ilvl w:val="0"/>
          <w:numId w:val="144"/>
        </w:numPr>
        <w:spacing w:before="240" w:after="240" w:line="240" w:lineRule="auto"/>
        <w:ind w:left="12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paiements d’intérêts</w:t>
      </w:r>
      <w:hyperlink r:id="rId783" w:anchor="keyterm_E0001" w:history="1">
        <w:r w:rsidRPr="00133F23">
          <w:rPr>
            <w:rFonts w:ascii="Times New Roman" w:eastAsia="Times New Roman" w:hAnsi="Times New Roman" w:cs="Times New Roman"/>
            <w:color w:val="0000FF"/>
            <w:sz w:val="27"/>
            <w:szCs w:val="27"/>
            <w:u w:val="single"/>
            <w:lang w:eastAsia="de-DE"/>
          </w:rPr>
          <w:t>*</w:t>
        </w:r>
      </w:hyperlink>
      <w:r w:rsidRPr="00133F23">
        <w:rPr>
          <w:rFonts w:ascii="Times New Roman" w:eastAsia="Times New Roman" w:hAnsi="Times New Roman" w:cs="Times New Roman"/>
          <w:color w:val="000000"/>
          <w:sz w:val="27"/>
          <w:szCs w:val="27"/>
          <w:lang w:eastAsia="de-DE"/>
        </w:rPr>
        <w:t>;</w:t>
      </w:r>
    </w:p>
    <w:p w14:paraId="78A524D7" w14:textId="77777777" w:rsidR="00133F23" w:rsidRPr="00133F23" w:rsidRDefault="00133F23" w:rsidP="00133F23">
      <w:pPr>
        <w:numPr>
          <w:ilvl w:val="0"/>
          <w:numId w:val="144"/>
        </w:numPr>
        <w:spacing w:before="240" w:after="240" w:line="240" w:lineRule="auto"/>
        <w:ind w:left="12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paiements de redevances</w:t>
      </w:r>
      <w:hyperlink r:id="rId784" w:anchor="keyterm_E0002" w:history="1">
        <w:r w:rsidRPr="00133F23">
          <w:rPr>
            <w:rFonts w:ascii="Times New Roman" w:eastAsia="Times New Roman" w:hAnsi="Times New Roman" w:cs="Times New Roman"/>
            <w:color w:val="0000FF"/>
            <w:sz w:val="27"/>
            <w:szCs w:val="27"/>
            <w:u w:val="single"/>
            <w:lang w:eastAsia="de-DE"/>
          </w:rPr>
          <w:t>*</w:t>
        </w:r>
      </w:hyperlink>
      <w:r w:rsidRPr="00133F23">
        <w:rPr>
          <w:rFonts w:ascii="Times New Roman" w:eastAsia="Times New Roman" w:hAnsi="Times New Roman" w:cs="Times New Roman"/>
          <w:color w:val="000000"/>
          <w:sz w:val="27"/>
          <w:szCs w:val="27"/>
          <w:lang w:eastAsia="de-DE"/>
        </w:rPr>
        <w:t>.</w:t>
      </w:r>
    </w:p>
    <w:p w14:paraId="728344BD"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eastAsia="de-DE"/>
        </w:rPr>
      </w:pPr>
      <w:r w:rsidRPr="00133F23">
        <w:rPr>
          <w:rFonts w:ascii="Times New Roman" w:eastAsia="Times New Roman" w:hAnsi="Times New Roman" w:cs="Times New Roman"/>
          <w:b/>
          <w:bCs/>
          <w:color w:val="444444"/>
          <w:sz w:val="27"/>
          <w:szCs w:val="27"/>
          <w:lang w:eastAsia="de-DE"/>
        </w:rPr>
        <w:t>POINTS CLÉS</w:t>
      </w:r>
    </w:p>
    <w:p w14:paraId="30F0F196"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La présente directive vise à abolir les impôts prélevés dans le pays de l’Union d’origine, tandis que le pays de l’Union de réception impose le même paiement.</w:t>
      </w:r>
    </w:p>
    <w:p w14:paraId="2670C2C3"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L’objectif principal est donc de garantir que les paiements ne sont pas imposés dans plus d’un pays (double imposition).</w:t>
      </w:r>
    </w:p>
    <w:p w14:paraId="4EEC8051"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paiements d’intérêts et de redevances échus dans un pays de l’Union sont exonérés de toute imposition dans ce pays lorsque le bénéficiaire</w:t>
      </w:r>
      <w:hyperlink r:id="rId785" w:anchor="keyterm_E0004"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des intérêts ou redevances est:</w:t>
      </w:r>
    </w:p>
    <w:p w14:paraId="62037638" w14:textId="77777777" w:rsidR="00133F23" w:rsidRPr="00133F23" w:rsidRDefault="00133F23" w:rsidP="00133F23">
      <w:pPr>
        <w:numPr>
          <w:ilvl w:val="0"/>
          <w:numId w:val="14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une</w:t>
      </w:r>
      <w:proofErr w:type="gramEnd"/>
      <w:r w:rsidRPr="00133F23">
        <w:rPr>
          <w:rFonts w:ascii="Times New Roman" w:eastAsia="Times New Roman" w:hAnsi="Times New Roman" w:cs="Times New Roman"/>
          <w:color w:val="000000"/>
          <w:sz w:val="27"/>
          <w:szCs w:val="27"/>
          <w:lang w:val="fr-FR" w:eastAsia="de-DE"/>
        </w:rPr>
        <w:t xml:space="preserve"> société d’un autre pays de l’Union</w:t>
      </w:r>
      <w:hyperlink r:id="rId786" w:anchor="keyterm_E0005"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w:t>
      </w:r>
    </w:p>
    <w:p w14:paraId="39DB3788" w14:textId="77777777" w:rsidR="00133F23" w:rsidRPr="00133F23" w:rsidRDefault="00133F23" w:rsidP="00133F23">
      <w:pPr>
        <w:numPr>
          <w:ilvl w:val="0"/>
          <w:numId w:val="145"/>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ou</w:t>
      </w:r>
      <w:proofErr w:type="gramEnd"/>
      <w:r w:rsidRPr="00133F23">
        <w:rPr>
          <w:rFonts w:ascii="Times New Roman" w:eastAsia="Times New Roman" w:hAnsi="Times New Roman" w:cs="Times New Roman"/>
          <w:color w:val="000000"/>
          <w:sz w:val="27"/>
          <w:szCs w:val="27"/>
          <w:lang w:val="fr-FR" w:eastAsia="de-DE"/>
        </w:rPr>
        <w:t xml:space="preserve"> un établissement stable</w:t>
      </w:r>
      <w:hyperlink r:id="rId787" w:anchor="keyterm_E0006" w:history="1">
        <w:r w:rsidRPr="00133F23">
          <w:rPr>
            <w:rFonts w:ascii="Times New Roman" w:eastAsia="Times New Roman" w:hAnsi="Times New Roman" w:cs="Times New Roman"/>
            <w:color w:val="0000FF"/>
            <w:sz w:val="27"/>
            <w:szCs w:val="27"/>
            <w:u w:val="single"/>
            <w:lang w:val="fr-FR" w:eastAsia="de-DE"/>
          </w:rPr>
          <w:t>*</w:t>
        </w:r>
      </w:hyperlink>
      <w:r w:rsidRPr="00133F23">
        <w:rPr>
          <w:rFonts w:ascii="Times New Roman" w:eastAsia="Times New Roman" w:hAnsi="Times New Roman" w:cs="Times New Roman"/>
          <w:color w:val="000000"/>
          <w:sz w:val="27"/>
          <w:szCs w:val="27"/>
          <w:lang w:val="fr-FR" w:eastAsia="de-DE"/>
        </w:rPr>
        <w:t> situé dans un autre pays de l’Union.</w:t>
      </w:r>
    </w:p>
    <w:p w14:paraId="29EE398B"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w:t>
      </w:r>
      <w:r w:rsidRPr="00133F23">
        <w:rPr>
          <w:rFonts w:ascii="Times New Roman" w:eastAsia="Times New Roman" w:hAnsi="Times New Roman" w:cs="Times New Roman"/>
          <w:b/>
          <w:bCs/>
          <w:color w:val="000000"/>
          <w:sz w:val="27"/>
          <w:szCs w:val="27"/>
          <w:lang w:val="fr-FR" w:eastAsia="de-DE"/>
        </w:rPr>
        <w:t>annexe</w:t>
      </w:r>
      <w:r w:rsidRPr="00133F23">
        <w:rPr>
          <w:rFonts w:ascii="Times New Roman" w:eastAsia="Times New Roman" w:hAnsi="Times New Roman" w:cs="Times New Roman"/>
          <w:color w:val="000000"/>
          <w:sz w:val="27"/>
          <w:szCs w:val="27"/>
          <w:lang w:val="fr-FR" w:eastAsia="de-DE"/>
        </w:rPr>
        <w:t> à la directive inclut une </w:t>
      </w:r>
      <w:r w:rsidRPr="00133F23">
        <w:rPr>
          <w:rFonts w:ascii="Times New Roman" w:eastAsia="Times New Roman" w:hAnsi="Times New Roman" w:cs="Times New Roman"/>
          <w:b/>
          <w:bCs/>
          <w:color w:val="000000"/>
          <w:sz w:val="27"/>
          <w:szCs w:val="27"/>
          <w:lang w:val="fr-FR" w:eastAsia="de-DE"/>
        </w:rPr>
        <w:t>liste des types de sociétés</w:t>
      </w:r>
      <w:r w:rsidRPr="00133F23">
        <w:rPr>
          <w:rFonts w:ascii="Times New Roman" w:eastAsia="Times New Roman" w:hAnsi="Times New Roman" w:cs="Times New Roman"/>
          <w:color w:val="000000"/>
          <w:sz w:val="27"/>
          <w:szCs w:val="27"/>
          <w:lang w:val="fr-FR" w:eastAsia="de-DE"/>
        </w:rPr>
        <w:t> auxquels la directive s’applique. La directive a été modifiée pour prendre en compte les types de société dans les pays qui ont rejoint l’Union européenne en 2004, 2007 et 2013.</w:t>
      </w:r>
    </w:p>
    <w:p w14:paraId="33225ADF"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Lorsqu’une société associée ou un établissement stable paye un excédent d’impôt sur les intérêts ou les redevances dans un pays de l’Union qui n’est pas le sien, il doit demander un </w:t>
      </w:r>
      <w:r w:rsidRPr="00133F23">
        <w:rPr>
          <w:rFonts w:ascii="Times New Roman" w:eastAsia="Times New Roman" w:hAnsi="Times New Roman" w:cs="Times New Roman"/>
          <w:b/>
          <w:bCs/>
          <w:color w:val="000000"/>
          <w:sz w:val="27"/>
          <w:szCs w:val="27"/>
          <w:lang w:val="fr-FR" w:eastAsia="de-DE"/>
        </w:rPr>
        <w:t>remboursement</w:t>
      </w:r>
      <w:r w:rsidRPr="00133F23">
        <w:rPr>
          <w:rFonts w:ascii="Times New Roman" w:eastAsia="Times New Roman" w:hAnsi="Times New Roman" w:cs="Times New Roman"/>
          <w:color w:val="000000"/>
          <w:sz w:val="27"/>
          <w:szCs w:val="27"/>
          <w:lang w:val="fr-FR" w:eastAsia="de-DE"/>
        </w:rPr>
        <w:t xml:space="preserve">. Le pays rembourse l’excédent d’impôt retenu dans un délai d’un an à compter de la réception de la demande et des informations justificatives qu’il peut raisonnablement demander à la société ou à l’établissement stable. Si l’impôt retenu n’a pas été remboursé dans ce délai, la société ou </w:t>
      </w:r>
      <w:r w:rsidRPr="00133F23">
        <w:rPr>
          <w:rFonts w:ascii="Times New Roman" w:eastAsia="Times New Roman" w:hAnsi="Times New Roman" w:cs="Times New Roman"/>
          <w:color w:val="000000"/>
          <w:sz w:val="27"/>
          <w:szCs w:val="27"/>
          <w:lang w:val="fr-FR" w:eastAsia="de-DE"/>
        </w:rPr>
        <w:lastRenderedPageBreak/>
        <w:t>l’établissement stable a droit, à l’expiration du délai en question, à des intérêts sur l’impôt qui est remboursé. Ces intérêts sont calculés à un taux correspondant au taux d’intérêt national applicable dans des cas comparables en vertu de la législation nationale de l’État en question.</w:t>
      </w:r>
    </w:p>
    <w:p w14:paraId="4804DA8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La présente directive n’exclut pas l’application de dispositions nationales ou conventionnelles nécessaires afin d’</w:t>
      </w:r>
      <w:r w:rsidRPr="00133F23">
        <w:rPr>
          <w:rFonts w:ascii="Times New Roman" w:eastAsia="Times New Roman" w:hAnsi="Times New Roman" w:cs="Times New Roman"/>
          <w:b/>
          <w:bCs/>
          <w:color w:val="000000"/>
          <w:sz w:val="27"/>
          <w:szCs w:val="27"/>
          <w:lang w:val="fr-FR" w:eastAsia="de-DE"/>
        </w:rPr>
        <w:t>éviter les fraudes et les abus</w:t>
      </w:r>
      <w:r w:rsidRPr="00133F23">
        <w:rPr>
          <w:rFonts w:ascii="Times New Roman" w:eastAsia="Times New Roman" w:hAnsi="Times New Roman" w:cs="Times New Roman"/>
          <w:color w:val="000000"/>
          <w:sz w:val="27"/>
          <w:szCs w:val="27"/>
          <w:lang w:val="fr-FR" w:eastAsia="de-DE"/>
        </w:rPr>
        <w:t>. Les pays de l’Union peuvent retirer les bénéfices de cette directive ou refuser d’appliquer celle-ci dans le cas d’opérations dont l’objectif principal ou l’un des objectifs principaux est la fraude ou l’évasion fiscales ou les abus.</w:t>
      </w:r>
    </w:p>
    <w:p w14:paraId="7D404BC0"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Certains pays ont bénéficié d’une période de </w:t>
      </w:r>
      <w:r w:rsidRPr="00133F23">
        <w:rPr>
          <w:rFonts w:ascii="Times New Roman" w:eastAsia="Times New Roman" w:hAnsi="Times New Roman" w:cs="Times New Roman"/>
          <w:b/>
          <w:bCs/>
          <w:color w:val="000000"/>
          <w:sz w:val="27"/>
          <w:szCs w:val="27"/>
          <w:lang w:val="fr-FR" w:eastAsia="de-DE"/>
        </w:rPr>
        <w:t>mesures transitoires</w:t>
      </w:r>
      <w:r w:rsidRPr="00133F23">
        <w:rPr>
          <w:rFonts w:ascii="Times New Roman" w:eastAsia="Times New Roman" w:hAnsi="Times New Roman" w:cs="Times New Roman"/>
          <w:color w:val="000000"/>
          <w:sz w:val="27"/>
          <w:szCs w:val="27"/>
          <w:lang w:val="fr-FR" w:eastAsia="de-DE"/>
        </w:rPr>
        <w:t>, ce qui a entraîné le retard de l’application de la directive.</w:t>
      </w:r>
    </w:p>
    <w:p w14:paraId="26A6F55E"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 </w:t>
      </w:r>
      <w:hyperlink r:id="rId788" w:history="1">
        <w:r w:rsidRPr="00133F23">
          <w:rPr>
            <w:rFonts w:ascii="Times New Roman" w:eastAsia="Times New Roman" w:hAnsi="Times New Roman" w:cs="Times New Roman"/>
            <w:color w:val="0000FF"/>
            <w:sz w:val="27"/>
            <w:szCs w:val="27"/>
            <w:u w:val="single"/>
            <w:lang w:val="fr-FR" w:eastAsia="de-DE"/>
          </w:rPr>
          <w:t>Bureau international de documentation fiscale</w:t>
        </w:r>
      </w:hyperlink>
      <w:r w:rsidRPr="00133F23">
        <w:rPr>
          <w:rFonts w:ascii="Times New Roman" w:eastAsia="Times New Roman" w:hAnsi="Times New Roman" w:cs="Times New Roman"/>
          <w:color w:val="000000"/>
          <w:sz w:val="27"/>
          <w:szCs w:val="27"/>
          <w:lang w:val="fr-FR" w:eastAsia="de-DE"/>
        </w:rPr>
        <w:t> a mené une </w:t>
      </w:r>
      <w:hyperlink r:id="rId789" w:history="1">
        <w:r w:rsidRPr="00133F23">
          <w:rPr>
            <w:rFonts w:ascii="Times New Roman" w:eastAsia="Times New Roman" w:hAnsi="Times New Roman" w:cs="Times New Roman"/>
            <w:color w:val="0000FF"/>
            <w:sz w:val="27"/>
            <w:szCs w:val="27"/>
            <w:u w:val="single"/>
            <w:lang w:val="fr-FR" w:eastAsia="de-DE"/>
          </w:rPr>
          <w:t>enquête</w:t>
        </w:r>
      </w:hyperlink>
      <w:r w:rsidRPr="00133F23">
        <w:rPr>
          <w:rFonts w:ascii="Times New Roman" w:eastAsia="Times New Roman" w:hAnsi="Times New Roman" w:cs="Times New Roman"/>
          <w:color w:val="000000"/>
          <w:sz w:val="27"/>
          <w:szCs w:val="27"/>
          <w:lang w:val="fr-FR" w:eastAsia="de-DE"/>
        </w:rPr>
        <w:t> sur la mise en œuvre de la directive pour la </w:t>
      </w:r>
      <w:hyperlink r:id="rId790" w:history="1">
        <w:r w:rsidRPr="00133F23">
          <w:rPr>
            <w:rFonts w:ascii="Times New Roman" w:eastAsia="Times New Roman" w:hAnsi="Times New Roman" w:cs="Times New Roman"/>
            <w:color w:val="0000FF"/>
            <w:sz w:val="27"/>
            <w:szCs w:val="27"/>
            <w:u w:val="single"/>
            <w:lang w:val="fr-FR" w:eastAsia="de-DE"/>
          </w:rPr>
          <w:t>Commission européenne</w:t>
        </w:r>
      </w:hyperlink>
      <w:r w:rsidRPr="00133F23">
        <w:rPr>
          <w:rFonts w:ascii="Times New Roman" w:eastAsia="Times New Roman" w:hAnsi="Times New Roman" w:cs="Times New Roman"/>
          <w:color w:val="000000"/>
          <w:sz w:val="27"/>
          <w:szCs w:val="27"/>
          <w:lang w:val="fr-FR" w:eastAsia="de-DE"/>
        </w:rPr>
        <w:t> en 2006 et la Commission a publié son propre </w:t>
      </w:r>
      <w:hyperlink r:id="rId791" w:history="1">
        <w:r w:rsidRPr="00133F23">
          <w:rPr>
            <w:rFonts w:ascii="Times New Roman" w:eastAsia="Times New Roman" w:hAnsi="Times New Roman" w:cs="Times New Roman"/>
            <w:color w:val="0000FF"/>
            <w:sz w:val="27"/>
            <w:szCs w:val="27"/>
            <w:u w:val="single"/>
            <w:lang w:val="fr-FR" w:eastAsia="de-DE"/>
          </w:rPr>
          <w:t>rapport</w:t>
        </w:r>
      </w:hyperlink>
      <w:r w:rsidRPr="00133F23">
        <w:rPr>
          <w:rFonts w:ascii="Times New Roman" w:eastAsia="Times New Roman" w:hAnsi="Times New Roman" w:cs="Times New Roman"/>
          <w:color w:val="000000"/>
          <w:sz w:val="27"/>
          <w:szCs w:val="27"/>
          <w:lang w:val="fr-FR" w:eastAsia="de-DE"/>
        </w:rPr>
        <w:t> sur son exécution en 2009. En 2011, la Commission a adopté une </w:t>
      </w:r>
      <w:hyperlink r:id="rId792" w:history="1">
        <w:r w:rsidRPr="00133F23">
          <w:rPr>
            <w:rFonts w:ascii="Times New Roman" w:eastAsia="Times New Roman" w:hAnsi="Times New Roman" w:cs="Times New Roman"/>
            <w:color w:val="0000FF"/>
            <w:sz w:val="27"/>
            <w:szCs w:val="27"/>
            <w:u w:val="single"/>
            <w:lang w:val="fr-FR" w:eastAsia="de-DE"/>
          </w:rPr>
          <w:t>proposition</w:t>
        </w:r>
      </w:hyperlink>
      <w:r w:rsidRPr="00133F23">
        <w:rPr>
          <w:rFonts w:ascii="Times New Roman" w:eastAsia="Times New Roman" w:hAnsi="Times New Roman" w:cs="Times New Roman"/>
          <w:color w:val="000000"/>
          <w:sz w:val="27"/>
          <w:szCs w:val="27"/>
          <w:lang w:val="fr-FR" w:eastAsia="de-DE"/>
        </w:rPr>
        <w:t> de </w:t>
      </w:r>
      <w:hyperlink r:id="rId793" w:history="1">
        <w:r w:rsidRPr="00133F23">
          <w:rPr>
            <w:rFonts w:ascii="Times New Roman" w:eastAsia="Times New Roman" w:hAnsi="Times New Roman" w:cs="Times New Roman"/>
            <w:color w:val="0000FF"/>
            <w:sz w:val="27"/>
            <w:szCs w:val="27"/>
            <w:u w:val="single"/>
            <w:lang w:val="fr-FR" w:eastAsia="de-DE"/>
          </w:rPr>
          <w:t>refonte</w:t>
        </w:r>
      </w:hyperlink>
      <w:r w:rsidRPr="00133F23">
        <w:rPr>
          <w:rFonts w:ascii="Times New Roman" w:eastAsia="Times New Roman" w:hAnsi="Times New Roman" w:cs="Times New Roman"/>
          <w:color w:val="000000"/>
          <w:sz w:val="27"/>
          <w:szCs w:val="27"/>
          <w:lang w:val="fr-FR" w:eastAsia="de-DE"/>
        </w:rPr>
        <w:t> de la directive en vue d’élargir son champ d’application et d’éviter des situations où un abattement fiscal est accordé, mais où le revenu correspondant n’est en fait pas soumis à des impôts (double absence d’imposition).</w:t>
      </w:r>
    </w:p>
    <w:p w14:paraId="6E1FF149"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DEPUIS QUAND CETTE DIRECTIVE S’APPLIQUE-T-</w:t>
      </w:r>
      <w:proofErr w:type="gramStart"/>
      <w:r w:rsidRPr="00133F23">
        <w:rPr>
          <w:rFonts w:ascii="Times New Roman" w:eastAsia="Times New Roman" w:hAnsi="Times New Roman" w:cs="Times New Roman"/>
          <w:b/>
          <w:bCs/>
          <w:color w:val="444444"/>
          <w:sz w:val="27"/>
          <w:szCs w:val="27"/>
          <w:lang w:val="fr-FR" w:eastAsia="de-DE"/>
        </w:rPr>
        <w:t>ELLE?</w:t>
      </w:r>
      <w:proofErr w:type="gramEnd"/>
    </w:p>
    <w:p w14:paraId="5A786B10"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Elle s’applique depuis le 26 juin 2003 et a dû entrer en vigueur dans les pays de l’Union le 1er janvier 2004.</w:t>
      </w:r>
    </w:p>
    <w:p w14:paraId="58B0343B"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CONTEXTE</w:t>
      </w:r>
    </w:p>
    <w:p w14:paraId="7AD0991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xml:space="preserve">Pour plus d’informations, </w:t>
      </w:r>
      <w:proofErr w:type="gramStart"/>
      <w:r w:rsidRPr="00133F23">
        <w:rPr>
          <w:rFonts w:ascii="Times New Roman" w:eastAsia="Times New Roman" w:hAnsi="Times New Roman" w:cs="Times New Roman"/>
          <w:color w:val="000000"/>
          <w:sz w:val="27"/>
          <w:szCs w:val="27"/>
          <w:lang w:val="fr-FR" w:eastAsia="de-DE"/>
        </w:rPr>
        <w:t>voir:</w:t>
      </w:r>
      <w:proofErr w:type="gramEnd"/>
    </w:p>
    <w:p w14:paraId="2F8E0982" w14:textId="77777777" w:rsidR="00133F23" w:rsidRPr="00133F23" w:rsidRDefault="00133F23" w:rsidP="00133F23">
      <w:pPr>
        <w:numPr>
          <w:ilvl w:val="0"/>
          <w:numId w:val="146"/>
        </w:numPr>
        <w:spacing w:before="240" w:after="240" w:line="240" w:lineRule="auto"/>
        <w:ind w:left="1200"/>
        <w:rPr>
          <w:rFonts w:ascii="Times New Roman" w:eastAsia="Times New Roman" w:hAnsi="Times New Roman" w:cs="Times New Roman"/>
          <w:color w:val="000000"/>
          <w:sz w:val="27"/>
          <w:szCs w:val="27"/>
          <w:lang w:val="fr-FR" w:eastAsia="de-DE"/>
        </w:rPr>
      </w:pPr>
      <w:hyperlink r:id="rId794" w:history="1">
        <w:r w:rsidRPr="00133F23">
          <w:rPr>
            <w:rFonts w:ascii="Times New Roman" w:eastAsia="Times New Roman" w:hAnsi="Times New Roman" w:cs="Times New Roman"/>
            <w:color w:val="0000FF"/>
            <w:sz w:val="27"/>
            <w:szCs w:val="27"/>
            <w:u w:val="single"/>
            <w:lang w:val="fr-FR" w:eastAsia="de-DE"/>
          </w:rPr>
          <w:t>Régime fiscal des paiements transfrontaliers d’intérêts et de redevances dans l’Union européenne</w:t>
        </w:r>
      </w:hyperlink>
      <w:r w:rsidRPr="00133F23">
        <w:rPr>
          <w:rFonts w:ascii="Times New Roman" w:eastAsia="Times New Roman" w:hAnsi="Times New Roman" w:cs="Times New Roman"/>
          <w:color w:val="000000"/>
          <w:sz w:val="27"/>
          <w:szCs w:val="27"/>
          <w:lang w:val="fr-FR" w:eastAsia="de-DE"/>
        </w:rPr>
        <w:t> (</w:t>
      </w:r>
      <w:r w:rsidRPr="00133F23">
        <w:rPr>
          <w:rFonts w:ascii="Times New Roman" w:eastAsia="Times New Roman" w:hAnsi="Times New Roman" w:cs="Times New Roman"/>
          <w:i/>
          <w:iCs/>
          <w:color w:val="000000"/>
          <w:sz w:val="27"/>
          <w:szCs w:val="27"/>
          <w:lang w:val="fr-FR" w:eastAsia="de-DE"/>
        </w:rPr>
        <w:t>Commission européenne</w:t>
      </w:r>
      <w:r w:rsidRPr="00133F23">
        <w:rPr>
          <w:rFonts w:ascii="Times New Roman" w:eastAsia="Times New Roman" w:hAnsi="Times New Roman" w:cs="Times New Roman"/>
          <w:color w:val="000000"/>
          <w:sz w:val="27"/>
          <w:szCs w:val="27"/>
          <w:lang w:val="fr-FR" w:eastAsia="de-DE"/>
        </w:rPr>
        <w:t>).</w:t>
      </w:r>
    </w:p>
    <w:p w14:paraId="770F8755"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TERMES CLÉS</w:t>
      </w:r>
    </w:p>
    <w:p w14:paraId="29C7B02E" w14:textId="77777777" w:rsidR="00133F23" w:rsidRPr="00133F23" w:rsidRDefault="00133F23" w:rsidP="00133F23">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 xml:space="preserve">Paiements </w:t>
      </w:r>
      <w:proofErr w:type="gramStart"/>
      <w:r w:rsidRPr="00133F23">
        <w:rPr>
          <w:rFonts w:ascii="Times New Roman" w:eastAsia="Times New Roman" w:hAnsi="Times New Roman" w:cs="Times New Roman"/>
          <w:b/>
          <w:bCs/>
          <w:color w:val="000000"/>
          <w:sz w:val="27"/>
          <w:szCs w:val="27"/>
          <w:lang w:val="fr-FR" w:eastAsia="de-DE"/>
        </w:rPr>
        <w:t>d’intérêts:</w:t>
      </w:r>
      <w:proofErr w:type="gramEnd"/>
      <w:r w:rsidRPr="00133F23">
        <w:rPr>
          <w:rFonts w:ascii="Times New Roman" w:eastAsia="Times New Roman" w:hAnsi="Times New Roman" w:cs="Times New Roman"/>
          <w:color w:val="000000"/>
          <w:sz w:val="27"/>
          <w:szCs w:val="27"/>
          <w:lang w:val="fr-FR" w:eastAsia="de-DE"/>
        </w:rPr>
        <w:t> les revenus des créances de toute nature, assorties ou non de garanties hypothécaires ou d’une clause de participation aux bénéfices du débiteur, et notamment les revenus d’obligations ou d’emprunts (obligations à long terme qui entraînent un taux fixe d’intérêts, émises par une société et garanties par des actifs), y compris les primes et lots attachés à ces obligations ou emprunts. Les pénalités pour paiement tardif ne sont pas considérées comme des intérêts.</w:t>
      </w:r>
    </w:p>
    <w:p w14:paraId="6CBEA88E" w14:textId="77777777" w:rsidR="00133F23" w:rsidRPr="00133F23" w:rsidRDefault="00133F23" w:rsidP="00133F23">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 xml:space="preserve">Paiements de </w:t>
      </w:r>
      <w:proofErr w:type="gramStart"/>
      <w:r w:rsidRPr="00133F23">
        <w:rPr>
          <w:rFonts w:ascii="Times New Roman" w:eastAsia="Times New Roman" w:hAnsi="Times New Roman" w:cs="Times New Roman"/>
          <w:b/>
          <w:bCs/>
          <w:color w:val="000000"/>
          <w:sz w:val="27"/>
          <w:szCs w:val="27"/>
          <w:lang w:val="fr-FR" w:eastAsia="de-DE"/>
        </w:rPr>
        <w:t>redevances:</w:t>
      </w:r>
      <w:proofErr w:type="gramEnd"/>
      <w:r w:rsidRPr="00133F23">
        <w:rPr>
          <w:rFonts w:ascii="Times New Roman" w:eastAsia="Times New Roman" w:hAnsi="Times New Roman" w:cs="Times New Roman"/>
          <w:color w:val="000000"/>
          <w:sz w:val="27"/>
          <w:szCs w:val="27"/>
          <w:lang w:val="fr-FR" w:eastAsia="de-DE"/>
        </w:rPr>
        <w:t> les paiements de toute nature reçus à titre de rémunération pour l’usage ou la concession de l’usage d’un droit d’auteur sur une œuvre littéraire, artistique ou scientifique, y compris:</w:t>
      </w:r>
    </w:p>
    <w:p w14:paraId="6955333D" w14:textId="77777777" w:rsidR="00133F23" w:rsidRPr="00133F23" w:rsidRDefault="00133F23" w:rsidP="00133F23">
      <w:pPr>
        <w:numPr>
          <w:ilvl w:val="0"/>
          <w:numId w:val="14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les</w:t>
      </w:r>
      <w:proofErr w:type="gramEnd"/>
      <w:r w:rsidRPr="00133F23">
        <w:rPr>
          <w:rFonts w:ascii="Times New Roman" w:eastAsia="Times New Roman" w:hAnsi="Times New Roman" w:cs="Times New Roman"/>
          <w:color w:val="000000"/>
          <w:sz w:val="27"/>
          <w:szCs w:val="27"/>
          <w:lang w:val="fr-FR" w:eastAsia="de-DE"/>
        </w:rPr>
        <w:t xml:space="preserve"> films cinématographiques et les logiciels informatiques,</w:t>
      </w:r>
    </w:p>
    <w:p w14:paraId="049B9B7B" w14:textId="77777777" w:rsidR="00133F23" w:rsidRPr="00133F23" w:rsidRDefault="00133F23" w:rsidP="00133F23">
      <w:pPr>
        <w:numPr>
          <w:ilvl w:val="0"/>
          <w:numId w:val="147"/>
        </w:numPr>
        <w:spacing w:before="240" w:after="240" w:line="240" w:lineRule="auto"/>
        <w:ind w:left="12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lastRenderedPageBreak/>
        <w:t>les brevets,</w:t>
      </w:r>
    </w:p>
    <w:p w14:paraId="60A87BDF" w14:textId="77777777" w:rsidR="00133F23" w:rsidRPr="00133F23" w:rsidRDefault="00133F23" w:rsidP="00133F23">
      <w:pPr>
        <w:numPr>
          <w:ilvl w:val="0"/>
          <w:numId w:val="147"/>
        </w:numPr>
        <w:spacing w:before="240" w:after="240" w:line="240" w:lineRule="auto"/>
        <w:ind w:left="12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les marques,</w:t>
      </w:r>
    </w:p>
    <w:p w14:paraId="3AA51113" w14:textId="77777777" w:rsidR="00133F23" w:rsidRPr="00133F23" w:rsidRDefault="00133F23" w:rsidP="00133F23">
      <w:pPr>
        <w:numPr>
          <w:ilvl w:val="0"/>
          <w:numId w:val="147"/>
        </w:numPr>
        <w:spacing w:before="240" w:after="240" w:line="240" w:lineRule="auto"/>
        <w:ind w:left="12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les dessins ou modèles,</w:t>
      </w:r>
    </w:p>
    <w:p w14:paraId="698CD16E" w14:textId="77777777" w:rsidR="00133F23" w:rsidRPr="00133F23" w:rsidRDefault="00133F23" w:rsidP="00133F23">
      <w:pPr>
        <w:numPr>
          <w:ilvl w:val="0"/>
          <w:numId w:val="147"/>
        </w:numPr>
        <w:spacing w:before="240" w:after="240" w:line="240" w:lineRule="auto"/>
        <w:ind w:left="1200"/>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les plans,</w:t>
      </w:r>
    </w:p>
    <w:p w14:paraId="5A4B4665" w14:textId="77777777" w:rsidR="00133F23" w:rsidRPr="00133F23" w:rsidRDefault="00133F23" w:rsidP="00133F23">
      <w:pPr>
        <w:numPr>
          <w:ilvl w:val="0"/>
          <w:numId w:val="147"/>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les</w:t>
      </w:r>
      <w:proofErr w:type="gramEnd"/>
      <w:r w:rsidRPr="00133F23">
        <w:rPr>
          <w:rFonts w:ascii="Times New Roman" w:eastAsia="Times New Roman" w:hAnsi="Times New Roman" w:cs="Times New Roman"/>
          <w:color w:val="000000"/>
          <w:sz w:val="27"/>
          <w:szCs w:val="27"/>
          <w:lang w:val="fr-FR" w:eastAsia="de-DE"/>
        </w:rPr>
        <w:t xml:space="preserve"> formules ou procédés secrets, ainsi que les informations ayant trait à une expérience acquise dans le domaine industriel, commercial ou scientifique.</w:t>
      </w:r>
    </w:p>
    <w:p w14:paraId="14D87DF1" w14:textId="77777777" w:rsidR="00133F23" w:rsidRPr="00133F23" w:rsidRDefault="00133F23" w:rsidP="00133F23">
      <w:pPr>
        <w:spacing w:before="100" w:beforeAutospacing="1" w:after="100" w:afterAutospacing="1"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paiements reçus pour l’usage ou la concession de l’usage d’un droit concernant des équipements industriels, commerciaux ou scientifiques sont considérés comme des redevances.</w:t>
      </w:r>
    </w:p>
    <w:p w14:paraId="50643395" w14:textId="77777777" w:rsidR="00133F23" w:rsidRPr="00133F23" w:rsidRDefault="00133F23" w:rsidP="00133F23">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 xml:space="preserve">Sociétés </w:t>
      </w:r>
      <w:proofErr w:type="gramStart"/>
      <w:r w:rsidRPr="00133F23">
        <w:rPr>
          <w:rFonts w:ascii="Times New Roman" w:eastAsia="Times New Roman" w:hAnsi="Times New Roman" w:cs="Times New Roman"/>
          <w:b/>
          <w:bCs/>
          <w:color w:val="000000"/>
          <w:sz w:val="27"/>
          <w:szCs w:val="27"/>
          <w:lang w:val="fr-FR" w:eastAsia="de-DE"/>
        </w:rPr>
        <w:t>associées:</w:t>
      </w:r>
      <w:proofErr w:type="gramEnd"/>
      <w:r w:rsidRPr="00133F23">
        <w:rPr>
          <w:rFonts w:ascii="Times New Roman" w:eastAsia="Times New Roman" w:hAnsi="Times New Roman" w:cs="Times New Roman"/>
          <w:color w:val="000000"/>
          <w:sz w:val="27"/>
          <w:szCs w:val="27"/>
          <w:lang w:val="fr-FR" w:eastAsia="de-DE"/>
        </w:rPr>
        <w:t> deux sociétés sont considérées comme sociétés associées:</w:t>
      </w:r>
    </w:p>
    <w:p w14:paraId="2F1BBB57" w14:textId="77777777" w:rsidR="00133F23" w:rsidRPr="00133F23" w:rsidRDefault="00133F23" w:rsidP="00133F23">
      <w:pPr>
        <w:numPr>
          <w:ilvl w:val="0"/>
          <w:numId w:val="14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lorsque</w:t>
      </w:r>
      <w:proofErr w:type="gramEnd"/>
      <w:r w:rsidRPr="00133F23">
        <w:rPr>
          <w:rFonts w:ascii="Times New Roman" w:eastAsia="Times New Roman" w:hAnsi="Times New Roman" w:cs="Times New Roman"/>
          <w:color w:val="000000"/>
          <w:sz w:val="27"/>
          <w:szCs w:val="27"/>
          <w:lang w:val="fr-FR" w:eastAsia="de-DE"/>
        </w:rPr>
        <w:t xml:space="preserve"> l’une détient une participation directe d’au moins 25 % du capital de l’autre, ou</w:t>
      </w:r>
    </w:p>
    <w:p w14:paraId="55EEB4C6" w14:textId="77777777" w:rsidR="00133F23" w:rsidRPr="00133F23" w:rsidRDefault="00133F23" w:rsidP="00133F23">
      <w:pPr>
        <w:numPr>
          <w:ilvl w:val="0"/>
          <w:numId w:val="148"/>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lorsqu’une</w:t>
      </w:r>
      <w:proofErr w:type="gramEnd"/>
      <w:r w:rsidRPr="00133F23">
        <w:rPr>
          <w:rFonts w:ascii="Times New Roman" w:eastAsia="Times New Roman" w:hAnsi="Times New Roman" w:cs="Times New Roman"/>
          <w:color w:val="000000"/>
          <w:sz w:val="27"/>
          <w:szCs w:val="27"/>
          <w:lang w:val="fr-FR" w:eastAsia="de-DE"/>
        </w:rPr>
        <w:t xml:space="preserve"> troisième société détient une participation directe d’au moins 25 % du capital des deux sociétés.</w:t>
      </w:r>
    </w:p>
    <w:p w14:paraId="4199E44D" w14:textId="77777777" w:rsidR="00133F23" w:rsidRPr="00133F23" w:rsidRDefault="00133F23" w:rsidP="00133F23">
      <w:pPr>
        <w:spacing w:after="0" w:line="240" w:lineRule="auto"/>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b/>
          <w:bCs/>
          <w:color w:val="000000"/>
          <w:sz w:val="27"/>
          <w:szCs w:val="27"/>
          <w:lang w:val="fr-FR" w:eastAsia="de-DE"/>
        </w:rPr>
        <w:t>Bénéficiaire:</w:t>
      </w:r>
      <w:proofErr w:type="gramEnd"/>
      <w:r w:rsidRPr="00133F23">
        <w:rPr>
          <w:rFonts w:ascii="Times New Roman" w:eastAsia="Times New Roman" w:hAnsi="Times New Roman" w:cs="Times New Roman"/>
          <w:color w:val="000000"/>
          <w:sz w:val="27"/>
          <w:szCs w:val="27"/>
          <w:lang w:val="fr-FR" w:eastAsia="de-DE"/>
        </w:rPr>
        <w:t> la société qui perçoit ces paiements pour son compte propre et non comme représentant, par exemple comme agent, administrateur fiduciaire ou signataire autorisé, d’une autre personne.</w:t>
      </w:r>
    </w:p>
    <w:p w14:paraId="47D825AE" w14:textId="77777777" w:rsidR="00133F23" w:rsidRPr="00133F23" w:rsidRDefault="00133F23" w:rsidP="00133F23">
      <w:pPr>
        <w:spacing w:before="100" w:beforeAutospacing="1" w:after="100" w:afterAutospacing="1"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Un établissement stable n’est considéré comme bénéficiaire que si le paiement se rattache effectivement à cet établissement stable.</w:t>
      </w:r>
    </w:p>
    <w:p w14:paraId="4A2A5788" w14:textId="77777777" w:rsidR="00133F23" w:rsidRPr="00133F23" w:rsidRDefault="00133F23" w:rsidP="00133F23">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 xml:space="preserve">Société d’un autre pays de </w:t>
      </w:r>
      <w:proofErr w:type="gramStart"/>
      <w:r w:rsidRPr="00133F23">
        <w:rPr>
          <w:rFonts w:ascii="Times New Roman" w:eastAsia="Times New Roman" w:hAnsi="Times New Roman" w:cs="Times New Roman"/>
          <w:b/>
          <w:bCs/>
          <w:color w:val="000000"/>
          <w:sz w:val="27"/>
          <w:szCs w:val="27"/>
          <w:lang w:val="fr-FR" w:eastAsia="de-DE"/>
        </w:rPr>
        <w:t>l’Union:</w:t>
      </w:r>
      <w:proofErr w:type="gramEnd"/>
      <w:r w:rsidRPr="00133F23">
        <w:rPr>
          <w:rFonts w:ascii="Times New Roman" w:eastAsia="Times New Roman" w:hAnsi="Times New Roman" w:cs="Times New Roman"/>
          <w:color w:val="000000"/>
          <w:sz w:val="27"/>
          <w:szCs w:val="27"/>
          <w:lang w:val="fr-FR" w:eastAsia="de-DE"/>
        </w:rPr>
        <w:t> cette société doit respecter les trois critères suivants:</w:t>
      </w:r>
    </w:p>
    <w:p w14:paraId="556CD5A5" w14:textId="77777777" w:rsidR="00133F23" w:rsidRPr="00133F23" w:rsidRDefault="00133F23" w:rsidP="00133F23">
      <w:pPr>
        <w:numPr>
          <w:ilvl w:val="0"/>
          <w:numId w:val="14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elle</w:t>
      </w:r>
      <w:proofErr w:type="gramEnd"/>
      <w:r w:rsidRPr="00133F23">
        <w:rPr>
          <w:rFonts w:ascii="Times New Roman" w:eastAsia="Times New Roman" w:hAnsi="Times New Roman" w:cs="Times New Roman"/>
          <w:color w:val="000000"/>
          <w:sz w:val="27"/>
          <w:szCs w:val="27"/>
          <w:lang w:val="fr-FR" w:eastAsia="de-DE"/>
        </w:rPr>
        <w:t xml:space="preserve"> a été constituée conformément à la législation d’un pays de l’Union (c’est-à-dire qu’elle possède son siège statutaire, son administration centrale ou son principal établissement à l’intérieur de l’Union et ses activités présentent un lien effectif et permanent avec l’économie de ce pays),</w:t>
      </w:r>
    </w:p>
    <w:p w14:paraId="4B4D0198" w14:textId="77777777" w:rsidR="00133F23" w:rsidRPr="00133F23" w:rsidRDefault="00133F23" w:rsidP="00133F23">
      <w:pPr>
        <w:numPr>
          <w:ilvl w:val="0"/>
          <w:numId w:val="14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elle</w:t>
      </w:r>
      <w:proofErr w:type="gramEnd"/>
      <w:r w:rsidRPr="00133F23">
        <w:rPr>
          <w:rFonts w:ascii="Times New Roman" w:eastAsia="Times New Roman" w:hAnsi="Times New Roman" w:cs="Times New Roman"/>
          <w:color w:val="000000"/>
          <w:sz w:val="27"/>
          <w:szCs w:val="27"/>
          <w:lang w:val="fr-FR" w:eastAsia="de-DE"/>
        </w:rPr>
        <w:t xml:space="preserve"> a sa résidence fiscale dans ce pays de l’Union,</w:t>
      </w:r>
    </w:p>
    <w:p w14:paraId="6442F836" w14:textId="77777777" w:rsidR="00133F23" w:rsidRPr="00133F23" w:rsidRDefault="00133F23" w:rsidP="00133F23">
      <w:pPr>
        <w:numPr>
          <w:ilvl w:val="0"/>
          <w:numId w:val="149"/>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elle</w:t>
      </w:r>
      <w:proofErr w:type="gramEnd"/>
      <w:r w:rsidRPr="00133F23">
        <w:rPr>
          <w:rFonts w:ascii="Times New Roman" w:eastAsia="Times New Roman" w:hAnsi="Times New Roman" w:cs="Times New Roman"/>
          <w:color w:val="000000"/>
          <w:sz w:val="27"/>
          <w:szCs w:val="27"/>
          <w:lang w:val="fr-FR" w:eastAsia="de-DE"/>
        </w:rPr>
        <w:t xml:space="preserve"> est assujettie à l’impôt sur les sociétés.</w:t>
      </w:r>
    </w:p>
    <w:p w14:paraId="78392135" w14:textId="77777777" w:rsidR="00133F23" w:rsidRPr="00133F23" w:rsidRDefault="00133F23" w:rsidP="00133F23">
      <w:pPr>
        <w:spacing w:after="0" w:line="240" w:lineRule="auto"/>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 xml:space="preserve">Établissement </w:t>
      </w:r>
      <w:proofErr w:type="gramStart"/>
      <w:r w:rsidRPr="00133F23">
        <w:rPr>
          <w:rFonts w:ascii="Times New Roman" w:eastAsia="Times New Roman" w:hAnsi="Times New Roman" w:cs="Times New Roman"/>
          <w:b/>
          <w:bCs/>
          <w:color w:val="000000"/>
          <w:sz w:val="27"/>
          <w:szCs w:val="27"/>
          <w:lang w:val="fr-FR" w:eastAsia="de-DE"/>
        </w:rPr>
        <w:t>stable:</w:t>
      </w:r>
      <w:proofErr w:type="gramEnd"/>
      <w:r w:rsidRPr="00133F23">
        <w:rPr>
          <w:rFonts w:ascii="Times New Roman" w:eastAsia="Times New Roman" w:hAnsi="Times New Roman" w:cs="Times New Roman"/>
          <w:color w:val="000000"/>
          <w:sz w:val="27"/>
          <w:szCs w:val="27"/>
          <w:lang w:val="fr-FR" w:eastAsia="de-DE"/>
        </w:rPr>
        <w:t> toute installation fixe d’affaires située dans un pays de l’UE dans laquelle l’activité d’une société d’un autre pays de l’UE est exercée en tout ou partie.</w:t>
      </w:r>
    </w:p>
    <w:p w14:paraId="42BBD62E"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lastRenderedPageBreak/>
        <w:t>DOCUMENT PRINCIPAL</w:t>
      </w:r>
    </w:p>
    <w:p w14:paraId="3B147A2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hyperlink r:id="rId795" w:history="1">
        <w:r w:rsidRPr="00133F23">
          <w:rPr>
            <w:rFonts w:ascii="Times New Roman" w:eastAsia="Times New Roman" w:hAnsi="Times New Roman" w:cs="Times New Roman"/>
            <w:color w:val="0000FF"/>
            <w:sz w:val="27"/>
            <w:szCs w:val="27"/>
            <w:u w:val="single"/>
            <w:lang w:val="fr-FR" w:eastAsia="de-DE"/>
          </w:rPr>
          <w:t>Directive 2003/49/CE</w:t>
        </w:r>
      </w:hyperlink>
      <w:r w:rsidRPr="00133F23">
        <w:rPr>
          <w:rFonts w:ascii="Times New Roman" w:eastAsia="Times New Roman" w:hAnsi="Times New Roman" w:cs="Times New Roman"/>
          <w:color w:val="000000"/>
          <w:sz w:val="27"/>
          <w:szCs w:val="27"/>
          <w:lang w:val="fr-FR" w:eastAsia="de-DE"/>
        </w:rPr>
        <w:t> du Conseil du 3 juin 2003 concernant un régime fiscal commun applicable aux paiements d’intérêts et de redevances effectués entre des sociétés associées d’États membres différents (JO L 157 du 26.6.2003, p. 49-54)</w:t>
      </w:r>
    </w:p>
    <w:p w14:paraId="1B9F0309"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modifications et corrections successives de la directive 2003/49/CE ont été intégrées au texte original. Cette </w:t>
      </w:r>
      <w:hyperlink r:id="rId796" w:history="1">
        <w:r w:rsidRPr="00133F23">
          <w:rPr>
            <w:rFonts w:ascii="Times New Roman" w:eastAsia="Times New Roman" w:hAnsi="Times New Roman" w:cs="Times New Roman"/>
            <w:color w:val="0000FF"/>
            <w:sz w:val="27"/>
            <w:szCs w:val="27"/>
            <w:u w:val="single"/>
            <w:lang w:val="fr-FR" w:eastAsia="de-DE"/>
          </w:rPr>
          <w:t>version consolidée</w:t>
        </w:r>
      </w:hyperlink>
      <w:r w:rsidRPr="00133F23">
        <w:rPr>
          <w:rFonts w:ascii="Times New Roman" w:eastAsia="Times New Roman" w:hAnsi="Times New Roman" w:cs="Times New Roman"/>
          <w:color w:val="000000"/>
          <w:sz w:val="27"/>
          <w:szCs w:val="27"/>
          <w:lang w:val="fr-FR" w:eastAsia="de-DE"/>
        </w:rPr>
        <w:t> n’a qu’une valeur documentaire.</w:t>
      </w:r>
    </w:p>
    <w:p w14:paraId="3E443414"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DOCUMENT LIÉ</w:t>
      </w:r>
    </w:p>
    <w:p w14:paraId="598ECBDD"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Proposition de directive du Conseil concernant un régime fiscal commun applicable aux paiements d’intérêts et de redevances effectués entre des sociétés associées d’États membres différents (</w:t>
      </w:r>
      <w:hyperlink r:id="rId797" w:history="1">
        <w:proofErr w:type="gramStart"/>
        <w:r w:rsidRPr="00133F23">
          <w:rPr>
            <w:rFonts w:ascii="Times New Roman" w:eastAsia="Times New Roman" w:hAnsi="Times New Roman" w:cs="Times New Roman"/>
            <w:color w:val="0000FF"/>
            <w:sz w:val="27"/>
            <w:szCs w:val="27"/>
            <w:u w:val="single"/>
            <w:lang w:val="fr-FR" w:eastAsia="de-DE"/>
          </w:rPr>
          <w:t>COM(</w:t>
        </w:r>
        <w:proofErr w:type="gramEnd"/>
        <w:r w:rsidRPr="00133F23">
          <w:rPr>
            <w:rFonts w:ascii="Times New Roman" w:eastAsia="Times New Roman" w:hAnsi="Times New Roman" w:cs="Times New Roman"/>
            <w:color w:val="0000FF"/>
            <w:sz w:val="27"/>
            <w:szCs w:val="27"/>
            <w:u w:val="single"/>
            <w:lang w:val="fr-FR" w:eastAsia="de-DE"/>
          </w:rPr>
          <w:t>2011) 714 final</w:t>
        </w:r>
      </w:hyperlink>
      <w:r w:rsidRPr="00133F23">
        <w:rPr>
          <w:rFonts w:ascii="Times New Roman" w:eastAsia="Times New Roman" w:hAnsi="Times New Roman" w:cs="Times New Roman"/>
          <w:color w:val="000000"/>
          <w:sz w:val="27"/>
          <w:szCs w:val="27"/>
          <w:lang w:val="fr-FR" w:eastAsia="de-DE"/>
        </w:rPr>
        <w:t> du 11.11.2011)</w:t>
      </w:r>
    </w:p>
    <w:p w14:paraId="562FCD01" w14:textId="77777777" w:rsidR="00133F23" w:rsidRPr="00133F23" w:rsidRDefault="00133F23" w:rsidP="00133F23">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dernière</w:t>
      </w:r>
      <w:proofErr w:type="gramEnd"/>
      <w:r w:rsidRPr="00133F23">
        <w:rPr>
          <w:rFonts w:ascii="Times New Roman" w:eastAsia="Times New Roman" w:hAnsi="Times New Roman" w:cs="Times New Roman"/>
          <w:color w:val="000000"/>
          <w:sz w:val="27"/>
          <w:szCs w:val="27"/>
          <w:lang w:val="fr-FR" w:eastAsia="de-DE"/>
        </w:rPr>
        <w:t xml:space="preserve"> modification 04.07.2018</w:t>
      </w:r>
    </w:p>
    <w:p w14:paraId="1079F73F" w14:textId="77777777" w:rsidR="00133F23" w:rsidRPr="00133F23" w:rsidRDefault="00133F23" w:rsidP="00133F23">
      <w:pPr>
        <w:spacing w:before="810" w:after="390" w:line="240" w:lineRule="auto"/>
        <w:jc w:val="center"/>
        <w:rPr>
          <w:rFonts w:ascii="Times New Roman" w:eastAsia="Times New Roman" w:hAnsi="Times New Roman" w:cs="Times New Roman"/>
          <w:b/>
          <w:bCs/>
          <w:color w:val="444444"/>
          <w:sz w:val="42"/>
          <w:szCs w:val="42"/>
          <w:lang w:val="fr-FR" w:eastAsia="de-DE"/>
        </w:rPr>
      </w:pPr>
      <w:r w:rsidRPr="00133F23">
        <w:rPr>
          <w:rFonts w:ascii="Times New Roman" w:eastAsia="Times New Roman" w:hAnsi="Times New Roman" w:cs="Times New Roman"/>
          <w:b/>
          <w:bCs/>
          <w:color w:val="444444"/>
          <w:sz w:val="42"/>
          <w:szCs w:val="42"/>
          <w:lang w:val="fr-FR" w:eastAsia="de-DE"/>
        </w:rPr>
        <w:t xml:space="preserve">Gestion du trafic </w:t>
      </w:r>
      <w:proofErr w:type="gramStart"/>
      <w:r w:rsidRPr="00133F23">
        <w:rPr>
          <w:rFonts w:ascii="Times New Roman" w:eastAsia="Times New Roman" w:hAnsi="Times New Roman" w:cs="Times New Roman"/>
          <w:b/>
          <w:bCs/>
          <w:color w:val="444444"/>
          <w:sz w:val="42"/>
          <w:szCs w:val="42"/>
          <w:lang w:val="fr-FR" w:eastAsia="de-DE"/>
        </w:rPr>
        <w:t>aérien:</w:t>
      </w:r>
      <w:proofErr w:type="gramEnd"/>
      <w:r w:rsidRPr="00133F23">
        <w:rPr>
          <w:rFonts w:ascii="Times New Roman" w:eastAsia="Times New Roman" w:hAnsi="Times New Roman" w:cs="Times New Roman"/>
          <w:b/>
          <w:bCs/>
          <w:color w:val="444444"/>
          <w:sz w:val="42"/>
          <w:szCs w:val="42"/>
          <w:lang w:val="fr-FR" w:eastAsia="de-DE"/>
        </w:rPr>
        <w:t xml:space="preserve"> organisation et utilisation de l’espace aérien dans le ciel unique européen</w:t>
      </w:r>
    </w:p>
    <w:p w14:paraId="320EEB5A"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 </w:t>
      </w:r>
    </w:p>
    <w:p w14:paraId="0167AFC5"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SYNTHÈSE DU </w:t>
      </w:r>
      <w:proofErr w:type="gramStart"/>
      <w:r w:rsidRPr="00133F23">
        <w:rPr>
          <w:rFonts w:ascii="Times New Roman" w:eastAsia="Times New Roman" w:hAnsi="Times New Roman" w:cs="Times New Roman"/>
          <w:b/>
          <w:bCs/>
          <w:color w:val="444444"/>
          <w:sz w:val="27"/>
          <w:szCs w:val="27"/>
          <w:lang w:val="fr-FR" w:eastAsia="de-DE"/>
        </w:rPr>
        <w:t>DOCUMENT:</w:t>
      </w:r>
      <w:proofErr w:type="gramEnd"/>
    </w:p>
    <w:p w14:paraId="01CEC46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hyperlink r:id="rId798" w:history="1">
        <w:r w:rsidRPr="00133F23">
          <w:rPr>
            <w:rFonts w:ascii="Times New Roman" w:eastAsia="Times New Roman" w:hAnsi="Times New Roman" w:cs="Times New Roman"/>
            <w:color w:val="0000FF"/>
            <w:sz w:val="27"/>
            <w:szCs w:val="27"/>
            <w:u w:val="single"/>
            <w:lang w:val="fr-FR" w:eastAsia="de-DE"/>
          </w:rPr>
          <w:t>Règlement (CE) n</w:t>
        </w:r>
        <w:r w:rsidRPr="00133F23">
          <w:rPr>
            <w:rFonts w:ascii="Times New Roman" w:eastAsia="Times New Roman" w:hAnsi="Times New Roman" w:cs="Times New Roman"/>
            <w:color w:val="0000FF"/>
            <w:sz w:val="27"/>
            <w:szCs w:val="27"/>
            <w:u w:val="single"/>
            <w:vertAlign w:val="superscript"/>
            <w:lang w:val="fr-FR" w:eastAsia="de-DE"/>
          </w:rPr>
          <w:t>o</w:t>
        </w:r>
        <w:r w:rsidRPr="00133F23">
          <w:rPr>
            <w:rFonts w:ascii="Times New Roman" w:eastAsia="Times New Roman" w:hAnsi="Times New Roman" w:cs="Times New Roman"/>
            <w:color w:val="0000FF"/>
            <w:sz w:val="27"/>
            <w:szCs w:val="27"/>
            <w:u w:val="single"/>
            <w:lang w:val="fr-FR" w:eastAsia="de-DE"/>
          </w:rPr>
          <w:t xml:space="preserve"> 551/2004 — Organisation et utilisation de l’espace aérien dans le ciel unique européen </w:t>
        </w:r>
        <w:proofErr w:type="gramStart"/>
        <w:r w:rsidRPr="00133F23">
          <w:rPr>
            <w:rFonts w:ascii="Times New Roman" w:eastAsia="Times New Roman" w:hAnsi="Times New Roman" w:cs="Times New Roman"/>
            <w:color w:val="0000FF"/>
            <w:sz w:val="27"/>
            <w:szCs w:val="27"/>
            <w:u w:val="single"/>
            <w:lang w:val="fr-FR" w:eastAsia="de-DE"/>
          </w:rPr>
          <w:t>(«règlement</w:t>
        </w:r>
        <w:proofErr w:type="gramEnd"/>
        <w:r w:rsidRPr="00133F23">
          <w:rPr>
            <w:rFonts w:ascii="Times New Roman" w:eastAsia="Times New Roman" w:hAnsi="Times New Roman" w:cs="Times New Roman"/>
            <w:color w:val="0000FF"/>
            <w:sz w:val="27"/>
            <w:szCs w:val="27"/>
            <w:u w:val="single"/>
            <w:lang w:val="fr-FR" w:eastAsia="de-DE"/>
          </w:rPr>
          <w:t xml:space="preserve"> sur l’espace aérien»)</w:t>
        </w:r>
      </w:hyperlink>
    </w:p>
    <w:p w14:paraId="745160DC"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 xml:space="preserve">QUEL EST L’OBJET DE CE </w:t>
      </w:r>
      <w:proofErr w:type="gramStart"/>
      <w:r w:rsidRPr="00133F23">
        <w:rPr>
          <w:rFonts w:ascii="Times New Roman" w:eastAsia="Times New Roman" w:hAnsi="Times New Roman" w:cs="Times New Roman"/>
          <w:b/>
          <w:bCs/>
          <w:color w:val="444444"/>
          <w:sz w:val="27"/>
          <w:szCs w:val="27"/>
          <w:lang w:val="fr-FR" w:eastAsia="de-DE"/>
        </w:rPr>
        <w:t>RÈGLEMENT?</w:t>
      </w:r>
      <w:proofErr w:type="gramEnd"/>
    </w:p>
    <w:p w14:paraId="70FDBB29" w14:textId="77777777" w:rsidR="00133F23" w:rsidRPr="00133F23" w:rsidRDefault="00133F23" w:rsidP="00133F23">
      <w:pPr>
        <w:numPr>
          <w:ilvl w:val="0"/>
          <w:numId w:val="150"/>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Partie intégrante du paquet législatif sur la gestion du trafic aérien visant la réalisation du ciel unique européen dans le cadre du 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799" w:history="1">
        <w:r w:rsidRPr="00133F23">
          <w:rPr>
            <w:rFonts w:ascii="Times New Roman" w:eastAsia="Times New Roman" w:hAnsi="Times New Roman" w:cs="Times New Roman"/>
            <w:color w:val="0000FF"/>
            <w:sz w:val="27"/>
            <w:szCs w:val="27"/>
            <w:u w:val="single"/>
            <w:lang w:val="fr-FR" w:eastAsia="de-DE"/>
          </w:rPr>
          <w:t>549/2004</w:t>
        </w:r>
      </w:hyperlink>
      <w:r w:rsidRPr="00133F23">
        <w:rPr>
          <w:rFonts w:ascii="Times New Roman" w:eastAsia="Times New Roman" w:hAnsi="Times New Roman" w:cs="Times New Roman"/>
          <w:color w:val="000000"/>
          <w:sz w:val="27"/>
          <w:szCs w:val="27"/>
          <w:lang w:val="fr-FR" w:eastAsia="de-DE"/>
        </w:rPr>
        <w:t> (voir la </w:t>
      </w:r>
      <w:hyperlink r:id="rId800" w:history="1">
        <w:r w:rsidRPr="00133F23">
          <w:rPr>
            <w:rFonts w:ascii="Times New Roman" w:eastAsia="Times New Roman" w:hAnsi="Times New Roman" w:cs="Times New Roman"/>
            <w:color w:val="0000FF"/>
            <w:sz w:val="27"/>
            <w:szCs w:val="27"/>
            <w:u w:val="single"/>
            <w:lang w:val="fr-FR" w:eastAsia="de-DE"/>
          </w:rPr>
          <w:t>synthèse</w:t>
        </w:r>
      </w:hyperlink>
      <w:r w:rsidRPr="00133F23">
        <w:rPr>
          <w:rFonts w:ascii="Times New Roman" w:eastAsia="Times New Roman" w:hAnsi="Times New Roman" w:cs="Times New Roman"/>
          <w:color w:val="000000"/>
          <w:sz w:val="27"/>
          <w:szCs w:val="27"/>
          <w:lang w:val="fr-FR" w:eastAsia="de-DE"/>
        </w:rPr>
        <w:t>), le règlement vise à optimiser l’utilisation de l’espace aérien européen avec des conséquences bénéfiques sur les retards et la croissance du transport aérien.</w:t>
      </w:r>
    </w:p>
    <w:p w14:paraId="51020051" w14:textId="77777777" w:rsidR="00133F23" w:rsidRPr="00133F23" w:rsidRDefault="00133F23" w:rsidP="00133F23">
      <w:pPr>
        <w:numPr>
          <w:ilvl w:val="0"/>
          <w:numId w:val="150"/>
        </w:numPr>
        <w:spacing w:before="240" w:after="240" w:line="240" w:lineRule="auto"/>
        <w:ind w:left="1200"/>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 présent règlement a été modifié par le 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801" w:history="1">
        <w:r w:rsidRPr="00133F23">
          <w:rPr>
            <w:rFonts w:ascii="Times New Roman" w:eastAsia="Times New Roman" w:hAnsi="Times New Roman" w:cs="Times New Roman"/>
            <w:color w:val="0000FF"/>
            <w:sz w:val="27"/>
            <w:szCs w:val="27"/>
            <w:u w:val="single"/>
            <w:lang w:val="fr-FR" w:eastAsia="de-DE"/>
          </w:rPr>
          <w:t>1070/2009</w:t>
        </w:r>
      </w:hyperlink>
      <w:r w:rsidRPr="00133F23">
        <w:rPr>
          <w:rFonts w:ascii="Times New Roman" w:eastAsia="Times New Roman" w:hAnsi="Times New Roman" w:cs="Times New Roman"/>
          <w:color w:val="000000"/>
          <w:sz w:val="27"/>
          <w:szCs w:val="27"/>
          <w:lang w:val="fr-FR" w:eastAsia="de-DE"/>
        </w:rPr>
        <w:t> dans la perspective du plan d’extension des compétences de l’</w:t>
      </w:r>
      <w:hyperlink r:id="rId802" w:history="1">
        <w:r w:rsidRPr="00133F23">
          <w:rPr>
            <w:rFonts w:ascii="Times New Roman" w:eastAsia="Times New Roman" w:hAnsi="Times New Roman" w:cs="Times New Roman"/>
            <w:color w:val="0000FF"/>
            <w:sz w:val="27"/>
            <w:szCs w:val="27"/>
            <w:u w:val="single"/>
            <w:lang w:val="fr-FR" w:eastAsia="de-DE"/>
          </w:rPr>
          <w:t>Agence européenne de la sécurité aérienne</w:t>
        </w:r>
      </w:hyperlink>
      <w:r w:rsidRPr="00133F23">
        <w:rPr>
          <w:rFonts w:ascii="Times New Roman" w:eastAsia="Times New Roman" w:hAnsi="Times New Roman" w:cs="Times New Roman"/>
          <w:color w:val="000000"/>
          <w:sz w:val="27"/>
          <w:szCs w:val="27"/>
          <w:lang w:val="fr-FR" w:eastAsia="de-DE"/>
        </w:rPr>
        <w:t> à la sécurité de la gestion du trafic aérien. Cette modification permet à la </w:t>
      </w:r>
      <w:hyperlink r:id="rId803" w:history="1">
        <w:r w:rsidRPr="00133F23">
          <w:rPr>
            <w:rFonts w:ascii="Times New Roman" w:eastAsia="Times New Roman" w:hAnsi="Times New Roman" w:cs="Times New Roman"/>
            <w:color w:val="0000FF"/>
            <w:sz w:val="27"/>
            <w:szCs w:val="27"/>
            <w:u w:val="single"/>
            <w:lang w:val="fr-FR" w:eastAsia="de-DE"/>
          </w:rPr>
          <w:t>Commission européenne</w:t>
        </w:r>
      </w:hyperlink>
      <w:r w:rsidRPr="00133F23">
        <w:rPr>
          <w:rFonts w:ascii="Times New Roman" w:eastAsia="Times New Roman" w:hAnsi="Times New Roman" w:cs="Times New Roman"/>
          <w:color w:val="000000"/>
          <w:sz w:val="27"/>
          <w:szCs w:val="27"/>
          <w:lang w:val="fr-FR" w:eastAsia="de-DE"/>
        </w:rPr>
        <w:t xml:space="preserve"> d’actualiser les mesures suite aux évolutions </w:t>
      </w:r>
      <w:r w:rsidRPr="00133F23">
        <w:rPr>
          <w:rFonts w:ascii="Times New Roman" w:eastAsia="Times New Roman" w:hAnsi="Times New Roman" w:cs="Times New Roman"/>
          <w:color w:val="000000"/>
          <w:sz w:val="27"/>
          <w:szCs w:val="27"/>
          <w:lang w:val="fr-FR" w:eastAsia="de-DE"/>
        </w:rPr>
        <w:lastRenderedPageBreak/>
        <w:t>techniques ou opérationnelles, et de définir les critères et procédures de base pour l’exercice de certaines fonctions de gestion du réseau.</w:t>
      </w:r>
    </w:p>
    <w:p w14:paraId="54D2F6F8"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POINTS CLÉS</w:t>
      </w:r>
    </w:p>
    <w:p w14:paraId="3C59763D"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Création du ciel unique européen</w:t>
      </w:r>
    </w:p>
    <w:p w14:paraId="4F19DC73"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L’objectif consiste à:</w:t>
      </w:r>
    </w:p>
    <w:p w14:paraId="2E2AFCE6" w14:textId="77777777" w:rsidR="00133F23" w:rsidRPr="00133F23" w:rsidRDefault="00133F23" w:rsidP="00133F23">
      <w:pPr>
        <w:numPr>
          <w:ilvl w:val="0"/>
          <w:numId w:val="15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fournir</w:t>
      </w:r>
      <w:proofErr w:type="gramEnd"/>
      <w:r w:rsidRPr="00133F23">
        <w:rPr>
          <w:rFonts w:ascii="Times New Roman" w:eastAsia="Times New Roman" w:hAnsi="Times New Roman" w:cs="Times New Roman"/>
          <w:color w:val="000000"/>
          <w:sz w:val="27"/>
          <w:szCs w:val="27"/>
          <w:lang w:val="fr-FR" w:eastAsia="de-DE"/>
        </w:rPr>
        <w:t xml:space="preserve"> des outils pour la gestion des fluctuations dans la capacité de la circulation aérienne;</w:t>
      </w:r>
    </w:p>
    <w:p w14:paraId="4234C438" w14:textId="77777777" w:rsidR="00133F23" w:rsidRPr="00133F23" w:rsidRDefault="00133F23" w:rsidP="00133F23">
      <w:pPr>
        <w:numPr>
          <w:ilvl w:val="0"/>
          <w:numId w:val="15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améliorer</w:t>
      </w:r>
      <w:proofErr w:type="gramEnd"/>
      <w:r w:rsidRPr="00133F23">
        <w:rPr>
          <w:rFonts w:ascii="Times New Roman" w:eastAsia="Times New Roman" w:hAnsi="Times New Roman" w:cs="Times New Roman"/>
          <w:color w:val="000000"/>
          <w:sz w:val="27"/>
          <w:szCs w:val="27"/>
          <w:lang w:val="fr-FR" w:eastAsia="de-DE"/>
        </w:rPr>
        <w:t xml:space="preserve"> la sécurité: s’assurer que les mêmes niveaux de sécurité sont respectés dans les systèmes de contrôle de la circulation aérienne et les procédures dans tous les pays de l’Union européenne (UE);</w:t>
      </w:r>
    </w:p>
    <w:p w14:paraId="7D5868D0" w14:textId="77777777" w:rsidR="00133F23" w:rsidRPr="00133F23" w:rsidRDefault="00133F23" w:rsidP="00133F23">
      <w:pPr>
        <w:numPr>
          <w:ilvl w:val="0"/>
          <w:numId w:val="15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réduire</w:t>
      </w:r>
      <w:proofErr w:type="gramEnd"/>
      <w:r w:rsidRPr="00133F23">
        <w:rPr>
          <w:rFonts w:ascii="Times New Roman" w:eastAsia="Times New Roman" w:hAnsi="Times New Roman" w:cs="Times New Roman"/>
          <w:color w:val="000000"/>
          <w:sz w:val="27"/>
          <w:szCs w:val="27"/>
          <w:lang w:val="fr-FR" w:eastAsia="de-DE"/>
        </w:rPr>
        <w:t xml:space="preserve"> la fragmentation des services de circulation aérienne: les différences dans les approches nationales de la gestion du trafic aérien et de son organisation conduisent à des incohérences et à des défaillances, ayant un effet négatif sur le marché intérieur du transport aérien;</w:t>
      </w:r>
    </w:p>
    <w:p w14:paraId="43B9F6E9" w14:textId="77777777" w:rsidR="00133F23" w:rsidRPr="00133F23" w:rsidRDefault="00133F23" w:rsidP="00133F23">
      <w:pPr>
        <w:numPr>
          <w:ilvl w:val="0"/>
          <w:numId w:val="15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améliorer</w:t>
      </w:r>
      <w:proofErr w:type="gramEnd"/>
      <w:r w:rsidRPr="00133F23">
        <w:rPr>
          <w:rFonts w:ascii="Times New Roman" w:eastAsia="Times New Roman" w:hAnsi="Times New Roman" w:cs="Times New Roman"/>
          <w:color w:val="000000"/>
          <w:sz w:val="27"/>
          <w:szCs w:val="27"/>
          <w:lang w:val="fr-FR" w:eastAsia="de-DE"/>
        </w:rPr>
        <w:t xml:space="preserve"> l’intégration de systèmes militaires dans l’organisation du contrôle aérien;</w:t>
      </w:r>
    </w:p>
    <w:p w14:paraId="50423284" w14:textId="77777777" w:rsidR="00133F23" w:rsidRPr="00133F23" w:rsidRDefault="00133F23" w:rsidP="00133F23">
      <w:pPr>
        <w:numPr>
          <w:ilvl w:val="0"/>
          <w:numId w:val="151"/>
        </w:numPr>
        <w:spacing w:before="240" w:after="240" w:line="240" w:lineRule="auto"/>
        <w:ind w:left="1200"/>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faciliter</w:t>
      </w:r>
      <w:proofErr w:type="gramEnd"/>
      <w:r w:rsidRPr="00133F23">
        <w:rPr>
          <w:rFonts w:ascii="Times New Roman" w:eastAsia="Times New Roman" w:hAnsi="Times New Roman" w:cs="Times New Roman"/>
          <w:color w:val="000000"/>
          <w:sz w:val="27"/>
          <w:szCs w:val="27"/>
          <w:lang w:val="fr-FR" w:eastAsia="de-DE"/>
        </w:rPr>
        <w:t xml:space="preserve"> l’introduction de nouvelles technologies.</w:t>
      </w:r>
    </w:p>
    <w:p w14:paraId="1698E50C"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Conception et gestion du réseau</w:t>
      </w:r>
    </w:p>
    <w:p w14:paraId="0297B0D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Dans une optique de soutien aux initiatives tant à l’échelle nationale qu’au niveau des blocs d’espace aérien fonctionnels, les fonctions de gestion du réseau de trafic aérien permettront d’exploiter l’espace aérien de façon optimale et de veiller à ce que ses utilisateurs puissent emprunter le trajet qu’ils préfèrent, tout en octroyant un accès maximal à l’espace aérien et aux services de navigation aérienne.</w:t>
      </w:r>
    </w:p>
    <w:p w14:paraId="1067D36B"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b/>
          <w:bCs/>
          <w:color w:val="000000"/>
          <w:sz w:val="27"/>
          <w:szCs w:val="27"/>
          <w:lang w:val="fr-FR" w:eastAsia="de-DE"/>
        </w:rPr>
        <w:t>Gestion souple de l’espace aérien</w:t>
      </w:r>
    </w:p>
    <w:p w14:paraId="7A2662E5"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La coordination entre les autorités civiles et militaires sera renforcée, notamment pour l’allocation et l’utilisation efficaces de l’espace aérien aux fins militaires, y compris les critères et principes qui doivent régir cette allocation et utilisation, et notamment leur ouverture aux vols civils.</w:t>
      </w:r>
    </w:p>
    <w:p w14:paraId="2DACF6C9"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DEPUIS QUAND CE RÈGLEMENT S’APPLIQUE-T-</w:t>
      </w:r>
      <w:proofErr w:type="gramStart"/>
      <w:r w:rsidRPr="00133F23">
        <w:rPr>
          <w:rFonts w:ascii="Times New Roman" w:eastAsia="Times New Roman" w:hAnsi="Times New Roman" w:cs="Times New Roman"/>
          <w:b/>
          <w:bCs/>
          <w:color w:val="444444"/>
          <w:sz w:val="27"/>
          <w:szCs w:val="27"/>
          <w:lang w:val="fr-FR" w:eastAsia="de-DE"/>
        </w:rPr>
        <w:t>IL?</w:t>
      </w:r>
      <w:proofErr w:type="gramEnd"/>
    </w:p>
    <w:p w14:paraId="5F843FC7"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Il s’applique depuis le 20 avril 2004.</w:t>
      </w:r>
    </w:p>
    <w:p w14:paraId="6F8FAF6C"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eastAsia="de-DE"/>
        </w:rPr>
      </w:pPr>
      <w:r w:rsidRPr="00133F23">
        <w:rPr>
          <w:rFonts w:ascii="Times New Roman" w:eastAsia="Times New Roman" w:hAnsi="Times New Roman" w:cs="Times New Roman"/>
          <w:b/>
          <w:bCs/>
          <w:color w:val="444444"/>
          <w:sz w:val="27"/>
          <w:szCs w:val="27"/>
          <w:lang w:eastAsia="de-DE"/>
        </w:rPr>
        <w:t>CONTEXTE</w:t>
      </w:r>
    </w:p>
    <w:p w14:paraId="7649C548"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eastAsia="de-DE"/>
        </w:rPr>
      </w:pPr>
      <w:r w:rsidRPr="00133F23">
        <w:rPr>
          <w:rFonts w:ascii="Times New Roman" w:eastAsia="Times New Roman" w:hAnsi="Times New Roman" w:cs="Times New Roman"/>
          <w:color w:val="000000"/>
          <w:sz w:val="27"/>
          <w:szCs w:val="27"/>
          <w:lang w:eastAsia="de-DE"/>
        </w:rPr>
        <w:t>Voir aussi:</w:t>
      </w:r>
    </w:p>
    <w:p w14:paraId="07224F86" w14:textId="77777777" w:rsidR="00133F23" w:rsidRPr="00133F23" w:rsidRDefault="00133F23" w:rsidP="00133F23">
      <w:pPr>
        <w:numPr>
          <w:ilvl w:val="0"/>
          <w:numId w:val="152"/>
        </w:numPr>
        <w:spacing w:before="240" w:after="240" w:line="240" w:lineRule="auto"/>
        <w:ind w:left="1200"/>
        <w:rPr>
          <w:rFonts w:ascii="Times New Roman" w:eastAsia="Times New Roman" w:hAnsi="Times New Roman" w:cs="Times New Roman"/>
          <w:color w:val="000000"/>
          <w:sz w:val="27"/>
          <w:szCs w:val="27"/>
          <w:lang w:val="fr-FR" w:eastAsia="de-DE"/>
        </w:rPr>
      </w:pPr>
      <w:hyperlink r:id="rId804" w:history="1">
        <w:r w:rsidRPr="00133F23">
          <w:rPr>
            <w:rFonts w:ascii="Times New Roman" w:eastAsia="Times New Roman" w:hAnsi="Times New Roman" w:cs="Times New Roman"/>
            <w:color w:val="0000FF"/>
            <w:sz w:val="27"/>
            <w:szCs w:val="27"/>
            <w:u w:val="single"/>
            <w:lang w:val="fr-FR" w:eastAsia="de-DE"/>
          </w:rPr>
          <w:t>Ciel unique européen</w:t>
        </w:r>
      </w:hyperlink>
      <w:r w:rsidRPr="00133F23">
        <w:rPr>
          <w:rFonts w:ascii="Times New Roman" w:eastAsia="Times New Roman" w:hAnsi="Times New Roman" w:cs="Times New Roman"/>
          <w:color w:val="000000"/>
          <w:sz w:val="27"/>
          <w:szCs w:val="27"/>
          <w:lang w:val="fr-FR" w:eastAsia="de-DE"/>
        </w:rPr>
        <w:t> (</w:t>
      </w:r>
      <w:r w:rsidRPr="00133F23">
        <w:rPr>
          <w:rFonts w:ascii="Times New Roman" w:eastAsia="Times New Roman" w:hAnsi="Times New Roman" w:cs="Times New Roman"/>
          <w:i/>
          <w:iCs/>
          <w:color w:val="000000"/>
          <w:sz w:val="27"/>
          <w:szCs w:val="27"/>
          <w:lang w:val="fr-FR" w:eastAsia="de-DE"/>
        </w:rPr>
        <w:t>Commission européenne</w:t>
      </w:r>
      <w:r w:rsidRPr="00133F23">
        <w:rPr>
          <w:rFonts w:ascii="Times New Roman" w:eastAsia="Times New Roman" w:hAnsi="Times New Roman" w:cs="Times New Roman"/>
          <w:color w:val="000000"/>
          <w:sz w:val="27"/>
          <w:szCs w:val="27"/>
          <w:lang w:val="fr-FR" w:eastAsia="de-DE"/>
        </w:rPr>
        <w:t>).</w:t>
      </w:r>
    </w:p>
    <w:p w14:paraId="4A517E9A"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DOCUMENT PRINCIPAL</w:t>
      </w:r>
    </w:p>
    <w:p w14:paraId="3372B941"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805" w:history="1">
        <w:r w:rsidRPr="00133F23">
          <w:rPr>
            <w:rFonts w:ascii="Times New Roman" w:eastAsia="Times New Roman" w:hAnsi="Times New Roman" w:cs="Times New Roman"/>
            <w:color w:val="0000FF"/>
            <w:sz w:val="27"/>
            <w:szCs w:val="27"/>
            <w:u w:val="single"/>
            <w:lang w:val="fr-FR" w:eastAsia="de-DE"/>
          </w:rPr>
          <w:t>551/2004</w:t>
        </w:r>
      </w:hyperlink>
      <w:r w:rsidRPr="00133F23">
        <w:rPr>
          <w:rFonts w:ascii="Times New Roman" w:eastAsia="Times New Roman" w:hAnsi="Times New Roman" w:cs="Times New Roman"/>
          <w:color w:val="000000"/>
          <w:sz w:val="27"/>
          <w:szCs w:val="27"/>
          <w:lang w:val="fr-FR" w:eastAsia="de-DE"/>
        </w:rPr>
        <w:t> du Parlement européen et du Conseil du 10 mars 2004 relatif à l’organisation et à l’utilisation de l’espace aérien dans le ciel unique européen (règlement sur l’espace aérien) (JO L 96 du 31.3.2004, p. 20-25)</w:t>
      </w:r>
    </w:p>
    <w:p w14:paraId="5339CE40"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Les modifications successives du 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551/2004 ont été intégrées au texte original. Cette </w:t>
      </w:r>
      <w:hyperlink r:id="rId806" w:history="1">
        <w:r w:rsidRPr="00133F23">
          <w:rPr>
            <w:rFonts w:ascii="Times New Roman" w:eastAsia="Times New Roman" w:hAnsi="Times New Roman" w:cs="Times New Roman"/>
            <w:color w:val="0000FF"/>
            <w:sz w:val="27"/>
            <w:szCs w:val="27"/>
            <w:u w:val="single"/>
            <w:lang w:val="fr-FR" w:eastAsia="de-DE"/>
          </w:rPr>
          <w:t>version consolidée</w:t>
        </w:r>
      </w:hyperlink>
      <w:r w:rsidRPr="00133F23">
        <w:rPr>
          <w:rFonts w:ascii="Times New Roman" w:eastAsia="Times New Roman" w:hAnsi="Times New Roman" w:cs="Times New Roman"/>
          <w:color w:val="000000"/>
          <w:sz w:val="27"/>
          <w:szCs w:val="27"/>
          <w:lang w:val="fr-FR" w:eastAsia="de-DE"/>
        </w:rPr>
        <w:t> n’a qu’une valeur documentaire.</w:t>
      </w:r>
    </w:p>
    <w:p w14:paraId="6BAA4CB5" w14:textId="77777777" w:rsidR="00133F23" w:rsidRPr="00133F23" w:rsidRDefault="00133F23" w:rsidP="00133F23">
      <w:pPr>
        <w:spacing w:before="390" w:after="195" w:line="240" w:lineRule="auto"/>
        <w:rPr>
          <w:rFonts w:ascii="Times New Roman" w:eastAsia="Times New Roman" w:hAnsi="Times New Roman" w:cs="Times New Roman"/>
          <w:b/>
          <w:bCs/>
          <w:color w:val="444444"/>
          <w:sz w:val="27"/>
          <w:szCs w:val="27"/>
          <w:lang w:val="fr-FR" w:eastAsia="de-DE"/>
        </w:rPr>
      </w:pPr>
      <w:r w:rsidRPr="00133F23">
        <w:rPr>
          <w:rFonts w:ascii="Times New Roman" w:eastAsia="Times New Roman" w:hAnsi="Times New Roman" w:cs="Times New Roman"/>
          <w:b/>
          <w:bCs/>
          <w:color w:val="444444"/>
          <w:sz w:val="27"/>
          <w:szCs w:val="27"/>
          <w:lang w:val="fr-FR" w:eastAsia="de-DE"/>
        </w:rPr>
        <w:t>DOCUMENTS LIÉS</w:t>
      </w:r>
    </w:p>
    <w:p w14:paraId="7F4DA553"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(UE) </w:t>
      </w:r>
      <w:hyperlink r:id="rId807" w:history="1">
        <w:r w:rsidRPr="00133F23">
          <w:rPr>
            <w:rFonts w:ascii="Times New Roman" w:eastAsia="Times New Roman" w:hAnsi="Times New Roman" w:cs="Times New Roman"/>
            <w:color w:val="0000FF"/>
            <w:sz w:val="27"/>
            <w:szCs w:val="27"/>
            <w:u w:val="single"/>
            <w:lang w:val="fr-FR" w:eastAsia="de-DE"/>
          </w:rPr>
          <w:t>2018/1139</w:t>
        </w:r>
      </w:hyperlink>
      <w:r w:rsidRPr="00133F23">
        <w:rPr>
          <w:rFonts w:ascii="Times New Roman" w:eastAsia="Times New Roman" w:hAnsi="Times New Roman" w:cs="Times New Roman"/>
          <w:color w:val="000000"/>
          <w:sz w:val="27"/>
          <w:szCs w:val="27"/>
          <w:lang w:val="fr-FR" w:eastAsia="de-DE"/>
        </w:rPr>
        <w:t> du Parlement européen et du Conseil du 4 juillet 2018 concernant des règles communes dans le domaine de l’aviation civile et instituant une Agence de l’Union européenne pour la sécurité aérienne, et modifiant les règlements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2111/2005,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1008/2008, (UE)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996/2010, (UE)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376/2014 et les directives 2014/30/UE et 2014/53/UE du Parlement européen et du Conseil, et abrogeant les règlements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552/2004 et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216/2008 du Parlement européen et du Conseil ainsi que le règlement (CEE)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3922/91 du Conseil (JO L 212 du 22.8.2018, p. 1-122)</w:t>
      </w:r>
    </w:p>
    <w:p w14:paraId="60CC5ECE"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Règlement (CE) n</w:t>
      </w:r>
      <w:r w:rsidRPr="00133F23">
        <w:rPr>
          <w:rFonts w:ascii="Times New Roman" w:eastAsia="Times New Roman" w:hAnsi="Times New Roman" w:cs="Times New Roman"/>
          <w:color w:val="000000"/>
          <w:sz w:val="27"/>
          <w:szCs w:val="27"/>
          <w:vertAlign w:val="superscript"/>
          <w:lang w:val="fr-FR" w:eastAsia="de-DE"/>
        </w:rPr>
        <w:t>o</w:t>
      </w:r>
      <w:r w:rsidRPr="00133F23">
        <w:rPr>
          <w:rFonts w:ascii="Times New Roman" w:eastAsia="Times New Roman" w:hAnsi="Times New Roman" w:cs="Times New Roman"/>
          <w:color w:val="000000"/>
          <w:sz w:val="27"/>
          <w:szCs w:val="27"/>
          <w:lang w:val="fr-FR" w:eastAsia="de-DE"/>
        </w:rPr>
        <w:t> </w:t>
      </w:r>
      <w:hyperlink r:id="rId808" w:history="1">
        <w:r w:rsidRPr="00133F23">
          <w:rPr>
            <w:rFonts w:ascii="Times New Roman" w:eastAsia="Times New Roman" w:hAnsi="Times New Roman" w:cs="Times New Roman"/>
            <w:color w:val="0000FF"/>
            <w:sz w:val="27"/>
            <w:szCs w:val="27"/>
            <w:u w:val="single"/>
            <w:lang w:val="fr-FR" w:eastAsia="de-DE"/>
          </w:rPr>
          <w:t>549/2004</w:t>
        </w:r>
      </w:hyperlink>
      <w:r w:rsidRPr="00133F23">
        <w:rPr>
          <w:rFonts w:ascii="Times New Roman" w:eastAsia="Times New Roman" w:hAnsi="Times New Roman" w:cs="Times New Roman"/>
          <w:color w:val="000000"/>
          <w:sz w:val="27"/>
          <w:szCs w:val="27"/>
          <w:lang w:val="fr-FR" w:eastAsia="de-DE"/>
        </w:rPr>
        <w:t> du Parlement européen et du Conseil du 10 mars 2004 fixant le cadre pour la réalisation du ciel unique européen («règlement-cadre») (JO L 96 du 31.3.2004, p. 1-9)</w:t>
      </w:r>
    </w:p>
    <w:p w14:paraId="1B5DF634" w14:textId="77777777" w:rsidR="00133F23" w:rsidRPr="00133F23" w:rsidRDefault="00133F23" w:rsidP="00133F23">
      <w:pPr>
        <w:spacing w:before="195" w:after="0" w:line="240" w:lineRule="auto"/>
        <w:jc w:val="both"/>
        <w:rPr>
          <w:rFonts w:ascii="Times New Roman" w:eastAsia="Times New Roman" w:hAnsi="Times New Roman" w:cs="Times New Roman"/>
          <w:color w:val="000000"/>
          <w:sz w:val="27"/>
          <w:szCs w:val="27"/>
          <w:lang w:val="fr-FR" w:eastAsia="de-DE"/>
        </w:rPr>
      </w:pPr>
      <w:r w:rsidRPr="00133F23">
        <w:rPr>
          <w:rFonts w:ascii="Times New Roman" w:eastAsia="Times New Roman" w:hAnsi="Times New Roman" w:cs="Times New Roman"/>
          <w:color w:val="000000"/>
          <w:sz w:val="27"/>
          <w:szCs w:val="27"/>
          <w:lang w:val="fr-FR" w:eastAsia="de-DE"/>
        </w:rPr>
        <w:t>Voir la </w:t>
      </w:r>
      <w:hyperlink r:id="rId809" w:history="1">
        <w:r w:rsidRPr="00133F23">
          <w:rPr>
            <w:rFonts w:ascii="Times New Roman" w:eastAsia="Times New Roman" w:hAnsi="Times New Roman" w:cs="Times New Roman"/>
            <w:color w:val="0000FF"/>
            <w:sz w:val="27"/>
            <w:szCs w:val="27"/>
            <w:u w:val="single"/>
            <w:lang w:val="fr-FR" w:eastAsia="de-DE"/>
          </w:rPr>
          <w:t>version consolidée</w:t>
        </w:r>
      </w:hyperlink>
      <w:r w:rsidRPr="00133F23">
        <w:rPr>
          <w:rFonts w:ascii="Times New Roman" w:eastAsia="Times New Roman" w:hAnsi="Times New Roman" w:cs="Times New Roman"/>
          <w:color w:val="000000"/>
          <w:sz w:val="27"/>
          <w:szCs w:val="27"/>
          <w:lang w:val="fr-FR" w:eastAsia="de-DE"/>
        </w:rPr>
        <w:t>.</w:t>
      </w:r>
    </w:p>
    <w:p w14:paraId="7EBAFBE8" w14:textId="77777777" w:rsidR="00133F23" w:rsidRPr="00133F23" w:rsidRDefault="00133F23" w:rsidP="00133F23">
      <w:pPr>
        <w:spacing w:before="810" w:after="100" w:afterAutospacing="1" w:line="240" w:lineRule="auto"/>
        <w:jc w:val="right"/>
        <w:rPr>
          <w:rFonts w:ascii="Times New Roman" w:eastAsia="Times New Roman" w:hAnsi="Times New Roman" w:cs="Times New Roman"/>
          <w:color w:val="000000"/>
          <w:sz w:val="27"/>
          <w:szCs w:val="27"/>
          <w:lang w:val="fr-FR" w:eastAsia="de-DE"/>
        </w:rPr>
      </w:pPr>
      <w:proofErr w:type="gramStart"/>
      <w:r w:rsidRPr="00133F23">
        <w:rPr>
          <w:rFonts w:ascii="Times New Roman" w:eastAsia="Times New Roman" w:hAnsi="Times New Roman" w:cs="Times New Roman"/>
          <w:color w:val="000000"/>
          <w:sz w:val="27"/>
          <w:szCs w:val="27"/>
          <w:lang w:val="fr-FR" w:eastAsia="de-DE"/>
        </w:rPr>
        <w:t>dernière</w:t>
      </w:r>
      <w:proofErr w:type="gramEnd"/>
      <w:r w:rsidRPr="00133F23">
        <w:rPr>
          <w:rFonts w:ascii="Times New Roman" w:eastAsia="Times New Roman" w:hAnsi="Times New Roman" w:cs="Times New Roman"/>
          <w:color w:val="000000"/>
          <w:sz w:val="27"/>
          <w:szCs w:val="27"/>
          <w:lang w:val="fr-FR" w:eastAsia="de-DE"/>
        </w:rPr>
        <w:t xml:space="preserve"> modification 08.05.2020</w:t>
      </w:r>
    </w:p>
    <w:p w14:paraId="0899394B" w14:textId="77777777" w:rsidR="0036649D" w:rsidRPr="00601F4B" w:rsidRDefault="0036649D">
      <w:pPr>
        <w:rPr>
          <w:lang w:val="fr-FR"/>
        </w:rPr>
      </w:pPr>
      <w:bookmarkStart w:id="0" w:name="_GoBack"/>
      <w:bookmarkEnd w:id="0"/>
    </w:p>
    <w:sectPr w:rsidR="0036649D" w:rsidRPr="00601F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756"/>
    <w:multiLevelType w:val="multilevel"/>
    <w:tmpl w:val="75E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7721"/>
    <w:multiLevelType w:val="multilevel"/>
    <w:tmpl w:val="F74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7550"/>
    <w:multiLevelType w:val="multilevel"/>
    <w:tmpl w:val="B46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95A5D"/>
    <w:multiLevelType w:val="multilevel"/>
    <w:tmpl w:val="F64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C4E56"/>
    <w:multiLevelType w:val="multilevel"/>
    <w:tmpl w:val="049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11158"/>
    <w:multiLevelType w:val="multilevel"/>
    <w:tmpl w:val="37A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422EE"/>
    <w:multiLevelType w:val="multilevel"/>
    <w:tmpl w:val="729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F1340"/>
    <w:multiLevelType w:val="multilevel"/>
    <w:tmpl w:val="803E5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F95164"/>
    <w:multiLevelType w:val="multilevel"/>
    <w:tmpl w:val="59F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12D29"/>
    <w:multiLevelType w:val="multilevel"/>
    <w:tmpl w:val="589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790305"/>
    <w:multiLevelType w:val="multilevel"/>
    <w:tmpl w:val="FC9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F30CF"/>
    <w:multiLevelType w:val="multilevel"/>
    <w:tmpl w:val="86D4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4F1AA0"/>
    <w:multiLevelType w:val="multilevel"/>
    <w:tmpl w:val="58D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017AC7"/>
    <w:multiLevelType w:val="multilevel"/>
    <w:tmpl w:val="D5C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197C6C"/>
    <w:multiLevelType w:val="multilevel"/>
    <w:tmpl w:val="25E2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0378A5"/>
    <w:multiLevelType w:val="multilevel"/>
    <w:tmpl w:val="567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A3598"/>
    <w:multiLevelType w:val="multilevel"/>
    <w:tmpl w:val="671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72FFF"/>
    <w:multiLevelType w:val="multilevel"/>
    <w:tmpl w:val="0AA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B058A7"/>
    <w:multiLevelType w:val="multilevel"/>
    <w:tmpl w:val="796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4167B5"/>
    <w:multiLevelType w:val="multilevel"/>
    <w:tmpl w:val="CA7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7C647E"/>
    <w:multiLevelType w:val="multilevel"/>
    <w:tmpl w:val="DFB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F1982"/>
    <w:multiLevelType w:val="multilevel"/>
    <w:tmpl w:val="9DA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0567BF"/>
    <w:multiLevelType w:val="multilevel"/>
    <w:tmpl w:val="A5C0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03EB0"/>
    <w:multiLevelType w:val="multilevel"/>
    <w:tmpl w:val="583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F54CB4"/>
    <w:multiLevelType w:val="multilevel"/>
    <w:tmpl w:val="B194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66EB9"/>
    <w:multiLevelType w:val="multilevel"/>
    <w:tmpl w:val="0D10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614BD"/>
    <w:multiLevelType w:val="multilevel"/>
    <w:tmpl w:val="716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D67B39"/>
    <w:multiLevelType w:val="multilevel"/>
    <w:tmpl w:val="024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F7BAE"/>
    <w:multiLevelType w:val="multilevel"/>
    <w:tmpl w:val="198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EA6C5C"/>
    <w:multiLevelType w:val="multilevel"/>
    <w:tmpl w:val="AA4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295DA1"/>
    <w:multiLevelType w:val="multilevel"/>
    <w:tmpl w:val="4B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393AF3"/>
    <w:multiLevelType w:val="multilevel"/>
    <w:tmpl w:val="9DC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BB3B74"/>
    <w:multiLevelType w:val="multilevel"/>
    <w:tmpl w:val="1F6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1B6C8F"/>
    <w:multiLevelType w:val="multilevel"/>
    <w:tmpl w:val="0D3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3856B6"/>
    <w:multiLevelType w:val="multilevel"/>
    <w:tmpl w:val="8C2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FD49DD"/>
    <w:multiLevelType w:val="multilevel"/>
    <w:tmpl w:val="DF7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0665A"/>
    <w:multiLevelType w:val="multilevel"/>
    <w:tmpl w:val="CD1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795D8E"/>
    <w:multiLevelType w:val="multilevel"/>
    <w:tmpl w:val="D04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0568F"/>
    <w:multiLevelType w:val="multilevel"/>
    <w:tmpl w:val="FC4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3342B6"/>
    <w:multiLevelType w:val="multilevel"/>
    <w:tmpl w:val="224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1061B1"/>
    <w:multiLevelType w:val="multilevel"/>
    <w:tmpl w:val="1F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5404B5"/>
    <w:multiLevelType w:val="multilevel"/>
    <w:tmpl w:val="ACF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576E65"/>
    <w:multiLevelType w:val="multilevel"/>
    <w:tmpl w:val="EF9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86DFA"/>
    <w:multiLevelType w:val="multilevel"/>
    <w:tmpl w:val="B7F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696FC0"/>
    <w:multiLevelType w:val="multilevel"/>
    <w:tmpl w:val="C75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443926"/>
    <w:multiLevelType w:val="multilevel"/>
    <w:tmpl w:val="443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814FA4"/>
    <w:multiLevelType w:val="multilevel"/>
    <w:tmpl w:val="146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CB4A63"/>
    <w:multiLevelType w:val="multilevel"/>
    <w:tmpl w:val="02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E82100"/>
    <w:multiLevelType w:val="multilevel"/>
    <w:tmpl w:val="728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106CD6"/>
    <w:multiLevelType w:val="multilevel"/>
    <w:tmpl w:val="3E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3E2D09"/>
    <w:multiLevelType w:val="multilevel"/>
    <w:tmpl w:val="F1A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AB7B4B"/>
    <w:multiLevelType w:val="multilevel"/>
    <w:tmpl w:val="959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F040A0"/>
    <w:multiLevelType w:val="multilevel"/>
    <w:tmpl w:val="DC3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5B3CD9"/>
    <w:multiLevelType w:val="multilevel"/>
    <w:tmpl w:val="232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D44D16"/>
    <w:multiLevelType w:val="multilevel"/>
    <w:tmpl w:val="05A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4527B"/>
    <w:multiLevelType w:val="multilevel"/>
    <w:tmpl w:val="05E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692AD8"/>
    <w:multiLevelType w:val="multilevel"/>
    <w:tmpl w:val="CBB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5F3704"/>
    <w:multiLevelType w:val="multilevel"/>
    <w:tmpl w:val="C58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5B5549"/>
    <w:multiLevelType w:val="multilevel"/>
    <w:tmpl w:val="2EB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700961"/>
    <w:multiLevelType w:val="multilevel"/>
    <w:tmpl w:val="0D7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461D2"/>
    <w:multiLevelType w:val="multilevel"/>
    <w:tmpl w:val="22125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D66857"/>
    <w:multiLevelType w:val="multilevel"/>
    <w:tmpl w:val="32D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516D9C"/>
    <w:multiLevelType w:val="multilevel"/>
    <w:tmpl w:val="83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F56D1F"/>
    <w:multiLevelType w:val="multilevel"/>
    <w:tmpl w:val="2CCC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2E7D22"/>
    <w:multiLevelType w:val="multilevel"/>
    <w:tmpl w:val="9F6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8452DD"/>
    <w:multiLevelType w:val="multilevel"/>
    <w:tmpl w:val="54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9400922"/>
    <w:multiLevelType w:val="multilevel"/>
    <w:tmpl w:val="3B4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0F1FF2"/>
    <w:multiLevelType w:val="multilevel"/>
    <w:tmpl w:val="59A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5D059A"/>
    <w:multiLevelType w:val="multilevel"/>
    <w:tmpl w:val="066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704251"/>
    <w:multiLevelType w:val="multilevel"/>
    <w:tmpl w:val="BEF2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E42725"/>
    <w:multiLevelType w:val="multilevel"/>
    <w:tmpl w:val="D74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982B32"/>
    <w:multiLevelType w:val="multilevel"/>
    <w:tmpl w:val="9F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027057"/>
    <w:multiLevelType w:val="multilevel"/>
    <w:tmpl w:val="2F8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3C1E2C"/>
    <w:multiLevelType w:val="multilevel"/>
    <w:tmpl w:val="75B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3A3FC3"/>
    <w:multiLevelType w:val="multilevel"/>
    <w:tmpl w:val="C43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6C2186"/>
    <w:multiLevelType w:val="multilevel"/>
    <w:tmpl w:val="6E3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15C2350"/>
    <w:multiLevelType w:val="multilevel"/>
    <w:tmpl w:val="E522D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6737E9"/>
    <w:multiLevelType w:val="multilevel"/>
    <w:tmpl w:val="49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BC7A15"/>
    <w:multiLevelType w:val="multilevel"/>
    <w:tmpl w:val="74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2F4D52"/>
    <w:multiLevelType w:val="multilevel"/>
    <w:tmpl w:val="15C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A17AAC"/>
    <w:multiLevelType w:val="multilevel"/>
    <w:tmpl w:val="F6D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5F465B"/>
    <w:multiLevelType w:val="multilevel"/>
    <w:tmpl w:val="A2A0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7C33726"/>
    <w:multiLevelType w:val="multilevel"/>
    <w:tmpl w:val="DAB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17073"/>
    <w:multiLevelType w:val="multilevel"/>
    <w:tmpl w:val="71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ED70C2"/>
    <w:multiLevelType w:val="multilevel"/>
    <w:tmpl w:val="1A0A4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0915B2"/>
    <w:multiLevelType w:val="multilevel"/>
    <w:tmpl w:val="E26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F460B8"/>
    <w:multiLevelType w:val="multilevel"/>
    <w:tmpl w:val="873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445AE1"/>
    <w:multiLevelType w:val="multilevel"/>
    <w:tmpl w:val="656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D64DC"/>
    <w:multiLevelType w:val="multilevel"/>
    <w:tmpl w:val="1FE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5053D0"/>
    <w:multiLevelType w:val="multilevel"/>
    <w:tmpl w:val="2C0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C0967"/>
    <w:multiLevelType w:val="multilevel"/>
    <w:tmpl w:val="CF76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6563FC"/>
    <w:multiLevelType w:val="multilevel"/>
    <w:tmpl w:val="0B3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756F5E"/>
    <w:multiLevelType w:val="multilevel"/>
    <w:tmpl w:val="55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960379"/>
    <w:multiLevelType w:val="multilevel"/>
    <w:tmpl w:val="B0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F222F0"/>
    <w:multiLevelType w:val="multilevel"/>
    <w:tmpl w:val="1B1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89429E"/>
    <w:multiLevelType w:val="multilevel"/>
    <w:tmpl w:val="D65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EE7035"/>
    <w:multiLevelType w:val="multilevel"/>
    <w:tmpl w:val="C98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9A2252"/>
    <w:multiLevelType w:val="multilevel"/>
    <w:tmpl w:val="935A9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726AE8"/>
    <w:multiLevelType w:val="multilevel"/>
    <w:tmpl w:val="397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825447"/>
    <w:multiLevelType w:val="multilevel"/>
    <w:tmpl w:val="BF8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0243B"/>
    <w:multiLevelType w:val="multilevel"/>
    <w:tmpl w:val="698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2009C"/>
    <w:multiLevelType w:val="multilevel"/>
    <w:tmpl w:val="32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601CCB"/>
    <w:multiLevelType w:val="multilevel"/>
    <w:tmpl w:val="8B2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893C43"/>
    <w:multiLevelType w:val="multilevel"/>
    <w:tmpl w:val="315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347820"/>
    <w:multiLevelType w:val="multilevel"/>
    <w:tmpl w:val="7E6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55608E"/>
    <w:multiLevelType w:val="multilevel"/>
    <w:tmpl w:val="CC0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6270E5"/>
    <w:multiLevelType w:val="multilevel"/>
    <w:tmpl w:val="845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C24D37"/>
    <w:multiLevelType w:val="multilevel"/>
    <w:tmpl w:val="D94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F1281B"/>
    <w:multiLevelType w:val="multilevel"/>
    <w:tmpl w:val="A6B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31401C"/>
    <w:multiLevelType w:val="multilevel"/>
    <w:tmpl w:val="58A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911720"/>
    <w:multiLevelType w:val="multilevel"/>
    <w:tmpl w:val="B66C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03669"/>
    <w:multiLevelType w:val="multilevel"/>
    <w:tmpl w:val="300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30344"/>
    <w:multiLevelType w:val="multilevel"/>
    <w:tmpl w:val="D4C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38937AF"/>
    <w:multiLevelType w:val="multilevel"/>
    <w:tmpl w:val="CB36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857B2D"/>
    <w:multiLevelType w:val="multilevel"/>
    <w:tmpl w:val="720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FB19E2"/>
    <w:multiLevelType w:val="multilevel"/>
    <w:tmpl w:val="400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7679E"/>
    <w:multiLevelType w:val="multilevel"/>
    <w:tmpl w:val="D9A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547541"/>
    <w:multiLevelType w:val="multilevel"/>
    <w:tmpl w:val="34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7B47DB"/>
    <w:multiLevelType w:val="multilevel"/>
    <w:tmpl w:val="B87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855B82"/>
    <w:multiLevelType w:val="multilevel"/>
    <w:tmpl w:val="B4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370E6"/>
    <w:multiLevelType w:val="multilevel"/>
    <w:tmpl w:val="F7A86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8734BC8"/>
    <w:multiLevelType w:val="multilevel"/>
    <w:tmpl w:val="F82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E97C51"/>
    <w:multiLevelType w:val="multilevel"/>
    <w:tmpl w:val="0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42967"/>
    <w:multiLevelType w:val="multilevel"/>
    <w:tmpl w:val="25B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8F2740"/>
    <w:multiLevelType w:val="multilevel"/>
    <w:tmpl w:val="F67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360BFC"/>
    <w:multiLevelType w:val="multilevel"/>
    <w:tmpl w:val="EB5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547C1A"/>
    <w:multiLevelType w:val="multilevel"/>
    <w:tmpl w:val="89E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EA09DA"/>
    <w:multiLevelType w:val="multilevel"/>
    <w:tmpl w:val="1EB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EA2003A"/>
    <w:multiLevelType w:val="multilevel"/>
    <w:tmpl w:val="D33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EC425B1"/>
    <w:multiLevelType w:val="multilevel"/>
    <w:tmpl w:val="5F6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EE215D9"/>
    <w:multiLevelType w:val="multilevel"/>
    <w:tmpl w:val="C6EA9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FC47A3E"/>
    <w:multiLevelType w:val="multilevel"/>
    <w:tmpl w:val="F65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1867DE6"/>
    <w:multiLevelType w:val="multilevel"/>
    <w:tmpl w:val="8A686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1DE24E4"/>
    <w:multiLevelType w:val="multilevel"/>
    <w:tmpl w:val="CF6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C54660"/>
    <w:multiLevelType w:val="multilevel"/>
    <w:tmpl w:val="2C1EE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4670E"/>
    <w:multiLevelType w:val="multilevel"/>
    <w:tmpl w:val="95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9956F6"/>
    <w:multiLevelType w:val="multilevel"/>
    <w:tmpl w:val="CDC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9E1008"/>
    <w:multiLevelType w:val="multilevel"/>
    <w:tmpl w:val="7B5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4F0738F"/>
    <w:multiLevelType w:val="multilevel"/>
    <w:tmpl w:val="248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585368D"/>
    <w:multiLevelType w:val="multilevel"/>
    <w:tmpl w:val="0F2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668353C"/>
    <w:multiLevelType w:val="multilevel"/>
    <w:tmpl w:val="1B9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BD4EA6"/>
    <w:multiLevelType w:val="multilevel"/>
    <w:tmpl w:val="E3EA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043D6B"/>
    <w:multiLevelType w:val="multilevel"/>
    <w:tmpl w:val="BFC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4F6C4A"/>
    <w:multiLevelType w:val="multilevel"/>
    <w:tmpl w:val="3F6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BE225C"/>
    <w:multiLevelType w:val="multilevel"/>
    <w:tmpl w:val="93D0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B1E141A"/>
    <w:multiLevelType w:val="multilevel"/>
    <w:tmpl w:val="B84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F700CD"/>
    <w:multiLevelType w:val="multilevel"/>
    <w:tmpl w:val="D5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584023"/>
    <w:multiLevelType w:val="multilevel"/>
    <w:tmpl w:val="99E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E7D5D91"/>
    <w:multiLevelType w:val="multilevel"/>
    <w:tmpl w:val="82124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4"/>
  </w:num>
  <w:num w:numId="3">
    <w:abstractNumId w:val="128"/>
  </w:num>
  <w:num w:numId="4">
    <w:abstractNumId w:val="31"/>
  </w:num>
  <w:num w:numId="5">
    <w:abstractNumId w:val="2"/>
  </w:num>
  <w:num w:numId="6">
    <w:abstractNumId w:val="16"/>
  </w:num>
  <w:num w:numId="7">
    <w:abstractNumId w:val="149"/>
  </w:num>
  <w:num w:numId="8">
    <w:abstractNumId w:val="108"/>
  </w:num>
  <w:num w:numId="9">
    <w:abstractNumId w:val="119"/>
  </w:num>
  <w:num w:numId="10">
    <w:abstractNumId w:val="70"/>
  </w:num>
  <w:num w:numId="11">
    <w:abstractNumId w:val="50"/>
  </w:num>
  <w:num w:numId="12">
    <w:abstractNumId w:val="67"/>
  </w:num>
  <w:num w:numId="13">
    <w:abstractNumId w:val="144"/>
  </w:num>
  <w:num w:numId="14">
    <w:abstractNumId w:val="95"/>
  </w:num>
  <w:num w:numId="15">
    <w:abstractNumId w:val="92"/>
  </w:num>
  <w:num w:numId="16">
    <w:abstractNumId w:val="136"/>
  </w:num>
  <w:num w:numId="17">
    <w:abstractNumId w:val="151"/>
  </w:num>
  <w:num w:numId="18">
    <w:abstractNumId w:val="114"/>
  </w:num>
  <w:num w:numId="19">
    <w:abstractNumId w:val="55"/>
  </w:num>
  <w:num w:numId="20">
    <w:abstractNumId w:val="118"/>
  </w:num>
  <w:num w:numId="21">
    <w:abstractNumId w:val="138"/>
  </w:num>
  <w:num w:numId="22">
    <w:abstractNumId w:val="62"/>
  </w:num>
  <w:num w:numId="23">
    <w:abstractNumId w:val="145"/>
  </w:num>
  <w:num w:numId="24">
    <w:abstractNumId w:val="101"/>
  </w:num>
  <w:num w:numId="25">
    <w:abstractNumId w:val="90"/>
  </w:num>
  <w:num w:numId="26">
    <w:abstractNumId w:val="84"/>
  </w:num>
  <w:num w:numId="27">
    <w:abstractNumId w:val="141"/>
  </w:num>
  <w:num w:numId="28">
    <w:abstractNumId w:val="17"/>
  </w:num>
  <w:num w:numId="29">
    <w:abstractNumId w:val="110"/>
  </w:num>
  <w:num w:numId="30">
    <w:abstractNumId w:val="39"/>
  </w:num>
  <w:num w:numId="31">
    <w:abstractNumId w:val="66"/>
  </w:num>
  <w:num w:numId="32">
    <w:abstractNumId w:val="88"/>
  </w:num>
  <w:num w:numId="33">
    <w:abstractNumId w:val="42"/>
  </w:num>
  <w:num w:numId="34">
    <w:abstractNumId w:val="44"/>
  </w:num>
  <w:num w:numId="35">
    <w:abstractNumId w:val="97"/>
  </w:num>
  <w:num w:numId="36">
    <w:abstractNumId w:val="22"/>
  </w:num>
  <w:num w:numId="37">
    <w:abstractNumId w:val="29"/>
  </w:num>
  <w:num w:numId="38">
    <w:abstractNumId w:val="113"/>
  </w:num>
  <w:num w:numId="39">
    <w:abstractNumId w:val="54"/>
  </w:num>
  <w:num w:numId="40">
    <w:abstractNumId w:val="6"/>
  </w:num>
  <w:num w:numId="41">
    <w:abstractNumId w:val="5"/>
  </w:num>
  <w:num w:numId="42">
    <w:abstractNumId w:val="86"/>
  </w:num>
  <w:num w:numId="43">
    <w:abstractNumId w:val="53"/>
  </w:num>
  <w:num w:numId="44">
    <w:abstractNumId w:val="64"/>
  </w:num>
  <w:num w:numId="45">
    <w:abstractNumId w:val="120"/>
  </w:num>
  <w:num w:numId="46">
    <w:abstractNumId w:val="98"/>
  </w:num>
  <w:num w:numId="47">
    <w:abstractNumId w:val="9"/>
  </w:num>
  <w:num w:numId="48">
    <w:abstractNumId w:val="13"/>
  </w:num>
  <w:num w:numId="49">
    <w:abstractNumId w:val="72"/>
  </w:num>
  <w:num w:numId="50">
    <w:abstractNumId w:val="93"/>
  </w:num>
  <w:num w:numId="51">
    <w:abstractNumId w:val="124"/>
  </w:num>
  <w:num w:numId="52">
    <w:abstractNumId w:val="37"/>
  </w:num>
  <w:num w:numId="53">
    <w:abstractNumId w:val="111"/>
  </w:num>
  <w:num w:numId="54">
    <w:abstractNumId w:val="147"/>
  </w:num>
  <w:num w:numId="55">
    <w:abstractNumId w:val="63"/>
  </w:num>
  <w:num w:numId="56">
    <w:abstractNumId w:val="106"/>
  </w:num>
  <w:num w:numId="57">
    <w:abstractNumId w:val="135"/>
  </w:num>
  <w:num w:numId="58">
    <w:abstractNumId w:val="104"/>
  </w:num>
  <w:num w:numId="59">
    <w:abstractNumId w:val="107"/>
  </w:num>
  <w:num w:numId="60">
    <w:abstractNumId w:val="18"/>
  </w:num>
  <w:num w:numId="61">
    <w:abstractNumId w:val="123"/>
  </w:num>
  <w:num w:numId="62">
    <w:abstractNumId w:val="61"/>
  </w:num>
  <w:num w:numId="63">
    <w:abstractNumId w:val="133"/>
  </w:num>
  <w:num w:numId="64">
    <w:abstractNumId w:val="59"/>
  </w:num>
  <w:num w:numId="65">
    <w:abstractNumId w:val="142"/>
  </w:num>
  <w:num w:numId="66">
    <w:abstractNumId w:val="91"/>
  </w:num>
  <w:num w:numId="67">
    <w:abstractNumId w:val="139"/>
  </w:num>
  <w:num w:numId="68">
    <w:abstractNumId w:val="30"/>
  </w:num>
  <w:num w:numId="69">
    <w:abstractNumId w:val="14"/>
  </w:num>
  <w:num w:numId="70">
    <w:abstractNumId w:val="116"/>
  </w:num>
  <w:num w:numId="71">
    <w:abstractNumId w:val="100"/>
  </w:num>
  <w:num w:numId="72">
    <w:abstractNumId w:val="20"/>
  </w:num>
  <w:num w:numId="73">
    <w:abstractNumId w:val="94"/>
  </w:num>
  <w:num w:numId="74">
    <w:abstractNumId w:val="75"/>
  </w:num>
  <w:num w:numId="75">
    <w:abstractNumId w:val="1"/>
  </w:num>
  <w:num w:numId="76">
    <w:abstractNumId w:val="73"/>
  </w:num>
  <w:num w:numId="77">
    <w:abstractNumId w:val="74"/>
  </w:num>
  <w:num w:numId="78">
    <w:abstractNumId w:val="80"/>
  </w:num>
  <w:num w:numId="79">
    <w:abstractNumId w:val="41"/>
  </w:num>
  <w:num w:numId="80">
    <w:abstractNumId w:val="109"/>
  </w:num>
  <w:num w:numId="81">
    <w:abstractNumId w:val="38"/>
  </w:num>
  <w:num w:numId="82">
    <w:abstractNumId w:val="96"/>
  </w:num>
  <w:num w:numId="83">
    <w:abstractNumId w:val="35"/>
  </w:num>
  <w:num w:numId="84">
    <w:abstractNumId w:val="134"/>
  </w:num>
  <w:num w:numId="85">
    <w:abstractNumId w:val="121"/>
  </w:num>
  <w:num w:numId="86">
    <w:abstractNumId w:val="78"/>
  </w:num>
  <w:num w:numId="87">
    <w:abstractNumId w:val="127"/>
  </w:num>
  <w:num w:numId="88">
    <w:abstractNumId w:val="79"/>
  </w:num>
  <w:num w:numId="89">
    <w:abstractNumId w:val="125"/>
  </w:num>
  <w:num w:numId="90">
    <w:abstractNumId w:val="19"/>
  </w:num>
  <w:num w:numId="91">
    <w:abstractNumId w:val="46"/>
  </w:num>
  <w:num w:numId="92">
    <w:abstractNumId w:val="87"/>
  </w:num>
  <w:num w:numId="93">
    <w:abstractNumId w:val="28"/>
  </w:num>
  <w:num w:numId="94">
    <w:abstractNumId w:val="4"/>
  </w:num>
  <w:num w:numId="95">
    <w:abstractNumId w:val="48"/>
  </w:num>
  <w:num w:numId="96">
    <w:abstractNumId w:val="82"/>
  </w:num>
  <w:num w:numId="97">
    <w:abstractNumId w:val="49"/>
  </w:num>
  <w:num w:numId="98">
    <w:abstractNumId w:val="58"/>
  </w:num>
  <w:num w:numId="99">
    <w:abstractNumId w:val="15"/>
  </w:num>
  <w:num w:numId="100">
    <w:abstractNumId w:val="56"/>
  </w:num>
  <w:num w:numId="101">
    <w:abstractNumId w:val="112"/>
  </w:num>
  <w:num w:numId="102">
    <w:abstractNumId w:val="85"/>
  </w:num>
  <w:num w:numId="103">
    <w:abstractNumId w:val="89"/>
  </w:num>
  <w:num w:numId="104">
    <w:abstractNumId w:val="26"/>
  </w:num>
  <w:num w:numId="105">
    <w:abstractNumId w:val="57"/>
  </w:num>
  <w:num w:numId="106">
    <w:abstractNumId w:val="99"/>
  </w:num>
  <w:num w:numId="107">
    <w:abstractNumId w:val="7"/>
  </w:num>
  <w:num w:numId="108">
    <w:abstractNumId w:val="102"/>
  </w:num>
  <w:num w:numId="109">
    <w:abstractNumId w:val="129"/>
  </w:num>
  <w:num w:numId="110">
    <w:abstractNumId w:val="23"/>
  </w:num>
  <w:num w:numId="111">
    <w:abstractNumId w:val="12"/>
  </w:num>
  <w:num w:numId="112">
    <w:abstractNumId w:val="33"/>
  </w:num>
  <w:num w:numId="113">
    <w:abstractNumId w:val="115"/>
  </w:num>
  <w:num w:numId="114">
    <w:abstractNumId w:val="8"/>
  </w:num>
  <w:num w:numId="115">
    <w:abstractNumId w:val="65"/>
  </w:num>
  <w:num w:numId="116">
    <w:abstractNumId w:val="71"/>
  </w:num>
  <w:num w:numId="117">
    <w:abstractNumId w:val="27"/>
  </w:num>
  <w:num w:numId="118">
    <w:abstractNumId w:val="11"/>
  </w:num>
  <w:num w:numId="119">
    <w:abstractNumId w:val="36"/>
  </w:num>
  <w:num w:numId="120">
    <w:abstractNumId w:val="105"/>
  </w:num>
  <w:num w:numId="121">
    <w:abstractNumId w:val="140"/>
  </w:num>
  <w:num w:numId="122">
    <w:abstractNumId w:val="51"/>
  </w:num>
  <w:num w:numId="123">
    <w:abstractNumId w:val="130"/>
  </w:num>
  <w:num w:numId="124">
    <w:abstractNumId w:val="132"/>
  </w:num>
  <w:num w:numId="125">
    <w:abstractNumId w:val="24"/>
  </w:num>
  <w:num w:numId="126">
    <w:abstractNumId w:val="25"/>
  </w:num>
  <w:num w:numId="127">
    <w:abstractNumId w:val="69"/>
  </w:num>
  <w:num w:numId="128">
    <w:abstractNumId w:val="45"/>
  </w:num>
  <w:num w:numId="129">
    <w:abstractNumId w:val="76"/>
  </w:num>
  <w:num w:numId="130">
    <w:abstractNumId w:val="52"/>
  </w:num>
  <w:num w:numId="131">
    <w:abstractNumId w:val="103"/>
  </w:num>
  <w:num w:numId="132">
    <w:abstractNumId w:val="0"/>
  </w:num>
  <w:num w:numId="133">
    <w:abstractNumId w:val="137"/>
  </w:num>
  <w:num w:numId="134">
    <w:abstractNumId w:val="126"/>
  </w:num>
  <w:num w:numId="135">
    <w:abstractNumId w:val="81"/>
  </w:num>
  <w:num w:numId="136">
    <w:abstractNumId w:val="83"/>
  </w:num>
  <w:num w:numId="137">
    <w:abstractNumId w:val="43"/>
  </w:num>
  <w:num w:numId="138">
    <w:abstractNumId w:val="10"/>
  </w:num>
  <w:num w:numId="139">
    <w:abstractNumId w:val="21"/>
  </w:num>
  <w:num w:numId="140">
    <w:abstractNumId w:val="60"/>
  </w:num>
  <w:num w:numId="141">
    <w:abstractNumId w:val="77"/>
  </w:num>
  <w:num w:numId="142">
    <w:abstractNumId w:val="131"/>
  </w:num>
  <w:num w:numId="143">
    <w:abstractNumId w:val="47"/>
  </w:num>
  <w:num w:numId="144">
    <w:abstractNumId w:val="3"/>
  </w:num>
  <w:num w:numId="145">
    <w:abstractNumId w:val="117"/>
  </w:num>
  <w:num w:numId="146">
    <w:abstractNumId w:val="122"/>
  </w:num>
  <w:num w:numId="147">
    <w:abstractNumId w:val="143"/>
  </w:num>
  <w:num w:numId="148">
    <w:abstractNumId w:val="32"/>
  </w:num>
  <w:num w:numId="149">
    <w:abstractNumId w:val="148"/>
  </w:num>
  <w:num w:numId="150">
    <w:abstractNumId w:val="146"/>
  </w:num>
  <w:num w:numId="151">
    <w:abstractNumId w:val="150"/>
  </w:num>
  <w:num w:numId="152">
    <w:abstractNumId w:val="6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awsDAwsTQ1tTBT0lEKTi0uzszPAykwrAUAH8HpcSwAAAA="/>
  </w:docVars>
  <w:rsids>
    <w:rsidRoot w:val="0036649D"/>
    <w:rsid w:val="00133F23"/>
    <w:rsid w:val="001D488E"/>
    <w:rsid w:val="003146A1"/>
    <w:rsid w:val="0036649D"/>
    <w:rsid w:val="00601F4B"/>
    <w:rsid w:val="00790A17"/>
    <w:rsid w:val="00E35D9D"/>
    <w:rsid w:val="00EE42EB"/>
    <w:rsid w:val="00EF7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87419-031B-4D3C-A914-8A4AD0EB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E42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E42E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ormal">
    <w:name w:val="norma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35D9D"/>
    <w:rPr>
      <w:color w:val="0000FF"/>
      <w:u w:val="single"/>
    </w:rPr>
  </w:style>
  <w:style w:type="character" w:customStyle="1" w:styleId="bold">
    <w:name w:val="bold"/>
    <w:basedOn w:val="Absatz-Standardschriftart"/>
    <w:rsid w:val="00E35D9D"/>
  </w:style>
  <w:style w:type="character" w:customStyle="1" w:styleId="italic">
    <w:name w:val="italic"/>
    <w:basedOn w:val="Absatz-Standardschriftart"/>
    <w:rsid w:val="00E35D9D"/>
  </w:style>
  <w:style w:type="paragraph" w:customStyle="1" w:styleId="lastmod">
    <w:name w:val="lastmod"/>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E42E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E42EB"/>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601F4B"/>
  </w:style>
  <w:style w:type="paragraph" w:styleId="StandardWeb">
    <w:name w:val="Normal (Web)"/>
    <w:basedOn w:val="Standard"/>
    <w:uiPriority w:val="99"/>
    <w:semiHidden/>
    <w:unhideWhenUse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1289">
      <w:bodyDiv w:val="1"/>
      <w:marLeft w:val="0"/>
      <w:marRight w:val="0"/>
      <w:marTop w:val="0"/>
      <w:marBottom w:val="0"/>
      <w:divBdr>
        <w:top w:val="none" w:sz="0" w:space="0" w:color="auto"/>
        <w:left w:val="none" w:sz="0" w:space="0" w:color="auto"/>
        <w:bottom w:val="none" w:sz="0" w:space="0" w:color="auto"/>
        <w:right w:val="none" w:sz="0" w:space="0" w:color="auto"/>
      </w:divBdr>
      <w:divsChild>
        <w:div w:id="829903586">
          <w:marLeft w:val="0"/>
          <w:marRight w:val="0"/>
          <w:marTop w:val="0"/>
          <w:marBottom w:val="0"/>
          <w:divBdr>
            <w:top w:val="none" w:sz="0" w:space="0" w:color="auto"/>
            <w:left w:val="none" w:sz="0" w:space="0" w:color="auto"/>
            <w:bottom w:val="none" w:sz="0" w:space="0" w:color="auto"/>
            <w:right w:val="none" w:sz="0" w:space="0" w:color="auto"/>
          </w:divBdr>
        </w:div>
        <w:div w:id="1070419677">
          <w:marLeft w:val="0"/>
          <w:marRight w:val="0"/>
          <w:marTop w:val="0"/>
          <w:marBottom w:val="0"/>
          <w:divBdr>
            <w:top w:val="none" w:sz="0" w:space="0" w:color="auto"/>
            <w:left w:val="none" w:sz="0" w:space="0" w:color="auto"/>
            <w:bottom w:val="none" w:sz="0" w:space="0" w:color="auto"/>
            <w:right w:val="none" w:sz="0" w:space="0" w:color="auto"/>
          </w:divBdr>
        </w:div>
        <w:div w:id="367804597">
          <w:marLeft w:val="0"/>
          <w:marRight w:val="0"/>
          <w:marTop w:val="0"/>
          <w:marBottom w:val="0"/>
          <w:divBdr>
            <w:top w:val="none" w:sz="0" w:space="0" w:color="auto"/>
            <w:left w:val="none" w:sz="0" w:space="0" w:color="auto"/>
            <w:bottom w:val="none" w:sz="0" w:space="0" w:color="auto"/>
            <w:right w:val="none" w:sz="0" w:space="0" w:color="auto"/>
          </w:divBdr>
        </w:div>
      </w:divsChild>
    </w:div>
    <w:div w:id="151799599">
      <w:bodyDiv w:val="1"/>
      <w:marLeft w:val="0"/>
      <w:marRight w:val="0"/>
      <w:marTop w:val="0"/>
      <w:marBottom w:val="0"/>
      <w:divBdr>
        <w:top w:val="none" w:sz="0" w:space="0" w:color="auto"/>
        <w:left w:val="none" w:sz="0" w:space="0" w:color="auto"/>
        <w:bottom w:val="none" w:sz="0" w:space="0" w:color="auto"/>
        <w:right w:val="none" w:sz="0" w:space="0" w:color="auto"/>
      </w:divBdr>
      <w:divsChild>
        <w:div w:id="1976906983">
          <w:marLeft w:val="0"/>
          <w:marRight w:val="0"/>
          <w:marTop w:val="0"/>
          <w:marBottom w:val="0"/>
          <w:divBdr>
            <w:top w:val="none" w:sz="0" w:space="0" w:color="auto"/>
            <w:left w:val="none" w:sz="0" w:space="0" w:color="auto"/>
            <w:bottom w:val="none" w:sz="0" w:space="0" w:color="auto"/>
            <w:right w:val="none" w:sz="0" w:space="0" w:color="auto"/>
          </w:divBdr>
        </w:div>
      </w:divsChild>
    </w:div>
    <w:div w:id="167717032">
      <w:bodyDiv w:val="1"/>
      <w:marLeft w:val="0"/>
      <w:marRight w:val="0"/>
      <w:marTop w:val="0"/>
      <w:marBottom w:val="0"/>
      <w:divBdr>
        <w:top w:val="none" w:sz="0" w:space="0" w:color="auto"/>
        <w:left w:val="none" w:sz="0" w:space="0" w:color="auto"/>
        <w:bottom w:val="none" w:sz="0" w:space="0" w:color="auto"/>
        <w:right w:val="none" w:sz="0" w:space="0" w:color="auto"/>
      </w:divBdr>
      <w:divsChild>
        <w:div w:id="894852360">
          <w:marLeft w:val="0"/>
          <w:marRight w:val="0"/>
          <w:marTop w:val="0"/>
          <w:marBottom w:val="0"/>
          <w:divBdr>
            <w:top w:val="none" w:sz="0" w:space="0" w:color="auto"/>
            <w:left w:val="none" w:sz="0" w:space="0" w:color="auto"/>
            <w:bottom w:val="none" w:sz="0" w:space="0" w:color="auto"/>
            <w:right w:val="none" w:sz="0" w:space="0" w:color="auto"/>
          </w:divBdr>
        </w:div>
        <w:div w:id="484787962">
          <w:marLeft w:val="1108"/>
          <w:marRight w:val="0"/>
          <w:marTop w:val="240"/>
          <w:marBottom w:val="240"/>
          <w:divBdr>
            <w:top w:val="none" w:sz="0" w:space="0" w:color="auto"/>
            <w:left w:val="none" w:sz="0" w:space="0" w:color="auto"/>
            <w:bottom w:val="none" w:sz="0" w:space="0" w:color="auto"/>
            <w:right w:val="none" w:sz="0" w:space="0" w:color="auto"/>
          </w:divBdr>
        </w:div>
        <w:div w:id="2143573064">
          <w:marLeft w:val="0"/>
          <w:marRight w:val="0"/>
          <w:marTop w:val="0"/>
          <w:marBottom w:val="0"/>
          <w:divBdr>
            <w:top w:val="none" w:sz="0" w:space="0" w:color="auto"/>
            <w:left w:val="none" w:sz="0" w:space="0" w:color="auto"/>
            <w:bottom w:val="none" w:sz="0" w:space="0" w:color="auto"/>
            <w:right w:val="none" w:sz="0" w:space="0" w:color="auto"/>
          </w:divBdr>
        </w:div>
        <w:div w:id="2079739807">
          <w:marLeft w:val="1108"/>
          <w:marRight w:val="0"/>
          <w:marTop w:val="240"/>
          <w:marBottom w:val="240"/>
          <w:divBdr>
            <w:top w:val="none" w:sz="0" w:space="0" w:color="auto"/>
            <w:left w:val="none" w:sz="0" w:space="0" w:color="auto"/>
            <w:bottom w:val="none" w:sz="0" w:space="0" w:color="auto"/>
            <w:right w:val="none" w:sz="0" w:space="0" w:color="auto"/>
          </w:divBdr>
        </w:div>
      </w:divsChild>
    </w:div>
    <w:div w:id="182982851">
      <w:bodyDiv w:val="1"/>
      <w:marLeft w:val="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
        <w:div w:id="1839417176">
          <w:marLeft w:val="0"/>
          <w:marRight w:val="0"/>
          <w:marTop w:val="0"/>
          <w:marBottom w:val="0"/>
          <w:divBdr>
            <w:top w:val="none" w:sz="0" w:space="0" w:color="auto"/>
            <w:left w:val="none" w:sz="0" w:space="0" w:color="auto"/>
            <w:bottom w:val="none" w:sz="0" w:space="0" w:color="auto"/>
            <w:right w:val="none" w:sz="0" w:space="0" w:color="auto"/>
          </w:divBdr>
        </w:div>
      </w:divsChild>
    </w:div>
    <w:div w:id="251085829">
      <w:bodyDiv w:val="1"/>
      <w:marLeft w:val="0"/>
      <w:marRight w:val="0"/>
      <w:marTop w:val="0"/>
      <w:marBottom w:val="0"/>
      <w:divBdr>
        <w:top w:val="none" w:sz="0" w:space="0" w:color="auto"/>
        <w:left w:val="none" w:sz="0" w:space="0" w:color="auto"/>
        <w:bottom w:val="none" w:sz="0" w:space="0" w:color="auto"/>
        <w:right w:val="none" w:sz="0" w:space="0" w:color="auto"/>
      </w:divBdr>
      <w:divsChild>
        <w:div w:id="511190148">
          <w:marLeft w:val="0"/>
          <w:marRight w:val="0"/>
          <w:marTop w:val="0"/>
          <w:marBottom w:val="0"/>
          <w:divBdr>
            <w:top w:val="none" w:sz="0" w:space="0" w:color="auto"/>
            <w:left w:val="none" w:sz="0" w:space="0" w:color="auto"/>
            <w:bottom w:val="none" w:sz="0" w:space="0" w:color="auto"/>
            <w:right w:val="none" w:sz="0" w:space="0" w:color="auto"/>
          </w:divBdr>
        </w:div>
        <w:div w:id="1848209536">
          <w:marLeft w:val="1108"/>
          <w:marRight w:val="0"/>
          <w:marTop w:val="240"/>
          <w:marBottom w:val="240"/>
          <w:divBdr>
            <w:top w:val="none" w:sz="0" w:space="0" w:color="auto"/>
            <w:left w:val="none" w:sz="0" w:space="0" w:color="auto"/>
            <w:bottom w:val="none" w:sz="0" w:space="0" w:color="auto"/>
            <w:right w:val="none" w:sz="0" w:space="0" w:color="auto"/>
          </w:divBdr>
        </w:div>
        <w:div w:id="2043628587">
          <w:marLeft w:val="0"/>
          <w:marRight w:val="0"/>
          <w:marTop w:val="0"/>
          <w:marBottom w:val="0"/>
          <w:divBdr>
            <w:top w:val="none" w:sz="0" w:space="0" w:color="auto"/>
            <w:left w:val="none" w:sz="0" w:space="0" w:color="auto"/>
            <w:bottom w:val="none" w:sz="0" w:space="0" w:color="auto"/>
            <w:right w:val="none" w:sz="0" w:space="0" w:color="auto"/>
          </w:divBdr>
        </w:div>
        <w:div w:id="828210285">
          <w:marLeft w:val="1108"/>
          <w:marRight w:val="0"/>
          <w:marTop w:val="240"/>
          <w:marBottom w:val="240"/>
          <w:divBdr>
            <w:top w:val="none" w:sz="0" w:space="0" w:color="auto"/>
            <w:left w:val="none" w:sz="0" w:space="0" w:color="auto"/>
            <w:bottom w:val="none" w:sz="0" w:space="0" w:color="auto"/>
            <w:right w:val="none" w:sz="0" w:space="0" w:color="auto"/>
          </w:divBdr>
        </w:div>
        <w:div w:id="347295524">
          <w:marLeft w:val="0"/>
          <w:marRight w:val="0"/>
          <w:marTop w:val="0"/>
          <w:marBottom w:val="0"/>
          <w:divBdr>
            <w:top w:val="none" w:sz="0" w:space="0" w:color="auto"/>
            <w:left w:val="none" w:sz="0" w:space="0" w:color="auto"/>
            <w:bottom w:val="none" w:sz="0" w:space="0" w:color="auto"/>
            <w:right w:val="none" w:sz="0" w:space="0" w:color="auto"/>
          </w:divBdr>
        </w:div>
        <w:div w:id="923689030">
          <w:marLeft w:val="1108"/>
          <w:marRight w:val="0"/>
          <w:marTop w:val="240"/>
          <w:marBottom w:val="240"/>
          <w:divBdr>
            <w:top w:val="none" w:sz="0" w:space="0" w:color="auto"/>
            <w:left w:val="none" w:sz="0" w:space="0" w:color="auto"/>
            <w:bottom w:val="none" w:sz="0" w:space="0" w:color="auto"/>
            <w:right w:val="none" w:sz="0" w:space="0" w:color="auto"/>
          </w:divBdr>
        </w:div>
      </w:divsChild>
    </w:div>
    <w:div w:id="264732561">
      <w:bodyDiv w:val="1"/>
      <w:marLeft w:val="0"/>
      <w:marRight w:val="0"/>
      <w:marTop w:val="0"/>
      <w:marBottom w:val="0"/>
      <w:divBdr>
        <w:top w:val="none" w:sz="0" w:space="0" w:color="auto"/>
        <w:left w:val="none" w:sz="0" w:space="0" w:color="auto"/>
        <w:bottom w:val="none" w:sz="0" w:space="0" w:color="auto"/>
        <w:right w:val="none" w:sz="0" w:space="0" w:color="auto"/>
      </w:divBdr>
    </w:div>
    <w:div w:id="278532441">
      <w:bodyDiv w:val="1"/>
      <w:marLeft w:val="0"/>
      <w:marRight w:val="0"/>
      <w:marTop w:val="0"/>
      <w:marBottom w:val="0"/>
      <w:divBdr>
        <w:top w:val="none" w:sz="0" w:space="0" w:color="auto"/>
        <w:left w:val="none" w:sz="0" w:space="0" w:color="auto"/>
        <w:bottom w:val="none" w:sz="0" w:space="0" w:color="auto"/>
        <w:right w:val="none" w:sz="0" w:space="0" w:color="auto"/>
      </w:divBdr>
    </w:div>
    <w:div w:id="327100024">
      <w:bodyDiv w:val="1"/>
      <w:marLeft w:val="0"/>
      <w:marRight w:val="0"/>
      <w:marTop w:val="0"/>
      <w:marBottom w:val="0"/>
      <w:divBdr>
        <w:top w:val="none" w:sz="0" w:space="0" w:color="auto"/>
        <w:left w:val="none" w:sz="0" w:space="0" w:color="auto"/>
        <w:bottom w:val="none" w:sz="0" w:space="0" w:color="auto"/>
        <w:right w:val="none" w:sz="0" w:space="0" w:color="auto"/>
      </w:divBdr>
    </w:div>
    <w:div w:id="354968015">
      <w:bodyDiv w:val="1"/>
      <w:marLeft w:val="0"/>
      <w:marRight w:val="0"/>
      <w:marTop w:val="0"/>
      <w:marBottom w:val="0"/>
      <w:divBdr>
        <w:top w:val="none" w:sz="0" w:space="0" w:color="auto"/>
        <w:left w:val="none" w:sz="0" w:space="0" w:color="auto"/>
        <w:bottom w:val="none" w:sz="0" w:space="0" w:color="auto"/>
        <w:right w:val="none" w:sz="0" w:space="0" w:color="auto"/>
      </w:divBdr>
      <w:divsChild>
        <w:div w:id="695498705">
          <w:marLeft w:val="0"/>
          <w:marRight w:val="0"/>
          <w:marTop w:val="0"/>
          <w:marBottom w:val="0"/>
          <w:divBdr>
            <w:top w:val="none" w:sz="0" w:space="0" w:color="auto"/>
            <w:left w:val="none" w:sz="0" w:space="0" w:color="auto"/>
            <w:bottom w:val="none" w:sz="0" w:space="0" w:color="auto"/>
            <w:right w:val="none" w:sz="0" w:space="0" w:color="auto"/>
          </w:divBdr>
        </w:div>
        <w:div w:id="873736159">
          <w:marLeft w:val="0"/>
          <w:marRight w:val="0"/>
          <w:marTop w:val="0"/>
          <w:marBottom w:val="0"/>
          <w:divBdr>
            <w:top w:val="none" w:sz="0" w:space="0" w:color="auto"/>
            <w:left w:val="none" w:sz="0" w:space="0" w:color="auto"/>
            <w:bottom w:val="none" w:sz="0" w:space="0" w:color="auto"/>
            <w:right w:val="none" w:sz="0" w:space="0" w:color="auto"/>
          </w:divBdr>
        </w:div>
        <w:div w:id="733116568">
          <w:marLeft w:val="0"/>
          <w:marRight w:val="0"/>
          <w:marTop w:val="0"/>
          <w:marBottom w:val="0"/>
          <w:divBdr>
            <w:top w:val="none" w:sz="0" w:space="0" w:color="auto"/>
            <w:left w:val="none" w:sz="0" w:space="0" w:color="auto"/>
            <w:bottom w:val="none" w:sz="0" w:space="0" w:color="auto"/>
            <w:right w:val="none" w:sz="0" w:space="0" w:color="auto"/>
          </w:divBdr>
        </w:div>
      </w:divsChild>
    </w:div>
    <w:div w:id="422343979">
      <w:bodyDiv w:val="1"/>
      <w:marLeft w:val="0"/>
      <w:marRight w:val="0"/>
      <w:marTop w:val="0"/>
      <w:marBottom w:val="0"/>
      <w:divBdr>
        <w:top w:val="none" w:sz="0" w:space="0" w:color="auto"/>
        <w:left w:val="none" w:sz="0" w:space="0" w:color="auto"/>
        <w:bottom w:val="none" w:sz="0" w:space="0" w:color="auto"/>
        <w:right w:val="none" w:sz="0" w:space="0" w:color="auto"/>
      </w:divBdr>
      <w:divsChild>
        <w:div w:id="1650746886">
          <w:marLeft w:val="0"/>
          <w:marRight w:val="0"/>
          <w:marTop w:val="0"/>
          <w:marBottom w:val="0"/>
          <w:divBdr>
            <w:top w:val="none" w:sz="0" w:space="0" w:color="auto"/>
            <w:left w:val="none" w:sz="0" w:space="0" w:color="auto"/>
            <w:bottom w:val="none" w:sz="0" w:space="0" w:color="auto"/>
            <w:right w:val="none" w:sz="0" w:space="0" w:color="auto"/>
          </w:divBdr>
        </w:div>
      </w:divsChild>
    </w:div>
    <w:div w:id="465317400">
      <w:bodyDiv w:val="1"/>
      <w:marLeft w:val="0"/>
      <w:marRight w:val="0"/>
      <w:marTop w:val="0"/>
      <w:marBottom w:val="0"/>
      <w:divBdr>
        <w:top w:val="none" w:sz="0" w:space="0" w:color="auto"/>
        <w:left w:val="none" w:sz="0" w:space="0" w:color="auto"/>
        <w:bottom w:val="none" w:sz="0" w:space="0" w:color="auto"/>
        <w:right w:val="none" w:sz="0" w:space="0" w:color="auto"/>
      </w:divBdr>
      <w:divsChild>
        <w:div w:id="1531799213">
          <w:marLeft w:val="0"/>
          <w:marRight w:val="0"/>
          <w:marTop w:val="0"/>
          <w:marBottom w:val="0"/>
          <w:divBdr>
            <w:top w:val="none" w:sz="0" w:space="0" w:color="auto"/>
            <w:left w:val="none" w:sz="0" w:space="0" w:color="auto"/>
            <w:bottom w:val="none" w:sz="0" w:space="0" w:color="auto"/>
            <w:right w:val="none" w:sz="0" w:space="0" w:color="auto"/>
          </w:divBdr>
        </w:div>
      </w:divsChild>
    </w:div>
    <w:div w:id="631450342">
      <w:bodyDiv w:val="1"/>
      <w:marLeft w:val="0"/>
      <w:marRight w:val="0"/>
      <w:marTop w:val="0"/>
      <w:marBottom w:val="0"/>
      <w:divBdr>
        <w:top w:val="none" w:sz="0" w:space="0" w:color="auto"/>
        <w:left w:val="none" w:sz="0" w:space="0" w:color="auto"/>
        <w:bottom w:val="none" w:sz="0" w:space="0" w:color="auto"/>
        <w:right w:val="none" w:sz="0" w:space="0" w:color="auto"/>
      </w:divBdr>
    </w:div>
    <w:div w:id="717818880">
      <w:bodyDiv w:val="1"/>
      <w:marLeft w:val="0"/>
      <w:marRight w:val="0"/>
      <w:marTop w:val="0"/>
      <w:marBottom w:val="0"/>
      <w:divBdr>
        <w:top w:val="none" w:sz="0" w:space="0" w:color="auto"/>
        <w:left w:val="none" w:sz="0" w:space="0" w:color="auto"/>
        <w:bottom w:val="none" w:sz="0" w:space="0" w:color="auto"/>
        <w:right w:val="none" w:sz="0" w:space="0" w:color="auto"/>
      </w:divBdr>
      <w:divsChild>
        <w:div w:id="1329286744">
          <w:marLeft w:val="0"/>
          <w:marRight w:val="0"/>
          <w:marTop w:val="0"/>
          <w:marBottom w:val="0"/>
          <w:divBdr>
            <w:top w:val="none" w:sz="0" w:space="0" w:color="auto"/>
            <w:left w:val="none" w:sz="0" w:space="0" w:color="auto"/>
            <w:bottom w:val="none" w:sz="0" w:space="0" w:color="auto"/>
            <w:right w:val="none" w:sz="0" w:space="0" w:color="auto"/>
          </w:divBdr>
        </w:div>
        <w:div w:id="747388748">
          <w:marLeft w:val="1108"/>
          <w:marRight w:val="0"/>
          <w:marTop w:val="240"/>
          <w:marBottom w:val="240"/>
          <w:divBdr>
            <w:top w:val="none" w:sz="0" w:space="0" w:color="auto"/>
            <w:left w:val="none" w:sz="0" w:space="0" w:color="auto"/>
            <w:bottom w:val="none" w:sz="0" w:space="0" w:color="auto"/>
            <w:right w:val="none" w:sz="0" w:space="0" w:color="auto"/>
          </w:divBdr>
        </w:div>
        <w:div w:id="1499229964">
          <w:marLeft w:val="0"/>
          <w:marRight w:val="0"/>
          <w:marTop w:val="0"/>
          <w:marBottom w:val="0"/>
          <w:divBdr>
            <w:top w:val="none" w:sz="0" w:space="0" w:color="auto"/>
            <w:left w:val="none" w:sz="0" w:space="0" w:color="auto"/>
            <w:bottom w:val="none" w:sz="0" w:space="0" w:color="auto"/>
            <w:right w:val="none" w:sz="0" w:space="0" w:color="auto"/>
          </w:divBdr>
        </w:div>
        <w:div w:id="1184251542">
          <w:marLeft w:val="1108"/>
          <w:marRight w:val="0"/>
          <w:marTop w:val="240"/>
          <w:marBottom w:val="240"/>
          <w:divBdr>
            <w:top w:val="none" w:sz="0" w:space="0" w:color="auto"/>
            <w:left w:val="none" w:sz="0" w:space="0" w:color="auto"/>
            <w:bottom w:val="none" w:sz="0" w:space="0" w:color="auto"/>
            <w:right w:val="none" w:sz="0" w:space="0" w:color="auto"/>
          </w:divBdr>
        </w:div>
      </w:divsChild>
    </w:div>
    <w:div w:id="773939413">
      <w:bodyDiv w:val="1"/>
      <w:marLeft w:val="0"/>
      <w:marRight w:val="0"/>
      <w:marTop w:val="0"/>
      <w:marBottom w:val="0"/>
      <w:divBdr>
        <w:top w:val="none" w:sz="0" w:space="0" w:color="auto"/>
        <w:left w:val="none" w:sz="0" w:space="0" w:color="auto"/>
        <w:bottom w:val="none" w:sz="0" w:space="0" w:color="auto"/>
        <w:right w:val="none" w:sz="0" w:space="0" w:color="auto"/>
      </w:divBdr>
      <w:divsChild>
        <w:div w:id="1842314083">
          <w:marLeft w:val="0"/>
          <w:marRight w:val="0"/>
          <w:marTop w:val="0"/>
          <w:marBottom w:val="0"/>
          <w:divBdr>
            <w:top w:val="none" w:sz="0" w:space="0" w:color="auto"/>
            <w:left w:val="none" w:sz="0" w:space="0" w:color="auto"/>
            <w:bottom w:val="none" w:sz="0" w:space="0" w:color="auto"/>
            <w:right w:val="none" w:sz="0" w:space="0" w:color="auto"/>
          </w:divBdr>
        </w:div>
      </w:divsChild>
    </w:div>
    <w:div w:id="869799100">
      <w:bodyDiv w:val="1"/>
      <w:marLeft w:val="0"/>
      <w:marRight w:val="0"/>
      <w:marTop w:val="0"/>
      <w:marBottom w:val="0"/>
      <w:divBdr>
        <w:top w:val="none" w:sz="0" w:space="0" w:color="auto"/>
        <w:left w:val="none" w:sz="0" w:space="0" w:color="auto"/>
        <w:bottom w:val="none" w:sz="0" w:space="0" w:color="auto"/>
        <w:right w:val="none" w:sz="0" w:space="0" w:color="auto"/>
      </w:divBdr>
      <w:divsChild>
        <w:div w:id="1415585278">
          <w:marLeft w:val="0"/>
          <w:marRight w:val="0"/>
          <w:marTop w:val="195"/>
          <w:marBottom w:val="0"/>
          <w:divBdr>
            <w:top w:val="none" w:sz="0" w:space="0" w:color="auto"/>
            <w:left w:val="none" w:sz="0" w:space="0" w:color="auto"/>
            <w:bottom w:val="none" w:sz="0" w:space="0" w:color="auto"/>
            <w:right w:val="none" w:sz="0" w:space="0" w:color="auto"/>
          </w:divBdr>
          <w:divsChild>
            <w:div w:id="1629356994">
              <w:marLeft w:val="0"/>
              <w:marRight w:val="0"/>
              <w:marTop w:val="195"/>
              <w:marBottom w:val="0"/>
              <w:divBdr>
                <w:top w:val="none" w:sz="0" w:space="0" w:color="auto"/>
                <w:left w:val="none" w:sz="0" w:space="0" w:color="auto"/>
                <w:bottom w:val="none" w:sz="0" w:space="0" w:color="auto"/>
                <w:right w:val="none" w:sz="0" w:space="0" w:color="auto"/>
              </w:divBdr>
            </w:div>
            <w:div w:id="2079866063">
              <w:marLeft w:val="0"/>
              <w:marRight w:val="0"/>
              <w:marTop w:val="195"/>
              <w:marBottom w:val="0"/>
              <w:divBdr>
                <w:top w:val="none" w:sz="0" w:space="0" w:color="auto"/>
                <w:left w:val="none" w:sz="0" w:space="0" w:color="auto"/>
                <w:bottom w:val="none" w:sz="0" w:space="0" w:color="auto"/>
                <w:right w:val="none" w:sz="0" w:space="0" w:color="auto"/>
              </w:divBdr>
            </w:div>
            <w:div w:id="1702778578">
              <w:marLeft w:val="0"/>
              <w:marRight w:val="0"/>
              <w:marTop w:val="195"/>
              <w:marBottom w:val="0"/>
              <w:divBdr>
                <w:top w:val="none" w:sz="0" w:space="0" w:color="auto"/>
                <w:left w:val="none" w:sz="0" w:space="0" w:color="auto"/>
                <w:bottom w:val="none" w:sz="0" w:space="0" w:color="auto"/>
                <w:right w:val="none" w:sz="0" w:space="0" w:color="auto"/>
              </w:divBdr>
            </w:div>
          </w:divsChild>
        </w:div>
        <w:div w:id="527111188">
          <w:marLeft w:val="0"/>
          <w:marRight w:val="0"/>
          <w:marTop w:val="195"/>
          <w:marBottom w:val="0"/>
          <w:divBdr>
            <w:top w:val="none" w:sz="0" w:space="0" w:color="auto"/>
            <w:left w:val="none" w:sz="0" w:space="0" w:color="auto"/>
            <w:bottom w:val="none" w:sz="0" w:space="0" w:color="auto"/>
            <w:right w:val="none" w:sz="0" w:space="0" w:color="auto"/>
          </w:divBdr>
        </w:div>
        <w:div w:id="1225524914">
          <w:marLeft w:val="0"/>
          <w:marRight w:val="0"/>
          <w:marTop w:val="195"/>
          <w:marBottom w:val="0"/>
          <w:divBdr>
            <w:top w:val="none" w:sz="0" w:space="0" w:color="auto"/>
            <w:left w:val="none" w:sz="0" w:space="0" w:color="auto"/>
            <w:bottom w:val="none" w:sz="0" w:space="0" w:color="auto"/>
            <w:right w:val="none" w:sz="0" w:space="0" w:color="auto"/>
          </w:divBdr>
        </w:div>
        <w:div w:id="910771848">
          <w:marLeft w:val="0"/>
          <w:marRight w:val="0"/>
          <w:marTop w:val="195"/>
          <w:marBottom w:val="0"/>
          <w:divBdr>
            <w:top w:val="none" w:sz="0" w:space="0" w:color="auto"/>
            <w:left w:val="none" w:sz="0" w:space="0" w:color="auto"/>
            <w:bottom w:val="none" w:sz="0" w:space="0" w:color="auto"/>
            <w:right w:val="none" w:sz="0" w:space="0" w:color="auto"/>
          </w:divBdr>
        </w:div>
        <w:div w:id="351994872">
          <w:marLeft w:val="0"/>
          <w:marRight w:val="0"/>
          <w:marTop w:val="195"/>
          <w:marBottom w:val="0"/>
          <w:divBdr>
            <w:top w:val="none" w:sz="0" w:space="0" w:color="auto"/>
            <w:left w:val="none" w:sz="0" w:space="0" w:color="auto"/>
            <w:bottom w:val="none" w:sz="0" w:space="0" w:color="auto"/>
            <w:right w:val="none" w:sz="0" w:space="0" w:color="auto"/>
          </w:divBdr>
        </w:div>
        <w:div w:id="148596404">
          <w:marLeft w:val="0"/>
          <w:marRight w:val="0"/>
          <w:marTop w:val="195"/>
          <w:marBottom w:val="0"/>
          <w:divBdr>
            <w:top w:val="none" w:sz="0" w:space="0" w:color="auto"/>
            <w:left w:val="none" w:sz="0" w:space="0" w:color="auto"/>
            <w:bottom w:val="none" w:sz="0" w:space="0" w:color="auto"/>
            <w:right w:val="none" w:sz="0" w:space="0" w:color="auto"/>
          </w:divBdr>
        </w:div>
        <w:div w:id="440954739">
          <w:marLeft w:val="0"/>
          <w:marRight w:val="0"/>
          <w:marTop w:val="195"/>
          <w:marBottom w:val="0"/>
          <w:divBdr>
            <w:top w:val="none" w:sz="0" w:space="0" w:color="auto"/>
            <w:left w:val="none" w:sz="0" w:space="0" w:color="auto"/>
            <w:bottom w:val="none" w:sz="0" w:space="0" w:color="auto"/>
            <w:right w:val="none" w:sz="0" w:space="0" w:color="auto"/>
          </w:divBdr>
        </w:div>
        <w:div w:id="916356537">
          <w:marLeft w:val="0"/>
          <w:marRight w:val="0"/>
          <w:marTop w:val="195"/>
          <w:marBottom w:val="0"/>
          <w:divBdr>
            <w:top w:val="none" w:sz="0" w:space="0" w:color="auto"/>
            <w:left w:val="none" w:sz="0" w:space="0" w:color="auto"/>
            <w:bottom w:val="none" w:sz="0" w:space="0" w:color="auto"/>
            <w:right w:val="none" w:sz="0" w:space="0" w:color="auto"/>
          </w:divBdr>
        </w:div>
        <w:div w:id="1568300442">
          <w:marLeft w:val="0"/>
          <w:marRight w:val="0"/>
          <w:marTop w:val="195"/>
          <w:marBottom w:val="0"/>
          <w:divBdr>
            <w:top w:val="none" w:sz="0" w:space="0" w:color="auto"/>
            <w:left w:val="none" w:sz="0" w:space="0" w:color="auto"/>
            <w:bottom w:val="none" w:sz="0" w:space="0" w:color="auto"/>
            <w:right w:val="none" w:sz="0" w:space="0" w:color="auto"/>
          </w:divBdr>
        </w:div>
        <w:div w:id="673336281">
          <w:marLeft w:val="0"/>
          <w:marRight w:val="0"/>
          <w:marTop w:val="195"/>
          <w:marBottom w:val="0"/>
          <w:divBdr>
            <w:top w:val="none" w:sz="0" w:space="0" w:color="auto"/>
            <w:left w:val="none" w:sz="0" w:space="0" w:color="auto"/>
            <w:bottom w:val="none" w:sz="0" w:space="0" w:color="auto"/>
            <w:right w:val="none" w:sz="0" w:space="0" w:color="auto"/>
          </w:divBdr>
        </w:div>
        <w:div w:id="468012159">
          <w:marLeft w:val="0"/>
          <w:marRight w:val="0"/>
          <w:marTop w:val="0"/>
          <w:marBottom w:val="0"/>
          <w:divBdr>
            <w:top w:val="none" w:sz="0" w:space="0" w:color="auto"/>
            <w:left w:val="none" w:sz="0" w:space="0" w:color="auto"/>
            <w:bottom w:val="none" w:sz="0" w:space="0" w:color="auto"/>
            <w:right w:val="none" w:sz="0" w:space="0" w:color="auto"/>
          </w:divBdr>
        </w:div>
      </w:divsChild>
    </w:div>
    <w:div w:id="1041906565">
      <w:bodyDiv w:val="1"/>
      <w:marLeft w:val="0"/>
      <w:marRight w:val="0"/>
      <w:marTop w:val="0"/>
      <w:marBottom w:val="0"/>
      <w:divBdr>
        <w:top w:val="none" w:sz="0" w:space="0" w:color="auto"/>
        <w:left w:val="none" w:sz="0" w:space="0" w:color="auto"/>
        <w:bottom w:val="none" w:sz="0" w:space="0" w:color="auto"/>
        <w:right w:val="none" w:sz="0" w:space="0" w:color="auto"/>
      </w:divBdr>
      <w:divsChild>
        <w:div w:id="1216505722">
          <w:marLeft w:val="0"/>
          <w:marRight w:val="0"/>
          <w:marTop w:val="0"/>
          <w:marBottom w:val="0"/>
          <w:divBdr>
            <w:top w:val="none" w:sz="0" w:space="0" w:color="auto"/>
            <w:left w:val="none" w:sz="0" w:space="0" w:color="auto"/>
            <w:bottom w:val="none" w:sz="0" w:space="0" w:color="auto"/>
            <w:right w:val="none" w:sz="0" w:space="0" w:color="auto"/>
          </w:divBdr>
        </w:div>
        <w:div w:id="1311523958">
          <w:marLeft w:val="0"/>
          <w:marRight w:val="0"/>
          <w:marTop w:val="0"/>
          <w:marBottom w:val="0"/>
          <w:divBdr>
            <w:top w:val="none" w:sz="0" w:space="0" w:color="auto"/>
            <w:left w:val="none" w:sz="0" w:space="0" w:color="auto"/>
            <w:bottom w:val="none" w:sz="0" w:space="0" w:color="auto"/>
            <w:right w:val="none" w:sz="0" w:space="0" w:color="auto"/>
          </w:divBdr>
        </w:div>
        <w:div w:id="1848671276">
          <w:marLeft w:val="0"/>
          <w:marRight w:val="0"/>
          <w:marTop w:val="0"/>
          <w:marBottom w:val="0"/>
          <w:divBdr>
            <w:top w:val="none" w:sz="0" w:space="0" w:color="auto"/>
            <w:left w:val="none" w:sz="0" w:space="0" w:color="auto"/>
            <w:bottom w:val="none" w:sz="0" w:space="0" w:color="auto"/>
            <w:right w:val="none" w:sz="0" w:space="0" w:color="auto"/>
          </w:divBdr>
        </w:div>
      </w:divsChild>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105542358">
      <w:bodyDiv w:val="1"/>
      <w:marLeft w:val="0"/>
      <w:marRight w:val="0"/>
      <w:marTop w:val="0"/>
      <w:marBottom w:val="0"/>
      <w:divBdr>
        <w:top w:val="none" w:sz="0" w:space="0" w:color="auto"/>
        <w:left w:val="none" w:sz="0" w:space="0" w:color="auto"/>
        <w:bottom w:val="none" w:sz="0" w:space="0" w:color="auto"/>
        <w:right w:val="none" w:sz="0" w:space="0" w:color="auto"/>
      </w:divBdr>
      <w:divsChild>
        <w:div w:id="1091968976">
          <w:marLeft w:val="0"/>
          <w:marRight w:val="0"/>
          <w:marTop w:val="0"/>
          <w:marBottom w:val="0"/>
          <w:divBdr>
            <w:top w:val="none" w:sz="0" w:space="0" w:color="auto"/>
            <w:left w:val="none" w:sz="0" w:space="0" w:color="auto"/>
            <w:bottom w:val="none" w:sz="0" w:space="0" w:color="auto"/>
            <w:right w:val="none" w:sz="0" w:space="0" w:color="auto"/>
          </w:divBdr>
        </w:div>
        <w:div w:id="1159691604">
          <w:marLeft w:val="0"/>
          <w:marRight w:val="0"/>
          <w:marTop w:val="0"/>
          <w:marBottom w:val="0"/>
          <w:divBdr>
            <w:top w:val="none" w:sz="0" w:space="0" w:color="auto"/>
            <w:left w:val="none" w:sz="0" w:space="0" w:color="auto"/>
            <w:bottom w:val="none" w:sz="0" w:space="0" w:color="auto"/>
            <w:right w:val="none" w:sz="0" w:space="0" w:color="auto"/>
          </w:divBdr>
        </w:div>
        <w:div w:id="1428846151">
          <w:marLeft w:val="0"/>
          <w:marRight w:val="0"/>
          <w:marTop w:val="0"/>
          <w:marBottom w:val="0"/>
          <w:divBdr>
            <w:top w:val="none" w:sz="0" w:space="0" w:color="auto"/>
            <w:left w:val="none" w:sz="0" w:space="0" w:color="auto"/>
            <w:bottom w:val="none" w:sz="0" w:space="0" w:color="auto"/>
            <w:right w:val="none" w:sz="0" w:space="0" w:color="auto"/>
          </w:divBdr>
        </w:div>
        <w:div w:id="1012876102">
          <w:marLeft w:val="0"/>
          <w:marRight w:val="0"/>
          <w:marTop w:val="0"/>
          <w:marBottom w:val="0"/>
          <w:divBdr>
            <w:top w:val="none" w:sz="0" w:space="0" w:color="auto"/>
            <w:left w:val="none" w:sz="0" w:space="0" w:color="auto"/>
            <w:bottom w:val="none" w:sz="0" w:space="0" w:color="auto"/>
            <w:right w:val="none" w:sz="0" w:space="0" w:color="auto"/>
          </w:divBdr>
        </w:div>
        <w:div w:id="1338725960">
          <w:marLeft w:val="0"/>
          <w:marRight w:val="0"/>
          <w:marTop w:val="0"/>
          <w:marBottom w:val="0"/>
          <w:divBdr>
            <w:top w:val="none" w:sz="0" w:space="0" w:color="auto"/>
            <w:left w:val="none" w:sz="0" w:space="0" w:color="auto"/>
            <w:bottom w:val="none" w:sz="0" w:space="0" w:color="auto"/>
            <w:right w:val="none" w:sz="0" w:space="0" w:color="auto"/>
          </w:divBdr>
        </w:div>
        <w:div w:id="382675766">
          <w:marLeft w:val="0"/>
          <w:marRight w:val="0"/>
          <w:marTop w:val="0"/>
          <w:marBottom w:val="0"/>
          <w:divBdr>
            <w:top w:val="none" w:sz="0" w:space="0" w:color="auto"/>
            <w:left w:val="none" w:sz="0" w:space="0" w:color="auto"/>
            <w:bottom w:val="none" w:sz="0" w:space="0" w:color="auto"/>
            <w:right w:val="none" w:sz="0" w:space="0" w:color="auto"/>
          </w:divBdr>
        </w:div>
      </w:divsChild>
    </w:div>
    <w:div w:id="1166359189">
      <w:bodyDiv w:val="1"/>
      <w:marLeft w:val="0"/>
      <w:marRight w:val="0"/>
      <w:marTop w:val="0"/>
      <w:marBottom w:val="0"/>
      <w:divBdr>
        <w:top w:val="none" w:sz="0" w:space="0" w:color="auto"/>
        <w:left w:val="none" w:sz="0" w:space="0" w:color="auto"/>
        <w:bottom w:val="none" w:sz="0" w:space="0" w:color="auto"/>
        <w:right w:val="none" w:sz="0" w:space="0" w:color="auto"/>
      </w:divBdr>
    </w:div>
    <w:div w:id="1306931447">
      <w:bodyDiv w:val="1"/>
      <w:marLeft w:val="0"/>
      <w:marRight w:val="0"/>
      <w:marTop w:val="0"/>
      <w:marBottom w:val="0"/>
      <w:divBdr>
        <w:top w:val="none" w:sz="0" w:space="0" w:color="auto"/>
        <w:left w:val="none" w:sz="0" w:space="0" w:color="auto"/>
        <w:bottom w:val="none" w:sz="0" w:space="0" w:color="auto"/>
        <w:right w:val="none" w:sz="0" w:space="0" w:color="auto"/>
      </w:divBdr>
      <w:divsChild>
        <w:div w:id="1110969728">
          <w:marLeft w:val="0"/>
          <w:marRight w:val="0"/>
          <w:marTop w:val="0"/>
          <w:marBottom w:val="0"/>
          <w:divBdr>
            <w:top w:val="none" w:sz="0" w:space="0" w:color="auto"/>
            <w:left w:val="none" w:sz="0" w:space="0" w:color="auto"/>
            <w:bottom w:val="none" w:sz="0" w:space="0" w:color="auto"/>
            <w:right w:val="none" w:sz="0" w:space="0" w:color="auto"/>
          </w:divBdr>
        </w:div>
        <w:div w:id="2072802327">
          <w:marLeft w:val="1108"/>
          <w:marRight w:val="0"/>
          <w:marTop w:val="240"/>
          <w:marBottom w:val="240"/>
          <w:divBdr>
            <w:top w:val="none" w:sz="0" w:space="0" w:color="auto"/>
            <w:left w:val="none" w:sz="0" w:space="0" w:color="auto"/>
            <w:bottom w:val="none" w:sz="0" w:space="0" w:color="auto"/>
            <w:right w:val="none" w:sz="0" w:space="0" w:color="auto"/>
          </w:divBdr>
        </w:div>
        <w:div w:id="1359625261">
          <w:marLeft w:val="0"/>
          <w:marRight w:val="0"/>
          <w:marTop w:val="0"/>
          <w:marBottom w:val="0"/>
          <w:divBdr>
            <w:top w:val="none" w:sz="0" w:space="0" w:color="auto"/>
            <w:left w:val="none" w:sz="0" w:space="0" w:color="auto"/>
            <w:bottom w:val="none" w:sz="0" w:space="0" w:color="auto"/>
            <w:right w:val="none" w:sz="0" w:space="0" w:color="auto"/>
          </w:divBdr>
        </w:div>
        <w:div w:id="879319152">
          <w:marLeft w:val="1108"/>
          <w:marRight w:val="0"/>
          <w:marTop w:val="240"/>
          <w:marBottom w:val="240"/>
          <w:divBdr>
            <w:top w:val="none" w:sz="0" w:space="0" w:color="auto"/>
            <w:left w:val="none" w:sz="0" w:space="0" w:color="auto"/>
            <w:bottom w:val="none" w:sz="0" w:space="0" w:color="auto"/>
            <w:right w:val="none" w:sz="0" w:space="0" w:color="auto"/>
          </w:divBdr>
        </w:div>
      </w:divsChild>
    </w:div>
    <w:div w:id="1329795401">
      <w:bodyDiv w:val="1"/>
      <w:marLeft w:val="0"/>
      <w:marRight w:val="0"/>
      <w:marTop w:val="0"/>
      <w:marBottom w:val="0"/>
      <w:divBdr>
        <w:top w:val="none" w:sz="0" w:space="0" w:color="auto"/>
        <w:left w:val="none" w:sz="0" w:space="0" w:color="auto"/>
        <w:bottom w:val="none" w:sz="0" w:space="0" w:color="auto"/>
        <w:right w:val="none" w:sz="0" w:space="0" w:color="auto"/>
      </w:divBdr>
    </w:div>
    <w:div w:id="1337149857">
      <w:bodyDiv w:val="1"/>
      <w:marLeft w:val="0"/>
      <w:marRight w:val="0"/>
      <w:marTop w:val="0"/>
      <w:marBottom w:val="0"/>
      <w:divBdr>
        <w:top w:val="none" w:sz="0" w:space="0" w:color="auto"/>
        <w:left w:val="none" w:sz="0" w:space="0" w:color="auto"/>
        <w:bottom w:val="none" w:sz="0" w:space="0" w:color="auto"/>
        <w:right w:val="none" w:sz="0" w:space="0" w:color="auto"/>
      </w:divBdr>
    </w:div>
    <w:div w:id="1447240446">
      <w:bodyDiv w:val="1"/>
      <w:marLeft w:val="0"/>
      <w:marRight w:val="0"/>
      <w:marTop w:val="0"/>
      <w:marBottom w:val="0"/>
      <w:divBdr>
        <w:top w:val="none" w:sz="0" w:space="0" w:color="auto"/>
        <w:left w:val="none" w:sz="0" w:space="0" w:color="auto"/>
        <w:bottom w:val="none" w:sz="0" w:space="0" w:color="auto"/>
        <w:right w:val="none" w:sz="0" w:space="0" w:color="auto"/>
      </w:divBdr>
    </w:div>
    <w:div w:id="1465194835">
      <w:bodyDiv w:val="1"/>
      <w:marLeft w:val="0"/>
      <w:marRight w:val="0"/>
      <w:marTop w:val="0"/>
      <w:marBottom w:val="0"/>
      <w:divBdr>
        <w:top w:val="none" w:sz="0" w:space="0" w:color="auto"/>
        <w:left w:val="none" w:sz="0" w:space="0" w:color="auto"/>
        <w:bottom w:val="none" w:sz="0" w:space="0" w:color="auto"/>
        <w:right w:val="none" w:sz="0" w:space="0" w:color="auto"/>
      </w:divBdr>
    </w:div>
    <w:div w:id="1478570442">
      <w:bodyDiv w:val="1"/>
      <w:marLeft w:val="0"/>
      <w:marRight w:val="0"/>
      <w:marTop w:val="0"/>
      <w:marBottom w:val="0"/>
      <w:divBdr>
        <w:top w:val="none" w:sz="0" w:space="0" w:color="auto"/>
        <w:left w:val="none" w:sz="0" w:space="0" w:color="auto"/>
        <w:bottom w:val="none" w:sz="0" w:space="0" w:color="auto"/>
        <w:right w:val="none" w:sz="0" w:space="0" w:color="auto"/>
      </w:divBdr>
      <w:divsChild>
        <w:div w:id="1808164350">
          <w:marLeft w:val="0"/>
          <w:marRight w:val="0"/>
          <w:marTop w:val="0"/>
          <w:marBottom w:val="0"/>
          <w:divBdr>
            <w:top w:val="none" w:sz="0" w:space="0" w:color="auto"/>
            <w:left w:val="none" w:sz="0" w:space="0" w:color="auto"/>
            <w:bottom w:val="none" w:sz="0" w:space="0" w:color="auto"/>
            <w:right w:val="none" w:sz="0" w:space="0" w:color="auto"/>
          </w:divBdr>
        </w:div>
      </w:divsChild>
    </w:div>
    <w:div w:id="1543832324">
      <w:bodyDiv w:val="1"/>
      <w:marLeft w:val="0"/>
      <w:marRight w:val="0"/>
      <w:marTop w:val="0"/>
      <w:marBottom w:val="0"/>
      <w:divBdr>
        <w:top w:val="none" w:sz="0" w:space="0" w:color="auto"/>
        <w:left w:val="none" w:sz="0" w:space="0" w:color="auto"/>
        <w:bottom w:val="none" w:sz="0" w:space="0" w:color="auto"/>
        <w:right w:val="none" w:sz="0" w:space="0" w:color="auto"/>
      </w:divBdr>
      <w:divsChild>
        <w:div w:id="1145122128">
          <w:marLeft w:val="0"/>
          <w:marRight w:val="0"/>
          <w:marTop w:val="0"/>
          <w:marBottom w:val="0"/>
          <w:divBdr>
            <w:top w:val="none" w:sz="0" w:space="0" w:color="auto"/>
            <w:left w:val="none" w:sz="0" w:space="0" w:color="auto"/>
            <w:bottom w:val="none" w:sz="0" w:space="0" w:color="auto"/>
            <w:right w:val="none" w:sz="0" w:space="0" w:color="auto"/>
          </w:divBdr>
        </w:div>
      </w:divsChild>
    </w:div>
    <w:div w:id="1606377393">
      <w:bodyDiv w:val="1"/>
      <w:marLeft w:val="0"/>
      <w:marRight w:val="0"/>
      <w:marTop w:val="0"/>
      <w:marBottom w:val="0"/>
      <w:divBdr>
        <w:top w:val="none" w:sz="0" w:space="0" w:color="auto"/>
        <w:left w:val="none" w:sz="0" w:space="0" w:color="auto"/>
        <w:bottom w:val="none" w:sz="0" w:space="0" w:color="auto"/>
        <w:right w:val="none" w:sz="0" w:space="0" w:color="auto"/>
      </w:divBdr>
      <w:divsChild>
        <w:div w:id="1541085228">
          <w:marLeft w:val="0"/>
          <w:marRight w:val="0"/>
          <w:marTop w:val="0"/>
          <w:marBottom w:val="0"/>
          <w:divBdr>
            <w:top w:val="none" w:sz="0" w:space="0" w:color="auto"/>
            <w:left w:val="none" w:sz="0" w:space="0" w:color="auto"/>
            <w:bottom w:val="none" w:sz="0" w:space="0" w:color="auto"/>
            <w:right w:val="none" w:sz="0" w:space="0" w:color="auto"/>
          </w:divBdr>
        </w:div>
      </w:divsChild>
    </w:div>
    <w:div w:id="1611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1244034">
          <w:marLeft w:val="0"/>
          <w:marRight w:val="0"/>
          <w:marTop w:val="0"/>
          <w:marBottom w:val="0"/>
          <w:divBdr>
            <w:top w:val="none" w:sz="0" w:space="0" w:color="auto"/>
            <w:left w:val="none" w:sz="0" w:space="0" w:color="auto"/>
            <w:bottom w:val="none" w:sz="0" w:space="0" w:color="auto"/>
            <w:right w:val="none" w:sz="0" w:space="0" w:color="auto"/>
          </w:divBdr>
        </w:div>
        <w:div w:id="1792481982">
          <w:marLeft w:val="0"/>
          <w:marRight w:val="0"/>
          <w:marTop w:val="0"/>
          <w:marBottom w:val="0"/>
          <w:divBdr>
            <w:top w:val="none" w:sz="0" w:space="0" w:color="auto"/>
            <w:left w:val="none" w:sz="0" w:space="0" w:color="auto"/>
            <w:bottom w:val="none" w:sz="0" w:space="0" w:color="auto"/>
            <w:right w:val="none" w:sz="0" w:space="0" w:color="auto"/>
          </w:divBdr>
        </w:div>
        <w:div w:id="103966697">
          <w:marLeft w:val="0"/>
          <w:marRight w:val="0"/>
          <w:marTop w:val="0"/>
          <w:marBottom w:val="0"/>
          <w:divBdr>
            <w:top w:val="none" w:sz="0" w:space="0" w:color="auto"/>
            <w:left w:val="none" w:sz="0" w:space="0" w:color="auto"/>
            <w:bottom w:val="none" w:sz="0" w:space="0" w:color="auto"/>
            <w:right w:val="none" w:sz="0" w:space="0" w:color="auto"/>
          </w:divBdr>
        </w:div>
        <w:div w:id="152528862">
          <w:marLeft w:val="0"/>
          <w:marRight w:val="0"/>
          <w:marTop w:val="0"/>
          <w:marBottom w:val="0"/>
          <w:divBdr>
            <w:top w:val="none" w:sz="0" w:space="0" w:color="auto"/>
            <w:left w:val="none" w:sz="0" w:space="0" w:color="auto"/>
            <w:bottom w:val="none" w:sz="0" w:space="0" w:color="auto"/>
            <w:right w:val="none" w:sz="0" w:space="0" w:color="auto"/>
          </w:divBdr>
        </w:div>
      </w:divsChild>
    </w:div>
    <w:div w:id="1636712839">
      <w:bodyDiv w:val="1"/>
      <w:marLeft w:val="0"/>
      <w:marRight w:val="0"/>
      <w:marTop w:val="0"/>
      <w:marBottom w:val="0"/>
      <w:divBdr>
        <w:top w:val="none" w:sz="0" w:space="0" w:color="auto"/>
        <w:left w:val="none" w:sz="0" w:space="0" w:color="auto"/>
        <w:bottom w:val="none" w:sz="0" w:space="0" w:color="auto"/>
        <w:right w:val="none" w:sz="0" w:space="0" w:color="auto"/>
      </w:divBdr>
    </w:div>
    <w:div w:id="1649674061">
      <w:bodyDiv w:val="1"/>
      <w:marLeft w:val="0"/>
      <w:marRight w:val="0"/>
      <w:marTop w:val="0"/>
      <w:marBottom w:val="0"/>
      <w:divBdr>
        <w:top w:val="none" w:sz="0" w:space="0" w:color="auto"/>
        <w:left w:val="none" w:sz="0" w:space="0" w:color="auto"/>
        <w:bottom w:val="none" w:sz="0" w:space="0" w:color="auto"/>
        <w:right w:val="none" w:sz="0" w:space="0" w:color="auto"/>
      </w:divBdr>
    </w:div>
    <w:div w:id="1668703835">
      <w:bodyDiv w:val="1"/>
      <w:marLeft w:val="0"/>
      <w:marRight w:val="0"/>
      <w:marTop w:val="0"/>
      <w:marBottom w:val="0"/>
      <w:divBdr>
        <w:top w:val="none" w:sz="0" w:space="0" w:color="auto"/>
        <w:left w:val="none" w:sz="0" w:space="0" w:color="auto"/>
        <w:bottom w:val="none" w:sz="0" w:space="0" w:color="auto"/>
        <w:right w:val="none" w:sz="0" w:space="0" w:color="auto"/>
      </w:divBdr>
    </w:div>
    <w:div w:id="1691183106">
      <w:bodyDiv w:val="1"/>
      <w:marLeft w:val="0"/>
      <w:marRight w:val="0"/>
      <w:marTop w:val="0"/>
      <w:marBottom w:val="0"/>
      <w:divBdr>
        <w:top w:val="none" w:sz="0" w:space="0" w:color="auto"/>
        <w:left w:val="none" w:sz="0" w:space="0" w:color="auto"/>
        <w:bottom w:val="none" w:sz="0" w:space="0" w:color="auto"/>
        <w:right w:val="none" w:sz="0" w:space="0" w:color="auto"/>
      </w:divBdr>
    </w:div>
    <w:div w:id="1737893230">
      <w:bodyDiv w:val="1"/>
      <w:marLeft w:val="0"/>
      <w:marRight w:val="0"/>
      <w:marTop w:val="0"/>
      <w:marBottom w:val="0"/>
      <w:divBdr>
        <w:top w:val="none" w:sz="0" w:space="0" w:color="auto"/>
        <w:left w:val="none" w:sz="0" w:space="0" w:color="auto"/>
        <w:bottom w:val="none" w:sz="0" w:space="0" w:color="auto"/>
        <w:right w:val="none" w:sz="0" w:space="0" w:color="auto"/>
      </w:divBdr>
      <w:divsChild>
        <w:div w:id="980891708">
          <w:marLeft w:val="0"/>
          <w:marRight w:val="0"/>
          <w:marTop w:val="0"/>
          <w:marBottom w:val="0"/>
          <w:divBdr>
            <w:top w:val="none" w:sz="0" w:space="0" w:color="auto"/>
            <w:left w:val="none" w:sz="0" w:space="0" w:color="auto"/>
            <w:bottom w:val="none" w:sz="0" w:space="0" w:color="auto"/>
            <w:right w:val="none" w:sz="0" w:space="0" w:color="auto"/>
          </w:divBdr>
        </w:div>
        <w:div w:id="1849825234">
          <w:marLeft w:val="1118"/>
          <w:marRight w:val="0"/>
          <w:marTop w:val="240"/>
          <w:marBottom w:val="240"/>
          <w:divBdr>
            <w:top w:val="none" w:sz="0" w:space="0" w:color="auto"/>
            <w:left w:val="none" w:sz="0" w:space="0" w:color="auto"/>
            <w:bottom w:val="none" w:sz="0" w:space="0" w:color="auto"/>
            <w:right w:val="none" w:sz="0" w:space="0" w:color="auto"/>
          </w:divBdr>
        </w:div>
        <w:div w:id="1936357161">
          <w:marLeft w:val="0"/>
          <w:marRight w:val="0"/>
          <w:marTop w:val="0"/>
          <w:marBottom w:val="0"/>
          <w:divBdr>
            <w:top w:val="none" w:sz="0" w:space="0" w:color="auto"/>
            <w:left w:val="none" w:sz="0" w:space="0" w:color="auto"/>
            <w:bottom w:val="none" w:sz="0" w:space="0" w:color="auto"/>
            <w:right w:val="none" w:sz="0" w:space="0" w:color="auto"/>
          </w:divBdr>
        </w:div>
        <w:div w:id="409622247">
          <w:marLeft w:val="1118"/>
          <w:marRight w:val="0"/>
          <w:marTop w:val="240"/>
          <w:marBottom w:val="240"/>
          <w:divBdr>
            <w:top w:val="none" w:sz="0" w:space="0" w:color="auto"/>
            <w:left w:val="none" w:sz="0" w:space="0" w:color="auto"/>
            <w:bottom w:val="none" w:sz="0" w:space="0" w:color="auto"/>
            <w:right w:val="none" w:sz="0" w:space="0" w:color="auto"/>
          </w:divBdr>
        </w:div>
        <w:div w:id="2127386974">
          <w:marLeft w:val="0"/>
          <w:marRight w:val="0"/>
          <w:marTop w:val="0"/>
          <w:marBottom w:val="0"/>
          <w:divBdr>
            <w:top w:val="none" w:sz="0" w:space="0" w:color="auto"/>
            <w:left w:val="none" w:sz="0" w:space="0" w:color="auto"/>
            <w:bottom w:val="none" w:sz="0" w:space="0" w:color="auto"/>
            <w:right w:val="none" w:sz="0" w:space="0" w:color="auto"/>
          </w:divBdr>
        </w:div>
        <w:div w:id="261573777">
          <w:marLeft w:val="1118"/>
          <w:marRight w:val="0"/>
          <w:marTop w:val="240"/>
          <w:marBottom w:val="240"/>
          <w:divBdr>
            <w:top w:val="none" w:sz="0" w:space="0" w:color="auto"/>
            <w:left w:val="none" w:sz="0" w:space="0" w:color="auto"/>
            <w:bottom w:val="none" w:sz="0" w:space="0" w:color="auto"/>
            <w:right w:val="none" w:sz="0" w:space="0" w:color="auto"/>
          </w:divBdr>
        </w:div>
      </w:divsChild>
    </w:div>
    <w:div w:id="1832017544">
      <w:bodyDiv w:val="1"/>
      <w:marLeft w:val="0"/>
      <w:marRight w:val="0"/>
      <w:marTop w:val="0"/>
      <w:marBottom w:val="0"/>
      <w:divBdr>
        <w:top w:val="none" w:sz="0" w:space="0" w:color="auto"/>
        <w:left w:val="none" w:sz="0" w:space="0" w:color="auto"/>
        <w:bottom w:val="none" w:sz="0" w:space="0" w:color="auto"/>
        <w:right w:val="none" w:sz="0" w:space="0" w:color="auto"/>
      </w:divBdr>
      <w:divsChild>
        <w:div w:id="1480415742">
          <w:marLeft w:val="0"/>
          <w:marRight w:val="0"/>
          <w:marTop w:val="0"/>
          <w:marBottom w:val="0"/>
          <w:divBdr>
            <w:top w:val="none" w:sz="0" w:space="0" w:color="auto"/>
            <w:left w:val="none" w:sz="0" w:space="0" w:color="auto"/>
            <w:bottom w:val="none" w:sz="0" w:space="0" w:color="auto"/>
            <w:right w:val="none" w:sz="0" w:space="0" w:color="auto"/>
          </w:divBdr>
        </w:div>
        <w:div w:id="439616882">
          <w:marLeft w:val="0"/>
          <w:marRight w:val="0"/>
          <w:marTop w:val="0"/>
          <w:marBottom w:val="0"/>
          <w:divBdr>
            <w:top w:val="none" w:sz="0" w:space="0" w:color="auto"/>
            <w:left w:val="none" w:sz="0" w:space="0" w:color="auto"/>
            <w:bottom w:val="none" w:sz="0" w:space="0" w:color="auto"/>
            <w:right w:val="none" w:sz="0" w:space="0" w:color="auto"/>
          </w:divBdr>
        </w:div>
      </w:divsChild>
    </w:div>
    <w:div w:id="20654412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687">
          <w:marLeft w:val="0"/>
          <w:marRight w:val="0"/>
          <w:marTop w:val="0"/>
          <w:marBottom w:val="0"/>
          <w:divBdr>
            <w:top w:val="none" w:sz="0" w:space="0" w:color="auto"/>
            <w:left w:val="none" w:sz="0" w:space="0" w:color="auto"/>
            <w:bottom w:val="none" w:sz="0" w:space="0" w:color="auto"/>
            <w:right w:val="none" w:sz="0" w:space="0" w:color="auto"/>
          </w:divBdr>
        </w:div>
        <w:div w:id="1174106635">
          <w:marLeft w:val="0"/>
          <w:marRight w:val="0"/>
          <w:marTop w:val="0"/>
          <w:marBottom w:val="0"/>
          <w:divBdr>
            <w:top w:val="none" w:sz="0" w:space="0" w:color="auto"/>
            <w:left w:val="none" w:sz="0" w:space="0" w:color="auto"/>
            <w:bottom w:val="none" w:sz="0" w:space="0" w:color="auto"/>
            <w:right w:val="none" w:sz="0" w:space="0" w:color="auto"/>
          </w:divBdr>
        </w:div>
        <w:div w:id="1167284160">
          <w:marLeft w:val="0"/>
          <w:marRight w:val="0"/>
          <w:marTop w:val="0"/>
          <w:marBottom w:val="0"/>
          <w:divBdr>
            <w:top w:val="none" w:sz="0" w:space="0" w:color="auto"/>
            <w:left w:val="none" w:sz="0" w:space="0" w:color="auto"/>
            <w:bottom w:val="none" w:sz="0" w:space="0" w:color="auto"/>
            <w:right w:val="none" w:sz="0" w:space="0" w:color="auto"/>
          </w:divBdr>
        </w:div>
        <w:div w:id="168448198">
          <w:marLeft w:val="0"/>
          <w:marRight w:val="0"/>
          <w:marTop w:val="0"/>
          <w:marBottom w:val="0"/>
          <w:divBdr>
            <w:top w:val="none" w:sz="0" w:space="0" w:color="auto"/>
            <w:left w:val="none" w:sz="0" w:space="0" w:color="auto"/>
            <w:bottom w:val="none" w:sz="0" w:space="0" w:color="auto"/>
            <w:right w:val="none" w:sz="0" w:space="0" w:color="auto"/>
          </w:divBdr>
        </w:div>
        <w:div w:id="1833176488">
          <w:marLeft w:val="0"/>
          <w:marRight w:val="0"/>
          <w:marTop w:val="0"/>
          <w:marBottom w:val="0"/>
          <w:divBdr>
            <w:top w:val="none" w:sz="0" w:space="0" w:color="auto"/>
            <w:left w:val="none" w:sz="0" w:space="0" w:color="auto"/>
            <w:bottom w:val="none" w:sz="0" w:space="0" w:color="auto"/>
            <w:right w:val="none" w:sz="0" w:space="0" w:color="auto"/>
          </w:divBdr>
        </w:div>
      </w:divsChild>
    </w:div>
    <w:div w:id="2071346037">
      <w:bodyDiv w:val="1"/>
      <w:marLeft w:val="0"/>
      <w:marRight w:val="0"/>
      <w:marTop w:val="0"/>
      <w:marBottom w:val="0"/>
      <w:divBdr>
        <w:top w:val="none" w:sz="0" w:space="0" w:color="auto"/>
        <w:left w:val="none" w:sz="0" w:space="0" w:color="auto"/>
        <w:bottom w:val="none" w:sz="0" w:space="0" w:color="auto"/>
        <w:right w:val="none" w:sz="0" w:space="0" w:color="auto"/>
      </w:divBdr>
      <w:divsChild>
        <w:div w:id="727991855">
          <w:marLeft w:val="0"/>
          <w:marRight w:val="0"/>
          <w:marTop w:val="0"/>
          <w:marBottom w:val="0"/>
          <w:divBdr>
            <w:top w:val="none" w:sz="0" w:space="0" w:color="auto"/>
            <w:left w:val="none" w:sz="0" w:space="0" w:color="auto"/>
            <w:bottom w:val="none" w:sz="0" w:space="0" w:color="auto"/>
            <w:right w:val="none" w:sz="0" w:space="0" w:color="auto"/>
          </w:divBdr>
        </w:div>
        <w:div w:id="312106149">
          <w:marLeft w:val="1108"/>
          <w:marRight w:val="0"/>
          <w:marTop w:val="240"/>
          <w:marBottom w:val="240"/>
          <w:divBdr>
            <w:top w:val="none" w:sz="0" w:space="0" w:color="auto"/>
            <w:left w:val="none" w:sz="0" w:space="0" w:color="auto"/>
            <w:bottom w:val="none" w:sz="0" w:space="0" w:color="auto"/>
            <w:right w:val="none" w:sz="0" w:space="0" w:color="auto"/>
          </w:divBdr>
        </w:div>
        <w:div w:id="1024207998">
          <w:marLeft w:val="0"/>
          <w:marRight w:val="0"/>
          <w:marTop w:val="0"/>
          <w:marBottom w:val="0"/>
          <w:divBdr>
            <w:top w:val="none" w:sz="0" w:space="0" w:color="auto"/>
            <w:left w:val="none" w:sz="0" w:space="0" w:color="auto"/>
            <w:bottom w:val="none" w:sz="0" w:space="0" w:color="auto"/>
            <w:right w:val="none" w:sz="0" w:space="0" w:color="auto"/>
          </w:divBdr>
        </w:div>
        <w:div w:id="2094427549">
          <w:marLeft w:val="1108"/>
          <w:marRight w:val="0"/>
          <w:marTop w:val="240"/>
          <w:marBottom w:val="240"/>
          <w:divBdr>
            <w:top w:val="none" w:sz="0" w:space="0" w:color="auto"/>
            <w:left w:val="none" w:sz="0" w:space="0" w:color="auto"/>
            <w:bottom w:val="none" w:sz="0" w:space="0" w:color="auto"/>
            <w:right w:val="none" w:sz="0" w:space="0" w:color="auto"/>
          </w:divBdr>
        </w:div>
      </w:divsChild>
    </w:div>
    <w:div w:id="2089377487">
      <w:bodyDiv w:val="1"/>
      <w:marLeft w:val="0"/>
      <w:marRight w:val="0"/>
      <w:marTop w:val="0"/>
      <w:marBottom w:val="0"/>
      <w:divBdr>
        <w:top w:val="none" w:sz="0" w:space="0" w:color="auto"/>
        <w:left w:val="none" w:sz="0" w:space="0" w:color="auto"/>
        <w:bottom w:val="none" w:sz="0" w:space="0" w:color="auto"/>
        <w:right w:val="none" w:sz="0" w:space="0" w:color="auto"/>
      </w:divBdr>
      <w:divsChild>
        <w:div w:id="1993367350">
          <w:marLeft w:val="0"/>
          <w:marRight w:val="0"/>
          <w:marTop w:val="0"/>
          <w:marBottom w:val="0"/>
          <w:divBdr>
            <w:top w:val="none" w:sz="0" w:space="0" w:color="auto"/>
            <w:left w:val="none" w:sz="0" w:space="0" w:color="auto"/>
            <w:bottom w:val="none" w:sz="0" w:space="0" w:color="auto"/>
            <w:right w:val="none" w:sz="0" w:space="0" w:color="auto"/>
          </w:divBdr>
        </w:div>
        <w:div w:id="1036733262">
          <w:marLeft w:val="1108"/>
          <w:marRight w:val="0"/>
          <w:marTop w:val="240"/>
          <w:marBottom w:val="240"/>
          <w:divBdr>
            <w:top w:val="none" w:sz="0" w:space="0" w:color="auto"/>
            <w:left w:val="none" w:sz="0" w:space="0" w:color="auto"/>
            <w:bottom w:val="none" w:sz="0" w:space="0" w:color="auto"/>
            <w:right w:val="none" w:sz="0" w:space="0" w:color="auto"/>
          </w:divBdr>
        </w:div>
        <w:div w:id="491525527">
          <w:marLeft w:val="0"/>
          <w:marRight w:val="0"/>
          <w:marTop w:val="0"/>
          <w:marBottom w:val="0"/>
          <w:divBdr>
            <w:top w:val="none" w:sz="0" w:space="0" w:color="auto"/>
            <w:left w:val="none" w:sz="0" w:space="0" w:color="auto"/>
            <w:bottom w:val="none" w:sz="0" w:space="0" w:color="auto"/>
            <w:right w:val="none" w:sz="0" w:space="0" w:color="auto"/>
          </w:divBdr>
        </w:div>
        <w:div w:id="1535968705">
          <w:marLeft w:val="1108"/>
          <w:marRight w:val="0"/>
          <w:marTop w:val="240"/>
          <w:marBottom w:val="240"/>
          <w:divBdr>
            <w:top w:val="none" w:sz="0" w:space="0" w:color="auto"/>
            <w:left w:val="none" w:sz="0" w:space="0" w:color="auto"/>
            <w:bottom w:val="none" w:sz="0" w:space="0" w:color="auto"/>
            <w:right w:val="none" w:sz="0" w:space="0" w:color="auto"/>
          </w:divBdr>
        </w:div>
        <w:div w:id="1553074720">
          <w:marLeft w:val="0"/>
          <w:marRight w:val="0"/>
          <w:marTop w:val="0"/>
          <w:marBottom w:val="0"/>
          <w:divBdr>
            <w:top w:val="none" w:sz="0" w:space="0" w:color="auto"/>
            <w:left w:val="none" w:sz="0" w:space="0" w:color="auto"/>
            <w:bottom w:val="none" w:sz="0" w:space="0" w:color="auto"/>
            <w:right w:val="none" w:sz="0" w:space="0" w:color="auto"/>
          </w:divBdr>
        </w:div>
        <w:div w:id="156073145">
          <w:marLeft w:val="1108"/>
          <w:marRight w:val="0"/>
          <w:marTop w:val="240"/>
          <w:marBottom w:val="240"/>
          <w:divBdr>
            <w:top w:val="none" w:sz="0" w:space="0" w:color="auto"/>
            <w:left w:val="none" w:sz="0" w:space="0" w:color="auto"/>
            <w:bottom w:val="none" w:sz="0" w:space="0" w:color="auto"/>
            <w:right w:val="none" w:sz="0" w:space="0" w:color="auto"/>
          </w:divBdr>
        </w:div>
      </w:divsChild>
    </w:div>
    <w:div w:id="2136367569">
      <w:bodyDiv w:val="1"/>
      <w:marLeft w:val="0"/>
      <w:marRight w:val="0"/>
      <w:marTop w:val="0"/>
      <w:marBottom w:val="0"/>
      <w:divBdr>
        <w:top w:val="none" w:sz="0" w:space="0" w:color="auto"/>
        <w:left w:val="none" w:sz="0" w:space="0" w:color="auto"/>
        <w:bottom w:val="none" w:sz="0" w:space="0" w:color="auto"/>
        <w:right w:val="none" w:sz="0" w:space="0" w:color="auto"/>
      </w:divBdr>
      <w:divsChild>
        <w:div w:id="1431395926">
          <w:marLeft w:val="0"/>
          <w:marRight w:val="0"/>
          <w:marTop w:val="0"/>
          <w:marBottom w:val="0"/>
          <w:divBdr>
            <w:top w:val="none" w:sz="0" w:space="0" w:color="auto"/>
            <w:left w:val="none" w:sz="0" w:space="0" w:color="auto"/>
            <w:bottom w:val="none" w:sz="0" w:space="0" w:color="auto"/>
            <w:right w:val="none" w:sz="0" w:space="0" w:color="auto"/>
          </w:divBdr>
        </w:div>
        <w:div w:id="839585196">
          <w:marLeft w:val="1108"/>
          <w:marRight w:val="0"/>
          <w:marTop w:val="240"/>
          <w:marBottom w:val="240"/>
          <w:divBdr>
            <w:top w:val="none" w:sz="0" w:space="0" w:color="auto"/>
            <w:left w:val="none" w:sz="0" w:space="0" w:color="auto"/>
            <w:bottom w:val="none" w:sz="0" w:space="0" w:color="auto"/>
            <w:right w:val="none" w:sz="0" w:space="0" w:color="auto"/>
          </w:divBdr>
        </w:div>
        <w:div w:id="2143116368">
          <w:marLeft w:val="0"/>
          <w:marRight w:val="0"/>
          <w:marTop w:val="0"/>
          <w:marBottom w:val="0"/>
          <w:divBdr>
            <w:top w:val="none" w:sz="0" w:space="0" w:color="auto"/>
            <w:left w:val="none" w:sz="0" w:space="0" w:color="auto"/>
            <w:bottom w:val="none" w:sz="0" w:space="0" w:color="auto"/>
            <w:right w:val="none" w:sz="0" w:space="0" w:color="auto"/>
          </w:divBdr>
        </w:div>
        <w:div w:id="94330076">
          <w:marLeft w:val="1108"/>
          <w:marRight w:val="0"/>
          <w:marTop w:val="240"/>
          <w:marBottom w:val="240"/>
          <w:divBdr>
            <w:top w:val="none" w:sz="0" w:space="0" w:color="auto"/>
            <w:left w:val="none" w:sz="0" w:space="0" w:color="auto"/>
            <w:bottom w:val="none" w:sz="0" w:space="0" w:color="auto"/>
            <w:right w:val="none" w:sz="0" w:space="0" w:color="auto"/>
          </w:divBdr>
        </w:div>
        <w:div w:id="28995360">
          <w:marLeft w:val="0"/>
          <w:marRight w:val="0"/>
          <w:marTop w:val="0"/>
          <w:marBottom w:val="0"/>
          <w:divBdr>
            <w:top w:val="none" w:sz="0" w:space="0" w:color="auto"/>
            <w:left w:val="none" w:sz="0" w:space="0" w:color="auto"/>
            <w:bottom w:val="none" w:sz="0" w:space="0" w:color="auto"/>
            <w:right w:val="none" w:sz="0" w:space="0" w:color="auto"/>
          </w:divBdr>
        </w:div>
        <w:div w:id="1275670746">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ur-lex.europa.eu/legal-content/FR/TXT/?uri=legissum:0102_11" TargetMode="External"/><Relationship Id="rId671" Type="http://schemas.openxmlformats.org/officeDocument/2006/relationships/hyperlink" Target="http://europa.eu/european-union/topics/foreign-security-policy_fr" TargetMode="External"/><Relationship Id="rId769" Type="http://schemas.openxmlformats.org/officeDocument/2006/relationships/hyperlink" Target="http://ec.europa.eu/europe2020/making-it-happen/annual-growth-surveys/index_fr.htm" TargetMode="External"/><Relationship Id="rId21" Type="http://schemas.openxmlformats.org/officeDocument/2006/relationships/hyperlink" Target="http://fra.europa.eu/fr/charterpedia/article/21-non-discrimination" TargetMode="External"/><Relationship Id="rId324" Type="http://schemas.openxmlformats.org/officeDocument/2006/relationships/hyperlink" Target="http://uis.unesco.org/fr" TargetMode="External"/><Relationship Id="rId531" Type="http://schemas.openxmlformats.org/officeDocument/2006/relationships/hyperlink" Target="https://eur-lex.europa.eu/legal-content/FR/AUTO/?uri=celex:31999D0352" TargetMode="External"/><Relationship Id="rId629" Type="http://schemas.openxmlformats.org/officeDocument/2006/relationships/hyperlink" Target="https://eur-lex.europa.eu/legal-content/FR/AUTO/?uri=celex:12016M044" TargetMode="External"/><Relationship Id="rId170" Type="http://schemas.openxmlformats.org/officeDocument/2006/relationships/hyperlink" Target="http://ec.europa.eu/europeaid/regions/africa/eu-emergency-trust-fund-africa_en" TargetMode="External"/><Relationship Id="rId268" Type="http://schemas.openxmlformats.org/officeDocument/2006/relationships/hyperlink" Target="https://eur-lex.europa.eu/legal-content/FR/AUTO/?uri=celex:52017DC0206" TargetMode="External"/><Relationship Id="rId475" Type="http://schemas.openxmlformats.org/officeDocument/2006/relationships/hyperlink" Target="http://www.eeas.europa.eu/archives/docs/euromed/docs/bd_en.pdf" TargetMode="External"/><Relationship Id="rId682" Type="http://schemas.openxmlformats.org/officeDocument/2006/relationships/hyperlink" Target="http://ec.europa.eu/info/business-economy-euro/banking-and-finance/financial-markets/capital-movements_fr" TargetMode="External"/><Relationship Id="rId32" Type="http://schemas.openxmlformats.org/officeDocument/2006/relationships/hyperlink" Target="https://eur-lex.europa.eu/legal-content/FR/AUTO/?uri=celex:02002L0021-20091219" TargetMode="External"/><Relationship Id="rId128" Type="http://schemas.openxmlformats.org/officeDocument/2006/relationships/hyperlink" Target="https://eur-lex.europa.eu/legal-content/FR/AUTO/?uri=celex:12016E004" TargetMode="External"/><Relationship Id="rId335" Type="http://schemas.openxmlformats.org/officeDocument/2006/relationships/hyperlink" Target="https://eur-lex.europa.eu/legal-content/FR/AUTO/?uri=celex:32014R1175" TargetMode="External"/><Relationship Id="rId542" Type="http://schemas.openxmlformats.org/officeDocument/2006/relationships/hyperlink" Target="http://ec.europa.eu/food/animals/health/veterinary-medicines-and-medicated-feed_en" TargetMode="External"/><Relationship Id="rId181" Type="http://schemas.openxmlformats.org/officeDocument/2006/relationships/hyperlink" Target="http://ec.europa.eu/health/international_cooperation/global_health_en" TargetMode="External"/><Relationship Id="rId402" Type="http://schemas.openxmlformats.org/officeDocument/2006/relationships/hyperlink" Target="https://eur-lex.europa.eu/legal-content/FR/AUTO/?uri=celex:52015SC0214" TargetMode="External"/><Relationship Id="rId279" Type="http://schemas.openxmlformats.org/officeDocument/2006/relationships/hyperlink" Target="https://eur-lex.europa.eu/legal-content/FR/AUTO/?uri=celex:32019R1700" TargetMode="External"/><Relationship Id="rId486" Type="http://schemas.openxmlformats.org/officeDocument/2006/relationships/hyperlink" Target="https://eur-lex.europa.eu/legal-content/FR/AUTO/?uri=celex:32020R0402" TargetMode="External"/><Relationship Id="rId693" Type="http://schemas.openxmlformats.org/officeDocument/2006/relationships/hyperlink" Target="http://eur-lex.europa.eu/legal-content/FR/TXT/?uri=LEGISSUM:c10107" TargetMode="External"/><Relationship Id="rId707" Type="http://schemas.openxmlformats.org/officeDocument/2006/relationships/hyperlink" Target="http://eur-lex.europa.eu/summary/glossary/environment.html" TargetMode="External"/><Relationship Id="rId43" Type="http://schemas.openxmlformats.org/officeDocument/2006/relationships/hyperlink" Target="http://ec.europa.eu/budget/mff/resources/index_fr.cfm" TargetMode="External"/><Relationship Id="rId139" Type="http://schemas.openxmlformats.org/officeDocument/2006/relationships/hyperlink" Target="http://eur-lex.europa.eu/legal-content/FR/TXT/?uri=LEGISSUM:110102_1" TargetMode="External"/><Relationship Id="rId346" Type="http://schemas.openxmlformats.org/officeDocument/2006/relationships/hyperlink" Target="https://eur-lex.europa.eu/legal-content/FR/AUTO/?uri=celex:52015XG1215%2802%29" TargetMode="External"/><Relationship Id="rId553" Type="http://schemas.openxmlformats.org/officeDocument/2006/relationships/hyperlink" Target="http://eur-lex.europa.eu/legal-content/FR/TXT/?uri=celex:12016E216" TargetMode="External"/><Relationship Id="rId760" Type="http://schemas.openxmlformats.org/officeDocument/2006/relationships/hyperlink" Target="http://eur-lex.europa.eu/legal-content/FR/TXT/?uri=celex:32009R1224" TargetMode="External"/><Relationship Id="rId192" Type="http://schemas.openxmlformats.org/officeDocument/2006/relationships/hyperlink" Target="http://www.un.org/sustainabledevelopment/fr/economic-growth/" TargetMode="External"/><Relationship Id="rId206" Type="http://schemas.openxmlformats.org/officeDocument/2006/relationships/hyperlink" Target="http://ec.europa.eu/europeaid/regions/pacific/investment-facility-pacific-ifp_en" TargetMode="External"/><Relationship Id="rId413" Type="http://schemas.openxmlformats.org/officeDocument/2006/relationships/hyperlink" Target="https://eur-lex.europa.eu/legal-content/FR/TXT/HTML/?uri=LEGISSUM:4340536&amp;from=EN" TargetMode="External"/><Relationship Id="rId497" Type="http://schemas.openxmlformats.org/officeDocument/2006/relationships/hyperlink" Target="https://eur-lex.europa.eu/legal-content/FR/AUTO/?uri=celex:32020R0402" TargetMode="External"/><Relationship Id="rId620" Type="http://schemas.openxmlformats.org/officeDocument/2006/relationships/hyperlink" Target="https://eur-lex.europa.eu/legal-content/FR/AUTO/?uri=celex:12016M035" TargetMode="External"/><Relationship Id="rId718" Type="http://schemas.openxmlformats.org/officeDocument/2006/relationships/hyperlink" Target="http://europa.eu/european-union/eu-law/legal-acts_fr" TargetMode="External"/><Relationship Id="rId357" Type="http://schemas.openxmlformats.org/officeDocument/2006/relationships/hyperlink" Target="http://eur-lex.europa.eu/legal-content/FR/TXT/?uri=LEGISSUM:4301897" TargetMode="External"/><Relationship Id="rId54" Type="http://schemas.openxmlformats.org/officeDocument/2006/relationships/hyperlink" Target="https://eur-lex.europa.eu/legal-content/FR/TXT/HTML/?uri=LEGISSUM:l26113&amp;from=EN" TargetMode="External"/><Relationship Id="rId217" Type="http://schemas.openxmlformats.org/officeDocument/2006/relationships/hyperlink" Target="http://ec.europa.eu/regional_policy/sources/cooperate/international/pdf/iuc_leaflet_en.pdf" TargetMode="External"/><Relationship Id="rId564" Type="http://schemas.openxmlformats.org/officeDocument/2006/relationships/hyperlink" Target="http://eur-lex.europa.eu/legal-content/FR/TXT/?uri=celex:12016E216" TargetMode="External"/><Relationship Id="rId771" Type="http://schemas.openxmlformats.org/officeDocument/2006/relationships/hyperlink" Target="http://ec.europa.eu/research/era/index_fr.htm" TargetMode="External"/><Relationship Id="rId424" Type="http://schemas.openxmlformats.org/officeDocument/2006/relationships/hyperlink" Target="https://eur-lex.europa.eu/legal-content/FR/AUTO/?uri=celex:32013R1287" TargetMode="External"/><Relationship Id="rId631" Type="http://schemas.openxmlformats.org/officeDocument/2006/relationships/hyperlink" Target="https://eur-lex.europa.eu/legal-content/FR/AUTO/?uri=celex:12016M046" TargetMode="External"/><Relationship Id="rId729" Type="http://schemas.openxmlformats.org/officeDocument/2006/relationships/hyperlink" Target="http://eur-lex.europa.eu/legal-content/FR/TXT/?uri=OJ:JOC_1992_191_R_0001_01" TargetMode="External"/><Relationship Id="rId270" Type="http://schemas.openxmlformats.org/officeDocument/2006/relationships/hyperlink" Target="http://europa.eu/rapid/press-release_IP-15-5874_fr.htm" TargetMode="External"/><Relationship Id="rId65" Type="http://schemas.openxmlformats.org/officeDocument/2006/relationships/hyperlink" Target="https://eur-lex.europa.eu/legal-content/FR/AUTO/?uri=celex:02003R0001-20090701" TargetMode="External"/><Relationship Id="rId130" Type="http://schemas.openxmlformats.org/officeDocument/2006/relationships/hyperlink" Target="http://eur-lex.europa.eu/summary/glossary/competences.html" TargetMode="External"/><Relationship Id="rId368" Type="http://schemas.openxmlformats.org/officeDocument/2006/relationships/hyperlink" Target="https://eur-lex.europa.eu/legal-content/FR/AUTO/?uri=celex:52015XG1215%2802%29" TargetMode="External"/><Relationship Id="rId575" Type="http://schemas.openxmlformats.org/officeDocument/2006/relationships/hyperlink" Target="http://eur-lex.europa.eu/summary/glossary/union_legal_personality.html" TargetMode="External"/><Relationship Id="rId782" Type="http://schemas.openxmlformats.org/officeDocument/2006/relationships/hyperlink" Target="https://eur-lex.europa.eu/legal-content/FR/TXT/HTML/?uri=LEGISSUM:l31039&amp;from=EN" TargetMode="External"/><Relationship Id="rId228" Type="http://schemas.openxmlformats.org/officeDocument/2006/relationships/hyperlink" Target="http://www.pbsbdialogue.org/fr/" TargetMode="External"/><Relationship Id="rId435" Type="http://schemas.openxmlformats.org/officeDocument/2006/relationships/hyperlink" Target="http://eur-lex.europa.eu/legal-content/FR/TXT/?uri=LEGISSUM:1901_3" TargetMode="External"/><Relationship Id="rId642" Type="http://schemas.openxmlformats.org/officeDocument/2006/relationships/hyperlink" Target="https://eur-lex.europa.eu/legal-content/FR/AUTO/?uri=celex:12016E215" TargetMode="External"/><Relationship Id="rId281" Type="http://schemas.openxmlformats.org/officeDocument/2006/relationships/hyperlink" Target="http://eur-lex.europa.eu/legal-content/FR/TXT/?uri=LEGISSUM:4301897" TargetMode="External"/><Relationship Id="rId502" Type="http://schemas.openxmlformats.org/officeDocument/2006/relationships/hyperlink" Target="http://eur-lex.europa.eu/legal-content/FR/TXT/?uri=LEGISSUM:l34008" TargetMode="External"/><Relationship Id="rId76" Type="http://schemas.openxmlformats.org/officeDocument/2006/relationships/hyperlink" Target="http://eur-lex.europa.eu/summary/glossary/european_commission.html" TargetMode="External"/><Relationship Id="rId141" Type="http://schemas.openxmlformats.org/officeDocument/2006/relationships/hyperlink" Target="http://www.un.org/sustainabledevelopment/fr/" TargetMode="External"/><Relationship Id="rId379" Type="http://schemas.openxmlformats.org/officeDocument/2006/relationships/hyperlink" Target="https://eur-lex.europa.eu/legal-content/DE/AUTO/?uri=uriserv:2001_10" TargetMode="External"/><Relationship Id="rId586" Type="http://schemas.openxmlformats.org/officeDocument/2006/relationships/hyperlink" Target="http://eur-lex.europa.eu/legal-content/FR/TXT/?uri=LEGISSUM:ai0034" TargetMode="External"/><Relationship Id="rId793" Type="http://schemas.openxmlformats.org/officeDocument/2006/relationships/hyperlink" Target="http://eur-lex.europa.eu/summary/glossary/legislation_recasting.html" TargetMode="External"/><Relationship Id="rId807" Type="http://schemas.openxmlformats.org/officeDocument/2006/relationships/hyperlink" Target="http://eur-lex.europa.eu/legal-content/FR/TXT/?uri=celex:32018R1139" TargetMode="External"/><Relationship Id="rId7" Type="http://schemas.openxmlformats.org/officeDocument/2006/relationships/hyperlink" Target="http://eur-lex.europa.eu/summary/glossary/european_commission.html" TargetMode="External"/><Relationship Id="rId239" Type="http://schemas.openxmlformats.org/officeDocument/2006/relationships/hyperlink" Target="http://eeas.europa.eu/delegations/guyana_en/51265/EU-UN%20renewed%20partnership%20in%20development" TargetMode="External"/><Relationship Id="rId446" Type="http://schemas.openxmlformats.org/officeDocument/2006/relationships/hyperlink" Target="https://eur-lex.europa.eu/legal-content/FR/AUTO/?uri=celex:32013R1301" TargetMode="External"/><Relationship Id="rId653" Type="http://schemas.openxmlformats.org/officeDocument/2006/relationships/hyperlink" Target="http://www.eesc.europa.eu/resources/docs/jean-claude-juncker---political-guidelines.pdf" TargetMode="External"/><Relationship Id="rId292" Type="http://schemas.openxmlformats.org/officeDocument/2006/relationships/hyperlink" Target="https://eur-lex.europa.eu/legal-content/FR/AUTO/?uri=celex:52015XG1215%2802%29" TargetMode="External"/><Relationship Id="rId306" Type="http://schemas.openxmlformats.org/officeDocument/2006/relationships/hyperlink" Target="http://ec.europa.eu/eipp/desktop/de/index.html" TargetMode="External"/><Relationship Id="rId87" Type="http://schemas.openxmlformats.org/officeDocument/2006/relationships/hyperlink" Target="http://ufmsecretariat.org/" TargetMode="External"/><Relationship Id="rId513" Type="http://schemas.openxmlformats.org/officeDocument/2006/relationships/hyperlink" Target="http://eur-lex.europa.eu/summary/glossary/eu_agencies.html" TargetMode="External"/><Relationship Id="rId597" Type="http://schemas.openxmlformats.org/officeDocument/2006/relationships/hyperlink" Target="http://eur-lex.europa.eu/summary/glossary/eu_external_action_service.html" TargetMode="External"/><Relationship Id="rId720" Type="http://schemas.openxmlformats.org/officeDocument/2006/relationships/hyperlink" Target="http://europa.eu/european-union/about-eu/money_fr" TargetMode="External"/><Relationship Id="rId152" Type="http://schemas.openxmlformats.org/officeDocument/2006/relationships/hyperlink" Target="https://ec.europa.eu/info/aid-development-cooperation-fundamental-rights/ensuring-aid-effectiveness/joint-programming-development-cooperation_en" TargetMode="External"/><Relationship Id="rId457" Type="http://schemas.openxmlformats.org/officeDocument/2006/relationships/hyperlink" Target="https://eur-lex.europa.eu/legal-content/FR/AUTO/?uri=celex:32013R0525" TargetMode="External"/><Relationship Id="rId664" Type="http://schemas.openxmlformats.org/officeDocument/2006/relationships/hyperlink" Target="http://ec.europa.eu/priorities/digital-single-market/index_fr.htm" TargetMode="External"/><Relationship Id="rId14" Type="http://schemas.openxmlformats.org/officeDocument/2006/relationships/hyperlink" Target="https://eur-lex.europa.eu/legal-content/FR/AUTO/?uri=celex:02013R1308-20190101" TargetMode="External"/><Relationship Id="rId317" Type="http://schemas.openxmlformats.org/officeDocument/2006/relationships/hyperlink" Target="https://eur-lex.europa.eu/legal-content/DE/AUTO/?uri=celex:02015R1017-20171230" TargetMode="External"/><Relationship Id="rId524" Type="http://schemas.openxmlformats.org/officeDocument/2006/relationships/hyperlink" Target="https://eur-lex.europa.eu/legal-content/FR/AUTO/?uri=celex:02013R0883-20210117" TargetMode="External"/><Relationship Id="rId731" Type="http://schemas.openxmlformats.org/officeDocument/2006/relationships/hyperlink" Target="https://eur-lex.europa.eu/legal-content/FR/AUTO/?uri=celex:32013R1053" TargetMode="External"/><Relationship Id="rId98" Type="http://schemas.openxmlformats.org/officeDocument/2006/relationships/hyperlink" Target="http://eur-lex.europa.eu/legal-content/FR/TXT/?uri=LEGISSUM:110102_1" TargetMode="External"/><Relationship Id="rId163" Type="http://schemas.openxmlformats.org/officeDocument/2006/relationships/hyperlink" Target="http://ec.europa.eu/transparency/regdoc/rep/10102/2017/EN/SWD-2017-288-F1-EN-MAIN-PART-1.PDF" TargetMode="External"/><Relationship Id="rId370" Type="http://schemas.openxmlformats.org/officeDocument/2006/relationships/hyperlink" Target="https://eur-lex.europa.eu/legal-content/FR/AUTO/?uri=celex:32013R0912" TargetMode="External"/><Relationship Id="rId230" Type="http://schemas.openxmlformats.org/officeDocument/2006/relationships/hyperlink" Target="http://eur-lex.europa.eu/legal-content/FR/TXT/?uri=LEGISSUM:110102_3" TargetMode="External"/><Relationship Id="rId468" Type="http://schemas.openxmlformats.org/officeDocument/2006/relationships/hyperlink" Target="https://eur-lex.europa.eu/legal-content/FR/AUTO/?uri=celex:32014R0666" TargetMode="External"/><Relationship Id="rId675" Type="http://schemas.openxmlformats.org/officeDocument/2006/relationships/hyperlink" Target="http://ec.europa.eu/growth/single-market_fr" TargetMode="External"/><Relationship Id="rId25" Type="http://schemas.openxmlformats.org/officeDocument/2006/relationships/hyperlink" Target="http://ec.europa.eu/commission/priorities/digital-single-market_fr" TargetMode="External"/><Relationship Id="rId328" Type="http://schemas.openxmlformats.org/officeDocument/2006/relationships/hyperlink" Target="http://ec.europa.eu/education/policies/european-policy-cooperation/et2020-framework_fr" TargetMode="External"/><Relationship Id="rId535" Type="http://schemas.openxmlformats.org/officeDocument/2006/relationships/hyperlink" Target="https://eur-lex.europa.eu/legal-content/FR/AUTO/?uri=celex:31994D0140" TargetMode="External"/><Relationship Id="rId742" Type="http://schemas.openxmlformats.org/officeDocument/2006/relationships/hyperlink" Target="http://eur-lex.europa.eu/legal-content/FR/TXT/?uri=LEGISSUM:02020101_1" TargetMode="External"/><Relationship Id="rId174" Type="http://schemas.openxmlformats.org/officeDocument/2006/relationships/hyperlink" Target="http://ec.europa.eu/international-partnerships/topics/culture_en" TargetMode="External"/><Relationship Id="rId381" Type="http://schemas.openxmlformats.org/officeDocument/2006/relationships/hyperlink" Target="https://ec.europa.eu/energy/en/topics/technology-and-innovation/strategic-energy-technology-plan" TargetMode="External"/><Relationship Id="rId602" Type="http://schemas.openxmlformats.org/officeDocument/2006/relationships/hyperlink" Target="http://eur-lex.europa.eu/summary/glossary/european_parliament.html" TargetMode="External"/><Relationship Id="rId241" Type="http://schemas.openxmlformats.org/officeDocument/2006/relationships/hyperlink" Target="http://ec.europa.eu/international-partnerships/where-we-work_en" TargetMode="External"/><Relationship Id="rId479" Type="http://schemas.openxmlformats.org/officeDocument/2006/relationships/hyperlink" Target="https://documents-dds-ny.un.org/doc/UNDOC/GEN/N99/172/89/PDF/N9917289.pdf?OpenElement" TargetMode="External"/><Relationship Id="rId686" Type="http://schemas.openxmlformats.org/officeDocument/2006/relationships/hyperlink" Target="http://eur-lex.europa.eu/summary/glossary/competition.html" TargetMode="External"/><Relationship Id="rId36" Type="http://schemas.openxmlformats.org/officeDocument/2006/relationships/hyperlink" Target="http://eur-lex.europa.eu/summary/glossary/budget.html" TargetMode="External"/><Relationship Id="rId339" Type="http://schemas.openxmlformats.org/officeDocument/2006/relationships/hyperlink" Target="http://eur-lex.europa.eu/summary/glossary/european_commission.html" TargetMode="External"/><Relationship Id="rId546" Type="http://schemas.openxmlformats.org/officeDocument/2006/relationships/hyperlink" Target="http://eur-lex.europa.eu/legal-content/FR/TXT/?uri=celex:12016E003" TargetMode="External"/><Relationship Id="rId753" Type="http://schemas.openxmlformats.org/officeDocument/2006/relationships/hyperlink" Target="https://eur-lex.europa.eu/legal-content/FR/TXT/HTML/?uri=LEGISSUM:4353955&amp;from=EN" TargetMode="External"/><Relationship Id="rId101" Type="http://schemas.openxmlformats.org/officeDocument/2006/relationships/hyperlink" Target="https://europa.eu/globalstrategy/fr" TargetMode="External"/><Relationship Id="rId185" Type="http://schemas.openxmlformats.org/officeDocument/2006/relationships/hyperlink" Target="http://www.unfpa.org/fr" TargetMode="External"/><Relationship Id="rId406" Type="http://schemas.openxmlformats.org/officeDocument/2006/relationships/hyperlink" Target="http://eur-lex.europa.eu/summary/glossary/sme.html" TargetMode="External"/><Relationship Id="rId392" Type="http://schemas.openxmlformats.org/officeDocument/2006/relationships/hyperlink" Target="https://eur-lex.europa.eu/legal-content/FR/AUTO/?uri=celex:52015SC0214" TargetMode="External"/><Relationship Id="rId613" Type="http://schemas.openxmlformats.org/officeDocument/2006/relationships/hyperlink" Target="https://eur-lex.europa.eu/legal-content/FR/AUTO/?uri=celex:12016M028" TargetMode="External"/><Relationship Id="rId697" Type="http://schemas.openxmlformats.org/officeDocument/2006/relationships/hyperlink" Target="http://eur-lex.europa.eu/summary/glossary/youth.html" TargetMode="External"/><Relationship Id="rId252" Type="http://schemas.openxmlformats.org/officeDocument/2006/relationships/hyperlink" Target="https://eur-lex.europa.eu/legal-content/FR/TXT/HTML/?uri=LEGISSUM:1402_4&amp;from=EN" TargetMode="External"/><Relationship Id="rId47" Type="http://schemas.openxmlformats.org/officeDocument/2006/relationships/hyperlink" Target="https://eur-lex.europa.eu/legal-content/FR/AUTO/?uri=celex:32014D0335" TargetMode="External"/><Relationship Id="rId112" Type="http://schemas.openxmlformats.org/officeDocument/2006/relationships/hyperlink" Target="http://eur-lex.europa.eu/summary/glossary/european_commission.html" TargetMode="External"/><Relationship Id="rId557" Type="http://schemas.openxmlformats.org/officeDocument/2006/relationships/hyperlink" Target="http://eur-lex.europa.eu/summary/glossary/competences.html" TargetMode="External"/><Relationship Id="rId764" Type="http://schemas.openxmlformats.org/officeDocument/2006/relationships/hyperlink" Target="https://eur-lex.europa.eu/legal-content/FR/AUTO/?uri=celex:52014DC0215" TargetMode="External"/><Relationship Id="rId196" Type="http://schemas.openxmlformats.org/officeDocument/2006/relationships/hyperlink" Target="http://www.un.org/sustainabledevelopment/fr/sustainable-consumption-production/" TargetMode="External"/><Relationship Id="rId417" Type="http://schemas.openxmlformats.org/officeDocument/2006/relationships/hyperlink" Target="http://ec.europa.eu/regional_policy/fr/funding/erdf/" TargetMode="External"/><Relationship Id="rId624" Type="http://schemas.openxmlformats.org/officeDocument/2006/relationships/hyperlink" Target="https://eur-lex.europa.eu/legal-content/FR/AUTO/?uri=celex:12016M039" TargetMode="External"/><Relationship Id="rId263" Type="http://schemas.openxmlformats.org/officeDocument/2006/relationships/hyperlink" Target="http://eur-lex.europa.eu/summary/glossary/opting_out.html" TargetMode="External"/><Relationship Id="rId470" Type="http://schemas.openxmlformats.org/officeDocument/2006/relationships/hyperlink" Target="https://eur-lex.europa.eu/legal-content/FR/AUTO/?uri=celex:52014DC0689" TargetMode="External"/><Relationship Id="rId58" Type="http://schemas.openxmlformats.org/officeDocument/2006/relationships/hyperlink" Target="http://eur-lex.europa.eu/summary/glossary/eu_court_justice.html" TargetMode="External"/><Relationship Id="rId123" Type="http://schemas.openxmlformats.org/officeDocument/2006/relationships/hyperlink" Target="https://eur-lex.europa.eu/legal-content/FR/AUTO/?uri=celex:31997R0515" TargetMode="External"/><Relationship Id="rId330" Type="http://schemas.openxmlformats.org/officeDocument/2006/relationships/hyperlink" Target="http://eur-lex.europa.eu/legal-content/FR/TXT/?uri=LEGISSUM:150102_2" TargetMode="External"/><Relationship Id="rId568" Type="http://schemas.openxmlformats.org/officeDocument/2006/relationships/hyperlink" Target="http://eur-lex.europa.eu/legal-content/FR/TXT/?uri=celex:12016E216" TargetMode="External"/><Relationship Id="rId775" Type="http://schemas.openxmlformats.org/officeDocument/2006/relationships/hyperlink" Target="http://eur-lex.europa.eu/summary/glossary/european_commission.html" TargetMode="External"/><Relationship Id="rId428" Type="http://schemas.openxmlformats.org/officeDocument/2006/relationships/hyperlink" Target="https://eur-lex.europa.eu/legal-content/FR/AUTO/?uri=celex:02013R0575-20190101" TargetMode="External"/><Relationship Id="rId635" Type="http://schemas.openxmlformats.org/officeDocument/2006/relationships/hyperlink" Target="https://eur-lex.europa.eu/legal-content/FR/AUTO/?uri=celex:12016E208" TargetMode="External"/><Relationship Id="rId274" Type="http://schemas.openxmlformats.org/officeDocument/2006/relationships/hyperlink" Target="https://eur-lex.europa.eu/legal-content/FR/AUTO/?uri=celex:52015DC0600" TargetMode="External"/><Relationship Id="rId481" Type="http://schemas.openxmlformats.org/officeDocument/2006/relationships/hyperlink" Target="https://ec.europa.eu/taxation_customs/business/calculation-customs-duties/rules-origin/general-aspects-preferential-origin/arrangements-list/paneuromediterranean-cumulation-pem-convention_fr" TargetMode="External"/><Relationship Id="rId702" Type="http://schemas.openxmlformats.org/officeDocument/2006/relationships/hyperlink" Target="http://eur-lex.europa.eu/summary/glossary/ten.html" TargetMode="External"/><Relationship Id="rId69" Type="http://schemas.openxmlformats.org/officeDocument/2006/relationships/hyperlink" Target="https://eur-lex.europa.eu/legal-content/FR/AUTO/?uri=uriserv:0904_3" TargetMode="External"/><Relationship Id="rId134" Type="http://schemas.openxmlformats.org/officeDocument/2006/relationships/hyperlink" Target="http://eeas.europa.eu/topics/eu-global-strategy_fr" TargetMode="External"/><Relationship Id="rId579" Type="http://schemas.openxmlformats.org/officeDocument/2006/relationships/hyperlink" Target="http://ec.europa.eu/world/agreements/default.home.do" TargetMode="External"/><Relationship Id="rId786" Type="http://schemas.openxmlformats.org/officeDocument/2006/relationships/hyperlink" Target="https://eur-lex.europa.eu/legal-content/FR/TXT/HTML/?uri=LEGISSUM:l31039&amp;from=EN" TargetMode="External"/><Relationship Id="rId341" Type="http://schemas.openxmlformats.org/officeDocument/2006/relationships/hyperlink" Target="http://uis.unesco.org/fr" TargetMode="External"/><Relationship Id="rId439" Type="http://schemas.openxmlformats.org/officeDocument/2006/relationships/hyperlink" Target="https://eur-lex.europa.eu/legal-content/FR/TXT/HTML/?uri=LEGISSUM:4340536&amp;from=EN" TargetMode="External"/><Relationship Id="rId646" Type="http://schemas.openxmlformats.org/officeDocument/2006/relationships/hyperlink" Target="https://eur-lex.europa.eu/legal-content/FR/AUTO/?uri=celex:12016E219" TargetMode="External"/><Relationship Id="rId201" Type="http://schemas.openxmlformats.org/officeDocument/2006/relationships/hyperlink" Target="http://www.un.org/sustainabledevelopment/fr/globalpartnerships/" TargetMode="External"/><Relationship Id="rId285" Type="http://schemas.openxmlformats.org/officeDocument/2006/relationships/hyperlink" Target="https://eur-lex.europa.eu/legal-content/FR/AUTO/?uri=celex:32014R1175" TargetMode="External"/><Relationship Id="rId506" Type="http://schemas.openxmlformats.org/officeDocument/2006/relationships/hyperlink" Target="http://eur-lex.europa.eu/summary/glossary/european_prosecutor.html" TargetMode="External"/><Relationship Id="rId492" Type="http://schemas.openxmlformats.org/officeDocument/2006/relationships/hyperlink" Target="http://eur-lex.europa.eu/legal-content/FR/TXT/?uri=LEGISSUM:070202_3" TargetMode="External"/><Relationship Id="rId713" Type="http://schemas.openxmlformats.org/officeDocument/2006/relationships/hyperlink" Target="http://europa.eu/european-union/topics/trade_fr" TargetMode="External"/><Relationship Id="rId797" Type="http://schemas.openxmlformats.org/officeDocument/2006/relationships/hyperlink" Target="https://eur-lex.europa.eu/legal-content/FR/AUTO/?uri=celex:52011PC0714" TargetMode="External"/><Relationship Id="rId145" Type="http://schemas.openxmlformats.org/officeDocument/2006/relationships/hyperlink" Target="http://eur-lex.europa.eu/legal-content/FR/TXT/?uri=LEGISSUM:4314965" TargetMode="External"/><Relationship Id="rId352" Type="http://schemas.openxmlformats.org/officeDocument/2006/relationships/hyperlink" Target="https://eur-lex.europa.eu/legal-content/FR/AUTO/?uri=celex:32014R1175" TargetMode="External"/><Relationship Id="rId212" Type="http://schemas.openxmlformats.org/officeDocument/2006/relationships/hyperlink" Target="http://eur-lex.europa.eu/legal-content/FR/TXT/?uri=legissum:dv0006" TargetMode="External"/><Relationship Id="rId657" Type="http://schemas.openxmlformats.org/officeDocument/2006/relationships/hyperlink" Target="https://eur-lex.europa.eu/legal-content/FR/AUTO/?uri=uriserv:l26031" TargetMode="External"/><Relationship Id="rId296" Type="http://schemas.openxmlformats.org/officeDocument/2006/relationships/hyperlink" Target="http://eur-lex.europa.eu/summary/glossary/european_investment_bank.html" TargetMode="External"/><Relationship Id="rId517" Type="http://schemas.openxmlformats.org/officeDocument/2006/relationships/hyperlink" Target="http://eur-lex.europa.eu/summary/glossary/europol.html" TargetMode="External"/><Relationship Id="rId724" Type="http://schemas.openxmlformats.org/officeDocument/2006/relationships/hyperlink" Target="http://europa.eu/european-union/law/treaties_fr" TargetMode="External"/><Relationship Id="rId60" Type="http://schemas.openxmlformats.org/officeDocument/2006/relationships/hyperlink" Target="http://ec.europa.eu/competition/antitrust/overview_en.html" TargetMode="External"/><Relationship Id="rId156" Type="http://schemas.openxmlformats.org/officeDocument/2006/relationships/hyperlink" Target="http://www.un.org/sustainabledevelopment/fr/inequality/" TargetMode="External"/><Relationship Id="rId363" Type="http://schemas.openxmlformats.org/officeDocument/2006/relationships/hyperlink" Target="https://eur-lex.europa.eu/legal-content/FR/AUTO/?uri=celex:52015XG1215%2802%29" TargetMode="External"/><Relationship Id="rId570" Type="http://schemas.openxmlformats.org/officeDocument/2006/relationships/hyperlink" Target="http://eur-lex.europa.eu/legal-content/FR/ALL/?uri=LEGISSUM:l14547" TargetMode="External"/><Relationship Id="rId223" Type="http://schemas.openxmlformats.org/officeDocument/2006/relationships/hyperlink" Target="http://ec.europa.eu/international-partnerships/topics/human-rights_en" TargetMode="External"/><Relationship Id="rId430" Type="http://schemas.openxmlformats.org/officeDocument/2006/relationships/hyperlink" Target="https://eur-lex.europa.eu/legal-content/FR/AUTO/?uri=celex:02012R0966-20170101" TargetMode="External"/><Relationship Id="rId668" Type="http://schemas.openxmlformats.org/officeDocument/2006/relationships/hyperlink" Target="http://eur-lex.europa.eu/legal-content/FR/TXT/?uri=legissum:xy0023" TargetMode="External"/><Relationship Id="rId18" Type="http://schemas.openxmlformats.org/officeDocument/2006/relationships/hyperlink" Target="https://eur-lex.europa.eu/legal-content/FR/TXT/HTML/?uri=LEGISSUM:am0005&amp;from=EN" TargetMode="External"/><Relationship Id="rId528" Type="http://schemas.openxmlformats.org/officeDocument/2006/relationships/hyperlink" Target="https://eur-lex.europa.eu/legal-content/FR/AUTO/?uri=celex:32017L1371" TargetMode="External"/><Relationship Id="rId735" Type="http://schemas.openxmlformats.org/officeDocument/2006/relationships/hyperlink" Target="https://eur-lex.europa.eu/legal-content/FR/AUTO/?uri=uriserv:l33188" TargetMode="External"/><Relationship Id="rId167" Type="http://schemas.openxmlformats.org/officeDocument/2006/relationships/hyperlink" Target="http://www.consilium.europa.eu/media/21840/12-political-declaration-fr.pdf" TargetMode="External"/><Relationship Id="rId374" Type="http://schemas.openxmlformats.org/officeDocument/2006/relationships/hyperlink" Target="https://eur-lex.europa.eu/legal-content/DE/AUTO/?uri=uriserv:en0019" TargetMode="External"/><Relationship Id="rId581" Type="http://schemas.openxmlformats.org/officeDocument/2006/relationships/hyperlink" Target="http://eur-lex.europa.eu/legal-content/FR/TXT/?uri=celex:12016E004" TargetMode="External"/><Relationship Id="rId71" Type="http://schemas.openxmlformats.org/officeDocument/2006/relationships/hyperlink" Target="http://ec.europa.eu/consumers/eu_consumer_policy/our-strategy/index_en.htm" TargetMode="External"/><Relationship Id="rId234" Type="http://schemas.openxmlformats.org/officeDocument/2006/relationships/hyperlink" Target="http://effectivecooperation.org/" TargetMode="External"/><Relationship Id="rId679" Type="http://schemas.openxmlformats.org/officeDocument/2006/relationships/hyperlink" Target="http://eur-lex.europa.eu/summary/glossary/fisheries.html" TargetMode="External"/><Relationship Id="rId802" Type="http://schemas.openxmlformats.org/officeDocument/2006/relationships/hyperlink" Target="http://eur-lex.europa.eu/legal-content/FR/TXT/?uri=LEGISSUM:4359400" TargetMode="External"/><Relationship Id="rId2" Type="http://schemas.openxmlformats.org/officeDocument/2006/relationships/styles" Target="styles.xml"/><Relationship Id="rId29" Type="http://schemas.openxmlformats.org/officeDocument/2006/relationships/hyperlink" Target="https://eur-lex.europa.eu/legal-content/FR/AUTO/?uri=celex:52015DC0192" TargetMode="External"/><Relationship Id="rId441" Type="http://schemas.openxmlformats.org/officeDocument/2006/relationships/hyperlink" Target="https://eur-lex.europa.eu/legal-content/FR/TXT/HTML/?uri=LEGISSUM:4340536&amp;from=EN" TargetMode="External"/><Relationship Id="rId539" Type="http://schemas.openxmlformats.org/officeDocument/2006/relationships/hyperlink" Target="http://eur-lex.europa.eu/legal-content/FR/TXT/?uri=LEGISSUM:4381220" TargetMode="External"/><Relationship Id="rId746" Type="http://schemas.openxmlformats.org/officeDocument/2006/relationships/hyperlink" Target="http://eur-lex.europa.eu/legal-content/FR/TXT/?uri=celex:32009R1224" TargetMode="External"/><Relationship Id="rId178" Type="http://schemas.openxmlformats.org/officeDocument/2006/relationships/hyperlink" Target="http://ec.europa.eu/international-partnerships/topics/education_en" TargetMode="External"/><Relationship Id="rId301" Type="http://schemas.openxmlformats.org/officeDocument/2006/relationships/hyperlink" Target="http://eur-lex.europa.eu/summary/glossary/horizon_2020.html" TargetMode="External"/><Relationship Id="rId82" Type="http://schemas.openxmlformats.org/officeDocument/2006/relationships/hyperlink" Target="http://www.unido.org/" TargetMode="External"/><Relationship Id="rId385" Type="http://schemas.openxmlformats.org/officeDocument/2006/relationships/hyperlink" Target="https://eur-lex.europa.eu/legal-content/FR/AUTO/?uri=celex:52015DC0611" TargetMode="External"/><Relationship Id="rId592" Type="http://schemas.openxmlformats.org/officeDocument/2006/relationships/hyperlink" Target="http://eur-lex.europa.eu/legal-content/FR/TXT/?uri=LEGISSUM:ai0009" TargetMode="External"/><Relationship Id="rId606" Type="http://schemas.openxmlformats.org/officeDocument/2006/relationships/hyperlink" Target="https://eur-lex.europa.eu/legal-content/FR/AUTO/?uri=celex:12016M021" TargetMode="External"/><Relationship Id="rId245" Type="http://schemas.openxmlformats.org/officeDocument/2006/relationships/hyperlink" Target="https://eur-lex.europa.eu/legal-content/FR/AUTO/?uri=celex:52015DC0600" TargetMode="External"/><Relationship Id="rId452" Type="http://schemas.openxmlformats.org/officeDocument/2006/relationships/hyperlink" Target="https://eur-lex.europa.eu/legal-content/FR/AUTO/?uri=celex:02013L0036-20180709" TargetMode="External"/><Relationship Id="rId105" Type="http://schemas.openxmlformats.org/officeDocument/2006/relationships/hyperlink" Target="https://eur-lex.europa.eu/legal-content/FR/AUTO/?uri=celex:52015XG1215%2804%29" TargetMode="External"/><Relationship Id="rId312" Type="http://schemas.openxmlformats.org/officeDocument/2006/relationships/hyperlink" Target="http://ec.europa.eu/info/business-economy-euro/growth-and-investment/financing-investment/connecting-europe-facility-cef-financial-instruments_de" TargetMode="External"/><Relationship Id="rId757" Type="http://schemas.openxmlformats.org/officeDocument/2006/relationships/hyperlink" Target="https://eur-lex.europa.eu/legal-content/FR/AUTO/?uri=celex:32017R2403" TargetMode="External"/><Relationship Id="rId93" Type="http://schemas.openxmlformats.org/officeDocument/2006/relationships/hyperlink" Target="http://eur-lex.europa.eu/legal-content/FR/TXT/?uri=LEGISSUM:1302_1" TargetMode="External"/><Relationship Id="rId189" Type="http://schemas.openxmlformats.org/officeDocument/2006/relationships/hyperlink" Target="http://europa.eu/capacity4dev/topics/climate-change-disaster-risk-reduction-desertification" TargetMode="External"/><Relationship Id="rId396" Type="http://schemas.openxmlformats.org/officeDocument/2006/relationships/hyperlink" Target="http://ec.europa.eu/enlargement/countries/check-current-status/index_en.htm" TargetMode="External"/><Relationship Id="rId617" Type="http://schemas.openxmlformats.org/officeDocument/2006/relationships/hyperlink" Target="https://eur-lex.europa.eu/legal-content/FR/AUTO/?uri=celex:12016M032" TargetMode="External"/><Relationship Id="rId256" Type="http://schemas.openxmlformats.org/officeDocument/2006/relationships/hyperlink" Target="http://eur-lex.europa.eu/summary/glossary/mip.html" TargetMode="External"/><Relationship Id="rId463" Type="http://schemas.openxmlformats.org/officeDocument/2006/relationships/hyperlink" Target="http://eur-lex.europa.eu/summary/glossary/european_commission.html" TargetMode="External"/><Relationship Id="rId670" Type="http://schemas.openxmlformats.org/officeDocument/2006/relationships/hyperlink" Target="http://eur-lex.europa.eu/legal-content/FR/TXT/?uri=legissum:4301853" TargetMode="External"/><Relationship Id="rId116" Type="http://schemas.openxmlformats.org/officeDocument/2006/relationships/hyperlink" Target="http://eur-lex.europa.eu/legal-content/FR/TXT/?uri=LEGISSUM:4369105" TargetMode="External"/><Relationship Id="rId323" Type="http://schemas.openxmlformats.org/officeDocument/2006/relationships/hyperlink" Target="http://eur-lex.europa.eu/legal-content/FR/TXT/?uri=LEGISSUM:4301897" TargetMode="External"/><Relationship Id="rId530" Type="http://schemas.openxmlformats.org/officeDocument/2006/relationships/hyperlink" Target="https://eur-lex.europa.eu/legal-content/FR/AUTO/?uri=celex:52017SC0332" TargetMode="External"/><Relationship Id="rId768" Type="http://schemas.openxmlformats.org/officeDocument/2006/relationships/hyperlink" Target="https://eur-lex.europa.eu/legal-content/FR/AUTO/?uri=uriserv:em0028" TargetMode="External"/><Relationship Id="rId20" Type="http://schemas.openxmlformats.org/officeDocument/2006/relationships/hyperlink" Target="https://eur-lex.europa.eu/legal-content/FR/AUTO/?uri=celex:32018L1808" TargetMode="External"/><Relationship Id="rId628" Type="http://schemas.openxmlformats.org/officeDocument/2006/relationships/hyperlink" Target="https://eur-lex.europa.eu/legal-content/FR/AUTO/?uri=celex:12016M043" TargetMode="External"/><Relationship Id="rId267" Type="http://schemas.openxmlformats.org/officeDocument/2006/relationships/hyperlink" Target="http://ec.europa.eu/commission/sites/beta-political/files/5-presidents-report_fr.pdf" TargetMode="External"/><Relationship Id="rId474" Type="http://schemas.openxmlformats.org/officeDocument/2006/relationships/hyperlink" Target="http://www.efta.int/" TargetMode="External"/><Relationship Id="rId127" Type="http://schemas.openxmlformats.org/officeDocument/2006/relationships/hyperlink" Target="https://eur-lex.europa.eu/legal-content/FR/AUTO/?uri=celex:12016M021" TargetMode="External"/><Relationship Id="rId681" Type="http://schemas.openxmlformats.org/officeDocument/2006/relationships/hyperlink" Target="http://ec.europa.eu/growth/single-market/services_fr" TargetMode="External"/><Relationship Id="rId779" Type="http://schemas.openxmlformats.org/officeDocument/2006/relationships/hyperlink" Target="https://eur-lex.europa.eu/legal-content/FR/AUTO/?uri=celex:32013R1287" TargetMode="External"/><Relationship Id="rId31" Type="http://schemas.openxmlformats.org/officeDocument/2006/relationships/hyperlink" Target="https://eur-lex.europa.eu/legal-content/FR/AUTO/?uri=celex:32002L0021" TargetMode="External"/><Relationship Id="rId334" Type="http://schemas.openxmlformats.org/officeDocument/2006/relationships/hyperlink" Target="https://eur-lex.europa.eu/legal-content/FR/AUTO/?uri=celex:52015XG1215%2802%29" TargetMode="External"/><Relationship Id="rId541" Type="http://schemas.openxmlformats.org/officeDocument/2006/relationships/hyperlink" Target="https://eur-lex.europa.eu/legal-content/FR/AUTO/?uri=celex:32019R0006" TargetMode="External"/><Relationship Id="rId639" Type="http://schemas.openxmlformats.org/officeDocument/2006/relationships/hyperlink" Target="https://eur-lex.europa.eu/legal-content/FR/AUTO/?uri=celex:12016E212" TargetMode="External"/><Relationship Id="rId180" Type="http://schemas.openxmlformats.org/officeDocument/2006/relationships/hyperlink" Target="http://www.un.org/sustainabledevelopment/fr/health/" TargetMode="External"/><Relationship Id="rId278" Type="http://schemas.openxmlformats.org/officeDocument/2006/relationships/hyperlink" Target="https://eur-lex.europa.eu/legal-content/FR/AUTO/?uri=celex:32008R0452" TargetMode="External"/><Relationship Id="rId401" Type="http://schemas.openxmlformats.org/officeDocument/2006/relationships/hyperlink" Target="https://eur-lex.europa.eu/legal-content/FR/AUTO/?uri=celex:52015SC0213" TargetMode="External"/><Relationship Id="rId485" Type="http://schemas.openxmlformats.org/officeDocument/2006/relationships/hyperlink" Target="http://eur-lex.europa.eu/summary/glossary/european_commission.html" TargetMode="External"/><Relationship Id="rId692" Type="http://schemas.openxmlformats.org/officeDocument/2006/relationships/hyperlink" Target="http://www.coe.int/fr/web/turin-european-social-charter" TargetMode="External"/><Relationship Id="rId706" Type="http://schemas.openxmlformats.org/officeDocument/2006/relationships/hyperlink" Target="http://europa.eu/european-union/topics/space_fr" TargetMode="External"/><Relationship Id="rId42" Type="http://schemas.openxmlformats.org/officeDocument/2006/relationships/hyperlink" Target="https://eur-lex.europa.eu/legal-content/FR/AUTO/?uri=uriserv:0601_4" TargetMode="External"/><Relationship Id="rId138" Type="http://schemas.openxmlformats.org/officeDocument/2006/relationships/hyperlink" Target="http://eur-lex.europa.eu/legal-content/FR/AUTO/?uri=LEGISSUM:r12101" TargetMode="External"/><Relationship Id="rId345" Type="http://schemas.openxmlformats.org/officeDocument/2006/relationships/hyperlink" Target="http://ec.europa.eu/education/policies/european-policy-cooperation/et2020-framework_fr" TargetMode="External"/><Relationship Id="rId552" Type="http://schemas.openxmlformats.org/officeDocument/2006/relationships/hyperlink" Target="http://eur-lex.europa.eu/legal-content/FR/TXT/?uri=legissum:l14528" TargetMode="External"/><Relationship Id="rId191" Type="http://schemas.openxmlformats.org/officeDocument/2006/relationships/hyperlink" Target="http://www.unisdr.org/we/coordinate/sendai-framework" TargetMode="External"/><Relationship Id="rId205" Type="http://schemas.openxmlformats.org/officeDocument/2006/relationships/hyperlink" Target="http://ec.europa.eu/europeaid/regions/latin-america/caribbean-investment-facility_en" TargetMode="External"/><Relationship Id="rId412" Type="http://schemas.openxmlformats.org/officeDocument/2006/relationships/hyperlink" Target="http://eur-lex.europa.eu/legal-content/FR/TXT/?uri=legissum:0301_1" TargetMode="External"/><Relationship Id="rId289" Type="http://schemas.openxmlformats.org/officeDocument/2006/relationships/hyperlink" Target="http://ec.europa.eu/eurostat/fr/web/education-and-training/overview" TargetMode="External"/><Relationship Id="rId496" Type="http://schemas.openxmlformats.org/officeDocument/2006/relationships/hyperlink" Target="https://eur-lex.europa.eu/legal-content/FR/AUTO/?uri=celex:32015R0479" TargetMode="External"/><Relationship Id="rId717" Type="http://schemas.openxmlformats.org/officeDocument/2006/relationships/hyperlink" Target="http://europa.eu/european-union/about-eu/institutions-bodies_fr" TargetMode="External"/><Relationship Id="rId53" Type="http://schemas.openxmlformats.org/officeDocument/2006/relationships/hyperlink" Target="https://eur-lex.europa.eu/legal-content/FR/TXT/HTML/?uri=LEGISSUM:l26113&amp;from=EN" TargetMode="External"/><Relationship Id="rId149" Type="http://schemas.openxmlformats.org/officeDocument/2006/relationships/hyperlink" Target="http://www.oecd.org/fr/cad/efficacite/34579826.pdf" TargetMode="External"/><Relationship Id="rId356" Type="http://schemas.openxmlformats.org/officeDocument/2006/relationships/hyperlink" Target="http://eur-lex.europa.eu/summary/glossary/european_commission.html" TargetMode="External"/><Relationship Id="rId563" Type="http://schemas.openxmlformats.org/officeDocument/2006/relationships/hyperlink" Target="http://eur-lex.europa.eu/legal-content/FR/TXT/?uri=celex:12016E207" TargetMode="External"/><Relationship Id="rId770" Type="http://schemas.openxmlformats.org/officeDocument/2006/relationships/hyperlink" Target="https://eur-lex.europa.eu/legal-content/FR/AUTO/?uri=uriserv:em0041" TargetMode="External"/><Relationship Id="rId216" Type="http://schemas.openxmlformats.org/officeDocument/2006/relationships/hyperlink" Target="http://www.africa-eu-partnership.org/sites/default/files/documents/agenda_jaes_rgi_2018.pdf" TargetMode="External"/><Relationship Id="rId423" Type="http://schemas.openxmlformats.org/officeDocument/2006/relationships/hyperlink" Target="https://eur-lex.europa.eu/legal-content/FR/AUTO/?uri=celex:02013R1291-20150704" TargetMode="External"/><Relationship Id="rId630" Type="http://schemas.openxmlformats.org/officeDocument/2006/relationships/hyperlink" Target="https://eur-lex.europa.eu/legal-content/FR/AUTO/?uri=celex:12016M045" TargetMode="External"/><Relationship Id="rId728" Type="http://schemas.openxmlformats.org/officeDocument/2006/relationships/hyperlink" Target="https://eur-lex.europa.eu/legal-content/FR/AUTO/?uri=celex:02016ME/TXT-20160901" TargetMode="External"/><Relationship Id="rId64" Type="http://schemas.openxmlformats.org/officeDocument/2006/relationships/hyperlink" Target="http://eur-lex.europa.eu/legal-content/FR/TXT/?uri=celex:32003R0001" TargetMode="External"/><Relationship Id="rId367" Type="http://schemas.openxmlformats.org/officeDocument/2006/relationships/hyperlink" Target="https://eur-lex.europa.eu/legal-content/FR/AUTO/?uri=celex:32019R1700" TargetMode="External"/><Relationship Id="rId574" Type="http://schemas.openxmlformats.org/officeDocument/2006/relationships/hyperlink" Target="http://eur-lex.europa.eu/summary/glossary/eu_trade_policy.html" TargetMode="External"/><Relationship Id="rId227" Type="http://schemas.openxmlformats.org/officeDocument/2006/relationships/hyperlink" Target="http://europa.eu/globalstrategy/en/integrated-approach-conflicts" TargetMode="External"/><Relationship Id="rId781" Type="http://schemas.openxmlformats.org/officeDocument/2006/relationships/hyperlink" Target="https://eur-lex.europa.eu/legal-content/FR/AUTO/?uri=celex:32003L0049" TargetMode="External"/><Relationship Id="rId434" Type="http://schemas.openxmlformats.org/officeDocument/2006/relationships/hyperlink" Target="http://www.eif.org/" TargetMode="External"/><Relationship Id="rId641" Type="http://schemas.openxmlformats.org/officeDocument/2006/relationships/hyperlink" Target="https://eur-lex.europa.eu/legal-content/FR/AUTO/?uri=celex:12016E214" TargetMode="External"/><Relationship Id="rId739" Type="http://schemas.openxmlformats.org/officeDocument/2006/relationships/hyperlink" Target="https://eur-lex.europa.eu/legal-content/FR/AUTO/?uri=celex:32018R0975" TargetMode="External"/><Relationship Id="rId280" Type="http://schemas.openxmlformats.org/officeDocument/2006/relationships/hyperlink" Target="http://eur-lex.europa.eu/summary/glossary/european_commission.html" TargetMode="External"/><Relationship Id="rId501" Type="http://schemas.openxmlformats.org/officeDocument/2006/relationships/hyperlink" Target="https://eur-lex.europa.eu/legal-content/FR/AUTO/?uri=celex:32020R2223" TargetMode="External"/><Relationship Id="rId75" Type="http://schemas.openxmlformats.org/officeDocument/2006/relationships/hyperlink" Target="https://eur-lex.europa.eu/legal-content/FR/AUTO/?uri=celex:12016E006" TargetMode="External"/><Relationship Id="rId140" Type="http://schemas.openxmlformats.org/officeDocument/2006/relationships/hyperlink" Target="http://sustainabledevelopment.un.org/post2015/transformingourworld" TargetMode="External"/><Relationship Id="rId182" Type="http://schemas.openxmlformats.org/officeDocument/2006/relationships/hyperlink" Target="http://www.theglobalfund.org/fr/" TargetMode="External"/><Relationship Id="rId378" Type="http://schemas.openxmlformats.org/officeDocument/2006/relationships/hyperlink" Target="https://setis.ec.europa.eu/about-setis" TargetMode="External"/><Relationship Id="rId403" Type="http://schemas.openxmlformats.org/officeDocument/2006/relationships/hyperlink" Target="https://eur-lex.europa.eu/legal-content/FR/AUTO/?uri=celex:52015SC0215" TargetMode="External"/><Relationship Id="rId585" Type="http://schemas.openxmlformats.org/officeDocument/2006/relationships/hyperlink" Target="https://eur-lex.europa.eu/legal-content/FR/AUTO/?uri=celex:12016E/TXT" TargetMode="External"/><Relationship Id="rId750" Type="http://schemas.openxmlformats.org/officeDocument/2006/relationships/hyperlink" Target="https://eur-lex.europa.eu/legal-content/FR/TXT/HTML/?uri=LEGISSUM:4353955&amp;from=EN" TargetMode="External"/><Relationship Id="rId792" Type="http://schemas.openxmlformats.org/officeDocument/2006/relationships/hyperlink" Target="https://eur-lex.europa.eu/legal-content/FR/AUTO/?uri=celex:52011PC0714" TargetMode="External"/><Relationship Id="rId806" Type="http://schemas.openxmlformats.org/officeDocument/2006/relationships/hyperlink" Target="https://eur-lex.europa.eu/legal-content/FR/AUTO/?uri=celex:02004R0551-20091204" TargetMode="External"/><Relationship Id="rId6" Type="http://schemas.openxmlformats.org/officeDocument/2006/relationships/hyperlink" Target="http://eur-lex.europa.eu/legal-content/FR/TXT/?uri=LEGISSUM:mi0074" TargetMode="External"/><Relationship Id="rId238" Type="http://schemas.openxmlformats.org/officeDocument/2006/relationships/hyperlink" Target="https://ec.europa.eu/info/aid-development-cooperation-fundamental-rights/ensuring-aid-effectiveness/joint-programming-development-cooperation_en" TargetMode="External"/><Relationship Id="rId445" Type="http://schemas.openxmlformats.org/officeDocument/2006/relationships/hyperlink" Target="https://eur-lex.europa.eu/legal-content/FR/AUTO/?uri=celex:32014D0660" TargetMode="External"/><Relationship Id="rId487" Type="http://schemas.openxmlformats.org/officeDocument/2006/relationships/hyperlink" Target="http://eur-lex.europa.eu/summary/glossary/european_free_trade_association.html" TargetMode="External"/><Relationship Id="rId610" Type="http://schemas.openxmlformats.org/officeDocument/2006/relationships/hyperlink" Target="https://eur-lex.europa.eu/legal-content/FR/AUTO/?uri=celex:12016M025" TargetMode="External"/><Relationship Id="rId652" Type="http://schemas.openxmlformats.org/officeDocument/2006/relationships/hyperlink" Target="http://ec.europa.eu/priorities/docs/pg_fr.pdf" TargetMode="External"/><Relationship Id="rId694" Type="http://schemas.openxmlformats.org/officeDocument/2006/relationships/hyperlink" Target="http://eur-lex.europa.eu/summary/glossary/european_social_fund.html" TargetMode="External"/><Relationship Id="rId708" Type="http://schemas.openxmlformats.org/officeDocument/2006/relationships/hyperlink" Target="http://eur-lex.europa.eu/summary/glossary/energy.html" TargetMode="External"/><Relationship Id="rId291" Type="http://schemas.openxmlformats.org/officeDocument/2006/relationships/hyperlink" Target="https://eur-lex.europa.eu/legal-content/FR/AUTO/?uri=celex:32019R1700" TargetMode="External"/><Relationship Id="rId305" Type="http://schemas.openxmlformats.org/officeDocument/2006/relationships/hyperlink" Target="http://www.eib.org/eiah/index.htm" TargetMode="External"/><Relationship Id="rId347" Type="http://schemas.openxmlformats.org/officeDocument/2006/relationships/hyperlink" Target="http://eur-lex.europa.eu/legal-content/FR/TXT/?uri=LEGISSUM:150102_2" TargetMode="External"/><Relationship Id="rId512" Type="http://schemas.openxmlformats.org/officeDocument/2006/relationships/hyperlink" Target="http://eur-lex.europa.eu/summary/glossary/eu_institutions.html" TargetMode="External"/><Relationship Id="rId44" Type="http://schemas.openxmlformats.org/officeDocument/2006/relationships/hyperlink" Target="https://eur-lex.europa.eu/legal-content/FR/AUTO/?uri=celex:32014R0609" TargetMode="External"/><Relationship Id="rId86" Type="http://schemas.openxmlformats.org/officeDocument/2006/relationships/hyperlink" Target="http://www.annalindhfoundation.org/" TargetMode="External"/><Relationship Id="rId151" Type="http://schemas.openxmlformats.org/officeDocument/2006/relationships/hyperlink" Target="http://effectivecooperation.org/wp-content/uploads/2017/05/OutcomeDocumentFRfinal.pdf" TargetMode="External"/><Relationship Id="rId389" Type="http://schemas.openxmlformats.org/officeDocument/2006/relationships/hyperlink" Target="https://eur-lex.europa.eu/legal-content/FR/AUTO/?uri=celex:52015SC0213" TargetMode="External"/><Relationship Id="rId554" Type="http://schemas.openxmlformats.org/officeDocument/2006/relationships/hyperlink" Target="http://eur-lex.europa.eu/legal-content/FR/TXT/?uri=celex:12016E207" TargetMode="External"/><Relationship Id="rId596" Type="http://schemas.openxmlformats.org/officeDocument/2006/relationships/hyperlink" Target="http://eur-lex.europa.eu/summary/glossary/eu_council.html" TargetMode="External"/><Relationship Id="rId761" Type="http://schemas.openxmlformats.org/officeDocument/2006/relationships/hyperlink" Target="https://eur-lex.europa.eu/legal-content/FR/AUTO/?uri=celex:02009R1224-20190814" TargetMode="External"/><Relationship Id="rId193" Type="http://schemas.openxmlformats.org/officeDocument/2006/relationships/hyperlink" Target="http://www.un.org/sustainabledevelopment/fr/sustainable-consumption-production/" TargetMode="External"/><Relationship Id="rId207" Type="http://schemas.openxmlformats.org/officeDocument/2006/relationships/hyperlink" Target="http://ec.europa.eu/europeaid/regions/africa/eu-africa-infrastructure-trust-fund-eu-aitf_en" TargetMode="External"/><Relationship Id="rId249" Type="http://schemas.openxmlformats.org/officeDocument/2006/relationships/hyperlink" Target="http://eur-lex.europa.eu/summary/glossary/economic_monetary_union.html" TargetMode="External"/><Relationship Id="rId414" Type="http://schemas.openxmlformats.org/officeDocument/2006/relationships/hyperlink" Target="https://eur-lex.europa.eu/legal-content/FR/TXT/HTML/?uri=LEGISSUM:4340536&amp;from=EN" TargetMode="External"/><Relationship Id="rId456" Type="http://schemas.openxmlformats.org/officeDocument/2006/relationships/hyperlink" Target="https://eur-lex.europa.eu/legal-content/FR/AUTO/?uri=celex:02012R0966-20170101" TargetMode="External"/><Relationship Id="rId498" Type="http://schemas.openxmlformats.org/officeDocument/2006/relationships/hyperlink" Target="https://eur-lex.europa.eu/legal-content/FR/AUTO/?uri=celex:02020R0402-20200321" TargetMode="External"/><Relationship Id="rId621" Type="http://schemas.openxmlformats.org/officeDocument/2006/relationships/hyperlink" Target="https://eur-lex.europa.eu/legal-content/FR/AUTO/?uri=celex:12016M036" TargetMode="External"/><Relationship Id="rId663" Type="http://schemas.openxmlformats.org/officeDocument/2006/relationships/hyperlink" Target="https://ec.europa.eu/digital-agenda/node/609" TargetMode="External"/><Relationship Id="rId13" Type="http://schemas.openxmlformats.org/officeDocument/2006/relationships/hyperlink" Target="https://eur-lex.europa.eu/legal-content/FR/AUTO/?uri=celex:32013R1308" TargetMode="External"/><Relationship Id="rId109" Type="http://schemas.openxmlformats.org/officeDocument/2006/relationships/hyperlink" Target="https://eur-lex.europa.eu/legal-content/FR/AUTO/?uri=celex:32008R0766" TargetMode="External"/><Relationship Id="rId260" Type="http://schemas.openxmlformats.org/officeDocument/2006/relationships/hyperlink" Target="http://ec.europa.eu/info/business-economy-euro/banking-and-finance/banking-union/european-deposit-insurance-scheme_fr" TargetMode="External"/><Relationship Id="rId316" Type="http://schemas.openxmlformats.org/officeDocument/2006/relationships/hyperlink" Target="https://eur-lex.europa.eu/legal-content/DE/AUTO/?uri=celex:32015R1017" TargetMode="External"/><Relationship Id="rId523" Type="http://schemas.openxmlformats.org/officeDocument/2006/relationships/hyperlink" Target="https://eur-lex.europa.eu/legal-content/FR/AUTO/?uri=celex:32013R0883" TargetMode="External"/><Relationship Id="rId719" Type="http://schemas.openxmlformats.org/officeDocument/2006/relationships/hyperlink" Target="http://europa.eu/european-union/eu-law/decision-making/procedures_fr" TargetMode="External"/><Relationship Id="rId55" Type="http://schemas.openxmlformats.org/officeDocument/2006/relationships/hyperlink" Target="https://eur-lex.europa.eu/legal-content/FR/TXT/HTML/?uri=LEGISSUM:l26113&amp;from=EN" TargetMode="External"/><Relationship Id="rId97" Type="http://schemas.openxmlformats.org/officeDocument/2006/relationships/hyperlink" Target="http://eur-lex.europa.eu/summary/glossary/neighbourhood_policy.html?locale=fr" TargetMode="External"/><Relationship Id="rId120" Type="http://schemas.openxmlformats.org/officeDocument/2006/relationships/hyperlink" Target="https://eur-lex.europa.eu/legal-content/FR/AUTO/?uri=celex:02009D0917-20091230" TargetMode="External"/><Relationship Id="rId358" Type="http://schemas.openxmlformats.org/officeDocument/2006/relationships/hyperlink" Target="http://uis.unesco.org/fr" TargetMode="External"/><Relationship Id="rId565" Type="http://schemas.openxmlformats.org/officeDocument/2006/relationships/hyperlink" Target="http://eur-lex.europa.eu/legal-content/FR/TXT/?uri=celex:12016E003" TargetMode="External"/><Relationship Id="rId730" Type="http://schemas.openxmlformats.org/officeDocument/2006/relationships/hyperlink" Target="https://eur-lex.europa.eu/legal-content/FR/AUTO/?uri=celex:12007L%2FTXT" TargetMode="External"/><Relationship Id="rId772" Type="http://schemas.openxmlformats.org/officeDocument/2006/relationships/hyperlink" Target="https://eur-lex.europa.eu/legal-content/FR/AUTO/?uri=uriserv:2701_4" TargetMode="External"/><Relationship Id="rId162" Type="http://schemas.openxmlformats.org/officeDocument/2006/relationships/hyperlink" Target="http://eur-lex.europa.eu/summary/glossary/european_commission.html" TargetMode="External"/><Relationship Id="rId218" Type="http://schemas.openxmlformats.org/officeDocument/2006/relationships/hyperlink" Target="http://www.un.org/sustainabledevelopment/fr/cities/" TargetMode="External"/><Relationship Id="rId425" Type="http://schemas.openxmlformats.org/officeDocument/2006/relationships/hyperlink" Target="https://eur-lex.europa.eu/legal-content/FR/AUTO/?uri=celex:32013L0036" TargetMode="External"/><Relationship Id="rId467" Type="http://schemas.openxmlformats.org/officeDocument/2006/relationships/hyperlink" Target="https://eur-lex.europa.eu/legal-content/FR/AUTO/?uri=celex:02013R0525-20140717" TargetMode="External"/><Relationship Id="rId632" Type="http://schemas.openxmlformats.org/officeDocument/2006/relationships/hyperlink" Target="https://eur-lex.europa.eu/legal-content/FR/AUTO/?uri=celex:12016E205" TargetMode="External"/><Relationship Id="rId271" Type="http://schemas.openxmlformats.org/officeDocument/2006/relationships/hyperlink" Target="https://eur-lex.europa.eu/legal-content/FR/AUTO/?uri=celex:12016E119" TargetMode="External"/><Relationship Id="rId674" Type="http://schemas.openxmlformats.org/officeDocument/2006/relationships/hyperlink" Target="http://eur-lex.europa.eu/legal-content/FR/TXT/?uri=LEGISSUM:4301855" TargetMode="External"/><Relationship Id="rId24" Type="http://schemas.openxmlformats.org/officeDocument/2006/relationships/hyperlink" Target="http://ec.europa.eu/digital-single-market/en/audiovisual-media-services-directive-avmsd" TargetMode="External"/><Relationship Id="rId66" Type="http://schemas.openxmlformats.org/officeDocument/2006/relationships/hyperlink" Target="https://eur-lex.europa.eu/legal-content/FR/AUTO/?uri=celex:52012DC0225" TargetMode="External"/><Relationship Id="rId131" Type="http://schemas.openxmlformats.org/officeDocument/2006/relationships/hyperlink" Target="https://eur-lex.europa.eu/legal-content/FR/AUTO/?uri=celex:12016E208" TargetMode="External"/><Relationship Id="rId327" Type="http://schemas.openxmlformats.org/officeDocument/2006/relationships/hyperlink" Target="https://eur-lex.europa.eu/legal-content/FR/AUTO/?uri=celex:32014R1175" TargetMode="External"/><Relationship Id="rId369" Type="http://schemas.openxmlformats.org/officeDocument/2006/relationships/hyperlink" Target="https://eur-lex.europa.eu/legal-content/FR/AUTO/?uri=celex:32014R1175" TargetMode="External"/><Relationship Id="rId534" Type="http://schemas.openxmlformats.org/officeDocument/2006/relationships/hyperlink" Target="https://eur-lex.europa.eu/legal-content/FR/AUTO/?uri=celex:31995R2988" TargetMode="External"/><Relationship Id="rId576" Type="http://schemas.openxmlformats.org/officeDocument/2006/relationships/hyperlink" Target="http://eur-lex.europa.eu/summary/glossary/competences.html" TargetMode="External"/><Relationship Id="rId741" Type="http://schemas.openxmlformats.org/officeDocument/2006/relationships/hyperlink" Target="http://eur-lex.europa.eu/legal-content/FR/TXT/?uri=LEGISSUM:pe0012" TargetMode="External"/><Relationship Id="rId783" Type="http://schemas.openxmlformats.org/officeDocument/2006/relationships/hyperlink" Target="https://eur-lex.europa.eu/legal-content/FR/TXT/HTML/?uri=LEGISSUM:l31039&amp;from=EN" TargetMode="External"/><Relationship Id="rId173" Type="http://schemas.openxmlformats.org/officeDocument/2006/relationships/hyperlink" Target="https://eur-lex.europa.eu/legal-content/FR/AUTO/?uri=celex:52017JC0004" TargetMode="External"/><Relationship Id="rId229" Type="http://schemas.openxmlformats.org/officeDocument/2006/relationships/hyperlink" Target="http://eur-lex.europa.eu/summary/glossary/civil_society_organisation.html" TargetMode="External"/><Relationship Id="rId380" Type="http://schemas.openxmlformats.org/officeDocument/2006/relationships/hyperlink" Target="http://ec.europa.eu/energy/en/topics/technology-and-innovation" TargetMode="External"/><Relationship Id="rId436" Type="http://schemas.openxmlformats.org/officeDocument/2006/relationships/hyperlink" Target="http://eur-lex.europa.eu/summary/glossary/horizon_2020.html" TargetMode="External"/><Relationship Id="rId601" Type="http://schemas.openxmlformats.org/officeDocument/2006/relationships/hyperlink" Target="http://eur-lex.europa.eu/legal-content/FR/TXT/?uri=LEGISSUM:ai0020" TargetMode="External"/><Relationship Id="rId643" Type="http://schemas.openxmlformats.org/officeDocument/2006/relationships/hyperlink" Target="https://eur-lex.europa.eu/legal-content/FR/AUTO/?uri=celex:12016E216" TargetMode="External"/><Relationship Id="rId240" Type="http://schemas.openxmlformats.org/officeDocument/2006/relationships/hyperlink" Target="http://www.oecd.org/fr/developpement/" TargetMode="External"/><Relationship Id="rId478" Type="http://schemas.openxmlformats.org/officeDocument/2006/relationships/hyperlink" Target="https://www.chamber-international.com/exporting-chamber-international/documentation-for-export-and-import/eur-1-certificates/" TargetMode="External"/><Relationship Id="rId685" Type="http://schemas.openxmlformats.org/officeDocument/2006/relationships/hyperlink" Target="http://europa.eu/european-union/topics/transport_fr" TargetMode="External"/><Relationship Id="rId35" Type="http://schemas.openxmlformats.org/officeDocument/2006/relationships/hyperlink" Target="https://eur-lex.europa.eu/legal-content/FR/AUTO/?uri=celex:32014R0609" TargetMode="External"/><Relationship Id="rId77" Type="http://schemas.openxmlformats.org/officeDocument/2006/relationships/hyperlink" Target="http://eur-lex.europa.eu/summary/glossary/rule_of_law.html?locale=fr" TargetMode="External"/><Relationship Id="rId100" Type="http://schemas.openxmlformats.org/officeDocument/2006/relationships/hyperlink" Target="http://ec.europa.eu/culture/policy/strategic-framework_fr" TargetMode="External"/><Relationship Id="rId282" Type="http://schemas.openxmlformats.org/officeDocument/2006/relationships/hyperlink" Target="http://uis.unesco.org/fr" TargetMode="External"/><Relationship Id="rId338" Type="http://schemas.openxmlformats.org/officeDocument/2006/relationships/hyperlink" Target="https://eur-lex.europa.eu/legal-content/FR/AUTO/?uri=celex:32019R1700" TargetMode="External"/><Relationship Id="rId503" Type="http://schemas.openxmlformats.org/officeDocument/2006/relationships/hyperlink" Target="https://eur-lex.europa.eu/legal-content/FR/AUTO/?uri=celex:31999D0352" TargetMode="External"/><Relationship Id="rId545" Type="http://schemas.openxmlformats.org/officeDocument/2006/relationships/hyperlink" Target="https://eur-lex.europa.eu/legal-content/FR/AUTO/?uri=celex:32019R0006" TargetMode="External"/><Relationship Id="rId587" Type="http://schemas.openxmlformats.org/officeDocument/2006/relationships/hyperlink" Target="https://eur-lex.europa.eu/legal-content/FR/AUTO/?uri=celex:12016M021" TargetMode="External"/><Relationship Id="rId710" Type="http://schemas.openxmlformats.org/officeDocument/2006/relationships/hyperlink" Target="http://eur-lex.europa.eu/summary/glossary/civil_protection.html" TargetMode="External"/><Relationship Id="rId752" Type="http://schemas.openxmlformats.org/officeDocument/2006/relationships/hyperlink" Target="https://eur-lex.europa.eu/legal-content/FR/TXT/HTML/?uri=LEGISSUM:4353955&amp;from=EN" TargetMode="External"/><Relationship Id="rId808" Type="http://schemas.openxmlformats.org/officeDocument/2006/relationships/hyperlink" Target="http://eur-lex.europa.eu/legal-content/FR/TXT/?uri=celex:32004R0549" TargetMode="External"/><Relationship Id="rId8" Type="http://schemas.openxmlformats.org/officeDocument/2006/relationships/hyperlink" Target="http://ec.europa.eu/agriculture/committees/cmo_fr" TargetMode="External"/><Relationship Id="rId142" Type="http://schemas.openxmlformats.org/officeDocument/2006/relationships/hyperlink" Target="https://eur-lex.europa.eu/legal-content/FR/AUTO/?uri=celex:42017Y0630%2801%29" TargetMode="External"/><Relationship Id="rId184" Type="http://schemas.openxmlformats.org/officeDocument/2006/relationships/hyperlink" Target="http://eur-lex.europa.eu/legal-content/FR/TXT/?uri=LEGISSUM:270301_1" TargetMode="External"/><Relationship Id="rId391" Type="http://schemas.openxmlformats.org/officeDocument/2006/relationships/hyperlink" Target="https://eur-lex.europa.eu/legal-content/FR/AUTO/?uri=celex:52015SC0216" TargetMode="External"/><Relationship Id="rId405" Type="http://schemas.openxmlformats.org/officeDocument/2006/relationships/hyperlink" Target="https://eur-lex.europa.eu/legal-content/FR/AUTO/?uri=celex:32014D0660" TargetMode="External"/><Relationship Id="rId447" Type="http://schemas.openxmlformats.org/officeDocument/2006/relationships/hyperlink" Target="https://eur-lex.europa.eu/legal-content/FR/AUTO/?uri=celex:02013R1301-20180802" TargetMode="External"/><Relationship Id="rId612" Type="http://schemas.openxmlformats.org/officeDocument/2006/relationships/hyperlink" Target="https://eur-lex.europa.eu/legal-content/FR/AUTO/?uri=celex:12016M027" TargetMode="External"/><Relationship Id="rId794" Type="http://schemas.openxmlformats.org/officeDocument/2006/relationships/hyperlink" Target="https://ec.europa.eu/taxation_customs/business/company-tax/taxation-crossborder-interest-royalty-payments-eu-union_fr" TargetMode="External"/><Relationship Id="rId251" Type="http://schemas.openxmlformats.org/officeDocument/2006/relationships/hyperlink" Target="http://eur-lex.europa.eu/summary/glossary/european_semester.html" TargetMode="External"/><Relationship Id="rId489" Type="http://schemas.openxmlformats.org/officeDocument/2006/relationships/hyperlink" Target="http://eur-lex.europa.eu/summary/glossary/implementing_acts.html" TargetMode="External"/><Relationship Id="rId654" Type="http://schemas.openxmlformats.org/officeDocument/2006/relationships/hyperlink" Target="https://eur-lex.europa.eu/legal-content/FR/AUTO/?uri=uriserv:l24204" TargetMode="External"/><Relationship Id="rId696" Type="http://schemas.openxmlformats.org/officeDocument/2006/relationships/hyperlink" Target="http://eur-lex.europa.eu/summary/glossary/training.html" TargetMode="External"/><Relationship Id="rId46" Type="http://schemas.openxmlformats.org/officeDocument/2006/relationships/hyperlink" Target="https://eur-lex.europa.eu/legal-content/FR/AUTO/?uri=uriserv:OJ.L_.2014.168.01.0039.01.FRA" TargetMode="External"/><Relationship Id="rId293" Type="http://schemas.openxmlformats.org/officeDocument/2006/relationships/hyperlink" Target="https://eur-lex.europa.eu/legal-content/FR/AUTO/?uri=celex:32014R1175" TargetMode="External"/><Relationship Id="rId307" Type="http://schemas.openxmlformats.org/officeDocument/2006/relationships/hyperlink" Target="http://eur-lex.europa.eu/summary/glossary/european_parliament.html" TargetMode="External"/><Relationship Id="rId349" Type="http://schemas.openxmlformats.org/officeDocument/2006/relationships/hyperlink" Target="https://eur-lex.europa.eu/legal-content/FR/AUTO/?uri=celex:32008R0452" TargetMode="External"/><Relationship Id="rId514" Type="http://schemas.openxmlformats.org/officeDocument/2006/relationships/hyperlink" Target="https://eur-lex.europa.eu/legal-content/FR/AUTO/?uri=celex:31996R2185" TargetMode="External"/><Relationship Id="rId556" Type="http://schemas.openxmlformats.org/officeDocument/2006/relationships/hyperlink" Target="http://eur-lex.europa.eu/summary/glossary/union_legal_personality.html" TargetMode="External"/><Relationship Id="rId721" Type="http://schemas.openxmlformats.org/officeDocument/2006/relationships/hyperlink" Target="http://eur-lex.europa.eu/summary/glossary/enhanced_cooperation.html" TargetMode="External"/><Relationship Id="rId763" Type="http://schemas.openxmlformats.org/officeDocument/2006/relationships/hyperlink" Target="https://eur-lex.europa.eu/legal-content/FR/AUTO/?uri=celex:02008R1005-20110309" TargetMode="External"/><Relationship Id="rId88" Type="http://schemas.openxmlformats.org/officeDocument/2006/relationships/hyperlink" Target="http://eur-lex.europa.eu/legal-content/FR/TXT/?uri=LEGISSUM:2701_3" TargetMode="External"/><Relationship Id="rId111" Type="http://schemas.openxmlformats.org/officeDocument/2006/relationships/hyperlink" Target="http://eur-lex.europa.eu/legal-content/FR/ALL/?uri=LEGISSUM:l11037" TargetMode="External"/><Relationship Id="rId153" Type="http://schemas.openxmlformats.org/officeDocument/2006/relationships/hyperlink" Target="http://ec.europa.eu/info/policies/international-cooperation-and-development_en" TargetMode="External"/><Relationship Id="rId195" Type="http://schemas.openxmlformats.org/officeDocument/2006/relationships/hyperlink" Target="https://www.un.org/sustainabledevelopment/fr/water-and-sanitation/" TargetMode="External"/><Relationship Id="rId209" Type="http://schemas.openxmlformats.org/officeDocument/2006/relationships/hyperlink" Target="http://ec.europa.eu/neighbourhood-enlargement/neighbourhood/neighbourhood-wide/neighbourhood-investment-platform_en" TargetMode="External"/><Relationship Id="rId360" Type="http://schemas.openxmlformats.org/officeDocument/2006/relationships/hyperlink" Target="https://eur-lex.europa.eu/legal-content/FR/AUTO/?uri=celex:32013R0912" TargetMode="External"/><Relationship Id="rId416" Type="http://schemas.openxmlformats.org/officeDocument/2006/relationships/hyperlink" Target="http://ec.europa.eu/agriculture/rural-development-2014-2020_fr" TargetMode="External"/><Relationship Id="rId598" Type="http://schemas.openxmlformats.org/officeDocument/2006/relationships/hyperlink" Target="http://eur-lex.europa.eu/summary/glossary/development_aid.html" TargetMode="External"/><Relationship Id="rId220" Type="http://schemas.openxmlformats.org/officeDocument/2006/relationships/hyperlink" Target="https://eur-lex.europa.eu/legal-content/FR/AUTO/?uri=celex:12016M021" TargetMode="External"/><Relationship Id="rId458" Type="http://schemas.openxmlformats.org/officeDocument/2006/relationships/hyperlink" Target="http://ec.europa.eu/clima/policies/strategies/2020_fr" TargetMode="External"/><Relationship Id="rId623" Type="http://schemas.openxmlformats.org/officeDocument/2006/relationships/hyperlink" Target="https://eur-lex.europa.eu/legal-content/FR/AUTO/?uri=celex:12016M038" TargetMode="External"/><Relationship Id="rId665" Type="http://schemas.openxmlformats.org/officeDocument/2006/relationships/hyperlink" Target="https://eur-lex.europa.eu/legal-content/FR/AUTO/?uri=celex:52015SC0100" TargetMode="External"/><Relationship Id="rId15" Type="http://schemas.openxmlformats.org/officeDocument/2006/relationships/hyperlink" Target="https://eur-lex.europa.eu/legal-content/FR/AUTO/?uri=celex:32011L0007" TargetMode="External"/><Relationship Id="rId57" Type="http://schemas.openxmlformats.org/officeDocument/2006/relationships/hyperlink" Target="http://eur-lex.europa.eu/summary/glossary/european_commission.html" TargetMode="External"/><Relationship Id="rId262" Type="http://schemas.openxmlformats.org/officeDocument/2006/relationships/hyperlink" Target="https://eur-lex.europa.eu/legal-content/FR/TXT/HTML/?uri=LEGISSUM:1402_4&amp;from=EN" TargetMode="External"/><Relationship Id="rId318" Type="http://schemas.openxmlformats.org/officeDocument/2006/relationships/hyperlink" Target="https://eur-lex.europa.eu/legal-content/DE/AUTO/?uri=celex:52015DC0361" TargetMode="External"/><Relationship Id="rId525" Type="http://schemas.openxmlformats.org/officeDocument/2006/relationships/hyperlink" Target="https://eur-lex.europa.eu/legal-content/FR/AUTO/?uri=celex:32020R2223" TargetMode="External"/><Relationship Id="rId567" Type="http://schemas.openxmlformats.org/officeDocument/2006/relationships/hyperlink" Target="http://eur-lex.europa.eu/legal-content/FR/TXT/?uri=celex:12016E207" TargetMode="External"/><Relationship Id="rId732" Type="http://schemas.openxmlformats.org/officeDocument/2006/relationships/hyperlink" Target="https://eur-lex.europa.eu/legal-content/FR/TXT/HTML/schengen_agreement" TargetMode="External"/><Relationship Id="rId99" Type="http://schemas.openxmlformats.org/officeDocument/2006/relationships/hyperlink" Target="http://eur-lex.europa.eu/legal-content/FR/TXT/?uri=LEGISSUM:r12101" TargetMode="External"/><Relationship Id="rId122" Type="http://schemas.openxmlformats.org/officeDocument/2006/relationships/hyperlink" Target="https://eur-lex.europa.eu/legal-content/FR/AUTO/?uri=celex:02016L0680-20160504" TargetMode="External"/><Relationship Id="rId164" Type="http://schemas.openxmlformats.org/officeDocument/2006/relationships/hyperlink" Target="http://op.europa.eu/en/publication-detail/-/publication/62f7aa16-c438-11e7-9b01-01aa75ed71a1" TargetMode="External"/><Relationship Id="rId371" Type="http://schemas.openxmlformats.org/officeDocument/2006/relationships/hyperlink" Target="https://eur-lex.europa.eu/legal-content/DE/AUTO/?uri=celex:52013DC0253" TargetMode="External"/><Relationship Id="rId774" Type="http://schemas.openxmlformats.org/officeDocument/2006/relationships/hyperlink" Target="http://ec.europa.eu/growth/smes/cosme_fr" TargetMode="External"/><Relationship Id="rId427" Type="http://schemas.openxmlformats.org/officeDocument/2006/relationships/hyperlink" Target="https://eur-lex.europa.eu/legal-content/FR/AUTO/?uri=celex:32013R0575" TargetMode="External"/><Relationship Id="rId469" Type="http://schemas.openxmlformats.org/officeDocument/2006/relationships/hyperlink" Target="https://eur-lex.europa.eu/legal-content/FR/AUTO/?uri=celex:32014R0749" TargetMode="External"/><Relationship Id="rId634" Type="http://schemas.openxmlformats.org/officeDocument/2006/relationships/hyperlink" Target="https://eur-lex.europa.eu/legal-content/FR/AUTO/?uri=celex:12016E207" TargetMode="External"/><Relationship Id="rId676" Type="http://schemas.openxmlformats.org/officeDocument/2006/relationships/hyperlink" Target="http://ec.europa.eu/growth/single-market/goods/free-movement-sectors_fr" TargetMode="External"/><Relationship Id="rId26" Type="http://schemas.openxmlformats.org/officeDocument/2006/relationships/hyperlink" Target="https://eur-lex.europa.eu/legal-content/FR/AUTO/?uri=celex:32010L0013" TargetMode="External"/><Relationship Id="rId231" Type="http://schemas.openxmlformats.org/officeDocument/2006/relationships/hyperlink" Target="https://ec.europa.eu/international-partnerships/about-us_en" TargetMode="External"/><Relationship Id="rId273" Type="http://schemas.openxmlformats.org/officeDocument/2006/relationships/hyperlink" Target="https://eur-lex.europa.eu/legal-content/FR/AUTO/?uri=celex:12016E121" TargetMode="External"/><Relationship Id="rId329" Type="http://schemas.openxmlformats.org/officeDocument/2006/relationships/hyperlink" Target="https://eur-lex.europa.eu/legal-content/FR/AUTO/?uri=celex:52015XG1215%2802%29" TargetMode="External"/><Relationship Id="rId480" Type="http://schemas.openxmlformats.org/officeDocument/2006/relationships/hyperlink" Target="http://www.icj-cij.org/files/case-related/141/16013.pdf" TargetMode="External"/><Relationship Id="rId536" Type="http://schemas.openxmlformats.org/officeDocument/2006/relationships/hyperlink" Target="https://eur-lex.europa.eu/legal-content/FR/AUTO/?uri=celex:01994D0140-20050317" TargetMode="External"/><Relationship Id="rId701" Type="http://schemas.openxmlformats.org/officeDocument/2006/relationships/hyperlink" Target="http://eur-lex.europa.eu/summary/glossary/consumer_protection.html" TargetMode="External"/><Relationship Id="rId68" Type="http://schemas.openxmlformats.org/officeDocument/2006/relationships/hyperlink" Target="https://eur-lex.europa.eu/legal-content/FR/AUTO/?uri=uriserv:l32047" TargetMode="External"/><Relationship Id="rId133" Type="http://schemas.openxmlformats.org/officeDocument/2006/relationships/hyperlink" Target="https://eur-lex.europa.eu/legal-content/FR/AUTO/?uri=celex:12016M021" TargetMode="External"/><Relationship Id="rId175" Type="http://schemas.openxmlformats.org/officeDocument/2006/relationships/hyperlink" Target="https://eur-lex.europa.eu/legal-content/FR/AUTO/?uri=celex:52017XG0615%2803%29" TargetMode="External"/><Relationship Id="rId340" Type="http://schemas.openxmlformats.org/officeDocument/2006/relationships/hyperlink" Target="http://eur-lex.europa.eu/legal-content/FR/TXT/?uri=LEGISSUM:4301897" TargetMode="External"/><Relationship Id="rId578" Type="http://schemas.openxmlformats.org/officeDocument/2006/relationships/hyperlink" Target="http://eur-lex.europa.eu/legal-content/FR/TXT/?uri=celex:12016E004" TargetMode="External"/><Relationship Id="rId743" Type="http://schemas.openxmlformats.org/officeDocument/2006/relationships/hyperlink" Target="https://eur-lex.europa.eu/legal-content/FR/TXT/HTML/?uri=LEGISSUM:4353955&amp;from=EN" TargetMode="External"/><Relationship Id="rId785" Type="http://schemas.openxmlformats.org/officeDocument/2006/relationships/hyperlink" Target="https://eur-lex.europa.eu/legal-content/FR/TXT/HTML/?uri=LEGISSUM:l31039&amp;from=EN" TargetMode="External"/><Relationship Id="rId200" Type="http://schemas.openxmlformats.org/officeDocument/2006/relationships/hyperlink" Target="http://www.arei.org/" TargetMode="External"/><Relationship Id="rId382" Type="http://schemas.openxmlformats.org/officeDocument/2006/relationships/hyperlink" Target="https://eur-lex.europa.eu/legal-content/FR/AUTO/?uri=celex:52015DC0611" TargetMode="External"/><Relationship Id="rId438" Type="http://schemas.openxmlformats.org/officeDocument/2006/relationships/hyperlink" Target="http://eur-lex.europa.eu/legal-content/FR/TXT/?uri=legissum:0301_1" TargetMode="External"/><Relationship Id="rId603" Type="http://schemas.openxmlformats.org/officeDocument/2006/relationships/hyperlink" Target="http://eur-lex.europa.eu/summary/glossary/customs_union.html" TargetMode="External"/><Relationship Id="rId645" Type="http://schemas.openxmlformats.org/officeDocument/2006/relationships/hyperlink" Target="https://eur-lex.europa.eu/legal-content/FR/AUTO/?uri=celex:12016E218" TargetMode="External"/><Relationship Id="rId687" Type="http://schemas.openxmlformats.org/officeDocument/2006/relationships/hyperlink" Target="http://eur-lex.europa.eu/summary/glossary/taxation.html" TargetMode="External"/><Relationship Id="rId810" Type="http://schemas.openxmlformats.org/officeDocument/2006/relationships/fontTable" Target="fontTable.xml"/><Relationship Id="rId242" Type="http://schemas.openxmlformats.org/officeDocument/2006/relationships/hyperlink" Target="https://eur-lex.europa.eu/legal-content/FR/AUTO/?uri=celex:12016E004" TargetMode="External"/><Relationship Id="rId284" Type="http://schemas.openxmlformats.org/officeDocument/2006/relationships/hyperlink" Target="https://eur-lex.europa.eu/legal-content/FR/AUTO/?uri=celex:32013R0912" TargetMode="External"/><Relationship Id="rId491" Type="http://schemas.openxmlformats.org/officeDocument/2006/relationships/hyperlink" Target="http://eur-lex.europa.eu/legal-content/FR/AUTO/?uri=celex:32015R0478" TargetMode="External"/><Relationship Id="rId505" Type="http://schemas.openxmlformats.org/officeDocument/2006/relationships/hyperlink" Target="https://eur-lex.europa.eu/legal-content/FR/TXT/HTML/?uri=LEGISSUM:4401811&amp;from=EN" TargetMode="External"/><Relationship Id="rId712" Type="http://schemas.openxmlformats.org/officeDocument/2006/relationships/hyperlink" Target="http://ec.europa.eu/europeaid/regions/octs_en" TargetMode="External"/><Relationship Id="rId37" Type="http://schemas.openxmlformats.org/officeDocument/2006/relationships/hyperlink" Target="http://eur-lex.europa.eu/summary/glossary/community_own_resources.html" TargetMode="External"/><Relationship Id="rId79" Type="http://schemas.openxmlformats.org/officeDocument/2006/relationships/hyperlink" Target="http://eur-lex.europa.eu/legal-content/FR/TXT/?uri=LEGISSUM:cu0002" TargetMode="External"/><Relationship Id="rId102" Type="http://schemas.openxmlformats.org/officeDocument/2006/relationships/hyperlink" Target="https://ec.europa.eu/culture/news/20160830-commission-proposal-cultural-heritage-2018_en" TargetMode="External"/><Relationship Id="rId144" Type="http://schemas.openxmlformats.org/officeDocument/2006/relationships/hyperlink" Target="http://eur-lex.europa.eu/legal-content/FR/TXT/?uri=LEGISSUM:20010104_1" TargetMode="External"/><Relationship Id="rId547" Type="http://schemas.openxmlformats.org/officeDocument/2006/relationships/hyperlink" Target="http://eur-lex.europa.eu/legal-content/FR/TXT/?uri=celex:12016E004" TargetMode="External"/><Relationship Id="rId589" Type="http://schemas.openxmlformats.org/officeDocument/2006/relationships/hyperlink" Target="http://eur-lex.europa.eu/summary/glossary/rule_of_law.html" TargetMode="External"/><Relationship Id="rId754" Type="http://schemas.openxmlformats.org/officeDocument/2006/relationships/hyperlink" Target="http://ec.europa.eu/fisheries/cfp/control/technologies/vms_fr" TargetMode="External"/><Relationship Id="rId796" Type="http://schemas.openxmlformats.org/officeDocument/2006/relationships/hyperlink" Target="https://eur-lex.europa.eu/legal-content/FR/AUTO/?uri=celex:02003L0049-20130701" TargetMode="External"/><Relationship Id="rId90" Type="http://schemas.openxmlformats.org/officeDocument/2006/relationships/hyperlink" Target="https://ec.europa.eu/neighbourhood-enlargement/neighbourhood/countries/syria/madad_en" TargetMode="External"/><Relationship Id="rId186" Type="http://schemas.openxmlformats.org/officeDocument/2006/relationships/hyperlink" Target="http://ec.europa.eu/knowledge4policy/global-food-nutrition-security_en" TargetMode="External"/><Relationship Id="rId351" Type="http://schemas.openxmlformats.org/officeDocument/2006/relationships/hyperlink" Target="https://eur-lex.europa.eu/legal-content/FR/AUTO/?uri=celex:52015XG1215%2802%29" TargetMode="External"/><Relationship Id="rId393" Type="http://schemas.openxmlformats.org/officeDocument/2006/relationships/hyperlink" Target="https://eur-lex.europa.eu/legal-content/FR/AUTO/?uri=celex:52015SC0215" TargetMode="External"/><Relationship Id="rId407" Type="http://schemas.openxmlformats.org/officeDocument/2006/relationships/hyperlink" Target="http://eur-lex.europa.eu/summary/glossary/european_investment_bank.html" TargetMode="External"/><Relationship Id="rId449" Type="http://schemas.openxmlformats.org/officeDocument/2006/relationships/hyperlink" Target="https://eur-lex.europa.eu/legal-content/FR/AUTO/?uri=celex:02013R1291-20150704" TargetMode="External"/><Relationship Id="rId614" Type="http://schemas.openxmlformats.org/officeDocument/2006/relationships/hyperlink" Target="https://eur-lex.europa.eu/legal-content/FR/AUTO/?uri=celex:12016M029" TargetMode="External"/><Relationship Id="rId656" Type="http://schemas.openxmlformats.org/officeDocument/2006/relationships/hyperlink" Target="http://ec.europa.eu/internal_market/copyright/index_fr.htm" TargetMode="External"/><Relationship Id="rId211" Type="http://schemas.openxmlformats.org/officeDocument/2006/relationships/hyperlink" Target="https://eur-lex.europa.eu/legal-content/FR/AUTO/?uri=celex:52017DC0667" TargetMode="External"/><Relationship Id="rId253" Type="http://schemas.openxmlformats.org/officeDocument/2006/relationships/hyperlink" Target="http://eur-lex.europa.eu/summary/glossary/eurozone.html" TargetMode="External"/><Relationship Id="rId295" Type="http://schemas.openxmlformats.org/officeDocument/2006/relationships/hyperlink" Target="https://eur-lex.europa.eu/legal-content/DE/AUTO/?uri=celex:32015R1017" TargetMode="External"/><Relationship Id="rId309" Type="http://schemas.openxmlformats.org/officeDocument/2006/relationships/hyperlink" Target="https://eur-lex.europa.eu/legal-content/DE/AUTO/?uri=celex:32017R2396" TargetMode="External"/><Relationship Id="rId460" Type="http://schemas.openxmlformats.org/officeDocument/2006/relationships/hyperlink" Target="https://eur-lex.europa.eu/legal-content/FR/AUTO/?uri=celex:32004D0280" TargetMode="External"/><Relationship Id="rId516" Type="http://schemas.openxmlformats.org/officeDocument/2006/relationships/hyperlink" Target="http://eur-lex.europa.eu/summary/glossary/eurojust.html" TargetMode="External"/><Relationship Id="rId698" Type="http://schemas.openxmlformats.org/officeDocument/2006/relationships/hyperlink" Target="http://europa.eu/european-union/topics/sport_fr" TargetMode="External"/><Relationship Id="rId48" Type="http://schemas.openxmlformats.org/officeDocument/2006/relationships/hyperlink" Target="https://eur-lex.europa.eu/legal-content/FR/AUTO/?uri=uriserv:OJ.L_.2014.168.01.0105.01.FRA" TargetMode="External"/><Relationship Id="rId113" Type="http://schemas.openxmlformats.org/officeDocument/2006/relationships/hyperlink" Target="https://eur-lex.europa.eu/legal-content/FR/AUTO/?uri=celex:32016L0680" TargetMode="External"/><Relationship Id="rId320" Type="http://schemas.openxmlformats.org/officeDocument/2006/relationships/hyperlink" Target="https://eur-lex.europa.eu/legal-content/FR/AUTO/?uri=celex:32008R0452" TargetMode="External"/><Relationship Id="rId558" Type="http://schemas.openxmlformats.org/officeDocument/2006/relationships/hyperlink" Target="http://eur-lex.europa.eu/legal-content/FR/TXT/?uri=celex:12016E003" TargetMode="External"/><Relationship Id="rId723" Type="http://schemas.openxmlformats.org/officeDocument/2006/relationships/hyperlink" Target="http://www.consilium.europa.eu/fr/history/" TargetMode="External"/><Relationship Id="rId765" Type="http://schemas.openxmlformats.org/officeDocument/2006/relationships/hyperlink" Target="https://eur-lex.europa.eu/legal-content/FR/AUTO/?uri=uriserv:c11505d" TargetMode="External"/><Relationship Id="rId155" Type="http://schemas.openxmlformats.org/officeDocument/2006/relationships/hyperlink" Target="http://www.un.org/sustainabledevelopment/fr/poverty/" TargetMode="External"/><Relationship Id="rId197" Type="http://schemas.openxmlformats.org/officeDocument/2006/relationships/hyperlink" Target="http://www.un.org/sustainabledevelopment/fr/oceans/" TargetMode="External"/><Relationship Id="rId362" Type="http://schemas.openxmlformats.org/officeDocument/2006/relationships/hyperlink" Target="http://ec.europa.eu/education/policies/european-policy-cooperation/et2020-framework_fr" TargetMode="External"/><Relationship Id="rId418" Type="http://schemas.openxmlformats.org/officeDocument/2006/relationships/hyperlink" Target="http://ec.europa.eu/sfc/en/2014/fund/erdf" TargetMode="External"/><Relationship Id="rId625" Type="http://schemas.openxmlformats.org/officeDocument/2006/relationships/hyperlink" Target="https://eur-lex.europa.eu/legal-content/FR/AUTO/?uri=celex:12016M040" TargetMode="External"/><Relationship Id="rId222" Type="http://schemas.openxmlformats.org/officeDocument/2006/relationships/hyperlink" Target="http://ec.europa.eu/international-partnerships/topics/democracy_en" TargetMode="External"/><Relationship Id="rId264" Type="http://schemas.openxmlformats.org/officeDocument/2006/relationships/hyperlink" Target="http://eur-lex.europa.eu/summary/glossary/european_parliament.html" TargetMode="External"/><Relationship Id="rId471" Type="http://schemas.openxmlformats.org/officeDocument/2006/relationships/hyperlink" Target="https://eur-lex.europa.eu/legal-content/FR/AUTO/?uri=celex:32013D0094" TargetMode="External"/><Relationship Id="rId667" Type="http://schemas.openxmlformats.org/officeDocument/2006/relationships/hyperlink" Target="http://eur-lex.europa.eu/legal-content/FR/TXT/?uri=legissum:xy0026" TargetMode="External"/><Relationship Id="rId17" Type="http://schemas.openxmlformats.org/officeDocument/2006/relationships/hyperlink" Target="https://eur-lex.europa.eu/legal-content/FR/AUTO/?uri=celex:32010L0013" TargetMode="External"/><Relationship Id="rId59" Type="http://schemas.openxmlformats.org/officeDocument/2006/relationships/hyperlink" Target="https://eur-lex.europa.eu/legal-content/FR/TXT/HTML/?uri=LEGISSUM:l26113&amp;from=EN" TargetMode="External"/><Relationship Id="rId124" Type="http://schemas.openxmlformats.org/officeDocument/2006/relationships/hyperlink" Target="https://eur-lex.europa.eu/legal-content/FR/AUTO/?uri=celex:01997R0515-20160901" TargetMode="External"/><Relationship Id="rId527" Type="http://schemas.openxmlformats.org/officeDocument/2006/relationships/hyperlink" Target="https://eur-lex.europa.eu/legal-content/FR/AUTO/?uri=celex:02017R1939-20210110" TargetMode="External"/><Relationship Id="rId569" Type="http://schemas.openxmlformats.org/officeDocument/2006/relationships/hyperlink" Target="http://eur-lex.europa.eu/legal-content/FR/TXT/?uri=legissum:ai0020" TargetMode="External"/><Relationship Id="rId734" Type="http://schemas.openxmlformats.org/officeDocument/2006/relationships/hyperlink" Target="https://eur-lex.europa.eu/legal-content/FR/AUTO/?uri=uriserv:jl0025" TargetMode="External"/><Relationship Id="rId776" Type="http://schemas.openxmlformats.org/officeDocument/2006/relationships/hyperlink" Target="http://eur-lex.europa.eu/summary/glossary/horizon_2020.html" TargetMode="External"/><Relationship Id="rId70" Type="http://schemas.openxmlformats.org/officeDocument/2006/relationships/hyperlink" Target="https://eur-lex.europa.eu/legal-content/FR/AUTO/?uri=uriserv:0904_2" TargetMode="External"/><Relationship Id="rId166" Type="http://schemas.openxmlformats.org/officeDocument/2006/relationships/hyperlink" Target="https://eur-lex.europa.eu/legal-content/FR/AUTO/?uri=celex:52015DC0240" TargetMode="External"/><Relationship Id="rId331" Type="http://schemas.openxmlformats.org/officeDocument/2006/relationships/hyperlink" Target="http://ec.europa.eu/eurostat/fr/web/education-and-training/overview" TargetMode="External"/><Relationship Id="rId373" Type="http://schemas.openxmlformats.org/officeDocument/2006/relationships/hyperlink" Target="https://eur-lex.europa.eu/legal-content/DE/AUTO/?uri=uriserv:em0028" TargetMode="External"/><Relationship Id="rId429" Type="http://schemas.openxmlformats.org/officeDocument/2006/relationships/hyperlink" Target="https://eur-lex.europa.eu/legal-content/FR/AUTO/?uri=celex:32012R0966" TargetMode="External"/><Relationship Id="rId580" Type="http://schemas.openxmlformats.org/officeDocument/2006/relationships/hyperlink" Target="http://eur-lex.europa.eu/legal-content/FR/TXT/?uri=celex:12016E003" TargetMode="External"/><Relationship Id="rId636" Type="http://schemas.openxmlformats.org/officeDocument/2006/relationships/hyperlink" Target="https://eur-lex.europa.eu/legal-content/FR/AUTO/?uri=celex:12016E209" TargetMode="External"/><Relationship Id="rId801" Type="http://schemas.openxmlformats.org/officeDocument/2006/relationships/hyperlink" Target="https://eur-lex.europa.eu/legal-content/FR/AUTO/?uri=celex:32009R1070" TargetMode="External"/><Relationship Id="rId1" Type="http://schemas.openxmlformats.org/officeDocument/2006/relationships/numbering" Target="numbering.xml"/><Relationship Id="rId233" Type="http://schemas.openxmlformats.org/officeDocument/2006/relationships/hyperlink" Target="http://www.un.org/sustainabledevelopment/fr/globalpartnerships/" TargetMode="External"/><Relationship Id="rId440" Type="http://schemas.openxmlformats.org/officeDocument/2006/relationships/hyperlink" Target="https://eur-lex.europa.eu/legal-content/FR/TXT/HTML/?uri=LEGISSUM:4340536&amp;from=EN" TargetMode="External"/><Relationship Id="rId678" Type="http://schemas.openxmlformats.org/officeDocument/2006/relationships/hyperlink" Target="http://eur-lex.europa.eu/summary/glossary/agricultural_policy.html" TargetMode="External"/><Relationship Id="rId28" Type="http://schemas.openxmlformats.org/officeDocument/2006/relationships/hyperlink" Target="http://eur-lex.europa.eu/legal-content/FR/TXT/?uri=celex%3A32017L0541" TargetMode="External"/><Relationship Id="rId275" Type="http://schemas.openxmlformats.org/officeDocument/2006/relationships/hyperlink" Target="https://eur-lex.europa.eu/legal-content/FR/AUTO/?uri=celex:52017DC0291" TargetMode="External"/><Relationship Id="rId300" Type="http://schemas.openxmlformats.org/officeDocument/2006/relationships/hyperlink" Target="https://eur-lex.europa.eu/legal-content/DE/TXT/HTML/?uri=LEGISSUM:1701_3&amp;from=EN" TargetMode="External"/><Relationship Id="rId482" Type="http://schemas.openxmlformats.org/officeDocument/2006/relationships/hyperlink" Target="https://eur-lex.europa.eu/legal-content/FR/AUTO/?uri=celex:32013D0094" TargetMode="External"/><Relationship Id="rId538" Type="http://schemas.openxmlformats.org/officeDocument/2006/relationships/hyperlink" Target="https://eur-lex.europa.eu/legal-content/FR/TXT/HTML/?uri=LEGISSUM:l21231&amp;from=EN" TargetMode="External"/><Relationship Id="rId703" Type="http://schemas.openxmlformats.org/officeDocument/2006/relationships/hyperlink" Target="http://europa.eu/european-union/topics/enterprise_fr" TargetMode="External"/><Relationship Id="rId745" Type="http://schemas.openxmlformats.org/officeDocument/2006/relationships/hyperlink" Target="http://eur-lex.europa.eu/legal-content/FR/TXT/?uri=LEGISSUM:pe0005" TargetMode="External"/><Relationship Id="rId81" Type="http://schemas.openxmlformats.org/officeDocument/2006/relationships/hyperlink" Target="http://www.asef.org/projects/programmes/2955-asef-creative-networks" TargetMode="External"/><Relationship Id="rId135" Type="http://schemas.openxmlformats.org/officeDocument/2006/relationships/hyperlink" Target="http://eur-lex.europa.eu/summary/glossary/foreign_security_policy.html" TargetMode="External"/><Relationship Id="rId177" Type="http://schemas.openxmlformats.org/officeDocument/2006/relationships/hyperlink" Target="http://www.un.org/sustainabledevelopment/fr/education" TargetMode="External"/><Relationship Id="rId342" Type="http://schemas.openxmlformats.org/officeDocument/2006/relationships/hyperlink" Target="http://www.oecd.org/fr/" TargetMode="External"/><Relationship Id="rId384" Type="http://schemas.openxmlformats.org/officeDocument/2006/relationships/hyperlink" Target="http://eur-lex.europa.eu/summary/glossary/enlargement.html" TargetMode="External"/><Relationship Id="rId591" Type="http://schemas.openxmlformats.org/officeDocument/2006/relationships/hyperlink" Target="http://www.un.org/fr/sections/what-we-do/uphold-international-law/index.html" TargetMode="External"/><Relationship Id="rId605" Type="http://schemas.openxmlformats.org/officeDocument/2006/relationships/hyperlink" Target="http://eeas.europa.eu/headquarters/headquarters-homepage_en" TargetMode="External"/><Relationship Id="rId787" Type="http://schemas.openxmlformats.org/officeDocument/2006/relationships/hyperlink" Target="https://eur-lex.europa.eu/legal-content/FR/TXT/HTML/?uri=LEGISSUM:l31039&amp;from=EN" TargetMode="External"/><Relationship Id="rId202" Type="http://schemas.openxmlformats.org/officeDocument/2006/relationships/hyperlink" Target="https://www.eulaif.eu/" TargetMode="External"/><Relationship Id="rId244" Type="http://schemas.openxmlformats.org/officeDocument/2006/relationships/hyperlink" Target="https://eur-lex.europa.eu/legal-content/FR/AUTO/?uri=celex:12016M021" TargetMode="External"/><Relationship Id="rId647" Type="http://schemas.openxmlformats.org/officeDocument/2006/relationships/hyperlink" Target="https://eur-lex.europa.eu/legal-content/FR/AUTO/?uri=celex:12016E220" TargetMode="External"/><Relationship Id="rId689" Type="http://schemas.openxmlformats.org/officeDocument/2006/relationships/hyperlink" Target="http://europa.eu/european-union/topics/economic-monetary-affairs_fr" TargetMode="External"/><Relationship Id="rId39" Type="http://schemas.openxmlformats.org/officeDocument/2006/relationships/hyperlink" Target="https://eur-lex.europa.eu/legal-content/FR/AUTO/?uri=celex:32014R0609" TargetMode="External"/><Relationship Id="rId286" Type="http://schemas.openxmlformats.org/officeDocument/2006/relationships/hyperlink" Target="http://ec.europa.eu/education/policies/european-policy-cooperation/et2020-framework_fr" TargetMode="External"/><Relationship Id="rId451" Type="http://schemas.openxmlformats.org/officeDocument/2006/relationships/hyperlink" Target="https://eur-lex.europa.eu/legal-content/FR/AUTO/?uri=celex:32013L0036" TargetMode="External"/><Relationship Id="rId493" Type="http://schemas.openxmlformats.org/officeDocument/2006/relationships/hyperlink" Target="http://eur-lex.europa.eu/legal-content/FR/AUTO/?uri=celex:32009R1061" TargetMode="External"/><Relationship Id="rId507" Type="http://schemas.openxmlformats.org/officeDocument/2006/relationships/hyperlink" Target="https://eur-lex.europa.eu/legal-content/FR/AUTO/?uri=celex:32017R1939" TargetMode="External"/><Relationship Id="rId549" Type="http://schemas.openxmlformats.org/officeDocument/2006/relationships/hyperlink" Target="http://eur-lex.europa.eu/legal-content/FR/TXT/?uri=celex:12016E216" TargetMode="External"/><Relationship Id="rId714" Type="http://schemas.openxmlformats.org/officeDocument/2006/relationships/hyperlink" Target="http://europa.eu/european-union/topics/development-cooperation_fr" TargetMode="External"/><Relationship Id="rId756" Type="http://schemas.openxmlformats.org/officeDocument/2006/relationships/hyperlink" Target="https://eur-lex.europa.eu/legal-content/FR/AUTO/?uri=celex:32018R0975" TargetMode="External"/><Relationship Id="rId50" Type="http://schemas.openxmlformats.org/officeDocument/2006/relationships/hyperlink" Target="https://eur-lex.europa.eu/legal-content/FR/AUTO/?uri=uriserv:OJ.L_.2014.168.01.0029.01.FRA" TargetMode="External"/><Relationship Id="rId104" Type="http://schemas.openxmlformats.org/officeDocument/2006/relationships/hyperlink" Target="https://eur-lex.europa.eu/legal-content/FR/AUTO/?uri=celex:12016E006" TargetMode="External"/><Relationship Id="rId146" Type="http://schemas.openxmlformats.org/officeDocument/2006/relationships/hyperlink" Target="http://ec.europa.eu/commission/eu-external-investment-plan_fr" TargetMode="External"/><Relationship Id="rId188" Type="http://schemas.openxmlformats.org/officeDocument/2006/relationships/hyperlink" Target="http://ec.europa.eu/knowledge4policy/global-food-nutrition-security/global-report-food-crises_en" TargetMode="External"/><Relationship Id="rId311" Type="http://schemas.openxmlformats.org/officeDocument/2006/relationships/hyperlink" Target="http://eur-lex.europa.eu/legal-content/DE/TXT/?uri=LEGISSUM:3207_2" TargetMode="External"/><Relationship Id="rId353" Type="http://schemas.openxmlformats.org/officeDocument/2006/relationships/hyperlink" Target="https://eur-lex.europa.eu/legal-content/FR/AUTO/?uri=celex:32013R0912" TargetMode="External"/><Relationship Id="rId395" Type="http://schemas.openxmlformats.org/officeDocument/2006/relationships/hyperlink" Target="http://www.icj-cij.org/en/case/141" TargetMode="External"/><Relationship Id="rId409" Type="http://schemas.openxmlformats.org/officeDocument/2006/relationships/hyperlink" Target="http://eur-lex.europa.eu/legal-content/FR/TXT/?uri=LEGISSUM:1901_3" TargetMode="External"/><Relationship Id="rId560" Type="http://schemas.openxmlformats.org/officeDocument/2006/relationships/hyperlink" Target="http://ec.europa.eu/world/agreements/default.home.do" TargetMode="External"/><Relationship Id="rId798" Type="http://schemas.openxmlformats.org/officeDocument/2006/relationships/hyperlink" Target="https://eur-lex.europa.eu/legal-content/FR/AUTO/?uri=celex:32004R0551" TargetMode="External"/><Relationship Id="rId92" Type="http://schemas.openxmlformats.org/officeDocument/2006/relationships/hyperlink" Target="http://eur-lex.europa.eu/legal-content/FR/TXT/?uri=LEGISSUM:28_1" TargetMode="External"/><Relationship Id="rId213" Type="http://schemas.openxmlformats.org/officeDocument/2006/relationships/hyperlink" Target="http://ec.europa.eu/trade/policy/countries-and-regions/development/economic-partnerships/" TargetMode="External"/><Relationship Id="rId420" Type="http://schemas.openxmlformats.org/officeDocument/2006/relationships/hyperlink" Target="https://eur-lex.europa.eu/legal-content/FR/AUTO/?uri=celex:32013R1301" TargetMode="External"/><Relationship Id="rId616" Type="http://schemas.openxmlformats.org/officeDocument/2006/relationships/hyperlink" Target="https://eur-lex.europa.eu/legal-content/FR/AUTO/?uri=celex:12016M031" TargetMode="External"/><Relationship Id="rId658" Type="http://schemas.openxmlformats.org/officeDocument/2006/relationships/hyperlink" Target="http://ec.europa.eu/digital-agenda/en/telecoms-rules" TargetMode="External"/><Relationship Id="rId255" Type="http://schemas.openxmlformats.org/officeDocument/2006/relationships/hyperlink" Target="http://eur-lex.europa.eu/summary/glossary/economic_governance.html" TargetMode="External"/><Relationship Id="rId297" Type="http://schemas.openxmlformats.org/officeDocument/2006/relationships/hyperlink" Target="http://eur-lex.europa.eu/summary/glossary/sme.html" TargetMode="External"/><Relationship Id="rId462" Type="http://schemas.openxmlformats.org/officeDocument/2006/relationships/hyperlink" Target="http://unfccc.int/kyoto_protocol/items/2830.php" TargetMode="External"/><Relationship Id="rId518" Type="http://schemas.openxmlformats.org/officeDocument/2006/relationships/hyperlink" Target="http://eur-lex.europa.eu/summary/glossary/fundamental_rights.html" TargetMode="External"/><Relationship Id="rId725" Type="http://schemas.openxmlformats.org/officeDocument/2006/relationships/hyperlink" Target="http://eur-lex.europa.eu/collection/eu-law/treaties/treaties-overview.html?locale=fr" TargetMode="External"/><Relationship Id="rId115" Type="http://schemas.openxmlformats.org/officeDocument/2006/relationships/hyperlink" Target="http://eur-lex.europa.eu/legal-content/FR/TXT/?uri=legissum:23040102_1" TargetMode="External"/><Relationship Id="rId157" Type="http://schemas.openxmlformats.org/officeDocument/2006/relationships/hyperlink" Target="http://www.un.org/sustainabledevelopment/fr/poverty/" TargetMode="External"/><Relationship Id="rId322" Type="http://schemas.openxmlformats.org/officeDocument/2006/relationships/hyperlink" Target="http://eur-lex.europa.eu/summary/glossary/european_commission.html" TargetMode="External"/><Relationship Id="rId364" Type="http://schemas.openxmlformats.org/officeDocument/2006/relationships/hyperlink" Target="http://eur-lex.europa.eu/legal-content/FR/TXT/?uri=LEGISSUM:150102_2" TargetMode="External"/><Relationship Id="rId767" Type="http://schemas.openxmlformats.org/officeDocument/2006/relationships/hyperlink" Target="https://eur-lex.europa.eu/legal-content/FR/AUTO/?uri=celex:52014DC0339" TargetMode="External"/><Relationship Id="rId61" Type="http://schemas.openxmlformats.org/officeDocument/2006/relationships/hyperlink" Target="https://eur-lex.europa.eu/legal-content/FR/AUTO/?uri=celex:52004XC0427%2806%29" TargetMode="External"/><Relationship Id="rId199" Type="http://schemas.openxmlformats.org/officeDocument/2006/relationships/hyperlink" Target="http://data.consilium.europa.eu/doc/document/ST-15866-2017-INIT/en/pdf" TargetMode="External"/><Relationship Id="rId571" Type="http://schemas.openxmlformats.org/officeDocument/2006/relationships/hyperlink" Target="http://eur-lex.europa.eu/legal-content/FR/TXT/?uri=legissum:l14528" TargetMode="External"/><Relationship Id="rId627" Type="http://schemas.openxmlformats.org/officeDocument/2006/relationships/hyperlink" Target="https://eur-lex.europa.eu/legal-content/FR/AUTO/?uri=celex:12016M042" TargetMode="External"/><Relationship Id="rId669" Type="http://schemas.openxmlformats.org/officeDocument/2006/relationships/hyperlink" Target="http://eur-lex.europa.eu/legal-content/FR/TXT/?uri=legissum:xy0022" TargetMode="External"/><Relationship Id="rId19" Type="http://schemas.openxmlformats.org/officeDocument/2006/relationships/hyperlink" Target="https://eur-lex.europa.eu/legal-content/FR/TXT/HTML/?uri=LEGISSUM:am0005&amp;from=EN" TargetMode="External"/><Relationship Id="rId224" Type="http://schemas.openxmlformats.org/officeDocument/2006/relationships/hyperlink" Target="http://eur-lex.europa.eu/legal-content/FR/TXT/?uri=LEGISSUM:1302_1" TargetMode="External"/><Relationship Id="rId266" Type="http://schemas.openxmlformats.org/officeDocument/2006/relationships/hyperlink" Target="http://eur-lex.europa.eu/summary/glossary/eurogroup.html" TargetMode="External"/><Relationship Id="rId431" Type="http://schemas.openxmlformats.org/officeDocument/2006/relationships/hyperlink" Target="https://eur-lex.europa.eu/legal-content/FR/AUTO/?uri=celex:32014D0660" TargetMode="External"/><Relationship Id="rId473" Type="http://schemas.openxmlformats.org/officeDocument/2006/relationships/hyperlink" Target="https://ec.europa.eu/neighbourhood-enlargement/policy/glossary/terms/sap_en" TargetMode="External"/><Relationship Id="rId529" Type="http://schemas.openxmlformats.org/officeDocument/2006/relationships/hyperlink" Target="https://eur-lex.europa.eu/legal-content/FR/AUTO/?uri=celex:52017DC0589" TargetMode="External"/><Relationship Id="rId680" Type="http://schemas.openxmlformats.org/officeDocument/2006/relationships/hyperlink" Target="http://europa.eu/youreurope/citizens/residence/residence-rights/index_fr.htm" TargetMode="External"/><Relationship Id="rId736" Type="http://schemas.openxmlformats.org/officeDocument/2006/relationships/hyperlink" Target="https://eur-lex.europa.eu/legal-content/FR/AUTO/?uri=celex:32013R1053" TargetMode="External"/><Relationship Id="rId30" Type="http://schemas.openxmlformats.org/officeDocument/2006/relationships/hyperlink" Target="https://eur-lex.europa.eu/legal-content/FR/AUTO/?uri=celex:12012P/TXT" TargetMode="External"/><Relationship Id="rId126" Type="http://schemas.openxmlformats.org/officeDocument/2006/relationships/hyperlink" Target="https://eur-lex.europa.eu/legal-content/FR/AUTO/?uri=celex:12016E208" TargetMode="External"/><Relationship Id="rId168" Type="http://schemas.openxmlformats.org/officeDocument/2006/relationships/hyperlink" Target="https://eur-lex.europa.eu/legal-content/FR/AUTO/?uri=celex:52016DC0385" TargetMode="External"/><Relationship Id="rId333" Type="http://schemas.openxmlformats.org/officeDocument/2006/relationships/hyperlink" Target="https://eur-lex.europa.eu/legal-content/FR/AUTO/?uri=celex:32019R1700" TargetMode="External"/><Relationship Id="rId540" Type="http://schemas.openxmlformats.org/officeDocument/2006/relationships/hyperlink" Target="http://eur-lex.europa.eu/summary/glossary/european_commission.html" TargetMode="External"/><Relationship Id="rId778" Type="http://schemas.openxmlformats.org/officeDocument/2006/relationships/hyperlink" Target="http://ec.europa.eu/growth/smes/cosme_fr" TargetMode="External"/><Relationship Id="rId72" Type="http://schemas.openxmlformats.org/officeDocument/2006/relationships/hyperlink" Target="https://eur-lex.europa.eu/legal-content/FR/AUTO/?uri=celex:52012SC0132" TargetMode="External"/><Relationship Id="rId375" Type="http://schemas.openxmlformats.org/officeDocument/2006/relationships/hyperlink" Target="http://www.eera-set.eu/" TargetMode="External"/><Relationship Id="rId582" Type="http://schemas.openxmlformats.org/officeDocument/2006/relationships/hyperlink" Target="http://eur-lex.europa.eu/legal-content/FR/TXT/?uri=celex:12016E207" TargetMode="External"/><Relationship Id="rId638" Type="http://schemas.openxmlformats.org/officeDocument/2006/relationships/hyperlink" Target="https://eur-lex.europa.eu/legal-content/FR/AUTO/?uri=celex:12016E211" TargetMode="External"/><Relationship Id="rId803" Type="http://schemas.openxmlformats.org/officeDocument/2006/relationships/hyperlink" Target="http://eur-lex.europa.eu/summary/glossary/european_commission.html" TargetMode="External"/><Relationship Id="rId3" Type="http://schemas.openxmlformats.org/officeDocument/2006/relationships/settings" Target="settings.xml"/><Relationship Id="rId235" Type="http://schemas.openxmlformats.org/officeDocument/2006/relationships/hyperlink" Target="https://eur-lex.europa.eu/legal-content/FR/AUTO/?uri=celex:52012DC0492" TargetMode="External"/><Relationship Id="rId277" Type="http://schemas.openxmlformats.org/officeDocument/2006/relationships/hyperlink" Target="https://eur-lex.europa.eu/legal-content/FR/TXT/HTML/?uri=LEGISSUM:1402_4&amp;from=EN" TargetMode="External"/><Relationship Id="rId400" Type="http://schemas.openxmlformats.org/officeDocument/2006/relationships/hyperlink" Target="https://eur-lex.europa.eu/legal-content/FR/AUTO/?uri=celex:52015SC0212" TargetMode="External"/><Relationship Id="rId442" Type="http://schemas.openxmlformats.org/officeDocument/2006/relationships/hyperlink" Target="http://ec.europa.eu/agriculture/rural-development-2014-2020_fr" TargetMode="External"/><Relationship Id="rId484" Type="http://schemas.openxmlformats.org/officeDocument/2006/relationships/hyperlink" Target="https://eur-lex.europa.eu/legal-content/FR/AUTO/?uri=celex:32015R0479" TargetMode="External"/><Relationship Id="rId705" Type="http://schemas.openxmlformats.org/officeDocument/2006/relationships/hyperlink" Target="http://eur-lex.europa.eu/summary/glossary/research_and_development.html" TargetMode="External"/><Relationship Id="rId137" Type="http://schemas.openxmlformats.org/officeDocument/2006/relationships/hyperlink" Target="http://eur-lex.europa.eu/legal-content/FR/TXT/?uri=LEGISSUM:1105_1" TargetMode="External"/><Relationship Id="rId302" Type="http://schemas.openxmlformats.org/officeDocument/2006/relationships/hyperlink" Target="http://www.eib.org/about/partners/npbis/index.htm" TargetMode="External"/><Relationship Id="rId344" Type="http://schemas.openxmlformats.org/officeDocument/2006/relationships/hyperlink" Target="https://eur-lex.europa.eu/legal-content/FR/AUTO/?uri=celex:32014R1175" TargetMode="External"/><Relationship Id="rId691" Type="http://schemas.openxmlformats.org/officeDocument/2006/relationships/hyperlink" Target="http://eur-lex.europa.eu/summary/glossary/social_policy.html" TargetMode="External"/><Relationship Id="rId747" Type="http://schemas.openxmlformats.org/officeDocument/2006/relationships/hyperlink" Target="http://eur-lex.europa.eu/legal-content/FR/ALL/?uri=LEGISSUM:pe0012" TargetMode="External"/><Relationship Id="rId789" Type="http://schemas.openxmlformats.org/officeDocument/2006/relationships/hyperlink" Target="http://ec.europa.eu/taxation_customs/sites/taxation/files/resources/documents/common/publications/studies/survey_ir_dir.pdf" TargetMode="External"/><Relationship Id="rId41" Type="http://schemas.openxmlformats.org/officeDocument/2006/relationships/hyperlink" Target="https://eur-lex.europa.eu/legal-content/FR/AUTO/?uri=uriserv:0601_3" TargetMode="External"/><Relationship Id="rId83" Type="http://schemas.openxmlformats.org/officeDocument/2006/relationships/hyperlink" Target="http://creativehubs.eu/" TargetMode="External"/><Relationship Id="rId179" Type="http://schemas.openxmlformats.org/officeDocument/2006/relationships/hyperlink" Target="http://www.globalpartnership.org/fr" TargetMode="External"/><Relationship Id="rId386" Type="http://schemas.openxmlformats.org/officeDocument/2006/relationships/hyperlink" Target="http://eur-lex.europa.eu/summary/glossary/applicant_countries.html" TargetMode="External"/><Relationship Id="rId551" Type="http://schemas.openxmlformats.org/officeDocument/2006/relationships/hyperlink" Target="http://eur-lex.europa.eu/legal-content/FR/ALL/?uri=LEGISSUM:l14547" TargetMode="External"/><Relationship Id="rId593" Type="http://schemas.openxmlformats.org/officeDocument/2006/relationships/hyperlink" Target="http://eur-lex.europa.eu/summary/glossary/foreign_security_policy.html" TargetMode="External"/><Relationship Id="rId607" Type="http://schemas.openxmlformats.org/officeDocument/2006/relationships/hyperlink" Target="https://eur-lex.europa.eu/legal-content/FR/AUTO/?uri=celex:12016M022" TargetMode="External"/><Relationship Id="rId649" Type="http://schemas.openxmlformats.org/officeDocument/2006/relationships/hyperlink" Target="https://eur-lex.europa.eu/legal-content/FR/AUTO/?uri=celex:12016E222" TargetMode="External"/><Relationship Id="rId190" Type="http://schemas.openxmlformats.org/officeDocument/2006/relationships/hyperlink" Target="http://www.un.org/sustainabledevelopment/fr/climate-change/" TargetMode="External"/><Relationship Id="rId204" Type="http://schemas.openxmlformats.org/officeDocument/2006/relationships/hyperlink" Target="http://ec.europa.eu/europeaid/regions/central-asia/investment-facility-central-asia-ifca_en" TargetMode="External"/><Relationship Id="rId246" Type="http://schemas.openxmlformats.org/officeDocument/2006/relationships/hyperlink" Target="https://eur-lex.europa.eu/legal-content/FR/AUTO/?uri=celex:12016E119" TargetMode="External"/><Relationship Id="rId288" Type="http://schemas.openxmlformats.org/officeDocument/2006/relationships/hyperlink" Target="http://eur-lex.europa.eu/legal-content/FR/TXT/?uri=LEGISSUM:150102_2" TargetMode="External"/><Relationship Id="rId411" Type="http://schemas.openxmlformats.org/officeDocument/2006/relationships/hyperlink" Target="http://eur-lex.europa.eu/legal-content/FR/TXT/?uri=legissum:2602_3" TargetMode="External"/><Relationship Id="rId453" Type="http://schemas.openxmlformats.org/officeDocument/2006/relationships/hyperlink" Target="https://eur-lex.europa.eu/legal-content/FR/AUTO/?uri=celex:32013R0575" TargetMode="External"/><Relationship Id="rId509" Type="http://schemas.openxmlformats.org/officeDocument/2006/relationships/hyperlink" Target="http://eur-lex.europa.eu/summary/glossary/european_commission.html" TargetMode="External"/><Relationship Id="rId660" Type="http://schemas.openxmlformats.org/officeDocument/2006/relationships/hyperlink" Target="https://eur-lex.europa.eu/legal-content/FR/AUTO/?uri=uriserv:l14042" TargetMode="External"/><Relationship Id="rId106" Type="http://schemas.openxmlformats.org/officeDocument/2006/relationships/hyperlink" Target="https://eur-lex.europa.eu/legal-content/FR/AUTO/?uri=celex:42008X1221%2802%29" TargetMode="External"/><Relationship Id="rId313" Type="http://schemas.openxmlformats.org/officeDocument/2006/relationships/hyperlink" Target="http://www.marguerite.com/about-us/background/" TargetMode="External"/><Relationship Id="rId495" Type="http://schemas.openxmlformats.org/officeDocument/2006/relationships/hyperlink" Target="http://ec.europa.eu/trade/import-and-export-rules/export-from-eu/" TargetMode="External"/><Relationship Id="rId716" Type="http://schemas.openxmlformats.org/officeDocument/2006/relationships/hyperlink" Target="http://eur-lex.europa.eu/summary/glossary/solidarity_clause.html" TargetMode="External"/><Relationship Id="rId758" Type="http://schemas.openxmlformats.org/officeDocument/2006/relationships/hyperlink" Target="https://eur-lex.europa.eu/legal-content/FR/AUTO/?uri=celex:32013R1380" TargetMode="External"/><Relationship Id="rId10" Type="http://schemas.openxmlformats.org/officeDocument/2006/relationships/hyperlink" Target="http://ec.europa.eu/info/sites/info/files/food-farming-fisheries/key_policies/documents/brochure-utp-directive_en.pdf" TargetMode="External"/><Relationship Id="rId52" Type="http://schemas.openxmlformats.org/officeDocument/2006/relationships/hyperlink" Target="http://eur-lex.europa.eu/legal-content/FR/TXT/?uri=celex:12016E101" TargetMode="External"/><Relationship Id="rId94" Type="http://schemas.openxmlformats.org/officeDocument/2006/relationships/hyperlink" Target="http://eur-lex.europa.eu/legal-content/FR/TXT/?uri=LEGISSUM:110102_3" TargetMode="External"/><Relationship Id="rId148" Type="http://schemas.openxmlformats.org/officeDocument/2006/relationships/hyperlink" Target="http://europa.eu/rapid/press-release_IP-18-3930_fr.htm" TargetMode="External"/><Relationship Id="rId355" Type="http://schemas.openxmlformats.org/officeDocument/2006/relationships/hyperlink" Target="https://eur-lex.europa.eu/legal-content/FR/AUTO/?uri=celex:32019R1700" TargetMode="External"/><Relationship Id="rId397" Type="http://schemas.openxmlformats.org/officeDocument/2006/relationships/hyperlink" Target="https://eur-lex.europa.eu/legal-content/FR/AUTO/?uri=celex:52015DC0611" TargetMode="External"/><Relationship Id="rId520" Type="http://schemas.openxmlformats.org/officeDocument/2006/relationships/hyperlink" Target="http://eur-lex.europa.eu/legal-content/FR/TXT/?uri=celex:31999R1073" TargetMode="External"/><Relationship Id="rId562" Type="http://schemas.openxmlformats.org/officeDocument/2006/relationships/hyperlink" Target="http://eur-lex.europa.eu/legal-content/FR/TXT/?uri=celex:12016E004" TargetMode="External"/><Relationship Id="rId618" Type="http://schemas.openxmlformats.org/officeDocument/2006/relationships/hyperlink" Target="https://eur-lex.europa.eu/legal-content/FR/AUTO/?uri=celex:12016M033" TargetMode="External"/><Relationship Id="rId215" Type="http://schemas.openxmlformats.org/officeDocument/2006/relationships/hyperlink" Target="https://www.un.org/sustainabledevelopment/fr/infrastructure/" TargetMode="External"/><Relationship Id="rId257" Type="http://schemas.openxmlformats.org/officeDocument/2006/relationships/hyperlink" Target="http://ec.europa.eu/economy_finance/graphs/2016-10-20_european_fiscal_board_en.htm" TargetMode="External"/><Relationship Id="rId422" Type="http://schemas.openxmlformats.org/officeDocument/2006/relationships/hyperlink" Target="https://eur-lex.europa.eu/legal-content/FR/AUTO/?uri=celex:32013R1291" TargetMode="External"/><Relationship Id="rId464" Type="http://schemas.openxmlformats.org/officeDocument/2006/relationships/hyperlink" Target="http://ec.europa.eu/clima/policies/strategies/progress/monitoring_fr" TargetMode="External"/><Relationship Id="rId299" Type="http://schemas.openxmlformats.org/officeDocument/2006/relationships/hyperlink" Target="http://eur-lex.europa.eu/summary/glossary/european_commission.html" TargetMode="External"/><Relationship Id="rId727" Type="http://schemas.openxmlformats.org/officeDocument/2006/relationships/hyperlink" Target="https://eur-lex.europa.eu/legal-content/FR/AUTO/?uri=celex:11957E/TXT" TargetMode="External"/><Relationship Id="rId63" Type="http://schemas.openxmlformats.org/officeDocument/2006/relationships/hyperlink" Target="http://eur-lex.europa.eu/legal-content/FR/TXT/?uri=celex:12016E102" TargetMode="External"/><Relationship Id="rId159" Type="http://schemas.openxmlformats.org/officeDocument/2006/relationships/hyperlink" Target="https://ec.europa.eu/international-partnerships/topics/human-rights_en" TargetMode="External"/><Relationship Id="rId366" Type="http://schemas.openxmlformats.org/officeDocument/2006/relationships/hyperlink" Target="https://eur-lex.europa.eu/legal-content/FR/AUTO/?uri=celex:32008R0452" TargetMode="External"/><Relationship Id="rId573" Type="http://schemas.openxmlformats.org/officeDocument/2006/relationships/hyperlink" Target="http://eur-lex.europa.eu/legal-content/FR/TXT/?uri=celex:12016E207" TargetMode="External"/><Relationship Id="rId780" Type="http://schemas.openxmlformats.org/officeDocument/2006/relationships/hyperlink" Target="https://eur-lex.europa.eu/legal-content/FR/AUTO/?uri=celex:02013R1287-20131220" TargetMode="External"/><Relationship Id="rId226" Type="http://schemas.openxmlformats.org/officeDocument/2006/relationships/hyperlink" Target="https://eur-lex.europa.eu/legal-content/FR/AUTO/?uri=celex:52017JC0021" TargetMode="External"/><Relationship Id="rId433" Type="http://schemas.openxmlformats.org/officeDocument/2006/relationships/hyperlink" Target="http://eur-lex.europa.eu/summary/glossary/european_investment_bank.html" TargetMode="External"/><Relationship Id="rId640" Type="http://schemas.openxmlformats.org/officeDocument/2006/relationships/hyperlink" Target="https://eur-lex.europa.eu/legal-content/FR/AUTO/?uri=celex:12016E213" TargetMode="External"/><Relationship Id="rId738" Type="http://schemas.openxmlformats.org/officeDocument/2006/relationships/hyperlink" Target="https://eur-lex.europa.eu/legal-content/FR/AUTO/?uri=celex:32013R1051" TargetMode="External"/><Relationship Id="rId74" Type="http://schemas.openxmlformats.org/officeDocument/2006/relationships/hyperlink" Target="https://eur-lex.europa.eu/legal-content/FR/AUTO/?uri=celex:52016JC0029" TargetMode="External"/><Relationship Id="rId377" Type="http://schemas.openxmlformats.org/officeDocument/2006/relationships/hyperlink" Target="https://setis.ec.europa.eu/set-plan-process/integrated-roadmap-and-action-plan" TargetMode="External"/><Relationship Id="rId500" Type="http://schemas.openxmlformats.org/officeDocument/2006/relationships/hyperlink" Target="https://eur-lex.europa.eu/legal-content/FR/AUTO/?uri=celex:32013R0883" TargetMode="External"/><Relationship Id="rId584" Type="http://schemas.openxmlformats.org/officeDocument/2006/relationships/hyperlink" Target="https://eur-lex.europa.eu/legal-content/FR/AUTO/?uri=celex:12016M" TargetMode="External"/><Relationship Id="rId805" Type="http://schemas.openxmlformats.org/officeDocument/2006/relationships/hyperlink" Target="https://eur-lex.europa.eu/legal-content/FR/AUTO/?uri=celex:32004R0551" TargetMode="External"/><Relationship Id="rId5" Type="http://schemas.openxmlformats.org/officeDocument/2006/relationships/hyperlink" Target="https://eur-lex.europa.eu/legal-content/FR/AUTO/?uri=celex:32019L0633" TargetMode="External"/><Relationship Id="rId237" Type="http://schemas.openxmlformats.org/officeDocument/2006/relationships/hyperlink" Target="http://europa.eu/rapid/press-release_IP-19-2075_en.htm" TargetMode="External"/><Relationship Id="rId791" Type="http://schemas.openxmlformats.org/officeDocument/2006/relationships/hyperlink" Target="https://eur-lex.europa.eu/legal-content/FR/AUTO/?uri=celex:52009DC0179" TargetMode="External"/><Relationship Id="rId444" Type="http://schemas.openxmlformats.org/officeDocument/2006/relationships/hyperlink" Target="http://ec.europa.eu/sfc/en/2014/fund/erdf" TargetMode="External"/><Relationship Id="rId651" Type="http://schemas.openxmlformats.org/officeDocument/2006/relationships/hyperlink" Target="https://eur-lex.europa.eu/legal-content/FR/AUTO/?uri=celex:52015DC0192" TargetMode="External"/><Relationship Id="rId749" Type="http://schemas.openxmlformats.org/officeDocument/2006/relationships/hyperlink" Target="http://eur-lex.europa.eu/legal-content/FR/TXT/?uri=LEGISSUM:4326429" TargetMode="External"/><Relationship Id="rId290" Type="http://schemas.openxmlformats.org/officeDocument/2006/relationships/hyperlink" Target="https://eur-lex.europa.eu/legal-content/FR/AUTO/?uri=celex:32008R0452" TargetMode="External"/><Relationship Id="rId304" Type="http://schemas.openxmlformats.org/officeDocument/2006/relationships/hyperlink" Target="http://eur-lex.europa.eu/summary/glossary/budget.html" TargetMode="External"/><Relationship Id="rId388" Type="http://schemas.openxmlformats.org/officeDocument/2006/relationships/hyperlink" Target="https://eur-lex.europa.eu/legal-content/FR/AUTO/?uri=celex:52015SC0212" TargetMode="External"/><Relationship Id="rId511" Type="http://schemas.openxmlformats.org/officeDocument/2006/relationships/hyperlink" Target="https://eur-lex.europa.eu/legal-content/FR/TXT/HTML/?uri=LEGISSUM:4401811&amp;from=EN" TargetMode="External"/><Relationship Id="rId609" Type="http://schemas.openxmlformats.org/officeDocument/2006/relationships/hyperlink" Target="https://eur-lex.europa.eu/legal-content/FR/AUTO/?uri=celex:12016M024" TargetMode="External"/><Relationship Id="rId85" Type="http://schemas.openxmlformats.org/officeDocument/2006/relationships/hyperlink" Target="https://ec.europa.eu/neighbourhood-enlargement/neighbourhood/eastern-partnership_en" TargetMode="External"/><Relationship Id="rId150" Type="http://schemas.openxmlformats.org/officeDocument/2006/relationships/hyperlink" Target="http://effectivecooperation.org/wp-content/uploads/2016/03/OUTCOME_DOCUMENT_-_FINAL_FR.pdf" TargetMode="External"/><Relationship Id="rId595" Type="http://schemas.openxmlformats.org/officeDocument/2006/relationships/hyperlink" Target="http://eur-lex.europa.eu/summary/glossary/european_council.html" TargetMode="External"/><Relationship Id="rId248" Type="http://schemas.openxmlformats.org/officeDocument/2006/relationships/hyperlink" Target="https://eur-lex.europa.eu/legal-content/FR/AUTO/?uri=celex:12016E121" TargetMode="External"/><Relationship Id="rId455" Type="http://schemas.openxmlformats.org/officeDocument/2006/relationships/hyperlink" Target="https://eur-lex.europa.eu/legal-content/FR/AUTO/?uri=celex:32012R0966" TargetMode="External"/><Relationship Id="rId662" Type="http://schemas.openxmlformats.org/officeDocument/2006/relationships/hyperlink" Target="https://eur-lex.europa.eu/legal-content/FR/AUTO/?uri=uriserv:si0010" TargetMode="External"/><Relationship Id="rId12" Type="http://schemas.openxmlformats.org/officeDocument/2006/relationships/hyperlink" Target="https://eur-lex.europa.eu/legal-content/FR/AUTO/?uri=celex:32016L0943" TargetMode="External"/><Relationship Id="rId108" Type="http://schemas.openxmlformats.org/officeDocument/2006/relationships/hyperlink" Target="https://eur-lex.europa.eu/legal-content/FR/AUTO/?uri=celex:41995A1127%2802%29" TargetMode="External"/><Relationship Id="rId315" Type="http://schemas.openxmlformats.org/officeDocument/2006/relationships/hyperlink" Target="http://www.eib.org/efsi/index.htm" TargetMode="External"/><Relationship Id="rId522" Type="http://schemas.openxmlformats.org/officeDocument/2006/relationships/hyperlink" Target="http://ec.europa.eu/anti-fraud/home_fr" TargetMode="External"/><Relationship Id="rId96" Type="http://schemas.openxmlformats.org/officeDocument/2006/relationships/hyperlink" Target="http://eur-lex.europa.eu/summary/glossary/enlargement.html" TargetMode="External"/><Relationship Id="rId161" Type="http://schemas.openxmlformats.org/officeDocument/2006/relationships/hyperlink" Target="http://www.un.org/sustainabledevelopment/fr/gender-equality/" TargetMode="External"/><Relationship Id="rId399" Type="http://schemas.openxmlformats.org/officeDocument/2006/relationships/hyperlink" Target="https://eur-lex.europa.eu/legal-content/FR/AUTO/?uri=celex:52015SC0211" TargetMode="External"/><Relationship Id="rId259" Type="http://schemas.openxmlformats.org/officeDocument/2006/relationships/hyperlink" Target="http://eur-lex.europa.eu/summary/glossary/europe_banking_union.html" TargetMode="External"/><Relationship Id="rId466" Type="http://schemas.openxmlformats.org/officeDocument/2006/relationships/hyperlink" Target="https://eur-lex.europa.eu/legal-content/FR/AUTO/?uri=celex:32013R0525" TargetMode="External"/><Relationship Id="rId673" Type="http://schemas.openxmlformats.org/officeDocument/2006/relationships/hyperlink" Target="http://eur-lex.europa.eu/legal-content/FR/TXT/?uri=LEGISSUM:ai0033" TargetMode="External"/><Relationship Id="rId23" Type="http://schemas.openxmlformats.org/officeDocument/2006/relationships/hyperlink" Target="https://eur-lex.europa.eu/legal-content/FR/TXT/HTML/?uri=LEGISSUM:am0005&amp;from=EN" TargetMode="External"/><Relationship Id="rId119" Type="http://schemas.openxmlformats.org/officeDocument/2006/relationships/hyperlink" Target="https://eur-lex.europa.eu/legal-content/FR/AUTO/?uri=celex:32009D0917" TargetMode="External"/><Relationship Id="rId326" Type="http://schemas.openxmlformats.org/officeDocument/2006/relationships/hyperlink" Target="https://eur-lex.europa.eu/legal-content/FR/AUTO/?uri=celex:32013R0912" TargetMode="External"/><Relationship Id="rId533" Type="http://schemas.openxmlformats.org/officeDocument/2006/relationships/hyperlink" Target="https://eur-lex.europa.eu/legal-content/FR/AUTO/?uri=celex:31996R2185" TargetMode="External"/><Relationship Id="rId740" Type="http://schemas.openxmlformats.org/officeDocument/2006/relationships/hyperlink" Target="http://www.sprfmo.int/" TargetMode="External"/><Relationship Id="rId172" Type="http://schemas.openxmlformats.org/officeDocument/2006/relationships/hyperlink" Target="http://eur-lex.europa.eu/legal-content/FR/TXT/?uri=LEGISSUM:4300997" TargetMode="External"/><Relationship Id="rId477" Type="http://schemas.openxmlformats.org/officeDocument/2006/relationships/hyperlink" Target="http://www.wcoomd.org/fr/topics/origin/instrument-and-tools/comparative-study-on-preferential-rules-of-origin/specific-topics/study-annex/cum-dia.aspx" TargetMode="External"/><Relationship Id="rId600" Type="http://schemas.openxmlformats.org/officeDocument/2006/relationships/hyperlink" Target="http://eur-lex.europa.eu/summary/glossary/eu_trade_policy.html" TargetMode="External"/><Relationship Id="rId684" Type="http://schemas.openxmlformats.org/officeDocument/2006/relationships/hyperlink" Target="http://eur-lex.europa.eu/summary/glossary/police_judicial_cooperation.html" TargetMode="External"/><Relationship Id="rId337" Type="http://schemas.openxmlformats.org/officeDocument/2006/relationships/hyperlink" Target="https://eur-lex.europa.eu/legal-content/FR/AUTO/?uri=celex:32008R0452" TargetMode="External"/><Relationship Id="rId34" Type="http://schemas.openxmlformats.org/officeDocument/2006/relationships/hyperlink" Target="http://eur-lex.europa.eu/summary/glossary/community_own_resources.html" TargetMode="External"/><Relationship Id="rId544" Type="http://schemas.openxmlformats.org/officeDocument/2006/relationships/hyperlink" Target="https://eur-lex.europa.eu/legal-content/FR/AUTO/?uri=celex:02001L0082-20090807" TargetMode="External"/><Relationship Id="rId751" Type="http://schemas.openxmlformats.org/officeDocument/2006/relationships/hyperlink" Target="https://eur-lex.europa.eu/legal-content/FR/TXT/HTML/?uri=LEGISSUM:4353955&amp;from=EN" TargetMode="External"/><Relationship Id="rId183" Type="http://schemas.openxmlformats.org/officeDocument/2006/relationships/hyperlink" Target="http://www.gavi.org/fr/" TargetMode="External"/><Relationship Id="rId390" Type="http://schemas.openxmlformats.org/officeDocument/2006/relationships/hyperlink" Target="https://eur-lex.europa.eu/legal-content/FR/AUTO/?uri=celex:52015SC0211" TargetMode="External"/><Relationship Id="rId404" Type="http://schemas.openxmlformats.org/officeDocument/2006/relationships/hyperlink" Target="https://eur-lex.europa.eu/legal-content/FR/AUTO/?uri=celex:52015SC0216" TargetMode="External"/><Relationship Id="rId611" Type="http://schemas.openxmlformats.org/officeDocument/2006/relationships/hyperlink" Target="https://eur-lex.europa.eu/legal-content/FR/AUTO/?uri=celex:12016M026" TargetMode="External"/><Relationship Id="rId250" Type="http://schemas.openxmlformats.org/officeDocument/2006/relationships/hyperlink" Target="https://eur-lex.europa.eu/legal-content/FR/AUTO/?uri=celex:52017DC0291" TargetMode="External"/><Relationship Id="rId488" Type="http://schemas.openxmlformats.org/officeDocument/2006/relationships/hyperlink" Target="http://eur-lex.europa.eu/legal-content/FR/TXT/?uri=LEGISSUM:1105_1" TargetMode="External"/><Relationship Id="rId695" Type="http://schemas.openxmlformats.org/officeDocument/2006/relationships/hyperlink" Target="http://eur-lex.europa.eu/summary/glossary/education.html" TargetMode="External"/><Relationship Id="rId709" Type="http://schemas.openxmlformats.org/officeDocument/2006/relationships/hyperlink" Target="http://ec.europa.eu/growth/sectors/tourism_fr" TargetMode="External"/><Relationship Id="rId45" Type="http://schemas.openxmlformats.org/officeDocument/2006/relationships/hyperlink" Target="https://eur-lex.europa.eu/legal-content/FR/AUTO/?uri=celex:32014D0335" TargetMode="External"/><Relationship Id="rId110" Type="http://schemas.openxmlformats.org/officeDocument/2006/relationships/hyperlink" Target="https://eur-lex.europa.eu/legal-content/FR/AUTO/?uri=celex:31997R0515" TargetMode="External"/><Relationship Id="rId348" Type="http://schemas.openxmlformats.org/officeDocument/2006/relationships/hyperlink" Target="http://ec.europa.eu/eurostat/fr/web/education-and-training/overview" TargetMode="External"/><Relationship Id="rId555" Type="http://schemas.openxmlformats.org/officeDocument/2006/relationships/hyperlink" Target="http://eur-lex.europa.eu/summary/glossary/eu_trade_policy.html" TargetMode="External"/><Relationship Id="rId762" Type="http://schemas.openxmlformats.org/officeDocument/2006/relationships/hyperlink" Target="https://eur-lex.europa.eu/legal-content/FR/AUTO/?uri=celex:32008R1005" TargetMode="External"/><Relationship Id="rId194" Type="http://schemas.openxmlformats.org/officeDocument/2006/relationships/hyperlink" Target="http://ec.europa.eu/dgs/maritimeaffairs_fisheries/magazine/fr/places/making-difference-how-fisheries-contribute-sustainable-development-around-globe" TargetMode="External"/><Relationship Id="rId208" Type="http://schemas.openxmlformats.org/officeDocument/2006/relationships/hyperlink" Target="http://ec.europa.eu/europeaid/regions/africa-investment-facility_en" TargetMode="External"/><Relationship Id="rId415" Type="http://schemas.openxmlformats.org/officeDocument/2006/relationships/hyperlink" Target="https://eur-lex.europa.eu/legal-content/FR/TXT/HTML/?uri=LEGISSUM:4340536&amp;from=EN" TargetMode="External"/><Relationship Id="rId622" Type="http://schemas.openxmlformats.org/officeDocument/2006/relationships/hyperlink" Target="https://eur-lex.europa.eu/legal-content/FR/AUTO/?uri=celex:12016M037" TargetMode="External"/><Relationship Id="rId261" Type="http://schemas.openxmlformats.org/officeDocument/2006/relationships/hyperlink" Target="http://eur-lex.europa.eu/legal-content/FR/TXT/?uri=LEGISSUM:2405_5" TargetMode="External"/><Relationship Id="rId499" Type="http://schemas.openxmlformats.org/officeDocument/2006/relationships/hyperlink" Target="https://eur-lex.europa.eu/legal-content/FR/AUTO/?uri=celex:32015R0478" TargetMode="External"/><Relationship Id="rId56" Type="http://schemas.openxmlformats.org/officeDocument/2006/relationships/hyperlink" Target="http://eur-lex.europa.eu/legal-content/FR/TXT/?uri=celex:12016E102" TargetMode="External"/><Relationship Id="rId359" Type="http://schemas.openxmlformats.org/officeDocument/2006/relationships/hyperlink" Target="http://www.oecd.org/fr/" TargetMode="External"/><Relationship Id="rId566" Type="http://schemas.openxmlformats.org/officeDocument/2006/relationships/hyperlink" Target="http://eur-lex.europa.eu/legal-content/FR/TXT/?uri=celex:12016E004" TargetMode="External"/><Relationship Id="rId773" Type="http://schemas.openxmlformats.org/officeDocument/2006/relationships/hyperlink" Target="https://eur-lex.europa.eu/legal-content/FR/AUTO/?uri=celex:32013R1287" TargetMode="External"/><Relationship Id="rId121" Type="http://schemas.openxmlformats.org/officeDocument/2006/relationships/hyperlink" Target="https://eur-lex.europa.eu/legal-content/FR/AUTO/?uri=celex:32016L0680" TargetMode="External"/><Relationship Id="rId219" Type="http://schemas.openxmlformats.org/officeDocument/2006/relationships/hyperlink" Target="https://eur-lex.europa.eu/legal-content/FR/AUTO/?uri=celex:12016M002" TargetMode="External"/><Relationship Id="rId426" Type="http://schemas.openxmlformats.org/officeDocument/2006/relationships/hyperlink" Target="https://eur-lex.europa.eu/legal-content/FR/AUTO/?uri=celex:02013L0036-20180709" TargetMode="External"/><Relationship Id="rId633" Type="http://schemas.openxmlformats.org/officeDocument/2006/relationships/hyperlink" Target="https://eur-lex.europa.eu/legal-content/FR/AUTO/?uri=celex:12016E206" TargetMode="External"/><Relationship Id="rId67" Type="http://schemas.openxmlformats.org/officeDocument/2006/relationships/hyperlink" Target="https://eur-lex.europa.eu/legal-content/FR/AUTO/?uri=uriserv:090402_1" TargetMode="External"/><Relationship Id="rId272" Type="http://schemas.openxmlformats.org/officeDocument/2006/relationships/hyperlink" Target="https://eur-lex.europa.eu/legal-content/FR/AUTO/?uri=celex:12016E120" TargetMode="External"/><Relationship Id="rId577" Type="http://schemas.openxmlformats.org/officeDocument/2006/relationships/hyperlink" Target="http://eur-lex.europa.eu/legal-content/FR/TXT/?uri=celex:12016E003" TargetMode="External"/><Relationship Id="rId700" Type="http://schemas.openxmlformats.org/officeDocument/2006/relationships/hyperlink" Target="http://eur-lex.europa.eu/summary/glossary/public_health.html" TargetMode="External"/><Relationship Id="rId132" Type="http://schemas.openxmlformats.org/officeDocument/2006/relationships/hyperlink" Target="https://www.un.org/fr/" TargetMode="External"/><Relationship Id="rId784" Type="http://schemas.openxmlformats.org/officeDocument/2006/relationships/hyperlink" Target="https://eur-lex.europa.eu/legal-content/FR/TXT/HTML/?uri=LEGISSUM:l31039&amp;from=EN" TargetMode="External"/><Relationship Id="rId437" Type="http://schemas.openxmlformats.org/officeDocument/2006/relationships/hyperlink" Target="http://eur-lex.europa.eu/legal-content/FR/TXT/?uri=legissum:2602_3" TargetMode="External"/><Relationship Id="rId644" Type="http://schemas.openxmlformats.org/officeDocument/2006/relationships/hyperlink" Target="https://eur-lex.europa.eu/legal-content/FR/AUTO/?uri=celex:12016E217" TargetMode="External"/><Relationship Id="rId283" Type="http://schemas.openxmlformats.org/officeDocument/2006/relationships/hyperlink" Target="http://www.oecd.org/fr/" TargetMode="External"/><Relationship Id="rId490" Type="http://schemas.openxmlformats.org/officeDocument/2006/relationships/hyperlink" Target="http://eur-lex.europa.eu/legal-content/FR/TXT/?uri=LEGISSUM:r11010" TargetMode="External"/><Relationship Id="rId504" Type="http://schemas.openxmlformats.org/officeDocument/2006/relationships/hyperlink" Target="http://eur-lex.europa.eu/summary/glossary/eu_union.html" TargetMode="External"/><Relationship Id="rId711" Type="http://schemas.openxmlformats.org/officeDocument/2006/relationships/hyperlink" Target="http://ec.europa.eu/taxation_customs/business/tax-cooperation-control/administrative-cooperation_fr" TargetMode="External"/><Relationship Id="rId78" Type="http://schemas.openxmlformats.org/officeDocument/2006/relationships/hyperlink" Target="https://eur-lex.europa.eu/legal-content/FR/TXT/HTML/?uri=LEGISSUM:4298957&amp;from=EN" TargetMode="External"/><Relationship Id="rId143" Type="http://schemas.openxmlformats.org/officeDocument/2006/relationships/hyperlink" Target="http://www.un.org/esa/ffd/wp-content/uploads/2015/08/AAAA_Outcome.pdf" TargetMode="External"/><Relationship Id="rId350" Type="http://schemas.openxmlformats.org/officeDocument/2006/relationships/hyperlink" Target="https://eur-lex.europa.eu/legal-content/FR/AUTO/?uri=celex:32019R1700" TargetMode="External"/><Relationship Id="rId588" Type="http://schemas.openxmlformats.org/officeDocument/2006/relationships/hyperlink" Target="http://eur-lex.europa.eu/summary/glossary/external_responsibilities.html" TargetMode="External"/><Relationship Id="rId795" Type="http://schemas.openxmlformats.org/officeDocument/2006/relationships/hyperlink" Target="https://eur-lex.europa.eu/legal-content/FR/AUTO/?uri=celex:32003L0049" TargetMode="External"/><Relationship Id="rId809" Type="http://schemas.openxmlformats.org/officeDocument/2006/relationships/hyperlink" Target="https://eur-lex.europa.eu/legal-content/FR/AUTO/?uri=celex:02004R0549-20091204" TargetMode="External"/><Relationship Id="rId9" Type="http://schemas.openxmlformats.org/officeDocument/2006/relationships/hyperlink" Target="http://eur-lex.europa.eu/legal-content/FR/TXT/?uri=LEGISSUM:0302_1" TargetMode="External"/><Relationship Id="rId210" Type="http://schemas.openxmlformats.org/officeDocument/2006/relationships/hyperlink" Target="http://ec.europa.eu/neighbourhood-enlargement/about/directorate-general_en" TargetMode="External"/><Relationship Id="rId448" Type="http://schemas.openxmlformats.org/officeDocument/2006/relationships/hyperlink" Target="https://eur-lex.europa.eu/legal-content/FR/AUTO/?uri=celex:32013R1291" TargetMode="External"/><Relationship Id="rId655" Type="http://schemas.openxmlformats.org/officeDocument/2006/relationships/hyperlink" Target="https://eur-lex.europa.eu/legal-content/FR/AUTO/?uri=uriserv:l32047" TargetMode="External"/><Relationship Id="rId294" Type="http://schemas.openxmlformats.org/officeDocument/2006/relationships/hyperlink" Target="https://eur-lex.europa.eu/legal-content/FR/AUTO/?uri=celex:32013R0912" TargetMode="External"/><Relationship Id="rId308" Type="http://schemas.openxmlformats.org/officeDocument/2006/relationships/hyperlink" Target="https://eur-lex.europa.eu/legal-content/DE/AUTO/?uri=celex:22017A0519%2801%29" TargetMode="External"/><Relationship Id="rId515" Type="http://schemas.openxmlformats.org/officeDocument/2006/relationships/hyperlink" Target="http://europa.eu/supervisory-committee-olaf/" TargetMode="External"/><Relationship Id="rId722" Type="http://schemas.openxmlformats.org/officeDocument/2006/relationships/hyperlink" Target="http://www.europarl.europa.eu/factsheets/fr/sheet/1/the-first-treaties" TargetMode="External"/><Relationship Id="rId89" Type="http://schemas.openxmlformats.org/officeDocument/2006/relationships/hyperlink" Target="http://fr.unesco.org/" TargetMode="External"/><Relationship Id="rId154" Type="http://schemas.openxmlformats.org/officeDocument/2006/relationships/hyperlink" Target="https://ec.europa.eu/international-partnerships/system/files/swd-2019-20-pcdreport_en.pdf" TargetMode="External"/><Relationship Id="rId361" Type="http://schemas.openxmlformats.org/officeDocument/2006/relationships/hyperlink" Target="https://eur-lex.europa.eu/legal-content/FR/AUTO/?uri=celex:32014R1175" TargetMode="External"/><Relationship Id="rId599" Type="http://schemas.openxmlformats.org/officeDocument/2006/relationships/hyperlink" Target="http://eur-lex.europa.eu/summary/glossary/humanitarian_aid.html" TargetMode="External"/><Relationship Id="rId459" Type="http://schemas.openxmlformats.org/officeDocument/2006/relationships/hyperlink" Target="http://unfccc.int/2860.php" TargetMode="External"/><Relationship Id="rId666" Type="http://schemas.openxmlformats.org/officeDocument/2006/relationships/hyperlink" Target="https://eur-lex.europa.eu/legal-content/FR/AUTO/?uri=celex:12016ME/TXT" TargetMode="External"/><Relationship Id="rId16" Type="http://schemas.openxmlformats.org/officeDocument/2006/relationships/hyperlink" Target="https://eur-lex.europa.eu/legal-content/FR/AUTO/?uri=celex:02011L0007-20110315" TargetMode="External"/><Relationship Id="rId221" Type="http://schemas.openxmlformats.org/officeDocument/2006/relationships/hyperlink" Target="http://www.un.org/sustainabledevelopment/fr/peace-justice/" TargetMode="External"/><Relationship Id="rId319" Type="http://schemas.openxmlformats.org/officeDocument/2006/relationships/hyperlink" Target="https://eur-lex.europa.eu/legal-content/DE/AUTO/?uri=celex:22017A0519%2801%29" TargetMode="External"/><Relationship Id="rId526" Type="http://schemas.openxmlformats.org/officeDocument/2006/relationships/hyperlink" Target="https://eur-lex.europa.eu/legal-content/FR/AUTO/?uri=celex:32017R1939" TargetMode="External"/><Relationship Id="rId733" Type="http://schemas.openxmlformats.org/officeDocument/2006/relationships/hyperlink" Target="https://eur-lex.europa.eu/legal-content/FR/AUTO/?uri=uriserv:l33216" TargetMode="External"/><Relationship Id="rId165" Type="http://schemas.openxmlformats.org/officeDocument/2006/relationships/hyperlink" Target="http://spotlightinitiative.org/" TargetMode="External"/><Relationship Id="rId372" Type="http://schemas.openxmlformats.org/officeDocument/2006/relationships/hyperlink" Target="https://eur-lex.europa.eu/legal-content/DE/AUTO/?uri=uriserv:180101_2" TargetMode="External"/><Relationship Id="rId677" Type="http://schemas.openxmlformats.org/officeDocument/2006/relationships/hyperlink" Target="http://europa.eu/european-union/topics/customs_fr" TargetMode="External"/><Relationship Id="rId800" Type="http://schemas.openxmlformats.org/officeDocument/2006/relationships/hyperlink" Target="http://eur-lex.europa.eu/legal-content/FR/TXT/?uri=LEGISSUM:l24020" TargetMode="External"/><Relationship Id="rId232" Type="http://schemas.openxmlformats.org/officeDocument/2006/relationships/hyperlink" Target="http://ec.europa.eu/europeaid/funding/funding-instruments-programming/funding-instruments/instrument-nuclear-safety-cooperation_en" TargetMode="External"/><Relationship Id="rId27" Type="http://schemas.openxmlformats.org/officeDocument/2006/relationships/hyperlink" Target="https://eur-lex.europa.eu/legal-content/FR/AUTO/?uri=celex:02010L0013-20181218" TargetMode="External"/><Relationship Id="rId537" Type="http://schemas.openxmlformats.org/officeDocument/2006/relationships/hyperlink" Target="https://eur-lex.europa.eu/legal-content/FR/AUTO/?uri=celex:32001L0082" TargetMode="External"/><Relationship Id="rId744" Type="http://schemas.openxmlformats.org/officeDocument/2006/relationships/hyperlink" Target="http://eur-lex.europa.eu/legal-content/FR/TXT/?uri=celex:32008R1005" TargetMode="External"/><Relationship Id="rId80" Type="http://schemas.openxmlformats.org/officeDocument/2006/relationships/hyperlink" Target="http://eur-lex.europa.eu/legal-content/FR/TXT/?uri=LEGISSUM:11010202_3" TargetMode="External"/><Relationship Id="rId176" Type="http://schemas.openxmlformats.org/officeDocument/2006/relationships/hyperlink" Target="http://ec.europa.eu/international-partnerships/system/files/commission-implementing-decision-c2017-8725-annex-2_en.pdf" TargetMode="External"/><Relationship Id="rId383" Type="http://schemas.openxmlformats.org/officeDocument/2006/relationships/hyperlink" Target="http://eur-lex.europa.eu/summary/glossary/european_commission.html" TargetMode="External"/><Relationship Id="rId590" Type="http://schemas.openxmlformats.org/officeDocument/2006/relationships/hyperlink" Target="http://eur-lex.europa.eu/summary/glossary/human_rights.html" TargetMode="External"/><Relationship Id="rId604" Type="http://schemas.openxmlformats.org/officeDocument/2006/relationships/hyperlink" Target="http://eur-lex.europa.eu/summary/glossary/solidarity_clause.html" TargetMode="External"/><Relationship Id="rId811" Type="http://schemas.openxmlformats.org/officeDocument/2006/relationships/theme" Target="theme/theme1.xml"/><Relationship Id="rId243" Type="http://schemas.openxmlformats.org/officeDocument/2006/relationships/hyperlink" Target="https://eur-lex.europa.eu/legal-content/FR/AUTO/?uri=celex:12016E208" TargetMode="External"/><Relationship Id="rId450" Type="http://schemas.openxmlformats.org/officeDocument/2006/relationships/hyperlink" Target="https://eur-lex.europa.eu/legal-content/FR/AUTO/?uri=celex:32013R1287" TargetMode="External"/><Relationship Id="rId688" Type="http://schemas.openxmlformats.org/officeDocument/2006/relationships/hyperlink" Target="http://ec.europa.eu/environment/archives/guide/part1.htm" TargetMode="External"/><Relationship Id="rId38" Type="http://schemas.openxmlformats.org/officeDocument/2006/relationships/hyperlink" Target="https://eur-lex.europa.eu/legal-content/FR/AUTO/?uri=uriserv:l31057" TargetMode="External"/><Relationship Id="rId103" Type="http://schemas.openxmlformats.org/officeDocument/2006/relationships/hyperlink" Target="https://eur-lex.europa.eu/legal-content/FR/AUTO/?uri=celex:52016JC0029" TargetMode="External"/><Relationship Id="rId310" Type="http://schemas.openxmlformats.org/officeDocument/2006/relationships/hyperlink" Target="http://eur-lex.europa.eu/summary/glossary/multiannual_financial_framework.html" TargetMode="External"/><Relationship Id="rId548" Type="http://schemas.openxmlformats.org/officeDocument/2006/relationships/hyperlink" Target="http://eur-lex.europa.eu/legal-content/FR/TXT/?uri=celex:12016E207" TargetMode="External"/><Relationship Id="rId755" Type="http://schemas.openxmlformats.org/officeDocument/2006/relationships/hyperlink" Target="http://ec.europa.eu/fisheries/fisheries-south-pacific-regional-fisheries-management-organisation-sprfmo-new-organisation_fr" TargetMode="External"/><Relationship Id="rId91" Type="http://schemas.openxmlformats.org/officeDocument/2006/relationships/hyperlink" Target="https://ec.europa.eu/neighbourhood-enlargement/about/eu-delegations_en" TargetMode="External"/><Relationship Id="rId187" Type="http://schemas.openxmlformats.org/officeDocument/2006/relationships/hyperlink" Target="http://www.un.org/sustainabledevelopment/fr/hunger/" TargetMode="External"/><Relationship Id="rId394" Type="http://schemas.openxmlformats.org/officeDocument/2006/relationships/hyperlink" Target="http://daccess-ods.un.org/access.nsf/Get?Open&amp;DS=S/RES/1244%20(1999)&amp;Lang=E&amp;Area=UNDOC" TargetMode="External"/><Relationship Id="rId408" Type="http://schemas.openxmlformats.org/officeDocument/2006/relationships/hyperlink" Target="http://www.eif.org/" TargetMode="External"/><Relationship Id="rId615" Type="http://schemas.openxmlformats.org/officeDocument/2006/relationships/hyperlink" Target="https://eur-lex.europa.eu/legal-content/FR/AUTO/?uri=celex:12016M030" TargetMode="External"/><Relationship Id="rId254" Type="http://schemas.openxmlformats.org/officeDocument/2006/relationships/hyperlink" Target="http://eur-lex.europa.eu/summary/glossary/structural_cohesion_fund.html" TargetMode="External"/><Relationship Id="rId699" Type="http://schemas.openxmlformats.org/officeDocument/2006/relationships/hyperlink" Target="http://eur-lex.europa.eu/summary/glossary/culture.html" TargetMode="External"/><Relationship Id="rId49" Type="http://schemas.openxmlformats.org/officeDocument/2006/relationships/hyperlink" Target="https://eur-lex.europa.eu/legal-content/FR/AUTO/?uri=celex:32014R0608" TargetMode="External"/><Relationship Id="rId114" Type="http://schemas.openxmlformats.org/officeDocument/2006/relationships/hyperlink" Target="http://eur-lex.europa.eu/summary/glossary/charter_fundamental_rights.html" TargetMode="External"/><Relationship Id="rId461" Type="http://schemas.openxmlformats.org/officeDocument/2006/relationships/hyperlink" Target="https://eur-lex.europa.eu/legal-content/FR/TXT/HTML/?uri=LEGISSUM:2001_11&amp;from=EN" TargetMode="External"/><Relationship Id="rId559" Type="http://schemas.openxmlformats.org/officeDocument/2006/relationships/hyperlink" Target="http://eur-lex.europa.eu/legal-content/FR/TXT/?uri=celex:12016E004" TargetMode="External"/><Relationship Id="rId766" Type="http://schemas.openxmlformats.org/officeDocument/2006/relationships/hyperlink" Target="http://ec.europa.eu/health/systems_performance_assessment/health_systems_organisation/index_fr.htm" TargetMode="External"/><Relationship Id="rId198" Type="http://schemas.openxmlformats.org/officeDocument/2006/relationships/hyperlink" Target="http://www.un.org/sustainabledevelopment/fr/biodiversity/" TargetMode="External"/><Relationship Id="rId321" Type="http://schemas.openxmlformats.org/officeDocument/2006/relationships/hyperlink" Target="https://eur-lex.europa.eu/legal-content/FR/AUTO/?uri=celex:32019R1700" TargetMode="External"/><Relationship Id="rId419" Type="http://schemas.openxmlformats.org/officeDocument/2006/relationships/hyperlink" Target="https://eur-lex.europa.eu/legal-content/FR/AUTO/?uri=celex:32014D0660" TargetMode="External"/><Relationship Id="rId626" Type="http://schemas.openxmlformats.org/officeDocument/2006/relationships/hyperlink" Target="https://eur-lex.europa.eu/legal-content/FR/AUTO/?uri=celex:12016M041" TargetMode="External"/><Relationship Id="rId265" Type="http://schemas.openxmlformats.org/officeDocument/2006/relationships/hyperlink" Target="http://eur-lex.europa.eu/summary/glossary/european_central_bank.html" TargetMode="External"/><Relationship Id="rId472" Type="http://schemas.openxmlformats.org/officeDocument/2006/relationships/hyperlink" Target="https://eur-lex.europa.eu/legal-content/FR/TXT/HTML/?uri=LEGISSUM:rx0014&amp;from=EN" TargetMode="External"/><Relationship Id="rId125" Type="http://schemas.openxmlformats.org/officeDocument/2006/relationships/hyperlink" Target="https://eur-lex.europa.eu/legal-content/FR/AUTO/?uri=celex:12016E004" TargetMode="External"/><Relationship Id="rId332" Type="http://schemas.openxmlformats.org/officeDocument/2006/relationships/hyperlink" Target="https://eur-lex.europa.eu/legal-content/FR/AUTO/?uri=celex:32008R0452" TargetMode="External"/><Relationship Id="rId777" Type="http://schemas.openxmlformats.org/officeDocument/2006/relationships/hyperlink" Target="https://ec.europa.eu/easme/" TargetMode="External"/><Relationship Id="rId637" Type="http://schemas.openxmlformats.org/officeDocument/2006/relationships/hyperlink" Target="https://eur-lex.europa.eu/legal-content/FR/AUTO/?uri=celex:12016E210" TargetMode="External"/><Relationship Id="rId276" Type="http://schemas.openxmlformats.org/officeDocument/2006/relationships/hyperlink" Target="http://ec.europa.eu/commission/sites/beta-political/files/5-presidents-report_fr.pdf" TargetMode="External"/><Relationship Id="rId483" Type="http://schemas.openxmlformats.org/officeDocument/2006/relationships/hyperlink" Target="https://eur-lex.europa.eu/legal-content/FR/AUTO/?uri=celex:32013D0093" TargetMode="External"/><Relationship Id="rId690" Type="http://schemas.openxmlformats.org/officeDocument/2006/relationships/hyperlink" Target="http://eur-lex.europa.eu/summary/glossary/employment.html" TargetMode="External"/><Relationship Id="rId704" Type="http://schemas.openxmlformats.org/officeDocument/2006/relationships/hyperlink" Target="http://eur-lex.europa.eu/summary/glossary/economic_social_cohesion.html" TargetMode="External"/><Relationship Id="rId40" Type="http://schemas.openxmlformats.org/officeDocument/2006/relationships/hyperlink" Target="http://eur-lex.europa.eu/summary/glossary/multiannual_financial_framework.html" TargetMode="External"/><Relationship Id="rId136" Type="http://schemas.openxmlformats.org/officeDocument/2006/relationships/hyperlink" Target="http://eur-lex.europa.eu/legal-content/FR/TXT/?uri=LEGISSUM:1103_1" TargetMode="External"/><Relationship Id="rId343" Type="http://schemas.openxmlformats.org/officeDocument/2006/relationships/hyperlink" Target="https://eur-lex.europa.eu/legal-content/FR/AUTO/?uri=celex:32013R0912" TargetMode="External"/><Relationship Id="rId550" Type="http://schemas.openxmlformats.org/officeDocument/2006/relationships/hyperlink" Target="http://eur-lex.europa.eu/legal-content/FR/TXT/?uri=legissum:ai0020" TargetMode="External"/><Relationship Id="rId788" Type="http://schemas.openxmlformats.org/officeDocument/2006/relationships/hyperlink" Target="http://www.ibfd.org/" TargetMode="External"/><Relationship Id="rId203" Type="http://schemas.openxmlformats.org/officeDocument/2006/relationships/hyperlink" Target="http://ec.europa.eu/europeaid/regions/asia/asian-investment-facility-aif_en" TargetMode="External"/><Relationship Id="rId648" Type="http://schemas.openxmlformats.org/officeDocument/2006/relationships/hyperlink" Target="https://eur-lex.europa.eu/legal-content/FR/AUTO/?uri=celex:12016E221" TargetMode="External"/><Relationship Id="rId287" Type="http://schemas.openxmlformats.org/officeDocument/2006/relationships/hyperlink" Target="https://eur-lex.europa.eu/legal-content/FR/AUTO/?uri=celex:52015XG1215%2802%29" TargetMode="External"/><Relationship Id="rId410" Type="http://schemas.openxmlformats.org/officeDocument/2006/relationships/hyperlink" Target="http://eur-lex.europa.eu/summary/glossary/horizon_2020.html" TargetMode="External"/><Relationship Id="rId494" Type="http://schemas.openxmlformats.org/officeDocument/2006/relationships/hyperlink" Target="http://eur-lex.europa.eu/summary/glossary/codification.html" TargetMode="External"/><Relationship Id="rId508" Type="http://schemas.openxmlformats.org/officeDocument/2006/relationships/hyperlink" Target="http://eur-lex.europa.eu/legal-content/FR/TXT/?uri=LEGISSUM:4319113" TargetMode="External"/><Relationship Id="rId715" Type="http://schemas.openxmlformats.org/officeDocument/2006/relationships/hyperlink" Target="http://eur-lex.europa.eu/legal-content/FR/TXT/?uri=LEGISSUM:25_1" TargetMode="External"/><Relationship Id="rId147" Type="http://schemas.openxmlformats.org/officeDocument/2006/relationships/hyperlink" Target="http://ec.europa.eu/neighbourhood-enlargement/neighbourhood/overview_en" TargetMode="External"/><Relationship Id="rId354" Type="http://schemas.openxmlformats.org/officeDocument/2006/relationships/hyperlink" Target="https://eur-lex.europa.eu/legal-content/FR/AUTO/?uri=celex:32008R0452" TargetMode="External"/><Relationship Id="rId799" Type="http://schemas.openxmlformats.org/officeDocument/2006/relationships/hyperlink" Target="http://eur-lex.europa.eu/legal-content/FR/TXT/?uri=celex:32004R0549" TargetMode="External"/><Relationship Id="rId51" Type="http://schemas.openxmlformats.org/officeDocument/2006/relationships/hyperlink" Target="https://eur-lex.europa.eu/legal-content/FR/AUTO/?uri=celex:52004XC0427%2806%29" TargetMode="External"/><Relationship Id="rId561" Type="http://schemas.openxmlformats.org/officeDocument/2006/relationships/hyperlink" Target="http://eur-lex.europa.eu/legal-content/FR/TXT/?uri=celex:12016E003" TargetMode="External"/><Relationship Id="rId659" Type="http://schemas.openxmlformats.org/officeDocument/2006/relationships/hyperlink" Target="http://eur-lex.europa.eu/summary/glossary/audiovisual.html" TargetMode="External"/><Relationship Id="rId214" Type="http://schemas.openxmlformats.org/officeDocument/2006/relationships/hyperlink" Target="http://eur-lex.europa.eu/legal-content/FR/TXT/?uri=LEGISSUM:cx0003" TargetMode="External"/><Relationship Id="rId298" Type="http://schemas.openxmlformats.org/officeDocument/2006/relationships/hyperlink" Target="https://eur-lex.europa.eu/legal-content/DE/TXT/HTML/?uri=LEGISSUM:1701_3&amp;from=EN" TargetMode="External"/><Relationship Id="rId421" Type="http://schemas.openxmlformats.org/officeDocument/2006/relationships/hyperlink" Target="https://eur-lex.europa.eu/legal-content/FR/AUTO/?uri=celex:02013R1301-20180802" TargetMode="External"/><Relationship Id="rId519" Type="http://schemas.openxmlformats.org/officeDocument/2006/relationships/hyperlink" Target="http://ec.europa.eu/anti-fraud/investigations/afcos_fr" TargetMode="External"/><Relationship Id="rId158" Type="http://schemas.openxmlformats.org/officeDocument/2006/relationships/hyperlink" Target="http://sustainabledevelopment.un.org/sdg10" TargetMode="External"/><Relationship Id="rId726" Type="http://schemas.openxmlformats.org/officeDocument/2006/relationships/hyperlink" Target="https://eur-lex.europa.eu/legal-content/FR/AUTO/?uri=celex:12016ME/TXT" TargetMode="External"/><Relationship Id="rId62" Type="http://schemas.openxmlformats.org/officeDocument/2006/relationships/hyperlink" Target="http://eur-lex.europa.eu/legal-content/FR/TXT/?uri=celex:12016E101" TargetMode="External"/><Relationship Id="rId365" Type="http://schemas.openxmlformats.org/officeDocument/2006/relationships/hyperlink" Target="http://ec.europa.eu/eurostat/fr/web/education-and-training/overview" TargetMode="External"/><Relationship Id="rId572" Type="http://schemas.openxmlformats.org/officeDocument/2006/relationships/hyperlink" Target="http://eur-lex.europa.eu/legal-content/FR/TXT/?uri=celex:12016E216" TargetMode="External"/><Relationship Id="rId225" Type="http://schemas.openxmlformats.org/officeDocument/2006/relationships/hyperlink" Target="http://epd.eu/media4democracy/" TargetMode="External"/><Relationship Id="rId432" Type="http://schemas.openxmlformats.org/officeDocument/2006/relationships/hyperlink" Target="http://eur-lex.europa.eu/summary/glossary/sme.html" TargetMode="External"/><Relationship Id="rId737" Type="http://schemas.openxmlformats.org/officeDocument/2006/relationships/hyperlink" Target="https://eur-lex.europa.eu/legal-content/FR/AUTO/?uri=uriserv:OJ.L_.2013.295.01.0027.01.FRA" TargetMode="External"/><Relationship Id="rId73" Type="http://schemas.openxmlformats.org/officeDocument/2006/relationships/hyperlink" Target="http://ec.europa.eu/consumers/strategy-programme/policy-strategy/documents/consumer_policy_report_2014_en.pdf" TargetMode="External"/><Relationship Id="rId169" Type="http://schemas.openxmlformats.org/officeDocument/2006/relationships/hyperlink" Target="https://eur-lex.europa.eu/legal-content/FR/AUTO/?uri=celex:52016DC0234" TargetMode="External"/><Relationship Id="rId376" Type="http://schemas.openxmlformats.org/officeDocument/2006/relationships/hyperlink" Target="https://eur-lex.europa.eu/legal-content/DE/AUTO/?uri=uriserv:2702_1" TargetMode="External"/><Relationship Id="rId583" Type="http://schemas.openxmlformats.org/officeDocument/2006/relationships/hyperlink" Target="http://eur-lex.europa.eu/legal-content/FR/TXT/?uri=celex:12016E216" TargetMode="External"/><Relationship Id="rId790" Type="http://schemas.openxmlformats.org/officeDocument/2006/relationships/hyperlink" Target="http://eur-lex.europa.eu/summary/glossary/european_commission.html" TargetMode="External"/><Relationship Id="rId804" Type="http://schemas.openxmlformats.org/officeDocument/2006/relationships/hyperlink" Target="http://ec.europa.eu/transport/modes/air/ses_en" TargetMode="External"/><Relationship Id="rId4" Type="http://schemas.openxmlformats.org/officeDocument/2006/relationships/webSettings" Target="webSettings.xml"/><Relationship Id="rId236" Type="http://schemas.openxmlformats.org/officeDocument/2006/relationships/hyperlink" Target="http://europa.eu/capacity4dev/public-governance-civilsociety/documents/report-eu-engagement-civil-society" TargetMode="External"/><Relationship Id="rId443" Type="http://schemas.openxmlformats.org/officeDocument/2006/relationships/hyperlink" Target="http://ec.europa.eu/regional_policy/fr/funding/erdf/" TargetMode="External"/><Relationship Id="rId650" Type="http://schemas.openxmlformats.org/officeDocument/2006/relationships/hyperlink" Target="https://eur-lex.europa.eu/legal-content/FR/AUTO/?uri=celex:12016ME/TXT" TargetMode="External"/><Relationship Id="rId303" Type="http://schemas.openxmlformats.org/officeDocument/2006/relationships/hyperlink" Target="http://eur-lex.europa.eu/legal-content/DE/TXT/?uri=LEGISSUM:o10007" TargetMode="External"/><Relationship Id="rId748" Type="http://schemas.openxmlformats.org/officeDocument/2006/relationships/hyperlink" Target="http://eur-lex.europa.eu/legal-content/FR/TXT/?uri=celex:32017R2403" TargetMode="External"/><Relationship Id="rId84" Type="http://schemas.openxmlformats.org/officeDocument/2006/relationships/hyperlink" Target="http://eur-lex.europa.eu/legal-content/FR/TXT/?uri=LEGISSUM:1002_1" TargetMode="External"/><Relationship Id="rId387" Type="http://schemas.openxmlformats.org/officeDocument/2006/relationships/hyperlink" Target="https://eur-lex.europa.eu/legal-content/FR/AUTO/?uri=celex:52015SC0210" TargetMode="External"/><Relationship Id="rId510" Type="http://schemas.openxmlformats.org/officeDocument/2006/relationships/hyperlink" Target="http://www.eurojust.europa.eu/judicial-cooperation/eurojust-role-facilitating-judicial-cooperation-instruments/joint-investigation-teams" TargetMode="External"/><Relationship Id="rId594" Type="http://schemas.openxmlformats.org/officeDocument/2006/relationships/hyperlink" Target="http://eur-lex.europa.eu/summary/glossary/foreign_security_policy.html" TargetMode="External"/><Relationship Id="rId608" Type="http://schemas.openxmlformats.org/officeDocument/2006/relationships/hyperlink" Target="https://eur-lex.europa.eu/legal-content/FR/AUTO/?uri=celex:12016M023" TargetMode="External"/><Relationship Id="rId247" Type="http://schemas.openxmlformats.org/officeDocument/2006/relationships/hyperlink" Target="https://eur-lex.europa.eu/legal-content/FR/AUTO/?uri=celex:12016E120" TargetMode="External"/><Relationship Id="rId107" Type="http://schemas.openxmlformats.org/officeDocument/2006/relationships/hyperlink" Target="https://eur-lex.europa.eu/legal-content/FR/AUTO/?uri=celex:32009D0917" TargetMode="External"/><Relationship Id="rId454" Type="http://schemas.openxmlformats.org/officeDocument/2006/relationships/hyperlink" Target="https://eur-lex.europa.eu/legal-content/FR/AUTO/?uri=celex:02013R0575-20190101" TargetMode="External"/><Relationship Id="rId661" Type="http://schemas.openxmlformats.org/officeDocument/2006/relationships/hyperlink" Target="https://eur-lex.europa.eu/legal-content/FR/AUTO/?uri=uriserv:l24120" TargetMode="External"/><Relationship Id="rId759" Type="http://schemas.openxmlformats.org/officeDocument/2006/relationships/hyperlink" Target="https://eur-lex.europa.eu/legal-content/FR/AUTO/?uri=celex:02013R1380-20190814" TargetMode="External"/><Relationship Id="rId11" Type="http://schemas.openxmlformats.org/officeDocument/2006/relationships/hyperlink" Target="https://eur-lex.europa.eu/legal-content/FR/AUTO/?uri=celex:32019L0633" TargetMode="External"/><Relationship Id="rId314" Type="http://schemas.openxmlformats.org/officeDocument/2006/relationships/hyperlink" Target="http://ec.europa.eu/commission/priorities/jobs-growth-and-investment/investment-plan_de" TargetMode="External"/><Relationship Id="rId398" Type="http://schemas.openxmlformats.org/officeDocument/2006/relationships/hyperlink" Target="https://eur-lex.europa.eu/legal-content/FR/AUTO/?uri=celex:52015SC0210" TargetMode="External"/><Relationship Id="rId521" Type="http://schemas.openxmlformats.org/officeDocument/2006/relationships/hyperlink" Target="http://eur-lex.europa.eu/legal-content/FR/TXT/?uri=celex:31999R1074" TargetMode="External"/><Relationship Id="rId619" Type="http://schemas.openxmlformats.org/officeDocument/2006/relationships/hyperlink" Target="https://eur-lex.europa.eu/legal-content/FR/AUTO/?uri=celex:12016M034" TargetMode="External"/><Relationship Id="rId95" Type="http://schemas.openxmlformats.org/officeDocument/2006/relationships/hyperlink" Target="https://eacea.ec.europa.eu/creative-europe_en" TargetMode="External"/><Relationship Id="rId160" Type="http://schemas.openxmlformats.org/officeDocument/2006/relationships/hyperlink" Target="http://ec.europa.eu/international-partnerships/sdg/gender-equality_en" TargetMode="External"/><Relationship Id="rId258" Type="http://schemas.openxmlformats.org/officeDocument/2006/relationships/hyperlink" Target="http://www.imf.org/external/french/index.htm" TargetMode="External"/><Relationship Id="rId465" Type="http://schemas.openxmlformats.org/officeDocument/2006/relationships/hyperlink" Target="http://www.eea.europa.eu/themes/climate" TargetMode="External"/><Relationship Id="rId672" Type="http://schemas.openxmlformats.org/officeDocument/2006/relationships/hyperlink" Target="http://eur-lex.europa.eu/summary/glossary/justice.html" TargetMode="External"/><Relationship Id="rId22" Type="http://schemas.openxmlformats.org/officeDocument/2006/relationships/hyperlink" Target="http://eur-lex.europa.eu/legal-content/FR/TXT/?uri=LEGISSUM:4322328" TargetMode="External"/><Relationship Id="rId118" Type="http://schemas.openxmlformats.org/officeDocument/2006/relationships/hyperlink" Target="http://edps.europa.eu/data-protection/supervision-coordination/customs-information-systems_en" TargetMode="External"/><Relationship Id="rId325" Type="http://schemas.openxmlformats.org/officeDocument/2006/relationships/hyperlink" Target="http://www.oecd.org/fr/" TargetMode="External"/><Relationship Id="rId532" Type="http://schemas.openxmlformats.org/officeDocument/2006/relationships/hyperlink" Target="https://eur-lex.europa.eu/legal-content/FR/AUTO/?uri=celex:01999D0352-20160101" TargetMode="External"/><Relationship Id="rId171" Type="http://schemas.openxmlformats.org/officeDocument/2006/relationships/hyperlink" Target="http://ec.europa.eu/trustfund-syria-region/content/home_en" TargetMode="External"/><Relationship Id="rId269" Type="http://schemas.openxmlformats.org/officeDocument/2006/relationships/hyperlink" Target="https://eur-lex.europa.eu/legal-content/FR/AUTO/?uri=celex:52017DC0358" TargetMode="External"/><Relationship Id="rId476" Type="http://schemas.openxmlformats.org/officeDocument/2006/relationships/hyperlink" Target="http://eur-lex.europa.eu/legal-content/FR/TXT/?uri=LEGISSUM:em0024" TargetMode="External"/><Relationship Id="rId683" Type="http://schemas.openxmlformats.org/officeDocument/2006/relationships/hyperlink" Target="http://eur-lex.europa.eu/summary/glossary/freedom_and_security.html" TargetMode="External"/><Relationship Id="rId33" Type="http://schemas.openxmlformats.org/officeDocument/2006/relationships/hyperlink" Target="http://eur-lex.europa.eu/summary/glossary/budget.html" TargetMode="External"/><Relationship Id="rId129" Type="http://schemas.openxmlformats.org/officeDocument/2006/relationships/hyperlink" Target="http://eur-lex.europa.eu/summary/glossary/development_aid.html" TargetMode="External"/><Relationship Id="rId336" Type="http://schemas.openxmlformats.org/officeDocument/2006/relationships/hyperlink" Target="https://eur-lex.europa.eu/legal-content/FR/AUTO/?uri=celex:32013R0912" TargetMode="External"/><Relationship Id="rId543" Type="http://schemas.openxmlformats.org/officeDocument/2006/relationships/hyperlink" Target="https://eur-lex.europa.eu/legal-content/FR/AUTO/?uri=celex:32001L008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130</Pages>
  <Words>44337</Words>
  <Characters>279329</Characters>
  <Application>Microsoft Office Word</Application>
  <DocSecurity>0</DocSecurity>
  <Lines>2327</Lines>
  <Paragraphs>646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4</cp:revision>
  <dcterms:created xsi:type="dcterms:W3CDTF">2021-04-28T17:04:00Z</dcterms:created>
  <dcterms:modified xsi:type="dcterms:W3CDTF">2021-04-28T19:22:00Z</dcterms:modified>
</cp:coreProperties>
</file>