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4967A"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6022A4">
        <w:rPr>
          <w:rFonts w:ascii="Times New Roman" w:eastAsia="Times New Roman" w:hAnsi="Times New Roman" w:cs="Times New Roman"/>
          <w:b/>
          <w:bCs/>
          <w:color w:val="444444"/>
          <w:lang w:val="fr-FR" w:eastAsia="de-DE"/>
        </w:rPr>
        <w:t xml:space="preserve">RÉSUMÉ </w:t>
      </w:r>
      <w:proofErr w:type="gramStart"/>
      <w:r w:rsidRPr="006022A4">
        <w:rPr>
          <w:rFonts w:ascii="Times New Roman" w:eastAsia="Times New Roman" w:hAnsi="Times New Roman" w:cs="Times New Roman"/>
          <w:b/>
          <w:bCs/>
          <w:color w:val="444444"/>
          <w:lang w:val="fr-FR" w:eastAsia="de-DE"/>
        </w:rPr>
        <w:t>DE:</w:t>
      </w:r>
      <w:proofErr w:type="gramEnd"/>
    </w:p>
    <w:p w14:paraId="0C7DB046" w14:textId="77777777" w:rsidR="006022A4" w:rsidRPr="006022A4"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5" w:history="1">
        <w:r w:rsidR="006022A4" w:rsidRPr="006022A4">
          <w:rPr>
            <w:rFonts w:ascii="Times New Roman" w:eastAsia="Times New Roman" w:hAnsi="Times New Roman" w:cs="Times New Roman"/>
            <w:color w:val="0000FF"/>
            <w:u w:val="single"/>
            <w:lang w:val="fr-FR" w:eastAsia="de-DE"/>
          </w:rPr>
          <w:t>Directive (UE) 2019/633 sur les pratiques commerciales déloyales dans les relations interentreprises dans la chaîne d'approvisionnement agricole et alimentaire</w:t>
        </w:r>
      </w:hyperlink>
    </w:p>
    <w:p w14:paraId="4CE01AC3"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6022A4">
        <w:rPr>
          <w:rFonts w:ascii="Times New Roman" w:eastAsia="Times New Roman" w:hAnsi="Times New Roman" w:cs="Times New Roman"/>
          <w:b/>
          <w:bCs/>
          <w:color w:val="444444"/>
          <w:lang w:val="fr-FR" w:eastAsia="de-DE"/>
        </w:rPr>
        <w:t xml:space="preserve">QUEL EST L'OBJECTIF DE LA </w:t>
      </w:r>
      <w:proofErr w:type="gramStart"/>
      <w:r w:rsidRPr="006022A4">
        <w:rPr>
          <w:rFonts w:ascii="Times New Roman" w:eastAsia="Times New Roman" w:hAnsi="Times New Roman" w:cs="Times New Roman"/>
          <w:b/>
          <w:bCs/>
          <w:color w:val="444444"/>
          <w:lang w:val="fr-FR" w:eastAsia="de-DE"/>
        </w:rPr>
        <w:t>DIRECTIVE?</w:t>
      </w:r>
      <w:proofErr w:type="gramEnd"/>
    </w:p>
    <w:p w14:paraId="4C6F808F" w14:textId="77777777" w:rsidR="006022A4" w:rsidRPr="006022A4" w:rsidRDefault="006022A4" w:rsidP="006022A4">
      <w:pPr>
        <w:numPr>
          <w:ilvl w:val="0"/>
          <w:numId w:val="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6022A4">
        <w:rPr>
          <w:rFonts w:ascii="Times New Roman" w:eastAsia="Times New Roman" w:hAnsi="Times New Roman" w:cs="Times New Roman"/>
          <w:color w:val="000000"/>
          <w:lang w:val="fr-FR" w:eastAsia="de-DE"/>
        </w:rPr>
        <w:t>Il établit une liste minimale de </w:t>
      </w:r>
      <w:r w:rsidRPr="006022A4">
        <w:rPr>
          <w:rFonts w:ascii="Times New Roman" w:eastAsia="Times New Roman" w:hAnsi="Times New Roman" w:cs="Times New Roman"/>
          <w:b/>
          <w:bCs/>
          <w:color w:val="000000"/>
          <w:lang w:val="fr-FR" w:eastAsia="de-DE"/>
        </w:rPr>
        <w:t>pratiques commerciales déloyales interdites </w:t>
      </w:r>
      <w:r w:rsidRPr="006022A4">
        <w:rPr>
          <w:rFonts w:ascii="Times New Roman" w:eastAsia="Times New Roman" w:hAnsi="Times New Roman" w:cs="Times New Roman"/>
          <w:color w:val="000000"/>
          <w:lang w:val="fr-FR" w:eastAsia="de-DE"/>
        </w:rPr>
        <w:t>entre acheteurs et fournisseurs de la chaîne d'approvisionnement agricole et alimentaire et établit des règles minimales d'application.  </w:t>
      </w:r>
    </w:p>
    <w:p w14:paraId="6CA3BFFE" w14:textId="77777777" w:rsidR="006022A4" w:rsidRPr="006022A4" w:rsidRDefault="006022A4" w:rsidP="006022A4">
      <w:pPr>
        <w:numPr>
          <w:ilvl w:val="0"/>
          <w:numId w:val="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6022A4">
        <w:rPr>
          <w:rFonts w:ascii="Times New Roman" w:eastAsia="Times New Roman" w:hAnsi="Times New Roman" w:cs="Times New Roman"/>
          <w:color w:val="000000"/>
          <w:lang w:val="fr-FR" w:eastAsia="de-DE"/>
        </w:rPr>
        <w:t>Il vise à empêcher les grandes entreprises d'exploiter les petits et moyens fournisseurs en raison de leur position de négociation plus faible, et à éviter que les coûts de ces pratiques ne soient répercutés sur les producteurs primaires.</w:t>
      </w:r>
    </w:p>
    <w:p w14:paraId="61096F81"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6022A4">
        <w:rPr>
          <w:rFonts w:ascii="Times New Roman" w:eastAsia="Times New Roman" w:hAnsi="Times New Roman" w:cs="Times New Roman"/>
          <w:b/>
          <w:bCs/>
          <w:color w:val="444444"/>
          <w:lang w:val="fr-FR" w:eastAsia="de-DE"/>
        </w:rPr>
        <w:t>POINTS CLÉS</w:t>
      </w:r>
    </w:p>
    <w:p w14:paraId="420787FF"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Times New Roman" w:eastAsia="Times New Roman" w:hAnsi="Times New Roman" w:cs="Times New Roman"/>
          <w:color w:val="000000"/>
          <w:lang w:val="fr-FR" w:eastAsia="de-DE"/>
        </w:rPr>
        <w:t>Les règles protègent les petits et moyens fournisseurs, ainsi que les grands fournisseurs dont le chiffre d'affaires annuel ne dépasse pas 350 millions d'euros. La protection dépend de la taille relative du fournisseur et de l'acheteur en termes de chiffre d'affaires annuel. Ces fournisseurs sont répartis en 5 sous- catégories par chiffre </w:t>
      </w:r>
      <w:proofErr w:type="gramStart"/>
      <w:r w:rsidRPr="006022A4">
        <w:rPr>
          <w:rFonts w:ascii="Times New Roman" w:eastAsia="Times New Roman" w:hAnsi="Times New Roman" w:cs="Times New Roman"/>
          <w:color w:val="000000"/>
          <w:lang w:val="fr-FR" w:eastAsia="de-DE"/>
        </w:rPr>
        <w:t>d' affaires</w:t>
      </w:r>
      <w:proofErr w:type="gramEnd"/>
      <w:r w:rsidRPr="006022A4">
        <w:rPr>
          <w:rFonts w:ascii="Times New Roman" w:eastAsia="Times New Roman" w:hAnsi="Times New Roman" w:cs="Times New Roman"/>
          <w:color w:val="000000"/>
          <w:lang w:val="fr-FR" w:eastAsia="de-DE"/>
        </w:rPr>
        <w:t> :</w:t>
      </w:r>
    </w:p>
    <w:p w14:paraId="35F91D33" w14:textId="77777777" w:rsidR="006022A4" w:rsidRPr="006022A4" w:rsidRDefault="006022A4" w:rsidP="006022A4">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Times New Roman" w:eastAsia="Times New Roman" w:hAnsi="Times New Roman" w:cs="Times New Roman"/>
          <w:color w:val="000000"/>
          <w:lang w:eastAsia="de-DE"/>
        </w:rPr>
        <w:t>jusqu'à</w:t>
      </w:r>
      <w:proofErr w:type="spellEnd"/>
      <w:r w:rsidRPr="006022A4">
        <w:rPr>
          <w:rFonts w:ascii="Times New Roman" w:eastAsia="Times New Roman" w:hAnsi="Times New Roman" w:cs="Times New Roman"/>
          <w:color w:val="000000"/>
          <w:lang w:eastAsia="de-DE"/>
        </w:rPr>
        <w:t> à 2 € </w:t>
      </w:r>
      <w:proofErr w:type="spellStart"/>
      <w:proofErr w:type="gramStart"/>
      <w:r w:rsidRPr="006022A4">
        <w:rPr>
          <w:rFonts w:ascii="Times New Roman" w:eastAsia="Times New Roman" w:hAnsi="Times New Roman" w:cs="Times New Roman"/>
          <w:color w:val="000000"/>
          <w:lang w:eastAsia="de-DE"/>
        </w:rPr>
        <w:t>millions</w:t>
      </w:r>
      <w:proofErr w:type="spellEnd"/>
      <w:r w:rsidRPr="006022A4">
        <w:rPr>
          <w:rFonts w:ascii="Times New Roman" w:eastAsia="Times New Roman" w:hAnsi="Times New Roman" w:cs="Times New Roman"/>
          <w:color w:val="000000"/>
          <w:lang w:eastAsia="de-DE"/>
        </w:rPr>
        <w:t> ;</w:t>
      </w:r>
      <w:proofErr w:type="gramEnd"/>
    </w:p>
    <w:p w14:paraId="30E20605" w14:textId="0196D060" w:rsidR="006022A4" w:rsidRPr="006022A4" w:rsidRDefault="006022A4" w:rsidP="006022A4">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022A4">
        <w:rPr>
          <w:rFonts w:ascii="Times New Roman" w:eastAsia="Times New Roman" w:hAnsi="Times New Roman" w:cs="Times New Roman"/>
          <w:color w:val="000000"/>
          <w:lang w:eastAsia="de-DE"/>
        </w:rPr>
        <w:t>2 à 10 </w:t>
      </w:r>
      <w:proofErr w:type="spellStart"/>
      <w:r w:rsidRPr="006022A4">
        <w:rPr>
          <w:rFonts w:ascii="Times New Roman" w:eastAsia="Times New Roman" w:hAnsi="Times New Roman" w:cs="Times New Roman"/>
          <w:color w:val="000000"/>
          <w:lang w:eastAsia="de-DE"/>
        </w:rPr>
        <w:t>millions</w:t>
      </w:r>
      <w:proofErr w:type="spellEnd"/>
      <w:r w:rsidRPr="006022A4">
        <w:rPr>
          <w:rFonts w:ascii="Times New Roman" w:eastAsia="Times New Roman" w:hAnsi="Times New Roman" w:cs="Times New Roman"/>
          <w:color w:val="000000"/>
          <w:lang w:eastAsia="de-DE"/>
        </w:rPr>
        <w:t xml:space="preserve"> </w:t>
      </w:r>
      <w:proofErr w:type="spellStart"/>
      <w:proofErr w:type="gramStart"/>
      <w:r w:rsidRPr="006022A4">
        <w:rPr>
          <w:rFonts w:ascii="Times New Roman" w:eastAsia="Times New Roman" w:hAnsi="Times New Roman" w:cs="Times New Roman"/>
          <w:color w:val="000000"/>
          <w:lang w:eastAsia="de-DE"/>
        </w:rPr>
        <w:t>d'</w:t>
      </w:r>
      <w:r w:rsidR="0028622B">
        <w:rPr>
          <w:rFonts w:ascii="Times New Roman" w:eastAsia="Times New Roman" w:hAnsi="Times New Roman" w:cs="Times New Roman"/>
          <w:color w:val="000000"/>
          <w:lang w:eastAsia="de-DE"/>
        </w:rPr>
        <w:t>E</w:t>
      </w:r>
      <w:r w:rsidRPr="006022A4">
        <w:rPr>
          <w:rFonts w:ascii="Times New Roman" w:eastAsia="Times New Roman" w:hAnsi="Times New Roman" w:cs="Times New Roman"/>
          <w:color w:val="000000"/>
          <w:lang w:eastAsia="de-DE"/>
        </w:rPr>
        <w:t>uros</w:t>
      </w:r>
      <w:proofErr w:type="spellEnd"/>
      <w:r w:rsidRPr="006022A4">
        <w:rPr>
          <w:rFonts w:ascii="Times New Roman" w:eastAsia="Times New Roman" w:hAnsi="Times New Roman" w:cs="Times New Roman"/>
          <w:color w:val="000000"/>
          <w:lang w:eastAsia="de-DE"/>
        </w:rPr>
        <w:t> ;</w:t>
      </w:r>
      <w:proofErr w:type="gramEnd"/>
    </w:p>
    <w:p w14:paraId="6A0DB525" w14:textId="77777777" w:rsidR="006022A4" w:rsidRPr="006022A4" w:rsidRDefault="006022A4" w:rsidP="006022A4">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022A4">
        <w:rPr>
          <w:rFonts w:ascii="Times New Roman" w:eastAsia="Times New Roman" w:hAnsi="Times New Roman" w:cs="Times New Roman"/>
          <w:color w:val="000000"/>
          <w:lang w:eastAsia="de-DE"/>
        </w:rPr>
        <w:t>10 à 50 </w:t>
      </w:r>
      <w:proofErr w:type="spellStart"/>
      <w:r w:rsidRPr="006022A4">
        <w:rPr>
          <w:rFonts w:ascii="Times New Roman" w:eastAsia="Times New Roman" w:hAnsi="Times New Roman" w:cs="Times New Roman"/>
          <w:color w:val="000000"/>
          <w:lang w:eastAsia="de-DE"/>
        </w:rPr>
        <w:t>millions</w:t>
      </w:r>
      <w:proofErr w:type="spellEnd"/>
      <w:r w:rsidRPr="006022A4">
        <w:rPr>
          <w:rFonts w:ascii="Times New Roman" w:eastAsia="Times New Roman" w:hAnsi="Times New Roman" w:cs="Times New Roman"/>
          <w:color w:val="000000"/>
          <w:lang w:eastAsia="de-DE"/>
        </w:rPr>
        <w:t xml:space="preserve"> </w:t>
      </w:r>
      <w:proofErr w:type="spellStart"/>
      <w:proofErr w:type="gramStart"/>
      <w:r w:rsidRPr="006022A4">
        <w:rPr>
          <w:rFonts w:ascii="Times New Roman" w:eastAsia="Times New Roman" w:hAnsi="Times New Roman" w:cs="Times New Roman"/>
          <w:color w:val="000000"/>
          <w:lang w:eastAsia="de-DE"/>
        </w:rPr>
        <w:t>d'euros</w:t>
      </w:r>
      <w:proofErr w:type="spellEnd"/>
      <w:r w:rsidRPr="006022A4">
        <w:rPr>
          <w:rFonts w:ascii="Times New Roman" w:eastAsia="Times New Roman" w:hAnsi="Times New Roman" w:cs="Times New Roman"/>
          <w:color w:val="000000"/>
          <w:lang w:eastAsia="de-DE"/>
        </w:rPr>
        <w:t> ;</w:t>
      </w:r>
      <w:proofErr w:type="gramEnd"/>
    </w:p>
    <w:p w14:paraId="2AEB49A6" w14:textId="77777777" w:rsidR="006022A4" w:rsidRPr="006022A4" w:rsidRDefault="006022A4" w:rsidP="006022A4">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022A4">
        <w:rPr>
          <w:rFonts w:ascii="Times New Roman" w:eastAsia="Times New Roman" w:hAnsi="Times New Roman" w:cs="Times New Roman"/>
          <w:color w:val="000000"/>
          <w:lang w:eastAsia="de-DE"/>
        </w:rPr>
        <w:t>50 à 150 </w:t>
      </w:r>
      <w:proofErr w:type="spellStart"/>
      <w:r w:rsidRPr="006022A4">
        <w:rPr>
          <w:rFonts w:ascii="Times New Roman" w:eastAsia="Times New Roman" w:hAnsi="Times New Roman" w:cs="Times New Roman"/>
          <w:color w:val="000000"/>
          <w:lang w:eastAsia="de-DE"/>
        </w:rPr>
        <w:t>millions</w:t>
      </w:r>
      <w:proofErr w:type="spellEnd"/>
      <w:r w:rsidRPr="006022A4">
        <w:rPr>
          <w:rFonts w:ascii="Times New Roman" w:eastAsia="Times New Roman" w:hAnsi="Times New Roman" w:cs="Times New Roman"/>
          <w:color w:val="000000"/>
          <w:lang w:eastAsia="de-DE"/>
        </w:rPr>
        <w:t xml:space="preserve"> </w:t>
      </w:r>
      <w:proofErr w:type="spellStart"/>
      <w:proofErr w:type="gramStart"/>
      <w:r w:rsidRPr="006022A4">
        <w:rPr>
          <w:rFonts w:ascii="Times New Roman" w:eastAsia="Times New Roman" w:hAnsi="Times New Roman" w:cs="Times New Roman"/>
          <w:color w:val="000000"/>
          <w:lang w:eastAsia="de-DE"/>
        </w:rPr>
        <w:t>d'euros</w:t>
      </w:r>
      <w:proofErr w:type="spellEnd"/>
      <w:r w:rsidRPr="006022A4">
        <w:rPr>
          <w:rFonts w:ascii="Times New Roman" w:eastAsia="Times New Roman" w:hAnsi="Times New Roman" w:cs="Times New Roman"/>
          <w:color w:val="000000"/>
          <w:lang w:eastAsia="de-DE"/>
        </w:rPr>
        <w:t> ;</w:t>
      </w:r>
      <w:proofErr w:type="gramEnd"/>
      <w:r w:rsidRPr="006022A4">
        <w:rPr>
          <w:rFonts w:ascii="Times New Roman" w:eastAsia="Times New Roman" w:hAnsi="Times New Roman" w:cs="Times New Roman"/>
          <w:color w:val="000000"/>
          <w:lang w:eastAsia="de-DE"/>
        </w:rPr>
        <w:t> et</w:t>
      </w:r>
    </w:p>
    <w:p w14:paraId="1F752CCA" w14:textId="77777777" w:rsidR="006022A4" w:rsidRPr="006022A4" w:rsidRDefault="006022A4" w:rsidP="006022A4">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6022A4">
        <w:rPr>
          <w:rFonts w:ascii="Times New Roman" w:eastAsia="Times New Roman" w:hAnsi="Times New Roman" w:cs="Times New Roman"/>
          <w:color w:val="000000"/>
          <w:lang w:eastAsia="de-DE"/>
        </w:rPr>
        <w:t>150-350 </w:t>
      </w:r>
      <w:proofErr w:type="spellStart"/>
      <w:r w:rsidRPr="006022A4">
        <w:rPr>
          <w:rFonts w:ascii="Times New Roman" w:eastAsia="Times New Roman" w:hAnsi="Times New Roman" w:cs="Times New Roman"/>
          <w:color w:val="000000"/>
          <w:lang w:eastAsia="de-DE"/>
        </w:rPr>
        <w:t>millions</w:t>
      </w:r>
      <w:proofErr w:type="spellEnd"/>
      <w:r w:rsidRPr="006022A4">
        <w:rPr>
          <w:rFonts w:ascii="Times New Roman" w:eastAsia="Times New Roman" w:hAnsi="Times New Roman" w:cs="Times New Roman"/>
          <w:color w:val="000000"/>
          <w:lang w:eastAsia="de-DE"/>
        </w:rPr>
        <w:t xml:space="preserve"> </w:t>
      </w:r>
      <w:proofErr w:type="spellStart"/>
      <w:proofErr w:type="gramStart"/>
      <w:r w:rsidRPr="006022A4">
        <w:rPr>
          <w:rFonts w:ascii="Times New Roman" w:eastAsia="Times New Roman" w:hAnsi="Times New Roman" w:cs="Times New Roman"/>
          <w:color w:val="000000"/>
          <w:lang w:eastAsia="de-DE"/>
        </w:rPr>
        <w:t>d'euros</w:t>
      </w:r>
      <w:proofErr w:type="spellEnd"/>
      <w:r w:rsidRPr="006022A4">
        <w:rPr>
          <w:rFonts w:ascii="Times New Roman" w:eastAsia="Times New Roman" w:hAnsi="Times New Roman" w:cs="Times New Roman"/>
          <w:color w:val="000000"/>
          <w:lang w:eastAsia="de-DE"/>
        </w:rPr>
        <w:t> .</w:t>
      </w:r>
      <w:proofErr w:type="gramEnd"/>
    </w:p>
    <w:p w14:paraId="6D43FFCC" w14:textId="397CA023" w:rsidR="006022A4" w:rsidRPr="006D6E5A"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6D6E5A">
        <w:rPr>
          <w:rFonts w:ascii="Times New Roman" w:eastAsia="Times New Roman" w:hAnsi="Times New Roman" w:cs="Times New Roman"/>
          <w:b/>
          <w:bCs/>
          <w:color w:val="000000"/>
          <w:lang w:val="fr-FR" w:eastAsia="de-DE"/>
        </w:rPr>
        <w:t>Interdiction de</w:t>
      </w:r>
      <w:r w:rsidR="006D6E5A" w:rsidRPr="006D6E5A">
        <w:rPr>
          <w:rFonts w:ascii="Times New Roman" w:eastAsia="Times New Roman" w:hAnsi="Times New Roman" w:cs="Times New Roman"/>
          <w:b/>
          <w:bCs/>
          <w:color w:val="000000"/>
          <w:lang w:val="fr-FR" w:eastAsia="de-DE"/>
        </w:rPr>
        <w:t xml:space="preserve">s pratiques </w:t>
      </w:r>
      <w:r w:rsidRPr="006D6E5A">
        <w:rPr>
          <w:rFonts w:ascii="Times New Roman" w:eastAsia="Times New Roman" w:hAnsi="Times New Roman" w:cs="Times New Roman"/>
          <w:b/>
          <w:bCs/>
          <w:color w:val="000000"/>
          <w:lang w:val="fr-FR" w:eastAsia="de-DE"/>
        </w:rPr>
        <w:t>injustes</w:t>
      </w:r>
      <w:r w:rsidR="006D6E5A">
        <w:rPr>
          <w:rFonts w:ascii="Times New Roman" w:eastAsia="Times New Roman" w:hAnsi="Times New Roman" w:cs="Times New Roman"/>
          <w:b/>
          <w:bCs/>
          <w:color w:val="000000"/>
          <w:lang w:val="fr-FR" w:eastAsia="de-DE"/>
        </w:rPr>
        <w:t xml:space="preserve"> de</w:t>
      </w:r>
      <w:r w:rsidRPr="006D6E5A">
        <w:rPr>
          <w:rFonts w:ascii="Times New Roman" w:eastAsia="Times New Roman" w:hAnsi="Times New Roman" w:cs="Times New Roman"/>
          <w:b/>
          <w:bCs/>
          <w:color w:val="000000"/>
          <w:lang w:val="fr-FR" w:eastAsia="de-DE"/>
        </w:rPr>
        <w:t> négociation </w:t>
      </w:r>
    </w:p>
    <w:p w14:paraId="64B91AB6" w14:textId="29BD8140"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directive interdit en toutes circonstances les </w:t>
      </w:r>
      <w:r w:rsidRPr="0028622B">
        <w:rPr>
          <w:rFonts w:ascii="Times New Roman" w:eastAsia="Times New Roman" w:hAnsi="Times New Roman" w:cs="Times New Roman"/>
          <w:b/>
          <w:bCs/>
          <w:color w:val="000000"/>
          <w:lang w:val="fr-FR" w:eastAsia="de-DE"/>
        </w:rPr>
        <w:t>pratiques commerciales déloyales </w:t>
      </w:r>
      <w:r w:rsidRPr="0028622B">
        <w:rPr>
          <w:rFonts w:ascii="Times New Roman" w:eastAsia="Times New Roman" w:hAnsi="Times New Roman" w:cs="Times New Roman"/>
          <w:color w:val="000000"/>
          <w:lang w:val="fr-FR" w:eastAsia="de-DE"/>
        </w:rPr>
        <w:t>suivantes :  </w:t>
      </w:r>
    </w:p>
    <w:p w14:paraId="2C429DA6" w14:textId="22B4F2B7" w:rsidR="006022A4" w:rsidRPr="0028622B" w:rsidRDefault="005D2CAB" w:rsidP="006022A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6" w:history="1">
        <w:r w:rsidR="006D6E5A" w:rsidRPr="0028622B">
          <w:rPr>
            <w:rFonts w:ascii="Times New Roman" w:eastAsia="Times New Roman" w:hAnsi="Times New Roman" w:cs="Times New Roman"/>
            <w:color w:val="0000FF"/>
            <w:u w:val="single"/>
            <w:lang w:val="fr-FR" w:eastAsia="de-DE"/>
          </w:rPr>
          <w:t>Paiement</w:t>
        </w:r>
        <w:r w:rsidR="006022A4" w:rsidRPr="0028622B">
          <w:rPr>
            <w:rFonts w:ascii="Times New Roman" w:eastAsia="Times New Roman" w:hAnsi="Times New Roman" w:cs="Times New Roman"/>
            <w:color w:val="0000FF"/>
            <w:u w:val="single"/>
            <w:lang w:val="fr-FR" w:eastAsia="de-DE"/>
          </w:rPr>
          <w:t xml:space="preserve"> au-</w:t>
        </w:r>
      </w:hyperlink>
      <w:r w:rsidR="006022A4" w:rsidRPr="0028622B">
        <w:rPr>
          <w:rFonts w:ascii="Times New Roman" w:eastAsia="Times New Roman" w:hAnsi="Times New Roman" w:cs="Times New Roman"/>
          <w:color w:val="000000"/>
          <w:lang w:val="fr-FR" w:eastAsia="de-DE"/>
        </w:rPr>
        <w:t xml:space="preserve"> delà de 30 jours pour les produits agricoles et alimentaires </w:t>
      </w:r>
      <w:proofErr w:type="gramStart"/>
      <w:r w:rsidR="006022A4" w:rsidRPr="0028622B">
        <w:rPr>
          <w:rFonts w:ascii="Times New Roman" w:eastAsia="Times New Roman" w:hAnsi="Times New Roman" w:cs="Times New Roman"/>
          <w:color w:val="000000"/>
          <w:lang w:val="fr-FR" w:eastAsia="de-DE"/>
        </w:rPr>
        <w:t>périssables;</w:t>
      </w:r>
      <w:proofErr w:type="gramEnd"/>
      <w:r w:rsidR="006022A4" w:rsidRPr="0028622B">
        <w:rPr>
          <w:rFonts w:ascii="Times New Roman" w:eastAsia="Times New Roman" w:hAnsi="Times New Roman" w:cs="Times New Roman"/>
          <w:color w:val="000000"/>
          <w:lang w:val="fr-FR" w:eastAsia="de-DE"/>
        </w:rPr>
        <w:t> </w:t>
      </w:r>
    </w:p>
    <w:p w14:paraId="12A6A181" w14:textId="54A47072" w:rsidR="006022A4" w:rsidRPr="0028622B" w:rsidRDefault="006D6E5A" w:rsidP="006022A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Paiement</w:t>
      </w:r>
      <w:r w:rsidR="006022A4" w:rsidRPr="0028622B">
        <w:rPr>
          <w:rFonts w:ascii="Times New Roman" w:eastAsia="Times New Roman" w:hAnsi="Times New Roman" w:cs="Times New Roman"/>
          <w:color w:val="000000"/>
          <w:lang w:val="fr-FR" w:eastAsia="de-DE"/>
        </w:rPr>
        <w:t xml:space="preserve"> après 60 jours pour les autres produits agricoles et </w:t>
      </w:r>
      <w:proofErr w:type="gramStart"/>
      <w:r w:rsidR="006022A4" w:rsidRPr="0028622B">
        <w:rPr>
          <w:rFonts w:ascii="Times New Roman" w:eastAsia="Times New Roman" w:hAnsi="Times New Roman" w:cs="Times New Roman"/>
          <w:color w:val="000000"/>
          <w:lang w:val="fr-FR" w:eastAsia="de-DE"/>
        </w:rPr>
        <w:t>alimentaires;</w:t>
      </w:r>
      <w:proofErr w:type="gramEnd"/>
    </w:p>
    <w:p w14:paraId="1D8E8E2F" w14:textId="77777777" w:rsidR="006022A4" w:rsidRPr="0028622B" w:rsidRDefault="006022A4" w:rsidP="006022A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les</w:t>
      </w:r>
      <w:proofErr w:type="gramEnd"/>
      <w:r w:rsidRPr="0028622B">
        <w:rPr>
          <w:rFonts w:ascii="Times New Roman" w:eastAsia="Times New Roman" w:hAnsi="Times New Roman" w:cs="Times New Roman"/>
          <w:color w:val="000000"/>
          <w:lang w:val="fr-FR" w:eastAsia="de-DE"/>
        </w:rPr>
        <w:t xml:space="preserve"> annulations à court terme de produits agricoles et alimentaires périssables;</w:t>
      </w:r>
    </w:p>
    <w:p w14:paraId="00F15D05" w14:textId="77777777" w:rsidR="006022A4" w:rsidRPr="0028622B" w:rsidRDefault="006022A4" w:rsidP="006022A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les</w:t>
      </w:r>
      <w:proofErr w:type="gramEnd"/>
      <w:r w:rsidRPr="0028622B">
        <w:rPr>
          <w:rFonts w:ascii="Times New Roman" w:eastAsia="Times New Roman" w:hAnsi="Times New Roman" w:cs="Times New Roman"/>
          <w:color w:val="000000"/>
          <w:lang w:val="fr-FR" w:eastAsia="de-DE"/>
        </w:rPr>
        <w:t xml:space="preserve"> modifications unilatérales des termes du contrat de fourniture par l'acheteur;</w:t>
      </w:r>
    </w:p>
    <w:p w14:paraId="468A4848" w14:textId="77777777" w:rsidR="006022A4" w:rsidRPr="0028622B" w:rsidRDefault="006022A4" w:rsidP="006022A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les</w:t>
      </w:r>
      <w:proofErr w:type="gramEnd"/>
      <w:r w:rsidRPr="0028622B">
        <w:rPr>
          <w:rFonts w:ascii="Times New Roman" w:eastAsia="Times New Roman" w:hAnsi="Times New Roman" w:cs="Times New Roman"/>
          <w:color w:val="000000"/>
          <w:lang w:val="fr-FR" w:eastAsia="de-DE"/>
        </w:rPr>
        <w:t xml:space="preserve"> paiements demandés par l'acheteur qui ne sont pas liés à la vente d'un produit agricole et alimentaire;</w:t>
      </w:r>
    </w:p>
    <w:p w14:paraId="4203C63A" w14:textId="77777777" w:rsidR="006022A4" w:rsidRPr="0028622B" w:rsidRDefault="006022A4" w:rsidP="006022A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les</w:t>
      </w:r>
      <w:proofErr w:type="gramEnd"/>
      <w:r w:rsidRPr="0028622B">
        <w:rPr>
          <w:rFonts w:ascii="Times New Roman" w:eastAsia="Times New Roman" w:hAnsi="Times New Roman" w:cs="Times New Roman"/>
          <w:color w:val="000000"/>
          <w:lang w:val="fr-FR" w:eastAsia="de-DE"/>
        </w:rPr>
        <w:t xml:space="preserve"> paiements demandés par l'acheteur pour la détérioration ou la perte de produits agricoles et alimentaires lorsque cette détérioration ou perte n'est pas causée par la négligence ou la faute du fournisseur;</w:t>
      </w:r>
    </w:p>
    <w:p w14:paraId="25D87CBC" w14:textId="77777777" w:rsidR="006022A4" w:rsidRPr="0028622B" w:rsidRDefault="006022A4" w:rsidP="006022A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refus</w:t>
      </w:r>
      <w:proofErr w:type="gramEnd"/>
      <w:r w:rsidRPr="0028622B">
        <w:rPr>
          <w:rFonts w:ascii="Times New Roman" w:eastAsia="Times New Roman" w:hAnsi="Times New Roman" w:cs="Times New Roman"/>
          <w:color w:val="000000"/>
          <w:lang w:val="fr-FR" w:eastAsia="de-DE"/>
        </w:rPr>
        <w:t xml:space="preserve"> de l'acheteur de fournir une confirmation écrite d'un contrat d'approvisionnement, malgré la demande du fournisseur;</w:t>
      </w:r>
    </w:p>
    <w:p w14:paraId="7D35EDB8" w14:textId="6C3496A3" w:rsidR="006022A4" w:rsidRPr="0028622B" w:rsidRDefault="004B7311" w:rsidP="006022A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Pr>
          <w:rFonts w:ascii="Times New Roman" w:eastAsia="Times New Roman" w:hAnsi="Times New Roman" w:cs="Times New Roman"/>
          <w:color w:val="000000"/>
          <w:lang w:val="fr-FR" w:eastAsia="de-DE"/>
        </w:rPr>
        <w:t>l</w:t>
      </w:r>
      <w:proofErr w:type="gramEnd"/>
      <w:r>
        <w:rPr>
          <w:rFonts w:ascii="Times New Roman" w:eastAsia="Times New Roman" w:hAnsi="Times New Roman" w:cs="Times New Roman"/>
          <w:color w:val="000000"/>
          <w:lang w:val="fr-FR" w:eastAsia="de-DE"/>
        </w:rPr>
        <w:t>´</w:t>
      </w:r>
      <w:r w:rsidR="006022A4" w:rsidRPr="0028622B">
        <w:rPr>
          <w:rFonts w:ascii="Times New Roman" w:eastAsia="Times New Roman" w:hAnsi="Times New Roman" w:cs="Times New Roman"/>
          <w:color w:val="000000"/>
          <w:lang w:val="fr-FR" w:eastAsia="de-DE"/>
        </w:rPr>
        <w:t>utilisation abusive des secrets commerciaux du fournisseur par l'acheteur;</w:t>
      </w:r>
    </w:p>
    <w:p w14:paraId="18ED993E" w14:textId="3883D2FE" w:rsidR="006022A4" w:rsidRPr="0028622B" w:rsidRDefault="006022A4" w:rsidP="006022A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lastRenderedPageBreak/>
        <w:t>actions</w:t>
      </w:r>
      <w:proofErr w:type="gramEnd"/>
      <w:r w:rsidRPr="0028622B">
        <w:rPr>
          <w:rFonts w:ascii="Times New Roman" w:eastAsia="Times New Roman" w:hAnsi="Times New Roman" w:cs="Times New Roman"/>
          <w:color w:val="000000"/>
          <w:lang w:val="fr-FR" w:eastAsia="de-DE"/>
        </w:rPr>
        <w:t xml:space="preserve"> de représailles commerciales de l'acheteur contre le fournisseur si le fournisseur exerce ses droits contractuels ou légaux</w:t>
      </w:r>
      <w:r w:rsidR="004B7311">
        <w:rPr>
          <w:rFonts w:ascii="Times New Roman" w:eastAsia="Times New Roman" w:hAnsi="Times New Roman" w:cs="Times New Roman"/>
          <w:color w:val="000000"/>
          <w:lang w:val="fr-FR" w:eastAsia="de-DE"/>
        </w:rPr>
        <w:t xml:space="preserve"> </w:t>
      </w:r>
      <w:r w:rsidRPr="0028622B">
        <w:rPr>
          <w:rFonts w:ascii="Times New Roman" w:eastAsia="Times New Roman" w:hAnsi="Times New Roman" w:cs="Times New Roman"/>
          <w:color w:val="000000"/>
          <w:lang w:val="fr-FR" w:eastAsia="de-DE"/>
        </w:rPr>
        <w:t>;</w:t>
      </w:r>
    </w:p>
    <w:p w14:paraId="6E1C9A7D" w14:textId="24B5304C" w:rsidR="006022A4" w:rsidRPr="0028622B" w:rsidRDefault="006022A4" w:rsidP="006022A4">
      <w:pPr>
        <w:numPr>
          <w:ilvl w:val="0"/>
          <w:numId w:val="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transférer</w:t>
      </w:r>
      <w:proofErr w:type="gramEnd"/>
      <w:r w:rsidRPr="0028622B">
        <w:rPr>
          <w:rFonts w:ascii="Times New Roman" w:eastAsia="Times New Roman" w:hAnsi="Times New Roman" w:cs="Times New Roman"/>
          <w:color w:val="000000"/>
          <w:lang w:val="fr-FR" w:eastAsia="de-DE"/>
        </w:rPr>
        <w:t xml:space="preserve"> les frais d'examen des réclamations des clients aux produits du fournisseur malgré l'absence de négligence ou de faute du fournisseur.</w:t>
      </w:r>
    </w:p>
    <w:p w14:paraId="5A5FABBD" w14:textId="272FF0CC"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directive interdit les </w:t>
      </w:r>
      <w:r w:rsidRPr="0028622B">
        <w:rPr>
          <w:rFonts w:ascii="Times New Roman" w:eastAsia="Times New Roman" w:hAnsi="Times New Roman" w:cs="Times New Roman"/>
          <w:b/>
          <w:bCs/>
          <w:color w:val="000000"/>
          <w:lang w:val="fr-FR" w:eastAsia="de-DE"/>
        </w:rPr>
        <w:t>pratiques commerciales déloyales </w:t>
      </w:r>
      <w:r w:rsidRPr="0028622B">
        <w:rPr>
          <w:rFonts w:ascii="Times New Roman" w:eastAsia="Times New Roman" w:hAnsi="Times New Roman" w:cs="Times New Roman"/>
          <w:color w:val="000000"/>
          <w:lang w:val="fr-FR" w:eastAsia="de-DE"/>
        </w:rPr>
        <w:t>suivantes</w:t>
      </w:r>
      <w:r w:rsidR="00CA5174">
        <w:rPr>
          <w:rFonts w:ascii="Times New Roman" w:eastAsia="Times New Roman" w:hAnsi="Times New Roman" w:cs="Times New Roman"/>
          <w:color w:val="000000"/>
          <w:lang w:val="fr-FR" w:eastAsia="de-DE"/>
        </w:rPr>
        <w:t>,</w:t>
      </w:r>
      <w:r w:rsidRPr="0028622B">
        <w:rPr>
          <w:rFonts w:ascii="Times New Roman" w:eastAsia="Times New Roman" w:hAnsi="Times New Roman" w:cs="Times New Roman"/>
          <w:color w:val="000000"/>
          <w:lang w:val="fr-FR" w:eastAsia="de-DE"/>
        </w:rPr>
        <w:t xml:space="preserve"> à moins que le fournisseur et l'acheteur ne l</w:t>
      </w:r>
      <w:r w:rsidR="00CA5174">
        <w:rPr>
          <w:rFonts w:ascii="Times New Roman" w:eastAsia="Times New Roman" w:hAnsi="Times New Roman" w:cs="Times New Roman"/>
          <w:color w:val="000000"/>
          <w:lang w:val="fr-FR" w:eastAsia="de-DE"/>
        </w:rPr>
        <w:t xml:space="preserve">es </w:t>
      </w:r>
      <w:r w:rsidRPr="0028622B">
        <w:rPr>
          <w:rFonts w:ascii="Times New Roman" w:eastAsia="Times New Roman" w:hAnsi="Times New Roman" w:cs="Times New Roman"/>
          <w:b/>
          <w:bCs/>
          <w:color w:val="000000"/>
          <w:lang w:val="fr-FR" w:eastAsia="de-DE"/>
        </w:rPr>
        <w:t>aient accepté</w:t>
      </w:r>
      <w:r w:rsidR="00CA5174">
        <w:rPr>
          <w:rFonts w:ascii="Times New Roman" w:eastAsia="Times New Roman" w:hAnsi="Times New Roman" w:cs="Times New Roman"/>
          <w:b/>
          <w:bCs/>
          <w:color w:val="000000"/>
          <w:lang w:val="fr-FR" w:eastAsia="de-DE"/>
        </w:rPr>
        <w:t>es</w:t>
      </w:r>
      <w:r w:rsidRPr="0028622B">
        <w:rPr>
          <w:rFonts w:ascii="Times New Roman" w:eastAsia="Times New Roman" w:hAnsi="Times New Roman" w:cs="Times New Roman"/>
          <w:b/>
          <w:bCs/>
          <w:color w:val="000000"/>
          <w:lang w:val="fr-FR" w:eastAsia="de-DE"/>
        </w:rPr>
        <w:t> </w:t>
      </w:r>
      <w:r w:rsidRPr="0028622B">
        <w:rPr>
          <w:rFonts w:ascii="Times New Roman" w:eastAsia="Times New Roman" w:hAnsi="Times New Roman" w:cs="Times New Roman"/>
          <w:color w:val="000000"/>
          <w:lang w:val="fr-FR" w:eastAsia="de-DE"/>
        </w:rPr>
        <w:t xml:space="preserve">en des termes clairs et sans </w:t>
      </w:r>
      <w:r w:rsidR="00CA5174" w:rsidRPr="0028622B">
        <w:rPr>
          <w:rFonts w:ascii="Times New Roman" w:eastAsia="Times New Roman" w:hAnsi="Times New Roman" w:cs="Times New Roman"/>
          <w:color w:val="000000"/>
          <w:lang w:val="fr-FR" w:eastAsia="de-DE"/>
        </w:rPr>
        <w:t>ambiguïté :</w:t>
      </w:r>
      <w:r w:rsidRPr="0028622B">
        <w:rPr>
          <w:rFonts w:ascii="Times New Roman" w:eastAsia="Times New Roman" w:hAnsi="Times New Roman" w:cs="Times New Roman"/>
          <w:color w:val="000000"/>
          <w:lang w:val="fr-FR" w:eastAsia="de-DE"/>
        </w:rPr>
        <w:t>    </w:t>
      </w:r>
    </w:p>
    <w:p w14:paraId="234C5518" w14:textId="77777777" w:rsidR="006022A4" w:rsidRPr="0028622B" w:rsidRDefault="006022A4" w:rsidP="006022A4">
      <w:pPr>
        <w:numPr>
          <w:ilvl w:val="0"/>
          <w:numId w:val="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l'acheteur</w:t>
      </w:r>
      <w:proofErr w:type="gramEnd"/>
      <w:r w:rsidRPr="0028622B">
        <w:rPr>
          <w:rFonts w:ascii="Times New Roman" w:eastAsia="Times New Roman" w:hAnsi="Times New Roman" w:cs="Times New Roman"/>
          <w:color w:val="000000"/>
          <w:lang w:val="fr-FR" w:eastAsia="de-DE"/>
        </w:rPr>
        <w:t xml:space="preserve"> retourne les produits agricoles et alimentaires invendus au fournisseur sans payer pour ces produits invendus ou sans payer pour l'élimination de ces produits, ou les deux;</w:t>
      </w:r>
    </w:p>
    <w:p w14:paraId="42692E9E" w14:textId="77777777" w:rsidR="006022A4" w:rsidRPr="0028622B" w:rsidRDefault="006022A4" w:rsidP="006022A4">
      <w:pPr>
        <w:numPr>
          <w:ilvl w:val="0"/>
          <w:numId w:val="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le</w:t>
      </w:r>
      <w:proofErr w:type="gramEnd"/>
      <w:r w:rsidRPr="0028622B">
        <w:rPr>
          <w:rFonts w:ascii="Times New Roman" w:eastAsia="Times New Roman" w:hAnsi="Times New Roman" w:cs="Times New Roman"/>
          <w:color w:val="000000"/>
          <w:lang w:val="fr-FR" w:eastAsia="de-DE"/>
        </w:rPr>
        <w:t xml:space="preserve"> fournisseur est facturé comme condition de stockage, de présentation ou d'inscription de ses produits agricoles et alimentaires, ou de mise à disposition de ces produits sur le marché;</w:t>
      </w:r>
    </w:p>
    <w:p w14:paraId="582E4661" w14:textId="77777777" w:rsidR="006022A4" w:rsidRPr="0028622B" w:rsidRDefault="006022A4" w:rsidP="006022A4">
      <w:pPr>
        <w:numPr>
          <w:ilvl w:val="0"/>
          <w:numId w:val="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l'acheteur</w:t>
      </w:r>
      <w:proofErr w:type="gramEnd"/>
      <w:r w:rsidRPr="0028622B">
        <w:rPr>
          <w:rFonts w:ascii="Times New Roman" w:eastAsia="Times New Roman" w:hAnsi="Times New Roman" w:cs="Times New Roman"/>
          <w:color w:val="000000"/>
          <w:lang w:val="fr-FR" w:eastAsia="de-DE"/>
        </w:rPr>
        <w:t xml:space="preserve"> demande au fournisseur de payer des remises sur les produits agricoles et alimentaires vendus par l'acheteur dans le cadre d'une promotion;</w:t>
      </w:r>
    </w:p>
    <w:p w14:paraId="024ECF0F" w14:textId="77777777" w:rsidR="006022A4" w:rsidRPr="0028622B" w:rsidRDefault="006022A4" w:rsidP="006022A4">
      <w:pPr>
        <w:numPr>
          <w:ilvl w:val="0"/>
          <w:numId w:val="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l'acheteur</w:t>
      </w:r>
      <w:proofErr w:type="gramEnd"/>
      <w:r w:rsidRPr="0028622B">
        <w:rPr>
          <w:rFonts w:ascii="Times New Roman" w:eastAsia="Times New Roman" w:hAnsi="Times New Roman" w:cs="Times New Roman"/>
          <w:color w:val="000000"/>
          <w:lang w:val="fr-FR" w:eastAsia="de-DE"/>
        </w:rPr>
        <w:t xml:space="preserve"> demande au fournisseur de payer la publicité ou la commercialisation par l'acheteur de produits agricoles et alimentaires;</w:t>
      </w:r>
    </w:p>
    <w:p w14:paraId="246A216E" w14:textId="77777777" w:rsidR="006022A4" w:rsidRPr="0028622B" w:rsidRDefault="006022A4" w:rsidP="006022A4">
      <w:pPr>
        <w:numPr>
          <w:ilvl w:val="0"/>
          <w:numId w:val="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l'acheteur</w:t>
      </w:r>
      <w:proofErr w:type="gramEnd"/>
      <w:r w:rsidRPr="0028622B">
        <w:rPr>
          <w:rFonts w:ascii="Times New Roman" w:eastAsia="Times New Roman" w:hAnsi="Times New Roman" w:cs="Times New Roman"/>
          <w:color w:val="000000"/>
          <w:lang w:val="fr-FR" w:eastAsia="de-DE"/>
        </w:rPr>
        <w:t xml:space="preserve"> facture au fournisseur le personnel pour l'aménagement des locaux utilisés pour la vente des produits du fournisseur.</w:t>
      </w:r>
    </w:p>
    <w:p w14:paraId="16914E8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Réclamations et confidentialité</w:t>
      </w:r>
    </w:p>
    <w:p w14:paraId="0E5D3560" w14:textId="77777777" w:rsidR="005D2CAB" w:rsidRDefault="006022A4" w:rsidP="006022A4">
      <w:pPr>
        <w:spacing w:before="195" w:after="0" w:line="240" w:lineRule="auto"/>
        <w:jc w:val="both"/>
        <w:rPr>
          <w:rFonts w:ascii="Times New Roman" w:eastAsia="Times New Roman" w:hAnsi="Times New Roman" w:cs="Times New Roman"/>
          <w:b/>
          <w:bCs/>
          <w:color w:val="000000"/>
          <w:lang w:val="fr-FR" w:eastAsia="de-DE"/>
        </w:rPr>
      </w:pPr>
      <w:r w:rsidRPr="0028622B">
        <w:rPr>
          <w:rFonts w:ascii="Times New Roman" w:eastAsia="Times New Roman" w:hAnsi="Times New Roman" w:cs="Times New Roman"/>
          <w:color w:val="000000"/>
          <w:lang w:val="fr-FR" w:eastAsia="de-DE"/>
        </w:rPr>
        <w:t>Les pays de l'UE désignent </w:t>
      </w:r>
      <w:r w:rsidRPr="0028622B">
        <w:rPr>
          <w:rFonts w:ascii="Times New Roman" w:eastAsia="Times New Roman" w:hAnsi="Times New Roman" w:cs="Times New Roman"/>
          <w:b/>
          <w:bCs/>
          <w:color w:val="000000"/>
          <w:lang w:val="fr-FR" w:eastAsia="de-DE"/>
        </w:rPr>
        <w:t xml:space="preserve">des autorités nationales chargées de </w:t>
      </w:r>
      <w:r w:rsidR="008555C3" w:rsidRPr="0028622B">
        <w:rPr>
          <w:rFonts w:ascii="Times New Roman" w:eastAsia="Times New Roman" w:hAnsi="Times New Roman" w:cs="Times New Roman"/>
          <w:b/>
          <w:bCs/>
          <w:color w:val="000000"/>
          <w:lang w:val="fr-FR" w:eastAsia="de-DE"/>
        </w:rPr>
        <w:t>l’application.</w:t>
      </w:r>
    </w:p>
    <w:p w14:paraId="45AEA407" w14:textId="77777777" w:rsidR="005D2CAB" w:rsidRDefault="006022A4" w:rsidP="006022A4">
      <w:pPr>
        <w:spacing w:before="195" w:after="0" w:line="240" w:lineRule="auto"/>
        <w:jc w:val="both"/>
        <w:rPr>
          <w:rFonts w:ascii="Times New Roman" w:eastAsia="Times New Roman" w:hAnsi="Times New Roman" w:cs="Times New Roman"/>
          <w:color w:val="000000"/>
          <w:lang w:val="fr-FR" w:eastAsia="de-DE"/>
        </w:rPr>
      </w:pPr>
      <w:bookmarkStart w:id="0" w:name="_GoBack"/>
      <w:r w:rsidRPr="0028622B">
        <w:rPr>
          <w:rFonts w:ascii="Times New Roman" w:eastAsia="Times New Roman" w:hAnsi="Times New Roman" w:cs="Times New Roman"/>
          <w:color w:val="000000"/>
          <w:lang w:val="fr-FR" w:eastAsia="de-DE"/>
        </w:rPr>
        <w:t> </w:t>
      </w:r>
      <w:r w:rsidR="005D2CAB" w:rsidRPr="005D2CAB">
        <w:rPr>
          <w:rFonts w:ascii="Times New Roman" w:eastAsia="Times New Roman" w:hAnsi="Times New Roman" w:cs="Times New Roman"/>
          <w:color w:val="000000"/>
          <w:lang w:val="fr-FR" w:eastAsia="de-DE"/>
        </w:rPr>
        <w:t>Les pays de l’Union européenne (UE) désignent des autorités d’application nationales.</w:t>
      </w:r>
    </w:p>
    <w:bookmarkEnd w:id="0"/>
    <w:p w14:paraId="5F7E9284" w14:textId="1DA7B3EF"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Les fournisseurs peuvent porter plainte auprès de l'autorité de contrôle de leur propre pays ou du pays de l'acheteur soupçonné d'une pratique commerciale interdite. </w:t>
      </w:r>
    </w:p>
    <w:p w14:paraId="15C7CD5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Sur demande, l'autorité chargée de l'application doit prendre les mesures nécessaires pour protéger l'identité du plaignant et de toute autre information considérée comme préjudiciable aux intérêts du plaignant ou des fournisseurs.</w:t>
      </w:r>
    </w:p>
    <w:p w14:paraId="2D1E227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Pouvoirs des autorités compétentes</w:t>
      </w:r>
    </w:p>
    <w:p w14:paraId="781D9D4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Les autorités chargées de l'application de la loi doivent avoir les pouvoirs et l'expertise nécessaires </w:t>
      </w:r>
      <w:proofErr w:type="gramStart"/>
      <w:r w:rsidRPr="0028622B">
        <w:rPr>
          <w:rFonts w:ascii="Times New Roman" w:eastAsia="Times New Roman" w:hAnsi="Times New Roman" w:cs="Times New Roman"/>
          <w:color w:val="000000"/>
          <w:lang w:val="fr-FR" w:eastAsia="de-DE"/>
        </w:rPr>
        <w:t>pour:</w:t>
      </w:r>
      <w:proofErr w:type="gramEnd"/>
    </w:p>
    <w:p w14:paraId="23278968" w14:textId="77777777" w:rsidR="006022A4" w:rsidRPr="0028622B" w:rsidRDefault="006022A4" w:rsidP="006022A4">
      <w:pPr>
        <w:numPr>
          <w:ilvl w:val="0"/>
          <w:numId w:val="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lancer</w:t>
      </w:r>
      <w:proofErr w:type="gramEnd"/>
      <w:r w:rsidRPr="0028622B">
        <w:rPr>
          <w:rFonts w:ascii="Times New Roman" w:eastAsia="Times New Roman" w:hAnsi="Times New Roman" w:cs="Times New Roman"/>
          <w:color w:val="000000"/>
          <w:lang w:val="fr-FR" w:eastAsia="de-DE"/>
        </w:rPr>
        <w:t xml:space="preserve"> et mener des enquêtes;</w:t>
      </w:r>
    </w:p>
    <w:p w14:paraId="3ECF21BD" w14:textId="77777777" w:rsidR="006022A4" w:rsidRPr="0028622B" w:rsidRDefault="006022A4" w:rsidP="006022A4">
      <w:pPr>
        <w:numPr>
          <w:ilvl w:val="0"/>
          <w:numId w:val="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exiger</w:t>
      </w:r>
      <w:proofErr w:type="gramEnd"/>
      <w:r w:rsidRPr="0028622B">
        <w:rPr>
          <w:rFonts w:ascii="Times New Roman" w:eastAsia="Times New Roman" w:hAnsi="Times New Roman" w:cs="Times New Roman"/>
          <w:color w:val="000000"/>
          <w:lang w:val="fr-FR" w:eastAsia="de-DE"/>
        </w:rPr>
        <w:t xml:space="preserve"> des informations des acheteurs et des fournisseurs;</w:t>
      </w:r>
    </w:p>
    <w:p w14:paraId="2B4E2A06" w14:textId="77777777" w:rsidR="006022A4" w:rsidRPr="0028622B" w:rsidRDefault="006022A4" w:rsidP="006022A4">
      <w:pPr>
        <w:numPr>
          <w:ilvl w:val="0"/>
          <w:numId w:val="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effectuer</w:t>
      </w:r>
      <w:proofErr w:type="gramEnd"/>
      <w:r w:rsidRPr="0028622B">
        <w:rPr>
          <w:rFonts w:ascii="Times New Roman" w:eastAsia="Times New Roman" w:hAnsi="Times New Roman" w:cs="Times New Roman"/>
          <w:color w:val="000000"/>
          <w:lang w:val="fr-FR" w:eastAsia="de-DE"/>
        </w:rPr>
        <w:t xml:space="preserve"> des inspections inopinées sur place;</w:t>
      </w:r>
    </w:p>
    <w:p w14:paraId="70AF0444" w14:textId="77777777" w:rsidR="006022A4" w:rsidRPr="0028622B" w:rsidRDefault="006022A4" w:rsidP="006022A4">
      <w:pPr>
        <w:numPr>
          <w:ilvl w:val="0"/>
          <w:numId w:val="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ordonner</w:t>
      </w:r>
      <w:proofErr w:type="gramEnd"/>
      <w:r w:rsidRPr="0028622B">
        <w:rPr>
          <w:rFonts w:ascii="Times New Roman" w:eastAsia="Times New Roman" w:hAnsi="Times New Roman" w:cs="Times New Roman"/>
          <w:color w:val="000000"/>
          <w:lang w:val="fr-FR" w:eastAsia="de-DE"/>
        </w:rPr>
        <w:t xml:space="preserve"> la cessation d'une pratique interdite, le cas échéant;</w:t>
      </w:r>
    </w:p>
    <w:p w14:paraId="0543879D" w14:textId="77777777" w:rsidR="006022A4" w:rsidRPr="0028622B" w:rsidRDefault="006022A4" w:rsidP="006022A4">
      <w:pPr>
        <w:numPr>
          <w:ilvl w:val="0"/>
          <w:numId w:val="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Times New Roman" w:eastAsia="Times New Roman" w:hAnsi="Times New Roman" w:cs="Times New Roman"/>
          <w:color w:val="000000"/>
          <w:lang w:val="fr-FR" w:eastAsia="de-DE"/>
        </w:rPr>
        <w:t>infliger</w:t>
      </w:r>
      <w:proofErr w:type="gramEnd"/>
      <w:r w:rsidRPr="0028622B">
        <w:rPr>
          <w:rFonts w:ascii="Times New Roman" w:eastAsia="Times New Roman" w:hAnsi="Times New Roman" w:cs="Times New Roman"/>
          <w:color w:val="000000"/>
          <w:lang w:val="fr-FR" w:eastAsia="de-DE"/>
        </w:rPr>
        <w:t xml:space="preserve"> ou engager des procédures pour l'imposition d'amendes et d'autres sanctions et mesures provisoires à l'encontre de l'entreprise qui a commis l'infraction;</w:t>
      </w:r>
    </w:p>
    <w:p w14:paraId="0AB63C86" w14:textId="7E6E312A" w:rsidR="006022A4" w:rsidRPr="006022A4" w:rsidRDefault="006022A4" w:rsidP="006022A4">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Times New Roman" w:eastAsia="Times New Roman" w:hAnsi="Times New Roman" w:cs="Times New Roman"/>
          <w:color w:val="000000"/>
          <w:lang w:eastAsia="de-DE"/>
        </w:rPr>
        <w:t>publier</w:t>
      </w:r>
      <w:proofErr w:type="spellEnd"/>
      <w:r w:rsidRPr="006022A4">
        <w:rPr>
          <w:rFonts w:ascii="Times New Roman" w:eastAsia="Times New Roman" w:hAnsi="Times New Roman" w:cs="Times New Roman"/>
          <w:color w:val="000000"/>
          <w:lang w:eastAsia="de-DE"/>
        </w:rPr>
        <w:t xml:space="preserve"> </w:t>
      </w:r>
      <w:proofErr w:type="spellStart"/>
      <w:r w:rsidRPr="006022A4">
        <w:rPr>
          <w:rFonts w:ascii="Times New Roman" w:eastAsia="Times New Roman" w:hAnsi="Times New Roman" w:cs="Times New Roman"/>
          <w:color w:val="000000"/>
          <w:lang w:eastAsia="de-DE"/>
        </w:rPr>
        <w:t>les</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décisions</w:t>
      </w:r>
      <w:proofErr w:type="spellEnd"/>
      <w:r w:rsidRPr="006022A4">
        <w:rPr>
          <w:rFonts w:ascii="Times New Roman" w:eastAsia="Times New Roman" w:hAnsi="Times New Roman" w:cs="Times New Roman"/>
          <w:color w:val="000000"/>
          <w:lang w:eastAsia="de-DE"/>
        </w:rPr>
        <w:t>.</w:t>
      </w:r>
    </w:p>
    <w:p w14:paraId="0C3C93C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Les pays de l'UE peuvent promouvoir des mécanismes alternatifs efficaces de résolution volontaire des litiges.</w:t>
      </w:r>
    </w:p>
    <w:p w14:paraId="0AFE34D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lastRenderedPageBreak/>
        <w:t>Les pays de l'UE doivent veiller à ce que les autorités de contrôle coopèrent efficacement entre elles et avec la Commission et s'entraident dans les cas ayant une dimension transfrontalière.</w:t>
      </w:r>
    </w:p>
    <w:p w14:paraId="553E56D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w:t>
      </w:r>
      <w:hyperlink r:id="rId7" w:history="1">
        <w:r w:rsidRPr="0028622B">
          <w:rPr>
            <w:rFonts w:ascii="Times New Roman" w:eastAsia="Times New Roman" w:hAnsi="Times New Roman" w:cs="Times New Roman"/>
            <w:color w:val="0000FF"/>
            <w:u w:val="single"/>
            <w:lang w:val="fr-FR" w:eastAsia="de-DE"/>
          </w:rPr>
          <w:t>Commission européenne</w:t>
        </w:r>
      </w:hyperlink>
      <w:r w:rsidRPr="0028622B">
        <w:rPr>
          <w:rFonts w:ascii="Times New Roman" w:eastAsia="Times New Roman" w:hAnsi="Times New Roman" w:cs="Times New Roman"/>
          <w:color w:val="000000"/>
          <w:lang w:val="fr-FR" w:eastAsia="de-DE"/>
        </w:rPr>
        <w:t> est assistée par le </w:t>
      </w:r>
      <w:hyperlink r:id="rId8" w:history="1">
        <w:r w:rsidRPr="0028622B">
          <w:rPr>
            <w:rFonts w:ascii="Times New Roman" w:eastAsia="Times New Roman" w:hAnsi="Times New Roman" w:cs="Times New Roman"/>
            <w:color w:val="0000FF"/>
            <w:u w:val="single"/>
            <w:lang w:val="fr-FR" w:eastAsia="de-DE"/>
          </w:rPr>
          <w:t>comité de l' </w:t>
        </w:r>
      </w:hyperlink>
      <w:hyperlink r:id="rId9" w:history="1">
        <w:r w:rsidRPr="0028622B">
          <w:rPr>
            <w:rFonts w:ascii="Times New Roman" w:eastAsia="Times New Roman" w:hAnsi="Times New Roman" w:cs="Times New Roman"/>
            <w:color w:val="0000FF"/>
            <w:u w:val="single"/>
            <w:lang w:val="fr-FR" w:eastAsia="de-DE"/>
          </w:rPr>
          <w:t>organisation </w:t>
        </w:r>
      </w:hyperlink>
      <w:hyperlink r:id="rId10" w:history="1">
        <w:r w:rsidRPr="0028622B">
          <w:rPr>
            <w:rFonts w:ascii="Times New Roman" w:eastAsia="Times New Roman" w:hAnsi="Times New Roman" w:cs="Times New Roman"/>
            <w:color w:val="0000FF"/>
            <w:u w:val="single"/>
            <w:lang w:val="fr-FR" w:eastAsia="de-DE"/>
          </w:rPr>
          <w:t>commune </w:t>
        </w:r>
      </w:hyperlink>
      <w:hyperlink r:id="rId11" w:history="1">
        <w:r w:rsidRPr="0028622B">
          <w:rPr>
            <w:rFonts w:ascii="Times New Roman" w:eastAsia="Times New Roman" w:hAnsi="Times New Roman" w:cs="Times New Roman"/>
            <w:color w:val="0000FF"/>
            <w:u w:val="single"/>
            <w:lang w:val="fr-FR" w:eastAsia="de-DE"/>
          </w:rPr>
          <w:t>des marchés agricoles</w:t>
        </w:r>
      </w:hyperlink>
      <w:r w:rsidRPr="0028622B">
        <w:rPr>
          <w:rFonts w:ascii="Times New Roman" w:eastAsia="Times New Roman" w:hAnsi="Times New Roman" w:cs="Times New Roman"/>
          <w:color w:val="000000"/>
          <w:lang w:val="fr-FR" w:eastAsia="de-DE"/>
        </w:rPr>
        <w:t> institué par le règlement (UE) n ° 1308/2013 (voir le résumé </w:t>
      </w:r>
      <w:hyperlink r:id="rId12" w:history="1">
        <w:r w:rsidRPr="0028622B">
          <w:rPr>
            <w:rFonts w:ascii="Times New Roman" w:eastAsia="Times New Roman" w:hAnsi="Times New Roman" w:cs="Times New Roman"/>
            <w:color w:val="0000FF"/>
            <w:u w:val="single"/>
            <w:lang w:val="fr-FR" w:eastAsia="de-DE"/>
          </w:rPr>
          <w:t>L' </w:t>
        </w:r>
      </w:hyperlink>
      <w:hyperlink r:id="rId13" w:history="1">
        <w:r w:rsidRPr="0028622B">
          <w:rPr>
            <w:rFonts w:ascii="Times New Roman" w:eastAsia="Times New Roman" w:hAnsi="Times New Roman" w:cs="Times New Roman"/>
            <w:color w:val="0000FF"/>
            <w:u w:val="single"/>
            <w:lang w:val="fr-FR" w:eastAsia="de-DE"/>
          </w:rPr>
          <w:t>organisation </w:t>
        </w:r>
      </w:hyperlink>
      <w:hyperlink r:id="rId14" w:history="1">
        <w:r w:rsidRPr="0028622B">
          <w:rPr>
            <w:rFonts w:ascii="Times New Roman" w:eastAsia="Times New Roman" w:hAnsi="Times New Roman" w:cs="Times New Roman"/>
            <w:color w:val="0000FF"/>
            <w:u w:val="single"/>
            <w:lang w:val="fr-FR" w:eastAsia="de-DE"/>
          </w:rPr>
          <w:t>commune </w:t>
        </w:r>
      </w:hyperlink>
      <w:hyperlink r:id="rId15" w:history="1">
        <w:r w:rsidRPr="0028622B">
          <w:rPr>
            <w:rFonts w:ascii="Times New Roman" w:eastAsia="Times New Roman" w:hAnsi="Times New Roman" w:cs="Times New Roman"/>
            <w:color w:val="0000FF"/>
            <w:u w:val="single"/>
            <w:lang w:val="fr-FR" w:eastAsia="de-DE"/>
          </w:rPr>
          <w:t>des marchés agricoles dans l'UE</w:t>
        </w:r>
      </w:hyperlink>
      <w:r w:rsidRPr="0028622B">
        <w:rPr>
          <w:rFonts w:ascii="Times New Roman" w:eastAsia="Times New Roman" w:hAnsi="Times New Roman" w:cs="Times New Roman"/>
          <w:color w:val="000000"/>
          <w:lang w:val="fr-FR" w:eastAsia="de-DE"/>
        </w:rPr>
        <w:t> ).     </w:t>
      </w:r>
    </w:p>
    <w:p w14:paraId="5395CF5E"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À PARTIR DE QUAND LA DIRECTIVE S'APPLIQUE-T-</w:t>
      </w:r>
      <w:proofErr w:type="gramStart"/>
      <w:r w:rsidRPr="0028622B">
        <w:rPr>
          <w:rFonts w:ascii="Times New Roman" w:eastAsia="Times New Roman" w:hAnsi="Times New Roman" w:cs="Times New Roman"/>
          <w:b/>
          <w:bCs/>
          <w:color w:val="444444"/>
          <w:lang w:val="fr-FR" w:eastAsia="de-DE"/>
        </w:rPr>
        <w:t>ELLE?</w:t>
      </w:r>
      <w:proofErr w:type="gramEnd"/>
    </w:p>
    <w:p w14:paraId="3541268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doit devenir une loi dans les pays de l'UE avant le 1er mai 2021. Les pays de l'UE doivent appliquer les mesures avant le 1er novembre 2021.</w:t>
      </w:r>
    </w:p>
    <w:p w14:paraId="1F6F2F82"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color w:val="000000"/>
          <w:lang w:val="fr-FR" w:eastAsia="de-DE"/>
        </w:rPr>
        <w:t> </w:t>
      </w:r>
    </w:p>
    <w:p w14:paraId="077E3F62"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RÉSUMÉ </w:t>
      </w:r>
      <w:proofErr w:type="gramStart"/>
      <w:r w:rsidRPr="0028622B">
        <w:rPr>
          <w:rFonts w:ascii="Times New Roman" w:eastAsia="Times New Roman" w:hAnsi="Times New Roman" w:cs="Times New Roman"/>
          <w:b/>
          <w:bCs/>
          <w:color w:val="444444"/>
          <w:lang w:val="fr-FR" w:eastAsia="de-DE"/>
        </w:rPr>
        <w:t>DE:</w:t>
      </w:r>
      <w:proofErr w:type="gramEnd"/>
    </w:p>
    <w:p w14:paraId="11524C13"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16" w:history="1">
        <w:r w:rsidR="006022A4" w:rsidRPr="0028622B">
          <w:rPr>
            <w:rFonts w:ascii="Times New Roman" w:eastAsia="Times New Roman" w:hAnsi="Times New Roman" w:cs="Times New Roman"/>
            <w:color w:val="0000FF"/>
            <w:u w:val="single"/>
            <w:lang w:val="fr-FR" w:eastAsia="de-DE"/>
          </w:rPr>
          <w:t>Conclusions - Développer l'éducation aux médias et la pensée critique par l'éducation et la formation</w:t>
        </w:r>
      </w:hyperlink>
    </w:p>
    <w:p w14:paraId="1D3D3498"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 CES </w:t>
      </w:r>
      <w:proofErr w:type="gramStart"/>
      <w:r w:rsidRPr="0028622B">
        <w:rPr>
          <w:rFonts w:ascii="Times New Roman" w:eastAsia="Times New Roman" w:hAnsi="Times New Roman" w:cs="Times New Roman"/>
          <w:b/>
          <w:bCs/>
          <w:color w:val="444444"/>
          <w:lang w:val="fr-FR" w:eastAsia="de-DE"/>
        </w:rPr>
        <w:t>CONCLUSIONS?</w:t>
      </w:r>
      <w:proofErr w:type="gramEnd"/>
    </w:p>
    <w:p w14:paraId="50176DD4" w14:textId="77777777" w:rsidR="006022A4" w:rsidRPr="0028622B" w:rsidRDefault="006022A4" w:rsidP="006022A4">
      <w:pPr>
        <w:numPr>
          <w:ilvl w:val="0"/>
          <w:numId w:val="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Ces conclusions attirent l'attention sur les nombreux avantages et opportunités qu'apportent Internet et les médias sociaux, mais soulignent également les menaces et dangers potentiels qu'ils peuvent présenter.</w:t>
      </w:r>
    </w:p>
    <w:p w14:paraId="2DDD4A37" w14:textId="77777777" w:rsidR="006022A4" w:rsidRPr="0028622B" w:rsidRDefault="006022A4" w:rsidP="006022A4">
      <w:pPr>
        <w:numPr>
          <w:ilvl w:val="0"/>
          <w:numId w:val="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Ils soulignent l’importance de l’éducation et de la formation pour aider les jeunes à devenir des citoyens de l’avenir instruits et responsables des médias et pour aider à prévenir l’extrémisme violent et la </w:t>
      </w:r>
      <w:proofErr w:type="gramStart"/>
      <w:r w:rsidRPr="0028622B">
        <w:rPr>
          <w:rFonts w:ascii="Calibri" w:eastAsia="Times New Roman" w:hAnsi="Calibri" w:cs="Calibri"/>
          <w:color w:val="000000"/>
          <w:lang w:val="fr-FR" w:eastAsia="de-DE"/>
        </w:rPr>
        <w:t>radicalisation .</w:t>
      </w:r>
      <w:proofErr w:type="gramEnd"/>
    </w:p>
    <w:p w14:paraId="1D74DE8C"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444444"/>
          <w:lang w:eastAsia="de-DE"/>
        </w:rPr>
        <w:t>POINTS CLÉS</w:t>
      </w:r>
    </w:p>
    <w:p w14:paraId="278A6E0A" w14:textId="77777777" w:rsidR="006022A4" w:rsidRPr="0028622B" w:rsidRDefault="006022A4" w:rsidP="006022A4">
      <w:pPr>
        <w:numPr>
          <w:ilvl w:val="0"/>
          <w:numId w:val="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 élément clé de l'éducation et de la formation est d' inculquer aux jeunes des valeurs fondamentales, telles que celles inscrites dans le </w:t>
      </w:r>
      <w:hyperlink r:id="rId17" w:history="1">
        <w:r w:rsidRPr="0028622B">
          <w:rPr>
            <w:rFonts w:ascii="Calibri" w:eastAsia="Times New Roman" w:hAnsi="Calibri" w:cs="Calibri"/>
            <w:color w:val="0000FF"/>
            <w:u w:val="single"/>
            <w:lang w:val="fr-FR" w:eastAsia="de-DE"/>
          </w:rPr>
          <w:t>traité sur l'Union européenne</w:t>
        </w:r>
      </w:hyperlink>
      <w:r w:rsidRPr="0028622B">
        <w:rPr>
          <w:rFonts w:ascii="Calibri" w:eastAsia="Times New Roman" w:hAnsi="Calibri" w:cs="Calibri"/>
          <w:color w:val="000000"/>
          <w:lang w:val="fr-FR" w:eastAsia="de-DE"/>
        </w:rPr>
        <w:t> , tout en favorisant leur capacité à penser de manière indépendante et critique. </w:t>
      </w:r>
    </w:p>
    <w:p w14:paraId="04AC2C8F" w14:textId="77777777" w:rsidR="006022A4" w:rsidRPr="0028622B" w:rsidRDefault="006022A4" w:rsidP="006022A4">
      <w:pPr>
        <w:numPr>
          <w:ilvl w:val="0"/>
          <w:numId w:val="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éducateurs et le personnel de formation doivent être soutenus afin que les questions controversées puissent être discutées ouvertement en classe et que le personnel puisse se tenir au courant des connaissances et des compétences nécessaires pour accéder, interpréter, produire et utiliser le contenu médiatique de manière responsable. Les échanges de bonnes pratiques en matière d'éducation aux médias et de pensée critique devraient être davantage encouragés dans le cadre du </w:t>
      </w:r>
      <w:hyperlink r:id="rId18" w:history="1">
        <w:r w:rsidRPr="0028622B">
          <w:rPr>
            <w:rFonts w:ascii="Calibri" w:eastAsia="Times New Roman" w:hAnsi="Calibri" w:cs="Calibri"/>
            <w:color w:val="0000FF"/>
            <w:u w:val="single"/>
            <w:lang w:val="fr-FR" w:eastAsia="de-DE"/>
          </w:rPr>
          <w:t>cadre stratégique ET2020</w:t>
        </w:r>
      </w:hyperlink>
      <w:r w:rsidRPr="0028622B">
        <w:rPr>
          <w:rFonts w:ascii="Calibri" w:eastAsia="Times New Roman" w:hAnsi="Calibri" w:cs="Calibri"/>
          <w:color w:val="000000"/>
          <w:lang w:val="fr-FR" w:eastAsia="de-DE"/>
        </w:rPr>
        <w:t> . </w:t>
      </w:r>
    </w:p>
    <w:p w14:paraId="5C3622E5" w14:textId="77777777" w:rsidR="006022A4" w:rsidRPr="0028622B" w:rsidRDefault="006022A4" w:rsidP="006022A4">
      <w:pPr>
        <w:numPr>
          <w:ilvl w:val="0"/>
          <w:numId w:val="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Afin de promouvoir l' éducation aux médias et à la pensée critique, les fonds de l' UE et des programmes tels que </w:t>
      </w:r>
      <w:hyperlink r:id="rId19" w:history="1">
        <w:r w:rsidRPr="0028622B">
          <w:rPr>
            <w:rFonts w:ascii="Calibri" w:eastAsia="Times New Roman" w:hAnsi="Calibri" w:cs="Calibri"/>
            <w:color w:val="0000FF"/>
            <w:u w:val="single"/>
            <w:lang w:val="fr-FR" w:eastAsia="de-DE"/>
          </w:rPr>
          <w:t>Erasmus +</w:t>
        </w:r>
      </w:hyperlink>
      <w:r w:rsidRPr="0028622B">
        <w:rPr>
          <w:rFonts w:ascii="Calibri" w:eastAsia="Times New Roman" w:hAnsi="Calibri" w:cs="Calibri"/>
          <w:color w:val="000000"/>
          <w:lang w:val="fr-FR" w:eastAsia="de-DE"/>
        </w:rPr>
        <w:t> , le </w:t>
      </w:r>
      <w:hyperlink r:id="rId20" w:history="1">
        <w:r w:rsidRPr="0028622B">
          <w:rPr>
            <w:rFonts w:ascii="Calibri" w:eastAsia="Times New Roman" w:hAnsi="Calibri" w:cs="Calibri"/>
            <w:color w:val="0000FF"/>
            <w:u w:val="single"/>
            <w:lang w:val="fr-FR" w:eastAsia="de-DE"/>
          </w:rPr>
          <w:t>Fonds pour </w:t>
        </w:r>
      </w:hyperlink>
      <w:hyperlink r:id="rId21" w:history="1">
        <w:r w:rsidRPr="0028622B">
          <w:rPr>
            <w:rFonts w:ascii="Calibri" w:eastAsia="Times New Roman" w:hAnsi="Calibri" w:cs="Calibri"/>
            <w:color w:val="0000FF"/>
            <w:u w:val="single"/>
            <w:lang w:val="fr-FR" w:eastAsia="de-DE"/>
          </w:rPr>
          <w:t>l'interconnexion en </w:t>
        </w:r>
      </w:hyperlink>
      <w:hyperlink r:id="rId22" w:history="1">
        <w:r w:rsidRPr="0028622B">
          <w:rPr>
            <w:rFonts w:ascii="Calibri" w:eastAsia="Times New Roman" w:hAnsi="Calibri" w:cs="Calibri"/>
            <w:color w:val="0000FF"/>
            <w:u w:val="single"/>
            <w:lang w:val="fr-FR" w:eastAsia="de-DE"/>
          </w:rPr>
          <w:t>Europe</w:t>
        </w:r>
      </w:hyperlink>
      <w:r w:rsidRPr="0028622B">
        <w:rPr>
          <w:rFonts w:ascii="Calibri" w:eastAsia="Times New Roman" w:hAnsi="Calibri" w:cs="Calibri"/>
          <w:color w:val="000000"/>
          <w:lang w:val="fr-FR" w:eastAsia="de-DE"/>
        </w:rPr>
        <w:t> , les </w:t>
      </w:r>
      <w:hyperlink r:id="rId23" w:history="1">
        <w:r w:rsidRPr="0028622B">
          <w:rPr>
            <w:rFonts w:ascii="Calibri" w:eastAsia="Times New Roman" w:hAnsi="Calibri" w:cs="Calibri"/>
            <w:color w:val="0000FF"/>
            <w:u w:val="single"/>
            <w:lang w:val="fr-FR" w:eastAsia="de-DE"/>
          </w:rPr>
          <w:t>Fonds structurels européens et d' </w:t>
        </w:r>
      </w:hyperlink>
      <w:hyperlink r:id="rId24" w:history="1">
        <w:r w:rsidRPr="0028622B">
          <w:rPr>
            <w:rFonts w:ascii="Calibri" w:eastAsia="Times New Roman" w:hAnsi="Calibri" w:cs="Calibri"/>
            <w:color w:val="0000FF"/>
            <w:u w:val="single"/>
            <w:lang w:val="fr-FR" w:eastAsia="de-DE"/>
          </w:rPr>
          <w:t>investissement</w:t>
        </w:r>
      </w:hyperlink>
      <w:r w:rsidRPr="0028622B">
        <w:rPr>
          <w:rFonts w:ascii="Calibri" w:eastAsia="Times New Roman" w:hAnsi="Calibri" w:cs="Calibri"/>
          <w:color w:val="000000"/>
          <w:lang w:val="fr-FR" w:eastAsia="de-DE"/>
        </w:rPr>
        <w:t> , </w:t>
      </w:r>
      <w:hyperlink r:id="rId25" w:history="1">
        <w:r w:rsidRPr="0028622B">
          <w:rPr>
            <w:rFonts w:ascii="Calibri" w:eastAsia="Times New Roman" w:hAnsi="Calibri" w:cs="Calibri"/>
            <w:color w:val="0000FF"/>
            <w:u w:val="single"/>
            <w:lang w:val="fr-FR" w:eastAsia="de-DE"/>
          </w:rPr>
          <w:t>Horizon 2020</w:t>
        </w:r>
      </w:hyperlink>
      <w:r w:rsidRPr="0028622B">
        <w:rPr>
          <w:rFonts w:ascii="Calibri" w:eastAsia="Times New Roman" w:hAnsi="Calibri" w:cs="Calibri"/>
          <w:color w:val="000000"/>
          <w:lang w:val="fr-FR" w:eastAsia="de-DE"/>
        </w:rPr>
        <w:t> , </w:t>
      </w:r>
      <w:hyperlink r:id="rId26" w:history="1">
        <w:r w:rsidRPr="0028622B">
          <w:rPr>
            <w:rFonts w:ascii="Calibri" w:eastAsia="Times New Roman" w:hAnsi="Calibri" w:cs="Calibri"/>
            <w:color w:val="0000FF"/>
            <w:u w:val="single"/>
            <w:lang w:val="fr-FR" w:eastAsia="de-DE"/>
          </w:rPr>
          <w:t>Europe créative</w:t>
        </w:r>
      </w:hyperlink>
      <w:r w:rsidRPr="0028622B">
        <w:rPr>
          <w:rFonts w:ascii="Calibri" w:eastAsia="Times New Roman" w:hAnsi="Calibri" w:cs="Calibri"/>
          <w:color w:val="000000"/>
          <w:lang w:val="fr-FR" w:eastAsia="de-DE"/>
        </w:rPr>
        <w:t> et l' </w:t>
      </w:r>
      <w:hyperlink r:id="rId27" w:history="1">
        <w:r w:rsidRPr="0028622B">
          <w:rPr>
            <w:rFonts w:ascii="Calibri" w:eastAsia="Times New Roman" w:hAnsi="Calibri" w:cs="Calibri"/>
            <w:color w:val="0000FF"/>
            <w:u w:val="single"/>
            <w:lang w:val="fr-FR" w:eastAsia="de-DE"/>
          </w:rPr>
          <w:t>Europe pour les </w:t>
        </w:r>
      </w:hyperlink>
      <w:hyperlink r:id="rId28" w:history="1">
        <w:r w:rsidRPr="0028622B">
          <w:rPr>
            <w:rFonts w:ascii="Calibri" w:eastAsia="Times New Roman" w:hAnsi="Calibri" w:cs="Calibri"/>
            <w:color w:val="0000FF"/>
            <w:u w:val="single"/>
            <w:lang w:val="fr-FR" w:eastAsia="de-DE"/>
          </w:rPr>
          <w:t>citoyens</w:t>
        </w:r>
      </w:hyperlink>
      <w:r w:rsidRPr="0028622B">
        <w:rPr>
          <w:rFonts w:ascii="Calibri" w:eastAsia="Times New Roman" w:hAnsi="Calibri" w:cs="Calibri"/>
          <w:color w:val="000000"/>
          <w:lang w:val="fr-FR" w:eastAsia="de-DE"/>
        </w:rPr>
        <w:t> , devraient être utilisés par les pays de l' UE et l' </w:t>
      </w:r>
      <w:hyperlink r:id="rId29" w:history="1">
        <w:r w:rsidRPr="0028622B">
          <w:rPr>
            <w:rFonts w:ascii="Calibri" w:eastAsia="Times New Roman" w:hAnsi="Calibri" w:cs="Calibri"/>
            <w:color w:val="0000FF"/>
            <w:u w:val="single"/>
            <w:lang w:val="fr-FR" w:eastAsia="de-DE"/>
          </w:rPr>
          <w:t>Europe Commission</w:t>
        </w:r>
      </w:hyperlink>
      <w:r w:rsidRPr="0028622B">
        <w:rPr>
          <w:rFonts w:ascii="Calibri" w:eastAsia="Times New Roman" w:hAnsi="Calibri" w:cs="Calibri"/>
          <w:color w:val="000000"/>
          <w:lang w:val="fr-FR" w:eastAsia="de-DE"/>
        </w:rPr>
        <w:t> .        </w:t>
      </w:r>
    </w:p>
    <w:p w14:paraId="23E586D5"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444444"/>
          <w:lang w:eastAsia="de-DE"/>
        </w:rPr>
        <w:t>CONTEXTE</w:t>
      </w:r>
    </w:p>
    <w:p w14:paraId="3772527A" w14:textId="77777777" w:rsidR="006022A4" w:rsidRPr="0028622B" w:rsidRDefault="006022A4" w:rsidP="006022A4">
      <w:pPr>
        <w:numPr>
          <w:ilvl w:val="0"/>
          <w:numId w:val="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L'éducation aux médias, qui fait référence à la capacité des gens d'accéder, de comprendre, de créer et d'évaluer de manière critique différents types de médias, est la clé d'un engagement actif dans la vie démocratique.</w:t>
      </w:r>
    </w:p>
    <w:p w14:paraId="37D2D588" w14:textId="77777777" w:rsidR="006022A4" w:rsidRPr="0028622B" w:rsidRDefault="006022A4" w:rsidP="006022A4">
      <w:pPr>
        <w:numPr>
          <w:ilvl w:val="0"/>
          <w:numId w:val="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La compétence numérique, qui englobe l'utilisation confiante, créative et critique des technologies de l'information et de la communication, est une composante cruciale de l'éducation aux médias. </w:t>
      </w:r>
      <w:proofErr w:type="gramStart"/>
      <w:r w:rsidRPr="0028622B">
        <w:rPr>
          <w:rFonts w:ascii="Calibri" w:eastAsia="Times New Roman" w:hAnsi="Calibri" w:cs="Calibri"/>
          <w:color w:val="000000"/>
          <w:lang w:val="fr-FR" w:eastAsia="de-DE"/>
        </w:rPr>
        <w:t>Cependant ,</w:t>
      </w:r>
      <w:proofErr w:type="gramEnd"/>
      <w:r w:rsidRPr="0028622B">
        <w:rPr>
          <w:rFonts w:ascii="Calibri" w:eastAsia="Times New Roman" w:hAnsi="Calibri" w:cs="Calibri"/>
          <w:color w:val="000000"/>
          <w:lang w:val="fr-FR" w:eastAsia="de-DE"/>
        </w:rPr>
        <w:t xml:space="preserve"> 40% des citoyens de l' UE n'ont aucune compétence numérique .</w:t>
      </w:r>
    </w:p>
    <w:p w14:paraId="2E5699A0" w14:textId="77777777" w:rsidR="006022A4" w:rsidRPr="006022A4" w:rsidRDefault="006022A4" w:rsidP="006022A4">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6022A4">
        <w:rPr>
          <w:rFonts w:ascii="Times New Roman" w:eastAsia="Times New Roman" w:hAnsi="Times New Roman" w:cs="Times New Roman"/>
          <w:b/>
          <w:bCs/>
          <w:color w:val="444444"/>
          <w:lang w:eastAsia="de-DE"/>
        </w:rPr>
        <w:t>RÉSUMÉ DE:</w:t>
      </w:r>
    </w:p>
    <w:p w14:paraId="4B505316" w14:textId="77777777" w:rsidR="006022A4" w:rsidRPr="0028622B" w:rsidRDefault="005D2CAB"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hyperlink r:id="rId30" w:history="1">
        <w:r w:rsidR="006022A4" w:rsidRPr="0028622B">
          <w:rPr>
            <w:rFonts w:ascii="Times New Roman" w:eastAsia="Times New Roman" w:hAnsi="Times New Roman" w:cs="Times New Roman"/>
            <w:color w:val="0000FF"/>
            <w:u w:val="single"/>
            <w:lang w:val="fr-FR" w:eastAsia="de-DE"/>
          </w:rPr>
          <w:t xml:space="preserve">Résolution du Parlement </w:t>
        </w:r>
        <w:proofErr w:type="gramStart"/>
        <w:r w:rsidR="006022A4" w:rsidRPr="0028622B">
          <w:rPr>
            <w:rFonts w:ascii="Times New Roman" w:eastAsia="Times New Roman" w:hAnsi="Times New Roman" w:cs="Times New Roman"/>
            <w:color w:val="0000FF"/>
            <w:u w:val="single"/>
            <w:lang w:val="fr-FR" w:eastAsia="de-DE"/>
          </w:rPr>
          <w:t>européen:</w:t>
        </w:r>
        <w:proofErr w:type="gramEnd"/>
        <w:r w:rsidR="006022A4" w:rsidRPr="0028622B">
          <w:rPr>
            <w:rFonts w:ascii="Times New Roman" w:eastAsia="Times New Roman" w:hAnsi="Times New Roman" w:cs="Times New Roman"/>
            <w:color w:val="0000FF"/>
            <w:u w:val="single"/>
            <w:lang w:val="fr-FR" w:eastAsia="de-DE"/>
          </w:rPr>
          <w:t xml:space="preserve"> Vers une stratégie de l'UE sur les droits de l'enfant (2007/2093 (INI))</w:t>
        </w:r>
      </w:hyperlink>
    </w:p>
    <w:p w14:paraId="6390432A" w14:textId="77777777" w:rsidR="006022A4" w:rsidRPr="0028622B" w:rsidRDefault="006022A4" w:rsidP="006022A4">
      <w:pPr>
        <w:numPr>
          <w:ilvl w:val="0"/>
          <w:numId w:val="8"/>
        </w:numPr>
        <w:spacing w:before="390" w:after="195" w:line="240" w:lineRule="auto"/>
        <w:ind w:left="516" w:firstLine="0"/>
        <w:rPr>
          <w:rFonts w:ascii="Times New Roman" w:eastAsia="Times New Roman" w:hAnsi="Times New Roman" w:cs="Times New Roman"/>
          <w:color w:val="444444"/>
          <w:sz w:val="20"/>
          <w:szCs w:val="20"/>
          <w:lang w:val="fr-FR" w:eastAsia="de-DE"/>
        </w:rPr>
      </w:pPr>
      <w:r w:rsidRPr="0028622B">
        <w:rPr>
          <w:rFonts w:ascii="Times New Roman" w:eastAsia="Times New Roman" w:hAnsi="Times New Roman" w:cs="Times New Roman"/>
          <w:b/>
          <w:bCs/>
          <w:color w:val="444444"/>
          <w:lang w:val="fr-FR" w:eastAsia="de-DE"/>
        </w:rPr>
        <w:t xml:space="preserve">QUEL EST L'OBJECTIF DE CETTE </w:t>
      </w:r>
      <w:proofErr w:type="gramStart"/>
      <w:r w:rsidRPr="0028622B">
        <w:rPr>
          <w:rFonts w:ascii="Times New Roman" w:eastAsia="Times New Roman" w:hAnsi="Times New Roman" w:cs="Times New Roman"/>
          <w:b/>
          <w:bCs/>
          <w:color w:val="444444"/>
          <w:lang w:val="fr-FR" w:eastAsia="de-DE"/>
        </w:rPr>
        <w:t>RÉSOLUTION?</w:t>
      </w:r>
      <w:proofErr w:type="gramEnd"/>
    </w:p>
    <w:p w14:paraId="306D89BC"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La résolution est un vaste prospectus d'actions et de politiques proposées par le </w:t>
      </w:r>
      <w:hyperlink r:id="rId31" w:history="1">
        <w:r w:rsidRPr="0028622B">
          <w:rPr>
            <w:rFonts w:ascii="Times New Roman" w:eastAsia="Times New Roman" w:hAnsi="Times New Roman" w:cs="Times New Roman"/>
            <w:color w:val="0000FF"/>
            <w:u w:val="single"/>
            <w:lang w:val="fr-FR" w:eastAsia="de-DE"/>
          </w:rPr>
          <w:t>Parlement européen</w:t>
        </w:r>
      </w:hyperlink>
      <w:r w:rsidRPr="0028622B">
        <w:rPr>
          <w:rFonts w:ascii="Times New Roman" w:eastAsia="Times New Roman" w:hAnsi="Times New Roman" w:cs="Times New Roman"/>
          <w:color w:val="000000"/>
          <w:lang w:val="fr-FR" w:eastAsia="de-DE"/>
        </w:rPr>
        <w:t> visant à protéger les droits des enfants, sur la base de la communication « </w:t>
      </w:r>
      <w:hyperlink r:id="rId32" w:history="1">
        <w:r w:rsidRPr="0028622B">
          <w:rPr>
            <w:rFonts w:ascii="Times New Roman" w:eastAsia="Times New Roman" w:hAnsi="Times New Roman" w:cs="Times New Roman"/>
            <w:color w:val="0000FF"/>
            <w:u w:val="single"/>
            <w:lang w:val="fr-FR" w:eastAsia="de-DE"/>
          </w:rPr>
          <w:t>Vers une stratégie européenne sur les droits de l'enfant</w:t>
        </w:r>
      </w:hyperlink>
      <w:r w:rsidRPr="0028622B">
        <w:rPr>
          <w:rFonts w:ascii="Times New Roman" w:eastAsia="Times New Roman" w:hAnsi="Times New Roman" w:cs="Times New Roman"/>
          <w:color w:val="000000"/>
          <w:lang w:val="fr-FR" w:eastAsia="de-DE"/>
        </w:rPr>
        <w:t> » préparée par la </w:t>
      </w:r>
      <w:hyperlink r:id="rId33" w:history="1">
        <w:r w:rsidRPr="0028622B">
          <w:rPr>
            <w:rFonts w:ascii="Times New Roman" w:eastAsia="Times New Roman" w:hAnsi="Times New Roman" w:cs="Times New Roman"/>
            <w:color w:val="0000FF"/>
            <w:u w:val="single"/>
            <w:lang w:val="fr-FR" w:eastAsia="de-DE"/>
          </w:rPr>
          <w:t>Commission européenne</w:t>
        </w:r>
      </w:hyperlink>
      <w:r w:rsidRPr="0028622B">
        <w:rPr>
          <w:rFonts w:ascii="Times New Roman" w:eastAsia="Times New Roman" w:hAnsi="Times New Roman" w:cs="Times New Roman"/>
          <w:color w:val="000000"/>
          <w:lang w:val="fr-FR" w:eastAsia="de-DE"/>
        </w:rPr>
        <w:t> en 2006.    </w:t>
      </w:r>
    </w:p>
    <w:p w14:paraId="7549C537" w14:textId="77777777" w:rsidR="006022A4" w:rsidRPr="006022A4" w:rsidRDefault="006022A4" w:rsidP="006022A4">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6022A4">
        <w:rPr>
          <w:rFonts w:ascii="Times New Roman" w:eastAsia="Times New Roman" w:hAnsi="Times New Roman" w:cs="Times New Roman"/>
          <w:b/>
          <w:bCs/>
          <w:color w:val="444444"/>
          <w:lang w:eastAsia="de-DE"/>
        </w:rPr>
        <w:t>POINTS CLÉS</w:t>
      </w:r>
    </w:p>
    <w:p w14:paraId="2A1FB99B"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La résolution salue l'initiative de la Commission reconnaissant une volonté politique selon laquelle les enfants doivent jouir des droits énoncés dans la </w:t>
      </w:r>
      <w:hyperlink r:id="rId34" w:history="1">
        <w:r w:rsidRPr="0028622B">
          <w:rPr>
            <w:rFonts w:ascii="Times New Roman" w:eastAsia="Times New Roman" w:hAnsi="Times New Roman" w:cs="Times New Roman"/>
            <w:color w:val="0000FF"/>
            <w:u w:val="single"/>
            <w:lang w:val="fr-FR" w:eastAsia="de-DE"/>
          </w:rPr>
          <w:t>Convention des Nations Unies relative aux droits de l'enfant</w:t>
        </w:r>
      </w:hyperlink>
      <w:r w:rsidRPr="0028622B">
        <w:rPr>
          <w:rFonts w:ascii="Times New Roman" w:eastAsia="Times New Roman" w:hAnsi="Times New Roman" w:cs="Times New Roman"/>
          <w:color w:val="000000"/>
          <w:lang w:val="fr-FR" w:eastAsia="de-DE"/>
        </w:rPr>
        <w:t> . </w:t>
      </w:r>
    </w:p>
    <w:p w14:paraId="1E203512"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La résolution demande que </w:t>
      </w:r>
      <w:r w:rsidRPr="0028622B">
        <w:rPr>
          <w:rFonts w:ascii="Times New Roman" w:eastAsia="Times New Roman" w:hAnsi="Times New Roman" w:cs="Times New Roman"/>
          <w:b/>
          <w:bCs/>
          <w:color w:val="000000"/>
          <w:lang w:val="fr-FR" w:eastAsia="de-DE"/>
        </w:rPr>
        <w:t>les droits des enfants soient au cœur de toutes les politiques et actions extérieures de l'UE </w:t>
      </w:r>
      <w:r w:rsidRPr="0028622B">
        <w:rPr>
          <w:rFonts w:ascii="Times New Roman" w:eastAsia="Times New Roman" w:hAnsi="Times New Roman" w:cs="Times New Roman"/>
          <w:color w:val="000000"/>
          <w:lang w:val="fr-FR" w:eastAsia="de-DE"/>
        </w:rPr>
        <w:t>et que tous les accords internationaux incluent une clause juridiquement contraignante respectant les droits de l'enfant.  </w:t>
      </w:r>
    </w:p>
    <w:p w14:paraId="54A0AB23"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La stratégie doit reconnaître </w:t>
      </w:r>
      <w:r w:rsidRPr="0028622B">
        <w:rPr>
          <w:rFonts w:ascii="Times New Roman" w:eastAsia="Times New Roman" w:hAnsi="Times New Roman" w:cs="Times New Roman"/>
          <w:b/>
          <w:bCs/>
          <w:color w:val="000000"/>
          <w:lang w:val="fr-FR" w:eastAsia="de-DE"/>
        </w:rPr>
        <w:t>l’importance de la famille en </w:t>
      </w:r>
      <w:r w:rsidRPr="0028622B">
        <w:rPr>
          <w:rFonts w:ascii="Times New Roman" w:eastAsia="Times New Roman" w:hAnsi="Times New Roman" w:cs="Times New Roman"/>
          <w:color w:val="000000"/>
          <w:lang w:val="fr-FR" w:eastAsia="de-DE"/>
        </w:rPr>
        <w:t>tant qu’institution de base de la société pour la survie, la protection et le développement de l’enfant, et appelle à un suivi, des ressources financières et des rapports annuels.  </w:t>
      </w:r>
    </w:p>
    <w:p w14:paraId="32D22F03"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Tous les pays de l'UE n'ont pas nommé un </w:t>
      </w:r>
      <w:r w:rsidRPr="0028622B">
        <w:rPr>
          <w:rFonts w:ascii="Times New Roman" w:eastAsia="Times New Roman" w:hAnsi="Times New Roman" w:cs="Times New Roman"/>
          <w:b/>
          <w:bCs/>
          <w:color w:val="000000"/>
          <w:lang w:val="fr-FR" w:eastAsia="de-DE"/>
        </w:rPr>
        <w:t>médiateur </w:t>
      </w:r>
      <w:r w:rsidRPr="0028622B">
        <w:rPr>
          <w:rFonts w:ascii="Times New Roman" w:eastAsia="Times New Roman" w:hAnsi="Times New Roman" w:cs="Times New Roman"/>
          <w:color w:val="000000"/>
          <w:lang w:val="fr-FR" w:eastAsia="de-DE"/>
        </w:rPr>
        <w:t>pour défendre les droits des enfants.  </w:t>
      </w:r>
    </w:p>
    <w:p w14:paraId="44626300" w14:textId="77777777" w:rsidR="006022A4" w:rsidRPr="006022A4"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proofErr w:type="spellStart"/>
      <w:r w:rsidRPr="006022A4">
        <w:rPr>
          <w:rFonts w:ascii="Times New Roman" w:eastAsia="Times New Roman" w:hAnsi="Times New Roman" w:cs="Times New Roman"/>
          <w:b/>
          <w:bCs/>
          <w:color w:val="000000"/>
          <w:lang w:eastAsia="de-DE"/>
        </w:rPr>
        <w:t>Participation</w:t>
      </w:r>
      <w:proofErr w:type="spellEnd"/>
      <w:r w:rsidRPr="006022A4">
        <w:rPr>
          <w:rFonts w:ascii="Times New Roman" w:eastAsia="Times New Roman" w:hAnsi="Times New Roman" w:cs="Times New Roman"/>
          <w:b/>
          <w:bCs/>
          <w:color w:val="000000"/>
          <w:lang w:eastAsia="de-DE"/>
        </w:rPr>
        <w:t xml:space="preserve"> des </w:t>
      </w:r>
      <w:proofErr w:type="spellStart"/>
      <w:r w:rsidRPr="006022A4">
        <w:rPr>
          <w:rFonts w:ascii="Times New Roman" w:eastAsia="Times New Roman" w:hAnsi="Times New Roman" w:cs="Times New Roman"/>
          <w:b/>
          <w:bCs/>
          <w:color w:val="000000"/>
          <w:lang w:eastAsia="de-DE"/>
        </w:rPr>
        <w:t>enfants</w:t>
      </w:r>
      <w:proofErr w:type="spellEnd"/>
    </w:p>
    <w:p w14:paraId="0D7CD9D5"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Les enfants et les jeunes ont le droit d'exprimer leurs opinions, avec la participation égale des filles et des garçons.</w:t>
      </w:r>
    </w:p>
    <w:p w14:paraId="09BD8A43" w14:textId="77777777" w:rsidR="006022A4" w:rsidRPr="006022A4"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6022A4">
        <w:rPr>
          <w:rFonts w:ascii="Times New Roman" w:eastAsia="Times New Roman" w:hAnsi="Times New Roman" w:cs="Times New Roman"/>
          <w:b/>
          <w:bCs/>
          <w:color w:val="000000"/>
          <w:lang w:eastAsia="de-DE"/>
        </w:rPr>
        <w:t xml:space="preserve">La </w:t>
      </w:r>
      <w:proofErr w:type="spellStart"/>
      <w:r w:rsidRPr="006022A4">
        <w:rPr>
          <w:rFonts w:ascii="Times New Roman" w:eastAsia="Times New Roman" w:hAnsi="Times New Roman" w:cs="Times New Roman"/>
          <w:b/>
          <w:bCs/>
          <w:color w:val="000000"/>
          <w:lang w:eastAsia="de-DE"/>
        </w:rPr>
        <w:t>violence</w:t>
      </w:r>
      <w:proofErr w:type="spellEnd"/>
    </w:p>
    <w:p w14:paraId="476DE390"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La législation et l'action préventive sont instamment priées de lutter contre la violence, les abus sexuels, les châtiments humiliants et les pratiques traditionnelles néfastes, telles que les mutilations génitales ou les mariages forcés. Elle condamne toutes les formes de violence physique, psychologique et sexuelle, la torture, l'exploitation, la prise d'otage, le trafic ou la vente d'enfants ou de leurs organes.</w:t>
      </w:r>
    </w:p>
    <w:p w14:paraId="5DBFE021" w14:textId="77777777" w:rsidR="006022A4" w:rsidRPr="006022A4"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6022A4">
        <w:rPr>
          <w:rFonts w:ascii="Times New Roman" w:eastAsia="Times New Roman" w:hAnsi="Times New Roman" w:cs="Times New Roman"/>
          <w:b/>
          <w:bCs/>
          <w:color w:val="000000"/>
          <w:lang w:eastAsia="de-DE"/>
        </w:rPr>
        <w:t>Exploitation sexuelle</w:t>
      </w:r>
    </w:p>
    <w:p w14:paraId="25064382"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L'exploitation sexuelle des enfants devrait être considérée comme un</w:t>
      </w:r>
      <w:proofErr w:type="gramStart"/>
      <w:r w:rsidRPr="0028622B">
        <w:rPr>
          <w:rFonts w:ascii="Times New Roman" w:eastAsia="Times New Roman" w:hAnsi="Times New Roman" w:cs="Times New Roman"/>
          <w:color w:val="000000"/>
          <w:lang w:val="fr-FR" w:eastAsia="de-DE"/>
        </w:rPr>
        <w:t xml:space="preserve"> «viol</w:t>
      </w:r>
      <w:proofErr w:type="gramEnd"/>
      <w:r w:rsidRPr="0028622B">
        <w:rPr>
          <w:rFonts w:ascii="Times New Roman" w:eastAsia="Times New Roman" w:hAnsi="Times New Roman" w:cs="Times New Roman"/>
          <w:color w:val="000000"/>
          <w:lang w:val="fr-FR" w:eastAsia="de-DE"/>
        </w:rPr>
        <w:t>» lors de l'application de sanctions légales, et le paiement pour des relations sexuelles avec un mineur devrait être un crime. Il devrait y avoir un cadre juridique de protection de l'enfance plus efficace, par le biais d'institutions telles </w:t>
      </w:r>
      <w:hyperlink r:id="rId35" w:history="1">
        <w:r w:rsidRPr="0028622B">
          <w:rPr>
            <w:rFonts w:ascii="Times New Roman" w:eastAsia="Times New Roman" w:hAnsi="Times New Roman" w:cs="Times New Roman"/>
            <w:color w:val="0000FF"/>
            <w:u w:val="single"/>
            <w:lang w:val="fr-FR" w:eastAsia="de-DE"/>
          </w:rPr>
          <w:t>qu'Europol</w:t>
        </w:r>
      </w:hyperlink>
      <w:r w:rsidRPr="0028622B">
        <w:rPr>
          <w:rFonts w:ascii="Times New Roman" w:eastAsia="Times New Roman" w:hAnsi="Times New Roman" w:cs="Times New Roman"/>
          <w:color w:val="000000"/>
          <w:lang w:val="fr-FR" w:eastAsia="de-DE"/>
        </w:rPr>
        <w:t> et </w:t>
      </w:r>
      <w:hyperlink r:id="rId36" w:history="1">
        <w:r w:rsidRPr="0028622B">
          <w:rPr>
            <w:rFonts w:ascii="Times New Roman" w:eastAsia="Times New Roman" w:hAnsi="Times New Roman" w:cs="Times New Roman"/>
            <w:color w:val="0000FF"/>
            <w:u w:val="single"/>
            <w:lang w:val="fr-FR" w:eastAsia="de-DE"/>
          </w:rPr>
          <w:t>Eurojust</w:t>
        </w:r>
      </w:hyperlink>
      <w:r w:rsidRPr="0028622B">
        <w:rPr>
          <w:rFonts w:ascii="Times New Roman" w:eastAsia="Times New Roman" w:hAnsi="Times New Roman" w:cs="Times New Roman"/>
          <w:color w:val="000000"/>
          <w:lang w:val="fr-FR" w:eastAsia="de-DE"/>
        </w:rPr>
        <w:t> , pour lutter contre le tourisme sexuel, la traite des enfants et la pédophilie . Les citoyens de l'UE qui commettent des délits de tourisme sexuel en dehors de l'UE devraient être traités dans le cadre d'un ensemble unique de lois pénales de l'UE.   </w:t>
      </w:r>
    </w:p>
    <w:p w14:paraId="7C588CD1" w14:textId="77777777" w:rsidR="006022A4" w:rsidRPr="006022A4"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proofErr w:type="spellStart"/>
      <w:r w:rsidRPr="006022A4">
        <w:rPr>
          <w:rFonts w:ascii="Times New Roman" w:eastAsia="Times New Roman" w:hAnsi="Times New Roman" w:cs="Times New Roman"/>
          <w:b/>
          <w:bCs/>
          <w:color w:val="000000"/>
          <w:lang w:eastAsia="de-DE"/>
        </w:rPr>
        <w:t>Enfants</w:t>
      </w:r>
      <w:proofErr w:type="spellEnd"/>
      <w:r w:rsidRPr="006022A4">
        <w:rPr>
          <w:rFonts w:ascii="Times New Roman" w:eastAsia="Times New Roman" w:hAnsi="Times New Roman" w:cs="Times New Roman"/>
          <w:b/>
          <w:bCs/>
          <w:color w:val="000000"/>
          <w:lang w:eastAsia="de-DE"/>
        </w:rPr>
        <w:t xml:space="preserve"> à </w:t>
      </w:r>
      <w:proofErr w:type="spellStart"/>
      <w:r w:rsidRPr="006022A4">
        <w:rPr>
          <w:rFonts w:ascii="Times New Roman" w:eastAsia="Times New Roman" w:hAnsi="Times New Roman" w:cs="Times New Roman"/>
          <w:b/>
          <w:bCs/>
          <w:color w:val="000000"/>
          <w:lang w:eastAsia="de-DE"/>
        </w:rPr>
        <w:t>risque</w:t>
      </w:r>
      <w:proofErr w:type="spellEnd"/>
    </w:p>
    <w:p w14:paraId="6C1F2FC6"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lastRenderedPageBreak/>
        <w:t>L'UE devrait définir tout enfant dans une situation sociale mettant en danger son intégrité mentale ou physique comme « </w:t>
      </w:r>
      <w:r w:rsidRPr="0028622B">
        <w:rPr>
          <w:rFonts w:ascii="Times New Roman" w:eastAsia="Times New Roman" w:hAnsi="Times New Roman" w:cs="Times New Roman"/>
          <w:b/>
          <w:bCs/>
          <w:color w:val="000000"/>
          <w:lang w:val="fr-FR" w:eastAsia="de-DE"/>
        </w:rPr>
        <w:t>en danger </w:t>
      </w:r>
      <w:r w:rsidRPr="0028622B">
        <w:rPr>
          <w:rFonts w:ascii="Times New Roman" w:eastAsia="Times New Roman" w:hAnsi="Times New Roman" w:cs="Times New Roman"/>
          <w:color w:val="000000"/>
          <w:lang w:val="fr-FR" w:eastAsia="de-DE"/>
        </w:rPr>
        <w:t>». Tout enfant témoin de violence domestique est considéré comme victime d'un crime. De multiples initiatives (campagnes d'information, partage des bonnes pratiques, etc.) sont proposées pour couvrir des sujets tels que la vente d'alcool et de drogues.</w:t>
      </w:r>
    </w:p>
    <w:p w14:paraId="0378B6E5" w14:textId="77777777" w:rsidR="006022A4" w:rsidRPr="006022A4"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proofErr w:type="spellStart"/>
      <w:r w:rsidRPr="006022A4">
        <w:rPr>
          <w:rFonts w:ascii="Times New Roman" w:eastAsia="Times New Roman" w:hAnsi="Times New Roman" w:cs="Times New Roman"/>
          <w:b/>
          <w:bCs/>
          <w:color w:val="000000"/>
          <w:lang w:eastAsia="de-DE"/>
        </w:rPr>
        <w:t>Contenu</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multimédia</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nuisible</w:t>
      </w:r>
      <w:proofErr w:type="spellEnd"/>
    </w:p>
    <w:p w14:paraId="490D1B53"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En cherchant à interdire le contenu médiatique préjudiciable, y compris la cyberintimidation et les jeux vidéo violents, la résolution reconnaît le phénomène croissant de partage d'images de pornographie enfantine ou d'abus sexuels via la messagerie mobile. Il appelle également au blocage des sites Web liés aux abus sexuels.</w:t>
      </w:r>
    </w:p>
    <w:p w14:paraId="16DE1878" w14:textId="77777777" w:rsidR="006022A4" w:rsidRPr="006022A4"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proofErr w:type="spellStart"/>
      <w:r w:rsidRPr="006022A4">
        <w:rPr>
          <w:rFonts w:ascii="Times New Roman" w:eastAsia="Times New Roman" w:hAnsi="Times New Roman" w:cs="Times New Roman"/>
          <w:b/>
          <w:bCs/>
          <w:color w:val="000000"/>
          <w:lang w:eastAsia="de-DE"/>
        </w:rPr>
        <w:t>juvénile</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délinquance</w:t>
      </w:r>
      <w:proofErr w:type="spellEnd"/>
    </w:p>
    <w:p w14:paraId="615D7AD9"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Le Parlement demande une réponse globale à la</w:t>
      </w:r>
      <w:proofErr w:type="gramStart"/>
      <w:r w:rsidRPr="0028622B">
        <w:rPr>
          <w:rFonts w:ascii="Times New Roman" w:eastAsia="Times New Roman" w:hAnsi="Times New Roman" w:cs="Times New Roman"/>
          <w:color w:val="000000"/>
          <w:lang w:val="fr-FR" w:eastAsia="de-DE"/>
        </w:rPr>
        <w:t xml:space="preserve"> «délinquance</w:t>
      </w:r>
      <w:proofErr w:type="gramEnd"/>
      <w:r w:rsidRPr="0028622B">
        <w:rPr>
          <w:rFonts w:ascii="Times New Roman" w:eastAsia="Times New Roman" w:hAnsi="Times New Roman" w:cs="Times New Roman"/>
          <w:color w:val="000000"/>
          <w:lang w:val="fr-FR" w:eastAsia="de-DE"/>
        </w:rPr>
        <w:t xml:space="preserve"> juvénile» aux niveaux national et européen, à travers des programmes de prévention et l'intégration sociale des jeunes délinquants en plus d'une intervention judiciaire. Il appelle également à un plan de prévention de la criminalité juvénile pour lutter contre l'intimidation dans les écoles et les gangs, et fait la promotion de solutions de rechange à la prison.</w:t>
      </w:r>
    </w:p>
    <w:p w14:paraId="5A3ECD11"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b/>
          <w:bCs/>
          <w:color w:val="000000"/>
          <w:lang w:val="fr-FR" w:eastAsia="de-DE"/>
        </w:rPr>
        <w:t>Pauvreté des enfants et exclusion sociale</w:t>
      </w:r>
    </w:p>
    <w:p w14:paraId="364DF725"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Dans le cadre de la stratégie de lutte contre la pauvreté familiale, axée sur la malnutrition et la prévention des maladies et des abus liés à la situation sociale ou juridique des parents, l'UE devrait œuvrer pour garantir qu'il n'y ait pas d'enfants sans abri ou d'enfants des rues dans l'UE.</w:t>
      </w:r>
    </w:p>
    <w:p w14:paraId="680F047B" w14:textId="77777777" w:rsidR="006022A4" w:rsidRPr="006022A4"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proofErr w:type="spellStart"/>
      <w:r w:rsidRPr="006022A4">
        <w:rPr>
          <w:rFonts w:ascii="Times New Roman" w:eastAsia="Times New Roman" w:hAnsi="Times New Roman" w:cs="Times New Roman"/>
          <w:b/>
          <w:bCs/>
          <w:color w:val="000000"/>
          <w:lang w:eastAsia="de-DE"/>
        </w:rPr>
        <w:t>Travail</w:t>
      </w:r>
      <w:proofErr w:type="spellEnd"/>
      <w:r w:rsidRPr="006022A4">
        <w:rPr>
          <w:rFonts w:ascii="Times New Roman" w:eastAsia="Times New Roman" w:hAnsi="Times New Roman" w:cs="Times New Roman"/>
          <w:b/>
          <w:bCs/>
          <w:color w:val="000000"/>
          <w:lang w:eastAsia="de-DE"/>
        </w:rPr>
        <w:t xml:space="preserve"> des </w:t>
      </w:r>
      <w:proofErr w:type="spellStart"/>
      <w:r w:rsidRPr="006022A4">
        <w:rPr>
          <w:rFonts w:ascii="Times New Roman" w:eastAsia="Times New Roman" w:hAnsi="Times New Roman" w:cs="Times New Roman"/>
          <w:b/>
          <w:bCs/>
          <w:color w:val="000000"/>
          <w:lang w:eastAsia="de-DE"/>
        </w:rPr>
        <w:t>enfants</w:t>
      </w:r>
      <w:proofErr w:type="spellEnd"/>
    </w:p>
    <w:p w14:paraId="232BCBCF"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Les enfants qui travaillent légalement doivent être payés à parts égales pour un travail de valeur égale. L'esclavage, la servitude pour dettes et le travail préjudiciable à la santé et à la sécurité sont condamnés.</w:t>
      </w:r>
    </w:p>
    <w:p w14:paraId="623697F8" w14:textId="77777777" w:rsidR="006022A4" w:rsidRPr="006022A4"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6022A4">
        <w:rPr>
          <w:rFonts w:ascii="Times New Roman" w:eastAsia="Times New Roman" w:hAnsi="Times New Roman" w:cs="Times New Roman"/>
          <w:b/>
          <w:bCs/>
          <w:color w:val="000000"/>
          <w:lang w:eastAsia="de-DE"/>
        </w:rPr>
        <w:t>Adoption</w:t>
      </w:r>
    </w:p>
    <w:p w14:paraId="6370E1C7"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La qualité de l'information, la préparation et le traitement des adoptions internationales et les services post-adoption doivent être améliorés. L'adoption devrait être autorisée dans le pays de l'enfant ou à l'étranger, les institutions résidentielles n'étant qu'une solution temporaire.</w:t>
      </w:r>
    </w:p>
    <w:p w14:paraId="7C928394"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b/>
          <w:bCs/>
          <w:color w:val="000000"/>
          <w:lang w:val="fr-FR" w:eastAsia="de-DE"/>
        </w:rPr>
        <w:t>Enfants migrants et enfants dans les conflits armés</w:t>
      </w:r>
    </w:p>
    <w:p w14:paraId="1BCEC160"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Une attention particulière devrait être accordée aux enfants réfugiés, demandeurs d'asile et migrants afin qu'ils puissent revendiquer leurs droits quel que soit le statut juridique de leurs parents. Les mineurs non accompagnés sont souvent victimes d’exploitation par le crime </w:t>
      </w:r>
      <w:proofErr w:type="gramStart"/>
      <w:r w:rsidRPr="0028622B">
        <w:rPr>
          <w:rFonts w:ascii="Times New Roman" w:eastAsia="Times New Roman" w:hAnsi="Times New Roman" w:cs="Times New Roman"/>
          <w:color w:val="000000"/>
          <w:lang w:val="fr-FR" w:eastAsia="de-DE"/>
        </w:rPr>
        <w:t>organisé .</w:t>
      </w:r>
      <w:proofErr w:type="gramEnd"/>
      <w:r w:rsidRPr="0028622B">
        <w:rPr>
          <w:rFonts w:ascii="Times New Roman" w:eastAsia="Times New Roman" w:hAnsi="Times New Roman" w:cs="Times New Roman"/>
          <w:color w:val="000000"/>
          <w:lang w:val="fr-FR" w:eastAsia="de-DE"/>
        </w:rPr>
        <w:t> Des mesures sont également nécessaires pour protéger les enfants roms, ainsi que les enfants soldats et les victimes de la guerre.</w:t>
      </w:r>
    </w:p>
    <w:p w14:paraId="65DD360C" w14:textId="77777777" w:rsidR="006022A4" w:rsidRPr="006022A4"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eastAsia="de-DE"/>
        </w:rPr>
      </w:pPr>
      <w:proofErr w:type="spellStart"/>
      <w:r w:rsidRPr="006022A4">
        <w:rPr>
          <w:rFonts w:ascii="Times New Roman" w:eastAsia="Times New Roman" w:hAnsi="Times New Roman" w:cs="Times New Roman"/>
          <w:b/>
          <w:bCs/>
          <w:color w:val="000000"/>
          <w:lang w:eastAsia="de-DE"/>
        </w:rPr>
        <w:t>Éducation</w:t>
      </w:r>
      <w:proofErr w:type="spellEnd"/>
      <w:r w:rsidRPr="006022A4">
        <w:rPr>
          <w:rFonts w:ascii="Times New Roman" w:eastAsia="Times New Roman" w:hAnsi="Times New Roman" w:cs="Times New Roman"/>
          <w:b/>
          <w:bCs/>
          <w:color w:val="000000"/>
          <w:lang w:eastAsia="de-DE"/>
        </w:rPr>
        <w:t xml:space="preserve"> et </w:t>
      </w:r>
      <w:proofErr w:type="spellStart"/>
      <w:r w:rsidRPr="006022A4">
        <w:rPr>
          <w:rFonts w:ascii="Times New Roman" w:eastAsia="Times New Roman" w:hAnsi="Times New Roman" w:cs="Times New Roman"/>
          <w:b/>
          <w:bCs/>
          <w:color w:val="000000"/>
          <w:lang w:eastAsia="de-DE"/>
        </w:rPr>
        <w:t>inscription</w:t>
      </w:r>
      <w:proofErr w:type="spellEnd"/>
    </w:p>
    <w:p w14:paraId="726F50B5"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Une amélioration de la formation et de l’éducation des enfants, en particulier des filles, et une meilleure prise en charge des jeunes enfants sont nécessaires. Chaque enfant doit être enregistré, en respectant le droit de recevoir une nationalité ou une identité à la naissance.</w:t>
      </w:r>
    </w:p>
    <w:p w14:paraId="3378349A" w14:textId="77777777" w:rsidR="006022A4" w:rsidRPr="0028622B" w:rsidRDefault="006022A4" w:rsidP="006022A4">
      <w:pPr>
        <w:numPr>
          <w:ilvl w:val="0"/>
          <w:numId w:val="8"/>
        </w:numPr>
        <w:spacing w:before="810" w:after="390" w:line="240" w:lineRule="auto"/>
        <w:ind w:left="516" w:firstLine="0"/>
        <w:jc w:val="center"/>
        <w:rPr>
          <w:rFonts w:ascii="Times New Roman" w:eastAsia="Times New Roman" w:hAnsi="Times New Roman" w:cs="Times New Roman"/>
          <w:color w:val="444444"/>
          <w:sz w:val="20"/>
          <w:szCs w:val="20"/>
          <w:lang w:val="fr-FR" w:eastAsia="de-DE"/>
        </w:rPr>
      </w:pPr>
      <w:r w:rsidRPr="0028622B">
        <w:rPr>
          <w:rFonts w:ascii="Times New Roman" w:eastAsia="Times New Roman" w:hAnsi="Times New Roman" w:cs="Times New Roman"/>
          <w:b/>
          <w:bCs/>
          <w:color w:val="444444"/>
          <w:lang w:val="fr-FR" w:eastAsia="de-DE"/>
        </w:rPr>
        <w:t>Contributions des pays de l'UE au budget de l'UE</w:t>
      </w:r>
    </w:p>
    <w:p w14:paraId="2586D3BC"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lastRenderedPageBreak/>
        <w:t>L’Union européenne a adopté des règles sur les méthodes et les procédures à suivre par les pays de l’UE en ce qui concerne leurs contributions au </w:t>
      </w:r>
      <w:hyperlink r:id="rId37" w:history="1">
        <w:r w:rsidRPr="0028622B">
          <w:rPr>
            <w:rFonts w:ascii="Times New Roman" w:eastAsia="Times New Roman" w:hAnsi="Times New Roman" w:cs="Times New Roman"/>
            <w:color w:val="0000FF"/>
            <w:u w:val="single"/>
            <w:lang w:val="fr-FR" w:eastAsia="de-DE"/>
          </w:rPr>
          <w:t>budget de</w:t>
        </w:r>
      </w:hyperlink>
      <w:r w:rsidRPr="0028622B">
        <w:rPr>
          <w:rFonts w:ascii="Times New Roman" w:eastAsia="Times New Roman" w:hAnsi="Times New Roman" w:cs="Times New Roman"/>
          <w:color w:val="000000"/>
          <w:lang w:val="fr-FR" w:eastAsia="de-DE"/>
        </w:rPr>
        <w:t> l’UE , appelées </w:t>
      </w:r>
      <w:hyperlink r:id="rId38" w:history="1">
        <w:r w:rsidRPr="0028622B">
          <w:rPr>
            <w:rFonts w:ascii="Times New Roman" w:eastAsia="Times New Roman" w:hAnsi="Times New Roman" w:cs="Times New Roman"/>
            <w:color w:val="0000FF"/>
            <w:u w:val="single"/>
            <w:lang w:val="fr-FR" w:eastAsia="de-DE"/>
          </w:rPr>
          <w:t>ressources propres de</w:t>
        </w:r>
      </w:hyperlink>
      <w:r w:rsidRPr="0028622B">
        <w:rPr>
          <w:rFonts w:ascii="Times New Roman" w:eastAsia="Times New Roman" w:hAnsi="Times New Roman" w:cs="Times New Roman"/>
          <w:color w:val="000000"/>
          <w:lang w:val="fr-FR" w:eastAsia="de-DE"/>
        </w:rPr>
        <w:t> l’ </w:t>
      </w:r>
      <w:hyperlink r:id="rId39" w:history="1">
        <w:r w:rsidRPr="0028622B">
          <w:rPr>
            <w:rFonts w:ascii="Times New Roman" w:eastAsia="Times New Roman" w:hAnsi="Times New Roman" w:cs="Times New Roman"/>
            <w:color w:val="0000FF"/>
            <w:u w:val="single"/>
            <w:lang w:val="fr-FR" w:eastAsia="de-DE"/>
          </w:rPr>
          <w:t>UE</w:t>
        </w:r>
      </w:hyperlink>
      <w:r w:rsidRPr="0028622B">
        <w:rPr>
          <w:rFonts w:ascii="Times New Roman" w:eastAsia="Times New Roman" w:hAnsi="Times New Roman" w:cs="Times New Roman"/>
          <w:color w:val="000000"/>
          <w:lang w:val="fr-FR" w:eastAsia="de-DE"/>
        </w:rPr>
        <w:t> .  </w:t>
      </w:r>
    </w:p>
    <w:p w14:paraId="40759A54" w14:textId="77777777" w:rsidR="006022A4" w:rsidRPr="006022A4" w:rsidRDefault="006022A4" w:rsidP="006022A4">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6022A4">
        <w:rPr>
          <w:rFonts w:ascii="Times New Roman" w:eastAsia="Times New Roman" w:hAnsi="Times New Roman" w:cs="Times New Roman"/>
          <w:b/>
          <w:bCs/>
          <w:color w:val="444444"/>
          <w:lang w:eastAsia="de-DE"/>
        </w:rPr>
        <w:t>ACTE</w:t>
      </w:r>
    </w:p>
    <w:p w14:paraId="7AAE69D8"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Règlement (UE, Euratom) n ° </w:t>
      </w:r>
      <w:hyperlink r:id="rId40" w:history="1">
        <w:r w:rsidRPr="0028622B">
          <w:rPr>
            <w:rFonts w:ascii="Times New Roman" w:eastAsia="Times New Roman" w:hAnsi="Times New Roman" w:cs="Times New Roman"/>
            <w:color w:val="0000FF"/>
            <w:u w:val="single"/>
            <w:lang w:val="fr-FR" w:eastAsia="de-DE"/>
          </w:rPr>
          <w:t>609/2014</w:t>
        </w:r>
      </w:hyperlink>
      <w:r w:rsidRPr="0028622B">
        <w:rPr>
          <w:rFonts w:ascii="Times New Roman" w:eastAsia="Times New Roman" w:hAnsi="Times New Roman" w:cs="Times New Roman"/>
          <w:color w:val="000000"/>
          <w:lang w:val="fr-FR" w:eastAsia="de-DE"/>
        </w:rPr>
        <w:t> du </w:t>
      </w:r>
      <w:hyperlink r:id="rId41" w:history="1">
        <w:r w:rsidRPr="0028622B">
          <w:rPr>
            <w:rFonts w:ascii="Times New Roman" w:eastAsia="Times New Roman" w:hAnsi="Times New Roman" w:cs="Times New Roman"/>
            <w:color w:val="0000FF"/>
            <w:u w:val="single"/>
            <w:lang w:val="fr-FR" w:eastAsia="de-DE"/>
          </w:rPr>
          <w:t>Conseil</w:t>
        </w:r>
      </w:hyperlink>
      <w:r w:rsidRPr="0028622B">
        <w:rPr>
          <w:rFonts w:ascii="Times New Roman" w:eastAsia="Times New Roman" w:hAnsi="Times New Roman" w:cs="Times New Roman"/>
          <w:color w:val="000000"/>
          <w:lang w:val="fr-FR" w:eastAsia="de-DE"/>
        </w:rPr>
        <w:t> du 26 mai 2014 relatif aux méthodes et à la procédure de mise à disposition des ressources propres traditionnelles fondées sur la TVA et le RNB et sur les mesures destinées à répondre aux besoins de trésorerie (refonte)  </w:t>
      </w:r>
    </w:p>
    <w:p w14:paraId="101F81CD" w14:textId="77777777" w:rsidR="006022A4" w:rsidRPr="006022A4" w:rsidRDefault="006022A4" w:rsidP="006022A4">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6022A4">
        <w:rPr>
          <w:rFonts w:ascii="Times New Roman" w:eastAsia="Times New Roman" w:hAnsi="Times New Roman" w:cs="Times New Roman"/>
          <w:b/>
          <w:bCs/>
          <w:color w:val="444444"/>
          <w:lang w:eastAsia="de-DE"/>
        </w:rPr>
        <w:t>RÉSUMÉ</w:t>
      </w:r>
    </w:p>
    <w:p w14:paraId="23C3528B" w14:textId="77777777" w:rsidR="006022A4" w:rsidRPr="0028622B" w:rsidRDefault="006022A4" w:rsidP="006022A4">
      <w:pPr>
        <w:numPr>
          <w:ilvl w:val="0"/>
          <w:numId w:val="8"/>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L’Union européenne a adopté des règles sur les méthodes et les procédures à suivre par les pays de l’UE en ce qui concerne leurs contributions au </w:t>
      </w:r>
      <w:hyperlink r:id="rId42" w:history="1">
        <w:r w:rsidRPr="0028622B">
          <w:rPr>
            <w:rFonts w:ascii="Times New Roman" w:eastAsia="Times New Roman" w:hAnsi="Times New Roman" w:cs="Times New Roman"/>
            <w:color w:val="0000FF"/>
            <w:u w:val="single"/>
            <w:lang w:val="fr-FR" w:eastAsia="de-DE"/>
          </w:rPr>
          <w:t>budget de</w:t>
        </w:r>
      </w:hyperlink>
      <w:r w:rsidRPr="0028622B">
        <w:rPr>
          <w:rFonts w:ascii="Times New Roman" w:eastAsia="Times New Roman" w:hAnsi="Times New Roman" w:cs="Times New Roman"/>
          <w:color w:val="000000"/>
          <w:lang w:val="fr-FR" w:eastAsia="de-DE"/>
        </w:rPr>
        <w:t> l’UE , appelées </w:t>
      </w:r>
      <w:hyperlink r:id="rId43" w:history="1">
        <w:r w:rsidRPr="0028622B">
          <w:rPr>
            <w:rFonts w:ascii="Times New Roman" w:eastAsia="Times New Roman" w:hAnsi="Times New Roman" w:cs="Times New Roman"/>
            <w:color w:val="0000FF"/>
            <w:u w:val="single"/>
            <w:lang w:val="fr-FR" w:eastAsia="de-DE"/>
          </w:rPr>
          <w:t>ressources propres de</w:t>
        </w:r>
      </w:hyperlink>
      <w:r w:rsidRPr="0028622B">
        <w:rPr>
          <w:rFonts w:ascii="Times New Roman" w:eastAsia="Times New Roman" w:hAnsi="Times New Roman" w:cs="Times New Roman"/>
          <w:color w:val="000000"/>
          <w:lang w:val="fr-FR" w:eastAsia="de-DE"/>
        </w:rPr>
        <w:t> l’ </w:t>
      </w:r>
      <w:hyperlink r:id="rId44" w:history="1">
        <w:r w:rsidRPr="0028622B">
          <w:rPr>
            <w:rFonts w:ascii="Times New Roman" w:eastAsia="Times New Roman" w:hAnsi="Times New Roman" w:cs="Times New Roman"/>
            <w:color w:val="0000FF"/>
            <w:u w:val="single"/>
            <w:lang w:val="fr-FR" w:eastAsia="de-DE"/>
          </w:rPr>
          <w:t>UE</w:t>
        </w:r>
      </w:hyperlink>
      <w:r w:rsidRPr="0028622B">
        <w:rPr>
          <w:rFonts w:ascii="Times New Roman" w:eastAsia="Times New Roman" w:hAnsi="Times New Roman" w:cs="Times New Roman"/>
          <w:color w:val="000000"/>
          <w:lang w:val="fr-FR" w:eastAsia="de-DE"/>
        </w:rPr>
        <w:t> .  </w:t>
      </w:r>
    </w:p>
    <w:p w14:paraId="17425366" w14:textId="77777777" w:rsidR="006022A4" w:rsidRPr="006022A4" w:rsidRDefault="006022A4" w:rsidP="006022A4">
      <w:pPr>
        <w:numPr>
          <w:ilvl w:val="0"/>
          <w:numId w:val="8"/>
        </w:numPr>
        <w:spacing w:before="390" w:after="195" w:line="240" w:lineRule="auto"/>
        <w:ind w:left="516" w:firstLine="0"/>
        <w:rPr>
          <w:rFonts w:ascii="Times New Roman" w:eastAsia="Times New Roman" w:hAnsi="Times New Roman" w:cs="Times New Roman"/>
          <w:color w:val="444444"/>
          <w:sz w:val="20"/>
          <w:szCs w:val="20"/>
          <w:lang w:eastAsia="de-DE"/>
        </w:rPr>
      </w:pPr>
      <w:r w:rsidRPr="006022A4">
        <w:rPr>
          <w:rFonts w:ascii="Times New Roman" w:eastAsia="Times New Roman" w:hAnsi="Times New Roman" w:cs="Times New Roman"/>
          <w:b/>
          <w:bCs/>
          <w:color w:val="444444"/>
          <w:lang w:eastAsia="de-DE"/>
        </w:rPr>
        <w:t>QUE FAIT CE RÈGLEMENT?</w:t>
      </w:r>
    </w:p>
    <w:tbl>
      <w:tblPr>
        <w:tblW w:w="21600" w:type="dxa"/>
        <w:tblCellMar>
          <w:left w:w="0" w:type="dxa"/>
          <w:right w:w="0" w:type="dxa"/>
        </w:tblCellMar>
        <w:tblLook w:val="04A0" w:firstRow="1" w:lastRow="0" w:firstColumn="1" w:lastColumn="0" w:noHBand="0" w:noVBand="1"/>
      </w:tblPr>
      <w:tblGrid>
        <w:gridCol w:w="74"/>
        <w:gridCol w:w="21600"/>
      </w:tblGrid>
      <w:tr w:rsidR="006022A4" w:rsidRPr="005D2CAB" w14:paraId="4D2BD2E8" w14:textId="77777777" w:rsidTr="006022A4">
        <w:tc>
          <w:tcPr>
            <w:tcW w:w="0" w:type="auto"/>
            <w:hideMark/>
          </w:tcPr>
          <w:p w14:paraId="66862CAB"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446C9A4D"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Il établit les règles fixant les méthodes et les procédures par lesquelles les pays de l'UE mettent à la disposition de la Commission européenne les ressources propres de l'UE. Les ressources propres constituent </w:t>
            </w:r>
            <w:r w:rsidRPr="0028622B">
              <w:rPr>
                <w:rFonts w:ascii="Calibri" w:eastAsia="Times New Roman" w:hAnsi="Calibri" w:cs="Calibri"/>
                <w:b/>
                <w:bCs/>
                <w:lang w:val="fr-FR" w:eastAsia="de-DE"/>
              </w:rPr>
              <w:t>la grande majorité des revenus qui financent le budget de l'UE et comprennent </w:t>
            </w:r>
            <w:r w:rsidRPr="0028622B">
              <w:rPr>
                <w:rFonts w:ascii="Calibri" w:eastAsia="Times New Roman" w:hAnsi="Calibri" w:cs="Calibri"/>
                <w:lang w:val="fr-FR" w:eastAsia="de-DE"/>
              </w:rPr>
              <w:t>: </w:t>
            </w:r>
          </w:p>
          <w:tbl>
            <w:tblPr>
              <w:tblW w:w="21600" w:type="dxa"/>
              <w:tblCellMar>
                <w:left w:w="0" w:type="dxa"/>
                <w:right w:w="0" w:type="dxa"/>
              </w:tblCellMar>
              <w:tblLook w:val="04A0" w:firstRow="1" w:lastRow="0" w:firstColumn="1" w:lastColumn="0" w:noHBand="0" w:noVBand="1"/>
            </w:tblPr>
            <w:tblGrid>
              <w:gridCol w:w="149"/>
              <w:gridCol w:w="21451"/>
            </w:tblGrid>
            <w:tr w:rsidR="006022A4" w:rsidRPr="005D2CAB" w14:paraId="69C9ABBF" w14:textId="77777777">
              <w:tc>
                <w:tcPr>
                  <w:tcW w:w="0" w:type="auto"/>
                  <w:hideMark/>
                </w:tcPr>
                <w:p w14:paraId="15685152"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5E0465FE"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proofErr w:type="gramStart"/>
                  <w:r w:rsidRPr="0028622B">
                    <w:rPr>
                      <w:rFonts w:ascii="Calibri" w:eastAsia="Times New Roman" w:hAnsi="Calibri" w:cs="Calibri"/>
                      <w:lang w:val="fr-FR" w:eastAsia="de-DE"/>
                    </w:rPr>
                    <w:t>les</w:t>
                  </w:r>
                  <w:proofErr w:type="gramEnd"/>
                  <w:r w:rsidRPr="0028622B">
                    <w:rPr>
                      <w:rFonts w:ascii="Calibri" w:eastAsia="Times New Roman" w:hAnsi="Calibri" w:cs="Calibri"/>
                      <w:lang w:val="fr-FR" w:eastAsia="de-DE"/>
                    </w:rPr>
                    <w:t xml:space="preserve"> droits perçus sur les importations en provenance de pays tiers et les taxes sur la production de sucre au sein de l’UE,</w:t>
                  </w:r>
                </w:p>
              </w:tc>
            </w:tr>
          </w:tbl>
          <w:p w14:paraId="78CE9C7E" w14:textId="77777777" w:rsidR="006022A4" w:rsidRPr="006022A4" w:rsidRDefault="006022A4" w:rsidP="006022A4">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87"/>
              <w:gridCol w:w="21413"/>
            </w:tblGrid>
            <w:tr w:rsidR="006022A4" w:rsidRPr="005D2CAB" w14:paraId="04F2402A" w14:textId="77777777">
              <w:tc>
                <w:tcPr>
                  <w:tcW w:w="0" w:type="auto"/>
                  <w:hideMark/>
                </w:tcPr>
                <w:p w14:paraId="2956935F"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79607841"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recettes basées sur une part de la </w:t>
                  </w:r>
                  <w:hyperlink r:id="rId45" w:history="1">
                    <w:r w:rsidRPr="0028622B">
                      <w:rPr>
                        <w:rFonts w:ascii="Calibri" w:eastAsia="Times New Roman" w:hAnsi="Calibri" w:cs="Calibri"/>
                        <w:color w:val="0000FF"/>
                        <w:u w:val="single"/>
                        <w:lang w:val="fr-FR" w:eastAsia="de-DE"/>
                      </w:rPr>
                      <w:t>taxe</w:t>
                    </w:r>
                  </w:hyperlink>
                  <w:r w:rsidRPr="0028622B">
                    <w:rPr>
                      <w:rFonts w:ascii="Calibri" w:eastAsia="Times New Roman" w:hAnsi="Calibri" w:cs="Calibri"/>
                      <w:lang w:val="fr-FR" w:eastAsia="de-DE"/>
                    </w:rPr>
                    <w:t> sur la </w:t>
                  </w:r>
                  <w:hyperlink r:id="rId46" w:history="1">
                    <w:r w:rsidRPr="0028622B">
                      <w:rPr>
                        <w:rFonts w:ascii="Calibri" w:eastAsia="Times New Roman" w:hAnsi="Calibri" w:cs="Calibri"/>
                        <w:color w:val="0000FF"/>
                        <w:u w:val="single"/>
                        <w:lang w:val="fr-FR" w:eastAsia="de-DE"/>
                      </w:rPr>
                      <w:t>valeur ajoutée</w:t>
                    </w:r>
                  </w:hyperlink>
                  <w:r w:rsidRPr="0028622B">
                    <w:rPr>
                      <w:rFonts w:ascii="Calibri" w:eastAsia="Times New Roman" w:hAnsi="Calibri" w:cs="Calibri"/>
                      <w:lang w:val="fr-FR" w:eastAsia="de-DE"/>
                    </w:rPr>
                    <w:t> (TVA) perçue par les pays de l'UE,  </w:t>
                  </w:r>
                </w:p>
              </w:tc>
            </w:tr>
          </w:tbl>
          <w:p w14:paraId="5C944A1F" w14:textId="77777777" w:rsidR="006022A4" w:rsidRPr="006022A4" w:rsidRDefault="006022A4" w:rsidP="006022A4">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36"/>
              <w:gridCol w:w="21364"/>
            </w:tblGrid>
            <w:tr w:rsidR="006022A4" w:rsidRPr="005D2CAB" w14:paraId="7058F417" w14:textId="77777777">
              <w:tc>
                <w:tcPr>
                  <w:tcW w:w="0" w:type="auto"/>
                  <w:hideMark/>
                </w:tcPr>
                <w:p w14:paraId="3FEC7050"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6C9D79DD"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proofErr w:type="gramStart"/>
                  <w:r w:rsidRPr="0028622B">
                    <w:rPr>
                      <w:rFonts w:ascii="Calibri" w:eastAsia="Times New Roman" w:hAnsi="Calibri" w:cs="Calibri"/>
                      <w:lang w:val="fr-FR" w:eastAsia="de-DE"/>
                    </w:rPr>
                    <w:t>recettes</w:t>
                  </w:r>
                  <w:proofErr w:type="gramEnd"/>
                  <w:r w:rsidRPr="0028622B">
                    <w:rPr>
                      <w:rFonts w:ascii="Calibri" w:eastAsia="Times New Roman" w:hAnsi="Calibri" w:cs="Calibri"/>
                      <w:lang w:val="fr-FR" w:eastAsia="de-DE"/>
                    </w:rPr>
                    <w:t xml:space="preserve"> basées sur le revenu national brut * (RNB) de chaque pays de l'UE.</w:t>
                  </w:r>
                </w:p>
              </w:tc>
            </w:tr>
          </w:tbl>
          <w:p w14:paraId="1F990A46" w14:textId="77777777" w:rsidR="006022A4" w:rsidRPr="0028622B" w:rsidRDefault="006022A4" w:rsidP="006022A4">
            <w:pPr>
              <w:spacing w:after="0" w:line="240" w:lineRule="auto"/>
              <w:rPr>
                <w:rFonts w:ascii="Times New Roman" w:eastAsia="Times New Roman" w:hAnsi="Times New Roman" w:cs="Times New Roman"/>
                <w:sz w:val="24"/>
                <w:szCs w:val="24"/>
                <w:lang w:val="fr-FR" w:eastAsia="de-DE"/>
              </w:rPr>
            </w:pPr>
          </w:p>
        </w:tc>
      </w:tr>
    </w:tbl>
    <w:p w14:paraId="2546DFF4" w14:textId="77777777" w:rsidR="006022A4" w:rsidRPr="0028622B" w:rsidRDefault="006022A4" w:rsidP="006022A4">
      <w:pPr>
        <w:numPr>
          <w:ilvl w:val="0"/>
          <w:numId w:val="9"/>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129"/>
        <w:gridCol w:w="21471"/>
      </w:tblGrid>
      <w:tr w:rsidR="006022A4" w:rsidRPr="005D2CAB" w14:paraId="53F6D61A" w14:textId="77777777" w:rsidTr="006022A4">
        <w:tc>
          <w:tcPr>
            <w:tcW w:w="0" w:type="auto"/>
            <w:hideMark/>
          </w:tcPr>
          <w:p w14:paraId="2B0A6D08"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4A059A22"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Il définit également les mesures permettant de répondre, le cas échéant, aux besoins de trésorerie (c'est-à-dire aux besoins de trésorerie).</w:t>
            </w:r>
          </w:p>
        </w:tc>
      </w:tr>
    </w:tbl>
    <w:p w14:paraId="3F8095C9" w14:textId="77777777" w:rsidR="006022A4" w:rsidRPr="006022A4" w:rsidRDefault="006022A4" w:rsidP="006022A4">
      <w:pPr>
        <w:numPr>
          <w:ilvl w:val="0"/>
          <w:numId w:val="10"/>
        </w:numPr>
        <w:spacing w:before="390" w:after="195" w:line="240" w:lineRule="auto"/>
        <w:ind w:left="516" w:firstLine="0"/>
        <w:rPr>
          <w:rFonts w:ascii="Times New Roman" w:eastAsia="Times New Roman" w:hAnsi="Times New Roman" w:cs="Times New Roman"/>
          <w:color w:val="444444"/>
          <w:sz w:val="20"/>
          <w:szCs w:val="20"/>
          <w:lang w:eastAsia="de-DE"/>
        </w:rPr>
      </w:pPr>
      <w:r w:rsidRPr="006022A4">
        <w:rPr>
          <w:rFonts w:ascii="Times New Roman" w:eastAsia="Times New Roman" w:hAnsi="Times New Roman" w:cs="Times New Roman"/>
          <w:b/>
          <w:bCs/>
          <w:color w:val="444444"/>
          <w:lang w:eastAsia="de-DE"/>
        </w:rPr>
        <w:t>POINTS CLÉS</w:t>
      </w:r>
    </w:p>
    <w:tbl>
      <w:tblPr>
        <w:tblW w:w="21600" w:type="dxa"/>
        <w:tblCellMar>
          <w:left w:w="0" w:type="dxa"/>
          <w:right w:w="0" w:type="dxa"/>
        </w:tblCellMar>
        <w:tblLook w:val="04A0" w:firstRow="1" w:lastRow="0" w:firstColumn="1" w:lastColumn="0" w:noHBand="0" w:noVBand="1"/>
      </w:tblPr>
      <w:tblGrid>
        <w:gridCol w:w="105"/>
        <w:gridCol w:w="21495"/>
      </w:tblGrid>
      <w:tr w:rsidR="006022A4" w:rsidRPr="005D2CAB" w14:paraId="5B362854" w14:textId="77777777" w:rsidTr="006022A4">
        <w:tc>
          <w:tcPr>
            <w:tcW w:w="0" w:type="auto"/>
            <w:hideMark/>
          </w:tcPr>
          <w:p w14:paraId="42FF20E7"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509E1270"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Les ressources propres doivent être mises à la disposition de la Commission européenne afin qu'elle puisse effectuer les paiements nécessaires convenus dans le budget.</w:t>
            </w:r>
          </w:p>
        </w:tc>
      </w:tr>
    </w:tbl>
    <w:p w14:paraId="47B60FF5" w14:textId="77777777" w:rsidR="006022A4" w:rsidRPr="0028622B" w:rsidRDefault="006022A4" w:rsidP="006022A4">
      <w:pPr>
        <w:numPr>
          <w:ilvl w:val="0"/>
          <w:numId w:val="11"/>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97"/>
        <w:gridCol w:w="21503"/>
      </w:tblGrid>
      <w:tr w:rsidR="006022A4" w:rsidRPr="005D2CAB" w14:paraId="6CA9DD3F" w14:textId="77777777" w:rsidTr="006022A4">
        <w:tc>
          <w:tcPr>
            <w:tcW w:w="0" w:type="auto"/>
            <w:hideMark/>
          </w:tcPr>
          <w:p w14:paraId="2E8F03FF"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3F9906E2"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Les pays de l'UE doivent tenir des comptes et des documents concernant les ressources propres qu'ils collectent et être en mesure de les produire à tout moment pour la Commission.</w:t>
            </w:r>
          </w:p>
        </w:tc>
      </w:tr>
    </w:tbl>
    <w:p w14:paraId="4B99AF39" w14:textId="77777777" w:rsidR="006022A4" w:rsidRPr="0028622B" w:rsidRDefault="006022A4" w:rsidP="006022A4">
      <w:pPr>
        <w:numPr>
          <w:ilvl w:val="0"/>
          <w:numId w:val="12"/>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111"/>
        <w:gridCol w:w="21489"/>
      </w:tblGrid>
      <w:tr w:rsidR="006022A4" w:rsidRPr="005D2CAB" w14:paraId="5CD83C6E" w14:textId="77777777" w:rsidTr="006022A4">
        <w:tc>
          <w:tcPr>
            <w:tcW w:w="0" w:type="auto"/>
            <w:hideMark/>
          </w:tcPr>
          <w:p w14:paraId="61E408ED"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04376988"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Chaque pays de l'UE doit créditer des ressources propres sur le compte ouvert au nom de la Commission auprès de son Trésor ou de l'organisme qu'il a désigné.</w:t>
            </w:r>
          </w:p>
        </w:tc>
      </w:tr>
    </w:tbl>
    <w:p w14:paraId="6E932060" w14:textId="77777777" w:rsidR="006022A4" w:rsidRPr="0028622B" w:rsidRDefault="006022A4" w:rsidP="006022A4">
      <w:pPr>
        <w:numPr>
          <w:ilvl w:val="0"/>
          <w:numId w:val="13"/>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74"/>
        <w:gridCol w:w="21526"/>
      </w:tblGrid>
      <w:tr w:rsidR="006022A4" w:rsidRPr="005D2CAB" w14:paraId="2AC4F8A0" w14:textId="77777777" w:rsidTr="006022A4">
        <w:tc>
          <w:tcPr>
            <w:tcW w:w="0" w:type="auto"/>
            <w:hideMark/>
          </w:tcPr>
          <w:p w14:paraId="1D4DE99B"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510793FC"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Les pays de l'UE doivent tenir des comptes séparés pour les droits qui n'ont pas été recouvrés. Ils doivent fournir des détails sur ces comptes et soumettre des relevés trimestriels à la Commission. Cela permet à la Commission de suivre les mesures prises par les pays de l'UE pour collecter des ressources propres, en particulier celles compromises par des fraudes ou des irrégularités.</w:t>
            </w:r>
          </w:p>
        </w:tc>
      </w:tr>
    </w:tbl>
    <w:p w14:paraId="6182CFF0" w14:textId="77777777" w:rsidR="006022A4" w:rsidRPr="0028622B" w:rsidRDefault="006022A4" w:rsidP="006022A4">
      <w:pPr>
        <w:numPr>
          <w:ilvl w:val="0"/>
          <w:numId w:val="14"/>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74"/>
        <w:gridCol w:w="21526"/>
      </w:tblGrid>
      <w:tr w:rsidR="006022A4" w:rsidRPr="005D2CAB" w14:paraId="452CA3AA" w14:textId="77777777" w:rsidTr="006022A4">
        <w:tc>
          <w:tcPr>
            <w:tcW w:w="0" w:type="auto"/>
            <w:hideMark/>
          </w:tcPr>
          <w:p w14:paraId="727024C4"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533F79B3"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Pour garantir que le budget de l'UE puisse être financé en toutes circonstances, les pays de l'UE doivent mettre à la disposition de l'UE, sous forme de douzièmes mensuels constants, les ressources propres inscrites au budget. Ils peuvent ensuite ajuster les montants mis à disposition en fonction de l'assiette réelle de la ressource propre TVA et des modifications pertinentes du RNB dès qu'elles sont pleinement connues.</w:t>
            </w:r>
          </w:p>
        </w:tc>
      </w:tr>
    </w:tbl>
    <w:p w14:paraId="5C8F9037" w14:textId="77777777" w:rsidR="006022A4" w:rsidRPr="0028622B" w:rsidRDefault="006022A4" w:rsidP="006022A4">
      <w:pPr>
        <w:numPr>
          <w:ilvl w:val="0"/>
          <w:numId w:val="15"/>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79"/>
        <w:gridCol w:w="21521"/>
      </w:tblGrid>
      <w:tr w:rsidR="006022A4" w:rsidRPr="005D2CAB" w14:paraId="28B8F7CC" w14:textId="77777777" w:rsidTr="006022A4">
        <w:tc>
          <w:tcPr>
            <w:tcW w:w="0" w:type="auto"/>
            <w:hideMark/>
          </w:tcPr>
          <w:p w14:paraId="0A9C778F"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2FA359CE"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Il convient de clarifier l'incidence des modifications apportées aux données RNB après la fin de chaque exercice sur le financement des réductions brutes (les réductions des contributions liées au RNB de certains pays de l'UE).</w:t>
            </w:r>
          </w:p>
        </w:tc>
      </w:tr>
    </w:tbl>
    <w:p w14:paraId="5B071D48" w14:textId="77777777" w:rsidR="006022A4" w:rsidRPr="0028622B" w:rsidRDefault="006022A4" w:rsidP="006022A4">
      <w:pPr>
        <w:numPr>
          <w:ilvl w:val="0"/>
          <w:numId w:val="16"/>
        </w:numPr>
        <w:spacing w:before="390" w:after="195" w:line="240" w:lineRule="auto"/>
        <w:ind w:left="516" w:firstLine="0"/>
        <w:rPr>
          <w:rFonts w:ascii="Times New Roman" w:eastAsia="Times New Roman" w:hAnsi="Times New Roman" w:cs="Times New Roman"/>
          <w:color w:val="444444"/>
          <w:sz w:val="20"/>
          <w:szCs w:val="20"/>
          <w:lang w:val="fr-FR" w:eastAsia="de-DE"/>
        </w:rPr>
      </w:pPr>
      <w:r w:rsidRPr="0028622B">
        <w:rPr>
          <w:rFonts w:ascii="Times New Roman" w:eastAsia="Times New Roman" w:hAnsi="Times New Roman" w:cs="Times New Roman"/>
          <w:b/>
          <w:bCs/>
          <w:color w:val="444444"/>
          <w:lang w:val="fr-FR" w:eastAsia="de-DE"/>
        </w:rPr>
        <w:lastRenderedPageBreak/>
        <w:t>QUAND CE RÈGLEMENT S'APPLIQUE-T-</w:t>
      </w:r>
      <w:proofErr w:type="gramStart"/>
      <w:r w:rsidRPr="0028622B">
        <w:rPr>
          <w:rFonts w:ascii="Times New Roman" w:eastAsia="Times New Roman" w:hAnsi="Times New Roman" w:cs="Times New Roman"/>
          <w:b/>
          <w:bCs/>
          <w:color w:val="444444"/>
          <w:lang w:val="fr-FR" w:eastAsia="de-DE"/>
        </w:rPr>
        <w:t>IL?</w:t>
      </w:r>
      <w:proofErr w:type="gramEnd"/>
    </w:p>
    <w:p w14:paraId="3AFB3AA2" w14:textId="77777777" w:rsidR="006022A4" w:rsidRPr="0028622B" w:rsidRDefault="006022A4" w:rsidP="006022A4">
      <w:pPr>
        <w:numPr>
          <w:ilvl w:val="0"/>
          <w:numId w:val="16"/>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À partir du 1er janvier 2014.</w:t>
      </w:r>
    </w:p>
    <w:p w14:paraId="53052CC5" w14:textId="77777777" w:rsidR="006022A4" w:rsidRPr="006022A4" w:rsidRDefault="006022A4" w:rsidP="006022A4">
      <w:pPr>
        <w:numPr>
          <w:ilvl w:val="0"/>
          <w:numId w:val="16"/>
        </w:numPr>
        <w:spacing w:before="390" w:after="195" w:line="240" w:lineRule="auto"/>
        <w:ind w:left="516" w:firstLine="0"/>
        <w:rPr>
          <w:rFonts w:ascii="Times New Roman" w:eastAsia="Times New Roman" w:hAnsi="Times New Roman" w:cs="Times New Roman"/>
          <w:color w:val="444444"/>
          <w:sz w:val="20"/>
          <w:szCs w:val="20"/>
          <w:lang w:eastAsia="de-DE"/>
        </w:rPr>
      </w:pPr>
      <w:r w:rsidRPr="006022A4">
        <w:rPr>
          <w:rFonts w:ascii="Times New Roman" w:eastAsia="Times New Roman" w:hAnsi="Times New Roman" w:cs="Times New Roman"/>
          <w:b/>
          <w:bCs/>
          <w:color w:val="444444"/>
          <w:lang w:eastAsia="de-DE"/>
        </w:rPr>
        <w:t>CONTEXTE</w:t>
      </w:r>
    </w:p>
    <w:p w14:paraId="08936C31" w14:textId="77777777" w:rsidR="006022A4" w:rsidRPr="006022A4" w:rsidRDefault="006022A4" w:rsidP="006022A4">
      <w:pPr>
        <w:numPr>
          <w:ilvl w:val="0"/>
          <w:numId w:val="16"/>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28622B">
        <w:rPr>
          <w:rFonts w:ascii="Times New Roman" w:eastAsia="Times New Roman" w:hAnsi="Times New Roman" w:cs="Times New Roman"/>
          <w:color w:val="000000"/>
          <w:lang w:val="fr-FR" w:eastAsia="de-DE"/>
        </w:rPr>
        <w:t>Le règlement (UE, Euratom) n ° </w:t>
      </w:r>
      <w:hyperlink r:id="rId47" w:history="1">
        <w:r w:rsidRPr="0028622B">
          <w:rPr>
            <w:rFonts w:ascii="Times New Roman" w:eastAsia="Times New Roman" w:hAnsi="Times New Roman" w:cs="Times New Roman"/>
            <w:color w:val="0000FF"/>
            <w:u w:val="single"/>
            <w:lang w:val="fr-FR" w:eastAsia="de-DE"/>
          </w:rPr>
          <w:t>609/2014</w:t>
        </w:r>
      </w:hyperlink>
      <w:r w:rsidRPr="0028622B">
        <w:rPr>
          <w:rFonts w:ascii="Times New Roman" w:eastAsia="Times New Roman" w:hAnsi="Times New Roman" w:cs="Times New Roman"/>
          <w:color w:val="000000"/>
          <w:lang w:val="fr-FR" w:eastAsia="de-DE"/>
        </w:rPr>
        <w:t> est l'un des 3 actes juridiques constituant ce que l'on appelle le paquet `` ressources propres '' lié au </w:t>
      </w:r>
      <w:hyperlink r:id="rId48" w:history="1">
        <w:r w:rsidRPr="0028622B">
          <w:rPr>
            <w:rFonts w:ascii="Times New Roman" w:eastAsia="Times New Roman" w:hAnsi="Times New Roman" w:cs="Times New Roman"/>
            <w:color w:val="0000FF"/>
            <w:u w:val="single"/>
            <w:lang w:val="fr-FR" w:eastAsia="de-DE"/>
          </w:rPr>
          <w:t>cadre financier pluriannuel de</w:t>
        </w:r>
      </w:hyperlink>
      <w:r w:rsidRPr="0028622B">
        <w:rPr>
          <w:rFonts w:ascii="Times New Roman" w:eastAsia="Times New Roman" w:hAnsi="Times New Roman" w:cs="Times New Roman"/>
          <w:color w:val="000000"/>
          <w:lang w:val="fr-FR" w:eastAsia="de-DE"/>
        </w:rPr>
        <w:t> l'UE - le budget de l'UE pour la période 2014-2020. </w:t>
      </w:r>
      <w:proofErr w:type="spellStart"/>
      <w:r w:rsidRPr="006022A4">
        <w:rPr>
          <w:rFonts w:ascii="Times New Roman" w:eastAsia="Times New Roman" w:hAnsi="Times New Roman" w:cs="Times New Roman"/>
          <w:color w:val="000000"/>
          <w:lang w:eastAsia="de-DE"/>
        </w:rPr>
        <w:t>Les</w:t>
      </w:r>
      <w:proofErr w:type="spellEnd"/>
      <w:r w:rsidRPr="006022A4">
        <w:rPr>
          <w:rFonts w:ascii="Times New Roman" w:eastAsia="Times New Roman" w:hAnsi="Times New Roman" w:cs="Times New Roman"/>
          <w:color w:val="000000"/>
          <w:lang w:eastAsia="de-DE"/>
        </w:rPr>
        <w:t xml:space="preserve"> 2 </w:t>
      </w:r>
      <w:proofErr w:type="spellStart"/>
      <w:r w:rsidRPr="006022A4">
        <w:rPr>
          <w:rFonts w:ascii="Times New Roman" w:eastAsia="Times New Roman" w:hAnsi="Times New Roman" w:cs="Times New Roman"/>
          <w:color w:val="000000"/>
          <w:lang w:eastAsia="de-DE"/>
        </w:rPr>
        <w:t>autres</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actes</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dans</w:t>
      </w:r>
      <w:proofErr w:type="spellEnd"/>
      <w:r w:rsidRPr="006022A4">
        <w:rPr>
          <w:rFonts w:ascii="Times New Roman" w:eastAsia="Times New Roman" w:hAnsi="Times New Roman" w:cs="Times New Roman"/>
          <w:color w:val="000000"/>
          <w:lang w:eastAsia="de-DE"/>
        </w:rPr>
        <w:t> le forfait </w:t>
      </w:r>
      <w:proofErr w:type="spellStart"/>
      <w:proofErr w:type="gramStart"/>
      <w:r w:rsidRPr="006022A4">
        <w:rPr>
          <w:rFonts w:ascii="Times New Roman" w:eastAsia="Times New Roman" w:hAnsi="Times New Roman" w:cs="Times New Roman"/>
          <w:color w:val="000000"/>
          <w:lang w:eastAsia="de-DE"/>
        </w:rPr>
        <w:t>sont</w:t>
      </w:r>
      <w:proofErr w:type="spellEnd"/>
      <w:r w:rsidRPr="006022A4">
        <w:rPr>
          <w:rFonts w:ascii="Times New Roman" w:eastAsia="Times New Roman" w:hAnsi="Times New Roman" w:cs="Times New Roman"/>
          <w:color w:val="000000"/>
          <w:lang w:eastAsia="de-DE"/>
        </w:rPr>
        <w:t> :</w:t>
      </w:r>
      <w:proofErr w:type="gramEnd"/>
      <w:r w:rsidRPr="006022A4">
        <w:rPr>
          <w:rFonts w:ascii="Times New Roman" w:eastAsia="Times New Roman" w:hAnsi="Times New Roman" w:cs="Times New Roman"/>
          <w:color w:val="000000"/>
          <w:lang w:eastAsia="de-DE"/>
        </w:rPr>
        <w:t>    </w:t>
      </w:r>
    </w:p>
    <w:tbl>
      <w:tblPr>
        <w:tblW w:w="21600" w:type="dxa"/>
        <w:tblCellMar>
          <w:left w:w="0" w:type="dxa"/>
          <w:right w:w="0" w:type="dxa"/>
        </w:tblCellMar>
        <w:tblLook w:val="04A0" w:firstRow="1" w:lastRow="0" w:firstColumn="1" w:lastColumn="0" w:noHBand="0" w:noVBand="1"/>
      </w:tblPr>
      <w:tblGrid>
        <w:gridCol w:w="161"/>
        <w:gridCol w:w="21439"/>
      </w:tblGrid>
      <w:tr w:rsidR="006022A4" w:rsidRPr="005D2CAB" w14:paraId="39F5720D" w14:textId="77777777" w:rsidTr="006022A4">
        <w:tc>
          <w:tcPr>
            <w:tcW w:w="0" w:type="auto"/>
            <w:hideMark/>
          </w:tcPr>
          <w:p w14:paraId="1AAA597D"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1437C10B"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Conseil </w:t>
            </w:r>
            <w:hyperlink r:id="rId49" w:history="1">
              <w:r w:rsidRPr="0028622B">
                <w:rPr>
                  <w:rFonts w:ascii="Calibri" w:eastAsia="Times New Roman" w:hAnsi="Calibri" w:cs="Calibri"/>
                  <w:color w:val="0000FF"/>
                  <w:u w:val="single"/>
                  <w:lang w:val="fr-FR" w:eastAsia="de-DE"/>
                </w:rPr>
                <w:t>Décision 2014/335 / UE, Euratom</w:t>
              </w:r>
            </w:hyperlink>
            <w:r w:rsidRPr="0028622B">
              <w:rPr>
                <w:rFonts w:ascii="Calibri" w:eastAsia="Times New Roman" w:hAnsi="Calibri" w:cs="Calibri"/>
                <w:lang w:val="fr-FR" w:eastAsia="de-DE"/>
              </w:rPr>
              <w:t> relative au système des ressources propres de l'Union européenne,  </w:t>
            </w:r>
          </w:p>
        </w:tc>
      </w:tr>
    </w:tbl>
    <w:p w14:paraId="18253943" w14:textId="77777777" w:rsidR="006022A4" w:rsidRPr="0028622B" w:rsidRDefault="006022A4" w:rsidP="006022A4">
      <w:pPr>
        <w:numPr>
          <w:ilvl w:val="0"/>
          <w:numId w:val="17"/>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114"/>
        <w:gridCol w:w="21486"/>
      </w:tblGrid>
      <w:tr w:rsidR="006022A4" w:rsidRPr="005D2CAB" w14:paraId="10F313B7" w14:textId="77777777" w:rsidTr="006022A4">
        <w:tc>
          <w:tcPr>
            <w:tcW w:w="0" w:type="auto"/>
            <w:hideMark/>
          </w:tcPr>
          <w:p w14:paraId="67127F54"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4BAB9800"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Conseil </w:t>
            </w:r>
            <w:hyperlink r:id="rId50" w:history="1">
              <w:r w:rsidRPr="0028622B">
                <w:rPr>
                  <w:rFonts w:ascii="Calibri" w:eastAsia="Times New Roman" w:hAnsi="Calibri" w:cs="Calibri"/>
                  <w:color w:val="0000FF"/>
                  <w:u w:val="single"/>
                  <w:lang w:val="fr-FR" w:eastAsia="de-DE"/>
                </w:rPr>
                <w:t>règlement (UE, Euratom) n ° </w:t>
              </w:r>
            </w:hyperlink>
            <w:hyperlink r:id="rId51" w:history="1">
              <w:r w:rsidRPr="0028622B">
                <w:rPr>
                  <w:rFonts w:ascii="Calibri" w:eastAsia="Times New Roman" w:hAnsi="Calibri" w:cs="Calibri"/>
                  <w:color w:val="0000FF"/>
                  <w:u w:val="single"/>
                  <w:lang w:val="fr-FR" w:eastAsia="de-DE"/>
                </w:rPr>
                <w:t>608/2014</w:t>
              </w:r>
            </w:hyperlink>
            <w:r w:rsidRPr="0028622B">
              <w:rPr>
                <w:rFonts w:ascii="Calibri" w:eastAsia="Times New Roman" w:hAnsi="Calibri" w:cs="Calibri"/>
                <w:lang w:val="fr-FR" w:eastAsia="de-DE"/>
              </w:rPr>
              <w:t> du 26 mai 2014 portant modalités d' application du système des ressources propres de l'Union européenne.  </w:t>
            </w:r>
          </w:p>
        </w:tc>
      </w:tr>
    </w:tbl>
    <w:p w14:paraId="5848138B" w14:textId="77777777" w:rsidR="006022A4" w:rsidRPr="0028622B" w:rsidRDefault="006022A4" w:rsidP="006022A4">
      <w:pPr>
        <w:spacing w:before="810" w:after="390" w:line="240" w:lineRule="auto"/>
        <w:jc w:val="center"/>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Lignes directrices sur l'effet sur le concept de commerce</w:t>
      </w:r>
    </w:p>
    <w:p w14:paraId="6022A0F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w:t>
      </w:r>
    </w:p>
    <w:p w14:paraId="2B8561DF"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RÉSUMÉ </w:t>
      </w:r>
      <w:proofErr w:type="gramStart"/>
      <w:r w:rsidRPr="0028622B">
        <w:rPr>
          <w:rFonts w:ascii="Times New Roman" w:eastAsia="Times New Roman" w:hAnsi="Times New Roman" w:cs="Times New Roman"/>
          <w:b/>
          <w:bCs/>
          <w:color w:val="444444"/>
          <w:lang w:val="fr-FR" w:eastAsia="de-DE"/>
        </w:rPr>
        <w:t>DE:</w:t>
      </w:r>
      <w:proofErr w:type="gramEnd"/>
    </w:p>
    <w:p w14:paraId="37086873"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52" w:history="1">
        <w:r w:rsidR="006022A4" w:rsidRPr="0028622B">
          <w:rPr>
            <w:rFonts w:ascii="Times New Roman" w:eastAsia="Times New Roman" w:hAnsi="Times New Roman" w:cs="Times New Roman"/>
            <w:color w:val="0000FF"/>
            <w:u w:val="single"/>
            <w:lang w:val="fr-FR" w:eastAsia="de-DE"/>
          </w:rPr>
          <w:t>Lignes directrices sur l'effet sur le commerce du concept contenu dans les articles 101 et 102 du traité sur le fonctionnement de l'Union européenne (TFUE)</w:t>
        </w:r>
      </w:hyperlink>
    </w:p>
    <w:p w14:paraId="589BE5B5"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DES LIGNES </w:t>
      </w:r>
      <w:proofErr w:type="gramStart"/>
      <w:r w:rsidRPr="0028622B">
        <w:rPr>
          <w:rFonts w:ascii="Times New Roman" w:eastAsia="Times New Roman" w:hAnsi="Times New Roman" w:cs="Times New Roman"/>
          <w:b/>
          <w:bCs/>
          <w:color w:val="444444"/>
          <w:lang w:val="fr-FR" w:eastAsia="de-DE"/>
        </w:rPr>
        <w:t>DIRECTRICES?</w:t>
      </w:r>
      <w:proofErr w:type="gramEnd"/>
    </w:p>
    <w:p w14:paraId="6FC83A1A" w14:textId="77777777" w:rsidR="006022A4" w:rsidRPr="0028622B" w:rsidRDefault="005D2CAB" w:rsidP="006022A4">
      <w:pPr>
        <w:numPr>
          <w:ilvl w:val="0"/>
          <w:numId w:val="18"/>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53" w:history="1">
        <w:r w:rsidR="006022A4" w:rsidRPr="0028622B">
          <w:rPr>
            <w:rFonts w:ascii="Calibri" w:eastAsia="Times New Roman" w:hAnsi="Calibri" w:cs="Calibri"/>
            <w:color w:val="0000FF"/>
            <w:u w:val="single"/>
            <w:lang w:val="fr-FR" w:eastAsia="de-DE"/>
          </w:rPr>
          <w:t>L'article 101 du</w:t>
        </w:r>
      </w:hyperlink>
      <w:r w:rsidR="006022A4" w:rsidRPr="0028622B">
        <w:rPr>
          <w:rFonts w:ascii="Calibri" w:eastAsia="Times New Roman" w:hAnsi="Calibri" w:cs="Calibri"/>
          <w:color w:val="000000"/>
          <w:lang w:val="fr-FR" w:eastAsia="de-DE"/>
        </w:rPr>
        <w:t> TFUE ( ex-article 81 du traité instituant la Communauté européenne (TCE)) interdit les ententes </w:t>
      </w:r>
      <w:hyperlink r:id="rId54" w:anchor="keyterm_E0001" w:history="1">
        <w:r w:rsidR="006022A4" w:rsidRPr="0028622B">
          <w:rPr>
            <w:rFonts w:ascii="Calibri" w:eastAsia="Times New Roman" w:hAnsi="Calibri" w:cs="Calibri"/>
            <w:color w:val="0000FF"/>
            <w:u w:val="single"/>
            <w:lang w:val="fr-FR" w:eastAsia="de-DE"/>
          </w:rPr>
          <w:t>*</w:t>
        </w:r>
      </w:hyperlink>
      <w:r w:rsidR="006022A4" w:rsidRPr="0028622B">
        <w:rPr>
          <w:rFonts w:ascii="Calibri" w:eastAsia="Times New Roman" w:hAnsi="Calibri" w:cs="Calibri"/>
          <w:color w:val="000000"/>
          <w:lang w:val="fr-FR" w:eastAsia="de-DE"/>
        </w:rPr>
        <w:t> et les comportements qui empêchent, restreignent ou fausse la concurrence ( accords verticaux </w:t>
      </w:r>
      <w:hyperlink r:id="rId55" w:anchor="keyterm_E0002" w:history="1">
        <w:r w:rsidR="006022A4" w:rsidRPr="0028622B">
          <w:rPr>
            <w:rFonts w:ascii="Calibri" w:eastAsia="Times New Roman" w:hAnsi="Calibri" w:cs="Calibri"/>
            <w:color w:val="0000FF"/>
            <w:u w:val="single"/>
            <w:lang w:val="fr-FR" w:eastAsia="de-DE"/>
          </w:rPr>
          <w:t>*</w:t>
        </w:r>
      </w:hyperlink>
      <w:r w:rsidR="006022A4" w:rsidRPr="0028622B">
        <w:rPr>
          <w:rFonts w:ascii="Calibri" w:eastAsia="Times New Roman" w:hAnsi="Calibri" w:cs="Calibri"/>
          <w:color w:val="000000"/>
          <w:lang w:val="fr-FR" w:eastAsia="de-DE"/>
        </w:rPr>
        <w:t> et horizontaux </w:t>
      </w:r>
      <w:hyperlink r:id="rId56" w:anchor="keyterm_E0003" w:history="1">
        <w:r w:rsidR="006022A4" w:rsidRPr="0028622B">
          <w:rPr>
            <w:rFonts w:ascii="Calibri" w:eastAsia="Times New Roman" w:hAnsi="Calibri" w:cs="Calibri"/>
            <w:color w:val="0000FF"/>
            <w:u w:val="single"/>
            <w:lang w:val="fr-FR" w:eastAsia="de-DE"/>
          </w:rPr>
          <w:t>*</w:t>
        </w:r>
      </w:hyperlink>
      <w:r w:rsidR="006022A4" w:rsidRPr="0028622B">
        <w:rPr>
          <w:rFonts w:ascii="Calibri" w:eastAsia="Times New Roman" w:hAnsi="Calibri" w:cs="Calibri"/>
          <w:color w:val="000000"/>
          <w:lang w:val="fr-FR" w:eastAsia="de-DE"/>
        </w:rPr>
        <w:t> ) avec certaines exceptions (spécifiées à l'article 101, paragraphe 3) .   </w:t>
      </w:r>
    </w:p>
    <w:p w14:paraId="6F69E01E" w14:textId="77777777" w:rsidR="006022A4" w:rsidRPr="0028622B" w:rsidRDefault="005D2CAB" w:rsidP="006022A4">
      <w:pPr>
        <w:numPr>
          <w:ilvl w:val="0"/>
          <w:numId w:val="18"/>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57" w:history="1">
        <w:r w:rsidR="006022A4" w:rsidRPr="0028622B">
          <w:rPr>
            <w:rFonts w:ascii="Calibri" w:eastAsia="Times New Roman" w:hAnsi="Calibri" w:cs="Calibri"/>
            <w:color w:val="0000FF"/>
            <w:u w:val="single"/>
            <w:lang w:val="fr-FR" w:eastAsia="de-DE"/>
          </w:rPr>
          <w:t>L'article 102</w:t>
        </w:r>
      </w:hyperlink>
      <w:r w:rsidR="006022A4" w:rsidRPr="0028622B">
        <w:rPr>
          <w:rFonts w:ascii="Calibri" w:eastAsia="Times New Roman" w:hAnsi="Calibri" w:cs="Calibri"/>
          <w:color w:val="000000"/>
          <w:lang w:val="fr-FR" w:eastAsia="de-DE"/>
        </w:rPr>
        <w:t xml:space="preserve"> TFUE </w:t>
      </w:r>
      <w:proofErr w:type="gramStart"/>
      <w:r w:rsidR="006022A4" w:rsidRPr="0028622B">
        <w:rPr>
          <w:rFonts w:ascii="Calibri" w:eastAsia="Times New Roman" w:hAnsi="Calibri" w:cs="Calibri"/>
          <w:color w:val="000000"/>
          <w:lang w:val="fr-FR" w:eastAsia="de-DE"/>
        </w:rPr>
        <w:t>( ex</w:t>
      </w:r>
      <w:proofErr w:type="gramEnd"/>
      <w:r w:rsidR="006022A4" w:rsidRPr="0028622B">
        <w:rPr>
          <w:rFonts w:ascii="Calibri" w:eastAsia="Times New Roman" w:hAnsi="Calibri" w:cs="Calibri"/>
          <w:color w:val="000000"/>
          <w:lang w:val="fr-FR" w:eastAsia="de-DE"/>
        </w:rPr>
        <w:t>-article 82 du traité instituant la Communauté européenne (TCE)) interdit les abus des entreprises en position dominante. </w:t>
      </w:r>
    </w:p>
    <w:p w14:paraId="4BC7D5A9" w14:textId="77777777" w:rsidR="006022A4" w:rsidRPr="0028622B" w:rsidRDefault="006022A4" w:rsidP="006022A4">
      <w:pPr>
        <w:numPr>
          <w:ilvl w:val="0"/>
          <w:numId w:val="1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 xml:space="preserve">Les deux articles ne s'appliquent que lorsqu'il peut être établi que les accords et les pratiques sont susceptibles </w:t>
      </w:r>
      <w:proofErr w:type="gramStart"/>
      <w:r w:rsidRPr="0028622B">
        <w:rPr>
          <w:rFonts w:ascii="Calibri" w:eastAsia="Times New Roman" w:hAnsi="Calibri" w:cs="Calibri"/>
          <w:color w:val="000000"/>
          <w:lang w:val="fr-FR" w:eastAsia="de-DE"/>
        </w:rPr>
        <w:t>d' </w:t>
      </w:r>
      <w:r w:rsidRPr="0028622B">
        <w:rPr>
          <w:rFonts w:ascii="Calibri" w:eastAsia="Times New Roman" w:hAnsi="Calibri" w:cs="Calibri"/>
          <w:b/>
          <w:bCs/>
          <w:color w:val="000000"/>
          <w:lang w:val="fr-FR" w:eastAsia="de-DE"/>
        </w:rPr>
        <w:t>affecter</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b/>
          <w:bCs/>
          <w:i/>
          <w:iCs/>
          <w:color w:val="000000"/>
          <w:lang w:val="fr-FR" w:eastAsia="de-DE"/>
        </w:rPr>
        <w:t>sensiblement </w:t>
      </w:r>
      <w:r w:rsidRPr="0028622B">
        <w:rPr>
          <w:rFonts w:ascii="Calibri" w:eastAsia="Times New Roman" w:hAnsi="Calibri" w:cs="Calibri"/>
          <w:b/>
          <w:bCs/>
          <w:color w:val="000000"/>
          <w:lang w:val="fr-FR" w:eastAsia="de-DE"/>
        </w:rPr>
        <w:t>les échanges entre les pays de l'UE </w:t>
      </w:r>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 </w:t>
      </w:r>
    </w:p>
    <w:p w14:paraId="4C5C8A7D" w14:textId="77777777" w:rsidR="006022A4" w:rsidRPr="0028622B" w:rsidRDefault="006022A4" w:rsidP="006022A4">
      <w:pPr>
        <w:numPr>
          <w:ilvl w:val="0"/>
          <w:numId w:val="1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Ces lignes directrices de la </w:t>
      </w:r>
      <w:hyperlink r:id="rId58" w:history="1">
        <w:r w:rsidRPr="0028622B">
          <w:rPr>
            <w:rFonts w:ascii="Calibri" w:eastAsia="Times New Roman" w:hAnsi="Calibri" w:cs="Calibri"/>
            <w:color w:val="0000FF"/>
            <w:u w:val="single"/>
            <w:lang w:val="fr-FR" w:eastAsia="de-DE"/>
          </w:rPr>
          <w:t>Commission européenne</w:t>
        </w:r>
      </w:hyperlink>
      <w:r w:rsidRPr="0028622B">
        <w:rPr>
          <w:rFonts w:ascii="Calibri" w:eastAsia="Times New Roman" w:hAnsi="Calibri" w:cs="Calibri"/>
          <w:color w:val="000000"/>
          <w:lang w:val="fr-FR" w:eastAsia="de-DE"/>
        </w:rPr>
        <w:t> visent à expliquer et à définir la méthodologie pour appliquer le concept de l' </w:t>
      </w:r>
      <w:r w:rsidRPr="0028622B">
        <w:rPr>
          <w:rFonts w:ascii="Calibri" w:eastAsia="Times New Roman" w:hAnsi="Calibri" w:cs="Calibri"/>
          <w:b/>
          <w:bCs/>
          <w:color w:val="000000"/>
          <w:lang w:val="fr-FR" w:eastAsia="de-DE"/>
        </w:rPr>
        <w:t>effet sur les échanges </w:t>
      </w:r>
      <w:r w:rsidRPr="0028622B">
        <w:rPr>
          <w:rFonts w:ascii="Calibri" w:eastAsia="Times New Roman" w:hAnsi="Calibri" w:cs="Calibri"/>
          <w:color w:val="000000"/>
          <w:lang w:val="fr-FR" w:eastAsia="de-DE"/>
        </w:rPr>
        <w:t>entre les pays de l'UE en ce qui concerne les affaires de concurrence, reflétant ainsi la jurisprudence de la </w:t>
      </w:r>
      <w:hyperlink r:id="rId59" w:history="1">
        <w:r w:rsidRPr="0028622B">
          <w:rPr>
            <w:rFonts w:ascii="Calibri" w:eastAsia="Times New Roman" w:hAnsi="Calibri" w:cs="Calibri"/>
            <w:color w:val="0000FF"/>
            <w:u w:val="single"/>
            <w:lang w:val="fr-FR" w:eastAsia="de-DE"/>
          </w:rPr>
          <w:t>Cour de justice de l'Union européenne</w:t>
        </w:r>
      </w:hyperlink>
      <w:r w:rsidRPr="0028622B">
        <w:rPr>
          <w:rFonts w:ascii="Calibri" w:eastAsia="Times New Roman" w:hAnsi="Calibri" w:cs="Calibri"/>
          <w:color w:val="000000"/>
          <w:lang w:val="fr-FR" w:eastAsia="de-DE"/>
        </w:rPr>
        <w:t> .     </w:t>
      </w:r>
    </w:p>
    <w:p w14:paraId="1539ABF0"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444444"/>
          <w:lang w:eastAsia="de-DE"/>
        </w:rPr>
        <w:t>POINTS CLÉS</w:t>
      </w:r>
    </w:p>
    <w:p w14:paraId="6085D773" w14:textId="77777777" w:rsidR="006022A4" w:rsidRPr="006022A4" w:rsidRDefault="006022A4" w:rsidP="006022A4">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28622B">
        <w:rPr>
          <w:rFonts w:ascii="Calibri" w:eastAsia="Times New Roman" w:hAnsi="Calibri" w:cs="Calibri"/>
          <w:color w:val="000000"/>
          <w:lang w:val="fr-FR" w:eastAsia="de-DE"/>
        </w:rPr>
        <w:t xml:space="preserve">Dans le cas de </w:t>
      </w:r>
      <w:proofErr w:type="gramStart"/>
      <w:r w:rsidRPr="0028622B">
        <w:rPr>
          <w:rFonts w:ascii="Calibri" w:eastAsia="Times New Roman" w:hAnsi="Calibri" w:cs="Calibri"/>
          <w:color w:val="000000"/>
          <w:lang w:val="fr-FR" w:eastAsia="de-DE"/>
        </w:rPr>
        <w:t>l' </w:t>
      </w:r>
      <w:r w:rsidRPr="0028622B">
        <w:rPr>
          <w:rFonts w:ascii="Calibri" w:eastAsia="Times New Roman" w:hAnsi="Calibri" w:cs="Calibri"/>
          <w:b/>
          <w:bCs/>
          <w:color w:val="000000"/>
          <w:lang w:val="fr-FR" w:eastAsia="de-DE"/>
        </w:rPr>
        <w:t>article</w:t>
      </w:r>
      <w:proofErr w:type="gramEnd"/>
      <w:r w:rsidRPr="0028622B">
        <w:rPr>
          <w:rFonts w:ascii="Calibri" w:eastAsia="Times New Roman" w:hAnsi="Calibri" w:cs="Calibri"/>
          <w:b/>
          <w:bCs/>
          <w:color w:val="000000"/>
          <w:lang w:val="fr-FR" w:eastAsia="de-DE"/>
        </w:rPr>
        <w:t xml:space="preserve"> 101 du TFUE </w:t>
      </w:r>
      <w:r w:rsidRPr="0028622B">
        <w:rPr>
          <w:rFonts w:ascii="Calibri" w:eastAsia="Times New Roman" w:hAnsi="Calibri" w:cs="Calibri"/>
          <w:color w:val="000000"/>
          <w:lang w:val="fr-FR" w:eastAsia="de-DE"/>
        </w:rPr>
        <w:t>, si l'accord dans son ensemble est susceptible d'affecter le commerce entre les pays de l'UE, l'ensemble de l'accord est soumis au droit de l'UE, y compris toutes les parties de l'accord qui individuellement n'affectent pas les échanges entre les pays de l'UE. Dans les cas où les relations contractuelles entre les mêmes parties couvrent plusieurs activités, ces activités doivent, pour faire partie du même accord, être directement liées et faire partie intégrante du même accord commercial global. </w:t>
      </w:r>
      <w:proofErr w:type="spellStart"/>
      <w:proofErr w:type="gramStart"/>
      <w:r w:rsidRPr="006022A4">
        <w:rPr>
          <w:rFonts w:ascii="Calibri" w:eastAsia="Times New Roman" w:hAnsi="Calibri" w:cs="Calibri"/>
          <w:color w:val="000000"/>
          <w:lang w:eastAsia="de-DE"/>
        </w:rPr>
        <w:t>Sinon</w:t>
      </w:r>
      <w:proofErr w:type="spellEnd"/>
      <w:r w:rsidRPr="006022A4">
        <w:rPr>
          <w:rFonts w:ascii="Calibri" w:eastAsia="Times New Roman" w:hAnsi="Calibri" w:cs="Calibri"/>
          <w:color w:val="000000"/>
          <w:lang w:eastAsia="de-DE"/>
        </w:rPr>
        <w:t> ,</w:t>
      </w:r>
      <w:proofErr w:type="gram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chaque</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activité</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constitue</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un</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accord</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distinct</w:t>
      </w:r>
      <w:proofErr w:type="spellEnd"/>
      <w:r w:rsidRPr="006022A4">
        <w:rPr>
          <w:rFonts w:ascii="Calibri" w:eastAsia="Times New Roman" w:hAnsi="Calibri" w:cs="Calibri"/>
          <w:color w:val="000000"/>
          <w:lang w:eastAsia="de-DE"/>
        </w:rPr>
        <w:t> . </w:t>
      </w:r>
    </w:p>
    <w:p w14:paraId="09A738A3" w14:textId="77777777" w:rsidR="006022A4" w:rsidRPr="0028622B" w:rsidRDefault="006022A4" w:rsidP="006022A4">
      <w:pPr>
        <w:numPr>
          <w:ilvl w:val="0"/>
          <w:numId w:val="1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 xml:space="preserve">Dans le cas de </w:t>
      </w:r>
      <w:proofErr w:type="gramStart"/>
      <w:r w:rsidRPr="0028622B">
        <w:rPr>
          <w:rFonts w:ascii="Calibri" w:eastAsia="Times New Roman" w:hAnsi="Calibri" w:cs="Calibri"/>
          <w:color w:val="000000"/>
          <w:lang w:val="fr-FR" w:eastAsia="de-DE"/>
        </w:rPr>
        <w:t>l' </w:t>
      </w:r>
      <w:r w:rsidRPr="0028622B">
        <w:rPr>
          <w:rFonts w:ascii="Calibri" w:eastAsia="Times New Roman" w:hAnsi="Calibri" w:cs="Calibri"/>
          <w:b/>
          <w:bCs/>
          <w:color w:val="000000"/>
          <w:lang w:val="fr-FR" w:eastAsia="de-DE"/>
        </w:rPr>
        <w:t>article</w:t>
      </w:r>
      <w:proofErr w:type="gramEnd"/>
      <w:r w:rsidRPr="0028622B">
        <w:rPr>
          <w:rFonts w:ascii="Calibri" w:eastAsia="Times New Roman" w:hAnsi="Calibri" w:cs="Calibri"/>
          <w:b/>
          <w:bCs/>
          <w:color w:val="000000"/>
          <w:lang w:val="fr-FR" w:eastAsia="de-DE"/>
        </w:rPr>
        <w:t xml:space="preserve"> 102 du TFUE </w:t>
      </w:r>
      <w:r w:rsidRPr="0028622B">
        <w:rPr>
          <w:rFonts w:ascii="Calibri" w:eastAsia="Times New Roman" w:hAnsi="Calibri" w:cs="Calibri"/>
          <w:color w:val="000000"/>
          <w:lang w:val="fr-FR" w:eastAsia="de-DE"/>
        </w:rPr>
        <w:t>, c'est l'abus qui doit affecter le commerce entre les pays de l'UE. Les comportements qui s'inscrivent dans une stratégie globale poursuivie par l'entreprise dominante doivent être appréciés en fonction de leur impact global. Lorsqu'une entreprise dominante adopte diverses pratiques dans la poursuite du même objectif (par exemple, chercher à éliminer ou à exclure des concurrents), pour que l'article 102 TFUE soit applicable à toutes les pratiques faisant partie de cette stratégie globale, il suffit qu'au moins une de ces pratiques est susceptible d’affecter les échanges entre les pays de l’UE. </w:t>
      </w:r>
    </w:p>
    <w:p w14:paraId="6F34813B" w14:textId="77777777" w:rsidR="006022A4" w:rsidRPr="0028622B" w:rsidRDefault="006022A4" w:rsidP="006022A4">
      <w:pPr>
        <w:numPr>
          <w:ilvl w:val="0"/>
          <w:numId w:val="1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 xml:space="preserve">Les lignes directrices se concentrent sur 3 aspects principaux et visent à </w:t>
      </w:r>
      <w:proofErr w:type="gramStart"/>
      <w:r w:rsidRPr="0028622B">
        <w:rPr>
          <w:rFonts w:ascii="Calibri" w:eastAsia="Times New Roman" w:hAnsi="Calibri" w:cs="Calibri"/>
          <w:color w:val="000000"/>
          <w:lang w:val="fr-FR" w:eastAsia="de-DE"/>
        </w:rPr>
        <w:t>clarifier:</w:t>
      </w:r>
      <w:proofErr w:type="gramEnd"/>
    </w:p>
    <w:p w14:paraId="4C4EA13B" w14:textId="77777777" w:rsidR="006022A4" w:rsidRPr="0028622B" w:rsidRDefault="006022A4" w:rsidP="006022A4">
      <w:pPr>
        <w:numPr>
          <w:ilvl w:val="1"/>
          <w:numId w:val="19"/>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w:t>
      </w:r>
      <w:proofErr w:type="gramEnd"/>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concept du commerce entre les pays de l'UE </w:t>
      </w:r>
      <w:r w:rsidRPr="0028622B">
        <w:rPr>
          <w:rFonts w:ascii="Calibri" w:eastAsia="Times New Roman" w:hAnsi="Calibri" w:cs="Calibri"/>
          <w:color w:val="000000"/>
          <w:lang w:val="fr-FR" w:eastAsia="de-DE"/>
        </w:rPr>
        <w:t>comme n'étant pas limité aux échanges traditionnels de biens et de services à travers les frontières. Il s'agit d'un concept plus large, couvrant toutes les activités économiques transfrontalières, y compris l'établissement </w:t>
      </w:r>
      <w:hyperlink r:id="rId60" w:anchor="keyterm_E0004"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xml:space="preserve"> . Le concept implique qu'il doit y avoir un impact sur l'activité économique transfrontalière impliquant au moins (parties de) 2 pays de </w:t>
      </w:r>
      <w:proofErr w:type="gramStart"/>
      <w:r w:rsidRPr="0028622B">
        <w:rPr>
          <w:rFonts w:ascii="Calibri" w:eastAsia="Times New Roman" w:hAnsi="Calibri" w:cs="Calibri"/>
          <w:color w:val="000000"/>
          <w:lang w:val="fr-FR" w:eastAsia="de-DE"/>
        </w:rPr>
        <w:t>l'UE;</w:t>
      </w:r>
      <w:proofErr w:type="gramEnd"/>
      <w:r w:rsidRPr="0028622B">
        <w:rPr>
          <w:rFonts w:ascii="Calibri" w:eastAsia="Times New Roman" w:hAnsi="Calibri" w:cs="Calibri"/>
          <w:color w:val="000000"/>
          <w:lang w:val="fr-FR" w:eastAsia="de-DE"/>
        </w:rPr>
        <w:t>  </w:t>
      </w:r>
    </w:p>
    <w:p w14:paraId="7F8C2461" w14:textId="77777777" w:rsidR="006022A4" w:rsidRPr="0028622B" w:rsidRDefault="006022A4" w:rsidP="006022A4">
      <w:pPr>
        <w:numPr>
          <w:ilvl w:val="1"/>
          <w:numId w:val="19"/>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xml:space="preserve"> signification des mots </w:t>
      </w:r>
      <w:r w:rsidRPr="0028622B">
        <w:rPr>
          <w:rFonts w:ascii="Calibri" w:eastAsia="Times New Roman" w:hAnsi="Calibri" w:cs="Calibri"/>
          <w:b/>
          <w:bCs/>
          <w:color w:val="000000"/>
          <w:lang w:val="fr-FR" w:eastAsia="de-DE"/>
        </w:rPr>
        <w:t>«peut affecter» </w:t>
      </w:r>
      <w:r w:rsidRPr="0028622B">
        <w:rPr>
          <w:rFonts w:ascii="Calibri" w:eastAsia="Times New Roman" w:hAnsi="Calibri" w:cs="Calibri"/>
          <w:color w:val="000000"/>
          <w:lang w:val="fr-FR" w:eastAsia="de-DE"/>
        </w:rPr>
        <w:t>qui définissent la nature de l'impact requis sur le commerce entre les pays de l'UE. Selon le test standard développé par la Cour de justice, il doit être possible d'anticiper avec un </w:t>
      </w:r>
      <w:r w:rsidRPr="0028622B">
        <w:rPr>
          <w:rFonts w:ascii="Calibri" w:eastAsia="Times New Roman" w:hAnsi="Calibri" w:cs="Calibri"/>
          <w:b/>
          <w:bCs/>
          <w:color w:val="000000"/>
          <w:lang w:val="fr-FR" w:eastAsia="de-DE"/>
        </w:rPr>
        <w:t xml:space="preserve">degré de probabilité </w:t>
      </w:r>
      <w:proofErr w:type="gramStart"/>
      <w:r w:rsidRPr="0028622B">
        <w:rPr>
          <w:rFonts w:ascii="Calibri" w:eastAsia="Times New Roman" w:hAnsi="Calibri" w:cs="Calibri"/>
          <w:b/>
          <w:bCs/>
          <w:color w:val="000000"/>
          <w:lang w:val="fr-FR" w:eastAsia="de-DE"/>
        </w:rPr>
        <w:t>suffisant </w:t>
      </w:r>
      <w:r w:rsidRPr="0028622B">
        <w:rPr>
          <w:rFonts w:ascii="Calibri" w:eastAsia="Times New Roman" w:hAnsi="Calibri" w:cs="Calibri"/>
          <w:color w:val="000000"/>
          <w:lang w:val="fr-FR" w:eastAsia="de-DE"/>
        </w:rPr>
        <w:t>,</w:t>
      </w:r>
      <w:proofErr w:type="gramEnd"/>
      <w:r w:rsidRPr="0028622B">
        <w:rPr>
          <w:rFonts w:ascii="Calibri" w:eastAsia="Times New Roman" w:hAnsi="Calibri" w:cs="Calibri"/>
          <w:color w:val="000000"/>
          <w:lang w:val="fr-FR" w:eastAsia="de-DE"/>
        </w:rPr>
        <w:t xml:space="preserve"> sur la base d'un ensemble de facteurs objectifs de droit ou de fait, que l'accord ou la pratique peut avoir une influence, directe ou indirecte, réelle ou potentielle, sur la structure des échanges entre les pays de l'UE. Dans les cas où l'accord ou la pratique est susceptible d'affecter la structure concurrentielle à l'intérieur de l'UE, la juridiction du droit de l'UE est </w:t>
      </w:r>
      <w:proofErr w:type="gramStart"/>
      <w:r w:rsidRPr="0028622B">
        <w:rPr>
          <w:rFonts w:ascii="Calibri" w:eastAsia="Times New Roman" w:hAnsi="Calibri" w:cs="Calibri"/>
          <w:color w:val="000000"/>
          <w:lang w:val="fr-FR" w:eastAsia="de-DE"/>
        </w:rPr>
        <w:t>établie;</w:t>
      </w:r>
      <w:proofErr w:type="gramEnd"/>
      <w:r w:rsidRPr="0028622B">
        <w:rPr>
          <w:rFonts w:ascii="Calibri" w:eastAsia="Times New Roman" w:hAnsi="Calibri" w:cs="Calibri"/>
          <w:color w:val="000000"/>
          <w:lang w:val="fr-FR" w:eastAsia="de-DE"/>
        </w:rPr>
        <w:t>   </w:t>
      </w:r>
    </w:p>
    <w:p w14:paraId="3E5C962C" w14:textId="77777777" w:rsidR="006022A4" w:rsidRPr="0028622B" w:rsidRDefault="006022A4" w:rsidP="006022A4">
      <w:pPr>
        <w:numPr>
          <w:ilvl w:val="1"/>
          <w:numId w:val="19"/>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xml:space="preserve"> notion d </w:t>
      </w:r>
      <w:r w:rsidRPr="0028622B">
        <w:rPr>
          <w:rFonts w:ascii="Calibri" w:eastAsia="Times New Roman" w:hAnsi="Calibri" w:cs="Calibri"/>
          <w:b/>
          <w:bCs/>
          <w:color w:val="000000"/>
          <w:lang w:val="fr-FR" w:eastAsia="de-DE"/>
        </w:rPr>
        <w:t>'« appréciable » </w:t>
      </w:r>
      <w:r w:rsidRPr="0028622B">
        <w:rPr>
          <w:rFonts w:ascii="Calibri" w:eastAsia="Times New Roman" w:hAnsi="Calibri" w:cs="Calibri"/>
          <w:color w:val="000000"/>
          <w:lang w:val="fr-FR" w:eastAsia="de-DE"/>
        </w:rPr>
        <w:t>: le critère de l'effet sur le commerce intègre un </w:t>
      </w:r>
      <w:r w:rsidRPr="0028622B">
        <w:rPr>
          <w:rFonts w:ascii="Calibri" w:eastAsia="Times New Roman" w:hAnsi="Calibri" w:cs="Calibri"/>
          <w:b/>
          <w:bCs/>
          <w:color w:val="000000"/>
          <w:lang w:val="fr-FR" w:eastAsia="de-DE"/>
        </w:rPr>
        <w:t>élément quantitatif </w:t>
      </w:r>
      <w:r w:rsidRPr="0028622B">
        <w:rPr>
          <w:rFonts w:ascii="Calibri" w:eastAsia="Times New Roman" w:hAnsi="Calibri" w:cs="Calibri"/>
          <w:color w:val="000000"/>
          <w:lang w:val="fr-FR" w:eastAsia="de-DE"/>
        </w:rPr>
        <w:t>, limitant la compétence du droit de l'UE aux accords et pratiques susceptibles d'avoir des effets d'une certaine ampleur. L'appréciabilité peut être appréciée en particulier par référence à la position et à l'importance des entreprises concernées sur le marché pour les produits concernés. Cette évaluation dépend des circonstances de chaque cas individuel, en particulier de la nature de l'accord et de la pratique, de la nature des produits couverts et de la position sur le marché des entreprises concernées.  </w:t>
      </w:r>
    </w:p>
    <w:p w14:paraId="00F9F66C" w14:textId="77777777" w:rsidR="006022A4" w:rsidRPr="0028622B" w:rsidRDefault="006022A4" w:rsidP="006022A4">
      <w:pPr>
        <w:numPr>
          <w:ilvl w:val="0"/>
          <w:numId w:val="1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Commission considère qu'en principe les accords </w:t>
      </w:r>
      <w:r w:rsidRPr="0028622B">
        <w:rPr>
          <w:rFonts w:ascii="Calibri" w:eastAsia="Times New Roman" w:hAnsi="Calibri" w:cs="Calibri"/>
          <w:b/>
          <w:bCs/>
          <w:color w:val="000000"/>
          <w:lang w:val="fr-FR" w:eastAsia="de-DE"/>
        </w:rPr>
        <w:t>ne </w:t>
      </w:r>
      <w:r w:rsidRPr="0028622B">
        <w:rPr>
          <w:rFonts w:ascii="Calibri" w:eastAsia="Times New Roman" w:hAnsi="Calibri" w:cs="Calibri"/>
          <w:color w:val="000000"/>
          <w:lang w:val="fr-FR" w:eastAsia="de-DE"/>
        </w:rPr>
        <w:t>sont </w:t>
      </w:r>
      <w:r w:rsidRPr="0028622B">
        <w:rPr>
          <w:rFonts w:ascii="Calibri" w:eastAsia="Times New Roman" w:hAnsi="Calibri" w:cs="Calibri"/>
          <w:b/>
          <w:bCs/>
          <w:color w:val="000000"/>
          <w:lang w:val="fr-FR" w:eastAsia="de-DE"/>
        </w:rPr>
        <w:t>pas </w:t>
      </w:r>
      <w:r w:rsidRPr="0028622B">
        <w:rPr>
          <w:rFonts w:ascii="Calibri" w:eastAsia="Times New Roman" w:hAnsi="Calibri" w:cs="Calibri"/>
          <w:color w:val="000000"/>
          <w:lang w:val="fr-FR" w:eastAsia="de-DE"/>
        </w:rPr>
        <w:t xml:space="preserve">susceptibles d'affecter sensiblement les échanges entre les pays de l'UE lorsque deux conditions sont simultanément </w:t>
      </w:r>
      <w:proofErr w:type="gramStart"/>
      <w:r w:rsidRPr="0028622B">
        <w:rPr>
          <w:rFonts w:ascii="Calibri" w:eastAsia="Times New Roman" w:hAnsi="Calibri" w:cs="Calibri"/>
          <w:color w:val="000000"/>
          <w:lang w:val="fr-FR" w:eastAsia="de-DE"/>
        </w:rPr>
        <w:t>remplies:</w:t>
      </w:r>
      <w:proofErr w:type="gramEnd"/>
      <w:r w:rsidRPr="0028622B">
        <w:rPr>
          <w:rFonts w:ascii="Calibri" w:eastAsia="Times New Roman" w:hAnsi="Calibri" w:cs="Calibri"/>
          <w:color w:val="000000"/>
          <w:lang w:val="fr-FR" w:eastAsia="de-DE"/>
        </w:rPr>
        <w:t>  </w:t>
      </w:r>
    </w:p>
    <w:p w14:paraId="106F37F2" w14:textId="77777777" w:rsidR="006022A4" w:rsidRPr="0028622B" w:rsidRDefault="006022A4" w:rsidP="006022A4">
      <w:pPr>
        <w:numPr>
          <w:ilvl w:val="1"/>
          <w:numId w:val="19"/>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part </w:t>
      </w:r>
      <w:r w:rsidRPr="0028622B">
        <w:rPr>
          <w:rFonts w:ascii="Calibri" w:eastAsia="Times New Roman" w:hAnsi="Calibri" w:cs="Calibri"/>
          <w:color w:val="000000"/>
          <w:lang w:val="fr-FR" w:eastAsia="de-DE"/>
        </w:rPr>
        <w:t>de </w:t>
      </w:r>
      <w:r w:rsidRPr="0028622B">
        <w:rPr>
          <w:rFonts w:ascii="Calibri" w:eastAsia="Times New Roman" w:hAnsi="Calibri" w:cs="Calibri"/>
          <w:b/>
          <w:bCs/>
          <w:color w:val="000000"/>
          <w:lang w:val="fr-FR" w:eastAsia="de-DE"/>
        </w:rPr>
        <w:t>marché totale </w:t>
      </w:r>
      <w:r w:rsidRPr="0028622B">
        <w:rPr>
          <w:rFonts w:ascii="Calibri" w:eastAsia="Times New Roman" w:hAnsi="Calibri" w:cs="Calibri"/>
          <w:color w:val="000000"/>
          <w:lang w:val="fr-FR" w:eastAsia="de-DE"/>
        </w:rPr>
        <w:t>des parties sur le marché en cause de l'UE ne dépasse pas 5%; et  </w:t>
      </w:r>
    </w:p>
    <w:p w14:paraId="15C206ED" w14:textId="77777777" w:rsidR="006022A4" w:rsidRPr="0028622B" w:rsidRDefault="006022A4" w:rsidP="006022A4">
      <w:pPr>
        <w:numPr>
          <w:ilvl w:val="1"/>
          <w:numId w:val="19"/>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dans</w:t>
      </w:r>
      <w:proofErr w:type="gramEnd"/>
      <w:r w:rsidRPr="0028622B">
        <w:rPr>
          <w:rFonts w:ascii="Calibri" w:eastAsia="Times New Roman" w:hAnsi="Calibri" w:cs="Calibri"/>
          <w:color w:val="000000"/>
          <w:lang w:val="fr-FR" w:eastAsia="de-DE"/>
        </w:rPr>
        <w:t xml:space="preserve"> le cas d' </w:t>
      </w:r>
      <w:r w:rsidRPr="0028622B">
        <w:rPr>
          <w:rFonts w:ascii="Calibri" w:eastAsia="Times New Roman" w:hAnsi="Calibri" w:cs="Calibri"/>
          <w:b/>
          <w:bCs/>
          <w:color w:val="000000"/>
          <w:lang w:val="fr-FR" w:eastAsia="de-DE"/>
        </w:rPr>
        <w:t>accords horizontaux </w:t>
      </w:r>
      <w:r w:rsidRPr="0028622B">
        <w:rPr>
          <w:rFonts w:ascii="Calibri" w:eastAsia="Times New Roman" w:hAnsi="Calibri" w:cs="Calibri"/>
          <w:color w:val="000000"/>
          <w:lang w:val="fr-FR" w:eastAsia="de-DE"/>
        </w:rPr>
        <w:t>, le </w:t>
      </w:r>
      <w:r w:rsidRPr="0028622B">
        <w:rPr>
          <w:rFonts w:ascii="Calibri" w:eastAsia="Times New Roman" w:hAnsi="Calibri" w:cs="Calibri"/>
          <w:b/>
          <w:bCs/>
          <w:color w:val="000000"/>
          <w:lang w:val="fr-FR" w:eastAsia="de-DE"/>
        </w:rPr>
        <w:t>chiffre </w:t>
      </w:r>
      <w:r w:rsidRPr="0028622B">
        <w:rPr>
          <w:rFonts w:ascii="Calibri" w:eastAsia="Times New Roman" w:hAnsi="Calibri" w:cs="Calibri"/>
          <w:color w:val="000000"/>
          <w:lang w:val="fr-FR" w:eastAsia="de-DE"/>
        </w:rPr>
        <w:t>d' </w:t>
      </w:r>
      <w:r w:rsidRPr="0028622B">
        <w:rPr>
          <w:rFonts w:ascii="Calibri" w:eastAsia="Times New Roman" w:hAnsi="Calibri" w:cs="Calibri"/>
          <w:b/>
          <w:bCs/>
          <w:color w:val="000000"/>
          <w:lang w:val="fr-FR" w:eastAsia="de-DE"/>
        </w:rPr>
        <w:t>affaires annuel global </w:t>
      </w:r>
      <w:r w:rsidRPr="0028622B">
        <w:rPr>
          <w:rFonts w:ascii="Calibri" w:eastAsia="Times New Roman" w:hAnsi="Calibri" w:cs="Calibri"/>
          <w:color w:val="000000"/>
          <w:lang w:val="fr-FR" w:eastAsia="de-DE"/>
        </w:rPr>
        <w:t xml:space="preserve">des entreprises dans les produits concernés ne dépasse pas 40 millions d'euros. Dans le cas </w:t>
      </w:r>
      <w:proofErr w:type="gramStart"/>
      <w:r w:rsidRPr="0028622B">
        <w:rPr>
          <w:rFonts w:ascii="Calibri" w:eastAsia="Times New Roman" w:hAnsi="Calibri" w:cs="Calibri"/>
          <w:color w:val="000000"/>
          <w:lang w:val="fr-FR" w:eastAsia="de-DE"/>
        </w:rPr>
        <w:t>d' </w:t>
      </w:r>
      <w:r w:rsidRPr="0028622B">
        <w:rPr>
          <w:rFonts w:ascii="Calibri" w:eastAsia="Times New Roman" w:hAnsi="Calibri" w:cs="Calibri"/>
          <w:b/>
          <w:bCs/>
          <w:color w:val="000000"/>
          <w:lang w:val="fr-FR" w:eastAsia="de-DE"/>
        </w:rPr>
        <w:t>accords</w:t>
      </w:r>
      <w:proofErr w:type="gramEnd"/>
      <w:r w:rsidRPr="0028622B">
        <w:rPr>
          <w:rFonts w:ascii="Calibri" w:eastAsia="Times New Roman" w:hAnsi="Calibri" w:cs="Calibri"/>
          <w:b/>
          <w:bCs/>
          <w:color w:val="000000"/>
          <w:lang w:val="fr-FR" w:eastAsia="de-DE"/>
        </w:rPr>
        <w:t xml:space="preserve"> verticaux </w:t>
      </w:r>
      <w:r w:rsidRPr="0028622B">
        <w:rPr>
          <w:rFonts w:ascii="Calibri" w:eastAsia="Times New Roman" w:hAnsi="Calibri" w:cs="Calibri"/>
          <w:color w:val="000000"/>
          <w:lang w:val="fr-FR" w:eastAsia="de-DE"/>
        </w:rPr>
        <w:t>, le </w:t>
      </w:r>
      <w:r w:rsidRPr="0028622B">
        <w:rPr>
          <w:rFonts w:ascii="Calibri" w:eastAsia="Times New Roman" w:hAnsi="Calibri" w:cs="Calibri"/>
          <w:b/>
          <w:bCs/>
          <w:color w:val="000000"/>
          <w:lang w:val="fr-FR" w:eastAsia="de-DE"/>
        </w:rPr>
        <w:t>chiffre d'affaires global du fournisseur </w:t>
      </w:r>
      <w:r w:rsidRPr="0028622B">
        <w:rPr>
          <w:rFonts w:ascii="Calibri" w:eastAsia="Times New Roman" w:hAnsi="Calibri" w:cs="Calibri"/>
          <w:color w:val="000000"/>
          <w:lang w:val="fr-FR" w:eastAsia="de-DE"/>
        </w:rPr>
        <w:t>pour les produits concernés ne dépasse pas 40 millions d'euros.      </w:t>
      </w:r>
    </w:p>
    <w:p w14:paraId="4F906011" w14:textId="77777777" w:rsidR="006022A4" w:rsidRPr="0028622B" w:rsidRDefault="006022A4" w:rsidP="006022A4">
      <w:pPr>
        <w:numPr>
          <w:ilvl w:val="0"/>
          <w:numId w:val="1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lignes directrices comprennent une analyse de diverses formes d'accords et de pratiques donnant une indication de la manière dont le concept d'effet sur le commerce devrait être appliqué dans la pratique.</w:t>
      </w:r>
    </w:p>
    <w:p w14:paraId="70C24394" w14:textId="77777777" w:rsidR="006022A4" w:rsidRPr="0028622B" w:rsidRDefault="006022A4" w:rsidP="006022A4">
      <w:pPr>
        <w:numPr>
          <w:ilvl w:val="0"/>
          <w:numId w:val="1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L'effet du critère commercial est un critère juridictionnel autonome du droit de l'UE. Elle doit être appréciée séparément dans chaque cas et constitue une appréciation distincte de celle de la restriction de concurrence.</w:t>
      </w:r>
    </w:p>
    <w:p w14:paraId="67A76D5D"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À PARTIR DE QUAND LES DIRECTIVES S'APPLIQUENT-ELLES</w:t>
      </w:r>
    </w:p>
    <w:p w14:paraId="1D1B788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Ils ont postulé depuis le 27 avril 2004.</w:t>
      </w:r>
    </w:p>
    <w:p w14:paraId="41EAC009"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color w:val="000000"/>
          <w:lang w:val="fr-FR" w:eastAsia="de-DE"/>
        </w:rPr>
        <w:t> </w:t>
      </w:r>
    </w:p>
    <w:p w14:paraId="65D5E492" w14:textId="77777777" w:rsidR="006022A4" w:rsidRPr="0028622B" w:rsidRDefault="006022A4" w:rsidP="006022A4">
      <w:pPr>
        <w:spacing w:before="810" w:after="390" w:line="240" w:lineRule="auto"/>
        <w:jc w:val="center"/>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Accès au dossier de la Commission européenne dans les affaires de fusion et antitrust</w:t>
      </w:r>
    </w:p>
    <w:p w14:paraId="59AEA3E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w:t>
      </w:r>
    </w:p>
    <w:p w14:paraId="1BD3DB12"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RÉSUMÉ </w:t>
      </w:r>
      <w:proofErr w:type="gramStart"/>
      <w:r w:rsidRPr="0028622B">
        <w:rPr>
          <w:rFonts w:ascii="Times New Roman" w:eastAsia="Times New Roman" w:hAnsi="Times New Roman" w:cs="Times New Roman"/>
          <w:b/>
          <w:bCs/>
          <w:color w:val="444444"/>
          <w:lang w:val="fr-FR" w:eastAsia="de-DE"/>
        </w:rPr>
        <w:t>DE:</w:t>
      </w:r>
      <w:proofErr w:type="gramEnd"/>
    </w:p>
    <w:p w14:paraId="298813D0"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61" w:history="1">
        <w:r w:rsidR="006022A4" w:rsidRPr="0028622B">
          <w:rPr>
            <w:rFonts w:ascii="Times New Roman" w:eastAsia="Times New Roman" w:hAnsi="Times New Roman" w:cs="Times New Roman"/>
            <w:color w:val="0000FF"/>
            <w:u w:val="single"/>
            <w:lang w:val="fr-FR" w:eastAsia="de-DE"/>
          </w:rPr>
          <w:t>Communication de la Commission sur les règles d'accès au dossier de la Commission dans les affaires de concentration et antitrust</w:t>
        </w:r>
      </w:hyperlink>
    </w:p>
    <w:p w14:paraId="646CD6F8"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 L'AVIS DE LA </w:t>
      </w:r>
      <w:proofErr w:type="gramStart"/>
      <w:r w:rsidRPr="0028622B">
        <w:rPr>
          <w:rFonts w:ascii="Times New Roman" w:eastAsia="Times New Roman" w:hAnsi="Times New Roman" w:cs="Times New Roman"/>
          <w:b/>
          <w:bCs/>
          <w:color w:val="444444"/>
          <w:lang w:val="fr-FR" w:eastAsia="de-DE"/>
        </w:rPr>
        <w:t>COMMISSION?</w:t>
      </w:r>
      <w:proofErr w:type="gramEnd"/>
    </w:p>
    <w:p w14:paraId="3E7FE21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contient des règles d'accès au dossier de la </w:t>
      </w:r>
      <w:hyperlink r:id="rId62" w:history="1">
        <w:r w:rsidRPr="0028622B">
          <w:rPr>
            <w:rFonts w:ascii="Times New Roman" w:eastAsia="Times New Roman" w:hAnsi="Times New Roman" w:cs="Times New Roman"/>
            <w:color w:val="0000FF"/>
            <w:u w:val="single"/>
            <w:lang w:val="fr-FR" w:eastAsia="de-DE"/>
          </w:rPr>
          <w:t>Commission européenne</w:t>
        </w:r>
      </w:hyperlink>
      <w:r w:rsidRPr="0028622B">
        <w:rPr>
          <w:rFonts w:ascii="Times New Roman" w:eastAsia="Times New Roman" w:hAnsi="Times New Roman" w:cs="Times New Roman"/>
          <w:color w:val="000000"/>
          <w:lang w:val="fr-FR" w:eastAsia="de-DE"/>
        </w:rPr>
        <w:t> par les parties impliquées dans des affaires de </w:t>
      </w:r>
      <w:hyperlink r:id="rId63" w:history="1">
        <w:r w:rsidRPr="0028622B">
          <w:rPr>
            <w:rFonts w:ascii="Times New Roman" w:eastAsia="Times New Roman" w:hAnsi="Times New Roman" w:cs="Times New Roman"/>
            <w:color w:val="0000FF"/>
            <w:u w:val="single"/>
            <w:lang w:val="fr-FR" w:eastAsia="de-DE"/>
          </w:rPr>
          <w:t>concentration</w:t>
        </w:r>
      </w:hyperlink>
      <w:r w:rsidRPr="0028622B">
        <w:rPr>
          <w:rFonts w:ascii="Times New Roman" w:eastAsia="Times New Roman" w:hAnsi="Times New Roman" w:cs="Times New Roman"/>
          <w:color w:val="000000"/>
          <w:lang w:val="fr-FR" w:eastAsia="de-DE"/>
        </w:rPr>
        <w:t> et d' </w:t>
      </w:r>
      <w:hyperlink r:id="rId64" w:history="1">
        <w:r w:rsidRPr="0028622B">
          <w:rPr>
            <w:rFonts w:ascii="Times New Roman" w:eastAsia="Times New Roman" w:hAnsi="Times New Roman" w:cs="Times New Roman"/>
            <w:color w:val="0000FF"/>
            <w:u w:val="single"/>
            <w:lang w:val="fr-FR" w:eastAsia="de-DE"/>
          </w:rPr>
          <w:t>antitrust</w:t>
        </w:r>
      </w:hyperlink>
      <w:r w:rsidRPr="0028622B">
        <w:rPr>
          <w:rFonts w:ascii="Times New Roman" w:eastAsia="Times New Roman" w:hAnsi="Times New Roman" w:cs="Times New Roman"/>
          <w:color w:val="000000"/>
          <w:lang w:val="fr-FR" w:eastAsia="de-DE"/>
        </w:rPr>
        <w:t> . La communication vise à améliorer la transparence des procédures de </w:t>
      </w:r>
      <w:hyperlink r:id="rId65" w:history="1">
        <w:r w:rsidRPr="0028622B">
          <w:rPr>
            <w:rFonts w:ascii="Times New Roman" w:eastAsia="Times New Roman" w:hAnsi="Times New Roman" w:cs="Times New Roman"/>
            <w:color w:val="0000FF"/>
            <w:u w:val="single"/>
            <w:lang w:val="fr-FR" w:eastAsia="de-DE"/>
          </w:rPr>
          <w:t>concurrence</w:t>
        </w:r>
      </w:hyperlink>
      <w:r w:rsidRPr="0028622B">
        <w:rPr>
          <w:rFonts w:ascii="Times New Roman" w:eastAsia="Times New Roman" w:hAnsi="Times New Roman" w:cs="Times New Roman"/>
          <w:color w:val="000000"/>
          <w:lang w:val="fr-FR" w:eastAsia="de-DE"/>
        </w:rPr>
        <w:t> et souligne l'engagement de la Commission en faveur d'une procédure régulière et des droits de la défense des parties.        </w:t>
      </w:r>
    </w:p>
    <w:p w14:paraId="4B10E804"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62A1B79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L'accès au dossier est destiné à permettre l'exercice effectif des droits de la défense contre toute objection de la Commission dans les affaires introduites au titre de l' </w:t>
      </w:r>
      <w:hyperlink r:id="rId66" w:history="1">
        <w:r w:rsidRPr="0028622B">
          <w:rPr>
            <w:rFonts w:ascii="Times New Roman" w:eastAsia="Times New Roman" w:hAnsi="Times New Roman" w:cs="Times New Roman"/>
            <w:color w:val="0000FF"/>
            <w:u w:val="single"/>
            <w:lang w:val="fr-FR" w:eastAsia="de-DE"/>
          </w:rPr>
          <w:t>article 101</w:t>
        </w:r>
      </w:hyperlink>
      <w:r w:rsidRPr="0028622B">
        <w:rPr>
          <w:rFonts w:ascii="Times New Roman" w:eastAsia="Times New Roman" w:hAnsi="Times New Roman" w:cs="Times New Roman"/>
          <w:color w:val="000000"/>
          <w:lang w:val="fr-FR" w:eastAsia="de-DE"/>
        </w:rPr>
        <w:t> et de l' </w:t>
      </w:r>
      <w:hyperlink r:id="rId67" w:history="1">
        <w:r w:rsidRPr="0028622B">
          <w:rPr>
            <w:rFonts w:ascii="Times New Roman" w:eastAsia="Times New Roman" w:hAnsi="Times New Roman" w:cs="Times New Roman"/>
            <w:color w:val="0000FF"/>
            <w:u w:val="single"/>
            <w:lang w:val="fr-FR" w:eastAsia="de-DE"/>
          </w:rPr>
          <w:t>article 102</w:t>
        </w:r>
      </w:hyperlink>
      <w:r w:rsidRPr="0028622B">
        <w:rPr>
          <w:rFonts w:ascii="Times New Roman" w:eastAsia="Times New Roman" w:hAnsi="Times New Roman" w:cs="Times New Roman"/>
          <w:color w:val="000000"/>
          <w:lang w:val="fr-FR" w:eastAsia="de-DE"/>
        </w:rPr>
        <w:t xml:space="preserve"> du traité sur le fonctionnement de l'Union européenne et </w:t>
      </w:r>
      <w:proofErr w:type="spellStart"/>
      <w:r w:rsidRPr="0028622B">
        <w:rPr>
          <w:rFonts w:ascii="Times New Roman" w:eastAsia="Times New Roman" w:hAnsi="Times New Roman" w:cs="Times New Roman"/>
          <w:color w:val="000000"/>
          <w:lang w:val="fr-FR" w:eastAsia="de-DE"/>
        </w:rPr>
        <w:t>et</w:t>
      </w:r>
      <w:proofErr w:type="spellEnd"/>
      <w:r w:rsidRPr="0028622B">
        <w:rPr>
          <w:rFonts w:ascii="Times New Roman" w:eastAsia="Times New Roman" w:hAnsi="Times New Roman" w:cs="Times New Roman"/>
          <w:color w:val="000000"/>
          <w:lang w:val="fr-FR" w:eastAsia="de-DE"/>
        </w:rPr>
        <w:t xml:space="preserve"> dans les affaires relevant du </w:t>
      </w:r>
      <w:hyperlink r:id="rId68" w:history="1">
        <w:r w:rsidRPr="0028622B">
          <w:rPr>
            <w:rFonts w:ascii="Times New Roman" w:eastAsia="Times New Roman" w:hAnsi="Times New Roman" w:cs="Times New Roman"/>
            <w:color w:val="0000FF"/>
            <w:u w:val="single"/>
            <w:lang w:val="fr-FR" w:eastAsia="de-DE"/>
          </w:rPr>
          <w:t>règlement</w:t>
        </w:r>
      </w:hyperlink>
      <w:r w:rsidRPr="0028622B">
        <w:rPr>
          <w:rFonts w:ascii="Times New Roman" w:eastAsia="Times New Roman" w:hAnsi="Times New Roman" w:cs="Times New Roman"/>
          <w:color w:val="000000"/>
          <w:lang w:val="fr-FR" w:eastAsia="de-DE"/>
        </w:rPr>
        <w:t> sur les </w:t>
      </w:r>
      <w:hyperlink r:id="rId69" w:history="1">
        <w:r w:rsidRPr="0028622B">
          <w:rPr>
            <w:rFonts w:ascii="Times New Roman" w:eastAsia="Times New Roman" w:hAnsi="Times New Roman" w:cs="Times New Roman"/>
            <w:color w:val="0000FF"/>
            <w:u w:val="single"/>
            <w:lang w:val="fr-FR" w:eastAsia="de-DE"/>
          </w:rPr>
          <w:t>concentrations</w:t>
        </w:r>
      </w:hyperlink>
      <w:r w:rsidRPr="0028622B">
        <w:rPr>
          <w:rFonts w:ascii="Times New Roman" w:eastAsia="Times New Roman" w:hAnsi="Times New Roman" w:cs="Times New Roman"/>
          <w:color w:val="000000"/>
          <w:lang w:val="fr-FR" w:eastAsia="de-DE"/>
        </w:rPr>
        <w:t> , qui couvre la procédure de contrôle de certaines opérations de fusion entre sociétés.     </w:t>
      </w:r>
    </w:p>
    <w:p w14:paraId="710E244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L'article 101 </w:t>
      </w:r>
      <w:r w:rsidRPr="0028622B">
        <w:rPr>
          <w:rFonts w:ascii="Times New Roman" w:eastAsia="Times New Roman" w:hAnsi="Times New Roman" w:cs="Times New Roman"/>
          <w:color w:val="000000"/>
          <w:lang w:val="fr-FR" w:eastAsia="de-DE"/>
        </w:rPr>
        <w:t>(ex-article 81 du traité CE) interdit les accords entre entreprises et associations d'entreprises qui restreignent la concurrence, tels que la fixation des prix ou le partage du marché. </w:t>
      </w:r>
      <w:r w:rsidRPr="0028622B">
        <w:rPr>
          <w:rFonts w:ascii="Times New Roman" w:eastAsia="Times New Roman" w:hAnsi="Times New Roman" w:cs="Times New Roman"/>
          <w:b/>
          <w:bCs/>
          <w:color w:val="000000"/>
          <w:lang w:val="fr-FR" w:eastAsia="de-DE"/>
        </w:rPr>
        <w:t>L'article 102 </w:t>
      </w:r>
      <w:r w:rsidRPr="0028622B">
        <w:rPr>
          <w:rFonts w:ascii="Times New Roman" w:eastAsia="Times New Roman" w:hAnsi="Times New Roman" w:cs="Times New Roman"/>
          <w:color w:val="000000"/>
          <w:lang w:val="fr-FR" w:eastAsia="de-DE"/>
        </w:rPr>
        <w:t>(ex-article 82 du traité CE) interdit aux entreprises d'abuser d'une position dominante sur le marché, par exemple en pratiquant des prix déloyaux, en limitant la production ou en refusant d'innover.   </w:t>
      </w:r>
    </w:p>
    <w:p w14:paraId="4691B51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 xml:space="preserve">Qui a le droit d'accéder au </w:t>
      </w:r>
      <w:proofErr w:type="gramStart"/>
      <w:r w:rsidRPr="0028622B">
        <w:rPr>
          <w:rFonts w:ascii="Times New Roman" w:eastAsia="Times New Roman" w:hAnsi="Times New Roman" w:cs="Times New Roman"/>
          <w:b/>
          <w:bCs/>
          <w:color w:val="000000"/>
          <w:lang w:val="fr-FR" w:eastAsia="de-DE"/>
        </w:rPr>
        <w:t>dossier?</w:t>
      </w:r>
      <w:proofErr w:type="gramEnd"/>
    </w:p>
    <w:p w14:paraId="5EDE222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L'accès aux fichiers est accordé, sur demande, aux personnes, entreprises ou associations d'entreprises auxquelles la Commission a adressé des objections. L'avis précise qui a le droit de demander l'accès au dossier et dans quelles circonstances. Les personnes, entreprises ou associations d'entreprises qui reçoivent une </w:t>
      </w:r>
      <w:r w:rsidRPr="0028622B">
        <w:rPr>
          <w:rFonts w:ascii="Times New Roman" w:eastAsia="Times New Roman" w:hAnsi="Times New Roman" w:cs="Times New Roman"/>
          <w:b/>
          <w:bCs/>
          <w:color w:val="000000"/>
          <w:lang w:val="fr-FR" w:eastAsia="de-DE"/>
        </w:rPr>
        <w:t>communication des griefs </w:t>
      </w:r>
      <w:hyperlink r:id="rId70" w:anchor="keyterm_E0001" w:history="1">
        <w:r w:rsidRPr="0028622B">
          <w:rPr>
            <w:rFonts w:ascii="Times New Roman" w:eastAsia="Times New Roman" w:hAnsi="Times New Roman" w:cs="Times New Roman"/>
            <w:color w:val="0000FF"/>
            <w:u w:val="single"/>
            <w:lang w:val="fr-FR" w:eastAsia="de-DE"/>
          </w:rPr>
          <w:t>*</w:t>
        </w:r>
      </w:hyperlink>
      <w:r w:rsidRPr="0028622B">
        <w:rPr>
          <w:rFonts w:ascii="Times New Roman" w:eastAsia="Times New Roman" w:hAnsi="Times New Roman" w:cs="Times New Roman"/>
          <w:color w:val="000000"/>
          <w:lang w:val="fr-FR" w:eastAsia="de-DE"/>
        </w:rPr>
        <w:t> ont le droit de voir </w:t>
      </w:r>
      <w:r w:rsidRPr="0028622B">
        <w:rPr>
          <w:rFonts w:ascii="Times New Roman" w:eastAsia="Times New Roman" w:hAnsi="Times New Roman" w:cs="Times New Roman"/>
          <w:b/>
          <w:bCs/>
          <w:color w:val="000000"/>
          <w:lang w:val="fr-FR" w:eastAsia="de-DE"/>
        </w:rPr>
        <w:t>tous les éléments de preuve </w:t>
      </w:r>
      <w:r w:rsidRPr="0028622B">
        <w:rPr>
          <w:rFonts w:ascii="Times New Roman" w:eastAsia="Times New Roman" w:hAnsi="Times New Roman" w:cs="Times New Roman"/>
          <w:color w:val="000000"/>
          <w:lang w:val="fr-FR" w:eastAsia="de-DE"/>
        </w:rPr>
        <w:t>, qu'ils soient à charge ou à décharge, dans le dossier d'enquête de la Commission.   </w:t>
      </w:r>
    </w:p>
    <w:p w14:paraId="0AD02AD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L'avis reconnaît un droit distinct, accordant </w:t>
      </w:r>
      <w:r w:rsidRPr="0028622B">
        <w:rPr>
          <w:rFonts w:ascii="Times New Roman" w:eastAsia="Times New Roman" w:hAnsi="Times New Roman" w:cs="Times New Roman"/>
          <w:b/>
          <w:bCs/>
          <w:color w:val="000000"/>
          <w:lang w:val="fr-FR" w:eastAsia="de-DE"/>
        </w:rPr>
        <w:t>un accès limité aux </w:t>
      </w:r>
      <w:r w:rsidRPr="0028622B">
        <w:rPr>
          <w:rFonts w:ascii="Times New Roman" w:eastAsia="Times New Roman" w:hAnsi="Times New Roman" w:cs="Times New Roman"/>
          <w:color w:val="000000"/>
          <w:lang w:val="fr-FR" w:eastAsia="de-DE"/>
        </w:rPr>
        <w:t>documents spécifiques du dossier aux plaignants dans les affaires d'antitrust et aux autres parties impliquées dans les affaires de fusion. Ces droits sont traités séparément car leur portée, leur nature et leur calendrier sont différents du droit d'accès au dossier accordé aux destinataires d'une communication des griefs.  </w:t>
      </w:r>
    </w:p>
    <w:p w14:paraId="6F089F0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lastRenderedPageBreak/>
        <w:t>Le droit d'accès au dossier dans les affaires de concurrence est </w:t>
      </w:r>
      <w:r w:rsidRPr="0028622B">
        <w:rPr>
          <w:rFonts w:ascii="Times New Roman" w:eastAsia="Times New Roman" w:hAnsi="Times New Roman" w:cs="Times New Roman"/>
          <w:b/>
          <w:bCs/>
          <w:color w:val="000000"/>
          <w:lang w:val="fr-FR" w:eastAsia="de-DE"/>
        </w:rPr>
        <w:t>distinct </w:t>
      </w:r>
      <w:r w:rsidRPr="0028622B">
        <w:rPr>
          <w:rFonts w:ascii="Times New Roman" w:eastAsia="Times New Roman" w:hAnsi="Times New Roman" w:cs="Times New Roman"/>
          <w:color w:val="000000"/>
          <w:lang w:val="fr-FR" w:eastAsia="de-DE"/>
        </w:rPr>
        <w:t>du </w:t>
      </w:r>
      <w:hyperlink r:id="rId71" w:history="1">
        <w:r w:rsidRPr="0028622B">
          <w:rPr>
            <w:rFonts w:ascii="Times New Roman" w:eastAsia="Times New Roman" w:hAnsi="Times New Roman" w:cs="Times New Roman"/>
            <w:color w:val="0000FF"/>
            <w:u w:val="single"/>
            <w:lang w:val="fr-FR" w:eastAsia="de-DE"/>
          </w:rPr>
          <w:t>droit général d'accès aux documents en</w:t>
        </w:r>
      </w:hyperlink>
      <w:r w:rsidRPr="0028622B">
        <w:rPr>
          <w:rFonts w:ascii="Times New Roman" w:eastAsia="Times New Roman" w:hAnsi="Times New Roman" w:cs="Times New Roman"/>
          <w:color w:val="000000"/>
          <w:lang w:val="fr-FR" w:eastAsia="de-DE"/>
        </w:rPr>
        <w:t> vertu du règlement (CE) n ° 1049/2001. Le droit d'accès aux documents a été établi dans un but différent et est soumis à des règles différentes.    </w:t>
      </w:r>
    </w:p>
    <w:p w14:paraId="38C97B0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Documents accessibles et inaccessibles</w:t>
      </w:r>
    </w:p>
    <w:p w14:paraId="24809654"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28622B">
        <w:rPr>
          <w:rFonts w:ascii="Times New Roman" w:eastAsia="Times New Roman" w:hAnsi="Times New Roman" w:cs="Times New Roman"/>
          <w:color w:val="000000"/>
          <w:lang w:val="fr-FR" w:eastAsia="de-DE"/>
        </w:rPr>
        <w:t>Le </w:t>
      </w:r>
      <w:r w:rsidRPr="0028622B">
        <w:rPr>
          <w:rFonts w:ascii="Times New Roman" w:eastAsia="Times New Roman" w:hAnsi="Times New Roman" w:cs="Times New Roman"/>
          <w:b/>
          <w:bCs/>
          <w:color w:val="000000"/>
          <w:lang w:val="fr-FR" w:eastAsia="de-DE"/>
        </w:rPr>
        <w:t>dossier de la Commission </w:t>
      </w:r>
      <w:r w:rsidRPr="0028622B">
        <w:rPr>
          <w:rFonts w:ascii="Times New Roman" w:eastAsia="Times New Roman" w:hAnsi="Times New Roman" w:cs="Times New Roman"/>
          <w:color w:val="000000"/>
          <w:lang w:val="fr-FR" w:eastAsia="de-DE"/>
        </w:rPr>
        <w:t>comprend </w:t>
      </w:r>
      <w:r w:rsidRPr="0028622B">
        <w:rPr>
          <w:rFonts w:ascii="Times New Roman" w:eastAsia="Times New Roman" w:hAnsi="Times New Roman" w:cs="Times New Roman"/>
          <w:b/>
          <w:bCs/>
          <w:color w:val="000000"/>
          <w:lang w:val="fr-FR" w:eastAsia="de-DE"/>
        </w:rPr>
        <w:t>tous les documents faisant partie de la procédure spécifique </w:t>
      </w:r>
      <w:r w:rsidRPr="0028622B">
        <w:rPr>
          <w:rFonts w:ascii="Times New Roman" w:eastAsia="Times New Roman" w:hAnsi="Times New Roman" w:cs="Times New Roman"/>
          <w:color w:val="000000"/>
          <w:lang w:val="fr-FR" w:eastAsia="de-DE"/>
        </w:rPr>
        <w:t>sur laquelle la communication des griefs a été fondée. L'avis identifie les types de documents accessibles et ceux qui ne le sont pas. </w:t>
      </w:r>
      <w:proofErr w:type="spellStart"/>
      <w:r w:rsidRPr="006022A4">
        <w:rPr>
          <w:rFonts w:ascii="Times New Roman" w:eastAsia="Times New Roman" w:hAnsi="Times New Roman" w:cs="Times New Roman"/>
          <w:b/>
          <w:bCs/>
          <w:color w:val="000000"/>
          <w:lang w:eastAsia="de-DE"/>
        </w:rPr>
        <w:t>Seuls</w:t>
      </w:r>
      <w:proofErr w:type="spellEnd"/>
      <w:r w:rsidRPr="006022A4">
        <w:rPr>
          <w:rFonts w:ascii="Times New Roman" w:eastAsia="Times New Roman" w:hAnsi="Times New Roman" w:cs="Times New Roman"/>
          <w:b/>
          <w:bCs/>
          <w:color w:val="000000"/>
          <w:lang w:eastAsia="de-DE"/>
        </w:rPr>
        <w:t> 2 </w:t>
      </w:r>
      <w:proofErr w:type="spellStart"/>
      <w:r w:rsidRPr="006022A4">
        <w:rPr>
          <w:rFonts w:ascii="Times New Roman" w:eastAsia="Times New Roman" w:hAnsi="Times New Roman" w:cs="Times New Roman"/>
          <w:b/>
          <w:bCs/>
          <w:color w:val="000000"/>
          <w:lang w:eastAsia="de-DE"/>
        </w:rPr>
        <w:t>types</w:t>
      </w:r>
      <w:proofErr w:type="spellEnd"/>
      <w:r w:rsidRPr="006022A4">
        <w:rPr>
          <w:rFonts w:ascii="Times New Roman" w:eastAsia="Times New Roman" w:hAnsi="Times New Roman" w:cs="Times New Roman"/>
          <w:b/>
          <w:bCs/>
          <w:color w:val="000000"/>
          <w:lang w:eastAsia="de-DE"/>
        </w:rPr>
        <w:t> d' </w:t>
      </w:r>
      <w:proofErr w:type="spellStart"/>
      <w:r w:rsidRPr="006022A4">
        <w:rPr>
          <w:rFonts w:ascii="Times New Roman" w:eastAsia="Times New Roman" w:hAnsi="Times New Roman" w:cs="Times New Roman"/>
          <w:b/>
          <w:bCs/>
          <w:color w:val="000000"/>
          <w:lang w:eastAsia="de-DE"/>
        </w:rPr>
        <w:t>informations</w:t>
      </w:r>
      <w:proofErr w:type="spellEnd"/>
      <w:r w:rsidRPr="006022A4">
        <w:rPr>
          <w:rFonts w:ascii="Times New Roman" w:eastAsia="Times New Roman" w:hAnsi="Times New Roman" w:cs="Times New Roman"/>
          <w:b/>
          <w:bCs/>
          <w:color w:val="000000"/>
          <w:lang w:eastAsia="de-DE"/>
        </w:rPr>
        <w:t> ne </w:t>
      </w:r>
      <w:proofErr w:type="spellStart"/>
      <w:r w:rsidRPr="006022A4">
        <w:rPr>
          <w:rFonts w:ascii="Times New Roman" w:eastAsia="Times New Roman" w:hAnsi="Times New Roman" w:cs="Times New Roman"/>
          <w:b/>
          <w:bCs/>
          <w:color w:val="000000"/>
          <w:lang w:eastAsia="de-DE"/>
        </w:rPr>
        <w:t>sont</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pas</w:t>
      </w:r>
      <w:proofErr w:type="spellEnd"/>
      <w:r w:rsidRPr="006022A4">
        <w:rPr>
          <w:rFonts w:ascii="Times New Roman" w:eastAsia="Times New Roman" w:hAnsi="Times New Roman" w:cs="Times New Roman"/>
          <w:b/>
          <w:bCs/>
          <w:color w:val="000000"/>
          <w:lang w:eastAsia="de-DE"/>
        </w:rPr>
        <w:t> </w:t>
      </w:r>
      <w:proofErr w:type="spellStart"/>
      <w:proofErr w:type="gramStart"/>
      <w:r w:rsidRPr="006022A4">
        <w:rPr>
          <w:rFonts w:ascii="Times New Roman" w:eastAsia="Times New Roman" w:hAnsi="Times New Roman" w:cs="Times New Roman"/>
          <w:b/>
          <w:bCs/>
          <w:color w:val="000000"/>
          <w:lang w:eastAsia="de-DE"/>
        </w:rPr>
        <w:t>accessibles</w:t>
      </w:r>
      <w:proofErr w:type="spellEnd"/>
      <w:r w:rsidRPr="006022A4">
        <w:rPr>
          <w:rFonts w:ascii="Times New Roman" w:eastAsia="Times New Roman" w:hAnsi="Times New Roman" w:cs="Times New Roman"/>
          <w:b/>
          <w:bCs/>
          <w:color w:val="000000"/>
          <w:lang w:eastAsia="de-DE"/>
        </w:rPr>
        <w:t> </w:t>
      </w:r>
      <w:r w:rsidRPr="006022A4">
        <w:rPr>
          <w:rFonts w:ascii="Times New Roman" w:eastAsia="Times New Roman" w:hAnsi="Times New Roman" w:cs="Times New Roman"/>
          <w:color w:val="000000"/>
          <w:lang w:eastAsia="de-DE"/>
        </w:rPr>
        <w:t>:</w:t>
      </w:r>
      <w:proofErr w:type="gramEnd"/>
      <w:r w:rsidRPr="006022A4">
        <w:rPr>
          <w:rFonts w:ascii="Times New Roman" w:eastAsia="Times New Roman" w:hAnsi="Times New Roman" w:cs="Times New Roman"/>
          <w:color w:val="000000"/>
          <w:lang w:eastAsia="de-DE"/>
        </w:rPr>
        <w:t>     </w:t>
      </w:r>
    </w:p>
    <w:p w14:paraId="7413DA7F" w14:textId="77777777" w:rsidR="006022A4" w:rsidRPr="0028622B" w:rsidRDefault="006022A4" w:rsidP="006022A4">
      <w:pPr>
        <w:numPr>
          <w:ilvl w:val="0"/>
          <w:numId w:val="2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les</w:t>
      </w:r>
      <w:proofErr w:type="gramEnd"/>
      <w:r w:rsidRPr="0028622B">
        <w:rPr>
          <w:rFonts w:ascii="Calibri" w:eastAsia="Times New Roman" w:hAnsi="Calibri" w:cs="Calibri"/>
          <w:color w:val="000000"/>
          <w:lang w:val="fr-FR" w:eastAsia="de-DE"/>
        </w:rPr>
        <w:t xml:space="preserve"> documents internes, identifiés comme comprenant à la fois les documents internes de la Commission et les documents échangés entre la Commission et d'autres autorités publiques;</w:t>
      </w:r>
    </w:p>
    <w:p w14:paraId="38B22D01" w14:textId="77777777" w:rsidR="006022A4" w:rsidRPr="0028622B" w:rsidRDefault="006022A4" w:rsidP="006022A4">
      <w:pPr>
        <w:numPr>
          <w:ilvl w:val="0"/>
          <w:numId w:val="2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secrets</w:t>
      </w:r>
      <w:proofErr w:type="gramEnd"/>
      <w:r w:rsidRPr="0028622B">
        <w:rPr>
          <w:rFonts w:ascii="Calibri" w:eastAsia="Times New Roman" w:hAnsi="Calibri" w:cs="Calibri"/>
          <w:color w:val="000000"/>
          <w:lang w:val="fr-FR" w:eastAsia="de-DE"/>
        </w:rPr>
        <w:t xml:space="preserve"> d'affaires et autres informations confidentielles dont la divulgation pourrait causer un préjudice grave à une personne ou à une entreprise. Dans la mesure du possible, la Commission accordera l'accès aux versions non confidentielles des informations originales.</w:t>
      </w:r>
    </w:p>
    <w:p w14:paraId="2675446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Responsabilités des parties qui soumettent des informations</w:t>
      </w:r>
    </w:p>
    <w:p w14:paraId="7BCCD58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Pour garantir la protection des secrets d'affaires et autres informations confidentielles, toute personne qui soumet des informations à la Commission </w:t>
      </w:r>
      <w:proofErr w:type="gramStart"/>
      <w:r w:rsidRPr="0028622B">
        <w:rPr>
          <w:rFonts w:ascii="Times New Roman" w:eastAsia="Times New Roman" w:hAnsi="Times New Roman" w:cs="Times New Roman"/>
          <w:color w:val="000000"/>
          <w:lang w:val="fr-FR" w:eastAsia="de-DE"/>
        </w:rPr>
        <w:t>doit:</w:t>
      </w:r>
      <w:proofErr w:type="gramEnd"/>
    </w:p>
    <w:p w14:paraId="7C27FD18" w14:textId="77777777" w:rsidR="006022A4" w:rsidRPr="0028622B" w:rsidRDefault="006022A4" w:rsidP="006022A4">
      <w:pPr>
        <w:numPr>
          <w:ilvl w:val="0"/>
          <w:numId w:val="2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identifier</w:t>
      </w:r>
      <w:proofErr w:type="gramEnd"/>
      <w:r w:rsidRPr="0028622B">
        <w:rPr>
          <w:rFonts w:ascii="Calibri" w:eastAsia="Times New Roman" w:hAnsi="Calibri" w:cs="Calibri"/>
          <w:color w:val="000000"/>
          <w:lang w:val="fr-FR" w:eastAsia="de-DE"/>
        </w:rPr>
        <w:t xml:space="preserve"> clairement tout matériel qu'ils considèrent comme confidentiel;</w:t>
      </w:r>
    </w:p>
    <w:p w14:paraId="25258153" w14:textId="77777777" w:rsidR="006022A4" w:rsidRPr="0028622B" w:rsidRDefault="006022A4" w:rsidP="006022A4">
      <w:pPr>
        <w:numPr>
          <w:ilvl w:val="0"/>
          <w:numId w:val="2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fournir</w:t>
      </w:r>
      <w:proofErr w:type="gramEnd"/>
      <w:r w:rsidRPr="0028622B">
        <w:rPr>
          <w:rFonts w:ascii="Calibri" w:eastAsia="Times New Roman" w:hAnsi="Calibri" w:cs="Calibri"/>
          <w:color w:val="000000"/>
          <w:lang w:val="fr-FR" w:eastAsia="de-DE"/>
        </w:rPr>
        <w:t> une version non confidentielle distincte ;</w:t>
      </w:r>
    </w:p>
    <w:p w14:paraId="2ADF0D84" w14:textId="77777777" w:rsidR="006022A4" w:rsidRPr="0028622B" w:rsidRDefault="006022A4" w:rsidP="006022A4">
      <w:pPr>
        <w:numPr>
          <w:ilvl w:val="0"/>
          <w:numId w:val="2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dans</w:t>
      </w:r>
      <w:proofErr w:type="gramEnd"/>
      <w:r w:rsidRPr="0028622B">
        <w:rPr>
          <w:rFonts w:ascii="Calibri" w:eastAsia="Times New Roman" w:hAnsi="Calibri" w:cs="Calibri"/>
          <w:color w:val="000000"/>
          <w:lang w:val="fr-FR" w:eastAsia="de-DE"/>
        </w:rPr>
        <w:t xml:space="preserve"> les procédures antitrust, fournissez une description concise de chaque information supprimée.</w:t>
      </w:r>
    </w:p>
    <w:p w14:paraId="4A165BE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Réclamations de confidentialité</w:t>
      </w:r>
    </w:p>
    <w:p w14:paraId="56D10D7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L'avis décrit les critères que la Commission utilise pour évaluer </w:t>
      </w:r>
      <w:r w:rsidRPr="0028622B">
        <w:rPr>
          <w:rFonts w:ascii="Times New Roman" w:eastAsia="Times New Roman" w:hAnsi="Times New Roman" w:cs="Times New Roman"/>
          <w:b/>
          <w:bCs/>
          <w:color w:val="000000"/>
          <w:lang w:val="fr-FR" w:eastAsia="de-DE"/>
        </w:rPr>
        <w:t>les demandes </w:t>
      </w:r>
      <w:r w:rsidRPr="0028622B">
        <w:rPr>
          <w:rFonts w:ascii="Times New Roman" w:eastAsia="Times New Roman" w:hAnsi="Times New Roman" w:cs="Times New Roman"/>
          <w:color w:val="000000"/>
          <w:lang w:val="fr-FR" w:eastAsia="de-DE"/>
        </w:rPr>
        <w:t>de </w:t>
      </w:r>
      <w:proofErr w:type="gramStart"/>
      <w:r w:rsidRPr="0028622B">
        <w:rPr>
          <w:rFonts w:ascii="Times New Roman" w:eastAsia="Times New Roman" w:hAnsi="Times New Roman" w:cs="Times New Roman"/>
          <w:b/>
          <w:bCs/>
          <w:color w:val="000000"/>
          <w:lang w:val="fr-FR" w:eastAsia="de-DE"/>
        </w:rPr>
        <w:t>confidentialité </w:t>
      </w:r>
      <w:r w:rsidRPr="0028622B">
        <w:rPr>
          <w:rFonts w:ascii="Times New Roman" w:eastAsia="Times New Roman" w:hAnsi="Times New Roman" w:cs="Times New Roman"/>
          <w:color w:val="000000"/>
          <w:lang w:val="fr-FR" w:eastAsia="de-DE"/>
        </w:rPr>
        <w:t>.</w:t>
      </w:r>
      <w:proofErr w:type="gramEnd"/>
      <w:r w:rsidRPr="0028622B">
        <w:rPr>
          <w:rFonts w:ascii="Times New Roman" w:eastAsia="Times New Roman" w:hAnsi="Times New Roman" w:cs="Times New Roman"/>
          <w:color w:val="000000"/>
          <w:lang w:val="fr-FR" w:eastAsia="de-DE"/>
        </w:rPr>
        <w:t> Il prévoit également que la nécessité de protéger les droits de la défense peut l'emporter sur le souci de protéger les informations confidentielles. </w:t>
      </w:r>
    </w:p>
    <w:p w14:paraId="2CFEE99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confirme que la Commission peut accorder l'accès soit sous forme électronique, soit sous forme papier.</w:t>
      </w:r>
    </w:p>
    <w:p w14:paraId="4A554C9B"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CONTEXTE</w:t>
      </w:r>
    </w:p>
    <w:p w14:paraId="4568B9F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Pour plus d'informations, </w:t>
      </w:r>
      <w:proofErr w:type="gramStart"/>
      <w:r w:rsidRPr="0028622B">
        <w:rPr>
          <w:rFonts w:ascii="Times New Roman" w:eastAsia="Times New Roman" w:hAnsi="Times New Roman" w:cs="Times New Roman"/>
          <w:color w:val="000000"/>
          <w:lang w:val="fr-FR" w:eastAsia="de-DE"/>
        </w:rPr>
        <w:t>consultez:</w:t>
      </w:r>
      <w:proofErr w:type="gramEnd"/>
    </w:p>
    <w:p w14:paraId="5DB30289" w14:textId="77777777" w:rsidR="006022A4" w:rsidRPr="006022A4" w:rsidRDefault="005D2CAB" w:rsidP="006022A4">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hyperlink r:id="rId72" w:history="1">
        <w:proofErr w:type="spellStart"/>
        <w:r w:rsidR="006022A4" w:rsidRPr="006022A4">
          <w:rPr>
            <w:rFonts w:ascii="Calibri" w:eastAsia="Times New Roman" w:hAnsi="Calibri" w:cs="Calibri"/>
            <w:color w:val="0000FF"/>
            <w:u w:val="single"/>
            <w:lang w:eastAsia="de-DE"/>
          </w:rPr>
          <w:t>Législation</w:t>
        </w:r>
        <w:proofErr w:type="spellEnd"/>
        <w:r w:rsidR="006022A4" w:rsidRPr="006022A4">
          <w:rPr>
            <w:rFonts w:ascii="Calibri" w:eastAsia="Times New Roman" w:hAnsi="Calibri" w:cs="Calibri"/>
            <w:color w:val="0000FF"/>
            <w:u w:val="single"/>
            <w:lang w:eastAsia="de-DE"/>
          </w:rPr>
          <w:t> </w:t>
        </w:r>
        <w:proofErr w:type="spellStart"/>
      </w:hyperlink>
      <w:hyperlink r:id="rId73" w:history="1">
        <w:r w:rsidR="006022A4" w:rsidRPr="006022A4">
          <w:rPr>
            <w:rFonts w:ascii="Calibri" w:eastAsia="Times New Roman" w:hAnsi="Calibri" w:cs="Calibri"/>
            <w:color w:val="0000FF"/>
            <w:u w:val="single"/>
            <w:lang w:eastAsia="de-DE"/>
          </w:rPr>
          <w:t>antitrust</w:t>
        </w:r>
        <w:proofErr w:type="spellEnd"/>
      </w:hyperlink>
      <w:r w:rsidR="006022A4" w:rsidRPr="006022A4">
        <w:rPr>
          <w:rFonts w:ascii="Calibri" w:eastAsia="Times New Roman" w:hAnsi="Calibri" w:cs="Calibri"/>
          <w:color w:val="000000"/>
          <w:lang w:eastAsia="de-DE"/>
        </w:rPr>
        <w:t> ( </w:t>
      </w:r>
      <w:proofErr w:type="spellStart"/>
      <w:r w:rsidR="006022A4" w:rsidRPr="006022A4">
        <w:rPr>
          <w:rFonts w:ascii="Calibri" w:eastAsia="Times New Roman" w:hAnsi="Calibri" w:cs="Calibri"/>
          <w:i/>
          <w:iCs/>
          <w:color w:val="000000"/>
          <w:lang w:eastAsia="de-DE"/>
        </w:rPr>
        <w:t>Commission</w:t>
      </w:r>
      <w:proofErr w:type="spellEnd"/>
      <w:r w:rsidR="006022A4" w:rsidRPr="006022A4">
        <w:rPr>
          <w:rFonts w:ascii="Calibri" w:eastAsia="Times New Roman" w:hAnsi="Calibri" w:cs="Calibri"/>
          <w:i/>
          <w:iCs/>
          <w:color w:val="000000"/>
          <w:lang w:eastAsia="de-DE"/>
        </w:rPr>
        <w:t> </w:t>
      </w:r>
      <w:proofErr w:type="spellStart"/>
      <w:r w:rsidR="006022A4" w:rsidRPr="006022A4">
        <w:rPr>
          <w:rFonts w:ascii="Calibri" w:eastAsia="Times New Roman" w:hAnsi="Calibri" w:cs="Calibri"/>
          <w:i/>
          <w:iCs/>
          <w:color w:val="000000"/>
          <w:lang w:eastAsia="de-DE"/>
        </w:rPr>
        <w:t>européenne</w:t>
      </w:r>
      <w:proofErr w:type="spellEnd"/>
      <w:r w:rsidR="006022A4" w:rsidRPr="006022A4">
        <w:rPr>
          <w:rFonts w:ascii="Calibri" w:eastAsia="Times New Roman" w:hAnsi="Calibri" w:cs="Calibri"/>
          <w:i/>
          <w:iCs/>
          <w:color w:val="000000"/>
          <w:lang w:eastAsia="de-DE"/>
        </w:rPr>
        <w:t> </w:t>
      </w:r>
      <w:r w:rsidR="006022A4" w:rsidRPr="006022A4">
        <w:rPr>
          <w:rFonts w:ascii="Calibri" w:eastAsia="Times New Roman" w:hAnsi="Calibri" w:cs="Calibri"/>
          <w:color w:val="000000"/>
          <w:lang w:eastAsia="de-DE"/>
        </w:rPr>
        <w:t>) </w:t>
      </w:r>
    </w:p>
    <w:p w14:paraId="37751863" w14:textId="77777777" w:rsidR="006022A4" w:rsidRPr="0028622B" w:rsidRDefault="005D2CAB" w:rsidP="006022A4">
      <w:pPr>
        <w:numPr>
          <w:ilvl w:val="0"/>
          <w:numId w:val="22"/>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74" w:history="1">
        <w:r w:rsidR="006022A4" w:rsidRPr="0028622B">
          <w:rPr>
            <w:rFonts w:ascii="Calibri" w:eastAsia="Times New Roman" w:hAnsi="Calibri" w:cs="Calibri"/>
            <w:color w:val="0000FF"/>
            <w:u w:val="single"/>
            <w:lang w:val="fr-FR" w:eastAsia="de-DE"/>
          </w:rPr>
          <w:t>Législation sur les </w:t>
        </w:r>
      </w:hyperlink>
      <w:hyperlink r:id="rId75" w:history="1">
        <w:r w:rsidR="006022A4" w:rsidRPr="0028622B">
          <w:rPr>
            <w:rFonts w:ascii="Calibri" w:eastAsia="Times New Roman" w:hAnsi="Calibri" w:cs="Calibri"/>
            <w:color w:val="0000FF"/>
            <w:u w:val="single"/>
            <w:lang w:val="fr-FR" w:eastAsia="de-DE"/>
          </w:rPr>
          <w:t>fusions</w:t>
        </w:r>
      </w:hyperlink>
      <w:r w:rsidR="006022A4" w:rsidRPr="0028622B">
        <w:rPr>
          <w:rFonts w:ascii="Calibri" w:eastAsia="Times New Roman" w:hAnsi="Calibri" w:cs="Calibri"/>
          <w:color w:val="000000"/>
          <w:lang w:val="fr-FR" w:eastAsia="de-DE"/>
        </w:rPr>
        <w:t> ( </w:t>
      </w:r>
      <w:r w:rsidR="006022A4" w:rsidRPr="0028622B">
        <w:rPr>
          <w:rFonts w:ascii="Calibri" w:eastAsia="Times New Roman" w:hAnsi="Calibri" w:cs="Calibri"/>
          <w:i/>
          <w:iCs/>
          <w:color w:val="000000"/>
          <w:lang w:val="fr-FR" w:eastAsia="de-DE"/>
        </w:rPr>
        <w:t>Commission européenne </w:t>
      </w:r>
      <w:r w:rsidR="006022A4" w:rsidRPr="0028622B">
        <w:rPr>
          <w:rFonts w:ascii="Calibri" w:eastAsia="Times New Roman" w:hAnsi="Calibri" w:cs="Calibri"/>
          <w:color w:val="000000"/>
          <w:lang w:val="fr-FR" w:eastAsia="de-DE"/>
        </w:rPr>
        <w:t>). </w:t>
      </w:r>
    </w:p>
    <w:p w14:paraId="223566E8"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MOTS CLÉS</w:t>
      </w:r>
    </w:p>
    <w:p w14:paraId="75B99D0F"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Communication des </w:t>
      </w:r>
      <w:proofErr w:type="gramStart"/>
      <w:r w:rsidRPr="0028622B">
        <w:rPr>
          <w:rFonts w:ascii="Calibri" w:eastAsia="Times New Roman" w:hAnsi="Calibri" w:cs="Calibri"/>
          <w:b/>
          <w:bCs/>
          <w:color w:val="000000"/>
          <w:lang w:val="fr-FR" w:eastAsia="de-DE"/>
        </w:rPr>
        <w:t>griefs:</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l'explication par la Commission de son opinion préliminaire selon laquelle les destinataires pourraient avoir enfreint les règles de la concurrence. </w:t>
      </w:r>
    </w:p>
    <w:p w14:paraId="6CCB2CED" w14:textId="77777777" w:rsidR="006022A4" w:rsidRPr="0028622B" w:rsidRDefault="006022A4" w:rsidP="006022A4">
      <w:pPr>
        <w:spacing w:before="810" w:after="390" w:line="240" w:lineRule="auto"/>
        <w:jc w:val="center"/>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Renforcer les droits des consommateurs de l'UE</w:t>
      </w:r>
    </w:p>
    <w:p w14:paraId="4987704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lastRenderedPageBreak/>
        <w:t> </w:t>
      </w:r>
    </w:p>
    <w:p w14:paraId="6BEAB765"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RÉSUMÉ </w:t>
      </w:r>
      <w:proofErr w:type="gramStart"/>
      <w:r w:rsidRPr="0028622B">
        <w:rPr>
          <w:rFonts w:ascii="Times New Roman" w:eastAsia="Times New Roman" w:hAnsi="Times New Roman" w:cs="Times New Roman"/>
          <w:b/>
          <w:bCs/>
          <w:color w:val="444444"/>
          <w:lang w:val="fr-FR" w:eastAsia="de-DE"/>
        </w:rPr>
        <w:t>DE:</w:t>
      </w:r>
      <w:proofErr w:type="gramEnd"/>
    </w:p>
    <w:p w14:paraId="268A7D9A"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76" w:history="1">
        <w:r w:rsidR="006022A4" w:rsidRPr="0028622B">
          <w:rPr>
            <w:rFonts w:ascii="Times New Roman" w:eastAsia="Times New Roman" w:hAnsi="Times New Roman" w:cs="Times New Roman"/>
            <w:color w:val="0000FF"/>
            <w:u w:val="single"/>
            <w:lang w:val="fr-FR" w:eastAsia="de-DE"/>
          </w:rPr>
          <w:t>Directive 2011/83 / UE relative aux droits des consommateurs</w:t>
        </w:r>
      </w:hyperlink>
    </w:p>
    <w:p w14:paraId="2A01439B"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77" w:history="1">
        <w:r w:rsidR="006022A4" w:rsidRPr="0028622B">
          <w:rPr>
            <w:rFonts w:ascii="Times New Roman" w:eastAsia="Times New Roman" w:hAnsi="Times New Roman" w:cs="Times New Roman"/>
            <w:color w:val="0000FF"/>
            <w:u w:val="single"/>
            <w:lang w:val="fr-FR" w:eastAsia="de-DE"/>
          </w:rPr>
          <w:t>Directive (UE) 2019/2161 modifiant la directive 93/13 / CEE et les directives 98/6 / CE, 2005/29 / CE et 2011/83 / UE en ce qui concerne une meilleure application et une modernisation des règles de l'UE en matière de protection des consommateurs</w:t>
        </w:r>
      </w:hyperlink>
    </w:p>
    <w:p w14:paraId="0D8B4FCD"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DES </w:t>
      </w:r>
      <w:proofErr w:type="gramStart"/>
      <w:r w:rsidRPr="0028622B">
        <w:rPr>
          <w:rFonts w:ascii="Times New Roman" w:eastAsia="Times New Roman" w:hAnsi="Times New Roman" w:cs="Times New Roman"/>
          <w:b/>
          <w:bCs/>
          <w:color w:val="444444"/>
          <w:lang w:val="fr-FR" w:eastAsia="de-DE"/>
        </w:rPr>
        <w:t>DIRECTIVES?</w:t>
      </w:r>
      <w:proofErr w:type="gramEnd"/>
    </w:p>
    <w:p w14:paraId="348131A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La directive 2011/83 / UE </w:t>
      </w:r>
      <w:r w:rsidRPr="0028622B">
        <w:rPr>
          <w:rFonts w:ascii="Times New Roman" w:eastAsia="Times New Roman" w:hAnsi="Times New Roman" w:cs="Times New Roman"/>
          <w:color w:val="000000"/>
          <w:lang w:val="fr-FR" w:eastAsia="de-DE"/>
        </w:rPr>
        <w:t>vise à : </w:t>
      </w:r>
    </w:p>
    <w:p w14:paraId="5B5BC19E" w14:textId="77777777" w:rsidR="006022A4" w:rsidRPr="0028622B" w:rsidRDefault="006022A4" w:rsidP="006022A4">
      <w:pPr>
        <w:numPr>
          <w:ilvl w:val="0"/>
          <w:numId w:val="2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accroître</w:t>
      </w:r>
      <w:proofErr w:type="gramEnd"/>
      <w:r w:rsidRPr="0028622B">
        <w:rPr>
          <w:rFonts w:ascii="Calibri" w:eastAsia="Times New Roman" w:hAnsi="Calibri" w:cs="Calibri"/>
          <w:color w:val="000000"/>
          <w:lang w:val="fr-FR" w:eastAsia="de-DE"/>
        </w:rPr>
        <w:t xml:space="preserve"> la protection des consommateurs en harmonisant plusieurs aspects clés de la législation nationale sur les contrats entre clients et vendeurs;</w:t>
      </w:r>
    </w:p>
    <w:p w14:paraId="6A1FA955" w14:textId="77777777" w:rsidR="006022A4" w:rsidRPr="0028622B" w:rsidRDefault="006022A4" w:rsidP="006022A4">
      <w:pPr>
        <w:numPr>
          <w:ilvl w:val="0"/>
          <w:numId w:val="2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encourager</w:t>
      </w:r>
      <w:proofErr w:type="gramEnd"/>
      <w:r w:rsidRPr="0028622B">
        <w:rPr>
          <w:rFonts w:ascii="Calibri" w:eastAsia="Times New Roman" w:hAnsi="Calibri" w:cs="Calibri"/>
          <w:color w:val="000000"/>
          <w:lang w:val="fr-FR" w:eastAsia="de-DE"/>
        </w:rPr>
        <w:t xml:space="preserve"> le commerce entre les pays de l'UE, en particulier pour les consommateurs qui achètent en ligne;</w:t>
      </w:r>
    </w:p>
    <w:p w14:paraId="5BB0010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directive a remplacé la directive sur la vente à distance ( </w:t>
      </w:r>
      <w:hyperlink r:id="rId78" w:history="1">
        <w:r w:rsidRPr="0028622B">
          <w:rPr>
            <w:rFonts w:ascii="Times New Roman" w:eastAsia="Times New Roman" w:hAnsi="Times New Roman" w:cs="Times New Roman"/>
            <w:color w:val="0000FF"/>
            <w:u w:val="single"/>
            <w:lang w:val="fr-FR" w:eastAsia="de-DE"/>
          </w:rPr>
          <w:t>97/7 / CE</w:t>
        </w:r>
      </w:hyperlink>
      <w:r w:rsidRPr="0028622B">
        <w:rPr>
          <w:rFonts w:ascii="Times New Roman" w:eastAsia="Times New Roman" w:hAnsi="Times New Roman" w:cs="Times New Roman"/>
          <w:color w:val="000000"/>
          <w:lang w:val="fr-FR" w:eastAsia="de-DE"/>
        </w:rPr>
        <w:t> ) et la directive sur la vente à distance ( </w:t>
      </w:r>
      <w:hyperlink r:id="rId79" w:history="1">
        <w:r w:rsidRPr="0028622B">
          <w:rPr>
            <w:rFonts w:ascii="Times New Roman" w:eastAsia="Times New Roman" w:hAnsi="Times New Roman" w:cs="Times New Roman"/>
            <w:color w:val="0000FF"/>
            <w:u w:val="single"/>
            <w:lang w:val="fr-FR" w:eastAsia="de-DE"/>
          </w:rPr>
          <w:t>85/577 / CEE</w:t>
        </w:r>
      </w:hyperlink>
      <w:r w:rsidRPr="0028622B">
        <w:rPr>
          <w:rFonts w:ascii="Times New Roman" w:eastAsia="Times New Roman" w:hAnsi="Times New Roman" w:cs="Times New Roman"/>
          <w:color w:val="000000"/>
          <w:lang w:val="fr-FR" w:eastAsia="de-DE"/>
        </w:rPr>
        <w:t> ).</w:t>
      </w:r>
    </w:p>
    <w:p w14:paraId="0A24AA5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La directive (UE) 2019/2161 </w:t>
      </w:r>
      <w:r w:rsidRPr="0028622B">
        <w:rPr>
          <w:rFonts w:ascii="Times New Roman" w:eastAsia="Times New Roman" w:hAnsi="Times New Roman" w:cs="Times New Roman"/>
          <w:color w:val="000000"/>
          <w:lang w:val="fr-FR" w:eastAsia="de-DE"/>
        </w:rPr>
        <w:t>relative à une meilleure application et à la modernisation des règles de protection des consommateurs de l'UE modifie la directive </w:t>
      </w:r>
      <w:r w:rsidRPr="0028622B">
        <w:rPr>
          <w:rFonts w:ascii="Times New Roman" w:eastAsia="Times New Roman" w:hAnsi="Times New Roman" w:cs="Times New Roman"/>
          <w:b/>
          <w:bCs/>
          <w:color w:val="000000"/>
          <w:lang w:val="fr-FR" w:eastAsia="de-DE"/>
        </w:rPr>
        <w:t>2011/83 </w:t>
      </w:r>
      <w:r w:rsidRPr="0028622B">
        <w:rPr>
          <w:rFonts w:ascii="Times New Roman" w:eastAsia="Times New Roman" w:hAnsi="Times New Roman" w:cs="Times New Roman"/>
          <w:color w:val="000000"/>
          <w:lang w:val="fr-FR" w:eastAsia="de-DE"/>
        </w:rPr>
        <w:t>/ UE. Les amendements renforcent la protection des consommateurs de l'UE dans plusieurs domaines tels que les achats sur les marchés en ligne, la transparence de la personnalisation des prix </w:t>
      </w:r>
      <w:hyperlink r:id="rId80" w:anchor="keyterm_E0001" w:history="1">
        <w:r w:rsidRPr="0028622B">
          <w:rPr>
            <w:rFonts w:ascii="Times New Roman" w:eastAsia="Times New Roman" w:hAnsi="Times New Roman" w:cs="Times New Roman"/>
            <w:color w:val="0000FF"/>
            <w:u w:val="single"/>
            <w:lang w:val="fr-FR" w:eastAsia="de-DE"/>
          </w:rPr>
          <w:t>*</w:t>
        </w:r>
      </w:hyperlink>
      <w:r w:rsidRPr="0028622B">
        <w:rPr>
          <w:rFonts w:ascii="Times New Roman" w:eastAsia="Times New Roman" w:hAnsi="Times New Roman" w:cs="Times New Roman"/>
          <w:color w:val="000000"/>
          <w:lang w:val="fr-FR" w:eastAsia="de-DE"/>
        </w:rPr>
        <w:t> et le classement des offres en ligne et les droits des consommateurs lorsqu'ils utilisent des services en ligne «gratuits».  </w:t>
      </w:r>
    </w:p>
    <w:p w14:paraId="3BA76695"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444444"/>
          <w:lang w:eastAsia="de-DE"/>
        </w:rPr>
        <w:t>POINTS CLÉS</w:t>
      </w:r>
    </w:p>
    <w:p w14:paraId="20172498"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Portée</w:t>
      </w:r>
      <w:proofErr w:type="spellEnd"/>
    </w:p>
    <w:p w14:paraId="32E3931E" w14:textId="77777777" w:rsidR="006022A4" w:rsidRPr="0028622B" w:rsidRDefault="006022A4" w:rsidP="006022A4">
      <w:pPr>
        <w:numPr>
          <w:ilvl w:val="0"/>
          <w:numId w:val="2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À quelques exceptions près telles que </w:t>
      </w:r>
      <w:hyperlink r:id="rId81" w:history="1">
        <w:r w:rsidRPr="0028622B">
          <w:rPr>
            <w:rFonts w:ascii="Calibri" w:eastAsia="Times New Roman" w:hAnsi="Calibri" w:cs="Calibri"/>
            <w:color w:val="0000FF"/>
            <w:u w:val="single"/>
            <w:lang w:val="fr-FR" w:eastAsia="de-DE"/>
          </w:rPr>
          <w:t>les voyages à forfait et les vacances</w:t>
        </w:r>
      </w:hyperlink>
      <w:r w:rsidRPr="0028622B">
        <w:rPr>
          <w:rFonts w:ascii="Calibri" w:eastAsia="Times New Roman" w:hAnsi="Calibri" w:cs="Calibri"/>
          <w:color w:val="000000"/>
          <w:lang w:val="fr-FR" w:eastAsia="de-DE"/>
        </w:rPr>
        <w:t> ou les services financiers, tels que </w:t>
      </w:r>
      <w:hyperlink r:id="rId82" w:history="1">
        <w:r w:rsidRPr="0028622B">
          <w:rPr>
            <w:rFonts w:ascii="Calibri" w:eastAsia="Times New Roman" w:hAnsi="Calibri" w:cs="Calibri"/>
            <w:color w:val="0000FF"/>
            <w:u w:val="single"/>
            <w:lang w:val="fr-FR" w:eastAsia="de-DE"/>
          </w:rPr>
          <w:t>le crédit à la consommation</w:t>
        </w:r>
      </w:hyperlink>
      <w:r w:rsidRPr="0028622B">
        <w:rPr>
          <w:rFonts w:ascii="Calibri" w:eastAsia="Times New Roman" w:hAnsi="Calibri" w:cs="Calibri"/>
          <w:color w:val="000000"/>
          <w:lang w:val="fr-FR" w:eastAsia="de-DE"/>
        </w:rPr>
        <w:t> et l' </w:t>
      </w:r>
      <w:hyperlink r:id="rId83" w:history="1">
        <w:r w:rsidRPr="0028622B">
          <w:rPr>
            <w:rFonts w:ascii="Calibri" w:eastAsia="Times New Roman" w:hAnsi="Calibri" w:cs="Calibri"/>
            <w:color w:val="0000FF"/>
            <w:u w:val="single"/>
            <w:lang w:val="fr-FR" w:eastAsia="de-DE"/>
          </w:rPr>
          <w:t>assurance</w:t>
        </w:r>
      </w:hyperlink>
      <w:r w:rsidRPr="0028622B">
        <w:rPr>
          <w:rFonts w:ascii="Calibri" w:eastAsia="Times New Roman" w:hAnsi="Calibri" w:cs="Calibri"/>
          <w:color w:val="000000"/>
          <w:lang w:val="fr-FR" w:eastAsia="de-DE"/>
        </w:rPr>
        <w:t> , la </w:t>
      </w:r>
      <w:r w:rsidRPr="0028622B">
        <w:rPr>
          <w:rFonts w:ascii="Calibri" w:eastAsia="Times New Roman" w:hAnsi="Calibri" w:cs="Calibri"/>
          <w:b/>
          <w:bCs/>
          <w:color w:val="000000"/>
          <w:lang w:val="fr-FR" w:eastAsia="de-DE"/>
        </w:rPr>
        <w:t>directive </w:t>
      </w:r>
      <w:r w:rsidRPr="0028622B">
        <w:rPr>
          <w:rFonts w:ascii="Calibri" w:eastAsia="Times New Roman" w:hAnsi="Calibri" w:cs="Calibri"/>
          <w:color w:val="000000"/>
          <w:lang w:val="fr-FR" w:eastAsia="de-DE"/>
        </w:rPr>
        <w:t>2011/83 </w:t>
      </w:r>
      <w:r w:rsidRPr="0028622B">
        <w:rPr>
          <w:rFonts w:ascii="Calibri" w:eastAsia="Times New Roman" w:hAnsi="Calibri" w:cs="Calibri"/>
          <w:b/>
          <w:bCs/>
          <w:color w:val="000000"/>
          <w:lang w:val="fr-FR" w:eastAsia="de-DE"/>
        </w:rPr>
        <w:t>/ UE </w:t>
      </w:r>
      <w:r w:rsidRPr="0028622B">
        <w:rPr>
          <w:rFonts w:ascii="Calibri" w:eastAsia="Times New Roman" w:hAnsi="Calibri" w:cs="Calibri"/>
          <w:color w:val="000000"/>
          <w:lang w:val="fr-FR" w:eastAsia="de-DE"/>
        </w:rPr>
        <w:t>, telle que modifiée par la directive (UE) 2019/2161, couvre un large éventail de contrats conclus entre les professionnels et les consommateurs, à savoir </w:t>
      </w:r>
      <w:r w:rsidRPr="0028622B">
        <w:rPr>
          <w:rFonts w:ascii="Calibri" w:eastAsia="Times New Roman" w:hAnsi="Calibri" w:cs="Calibri"/>
          <w:b/>
          <w:bCs/>
          <w:color w:val="000000"/>
          <w:lang w:val="fr-FR" w:eastAsia="de-DE"/>
        </w:rPr>
        <w:t>les contrats de vente </w:t>
      </w:r>
      <w:hyperlink r:id="rId84" w:anchor="keyterm_E0002"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 </w:t>
      </w:r>
      <w:r w:rsidRPr="0028622B">
        <w:rPr>
          <w:rFonts w:ascii="Calibri" w:eastAsia="Times New Roman" w:hAnsi="Calibri" w:cs="Calibri"/>
          <w:b/>
          <w:bCs/>
          <w:color w:val="000000"/>
          <w:lang w:val="fr-FR" w:eastAsia="de-DE"/>
        </w:rPr>
        <w:t>les contrats de service </w:t>
      </w:r>
      <w:hyperlink r:id="rId85" w:anchor="keyterm_E0003"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 les </w:t>
      </w:r>
      <w:r w:rsidRPr="0028622B">
        <w:rPr>
          <w:rFonts w:ascii="Calibri" w:eastAsia="Times New Roman" w:hAnsi="Calibri" w:cs="Calibri"/>
          <w:b/>
          <w:bCs/>
          <w:color w:val="000000"/>
          <w:lang w:val="fr-FR" w:eastAsia="de-DE"/>
        </w:rPr>
        <w:t>contrats de contenu numérique en ligne </w:t>
      </w:r>
      <w:r w:rsidRPr="0028622B">
        <w:rPr>
          <w:rFonts w:ascii="Calibri" w:eastAsia="Times New Roman" w:hAnsi="Calibri" w:cs="Calibri"/>
          <w:color w:val="000000"/>
          <w:lang w:val="fr-FR" w:eastAsia="de-DE"/>
        </w:rPr>
        <w:t>et les </w:t>
      </w:r>
      <w:r w:rsidRPr="0028622B">
        <w:rPr>
          <w:rFonts w:ascii="Calibri" w:eastAsia="Times New Roman" w:hAnsi="Calibri" w:cs="Calibri"/>
          <w:b/>
          <w:bCs/>
          <w:color w:val="000000"/>
          <w:lang w:val="fr-FR" w:eastAsia="de-DE"/>
        </w:rPr>
        <w:t>contrats de fourniture d'eau, de gaz, d'électricité et de chauffage urbain </w:t>
      </w:r>
      <w:r w:rsidRPr="0028622B">
        <w:rPr>
          <w:rFonts w:ascii="Calibri" w:eastAsia="Times New Roman" w:hAnsi="Calibri" w:cs="Calibri"/>
          <w:color w:val="000000"/>
          <w:lang w:val="fr-FR" w:eastAsia="de-DE"/>
        </w:rPr>
        <w:t>). Elle s'applique aux contrats conclus dans les magasins et aux contrats conclus hors établissement (par exemple au domicile du consommateur) ou à distance (par exemple en ligne).           </w:t>
      </w:r>
    </w:p>
    <w:p w14:paraId="5F8FACB4" w14:textId="77777777" w:rsidR="006022A4" w:rsidRPr="0028622B" w:rsidRDefault="006022A4" w:rsidP="006022A4">
      <w:pPr>
        <w:numPr>
          <w:ilvl w:val="0"/>
          <w:numId w:val="2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b/>
          <w:bCs/>
          <w:color w:val="000000"/>
          <w:lang w:val="fr-FR" w:eastAsia="de-DE"/>
        </w:rPr>
        <w:t>Modifiant la directive (UE) 2019/2161 </w:t>
      </w:r>
      <w:r w:rsidRPr="0028622B">
        <w:rPr>
          <w:rFonts w:ascii="Calibri" w:eastAsia="Times New Roman" w:hAnsi="Calibri" w:cs="Calibri"/>
          <w:color w:val="000000"/>
          <w:lang w:val="fr-FR" w:eastAsia="de-DE"/>
        </w:rPr>
        <w:t>étend le champ d' application de la directive 2011/83 / UE aux contrats de couverture en vertu de laquelle le professionnel fournit ou se engage à fournir un </w:t>
      </w:r>
      <w:r w:rsidRPr="0028622B">
        <w:rPr>
          <w:rFonts w:ascii="Calibri" w:eastAsia="Times New Roman" w:hAnsi="Calibri" w:cs="Calibri"/>
          <w:b/>
          <w:bCs/>
          <w:color w:val="000000"/>
          <w:lang w:val="fr-FR" w:eastAsia="de-DE"/>
        </w:rPr>
        <w:t>service numérique </w:t>
      </w:r>
      <w:hyperlink r:id="rId86" w:anchor="keyterm_E0004"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ou </w:t>
      </w:r>
      <w:r w:rsidRPr="0028622B">
        <w:rPr>
          <w:rFonts w:ascii="Calibri" w:eastAsia="Times New Roman" w:hAnsi="Calibri" w:cs="Calibri"/>
          <w:b/>
          <w:bCs/>
          <w:color w:val="000000"/>
          <w:lang w:val="fr-FR" w:eastAsia="de-DE"/>
        </w:rPr>
        <w:t>contenu numérique </w:t>
      </w:r>
      <w:hyperlink r:id="rId87" w:anchor="keyterm_E0005"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au consommateur, et le consommateur fournit ou promet de fournir </w:t>
      </w:r>
      <w:r w:rsidRPr="0028622B">
        <w:rPr>
          <w:rFonts w:ascii="Calibri" w:eastAsia="Times New Roman" w:hAnsi="Calibri" w:cs="Calibri"/>
          <w:b/>
          <w:bCs/>
          <w:color w:val="000000"/>
          <w:lang w:val="fr-FR" w:eastAsia="de-DE"/>
        </w:rPr>
        <w:t>personnelle données </w:t>
      </w:r>
      <w:hyperlink r:id="rId88" w:anchor="keyterm_E0006"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 Elle clarifie également la situation des produits proposés aux consommateurs sur </w:t>
      </w:r>
      <w:r w:rsidRPr="0028622B">
        <w:rPr>
          <w:rFonts w:ascii="Calibri" w:eastAsia="Times New Roman" w:hAnsi="Calibri" w:cs="Calibri"/>
          <w:b/>
          <w:bCs/>
          <w:color w:val="000000"/>
          <w:lang w:val="fr-FR" w:eastAsia="de-DE"/>
        </w:rPr>
        <w:t>les places de marché </w:t>
      </w:r>
      <w:r w:rsidRPr="0028622B">
        <w:rPr>
          <w:rFonts w:ascii="Calibri" w:eastAsia="Times New Roman" w:hAnsi="Calibri" w:cs="Calibri"/>
          <w:color w:val="000000"/>
          <w:lang w:val="fr-FR" w:eastAsia="de-DE"/>
        </w:rPr>
        <w:t>en </w:t>
      </w:r>
      <w:r w:rsidRPr="0028622B">
        <w:rPr>
          <w:rFonts w:ascii="Calibri" w:eastAsia="Times New Roman" w:hAnsi="Calibri" w:cs="Calibri"/>
          <w:b/>
          <w:bCs/>
          <w:color w:val="000000"/>
          <w:lang w:val="fr-FR" w:eastAsia="de-DE"/>
        </w:rPr>
        <w:t>ligne </w:t>
      </w:r>
      <w:hyperlink r:id="rId89" w:anchor="keyterm_E0007"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 où tant le fournisseur de la place de marché en ligne que le fournisseur tiers sont impliqués dans la fourniture des informations </w:t>
      </w:r>
      <w:r w:rsidRPr="0028622B">
        <w:rPr>
          <w:rFonts w:ascii="Calibri" w:eastAsia="Times New Roman" w:hAnsi="Calibri" w:cs="Calibri"/>
          <w:b/>
          <w:bCs/>
          <w:color w:val="000000"/>
          <w:lang w:val="fr-FR" w:eastAsia="de-DE"/>
        </w:rPr>
        <w:t>précontractuelles </w:t>
      </w:r>
      <w:r w:rsidRPr="0028622B">
        <w:rPr>
          <w:rFonts w:ascii="Calibri" w:eastAsia="Times New Roman" w:hAnsi="Calibri" w:cs="Calibri"/>
          <w:color w:val="000000"/>
          <w:lang w:val="fr-FR" w:eastAsia="de-DE"/>
        </w:rPr>
        <w:t>requises par la directive 2011/83 / UE.         </w:t>
      </w:r>
    </w:p>
    <w:p w14:paraId="25E1682F"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Obligations</w:t>
      </w:r>
      <w:proofErr w:type="spellEnd"/>
      <w:r w:rsidRPr="006022A4">
        <w:rPr>
          <w:rFonts w:ascii="Times New Roman" w:eastAsia="Times New Roman" w:hAnsi="Times New Roman" w:cs="Times New Roman"/>
          <w:b/>
          <w:bCs/>
          <w:color w:val="000000"/>
          <w:lang w:eastAsia="de-DE"/>
        </w:rPr>
        <w:t xml:space="preserve"> d' </w:t>
      </w:r>
      <w:proofErr w:type="spellStart"/>
      <w:r w:rsidRPr="006022A4">
        <w:rPr>
          <w:rFonts w:ascii="Times New Roman" w:eastAsia="Times New Roman" w:hAnsi="Times New Roman" w:cs="Times New Roman"/>
          <w:b/>
          <w:bCs/>
          <w:color w:val="000000"/>
          <w:lang w:eastAsia="de-DE"/>
        </w:rPr>
        <w:t>information</w:t>
      </w:r>
      <w:proofErr w:type="spellEnd"/>
    </w:p>
    <w:p w14:paraId="5366910A" w14:textId="77777777" w:rsidR="006022A4" w:rsidRPr="0028622B" w:rsidRDefault="006022A4" w:rsidP="006022A4">
      <w:pPr>
        <w:numPr>
          <w:ilvl w:val="0"/>
          <w:numId w:val="2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 xml:space="preserve">Avant de conclure un contrat, les professionnels doivent fournir aux consommateurs, dans un langage clair et compréhensible, des informations telles </w:t>
      </w:r>
      <w:proofErr w:type="gramStart"/>
      <w:r w:rsidRPr="0028622B">
        <w:rPr>
          <w:rFonts w:ascii="Calibri" w:eastAsia="Times New Roman" w:hAnsi="Calibri" w:cs="Calibri"/>
          <w:color w:val="000000"/>
          <w:lang w:val="fr-FR" w:eastAsia="de-DE"/>
        </w:rPr>
        <w:t>que:</w:t>
      </w:r>
      <w:proofErr w:type="gramEnd"/>
    </w:p>
    <w:p w14:paraId="20D70ECB" w14:textId="77777777" w:rsidR="006022A4" w:rsidRPr="0028622B" w:rsidRDefault="006022A4" w:rsidP="006022A4">
      <w:pPr>
        <w:numPr>
          <w:ilvl w:val="1"/>
          <w:numId w:val="25"/>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leur</w:t>
      </w:r>
      <w:proofErr w:type="gramEnd"/>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identité et </w:t>
      </w:r>
      <w:r w:rsidRPr="0028622B">
        <w:rPr>
          <w:rFonts w:ascii="Calibri" w:eastAsia="Times New Roman" w:hAnsi="Calibri" w:cs="Calibri"/>
          <w:color w:val="000000"/>
          <w:lang w:val="fr-FR" w:eastAsia="de-DE"/>
        </w:rPr>
        <w:t>leurs </w:t>
      </w:r>
      <w:r w:rsidRPr="0028622B">
        <w:rPr>
          <w:rFonts w:ascii="Calibri" w:eastAsia="Times New Roman" w:hAnsi="Calibri" w:cs="Calibri"/>
          <w:b/>
          <w:bCs/>
          <w:color w:val="000000"/>
          <w:lang w:val="fr-FR" w:eastAsia="de-DE"/>
        </w:rPr>
        <w:t>coordonnées </w:t>
      </w:r>
      <w:r w:rsidRPr="0028622B">
        <w:rPr>
          <w:rFonts w:ascii="Calibri" w:eastAsia="Times New Roman" w:hAnsi="Calibri" w:cs="Calibri"/>
          <w:color w:val="000000"/>
          <w:lang w:val="fr-FR" w:eastAsia="de-DE"/>
        </w:rPr>
        <w:t>; </w:t>
      </w:r>
    </w:p>
    <w:p w14:paraId="755F3345" w14:textId="77777777" w:rsidR="006022A4" w:rsidRPr="0028622B" w:rsidRDefault="006022A4" w:rsidP="006022A4">
      <w:pPr>
        <w:numPr>
          <w:ilvl w:val="1"/>
          <w:numId w:val="25"/>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les</w:t>
      </w:r>
      <w:proofErr w:type="gramEnd"/>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principales caractéristiques </w:t>
      </w:r>
      <w:r w:rsidRPr="0028622B">
        <w:rPr>
          <w:rFonts w:ascii="Calibri" w:eastAsia="Times New Roman" w:hAnsi="Calibri" w:cs="Calibri"/>
          <w:color w:val="000000"/>
          <w:lang w:val="fr-FR" w:eastAsia="de-DE"/>
        </w:rPr>
        <w:t>du </w:t>
      </w:r>
      <w:r w:rsidRPr="0028622B">
        <w:rPr>
          <w:rFonts w:ascii="Calibri" w:eastAsia="Times New Roman" w:hAnsi="Calibri" w:cs="Calibri"/>
          <w:b/>
          <w:bCs/>
          <w:color w:val="000000"/>
          <w:lang w:val="fr-FR" w:eastAsia="de-DE"/>
        </w:rPr>
        <w:t>produit </w:t>
      </w:r>
      <w:r w:rsidRPr="0028622B">
        <w:rPr>
          <w:rFonts w:ascii="Calibri" w:eastAsia="Times New Roman" w:hAnsi="Calibri" w:cs="Calibri"/>
          <w:color w:val="000000"/>
          <w:lang w:val="fr-FR" w:eastAsia="de-DE"/>
        </w:rPr>
        <w:t>; et </w:t>
      </w:r>
    </w:p>
    <w:p w14:paraId="603EE0BD" w14:textId="77777777" w:rsidR="006022A4" w:rsidRPr="0028622B" w:rsidRDefault="006022A4" w:rsidP="006022A4">
      <w:pPr>
        <w:numPr>
          <w:ilvl w:val="1"/>
          <w:numId w:val="25"/>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les</w:t>
      </w:r>
      <w:proofErr w:type="gramEnd"/>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conditions applicables </w:t>
      </w:r>
      <w:r w:rsidRPr="0028622B">
        <w:rPr>
          <w:rFonts w:ascii="Calibri" w:eastAsia="Times New Roman" w:hAnsi="Calibri" w:cs="Calibri"/>
          <w:color w:val="000000"/>
          <w:lang w:val="fr-FR" w:eastAsia="de-DE"/>
        </w:rPr>
        <w:t>, y compris les conditions de paiement, le délai de livraison, l'exécution et la durée du contrat et les conditions de résiliation. </w:t>
      </w:r>
    </w:p>
    <w:p w14:paraId="6740AA78" w14:textId="77777777" w:rsidR="006022A4" w:rsidRPr="0028622B" w:rsidRDefault="006022A4" w:rsidP="006022A4">
      <w:pPr>
        <w:numPr>
          <w:ilvl w:val="0"/>
          <w:numId w:val="2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Dans les </w:t>
      </w:r>
      <w:proofErr w:type="gramStart"/>
      <w:r w:rsidRPr="0028622B">
        <w:rPr>
          <w:rFonts w:ascii="Calibri" w:eastAsia="Times New Roman" w:hAnsi="Calibri" w:cs="Calibri"/>
          <w:b/>
          <w:bCs/>
          <w:color w:val="000000"/>
          <w:lang w:val="fr-FR" w:eastAsia="de-DE"/>
        </w:rPr>
        <w:t>magasins </w:t>
      </w:r>
      <w:r w:rsidRPr="0028622B">
        <w:rPr>
          <w:rFonts w:ascii="Calibri" w:eastAsia="Times New Roman" w:hAnsi="Calibri" w:cs="Calibri"/>
          <w:color w:val="000000"/>
          <w:lang w:val="fr-FR" w:eastAsia="de-DE"/>
        </w:rPr>
        <w:t>,</w:t>
      </w:r>
      <w:proofErr w:type="gramEnd"/>
      <w:r w:rsidRPr="0028622B">
        <w:rPr>
          <w:rFonts w:ascii="Calibri" w:eastAsia="Times New Roman" w:hAnsi="Calibri" w:cs="Calibri"/>
          <w:color w:val="000000"/>
          <w:lang w:val="fr-FR" w:eastAsia="de-DE"/>
        </w:rPr>
        <w:t xml:space="preserve"> seules les informations qui ne sont pas déjà évidentes doivent être fournies. </w:t>
      </w:r>
    </w:p>
    <w:p w14:paraId="36D8A871" w14:textId="77777777" w:rsidR="006022A4" w:rsidRPr="0028622B" w:rsidRDefault="006022A4" w:rsidP="006022A4">
      <w:pPr>
        <w:numPr>
          <w:ilvl w:val="0"/>
          <w:numId w:val="2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exigences d'information, en particulier sur le droit de rétractation, sont </w:t>
      </w:r>
      <w:r w:rsidRPr="0028622B">
        <w:rPr>
          <w:rFonts w:ascii="Calibri" w:eastAsia="Times New Roman" w:hAnsi="Calibri" w:cs="Calibri"/>
          <w:b/>
          <w:bCs/>
          <w:color w:val="000000"/>
          <w:lang w:val="fr-FR" w:eastAsia="de-DE"/>
        </w:rPr>
        <w:t>plus détaillées </w:t>
      </w:r>
      <w:r w:rsidRPr="0028622B">
        <w:rPr>
          <w:rFonts w:ascii="Calibri" w:eastAsia="Times New Roman" w:hAnsi="Calibri" w:cs="Calibri"/>
          <w:color w:val="000000"/>
          <w:lang w:val="fr-FR" w:eastAsia="de-DE"/>
        </w:rPr>
        <w:t>pour les contrats conclus à distance (par exemple par courrier, téléphone ou en ligne) et pour les contrats conclus hors établissement (par exemple lorsqu'un professionnel se rend au domicile d'un consommateur).  </w:t>
      </w:r>
    </w:p>
    <w:p w14:paraId="30C2D1A4" w14:textId="77777777" w:rsidR="006022A4" w:rsidRPr="0028622B" w:rsidRDefault="006022A4" w:rsidP="006022A4">
      <w:pPr>
        <w:numPr>
          <w:ilvl w:val="0"/>
          <w:numId w:val="2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directive modificative (UE) 2019/2161 comprend un nouvel article traitant </w:t>
      </w:r>
      <w:r w:rsidRPr="0028622B">
        <w:rPr>
          <w:rFonts w:ascii="Calibri" w:eastAsia="Times New Roman" w:hAnsi="Calibri" w:cs="Calibri"/>
          <w:b/>
          <w:bCs/>
          <w:color w:val="000000"/>
          <w:lang w:val="fr-FR" w:eastAsia="de-DE"/>
        </w:rPr>
        <w:t>des exigences d'information spécifiques </w:t>
      </w:r>
      <w:r w:rsidRPr="0028622B">
        <w:rPr>
          <w:rFonts w:ascii="Calibri" w:eastAsia="Times New Roman" w:hAnsi="Calibri" w:cs="Calibri"/>
          <w:color w:val="000000"/>
          <w:lang w:val="fr-FR" w:eastAsia="de-DE"/>
        </w:rPr>
        <w:t xml:space="preserve">pour les contrats conclus sur les marchés en ligne. Les marchés en ligne sont tenus d'informer les consommateurs si le fournisseur tiers est un professionnel ou un non-professionnel (un consommateur), d'avertir le consommateur de la non-applicabilité des règles de protection des consommateurs de l'UE aux contrats conclus avec des non-commerçants et d'expliquer qui est responsable de l'exécution du </w:t>
      </w:r>
      <w:proofErr w:type="gramStart"/>
      <w:r w:rsidRPr="0028622B">
        <w:rPr>
          <w:rFonts w:ascii="Calibri" w:eastAsia="Times New Roman" w:hAnsi="Calibri" w:cs="Calibri"/>
          <w:color w:val="000000"/>
          <w:lang w:val="fr-FR" w:eastAsia="de-DE"/>
        </w:rPr>
        <w:t>contrat:</w:t>
      </w:r>
      <w:proofErr w:type="gramEnd"/>
      <w:r w:rsidRPr="0028622B">
        <w:rPr>
          <w:rFonts w:ascii="Calibri" w:eastAsia="Times New Roman" w:hAnsi="Calibri" w:cs="Calibri"/>
          <w:color w:val="000000"/>
          <w:lang w:val="fr-FR" w:eastAsia="de-DE"/>
        </w:rPr>
        <w:t xml:space="preserve"> le tiers commerçant ou la place de marché en ligne elle-même.  </w:t>
      </w:r>
    </w:p>
    <w:p w14:paraId="3CF14B35" w14:textId="77777777" w:rsidR="006022A4" w:rsidRPr="0028622B" w:rsidRDefault="006022A4" w:rsidP="006022A4">
      <w:pPr>
        <w:numPr>
          <w:ilvl w:val="0"/>
          <w:numId w:val="2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En outre, la directive modificative (UE) 2019/2161 oblige les professionnels à informer les consommateurs si le prix a été personnalisé sur la base d'une prise de décision automatisée.</w:t>
      </w:r>
    </w:p>
    <w:p w14:paraId="0FDF06CD"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000000"/>
          <w:lang w:eastAsia="de-DE"/>
        </w:rPr>
        <w:t>Droit de </w:t>
      </w:r>
      <w:proofErr w:type="spellStart"/>
      <w:r w:rsidRPr="006022A4">
        <w:rPr>
          <w:rFonts w:ascii="Times New Roman" w:eastAsia="Times New Roman" w:hAnsi="Times New Roman" w:cs="Times New Roman"/>
          <w:b/>
          <w:bCs/>
          <w:color w:val="000000"/>
          <w:lang w:eastAsia="de-DE"/>
        </w:rPr>
        <w:t>rétractation</w:t>
      </w:r>
      <w:proofErr w:type="spellEnd"/>
    </w:p>
    <w:p w14:paraId="7A149214" w14:textId="77777777" w:rsidR="006022A4" w:rsidRPr="0028622B" w:rsidRDefault="006022A4" w:rsidP="006022A4">
      <w:pPr>
        <w:numPr>
          <w:ilvl w:val="0"/>
          <w:numId w:val="2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consommateurs peuvent </w:t>
      </w:r>
      <w:r w:rsidRPr="0028622B">
        <w:rPr>
          <w:rFonts w:ascii="Calibri" w:eastAsia="Times New Roman" w:hAnsi="Calibri" w:cs="Calibri"/>
          <w:b/>
          <w:bCs/>
          <w:color w:val="000000"/>
          <w:lang w:val="fr-FR" w:eastAsia="de-DE"/>
        </w:rPr>
        <w:t>résilier les contrats </w:t>
      </w:r>
      <w:r w:rsidRPr="0028622B">
        <w:rPr>
          <w:rFonts w:ascii="Calibri" w:eastAsia="Times New Roman" w:hAnsi="Calibri" w:cs="Calibri"/>
          <w:color w:val="000000"/>
          <w:lang w:val="fr-FR" w:eastAsia="de-DE"/>
        </w:rPr>
        <w:t>à </w:t>
      </w:r>
      <w:r w:rsidRPr="0028622B">
        <w:rPr>
          <w:rFonts w:ascii="Calibri" w:eastAsia="Times New Roman" w:hAnsi="Calibri" w:cs="Calibri"/>
          <w:b/>
          <w:bCs/>
          <w:color w:val="000000"/>
          <w:lang w:val="fr-FR" w:eastAsia="de-DE"/>
        </w:rPr>
        <w:t>distance et hors établissement </w:t>
      </w:r>
      <w:r w:rsidRPr="0028622B">
        <w:rPr>
          <w:rFonts w:ascii="Calibri" w:eastAsia="Times New Roman" w:hAnsi="Calibri" w:cs="Calibri"/>
          <w:color w:val="000000"/>
          <w:lang w:val="fr-FR" w:eastAsia="de-DE"/>
        </w:rPr>
        <w:t>dans les 14 jours suivant la livraison des biens </w:t>
      </w:r>
      <w:hyperlink r:id="rId90" w:anchor="keyterm_E0008"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ou la conclusion du contrat de service, sous réserve de certaines exceptions, sans aucune explication ni coût. Un formulaire de rétractation standard fourni par le vendeur suffit. Si les consommateurs ne sont pas informés de leurs droits, le délai de rétractation est prolongé de 12 mois.   </w:t>
      </w:r>
    </w:p>
    <w:p w14:paraId="0234FE88" w14:textId="77777777" w:rsidR="006022A4" w:rsidRPr="0028622B" w:rsidRDefault="006022A4" w:rsidP="006022A4">
      <w:pPr>
        <w:numPr>
          <w:ilvl w:val="0"/>
          <w:numId w:val="2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b/>
          <w:bCs/>
          <w:color w:val="000000"/>
          <w:lang w:val="fr-FR" w:eastAsia="de-DE"/>
        </w:rPr>
        <w:t>Des exemptions </w:t>
      </w:r>
      <w:r w:rsidRPr="0028622B">
        <w:rPr>
          <w:rFonts w:ascii="Calibri" w:eastAsia="Times New Roman" w:hAnsi="Calibri" w:cs="Calibri"/>
          <w:color w:val="000000"/>
          <w:lang w:val="fr-FR" w:eastAsia="de-DE"/>
        </w:rPr>
        <w:t>s'appliquent dans plusieurs circonstances, par exemple pour les produits rapidement périssables, les produits scellés ouverts par le consommateur qui ne peuvent être retournés pour des raisons de santé ou d'hygiène, et les réservations d'hôtel ou de location de voitures liées à des dates précises. Des exceptions s'appliquent également, dans certaines circonstances, aux </w:t>
      </w:r>
      <w:r w:rsidRPr="0028622B">
        <w:rPr>
          <w:rFonts w:ascii="Calibri" w:eastAsia="Times New Roman" w:hAnsi="Calibri" w:cs="Calibri"/>
          <w:b/>
          <w:bCs/>
          <w:color w:val="000000"/>
          <w:lang w:val="fr-FR" w:eastAsia="de-DE"/>
        </w:rPr>
        <w:t>contrats de fourniture de contenu numérique </w:t>
      </w:r>
      <w:r w:rsidRPr="0028622B">
        <w:rPr>
          <w:rFonts w:ascii="Calibri" w:eastAsia="Times New Roman" w:hAnsi="Calibri" w:cs="Calibri"/>
          <w:color w:val="000000"/>
          <w:lang w:val="fr-FR" w:eastAsia="de-DE"/>
        </w:rPr>
        <w:t>qui n'est pas fourni sur un support matériel si la représentation a commencé.   </w:t>
      </w:r>
    </w:p>
    <w:p w14:paraId="46156539" w14:textId="77777777" w:rsidR="006022A4" w:rsidRPr="0028622B" w:rsidRDefault="006022A4" w:rsidP="006022A4">
      <w:pPr>
        <w:numPr>
          <w:ilvl w:val="0"/>
          <w:numId w:val="2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Lorsque les consommateurs se retirent d'un contrat, ils doivent s'abstenir d'utiliser le </w:t>
      </w:r>
      <w:r w:rsidRPr="0028622B">
        <w:rPr>
          <w:rFonts w:ascii="Calibri" w:eastAsia="Times New Roman" w:hAnsi="Calibri" w:cs="Calibri"/>
          <w:b/>
          <w:bCs/>
          <w:color w:val="000000"/>
          <w:lang w:val="fr-FR" w:eastAsia="de-DE"/>
        </w:rPr>
        <w:t>contenu numérique </w:t>
      </w:r>
      <w:r w:rsidRPr="0028622B">
        <w:rPr>
          <w:rFonts w:ascii="Calibri" w:eastAsia="Times New Roman" w:hAnsi="Calibri" w:cs="Calibri"/>
          <w:color w:val="000000"/>
          <w:lang w:val="fr-FR" w:eastAsia="de-DE"/>
        </w:rPr>
        <w:t>ou </w:t>
      </w:r>
      <w:r w:rsidRPr="0028622B">
        <w:rPr>
          <w:rFonts w:ascii="Calibri" w:eastAsia="Times New Roman" w:hAnsi="Calibri" w:cs="Calibri"/>
          <w:b/>
          <w:bCs/>
          <w:color w:val="000000"/>
          <w:lang w:val="fr-FR" w:eastAsia="de-DE"/>
        </w:rPr>
        <w:t>le service numérique </w:t>
      </w:r>
      <w:r w:rsidRPr="0028622B">
        <w:rPr>
          <w:rFonts w:ascii="Calibri" w:eastAsia="Times New Roman" w:hAnsi="Calibri" w:cs="Calibri"/>
          <w:color w:val="000000"/>
          <w:lang w:val="fr-FR" w:eastAsia="de-DE"/>
        </w:rPr>
        <w:t>et de le mettre à la disposition de tiers.    </w:t>
      </w:r>
    </w:p>
    <w:p w14:paraId="3DD90FE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Pas de frais de paiement injustifiés ni de frais supplémentaires</w:t>
      </w:r>
    </w:p>
    <w:p w14:paraId="4B44EE3C" w14:textId="77777777" w:rsidR="006022A4" w:rsidRPr="0028622B" w:rsidRDefault="006022A4" w:rsidP="006022A4">
      <w:pPr>
        <w:numPr>
          <w:ilvl w:val="0"/>
          <w:numId w:val="2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commerçants ne doivent pas facturer aux consommateurs des frais supérieurs au coût supporté par le professionnel pour le type de paiement concerné.</w:t>
      </w:r>
    </w:p>
    <w:p w14:paraId="2E74464B" w14:textId="77777777" w:rsidR="006022A4" w:rsidRPr="0028622B" w:rsidRDefault="006022A4" w:rsidP="006022A4">
      <w:pPr>
        <w:numPr>
          <w:ilvl w:val="0"/>
          <w:numId w:val="2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Lorsqu'il appelle un professionnel pour s'enquérir ou se plaindre du contrat conclu, le consommateur ne doit pas payer plus que le tarif téléphonique de base.</w:t>
      </w:r>
    </w:p>
    <w:p w14:paraId="3DB98490" w14:textId="77777777" w:rsidR="006022A4" w:rsidRPr="0028622B" w:rsidRDefault="006022A4" w:rsidP="006022A4">
      <w:pPr>
        <w:numPr>
          <w:ilvl w:val="0"/>
          <w:numId w:val="2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commerçants doivent avoir le consentement exprès du consommateur lorsqu'ils proposent des services payants supplémentaires. Les cases pré-cochées sur un bon de commande ne peuvent pas être utilisées pour de tels paiements.</w:t>
      </w:r>
    </w:p>
    <w:p w14:paraId="111F4F93"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Pénalités</w:t>
      </w:r>
      <w:proofErr w:type="spellEnd"/>
    </w:p>
    <w:p w14:paraId="793C63E9" w14:textId="77777777" w:rsidR="006022A4" w:rsidRPr="0028622B" w:rsidRDefault="006022A4" w:rsidP="006022A4">
      <w:pPr>
        <w:numPr>
          <w:ilvl w:val="0"/>
          <w:numId w:val="2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b/>
          <w:bCs/>
          <w:color w:val="000000"/>
          <w:lang w:val="fr-FR" w:eastAsia="de-DE"/>
        </w:rPr>
        <w:t>La directive modificative (UE) 2019/2161 </w:t>
      </w:r>
      <w:r w:rsidRPr="0028622B">
        <w:rPr>
          <w:rFonts w:ascii="Calibri" w:eastAsia="Times New Roman" w:hAnsi="Calibri" w:cs="Calibri"/>
          <w:color w:val="000000"/>
          <w:lang w:val="fr-FR" w:eastAsia="de-DE"/>
        </w:rPr>
        <w:t>oblige les pays de l'UE à introduire des sanctions efficaces, proportionnées et dissuasives pour sanctionner les professionnels qui enfreignent les règles nationales transposant la directive. </w:t>
      </w:r>
    </w:p>
    <w:p w14:paraId="1CD1D39D" w14:textId="77777777" w:rsidR="006022A4" w:rsidRPr="0028622B" w:rsidRDefault="006022A4" w:rsidP="006022A4">
      <w:pPr>
        <w:numPr>
          <w:ilvl w:val="0"/>
          <w:numId w:val="2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 xml:space="preserve">La directive modificative (UE) 2019/2161 introduit une liste de critères à appliquer lors de l'imposition des sanctions. Il oblige également les pays de l'UE à prévoir la possibilité d'infliger des amendes pouvant atteindre au moins 4% du chiffre d'affaires d'un professionnel, ou 2 millions d'euros lorsque les informations sur le chiffre d'affaires du professionnel ne sont pas disponibles lorsque, en travaillant ensemble, ils identifient des infractions transfrontalières majeures affectant les consommateurs. </w:t>
      </w:r>
      <w:proofErr w:type="gramStart"/>
      <w:r w:rsidRPr="0028622B">
        <w:rPr>
          <w:rFonts w:ascii="Calibri" w:eastAsia="Times New Roman" w:hAnsi="Calibri" w:cs="Calibri"/>
          <w:color w:val="000000"/>
          <w:lang w:val="fr-FR" w:eastAsia="de-DE"/>
        </w:rPr>
        <w:t>dans</w:t>
      </w:r>
      <w:proofErr w:type="gramEnd"/>
      <w:r w:rsidRPr="0028622B">
        <w:rPr>
          <w:rFonts w:ascii="Calibri" w:eastAsia="Times New Roman" w:hAnsi="Calibri" w:cs="Calibri"/>
          <w:color w:val="000000"/>
          <w:lang w:val="fr-FR" w:eastAsia="de-DE"/>
        </w:rPr>
        <w:t xml:space="preserve"> plusieurs pays de l'UE.</w:t>
      </w:r>
    </w:p>
    <w:p w14:paraId="38AFEC27"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À PARTIR DE QUAND LES DIRECTIVES S'APPLIQUENT-</w:t>
      </w:r>
      <w:proofErr w:type="gramStart"/>
      <w:r w:rsidRPr="0028622B">
        <w:rPr>
          <w:rFonts w:ascii="Times New Roman" w:eastAsia="Times New Roman" w:hAnsi="Times New Roman" w:cs="Times New Roman"/>
          <w:b/>
          <w:bCs/>
          <w:color w:val="444444"/>
          <w:lang w:val="fr-FR" w:eastAsia="de-DE"/>
        </w:rPr>
        <w:t>ELLE?</w:t>
      </w:r>
      <w:proofErr w:type="gramEnd"/>
    </w:p>
    <w:p w14:paraId="50035DE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La directive 2011/83 / UE </w:t>
      </w:r>
      <w:r w:rsidRPr="0028622B">
        <w:rPr>
          <w:rFonts w:ascii="Times New Roman" w:eastAsia="Times New Roman" w:hAnsi="Times New Roman" w:cs="Times New Roman"/>
          <w:color w:val="000000"/>
          <w:lang w:val="fr-FR" w:eastAsia="de-DE"/>
        </w:rPr>
        <w:t>s'applique depuis le 12 décembre 2011 et devait devenir loi dans les pays de l'UE le 13 décembre 2013. Elle s'applique aux contrats conclus après le 13 juin 2014. </w:t>
      </w:r>
    </w:p>
    <w:p w14:paraId="2C36103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La directive modificative (UE) 2019/2161 </w:t>
      </w:r>
      <w:r w:rsidRPr="0028622B">
        <w:rPr>
          <w:rFonts w:ascii="Times New Roman" w:eastAsia="Times New Roman" w:hAnsi="Times New Roman" w:cs="Times New Roman"/>
          <w:color w:val="000000"/>
          <w:lang w:val="fr-FR" w:eastAsia="de-DE"/>
        </w:rPr>
        <w:t>doit devenir loi dans les pays de l'UE au plus tard le 28 novembre 2021 et s'applique à partir du 28 mai 2022. </w:t>
      </w:r>
    </w:p>
    <w:p w14:paraId="311877F4"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CONTEXTE</w:t>
      </w:r>
    </w:p>
    <w:p w14:paraId="12BE960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Pour plus d'informations, </w:t>
      </w:r>
      <w:proofErr w:type="gramStart"/>
      <w:r w:rsidRPr="0028622B">
        <w:rPr>
          <w:rFonts w:ascii="Times New Roman" w:eastAsia="Times New Roman" w:hAnsi="Times New Roman" w:cs="Times New Roman"/>
          <w:color w:val="000000"/>
          <w:lang w:val="fr-FR" w:eastAsia="de-DE"/>
        </w:rPr>
        <w:t>consultez:</w:t>
      </w:r>
      <w:proofErr w:type="gramEnd"/>
    </w:p>
    <w:p w14:paraId="348F0BFF" w14:textId="77777777" w:rsidR="006022A4" w:rsidRPr="0028622B" w:rsidRDefault="005D2CAB" w:rsidP="006022A4">
      <w:pPr>
        <w:numPr>
          <w:ilvl w:val="0"/>
          <w:numId w:val="29"/>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91" w:history="1">
        <w:r w:rsidR="006022A4" w:rsidRPr="0028622B">
          <w:rPr>
            <w:rFonts w:ascii="Calibri" w:eastAsia="Times New Roman" w:hAnsi="Calibri" w:cs="Calibri"/>
            <w:color w:val="0000FF"/>
            <w:u w:val="single"/>
            <w:lang w:val="fr-FR" w:eastAsia="de-DE"/>
          </w:rPr>
          <w:t>Protection des </w:t>
        </w:r>
      </w:hyperlink>
      <w:hyperlink r:id="rId92" w:history="1">
        <w:r w:rsidR="006022A4" w:rsidRPr="0028622B">
          <w:rPr>
            <w:rFonts w:ascii="Calibri" w:eastAsia="Times New Roman" w:hAnsi="Calibri" w:cs="Calibri"/>
            <w:color w:val="0000FF"/>
            <w:u w:val="single"/>
            <w:lang w:val="fr-FR" w:eastAsia="de-DE"/>
          </w:rPr>
          <w:t>consommateurs</w:t>
        </w:r>
      </w:hyperlink>
      <w:r w:rsidR="006022A4" w:rsidRPr="0028622B">
        <w:rPr>
          <w:rFonts w:ascii="Calibri" w:eastAsia="Times New Roman" w:hAnsi="Calibri" w:cs="Calibri"/>
          <w:color w:val="000000"/>
          <w:lang w:val="fr-FR" w:eastAsia="de-DE"/>
        </w:rPr>
        <w:t> ( </w:t>
      </w:r>
      <w:r w:rsidR="006022A4" w:rsidRPr="0028622B">
        <w:rPr>
          <w:rFonts w:ascii="Calibri" w:eastAsia="Times New Roman" w:hAnsi="Calibri" w:cs="Calibri"/>
          <w:i/>
          <w:iCs/>
          <w:color w:val="000000"/>
          <w:lang w:val="fr-FR" w:eastAsia="de-DE"/>
        </w:rPr>
        <w:t>Commission européenne </w:t>
      </w:r>
      <w:r w:rsidR="006022A4" w:rsidRPr="0028622B">
        <w:rPr>
          <w:rFonts w:ascii="Calibri" w:eastAsia="Times New Roman" w:hAnsi="Calibri" w:cs="Calibri"/>
          <w:color w:val="000000"/>
          <w:lang w:val="fr-FR" w:eastAsia="de-DE"/>
        </w:rPr>
        <w:t>) </w:t>
      </w:r>
    </w:p>
    <w:p w14:paraId="6ECC13F8" w14:textId="77777777" w:rsidR="006022A4" w:rsidRPr="006022A4" w:rsidRDefault="005D2CAB" w:rsidP="006022A4">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hyperlink r:id="rId93" w:history="1">
        <w:r w:rsidR="006022A4" w:rsidRPr="0028622B">
          <w:rPr>
            <w:rFonts w:ascii="Calibri" w:eastAsia="Times New Roman" w:hAnsi="Calibri" w:cs="Calibri"/>
            <w:color w:val="0000FF"/>
            <w:u w:val="single"/>
            <w:lang w:val="fr-FR" w:eastAsia="de-DE"/>
          </w:rPr>
          <w:t xml:space="preserve">Fiche d'information - New </w:t>
        </w:r>
        <w:proofErr w:type="gramStart"/>
        <w:r w:rsidR="006022A4" w:rsidRPr="0028622B">
          <w:rPr>
            <w:rFonts w:ascii="Calibri" w:eastAsia="Times New Roman" w:hAnsi="Calibri" w:cs="Calibri"/>
            <w:color w:val="0000FF"/>
            <w:u w:val="single"/>
            <w:lang w:val="fr-FR" w:eastAsia="de-DE"/>
          </w:rPr>
          <w:t>Deal:</w:t>
        </w:r>
        <w:proofErr w:type="gramEnd"/>
        <w:r w:rsidR="006022A4" w:rsidRPr="0028622B">
          <w:rPr>
            <w:rFonts w:ascii="Calibri" w:eastAsia="Times New Roman" w:hAnsi="Calibri" w:cs="Calibri"/>
            <w:color w:val="0000FF"/>
            <w:u w:val="single"/>
            <w:lang w:val="fr-FR" w:eastAsia="de-DE"/>
          </w:rPr>
          <w:t xml:space="preserve"> Quels avantages vais-je obtenir en tant que consommateur? </w:t>
        </w:r>
      </w:hyperlink>
      <w:proofErr w:type="gramStart"/>
      <w:r w:rsidR="006022A4" w:rsidRPr="006022A4">
        <w:rPr>
          <w:rFonts w:ascii="Calibri" w:eastAsia="Times New Roman" w:hAnsi="Calibri" w:cs="Calibri"/>
          <w:color w:val="000000"/>
          <w:lang w:eastAsia="de-DE"/>
        </w:rPr>
        <w:t>( </w:t>
      </w:r>
      <w:proofErr w:type="spellStart"/>
      <w:r w:rsidR="006022A4" w:rsidRPr="006022A4">
        <w:rPr>
          <w:rFonts w:ascii="Calibri" w:eastAsia="Times New Roman" w:hAnsi="Calibri" w:cs="Calibri"/>
          <w:i/>
          <w:iCs/>
          <w:color w:val="000000"/>
          <w:lang w:eastAsia="de-DE"/>
        </w:rPr>
        <w:t>Commission</w:t>
      </w:r>
      <w:proofErr w:type="spellEnd"/>
      <w:proofErr w:type="gramEnd"/>
      <w:r w:rsidR="006022A4" w:rsidRPr="006022A4">
        <w:rPr>
          <w:rFonts w:ascii="Calibri" w:eastAsia="Times New Roman" w:hAnsi="Calibri" w:cs="Calibri"/>
          <w:i/>
          <w:iCs/>
          <w:color w:val="000000"/>
          <w:lang w:eastAsia="de-DE"/>
        </w:rPr>
        <w:t> </w:t>
      </w:r>
      <w:proofErr w:type="spellStart"/>
      <w:r w:rsidR="006022A4" w:rsidRPr="006022A4">
        <w:rPr>
          <w:rFonts w:ascii="Calibri" w:eastAsia="Times New Roman" w:hAnsi="Calibri" w:cs="Calibri"/>
          <w:i/>
          <w:iCs/>
          <w:color w:val="000000"/>
          <w:lang w:eastAsia="de-DE"/>
        </w:rPr>
        <w:t>européenne</w:t>
      </w:r>
      <w:proofErr w:type="spellEnd"/>
      <w:r w:rsidR="006022A4" w:rsidRPr="006022A4">
        <w:rPr>
          <w:rFonts w:ascii="Calibri" w:eastAsia="Times New Roman" w:hAnsi="Calibri" w:cs="Calibri"/>
          <w:i/>
          <w:iCs/>
          <w:color w:val="000000"/>
          <w:lang w:eastAsia="de-DE"/>
        </w:rPr>
        <w:t> </w:t>
      </w:r>
      <w:r w:rsidR="006022A4" w:rsidRPr="006022A4">
        <w:rPr>
          <w:rFonts w:ascii="Calibri" w:eastAsia="Times New Roman" w:hAnsi="Calibri" w:cs="Calibri"/>
          <w:color w:val="000000"/>
          <w:lang w:eastAsia="de-DE"/>
        </w:rPr>
        <w:t>). </w:t>
      </w:r>
    </w:p>
    <w:p w14:paraId="2627053C"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444444"/>
          <w:lang w:eastAsia="de-DE"/>
        </w:rPr>
        <w:t>MOTS CLÉS</w:t>
      </w:r>
    </w:p>
    <w:p w14:paraId="42009741"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Personnalisation des prix : </w:t>
      </w:r>
      <w:r w:rsidRPr="0028622B">
        <w:rPr>
          <w:rFonts w:ascii="Calibri" w:eastAsia="Times New Roman" w:hAnsi="Calibri" w:cs="Calibri"/>
          <w:color w:val="000000"/>
          <w:lang w:val="fr-FR" w:eastAsia="de-DE"/>
        </w:rPr>
        <w:t>où un vendeur / fournisseur de services peut fixer des prix personnalisés pour différents clients. Cela est de plus en plus rendu possible grâce au développement des mégadonnées et de l'analyse, et constitue une forme de discrimination par les prix (où un vendeur peut vendre un produit identique à des prix différents à différents segments du marché). La tarification personnalisée se produit lorsque les entreprises fixent des prix différents pour les consommateurs individuels ou adaptent individuellement les produits en fonction des préférences des consommateurs. </w:t>
      </w:r>
    </w:p>
    <w:p w14:paraId="2BB764E4"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Contrat de </w:t>
      </w:r>
      <w:proofErr w:type="gramStart"/>
      <w:r w:rsidRPr="0028622B">
        <w:rPr>
          <w:rFonts w:ascii="Calibri" w:eastAsia="Times New Roman" w:hAnsi="Calibri" w:cs="Calibri"/>
          <w:b/>
          <w:bCs/>
          <w:color w:val="000000"/>
          <w:lang w:val="fr-FR" w:eastAsia="de-DE"/>
        </w:rPr>
        <w:t>vente: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tout contrat en vertu duquel le professionnel transfère ou s'engage à transférer la propriété des biens au consommateur, y compris tout contrat ayant pour objet à la fois des biens et des services. </w:t>
      </w:r>
    </w:p>
    <w:p w14:paraId="35A65539"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lastRenderedPageBreak/>
        <w:t xml:space="preserve">Contrat de </w:t>
      </w:r>
      <w:proofErr w:type="gramStart"/>
      <w:r w:rsidRPr="0028622B">
        <w:rPr>
          <w:rFonts w:ascii="Calibri" w:eastAsia="Times New Roman" w:hAnsi="Calibri" w:cs="Calibri"/>
          <w:b/>
          <w:bCs/>
          <w:color w:val="000000"/>
          <w:lang w:val="fr-FR" w:eastAsia="de-DE"/>
        </w:rPr>
        <w:t>service: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tout contrat autre qu'un contrat de vente en vertu duquel le professionnel fournit ou s'engage à fournir un service au consommateur et le consommateur en paie ou s'engage à en payer le prix. </w:t>
      </w:r>
    </w:p>
    <w:p w14:paraId="49202FBE" w14:textId="77777777" w:rsidR="006022A4" w:rsidRPr="006022A4" w:rsidRDefault="006022A4" w:rsidP="006022A4">
      <w:pPr>
        <w:spacing w:line="238" w:lineRule="atLeast"/>
        <w:rPr>
          <w:rFonts w:ascii="Times New Roman" w:eastAsia="Times New Roman" w:hAnsi="Times New Roman" w:cs="Times New Roman"/>
          <w:color w:val="000000"/>
          <w:lang w:eastAsia="de-DE"/>
        </w:rPr>
      </w:pPr>
      <w:r w:rsidRPr="006022A4">
        <w:rPr>
          <w:rFonts w:ascii="Calibri" w:eastAsia="Times New Roman" w:hAnsi="Calibri" w:cs="Calibri"/>
          <w:b/>
          <w:bCs/>
          <w:color w:val="000000"/>
          <w:lang w:eastAsia="de-DE"/>
        </w:rPr>
        <w:t>Service </w:t>
      </w:r>
      <w:proofErr w:type="spellStart"/>
      <w:proofErr w:type="gramStart"/>
      <w:r w:rsidRPr="006022A4">
        <w:rPr>
          <w:rFonts w:ascii="Calibri" w:eastAsia="Times New Roman" w:hAnsi="Calibri" w:cs="Calibri"/>
          <w:b/>
          <w:bCs/>
          <w:color w:val="000000"/>
          <w:lang w:eastAsia="de-DE"/>
        </w:rPr>
        <w:t>numérique</w:t>
      </w:r>
      <w:proofErr w:type="spellEnd"/>
      <w:r w:rsidRPr="006022A4">
        <w:rPr>
          <w:rFonts w:ascii="Calibri" w:eastAsia="Times New Roman" w:hAnsi="Calibri" w:cs="Calibri"/>
          <w:b/>
          <w:bCs/>
          <w:color w:val="000000"/>
          <w:lang w:eastAsia="de-DE"/>
        </w:rPr>
        <w:t> :</w:t>
      </w:r>
      <w:proofErr w:type="gramEnd"/>
    </w:p>
    <w:p w14:paraId="72D4632A" w14:textId="77777777" w:rsidR="006022A4" w:rsidRPr="0028622B" w:rsidRDefault="006022A4" w:rsidP="006022A4">
      <w:pPr>
        <w:numPr>
          <w:ilvl w:val="0"/>
          <w:numId w:val="3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un</w:t>
      </w:r>
      <w:proofErr w:type="gramEnd"/>
      <w:r w:rsidRPr="0028622B">
        <w:rPr>
          <w:rFonts w:ascii="Calibri" w:eastAsia="Times New Roman" w:hAnsi="Calibri" w:cs="Calibri"/>
          <w:color w:val="000000"/>
          <w:lang w:val="fr-FR" w:eastAsia="de-DE"/>
        </w:rPr>
        <w:t xml:space="preserve"> service qui permet au consommateur de créer, traiter, stocker ou accéder à des données sous forme numérique; ou alors</w:t>
      </w:r>
    </w:p>
    <w:p w14:paraId="58ED259D" w14:textId="77777777" w:rsidR="006022A4" w:rsidRPr="0028622B" w:rsidRDefault="006022A4" w:rsidP="006022A4">
      <w:pPr>
        <w:numPr>
          <w:ilvl w:val="0"/>
          <w:numId w:val="3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un</w:t>
      </w:r>
      <w:proofErr w:type="gramEnd"/>
      <w:r w:rsidRPr="0028622B">
        <w:rPr>
          <w:rFonts w:ascii="Calibri" w:eastAsia="Times New Roman" w:hAnsi="Calibri" w:cs="Calibri"/>
          <w:color w:val="000000"/>
          <w:lang w:val="fr-FR" w:eastAsia="de-DE"/>
        </w:rPr>
        <w:t xml:space="preserve"> service qui permet le partage ou toute autre interaction avec des données sous forme numérique téléchargées ou créées par le consommateur ou d'autres utilisateurs de ce service.</w:t>
      </w:r>
    </w:p>
    <w:p w14:paraId="1CC8CC7B" w14:textId="77777777" w:rsidR="006022A4" w:rsidRPr="0028622B" w:rsidRDefault="006022A4" w:rsidP="006022A4">
      <w:pPr>
        <w:spacing w:after="0"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Contenu </w:t>
      </w:r>
      <w:proofErr w:type="gramStart"/>
      <w:r w:rsidRPr="0028622B">
        <w:rPr>
          <w:rFonts w:ascii="Calibri" w:eastAsia="Times New Roman" w:hAnsi="Calibri" w:cs="Calibri"/>
          <w:b/>
          <w:bCs/>
          <w:color w:val="000000"/>
          <w:lang w:val="fr-FR" w:eastAsia="de-DE"/>
        </w:rPr>
        <w:t>numérique: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données produites et fournies sous forme numérique. </w:t>
      </w:r>
    </w:p>
    <w:p w14:paraId="5E59595B"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Données </w:t>
      </w:r>
      <w:proofErr w:type="gramStart"/>
      <w:r w:rsidRPr="0028622B">
        <w:rPr>
          <w:rFonts w:ascii="Calibri" w:eastAsia="Times New Roman" w:hAnsi="Calibri" w:cs="Calibri"/>
          <w:b/>
          <w:bCs/>
          <w:color w:val="000000"/>
          <w:lang w:val="fr-FR" w:eastAsia="de-DE"/>
        </w:rPr>
        <w:t>personnelles:</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toute information relative à une personne identifiée ou identifiable. </w:t>
      </w:r>
    </w:p>
    <w:p w14:paraId="24C5EDA0"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Place de marché en </w:t>
      </w:r>
      <w:proofErr w:type="gramStart"/>
      <w:r w:rsidRPr="0028622B">
        <w:rPr>
          <w:rFonts w:ascii="Calibri" w:eastAsia="Times New Roman" w:hAnsi="Calibri" w:cs="Calibri"/>
          <w:b/>
          <w:bCs/>
          <w:color w:val="000000"/>
          <w:lang w:val="fr-FR" w:eastAsia="de-DE"/>
        </w:rPr>
        <w:t>ligne: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un service utilisant un logiciel, y compris un site Web, une partie d'un site Web ou une application, exploité par ou pour le compte d'un professionnel, qui permet aux consommateurs de conclure des contrats à distance avec d'autres commerçants ou consommateurs. </w:t>
      </w:r>
    </w:p>
    <w:p w14:paraId="5839C660" w14:textId="77777777" w:rsidR="006022A4" w:rsidRPr="006022A4" w:rsidRDefault="006022A4" w:rsidP="006022A4">
      <w:pPr>
        <w:spacing w:line="238" w:lineRule="atLeast"/>
        <w:rPr>
          <w:rFonts w:ascii="Times New Roman" w:eastAsia="Times New Roman" w:hAnsi="Times New Roman" w:cs="Times New Roman"/>
          <w:color w:val="000000"/>
          <w:lang w:eastAsia="de-DE"/>
        </w:rPr>
      </w:pPr>
      <w:proofErr w:type="spellStart"/>
      <w:proofErr w:type="gramStart"/>
      <w:r w:rsidRPr="006022A4">
        <w:rPr>
          <w:rFonts w:ascii="Calibri" w:eastAsia="Times New Roman" w:hAnsi="Calibri" w:cs="Calibri"/>
          <w:b/>
          <w:bCs/>
          <w:color w:val="000000"/>
          <w:lang w:eastAsia="de-DE"/>
        </w:rPr>
        <w:t>Marchandises</w:t>
      </w:r>
      <w:proofErr w:type="spellEnd"/>
      <w:r w:rsidRPr="006022A4">
        <w:rPr>
          <w:rFonts w:ascii="Calibri" w:eastAsia="Times New Roman" w:hAnsi="Calibri" w:cs="Calibri"/>
          <w:b/>
          <w:bCs/>
          <w:color w:val="000000"/>
          <w:lang w:eastAsia="de-DE"/>
        </w:rPr>
        <w:t> :</w:t>
      </w:r>
      <w:proofErr w:type="gramEnd"/>
    </w:p>
    <w:p w14:paraId="3B7C3401" w14:textId="77777777" w:rsidR="006022A4" w:rsidRPr="0028622B" w:rsidRDefault="006022A4" w:rsidP="006022A4">
      <w:pPr>
        <w:numPr>
          <w:ilvl w:val="0"/>
          <w:numId w:val="3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tous</w:t>
      </w:r>
      <w:proofErr w:type="gramEnd"/>
      <w:r w:rsidRPr="0028622B">
        <w:rPr>
          <w:rFonts w:ascii="Calibri" w:eastAsia="Times New Roman" w:hAnsi="Calibri" w:cs="Calibri"/>
          <w:color w:val="000000"/>
          <w:lang w:val="fr-FR" w:eastAsia="de-DE"/>
        </w:rPr>
        <w:t xml:space="preserve"> les éléments physiques mobiles, y compris l'eau, le gaz et l'électricité lorsqu'ils sont vendus dans un volume limité ou une quantité déterminée;</w:t>
      </w:r>
    </w:p>
    <w:p w14:paraId="26E3F01E" w14:textId="77777777" w:rsidR="006022A4" w:rsidRPr="0028622B" w:rsidRDefault="006022A4" w:rsidP="006022A4">
      <w:pPr>
        <w:numPr>
          <w:ilvl w:val="0"/>
          <w:numId w:val="3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tout</w:t>
      </w:r>
      <w:proofErr w:type="gramEnd"/>
      <w:r w:rsidRPr="0028622B">
        <w:rPr>
          <w:rFonts w:ascii="Calibri" w:eastAsia="Times New Roman" w:hAnsi="Calibri" w:cs="Calibri"/>
          <w:color w:val="000000"/>
          <w:lang w:val="fr-FR" w:eastAsia="de-DE"/>
        </w:rPr>
        <w:t xml:space="preserve"> élément physique mobile qui incorpore ou est interconnecté avec un contenu numérique ou un service numérique de telle sorte que l'absence de ce contenu numérique ou de ce service numérique empêcherait les biens de remplir leurs fonctions (`` biens avec des éléments numériques '').</w:t>
      </w:r>
    </w:p>
    <w:p w14:paraId="117F7C01" w14:textId="77777777" w:rsidR="006022A4" w:rsidRPr="0028622B" w:rsidRDefault="006022A4" w:rsidP="006022A4">
      <w:pPr>
        <w:spacing w:before="810" w:after="390" w:line="240" w:lineRule="auto"/>
        <w:jc w:val="center"/>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Relations culturelles internationales - une stratégie de l'UE</w:t>
      </w:r>
    </w:p>
    <w:p w14:paraId="62C4E25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w:t>
      </w:r>
    </w:p>
    <w:p w14:paraId="362B20DB"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RÉSUMÉ </w:t>
      </w:r>
      <w:proofErr w:type="gramStart"/>
      <w:r w:rsidRPr="0028622B">
        <w:rPr>
          <w:rFonts w:ascii="Times New Roman" w:eastAsia="Times New Roman" w:hAnsi="Times New Roman" w:cs="Times New Roman"/>
          <w:b/>
          <w:bCs/>
          <w:color w:val="444444"/>
          <w:lang w:val="fr-FR" w:eastAsia="de-DE"/>
        </w:rPr>
        <w:t>DE:</w:t>
      </w:r>
      <w:proofErr w:type="gramEnd"/>
    </w:p>
    <w:p w14:paraId="2F984CD3"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94" w:history="1">
        <w:r w:rsidR="006022A4" w:rsidRPr="0028622B">
          <w:rPr>
            <w:rFonts w:ascii="Times New Roman" w:eastAsia="Times New Roman" w:hAnsi="Times New Roman" w:cs="Times New Roman"/>
            <w:color w:val="0000FF"/>
            <w:u w:val="single"/>
            <w:lang w:val="fr-FR" w:eastAsia="de-DE"/>
          </w:rPr>
          <w:t>Communication conjointe (JOIN (2016) 29 final) - Stratégie de coopération culturelle internationale</w:t>
        </w:r>
      </w:hyperlink>
    </w:p>
    <w:p w14:paraId="00C7F746"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95" w:history="1">
        <w:r w:rsidR="006022A4" w:rsidRPr="0028622B">
          <w:rPr>
            <w:rFonts w:ascii="Times New Roman" w:eastAsia="Times New Roman" w:hAnsi="Times New Roman" w:cs="Times New Roman"/>
            <w:color w:val="0000FF"/>
            <w:u w:val="single"/>
            <w:lang w:val="fr-FR" w:eastAsia="de-DE"/>
          </w:rPr>
          <w:t>Article 6 du traité sur le fonctionnement de l'Union européenne (TFUE)</w:t>
        </w:r>
      </w:hyperlink>
    </w:p>
    <w:p w14:paraId="1265E9E3"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 LA COMMUNICATION ET DE L'ARTICLE 6 </w:t>
      </w:r>
      <w:proofErr w:type="gramStart"/>
      <w:r w:rsidRPr="0028622B">
        <w:rPr>
          <w:rFonts w:ascii="Times New Roman" w:eastAsia="Times New Roman" w:hAnsi="Times New Roman" w:cs="Times New Roman"/>
          <w:b/>
          <w:bCs/>
          <w:color w:val="444444"/>
          <w:lang w:val="fr-FR" w:eastAsia="de-DE"/>
        </w:rPr>
        <w:t>TFUE?</w:t>
      </w:r>
      <w:proofErr w:type="gramEnd"/>
    </w:p>
    <w:p w14:paraId="6ACA5872" w14:textId="77777777" w:rsidR="006022A4" w:rsidRPr="0028622B" w:rsidRDefault="006022A4" w:rsidP="006022A4">
      <w:pPr>
        <w:numPr>
          <w:ilvl w:val="0"/>
          <w:numId w:val="3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communication propose une stratégie pour des relations culturelles internationales plus efficaces (c'est-à-dire l'échange d'idées, de points de vue et d'opinions entre différentes cultures) pour soutenir la priorité de la </w:t>
      </w:r>
      <w:hyperlink r:id="rId96" w:history="1">
        <w:r w:rsidRPr="0028622B">
          <w:rPr>
            <w:rFonts w:ascii="Calibri" w:eastAsia="Times New Roman" w:hAnsi="Calibri" w:cs="Calibri"/>
            <w:color w:val="0000FF"/>
            <w:u w:val="single"/>
            <w:lang w:val="fr-FR" w:eastAsia="de-DE"/>
          </w:rPr>
          <w:t>Commission européenne</w:t>
        </w:r>
      </w:hyperlink>
      <w:r w:rsidRPr="0028622B">
        <w:rPr>
          <w:rFonts w:ascii="Calibri" w:eastAsia="Times New Roman" w:hAnsi="Calibri" w:cs="Calibri"/>
          <w:color w:val="000000"/>
          <w:lang w:val="fr-FR" w:eastAsia="de-DE"/>
        </w:rPr>
        <w:t> visant à faire de l'UE un acteur mondial plus fort, un meilleur partenaire international et un contributeur plus important à une croissance durable.  </w:t>
      </w:r>
    </w:p>
    <w:p w14:paraId="6FAFEE7B" w14:textId="77777777" w:rsidR="006022A4" w:rsidRPr="0028622B" w:rsidRDefault="006022A4" w:rsidP="006022A4">
      <w:pPr>
        <w:numPr>
          <w:ilvl w:val="0"/>
          <w:numId w:val="3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Il propose un </w:t>
      </w:r>
      <w:r w:rsidRPr="0028622B">
        <w:rPr>
          <w:rFonts w:ascii="Calibri" w:eastAsia="Times New Roman" w:hAnsi="Calibri" w:cs="Calibri"/>
          <w:b/>
          <w:bCs/>
          <w:color w:val="000000"/>
          <w:lang w:val="fr-FR" w:eastAsia="de-DE"/>
        </w:rPr>
        <w:t>modèle de coopération culturelle </w:t>
      </w:r>
      <w:r w:rsidRPr="0028622B">
        <w:rPr>
          <w:rFonts w:ascii="Calibri" w:eastAsia="Times New Roman" w:hAnsi="Calibri" w:cs="Calibri"/>
          <w:color w:val="000000"/>
          <w:lang w:val="fr-FR" w:eastAsia="de-DE"/>
        </w:rPr>
        <w:t>entre les pays de l'UE, les organisations culturelles nationales et les organismes privés et publics utilisant la `` diplomatie culturelle '' pour promouvoir un ordre mondial fondé sur la paix, l' </w:t>
      </w:r>
      <w:hyperlink r:id="rId97" w:history="1">
        <w:r w:rsidRPr="0028622B">
          <w:rPr>
            <w:rFonts w:ascii="Calibri" w:eastAsia="Times New Roman" w:hAnsi="Calibri" w:cs="Calibri"/>
            <w:color w:val="0000FF"/>
            <w:u w:val="single"/>
            <w:lang w:val="fr-FR" w:eastAsia="de-DE"/>
          </w:rPr>
          <w:t>état de droit</w:t>
        </w:r>
      </w:hyperlink>
      <w:r w:rsidRPr="0028622B">
        <w:rPr>
          <w:rFonts w:ascii="Calibri" w:eastAsia="Times New Roman" w:hAnsi="Calibri" w:cs="Calibri"/>
          <w:color w:val="000000"/>
          <w:lang w:val="fr-FR" w:eastAsia="de-DE"/>
        </w:rPr>
        <w:t> , la liberté d'expression, la compréhension mutuelle et le respect des valeurs.   </w:t>
      </w:r>
    </w:p>
    <w:p w14:paraId="4B5CDDD8" w14:textId="77777777" w:rsidR="006022A4" w:rsidRPr="0028622B" w:rsidRDefault="006022A4" w:rsidP="006022A4">
      <w:pPr>
        <w:numPr>
          <w:ilvl w:val="0"/>
          <w:numId w:val="3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Bien que la politique culturelle relève principalement des pays de l'UE eux-mêmes, l'article 6 du TFUE stipule que l'UE peut jouer un rôle dans le soutien, la coordination et le complément des activités des pays de l'UE dans ce domaine.</w:t>
      </w:r>
    </w:p>
    <w:p w14:paraId="44B7765E"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4D44D84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culture ne concerne pas seulement les arts ou la littérature. Il couvre un large éventail d'activités, du dialogue interculturel </w:t>
      </w:r>
      <w:hyperlink r:id="rId98" w:anchor="keyterm_E0001" w:history="1">
        <w:r w:rsidRPr="0028622B">
          <w:rPr>
            <w:rFonts w:ascii="Times New Roman" w:eastAsia="Times New Roman" w:hAnsi="Times New Roman" w:cs="Times New Roman"/>
            <w:color w:val="0000FF"/>
            <w:u w:val="single"/>
            <w:lang w:val="fr-FR" w:eastAsia="de-DE"/>
          </w:rPr>
          <w:t>*</w:t>
        </w:r>
      </w:hyperlink>
      <w:r w:rsidRPr="0028622B">
        <w:rPr>
          <w:rFonts w:ascii="Times New Roman" w:eastAsia="Times New Roman" w:hAnsi="Times New Roman" w:cs="Times New Roman"/>
          <w:color w:val="000000"/>
          <w:lang w:val="fr-FR" w:eastAsia="de-DE"/>
        </w:rPr>
        <w:t> au tourisme, de l'éducation et de la recherche aux industries créatives, de la protection du patrimoine à la promotion des nouvelles technologies, et de l'artisanat à la coopération au développement. </w:t>
      </w:r>
    </w:p>
    <w:p w14:paraId="652902D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Elle joue également un rôle important dans </w:t>
      </w:r>
      <w:r w:rsidRPr="0028622B">
        <w:rPr>
          <w:rFonts w:ascii="Times New Roman" w:eastAsia="Times New Roman" w:hAnsi="Times New Roman" w:cs="Times New Roman"/>
          <w:b/>
          <w:bCs/>
          <w:color w:val="000000"/>
          <w:lang w:val="fr-FR" w:eastAsia="de-DE"/>
        </w:rPr>
        <w:t>la politique étrangère de l'UE </w:t>
      </w:r>
      <w:r w:rsidRPr="0028622B">
        <w:rPr>
          <w:rFonts w:ascii="Times New Roman" w:eastAsia="Times New Roman" w:hAnsi="Times New Roman" w:cs="Times New Roman"/>
          <w:color w:val="000000"/>
          <w:lang w:val="fr-FR" w:eastAsia="de-DE"/>
        </w:rPr>
        <w:t>où la coopération culturelle </w:t>
      </w:r>
      <w:r w:rsidRPr="0028622B">
        <w:rPr>
          <w:rFonts w:ascii="Times New Roman" w:eastAsia="Times New Roman" w:hAnsi="Times New Roman" w:cs="Times New Roman"/>
          <w:b/>
          <w:bCs/>
          <w:color w:val="000000"/>
          <w:lang w:val="fr-FR" w:eastAsia="de-DE"/>
        </w:rPr>
        <w:t>lutte </w:t>
      </w:r>
      <w:r w:rsidRPr="0028622B">
        <w:rPr>
          <w:rFonts w:ascii="Times New Roman" w:eastAsia="Times New Roman" w:hAnsi="Times New Roman" w:cs="Times New Roman"/>
          <w:color w:val="000000"/>
          <w:lang w:val="fr-FR" w:eastAsia="de-DE"/>
        </w:rPr>
        <w:t>contre les stéréotypes et les préjugés, et le dialogue peut prévenir les conflits et favoriser la réconciliation. Il aide à répondre aux défis mondiaux tels que l'intégration des réfugiés, la lutte contre la radicalisation violente et la protection du patrimoine culturel mondial. </w:t>
      </w:r>
      <w:r w:rsidRPr="0028622B">
        <w:rPr>
          <w:rFonts w:ascii="Times New Roman" w:eastAsia="Times New Roman" w:hAnsi="Times New Roman" w:cs="Times New Roman"/>
          <w:b/>
          <w:bCs/>
          <w:color w:val="000000"/>
          <w:lang w:val="fr-FR" w:eastAsia="de-DE"/>
        </w:rPr>
        <w:t> </w:t>
      </w:r>
    </w:p>
    <w:p w14:paraId="715FBC8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culture peut également être un outil pour apporter </w:t>
      </w:r>
      <w:r w:rsidRPr="0028622B">
        <w:rPr>
          <w:rFonts w:ascii="Times New Roman" w:eastAsia="Times New Roman" w:hAnsi="Times New Roman" w:cs="Times New Roman"/>
          <w:b/>
          <w:bCs/>
          <w:color w:val="000000"/>
          <w:lang w:val="fr-FR" w:eastAsia="de-DE"/>
        </w:rPr>
        <w:t>des avantages sociaux et économiques importants, </w:t>
      </w:r>
      <w:r w:rsidRPr="0028622B">
        <w:rPr>
          <w:rFonts w:ascii="Times New Roman" w:eastAsia="Times New Roman" w:hAnsi="Times New Roman" w:cs="Times New Roman"/>
          <w:color w:val="000000"/>
          <w:lang w:val="fr-FR" w:eastAsia="de-DE"/>
        </w:rPr>
        <w:t>tels que la participation des citoyens et les revenus du tourisme, à la fois à l'intérieur et à l'extérieur de l'UE. </w:t>
      </w:r>
      <w:r w:rsidRPr="0028622B">
        <w:rPr>
          <w:rFonts w:ascii="Times New Roman" w:eastAsia="Times New Roman" w:hAnsi="Times New Roman" w:cs="Times New Roman"/>
          <w:b/>
          <w:bCs/>
          <w:color w:val="000000"/>
          <w:lang w:val="fr-FR" w:eastAsia="de-DE"/>
        </w:rPr>
        <w:t> </w:t>
      </w:r>
    </w:p>
    <w:p w14:paraId="00D0D55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stratégie s'appuie sur et met à jour les communications précédentes sur la </w:t>
      </w:r>
      <w:hyperlink r:id="rId99" w:history="1">
        <w:r w:rsidRPr="0028622B">
          <w:rPr>
            <w:rFonts w:ascii="Times New Roman" w:eastAsia="Times New Roman" w:hAnsi="Times New Roman" w:cs="Times New Roman"/>
            <w:color w:val="0000FF"/>
            <w:u w:val="single"/>
            <w:lang w:val="fr-FR" w:eastAsia="de-DE"/>
          </w:rPr>
          <w:t>culture et les relations internationales de l'UE</w:t>
        </w:r>
      </w:hyperlink>
      <w:r w:rsidRPr="0028622B">
        <w:rPr>
          <w:rFonts w:ascii="Times New Roman" w:eastAsia="Times New Roman" w:hAnsi="Times New Roman" w:cs="Times New Roman"/>
          <w:color w:val="000000"/>
          <w:lang w:val="fr-FR" w:eastAsia="de-DE"/>
        </w:rPr>
        <w:t> et </w:t>
      </w:r>
      <w:hyperlink r:id="rId100" w:history="1">
        <w:r w:rsidRPr="0028622B">
          <w:rPr>
            <w:rFonts w:ascii="Times New Roman" w:eastAsia="Times New Roman" w:hAnsi="Times New Roman" w:cs="Times New Roman"/>
            <w:color w:val="0000FF"/>
            <w:u w:val="single"/>
            <w:lang w:val="fr-FR" w:eastAsia="de-DE"/>
          </w:rPr>
          <w:t>le rôle de la culture dans la coopération au développement de l'UE</w:t>
        </w:r>
      </w:hyperlink>
      <w:r w:rsidRPr="0028622B">
        <w:rPr>
          <w:rFonts w:ascii="Times New Roman" w:eastAsia="Times New Roman" w:hAnsi="Times New Roman" w:cs="Times New Roman"/>
          <w:color w:val="000000"/>
          <w:lang w:val="fr-FR" w:eastAsia="de-DE"/>
        </w:rPr>
        <w:t> , et se concentre sur le renforcement de la coopération culturelle dans </w:t>
      </w:r>
      <w:r w:rsidRPr="0028622B">
        <w:rPr>
          <w:rFonts w:ascii="Times New Roman" w:eastAsia="Times New Roman" w:hAnsi="Times New Roman" w:cs="Times New Roman"/>
          <w:b/>
          <w:bCs/>
          <w:color w:val="000000"/>
          <w:lang w:val="fr-FR" w:eastAsia="de-DE"/>
        </w:rPr>
        <w:t>3 domaines principaux </w:t>
      </w:r>
      <w:r w:rsidRPr="0028622B">
        <w:rPr>
          <w:rFonts w:ascii="Times New Roman" w:eastAsia="Times New Roman" w:hAnsi="Times New Roman" w:cs="Times New Roman"/>
          <w:color w:val="000000"/>
          <w:lang w:val="fr-FR" w:eastAsia="de-DE"/>
        </w:rPr>
        <w:t>:    </w:t>
      </w:r>
    </w:p>
    <w:p w14:paraId="669486E0" w14:textId="77777777" w:rsidR="006022A4" w:rsidRPr="006022A4" w:rsidRDefault="006022A4" w:rsidP="006022A4">
      <w:pPr>
        <w:numPr>
          <w:ilvl w:val="0"/>
          <w:numId w:val="33"/>
        </w:numPr>
        <w:spacing w:before="240" w:after="240" w:line="240" w:lineRule="auto"/>
        <w:ind w:left="996" w:firstLine="0"/>
        <w:rPr>
          <w:rFonts w:ascii="Times New Roman" w:eastAsia="Times New Roman" w:hAnsi="Times New Roman" w:cs="Times New Roman"/>
          <w:color w:val="000000"/>
          <w:sz w:val="20"/>
          <w:szCs w:val="20"/>
          <w:lang w:eastAsia="de-DE"/>
        </w:rPr>
      </w:pPr>
      <w:r w:rsidRPr="0028622B">
        <w:rPr>
          <w:rFonts w:ascii="Calibri" w:eastAsia="Times New Roman" w:hAnsi="Calibri" w:cs="Calibri"/>
          <w:b/>
          <w:bCs/>
          <w:color w:val="000000"/>
          <w:lang w:val="fr-FR" w:eastAsia="de-DE"/>
        </w:rPr>
        <w:t xml:space="preserve">Stimuler un développement social et économique </w:t>
      </w:r>
      <w:proofErr w:type="gramStart"/>
      <w:r w:rsidRPr="0028622B">
        <w:rPr>
          <w:rFonts w:ascii="Calibri" w:eastAsia="Times New Roman" w:hAnsi="Calibri" w:cs="Calibri"/>
          <w:b/>
          <w:bCs/>
          <w:color w:val="000000"/>
          <w:lang w:val="fr-FR" w:eastAsia="de-DE"/>
        </w:rPr>
        <w:t>durable </w:t>
      </w:r>
      <w:r w:rsidRPr="0028622B">
        <w:rPr>
          <w:rFonts w:ascii="Calibri" w:eastAsia="Times New Roman" w:hAnsi="Calibri" w:cs="Calibri"/>
          <w:color w:val="000000"/>
          <w:lang w:val="fr-FR" w:eastAsia="de-DE"/>
        </w:rPr>
        <w:t>,</w:t>
      </w:r>
      <w:proofErr w:type="gramEnd"/>
      <w:r w:rsidRPr="0028622B">
        <w:rPr>
          <w:rFonts w:ascii="Calibri" w:eastAsia="Times New Roman" w:hAnsi="Calibri" w:cs="Calibri"/>
          <w:color w:val="000000"/>
          <w:lang w:val="fr-FR" w:eastAsia="de-DE"/>
        </w:rPr>
        <w:t xml:space="preserve"> en renforçant les industries culturelles et créatives et en soutenant le rôle des autorités locales. </w:t>
      </w:r>
      <w:r w:rsidRPr="006022A4">
        <w:rPr>
          <w:rFonts w:ascii="Calibri" w:eastAsia="Times New Roman" w:hAnsi="Calibri" w:cs="Calibri"/>
          <w:color w:val="000000"/>
          <w:lang w:eastAsia="de-DE"/>
        </w:rPr>
        <w:t xml:space="preserve">Des </w:t>
      </w:r>
      <w:proofErr w:type="spellStart"/>
      <w:r w:rsidRPr="006022A4">
        <w:rPr>
          <w:rFonts w:ascii="Calibri" w:eastAsia="Times New Roman" w:hAnsi="Calibri" w:cs="Calibri"/>
          <w:color w:val="000000"/>
          <w:lang w:eastAsia="de-DE"/>
        </w:rPr>
        <w:t>exemples</w:t>
      </w:r>
      <w:proofErr w:type="spellEnd"/>
      <w:r w:rsidRPr="006022A4">
        <w:rPr>
          <w:rFonts w:ascii="Calibri" w:eastAsia="Times New Roman" w:hAnsi="Calibri" w:cs="Calibri"/>
          <w:color w:val="000000"/>
          <w:lang w:eastAsia="de-DE"/>
        </w:rPr>
        <w:t> de </w:t>
      </w:r>
      <w:proofErr w:type="spellStart"/>
      <w:r w:rsidRPr="006022A4">
        <w:rPr>
          <w:rFonts w:ascii="Calibri" w:eastAsia="Times New Roman" w:hAnsi="Calibri" w:cs="Calibri"/>
          <w:color w:val="000000"/>
          <w:lang w:eastAsia="de-DE"/>
        </w:rPr>
        <w:t>ceci</w:t>
      </w:r>
      <w:proofErr w:type="spellEnd"/>
      <w:r w:rsidRPr="006022A4">
        <w:rPr>
          <w:rFonts w:ascii="Calibri" w:eastAsia="Times New Roman" w:hAnsi="Calibri" w:cs="Calibri"/>
          <w:color w:val="000000"/>
          <w:lang w:eastAsia="de-DE"/>
        </w:rPr>
        <w:t> en </w:t>
      </w:r>
      <w:proofErr w:type="spellStart"/>
      <w:r w:rsidRPr="006022A4">
        <w:rPr>
          <w:rFonts w:ascii="Calibri" w:eastAsia="Times New Roman" w:hAnsi="Calibri" w:cs="Calibri"/>
          <w:color w:val="000000"/>
          <w:lang w:eastAsia="de-DE"/>
        </w:rPr>
        <w:t>action</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sont</w:t>
      </w:r>
      <w:proofErr w:type="spellEnd"/>
      <w:r w:rsidRPr="006022A4">
        <w:rPr>
          <w:rFonts w:ascii="Calibri" w:eastAsia="Times New Roman" w:hAnsi="Calibri" w:cs="Calibri"/>
          <w:color w:val="000000"/>
          <w:lang w:eastAsia="de-DE"/>
        </w:rPr>
        <w:t> :</w:t>
      </w:r>
      <w:proofErr w:type="gramEnd"/>
    </w:p>
    <w:p w14:paraId="6B072247" w14:textId="77777777" w:rsidR="006022A4" w:rsidRPr="0028622B" w:rsidRDefault="006022A4" w:rsidP="006022A4">
      <w:pPr>
        <w:numPr>
          <w:ilvl w:val="1"/>
          <w:numId w:val="33"/>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w:t>
      </w:r>
      <w:hyperlink r:id="rId101" w:history="1">
        <w:r w:rsidRPr="0028622B">
          <w:rPr>
            <w:rFonts w:ascii="Calibri" w:eastAsia="Times New Roman" w:hAnsi="Calibri" w:cs="Calibri"/>
            <w:color w:val="0000FF"/>
            <w:u w:val="single"/>
            <w:lang w:val="fr-FR" w:eastAsia="de-DE"/>
          </w:rPr>
          <w:t>programme de </w:t>
        </w:r>
      </w:hyperlink>
      <w:hyperlink r:id="rId102" w:history="1">
        <w:r w:rsidRPr="0028622B">
          <w:rPr>
            <w:rFonts w:ascii="Calibri" w:eastAsia="Times New Roman" w:hAnsi="Calibri" w:cs="Calibri"/>
            <w:color w:val="0000FF"/>
            <w:u w:val="single"/>
            <w:lang w:val="fr-FR" w:eastAsia="de-DE"/>
          </w:rPr>
          <w:t>réseaux créatifs de</w:t>
        </w:r>
      </w:hyperlink>
      <w:r w:rsidRPr="0028622B">
        <w:rPr>
          <w:rFonts w:ascii="Calibri" w:eastAsia="Times New Roman" w:hAnsi="Calibri" w:cs="Calibri"/>
          <w:color w:val="000000"/>
          <w:lang w:val="fr-FR" w:eastAsia="de-DE"/>
        </w:rPr>
        <w:t> la Fondation Asie-Europe ; </w:t>
      </w:r>
    </w:p>
    <w:p w14:paraId="0BBB0079" w14:textId="77777777" w:rsidR="006022A4" w:rsidRPr="0028622B" w:rsidRDefault="006022A4" w:rsidP="006022A4">
      <w:pPr>
        <w:numPr>
          <w:ilvl w:val="1"/>
          <w:numId w:val="33"/>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Soutien de l'UE dans le sud de la Méditerranée pour un projet de développement de clusters dans les industries culturelles et créatives avec l' </w:t>
      </w:r>
      <w:hyperlink r:id="rId103" w:history="1">
        <w:r w:rsidRPr="0028622B">
          <w:rPr>
            <w:rFonts w:ascii="Calibri" w:eastAsia="Times New Roman" w:hAnsi="Calibri" w:cs="Calibri"/>
            <w:color w:val="0000FF"/>
            <w:u w:val="single"/>
            <w:lang w:val="fr-FR" w:eastAsia="de-DE"/>
          </w:rPr>
          <w:t>ONUDI (Organisation des Nations Unies pour le développement </w:t>
        </w:r>
      </w:hyperlink>
      <w:hyperlink r:id="rId104" w:history="1">
        <w:r w:rsidRPr="0028622B">
          <w:rPr>
            <w:rFonts w:ascii="Calibri" w:eastAsia="Times New Roman" w:hAnsi="Calibri" w:cs="Calibri"/>
            <w:color w:val="0000FF"/>
            <w:u w:val="single"/>
            <w:lang w:val="fr-FR" w:eastAsia="de-DE"/>
          </w:rPr>
          <w:t>industriel </w:t>
        </w:r>
      </w:hyperlink>
      <w:hyperlink r:id="rId105"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 </w:t>
      </w:r>
    </w:p>
    <w:p w14:paraId="200DCD0B" w14:textId="77777777" w:rsidR="006022A4" w:rsidRPr="0028622B" w:rsidRDefault="006022A4" w:rsidP="006022A4">
      <w:pPr>
        <w:numPr>
          <w:ilvl w:val="1"/>
          <w:numId w:val="33"/>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 </w:t>
      </w:r>
      <w:hyperlink r:id="rId106" w:history="1">
        <w:r w:rsidRPr="0028622B">
          <w:rPr>
            <w:rFonts w:ascii="Calibri" w:eastAsia="Times New Roman" w:hAnsi="Calibri" w:cs="Calibri"/>
            <w:color w:val="0000FF"/>
            <w:u w:val="single"/>
            <w:lang w:val="fr-FR" w:eastAsia="de-DE"/>
          </w:rPr>
          <w:t>réseau européen de centres créatifs</w:t>
        </w:r>
      </w:hyperlink>
      <w:r w:rsidRPr="0028622B">
        <w:rPr>
          <w:rFonts w:ascii="Calibri" w:eastAsia="Times New Roman" w:hAnsi="Calibri" w:cs="Calibri"/>
          <w:color w:val="000000"/>
          <w:lang w:val="fr-FR" w:eastAsia="de-DE"/>
        </w:rPr>
        <w:t> , qui implique tous les pays participant au </w:t>
      </w:r>
      <w:hyperlink r:id="rId107" w:history="1">
        <w:r w:rsidRPr="0028622B">
          <w:rPr>
            <w:rFonts w:ascii="Calibri" w:eastAsia="Times New Roman" w:hAnsi="Calibri" w:cs="Calibri"/>
            <w:color w:val="0000FF"/>
            <w:u w:val="single"/>
            <w:lang w:val="fr-FR" w:eastAsia="de-DE"/>
          </w:rPr>
          <w:t>programme </w:t>
        </w:r>
      </w:hyperlink>
      <w:hyperlink r:id="rId108" w:history="1">
        <w:r w:rsidRPr="0028622B">
          <w:rPr>
            <w:rFonts w:ascii="Calibri" w:eastAsia="Times New Roman" w:hAnsi="Calibri" w:cs="Calibri"/>
            <w:color w:val="0000FF"/>
            <w:u w:val="single"/>
            <w:lang w:val="fr-FR" w:eastAsia="de-DE"/>
          </w:rPr>
          <w:t>«Europe créative»</w:t>
        </w:r>
      </w:hyperlink>
      <w:r w:rsidRPr="0028622B">
        <w:rPr>
          <w:rFonts w:ascii="Calibri" w:eastAsia="Times New Roman" w:hAnsi="Calibri" w:cs="Calibri"/>
          <w:color w:val="000000"/>
          <w:lang w:val="fr-FR" w:eastAsia="de-DE"/>
        </w:rPr>
        <w:t> (y compris la Serbie, la Moldavie, la Turquie, la Géorgie et l'Ukraine).   </w:t>
      </w:r>
    </w:p>
    <w:p w14:paraId="4C7FE37B" w14:textId="77777777" w:rsidR="006022A4" w:rsidRPr="006022A4" w:rsidRDefault="006022A4" w:rsidP="006022A4">
      <w:pPr>
        <w:numPr>
          <w:ilvl w:val="0"/>
          <w:numId w:val="33"/>
        </w:numPr>
        <w:spacing w:before="240" w:after="240" w:line="240" w:lineRule="auto"/>
        <w:ind w:left="996" w:firstLine="0"/>
        <w:rPr>
          <w:rFonts w:ascii="Times New Roman" w:eastAsia="Times New Roman" w:hAnsi="Times New Roman" w:cs="Times New Roman"/>
          <w:color w:val="000000"/>
          <w:sz w:val="20"/>
          <w:szCs w:val="20"/>
          <w:lang w:eastAsia="de-DE"/>
        </w:rPr>
      </w:pPr>
      <w:r w:rsidRPr="0028622B">
        <w:rPr>
          <w:rFonts w:ascii="Calibri" w:eastAsia="Times New Roman" w:hAnsi="Calibri" w:cs="Calibri"/>
          <w:color w:val="000000"/>
          <w:lang w:val="fr-FR" w:eastAsia="de-DE"/>
        </w:rPr>
        <w:t>Promouvoir des relations pacifiques entre les communautés et les peuples aux croyances religieuses diverses. Le dialogue peut aider à promouvoir des sociétés justes, pacifiques et inclusives qui respectent les droits de l'homme et tiennent compte des sensibilités locales, avec des actions adaptées à des contextes et intérêts culturels particuliers. </w:t>
      </w:r>
      <w:r w:rsidRPr="006022A4">
        <w:rPr>
          <w:rFonts w:ascii="Calibri" w:eastAsia="Times New Roman" w:hAnsi="Calibri" w:cs="Calibri"/>
          <w:color w:val="000000"/>
          <w:lang w:eastAsia="de-DE"/>
        </w:rPr>
        <w:t>Cela </w:t>
      </w:r>
      <w:proofErr w:type="spellStart"/>
      <w:proofErr w:type="gramStart"/>
      <w:r w:rsidRPr="006022A4">
        <w:rPr>
          <w:rFonts w:ascii="Calibri" w:eastAsia="Times New Roman" w:hAnsi="Calibri" w:cs="Calibri"/>
          <w:color w:val="000000"/>
          <w:lang w:eastAsia="de-DE"/>
        </w:rPr>
        <w:t>comprend</w:t>
      </w:r>
      <w:proofErr w:type="spellEnd"/>
      <w:r w:rsidRPr="006022A4">
        <w:rPr>
          <w:rFonts w:ascii="Calibri" w:eastAsia="Times New Roman" w:hAnsi="Calibri" w:cs="Calibri"/>
          <w:color w:val="000000"/>
          <w:lang w:eastAsia="de-DE"/>
        </w:rPr>
        <w:t> :</w:t>
      </w:r>
      <w:proofErr w:type="gramEnd"/>
    </w:p>
    <w:p w14:paraId="6146C045" w14:textId="77777777" w:rsidR="006022A4" w:rsidRPr="0028622B" w:rsidRDefault="006022A4" w:rsidP="006022A4">
      <w:pPr>
        <w:numPr>
          <w:ilvl w:val="1"/>
          <w:numId w:val="33"/>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des programmes de promotion de la culture au sein du </w:t>
      </w:r>
      <w:hyperlink r:id="rId109" w:history="1">
        <w:r w:rsidRPr="0028622B">
          <w:rPr>
            <w:rFonts w:ascii="Calibri" w:eastAsia="Times New Roman" w:hAnsi="Calibri" w:cs="Calibri"/>
            <w:color w:val="0000FF"/>
            <w:u w:val="single"/>
            <w:lang w:val="fr-FR" w:eastAsia="de-DE"/>
          </w:rPr>
          <w:t>Partenariat oriental</w:t>
        </w:r>
      </w:hyperlink>
      <w:r w:rsidRPr="0028622B">
        <w:rPr>
          <w:rFonts w:ascii="Calibri" w:eastAsia="Times New Roman" w:hAnsi="Calibri" w:cs="Calibri"/>
          <w:color w:val="000000"/>
          <w:lang w:val="fr-FR" w:eastAsia="de-DE"/>
        </w:rPr>
        <w:t> , impliquant l'Arménie, l'Azerbaïdjan, la Biélorussie, la Géorgie, la Moldova et l'Ukraine; </w:t>
      </w:r>
    </w:p>
    <w:p w14:paraId="724B080E" w14:textId="77777777" w:rsidR="006022A4" w:rsidRPr="0028622B" w:rsidRDefault="006022A4" w:rsidP="006022A4">
      <w:pPr>
        <w:numPr>
          <w:ilvl w:val="1"/>
          <w:numId w:val="33"/>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soutien à la </w:t>
      </w:r>
      <w:hyperlink r:id="rId110" w:history="1">
        <w:r w:rsidRPr="0028622B">
          <w:rPr>
            <w:rFonts w:ascii="Calibri" w:eastAsia="Times New Roman" w:hAnsi="Calibri" w:cs="Calibri"/>
            <w:color w:val="0000FF"/>
            <w:u w:val="single"/>
            <w:lang w:val="fr-FR" w:eastAsia="de-DE"/>
          </w:rPr>
          <w:t>Fondation Anna Lindh</w:t>
        </w:r>
      </w:hyperlink>
      <w:r w:rsidRPr="0028622B">
        <w:rPr>
          <w:rFonts w:ascii="Calibri" w:eastAsia="Times New Roman" w:hAnsi="Calibri" w:cs="Calibri"/>
          <w:color w:val="000000"/>
          <w:lang w:val="fr-FR" w:eastAsia="de-DE"/>
        </w:rPr>
        <w:t> et à son réseau d' organisations dans les 42 pays de l' </w:t>
      </w:r>
      <w:hyperlink r:id="rId111" w:history="1">
        <w:r w:rsidRPr="0028622B">
          <w:rPr>
            <w:rFonts w:ascii="Calibri" w:eastAsia="Times New Roman" w:hAnsi="Calibri" w:cs="Calibri"/>
            <w:color w:val="0000FF"/>
            <w:u w:val="single"/>
            <w:lang w:val="fr-FR" w:eastAsia="de-DE"/>
          </w:rPr>
          <w:t>Union pour la Méditerranée</w:t>
        </w:r>
      </w:hyperlink>
      <w:r w:rsidRPr="0028622B">
        <w:rPr>
          <w:rFonts w:ascii="Calibri" w:eastAsia="Times New Roman" w:hAnsi="Calibri" w:cs="Calibri"/>
          <w:color w:val="000000"/>
          <w:lang w:val="fr-FR" w:eastAsia="de-DE"/>
        </w:rPr>
        <w:t> .   </w:t>
      </w:r>
    </w:p>
    <w:p w14:paraId="4380FDFE" w14:textId="77777777" w:rsidR="006022A4" w:rsidRPr="006022A4" w:rsidRDefault="006022A4" w:rsidP="006022A4">
      <w:pPr>
        <w:numPr>
          <w:ilvl w:val="0"/>
          <w:numId w:val="34"/>
        </w:numPr>
        <w:spacing w:before="240" w:after="240" w:line="240" w:lineRule="auto"/>
        <w:ind w:left="996" w:firstLine="0"/>
        <w:rPr>
          <w:rFonts w:ascii="Times New Roman" w:eastAsia="Times New Roman" w:hAnsi="Times New Roman" w:cs="Times New Roman"/>
          <w:color w:val="000000"/>
          <w:sz w:val="20"/>
          <w:szCs w:val="20"/>
          <w:lang w:eastAsia="de-DE"/>
        </w:rPr>
      </w:pPr>
      <w:r w:rsidRPr="0028622B">
        <w:rPr>
          <w:rFonts w:ascii="Calibri" w:eastAsia="Times New Roman" w:hAnsi="Calibri" w:cs="Calibri"/>
          <w:b/>
          <w:bCs/>
          <w:color w:val="000000"/>
          <w:lang w:val="fr-FR" w:eastAsia="de-DE"/>
        </w:rPr>
        <w:t xml:space="preserve">Améliorer la coopération sur le patrimoine </w:t>
      </w:r>
      <w:proofErr w:type="gramStart"/>
      <w:r w:rsidRPr="0028622B">
        <w:rPr>
          <w:rFonts w:ascii="Calibri" w:eastAsia="Times New Roman" w:hAnsi="Calibri" w:cs="Calibri"/>
          <w:b/>
          <w:bCs/>
          <w:color w:val="000000"/>
          <w:lang w:val="fr-FR" w:eastAsia="de-DE"/>
        </w:rPr>
        <w:t>culturel </w:t>
      </w:r>
      <w:r w:rsidRPr="0028622B">
        <w:rPr>
          <w:rFonts w:ascii="Calibri" w:eastAsia="Times New Roman" w:hAnsi="Calibri" w:cs="Calibri"/>
          <w:color w:val="000000"/>
          <w:lang w:val="fr-FR" w:eastAsia="de-DE"/>
        </w:rPr>
        <w:t>,</w:t>
      </w:r>
      <w:proofErr w:type="gramEnd"/>
      <w:r w:rsidRPr="0028622B">
        <w:rPr>
          <w:rFonts w:ascii="Calibri" w:eastAsia="Times New Roman" w:hAnsi="Calibri" w:cs="Calibri"/>
          <w:color w:val="000000"/>
          <w:lang w:val="fr-FR" w:eastAsia="de-DE"/>
        </w:rPr>
        <w:t xml:space="preserve"> en promouvant la recherche, en luttant contre le trafic illicite de biens culturels et en soutenant la protection des sites </w:t>
      </w:r>
      <w:r w:rsidRPr="0028622B">
        <w:rPr>
          <w:rFonts w:ascii="Calibri" w:eastAsia="Times New Roman" w:hAnsi="Calibri" w:cs="Calibri"/>
          <w:color w:val="000000"/>
          <w:lang w:val="fr-FR" w:eastAsia="de-DE"/>
        </w:rPr>
        <w:lastRenderedPageBreak/>
        <w:t>patrimoniaux. La réhabilitation et la promotion du patrimoine culturel attirent le tourisme et stimulent la croissance économique. </w:t>
      </w:r>
      <w:proofErr w:type="spellStart"/>
      <w:r w:rsidRPr="006022A4">
        <w:rPr>
          <w:rFonts w:ascii="Calibri" w:eastAsia="Times New Roman" w:hAnsi="Calibri" w:cs="Calibri"/>
          <w:color w:val="000000"/>
          <w:lang w:eastAsia="de-DE"/>
        </w:rPr>
        <w:t>Les</w:t>
      </w:r>
      <w:proofErr w:type="spellEnd"/>
      <w:r w:rsidRPr="006022A4">
        <w:rPr>
          <w:rFonts w:ascii="Calibri" w:eastAsia="Times New Roman" w:hAnsi="Calibri" w:cs="Calibri"/>
          <w:color w:val="000000"/>
          <w:lang w:eastAsia="de-DE"/>
        </w:rPr>
        <w:t xml:space="preserve"> </w:t>
      </w:r>
      <w:proofErr w:type="spellStart"/>
      <w:r w:rsidRPr="006022A4">
        <w:rPr>
          <w:rFonts w:ascii="Calibri" w:eastAsia="Times New Roman" w:hAnsi="Calibri" w:cs="Calibri"/>
          <w:color w:val="000000"/>
          <w:lang w:eastAsia="de-DE"/>
        </w:rPr>
        <w:t>exemples</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incluent</w:t>
      </w:r>
      <w:proofErr w:type="spellEnd"/>
      <w:r w:rsidRPr="006022A4">
        <w:rPr>
          <w:rFonts w:ascii="Calibri" w:eastAsia="Times New Roman" w:hAnsi="Calibri" w:cs="Calibri"/>
          <w:color w:val="000000"/>
          <w:lang w:eastAsia="de-DE"/>
        </w:rPr>
        <w:t> :</w:t>
      </w:r>
      <w:proofErr w:type="gramEnd"/>
    </w:p>
    <w:p w14:paraId="469CCB52" w14:textId="77777777" w:rsidR="006022A4" w:rsidRPr="0028622B" w:rsidRDefault="006022A4" w:rsidP="006022A4">
      <w:pPr>
        <w:numPr>
          <w:ilvl w:val="1"/>
          <w:numId w:val="34"/>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recherche dans le cadre d' </w:t>
      </w:r>
      <w:hyperlink r:id="rId112" w:history="1">
        <w:r w:rsidRPr="0028622B">
          <w:rPr>
            <w:rFonts w:ascii="Calibri" w:eastAsia="Times New Roman" w:hAnsi="Calibri" w:cs="Calibri"/>
            <w:color w:val="0000FF"/>
            <w:u w:val="single"/>
            <w:lang w:val="fr-FR" w:eastAsia="de-DE"/>
          </w:rPr>
          <w:t>Horizon 2020</w:t>
        </w:r>
      </w:hyperlink>
      <w:r w:rsidRPr="0028622B">
        <w:rPr>
          <w:rFonts w:ascii="Calibri" w:eastAsia="Times New Roman" w:hAnsi="Calibri" w:cs="Calibri"/>
          <w:color w:val="000000"/>
          <w:lang w:val="fr-FR" w:eastAsia="de-DE"/>
        </w:rPr>
        <w:t> pour trouver de nouvelles façons de préserver et de gérer le patrimoine culturel menacé par le changement climatique et auxquelles les pays tiers peuvent participer;  </w:t>
      </w:r>
    </w:p>
    <w:p w14:paraId="0830DEA9" w14:textId="77777777" w:rsidR="006022A4" w:rsidRPr="0028622B" w:rsidRDefault="006022A4" w:rsidP="006022A4">
      <w:pPr>
        <w:numPr>
          <w:ilvl w:val="1"/>
          <w:numId w:val="34"/>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xml:space="preserve"> lutte contre le trafic du patrimoine, y compris le soutien à la formation des agents des douanes aux contrôles aux frontières afin de faciliter la détection précoce des objets volés;</w:t>
      </w:r>
    </w:p>
    <w:p w14:paraId="55DAB303" w14:textId="77777777" w:rsidR="006022A4" w:rsidRPr="0028622B" w:rsidRDefault="006022A4" w:rsidP="006022A4">
      <w:pPr>
        <w:numPr>
          <w:ilvl w:val="1"/>
          <w:numId w:val="34"/>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travailler</w:t>
      </w:r>
      <w:proofErr w:type="gramEnd"/>
      <w:r w:rsidRPr="0028622B">
        <w:rPr>
          <w:rFonts w:ascii="Calibri" w:eastAsia="Times New Roman" w:hAnsi="Calibri" w:cs="Calibri"/>
          <w:color w:val="000000"/>
          <w:lang w:val="fr-FR" w:eastAsia="de-DE"/>
        </w:rPr>
        <w:t xml:space="preserve"> avec l' </w:t>
      </w:r>
      <w:hyperlink r:id="rId113" w:history="1">
        <w:r w:rsidRPr="0028622B">
          <w:rPr>
            <w:rFonts w:ascii="Calibri" w:eastAsia="Times New Roman" w:hAnsi="Calibri" w:cs="Calibri"/>
            <w:color w:val="0000FF"/>
            <w:u w:val="single"/>
            <w:lang w:val="fr-FR" w:eastAsia="de-DE"/>
          </w:rPr>
          <w:t>UNESCO</w:t>
        </w:r>
      </w:hyperlink>
      <w:r w:rsidRPr="0028622B">
        <w:rPr>
          <w:rFonts w:ascii="Calibri" w:eastAsia="Times New Roman" w:hAnsi="Calibri" w:cs="Calibri"/>
          <w:color w:val="000000"/>
          <w:lang w:val="fr-FR" w:eastAsia="de-DE"/>
        </w:rPr>
        <w:t> pour mettre en place un </w:t>
      </w:r>
      <w:r w:rsidRPr="0028622B">
        <w:rPr>
          <w:rFonts w:ascii="Calibri" w:eastAsia="Times New Roman" w:hAnsi="Calibri" w:cs="Calibri"/>
          <w:b/>
          <w:bCs/>
          <w:color w:val="000000"/>
          <w:lang w:val="fr-FR" w:eastAsia="de-DE"/>
        </w:rPr>
        <w:t>mécanisme de réaction rapide </w:t>
      </w:r>
      <w:r w:rsidRPr="0028622B">
        <w:rPr>
          <w:rFonts w:ascii="Calibri" w:eastAsia="Times New Roman" w:hAnsi="Calibri" w:cs="Calibri"/>
          <w:color w:val="000000"/>
          <w:lang w:val="fr-FR" w:eastAsia="de-DE"/>
        </w:rPr>
        <w:t>pour la protection des sites du patrimoine culturel. Le </w:t>
      </w:r>
      <w:hyperlink r:id="rId114" w:history="1">
        <w:r w:rsidRPr="0028622B">
          <w:rPr>
            <w:rFonts w:ascii="Calibri" w:eastAsia="Times New Roman" w:hAnsi="Calibri" w:cs="Calibri"/>
            <w:color w:val="0000FF"/>
            <w:u w:val="single"/>
            <w:lang w:val="fr-FR" w:eastAsia="de-DE"/>
          </w:rPr>
          <w:t>fonds fiduciaire régional de l'UE en réponse à la crise syrienne</w:t>
        </w:r>
      </w:hyperlink>
      <w:r w:rsidRPr="0028622B">
        <w:rPr>
          <w:rFonts w:ascii="Calibri" w:eastAsia="Times New Roman" w:hAnsi="Calibri" w:cs="Calibri"/>
          <w:color w:val="000000"/>
          <w:lang w:val="fr-FR" w:eastAsia="de-DE"/>
        </w:rPr>
        <w:t> contribuera également à la protection du patrimoine culturel et à la promotion de la diversité culturelle.      </w:t>
      </w:r>
    </w:p>
    <w:p w14:paraId="42126E1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La coopération de l'UE dans le domaine de la culture englobe à la fois l'UE et les pays en développement et peut être renforcée </w:t>
      </w:r>
      <w:proofErr w:type="gramStart"/>
      <w:r w:rsidRPr="0028622B">
        <w:rPr>
          <w:rFonts w:ascii="Times New Roman" w:eastAsia="Times New Roman" w:hAnsi="Times New Roman" w:cs="Times New Roman"/>
          <w:color w:val="000000"/>
          <w:lang w:val="fr-FR" w:eastAsia="de-DE"/>
        </w:rPr>
        <w:t>par:</w:t>
      </w:r>
      <w:proofErr w:type="gramEnd"/>
    </w:p>
    <w:p w14:paraId="5815D5FF" w14:textId="77777777" w:rsidR="006022A4" w:rsidRPr="0028622B" w:rsidRDefault="006022A4" w:rsidP="006022A4">
      <w:pPr>
        <w:numPr>
          <w:ilvl w:val="0"/>
          <w:numId w:val="3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mettre</w:t>
      </w:r>
      <w:proofErr w:type="gramEnd"/>
      <w:r w:rsidRPr="0028622B">
        <w:rPr>
          <w:rFonts w:ascii="Calibri" w:eastAsia="Times New Roman" w:hAnsi="Calibri" w:cs="Calibri"/>
          <w:color w:val="000000"/>
          <w:lang w:val="fr-FR" w:eastAsia="de-DE"/>
        </w:rPr>
        <w:t xml:space="preserve"> en commun les ressources et travailler ensemble dans les pays tiers;</w:t>
      </w:r>
    </w:p>
    <w:p w14:paraId="58BF8495" w14:textId="77777777" w:rsidR="006022A4" w:rsidRPr="0028622B" w:rsidRDefault="006022A4" w:rsidP="006022A4">
      <w:pPr>
        <w:numPr>
          <w:ilvl w:val="0"/>
          <w:numId w:val="3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une</w:t>
      </w:r>
      <w:proofErr w:type="gramEnd"/>
      <w:r w:rsidRPr="0028622B">
        <w:rPr>
          <w:rFonts w:ascii="Calibri" w:eastAsia="Times New Roman" w:hAnsi="Calibri" w:cs="Calibri"/>
          <w:color w:val="000000"/>
          <w:lang w:val="fr-FR" w:eastAsia="de-DE"/>
        </w:rPr>
        <w:t xml:space="preserve"> meilleure coopération avec les instituts culturels nationaux au sein de l'UE;</w:t>
      </w:r>
    </w:p>
    <w:p w14:paraId="464E2604" w14:textId="77777777" w:rsidR="006022A4" w:rsidRPr="0028622B" w:rsidRDefault="006022A4" w:rsidP="006022A4">
      <w:pPr>
        <w:numPr>
          <w:ilvl w:val="0"/>
          <w:numId w:val="3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l'utilisation accrue des ambassades de l'UE dans les pays tiers ( </w:t>
      </w:r>
      <w:hyperlink r:id="rId115" w:history="1">
        <w:r w:rsidRPr="0028622B">
          <w:rPr>
            <w:rFonts w:ascii="Calibri" w:eastAsia="Times New Roman" w:hAnsi="Calibri" w:cs="Calibri"/>
            <w:color w:val="0000FF"/>
            <w:u w:val="single"/>
            <w:lang w:val="fr-FR" w:eastAsia="de-DE"/>
          </w:rPr>
          <w:t>délégations</w:t>
        </w:r>
      </w:hyperlink>
      <w:r w:rsidRPr="0028622B">
        <w:rPr>
          <w:rFonts w:ascii="Calibri" w:eastAsia="Times New Roman" w:hAnsi="Calibri" w:cs="Calibri"/>
          <w:color w:val="000000"/>
          <w:lang w:val="fr-FR" w:eastAsia="de-DE"/>
        </w:rPr>
        <w:t> );</w:t>
      </w:r>
    </w:p>
    <w:p w14:paraId="3F1531C8" w14:textId="77777777" w:rsidR="006022A4" w:rsidRPr="0028622B" w:rsidRDefault="006022A4" w:rsidP="006022A4">
      <w:pPr>
        <w:numPr>
          <w:ilvl w:val="0"/>
          <w:numId w:val="3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xml:space="preserve"> création de maisons de la culture européenne, conçues pour fournir des services à la population locale, s'engager dans des projets communs et offrir des bourses et des échanges culturels et éducatifs;</w:t>
      </w:r>
    </w:p>
    <w:p w14:paraId="2B23A6B1" w14:textId="77777777" w:rsidR="006022A4" w:rsidRPr="0028622B" w:rsidRDefault="006022A4" w:rsidP="006022A4">
      <w:pPr>
        <w:numPr>
          <w:ilvl w:val="0"/>
          <w:numId w:val="3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événements</w:t>
      </w:r>
      <w:proofErr w:type="gramEnd"/>
      <w:r w:rsidRPr="0028622B">
        <w:rPr>
          <w:rFonts w:ascii="Calibri" w:eastAsia="Times New Roman" w:hAnsi="Calibri" w:cs="Calibri"/>
          <w:color w:val="000000"/>
          <w:lang w:val="fr-FR" w:eastAsia="de-DE"/>
        </w:rPr>
        <w:t> culturels communs de l' UE ;</w:t>
      </w:r>
    </w:p>
    <w:p w14:paraId="11BE9065" w14:textId="77777777" w:rsidR="006022A4" w:rsidRPr="0028622B" w:rsidRDefault="006022A4" w:rsidP="006022A4">
      <w:pPr>
        <w:numPr>
          <w:ilvl w:val="0"/>
          <w:numId w:val="3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se</w:t>
      </w:r>
      <w:proofErr w:type="gramEnd"/>
      <w:r w:rsidRPr="0028622B">
        <w:rPr>
          <w:rFonts w:ascii="Calibri" w:eastAsia="Times New Roman" w:hAnsi="Calibri" w:cs="Calibri"/>
          <w:color w:val="000000"/>
          <w:lang w:val="fr-FR" w:eastAsia="de-DE"/>
        </w:rPr>
        <w:t xml:space="preserve"> concentrer sur les partenaires internationaux stratégiques;</w:t>
      </w:r>
    </w:p>
    <w:p w14:paraId="56B64017" w14:textId="77777777" w:rsidR="006022A4" w:rsidRPr="0028622B" w:rsidRDefault="006022A4" w:rsidP="006022A4">
      <w:pPr>
        <w:numPr>
          <w:ilvl w:val="0"/>
          <w:numId w:val="3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échanges</w:t>
      </w:r>
      <w:proofErr w:type="gramEnd"/>
      <w:r w:rsidRPr="0028622B">
        <w:rPr>
          <w:rFonts w:ascii="Calibri" w:eastAsia="Times New Roman" w:hAnsi="Calibri" w:cs="Calibri"/>
          <w:color w:val="000000"/>
          <w:lang w:val="fr-FR" w:eastAsia="de-DE"/>
        </w:rPr>
        <w:t xml:space="preserve"> d'étudiants, de chercheurs et d'anciens élèves entre les pays de l'UE et les pays tiers.</w:t>
      </w:r>
    </w:p>
    <w:p w14:paraId="28C5A48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Cette stratégie culturelle peut être promue en utilisant les ressources existantes, telles </w:t>
      </w:r>
      <w:proofErr w:type="gramStart"/>
      <w:r w:rsidRPr="0028622B">
        <w:rPr>
          <w:rFonts w:ascii="Times New Roman" w:eastAsia="Times New Roman" w:hAnsi="Times New Roman" w:cs="Times New Roman"/>
          <w:color w:val="000000"/>
          <w:lang w:val="fr-FR" w:eastAsia="de-DE"/>
        </w:rPr>
        <w:t>que:</w:t>
      </w:r>
      <w:proofErr w:type="gramEnd"/>
    </w:p>
    <w:p w14:paraId="414661CE" w14:textId="77777777" w:rsidR="006022A4" w:rsidRPr="0028622B" w:rsidRDefault="005D2CAB" w:rsidP="006022A4">
      <w:pPr>
        <w:numPr>
          <w:ilvl w:val="0"/>
          <w:numId w:val="3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116" w:history="1">
        <w:r w:rsidR="006022A4" w:rsidRPr="0028622B">
          <w:rPr>
            <w:rFonts w:ascii="Calibri" w:eastAsia="Times New Roman" w:hAnsi="Calibri" w:cs="Calibri"/>
            <w:color w:val="0000FF"/>
            <w:u w:val="single"/>
            <w:lang w:val="fr-FR" w:eastAsia="de-DE"/>
          </w:rPr>
          <w:t>Instrument de partenariat</w:t>
        </w:r>
      </w:hyperlink>
      <w:r w:rsidR="006022A4" w:rsidRPr="0028622B">
        <w:rPr>
          <w:rFonts w:ascii="Calibri" w:eastAsia="Times New Roman" w:hAnsi="Calibri" w:cs="Calibri"/>
          <w:color w:val="000000"/>
          <w:lang w:val="fr-FR" w:eastAsia="de-DE"/>
        </w:rPr>
        <w:t> (outil de sensibilisation de l'UE) </w:t>
      </w:r>
    </w:p>
    <w:p w14:paraId="4422F899" w14:textId="77777777" w:rsidR="006022A4" w:rsidRPr="0028622B" w:rsidRDefault="005D2CAB" w:rsidP="006022A4">
      <w:pPr>
        <w:numPr>
          <w:ilvl w:val="0"/>
          <w:numId w:val="3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117" w:history="1">
        <w:r w:rsidR="006022A4" w:rsidRPr="0028622B">
          <w:rPr>
            <w:rFonts w:ascii="Calibri" w:eastAsia="Times New Roman" w:hAnsi="Calibri" w:cs="Calibri"/>
            <w:color w:val="0000FF"/>
            <w:u w:val="single"/>
            <w:lang w:val="fr-FR" w:eastAsia="de-DE"/>
          </w:rPr>
          <w:t>Instrument européen pour la démocratie et les droits de l'homme</w:t>
        </w:r>
      </w:hyperlink>
    </w:p>
    <w:p w14:paraId="0CA7DA7B" w14:textId="77777777" w:rsidR="006022A4" w:rsidRPr="0028622B" w:rsidRDefault="005D2CAB" w:rsidP="006022A4">
      <w:pPr>
        <w:numPr>
          <w:ilvl w:val="0"/>
          <w:numId w:val="3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118" w:history="1">
        <w:r w:rsidR="006022A4" w:rsidRPr="0028622B">
          <w:rPr>
            <w:rFonts w:ascii="Calibri" w:eastAsia="Times New Roman" w:hAnsi="Calibri" w:cs="Calibri"/>
            <w:color w:val="0000FF"/>
            <w:u w:val="single"/>
            <w:lang w:val="fr-FR" w:eastAsia="de-DE"/>
          </w:rPr>
          <w:t>Instrument contribuant à la stabilité et à la paix</w:t>
        </w:r>
      </w:hyperlink>
    </w:p>
    <w:p w14:paraId="1E754C72" w14:textId="77777777" w:rsidR="006022A4" w:rsidRPr="0028622B" w:rsidRDefault="005D2CAB" w:rsidP="006022A4">
      <w:pPr>
        <w:numPr>
          <w:ilvl w:val="0"/>
          <w:numId w:val="3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119" w:history="1">
        <w:r w:rsidR="006022A4" w:rsidRPr="0028622B">
          <w:rPr>
            <w:rFonts w:ascii="Calibri" w:eastAsia="Times New Roman" w:hAnsi="Calibri" w:cs="Calibri"/>
            <w:color w:val="0000FF"/>
            <w:u w:val="single"/>
            <w:lang w:val="fr-FR" w:eastAsia="de-DE"/>
          </w:rPr>
          <w:t>Programme </w:t>
        </w:r>
      </w:hyperlink>
      <w:hyperlink r:id="rId120" w:history="1">
        <w:r w:rsidR="006022A4" w:rsidRPr="0028622B">
          <w:rPr>
            <w:rFonts w:ascii="Calibri" w:eastAsia="Times New Roman" w:hAnsi="Calibri" w:cs="Calibri"/>
            <w:color w:val="0000FF"/>
            <w:u w:val="single"/>
            <w:lang w:val="fr-FR" w:eastAsia="de-DE"/>
          </w:rPr>
          <w:t>Europe créative</w:t>
        </w:r>
      </w:hyperlink>
      <w:r w:rsidR="006022A4" w:rsidRPr="0028622B">
        <w:rPr>
          <w:rFonts w:ascii="Calibri" w:eastAsia="Times New Roman" w:hAnsi="Calibri" w:cs="Calibri"/>
          <w:color w:val="000000"/>
          <w:lang w:val="fr-FR" w:eastAsia="de-DE"/>
        </w:rPr>
        <w:t> (promotion du patrimoine culturel) </w:t>
      </w:r>
    </w:p>
    <w:p w14:paraId="150267E4" w14:textId="77777777" w:rsidR="006022A4" w:rsidRPr="0028622B" w:rsidRDefault="005D2CAB" w:rsidP="006022A4">
      <w:pPr>
        <w:numPr>
          <w:ilvl w:val="0"/>
          <w:numId w:val="3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121" w:history="1">
        <w:r w:rsidR="006022A4" w:rsidRPr="0028622B">
          <w:rPr>
            <w:rFonts w:ascii="Calibri" w:eastAsia="Times New Roman" w:hAnsi="Calibri" w:cs="Calibri"/>
            <w:color w:val="0000FF"/>
            <w:u w:val="single"/>
            <w:lang w:val="fr-FR" w:eastAsia="de-DE"/>
          </w:rPr>
          <w:t xml:space="preserve">Politique </w:t>
        </w:r>
        <w:proofErr w:type="gramStart"/>
        <w:r w:rsidR="006022A4" w:rsidRPr="0028622B">
          <w:rPr>
            <w:rFonts w:ascii="Calibri" w:eastAsia="Times New Roman" w:hAnsi="Calibri" w:cs="Calibri"/>
            <w:color w:val="0000FF"/>
            <w:u w:val="single"/>
            <w:lang w:val="fr-FR" w:eastAsia="de-DE"/>
          </w:rPr>
          <w:t>d' élargissement</w:t>
        </w:r>
        <w:proofErr w:type="gramEnd"/>
        <w:r w:rsidR="006022A4" w:rsidRPr="0028622B">
          <w:rPr>
            <w:rFonts w:ascii="Calibri" w:eastAsia="Times New Roman" w:hAnsi="Calibri" w:cs="Calibri"/>
            <w:color w:val="0000FF"/>
            <w:u w:val="single"/>
            <w:lang w:val="fr-FR" w:eastAsia="de-DE"/>
          </w:rPr>
          <w:t xml:space="preserve"> de l' UE </w:t>
        </w:r>
      </w:hyperlink>
      <w:r w:rsidR="006022A4" w:rsidRPr="0028622B">
        <w:rPr>
          <w:rFonts w:ascii="Calibri" w:eastAsia="Times New Roman" w:hAnsi="Calibri" w:cs="Calibri"/>
          <w:color w:val="000000"/>
          <w:lang w:val="fr-FR" w:eastAsia="de-DE"/>
        </w:rPr>
        <w:t>( comprend les politiques culturelles ) </w:t>
      </w:r>
    </w:p>
    <w:p w14:paraId="18584B54" w14:textId="77777777" w:rsidR="006022A4" w:rsidRPr="0028622B" w:rsidRDefault="005D2CAB" w:rsidP="006022A4">
      <w:pPr>
        <w:numPr>
          <w:ilvl w:val="0"/>
          <w:numId w:val="3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122" w:history="1">
        <w:r w:rsidR="006022A4" w:rsidRPr="0028622B">
          <w:rPr>
            <w:rFonts w:ascii="Calibri" w:eastAsia="Times New Roman" w:hAnsi="Calibri" w:cs="Calibri"/>
            <w:color w:val="0000FF"/>
            <w:u w:val="single"/>
            <w:lang w:val="fr-FR" w:eastAsia="de-DE"/>
          </w:rPr>
          <w:t>Politique européenne de voisinage</w:t>
        </w:r>
      </w:hyperlink>
      <w:r w:rsidR="006022A4" w:rsidRPr="0028622B">
        <w:rPr>
          <w:rFonts w:ascii="Calibri" w:eastAsia="Times New Roman" w:hAnsi="Calibri" w:cs="Calibri"/>
          <w:color w:val="000000"/>
          <w:lang w:val="fr-FR" w:eastAsia="de-DE"/>
        </w:rPr>
        <w:t> (relations avec 16 pays </w:t>
      </w:r>
      <w:proofErr w:type="gramStart"/>
      <w:r w:rsidR="006022A4" w:rsidRPr="0028622B">
        <w:rPr>
          <w:rFonts w:ascii="Calibri" w:eastAsia="Times New Roman" w:hAnsi="Calibri" w:cs="Calibri"/>
          <w:color w:val="000000"/>
          <w:lang w:val="fr-FR" w:eastAsia="de-DE"/>
        </w:rPr>
        <w:t>voisins )</w:t>
      </w:r>
      <w:proofErr w:type="gramEnd"/>
      <w:r w:rsidR="006022A4" w:rsidRPr="0028622B">
        <w:rPr>
          <w:rFonts w:ascii="Calibri" w:eastAsia="Times New Roman" w:hAnsi="Calibri" w:cs="Calibri"/>
          <w:color w:val="000000"/>
          <w:lang w:val="fr-FR" w:eastAsia="de-DE"/>
        </w:rPr>
        <w:t> </w:t>
      </w:r>
    </w:p>
    <w:p w14:paraId="0E4EA385" w14:textId="77777777" w:rsidR="006022A4" w:rsidRPr="006022A4" w:rsidRDefault="005D2CAB" w:rsidP="006022A4">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hyperlink r:id="rId123" w:history="1">
        <w:r w:rsidR="006022A4" w:rsidRPr="006022A4">
          <w:rPr>
            <w:rFonts w:ascii="Calibri" w:eastAsia="Times New Roman" w:hAnsi="Calibri" w:cs="Calibri"/>
            <w:color w:val="0000FF"/>
            <w:u w:val="single"/>
            <w:lang w:eastAsia="de-DE"/>
          </w:rPr>
          <w:t>Instrument de </w:t>
        </w:r>
        <w:proofErr w:type="spellStart"/>
        <w:r w:rsidR="006022A4" w:rsidRPr="006022A4">
          <w:rPr>
            <w:rFonts w:ascii="Calibri" w:eastAsia="Times New Roman" w:hAnsi="Calibri" w:cs="Calibri"/>
            <w:color w:val="0000FF"/>
            <w:u w:val="single"/>
            <w:lang w:eastAsia="de-DE"/>
          </w:rPr>
          <w:t>coopération</w:t>
        </w:r>
        <w:proofErr w:type="spellEnd"/>
        <w:r w:rsidR="006022A4" w:rsidRPr="006022A4">
          <w:rPr>
            <w:rFonts w:ascii="Calibri" w:eastAsia="Times New Roman" w:hAnsi="Calibri" w:cs="Calibri"/>
            <w:color w:val="0000FF"/>
            <w:u w:val="single"/>
            <w:lang w:eastAsia="de-DE"/>
          </w:rPr>
          <w:t xml:space="preserve"> au </w:t>
        </w:r>
        <w:proofErr w:type="spellStart"/>
        <w:r w:rsidR="006022A4" w:rsidRPr="006022A4">
          <w:rPr>
            <w:rFonts w:ascii="Calibri" w:eastAsia="Times New Roman" w:hAnsi="Calibri" w:cs="Calibri"/>
            <w:color w:val="0000FF"/>
            <w:u w:val="single"/>
            <w:lang w:eastAsia="de-DE"/>
          </w:rPr>
          <w:t>développement</w:t>
        </w:r>
        <w:proofErr w:type="spellEnd"/>
      </w:hyperlink>
    </w:p>
    <w:p w14:paraId="79E3DC29" w14:textId="77777777" w:rsidR="006022A4" w:rsidRPr="0028622B" w:rsidRDefault="005D2CAB" w:rsidP="006022A4">
      <w:pPr>
        <w:numPr>
          <w:ilvl w:val="0"/>
          <w:numId w:val="3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124" w:history="1">
        <w:r w:rsidR="006022A4" w:rsidRPr="0028622B">
          <w:rPr>
            <w:rFonts w:ascii="Calibri" w:eastAsia="Times New Roman" w:hAnsi="Calibri" w:cs="Calibri"/>
            <w:color w:val="0000FF"/>
            <w:u w:val="single"/>
            <w:lang w:val="fr-FR" w:eastAsia="de-DE"/>
          </w:rPr>
          <w:t>Accord de Cotonou</w:t>
        </w:r>
      </w:hyperlink>
      <w:r w:rsidR="006022A4" w:rsidRPr="0028622B">
        <w:rPr>
          <w:rFonts w:ascii="Calibri" w:eastAsia="Times New Roman" w:hAnsi="Calibri" w:cs="Calibri"/>
          <w:color w:val="000000"/>
          <w:lang w:val="fr-FR" w:eastAsia="de-DE"/>
        </w:rPr>
        <w:t> (coopération de l'UE avec les pays d'Afrique, des Caraïbes et du Pacifique). </w:t>
      </w:r>
    </w:p>
    <w:p w14:paraId="35820F99" w14:textId="77777777" w:rsidR="006022A4" w:rsidRPr="0028622B" w:rsidRDefault="006022A4" w:rsidP="006022A4">
      <w:pPr>
        <w:spacing w:before="810" w:after="390" w:line="240" w:lineRule="auto"/>
        <w:jc w:val="center"/>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lastRenderedPageBreak/>
        <w:t>Technologie de l'information à des fins douanières</w:t>
      </w:r>
    </w:p>
    <w:p w14:paraId="599D406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w:t>
      </w:r>
    </w:p>
    <w:p w14:paraId="00BD0890"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RÉSUMÉ </w:t>
      </w:r>
      <w:proofErr w:type="gramStart"/>
      <w:r w:rsidRPr="0028622B">
        <w:rPr>
          <w:rFonts w:ascii="Times New Roman" w:eastAsia="Times New Roman" w:hAnsi="Times New Roman" w:cs="Times New Roman"/>
          <w:b/>
          <w:bCs/>
          <w:color w:val="444444"/>
          <w:lang w:val="fr-FR" w:eastAsia="de-DE"/>
        </w:rPr>
        <w:t>DE:</w:t>
      </w:r>
      <w:proofErr w:type="gramEnd"/>
    </w:p>
    <w:p w14:paraId="6EFE3EEC"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125" w:history="1">
        <w:r w:rsidR="006022A4" w:rsidRPr="0028622B">
          <w:rPr>
            <w:rFonts w:ascii="Times New Roman" w:eastAsia="Times New Roman" w:hAnsi="Times New Roman" w:cs="Times New Roman"/>
            <w:color w:val="0000FF"/>
            <w:u w:val="single"/>
            <w:lang w:val="fr-FR" w:eastAsia="de-DE"/>
          </w:rPr>
          <w:t>Décision 2009/917 / JAI sur l'utilisation des technologies de l'information à des fins douanières</w:t>
        </w:r>
      </w:hyperlink>
    </w:p>
    <w:p w14:paraId="2AC0CFEF"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 LA </w:t>
      </w:r>
      <w:proofErr w:type="gramStart"/>
      <w:r w:rsidRPr="0028622B">
        <w:rPr>
          <w:rFonts w:ascii="Times New Roman" w:eastAsia="Times New Roman" w:hAnsi="Times New Roman" w:cs="Times New Roman"/>
          <w:b/>
          <w:bCs/>
          <w:color w:val="444444"/>
          <w:lang w:val="fr-FR" w:eastAsia="de-DE"/>
        </w:rPr>
        <w:t>DÉCISION?</w:t>
      </w:r>
      <w:proofErr w:type="gramEnd"/>
    </w:p>
    <w:p w14:paraId="41F5CDEE" w14:textId="77777777" w:rsidR="006022A4" w:rsidRPr="0028622B" w:rsidRDefault="006022A4" w:rsidP="006022A4">
      <w:pPr>
        <w:numPr>
          <w:ilvl w:val="0"/>
          <w:numId w:val="3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Il remplace et met à jour la </w:t>
      </w:r>
      <w:hyperlink r:id="rId126" w:history="1">
        <w:r w:rsidRPr="0028622B">
          <w:rPr>
            <w:rFonts w:ascii="Calibri" w:eastAsia="Times New Roman" w:hAnsi="Calibri" w:cs="Calibri"/>
            <w:color w:val="0000FF"/>
            <w:u w:val="single"/>
            <w:lang w:val="fr-FR" w:eastAsia="de-DE"/>
          </w:rPr>
          <w:t>convention de</w:t>
        </w:r>
      </w:hyperlink>
      <w:r w:rsidRPr="0028622B">
        <w:rPr>
          <w:rFonts w:ascii="Calibri" w:eastAsia="Times New Roman" w:hAnsi="Calibri" w:cs="Calibri"/>
          <w:color w:val="000000"/>
          <w:lang w:val="fr-FR" w:eastAsia="de-DE"/>
        </w:rPr>
        <w:t> 1995 </w:t>
      </w:r>
      <w:hyperlink r:id="rId127" w:history="1">
        <w:r w:rsidRPr="0028622B">
          <w:rPr>
            <w:rFonts w:ascii="Calibri" w:eastAsia="Times New Roman" w:hAnsi="Calibri" w:cs="Calibri"/>
            <w:color w:val="0000FF"/>
            <w:u w:val="single"/>
            <w:lang w:val="fr-FR" w:eastAsia="de-DE"/>
          </w:rPr>
          <w:t>sur le système d'information douanière (convention CEI)</w:t>
        </w:r>
      </w:hyperlink>
      <w:r w:rsidRPr="0028622B">
        <w:rPr>
          <w:rFonts w:ascii="Calibri" w:eastAsia="Times New Roman" w:hAnsi="Calibri" w:cs="Calibri"/>
          <w:color w:val="000000"/>
          <w:lang w:val="fr-FR" w:eastAsia="de-DE"/>
        </w:rPr>
        <w:t> et la met en conformité avec le règlement (CE) n ° </w:t>
      </w:r>
      <w:hyperlink r:id="rId128" w:history="1">
        <w:r w:rsidRPr="0028622B">
          <w:rPr>
            <w:rFonts w:ascii="Calibri" w:eastAsia="Times New Roman" w:hAnsi="Calibri" w:cs="Calibri"/>
            <w:color w:val="0000FF"/>
            <w:u w:val="single"/>
            <w:lang w:val="fr-FR" w:eastAsia="de-DE"/>
          </w:rPr>
          <w:t>766/2008</w:t>
        </w:r>
      </w:hyperlink>
      <w:r w:rsidRPr="0028622B">
        <w:rPr>
          <w:rFonts w:ascii="Calibri" w:eastAsia="Times New Roman" w:hAnsi="Calibri" w:cs="Calibri"/>
          <w:color w:val="000000"/>
          <w:lang w:val="fr-FR" w:eastAsia="de-DE"/>
        </w:rPr>
        <w:t> qui modifie le règlement (CE) n ° </w:t>
      </w:r>
      <w:hyperlink r:id="rId129" w:history="1">
        <w:r w:rsidRPr="0028622B">
          <w:rPr>
            <w:rFonts w:ascii="Calibri" w:eastAsia="Times New Roman" w:hAnsi="Calibri" w:cs="Calibri"/>
            <w:color w:val="0000FF"/>
            <w:u w:val="single"/>
            <w:lang w:val="fr-FR" w:eastAsia="de-DE"/>
          </w:rPr>
          <w:t>515/97</w:t>
        </w:r>
      </w:hyperlink>
      <w:r w:rsidRPr="0028622B">
        <w:rPr>
          <w:rFonts w:ascii="Calibri" w:eastAsia="Times New Roman" w:hAnsi="Calibri" w:cs="Calibri"/>
          <w:color w:val="000000"/>
          <w:lang w:val="fr-FR" w:eastAsia="de-DE"/>
        </w:rPr>
        <w:t> (voir </w:t>
      </w:r>
      <w:hyperlink r:id="rId130" w:history="1">
        <w:r w:rsidRPr="0028622B">
          <w:rPr>
            <w:rFonts w:ascii="Calibri" w:eastAsia="Times New Roman" w:hAnsi="Calibri" w:cs="Calibri"/>
            <w:color w:val="0000FF"/>
            <w:u w:val="single"/>
            <w:lang w:val="fr-FR" w:eastAsia="de-DE"/>
          </w:rPr>
          <w:t>résumé</w:t>
        </w:r>
      </w:hyperlink>
      <w:r w:rsidRPr="0028622B">
        <w:rPr>
          <w:rFonts w:ascii="Calibri" w:eastAsia="Times New Roman" w:hAnsi="Calibri" w:cs="Calibri"/>
          <w:color w:val="000000"/>
          <w:lang w:val="fr-FR" w:eastAsia="de-DE"/>
        </w:rPr>
        <w:t> ) sur la coopération entre les pays de l'UE et les pays </w:t>
      </w:r>
      <w:hyperlink r:id="rId131" w:history="1">
        <w:r w:rsidRPr="0028622B">
          <w:rPr>
            <w:rFonts w:ascii="Calibri" w:eastAsia="Times New Roman" w:hAnsi="Calibri" w:cs="Calibri"/>
            <w:color w:val="0000FF"/>
            <w:u w:val="single"/>
            <w:lang w:val="fr-FR" w:eastAsia="de-DE"/>
          </w:rPr>
          <w:t>européens Commission</w:t>
        </w:r>
      </w:hyperlink>
      <w:r w:rsidRPr="0028622B">
        <w:rPr>
          <w:rFonts w:ascii="Calibri" w:eastAsia="Times New Roman" w:hAnsi="Calibri" w:cs="Calibri"/>
          <w:color w:val="000000"/>
          <w:lang w:val="fr-FR" w:eastAsia="de-DE"/>
        </w:rPr>
        <w:t> pour assurer la bonne application de la législation douanière et agricole.         </w:t>
      </w:r>
    </w:p>
    <w:p w14:paraId="0DE9EF97" w14:textId="77777777" w:rsidR="006022A4" w:rsidRPr="0028622B" w:rsidRDefault="006022A4" w:rsidP="006022A4">
      <w:pPr>
        <w:numPr>
          <w:ilvl w:val="0"/>
          <w:numId w:val="3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CIS vise à aider à prévenir, enquêter et poursuivre les infractions graves aux lois nationales en rendant les informations disponibles plus rapidement, ce qui accroît l'efficacité des procédures de coopération et de contrôle douaniers des pays de l'UE.</w:t>
      </w:r>
    </w:p>
    <w:p w14:paraId="62993C4F"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2BAB955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CIS consiste en une </w:t>
      </w:r>
      <w:r w:rsidRPr="0028622B">
        <w:rPr>
          <w:rFonts w:ascii="Times New Roman" w:eastAsia="Times New Roman" w:hAnsi="Times New Roman" w:cs="Times New Roman"/>
          <w:b/>
          <w:bCs/>
          <w:color w:val="000000"/>
          <w:lang w:val="fr-FR" w:eastAsia="de-DE"/>
        </w:rPr>
        <w:t xml:space="preserve">base de données </w:t>
      </w:r>
      <w:proofErr w:type="gramStart"/>
      <w:r w:rsidRPr="0028622B">
        <w:rPr>
          <w:rFonts w:ascii="Times New Roman" w:eastAsia="Times New Roman" w:hAnsi="Times New Roman" w:cs="Times New Roman"/>
          <w:b/>
          <w:bCs/>
          <w:color w:val="000000"/>
          <w:lang w:val="fr-FR" w:eastAsia="de-DE"/>
        </w:rPr>
        <w:t>centrale </w:t>
      </w:r>
      <w:r w:rsidRPr="0028622B">
        <w:rPr>
          <w:rFonts w:ascii="Times New Roman" w:eastAsia="Times New Roman" w:hAnsi="Times New Roman" w:cs="Times New Roman"/>
          <w:color w:val="000000"/>
          <w:lang w:val="fr-FR" w:eastAsia="de-DE"/>
        </w:rPr>
        <w:t>,</w:t>
      </w:r>
      <w:proofErr w:type="gramEnd"/>
      <w:r w:rsidRPr="0028622B">
        <w:rPr>
          <w:rFonts w:ascii="Times New Roman" w:eastAsia="Times New Roman" w:hAnsi="Times New Roman" w:cs="Times New Roman"/>
          <w:color w:val="000000"/>
          <w:lang w:val="fr-FR" w:eastAsia="de-DE"/>
        </w:rPr>
        <w:t xml:space="preserve"> accessible depuis tous les pays de l'UE. Il comprend exclusivement les données nécessaires pour atteindre son objectif, y compris les données personnelles, dans les domaines </w:t>
      </w:r>
      <w:proofErr w:type="gramStart"/>
      <w:r w:rsidRPr="0028622B">
        <w:rPr>
          <w:rFonts w:ascii="Times New Roman" w:eastAsia="Times New Roman" w:hAnsi="Times New Roman" w:cs="Times New Roman"/>
          <w:color w:val="000000"/>
          <w:lang w:val="fr-FR" w:eastAsia="de-DE"/>
        </w:rPr>
        <w:t>suivants:</w:t>
      </w:r>
      <w:proofErr w:type="gramEnd"/>
      <w:r w:rsidRPr="0028622B">
        <w:rPr>
          <w:rFonts w:ascii="Times New Roman" w:eastAsia="Times New Roman" w:hAnsi="Times New Roman" w:cs="Times New Roman"/>
          <w:color w:val="000000"/>
          <w:lang w:val="fr-FR" w:eastAsia="de-DE"/>
        </w:rPr>
        <w:t> </w:t>
      </w:r>
    </w:p>
    <w:p w14:paraId="708D00FF" w14:textId="77777777" w:rsidR="006022A4" w:rsidRPr="0028622B" w:rsidRDefault="006022A4" w:rsidP="006022A4">
      <w:pPr>
        <w:numPr>
          <w:ilvl w:val="0"/>
          <w:numId w:val="3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matières</w:t>
      </w:r>
      <w:proofErr w:type="gramEnd"/>
      <w:r w:rsidRPr="0028622B">
        <w:rPr>
          <w:rFonts w:ascii="Calibri" w:eastAsia="Times New Roman" w:hAnsi="Calibri" w:cs="Calibri"/>
          <w:color w:val="000000"/>
          <w:lang w:val="fr-FR" w:eastAsia="de-DE"/>
        </w:rPr>
        <w:t xml:space="preserve"> premières (produits qui peuvent être achetés ou vendus);</w:t>
      </w:r>
    </w:p>
    <w:p w14:paraId="6C6C2108" w14:textId="77777777" w:rsidR="006022A4" w:rsidRPr="006022A4" w:rsidRDefault="006022A4" w:rsidP="006022A4">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moyens</w:t>
      </w:r>
      <w:proofErr w:type="spellEnd"/>
      <w:r w:rsidRPr="006022A4">
        <w:rPr>
          <w:rFonts w:ascii="Calibri" w:eastAsia="Times New Roman" w:hAnsi="Calibri" w:cs="Calibri"/>
          <w:color w:val="000000"/>
          <w:lang w:eastAsia="de-DE"/>
        </w:rPr>
        <w:t> de </w:t>
      </w:r>
      <w:proofErr w:type="spellStart"/>
      <w:proofErr w:type="gramStart"/>
      <w:r w:rsidRPr="006022A4">
        <w:rPr>
          <w:rFonts w:ascii="Calibri" w:eastAsia="Times New Roman" w:hAnsi="Calibri" w:cs="Calibri"/>
          <w:color w:val="000000"/>
          <w:lang w:eastAsia="de-DE"/>
        </w:rPr>
        <w:t>transport</w:t>
      </w:r>
      <w:proofErr w:type="spellEnd"/>
      <w:r w:rsidRPr="006022A4">
        <w:rPr>
          <w:rFonts w:ascii="Calibri" w:eastAsia="Times New Roman" w:hAnsi="Calibri" w:cs="Calibri"/>
          <w:color w:val="000000"/>
          <w:lang w:eastAsia="de-DE"/>
        </w:rPr>
        <w:t> ;</w:t>
      </w:r>
      <w:proofErr w:type="gramEnd"/>
    </w:p>
    <w:p w14:paraId="0B3C2D6A" w14:textId="77777777" w:rsidR="006022A4" w:rsidRPr="006022A4" w:rsidRDefault="006022A4" w:rsidP="006022A4">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les</w:t>
      </w:r>
      <w:proofErr w:type="spellEnd"/>
      <w:r w:rsidRPr="006022A4">
        <w:rPr>
          <w:rFonts w:ascii="Calibri" w:eastAsia="Times New Roman" w:hAnsi="Calibri" w:cs="Calibri"/>
          <w:color w:val="000000"/>
          <w:lang w:eastAsia="de-DE"/>
        </w:rPr>
        <w:t xml:space="preserve"> </w:t>
      </w:r>
      <w:proofErr w:type="spellStart"/>
      <w:proofErr w:type="gramStart"/>
      <w:r w:rsidRPr="006022A4">
        <w:rPr>
          <w:rFonts w:ascii="Calibri" w:eastAsia="Times New Roman" w:hAnsi="Calibri" w:cs="Calibri"/>
          <w:color w:val="000000"/>
          <w:lang w:eastAsia="de-DE"/>
        </w:rPr>
        <w:t>entreprises</w:t>
      </w:r>
      <w:proofErr w:type="spellEnd"/>
      <w:r w:rsidRPr="006022A4">
        <w:rPr>
          <w:rFonts w:ascii="Calibri" w:eastAsia="Times New Roman" w:hAnsi="Calibri" w:cs="Calibri"/>
          <w:color w:val="000000"/>
          <w:lang w:eastAsia="de-DE"/>
        </w:rPr>
        <w:t> ;</w:t>
      </w:r>
      <w:proofErr w:type="gramEnd"/>
    </w:p>
    <w:p w14:paraId="1EA6F894" w14:textId="77777777" w:rsidR="006022A4" w:rsidRPr="006022A4" w:rsidRDefault="006022A4" w:rsidP="006022A4">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 xml:space="preserve">des </w:t>
      </w:r>
      <w:proofErr w:type="spellStart"/>
      <w:proofErr w:type="gramStart"/>
      <w:r w:rsidRPr="006022A4">
        <w:rPr>
          <w:rFonts w:ascii="Calibri" w:eastAsia="Times New Roman" w:hAnsi="Calibri" w:cs="Calibri"/>
          <w:color w:val="000000"/>
          <w:lang w:eastAsia="de-DE"/>
        </w:rPr>
        <w:t>personnes</w:t>
      </w:r>
      <w:proofErr w:type="spellEnd"/>
      <w:r w:rsidRPr="006022A4">
        <w:rPr>
          <w:rFonts w:ascii="Calibri" w:eastAsia="Times New Roman" w:hAnsi="Calibri" w:cs="Calibri"/>
          <w:color w:val="000000"/>
          <w:lang w:eastAsia="de-DE"/>
        </w:rPr>
        <w:t> ;</w:t>
      </w:r>
      <w:proofErr w:type="gramEnd"/>
    </w:p>
    <w:p w14:paraId="069AFAAB" w14:textId="77777777" w:rsidR="006022A4" w:rsidRPr="0028622B" w:rsidRDefault="006022A4" w:rsidP="006022A4">
      <w:pPr>
        <w:numPr>
          <w:ilvl w:val="0"/>
          <w:numId w:val="3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les</w:t>
      </w:r>
      <w:proofErr w:type="gramEnd"/>
      <w:r w:rsidRPr="0028622B">
        <w:rPr>
          <w:rFonts w:ascii="Calibri" w:eastAsia="Times New Roman" w:hAnsi="Calibri" w:cs="Calibri"/>
          <w:color w:val="000000"/>
          <w:lang w:val="fr-FR" w:eastAsia="de-DE"/>
        </w:rPr>
        <w:t> tendances de la fraude ;</w:t>
      </w:r>
    </w:p>
    <w:p w14:paraId="028F2EBE" w14:textId="77777777" w:rsidR="006022A4" w:rsidRPr="006022A4" w:rsidRDefault="006022A4" w:rsidP="006022A4">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disponibilité</w:t>
      </w:r>
      <w:proofErr w:type="spellEnd"/>
      <w:r w:rsidRPr="006022A4">
        <w:rPr>
          <w:rFonts w:ascii="Calibri" w:eastAsia="Times New Roman" w:hAnsi="Calibri" w:cs="Calibri"/>
          <w:color w:val="000000"/>
          <w:lang w:eastAsia="de-DE"/>
        </w:rPr>
        <w:t> de l' </w:t>
      </w:r>
      <w:proofErr w:type="spellStart"/>
      <w:proofErr w:type="gramStart"/>
      <w:r w:rsidRPr="006022A4">
        <w:rPr>
          <w:rFonts w:ascii="Calibri" w:eastAsia="Times New Roman" w:hAnsi="Calibri" w:cs="Calibri"/>
          <w:color w:val="000000"/>
          <w:lang w:eastAsia="de-DE"/>
        </w:rPr>
        <w:t>expertise</w:t>
      </w:r>
      <w:proofErr w:type="spellEnd"/>
      <w:r w:rsidRPr="006022A4">
        <w:rPr>
          <w:rFonts w:ascii="Calibri" w:eastAsia="Times New Roman" w:hAnsi="Calibri" w:cs="Calibri"/>
          <w:color w:val="000000"/>
          <w:lang w:eastAsia="de-DE"/>
        </w:rPr>
        <w:t> ;</w:t>
      </w:r>
      <w:proofErr w:type="gramEnd"/>
    </w:p>
    <w:p w14:paraId="4A00E07A" w14:textId="77777777" w:rsidR="006022A4" w:rsidRPr="0028622B" w:rsidRDefault="006022A4" w:rsidP="006022A4">
      <w:pPr>
        <w:numPr>
          <w:ilvl w:val="0"/>
          <w:numId w:val="3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objets</w:t>
      </w:r>
      <w:proofErr w:type="gramEnd"/>
      <w:r w:rsidRPr="0028622B">
        <w:rPr>
          <w:rFonts w:ascii="Calibri" w:eastAsia="Times New Roman" w:hAnsi="Calibri" w:cs="Calibri"/>
          <w:color w:val="000000"/>
          <w:lang w:val="fr-FR" w:eastAsia="de-DE"/>
        </w:rPr>
        <w:t xml:space="preserve"> détenus, saisis ou confisqués;</w:t>
      </w:r>
    </w:p>
    <w:p w14:paraId="1EB07DAB" w14:textId="77777777" w:rsidR="006022A4" w:rsidRPr="0028622B" w:rsidRDefault="006022A4" w:rsidP="006022A4">
      <w:pPr>
        <w:numPr>
          <w:ilvl w:val="0"/>
          <w:numId w:val="3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espèces</w:t>
      </w:r>
      <w:proofErr w:type="gramEnd"/>
      <w:r w:rsidRPr="0028622B">
        <w:rPr>
          <w:rFonts w:ascii="Calibri" w:eastAsia="Times New Roman" w:hAnsi="Calibri" w:cs="Calibri"/>
          <w:color w:val="000000"/>
          <w:lang w:val="fr-FR" w:eastAsia="de-DE"/>
        </w:rPr>
        <w:t xml:space="preserve"> détenues, saisies ou confisquées.</w:t>
      </w:r>
    </w:p>
    <w:p w14:paraId="73D1CF53"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Protection</w:t>
      </w:r>
      <w:proofErr w:type="spellEnd"/>
      <w:r w:rsidRPr="006022A4">
        <w:rPr>
          <w:rFonts w:ascii="Times New Roman" w:eastAsia="Times New Roman" w:hAnsi="Times New Roman" w:cs="Times New Roman"/>
          <w:b/>
          <w:bCs/>
          <w:color w:val="000000"/>
          <w:lang w:eastAsia="de-DE"/>
        </w:rPr>
        <w:t xml:space="preserve"> des </w:t>
      </w:r>
      <w:proofErr w:type="spellStart"/>
      <w:r w:rsidRPr="006022A4">
        <w:rPr>
          <w:rFonts w:ascii="Times New Roman" w:eastAsia="Times New Roman" w:hAnsi="Times New Roman" w:cs="Times New Roman"/>
          <w:b/>
          <w:bCs/>
          <w:color w:val="000000"/>
          <w:lang w:eastAsia="de-DE"/>
        </w:rPr>
        <w:t>données</w:t>
      </w:r>
      <w:proofErr w:type="spellEnd"/>
    </w:p>
    <w:p w14:paraId="530BAAEC" w14:textId="77777777" w:rsidR="006022A4" w:rsidRPr="0028622B" w:rsidRDefault="006022A4" w:rsidP="006022A4">
      <w:pPr>
        <w:numPr>
          <w:ilvl w:val="0"/>
          <w:numId w:val="3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directive (UE) </w:t>
      </w:r>
      <w:hyperlink r:id="rId132" w:history="1">
        <w:r w:rsidRPr="0028622B">
          <w:rPr>
            <w:rFonts w:ascii="Calibri" w:eastAsia="Times New Roman" w:hAnsi="Calibri" w:cs="Calibri"/>
            <w:color w:val="0000FF"/>
            <w:u w:val="single"/>
            <w:lang w:val="fr-FR" w:eastAsia="de-DE"/>
          </w:rPr>
          <w:t>2016/680</w:t>
        </w:r>
      </w:hyperlink>
      <w:r w:rsidRPr="0028622B">
        <w:rPr>
          <w:rFonts w:ascii="Calibri" w:eastAsia="Times New Roman" w:hAnsi="Calibri" w:cs="Calibri"/>
          <w:color w:val="000000"/>
          <w:lang w:val="fr-FR" w:eastAsia="de-DE"/>
        </w:rPr>
        <w:t> s'applique à la protection des données, sauf disposition contraire de la présente décision.  </w:t>
      </w:r>
    </w:p>
    <w:p w14:paraId="01A8FEAC" w14:textId="77777777" w:rsidR="006022A4" w:rsidRPr="0028622B" w:rsidRDefault="006022A4" w:rsidP="006022A4">
      <w:pPr>
        <w:numPr>
          <w:ilvl w:val="0"/>
          <w:numId w:val="3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SIC contient les données (y compris celles à caractère personnel) nécessaires pour atteindre l'objectif du système grâce à des activités telles que l'observation et la notification, une surveillance discrète, des contrôles spécifiques et une analyse stratégique et opérationnelle.</w:t>
      </w:r>
    </w:p>
    <w:p w14:paraId="4B3EC548" w14:textId="77777777" w:rsidR="006022A4" w:rsidRPr="0028622B" w:rsidRDefault="006022A4" w:rsidP="006022A4">
      <w:pPr>
        <w:numPr>
          <w:ilvl w:val="0"/>
          <w:numId w:val="3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Cette décision respecte les droits fondamentaux et adhère aux principes reconnus notamment par la </w:t>
      </w:r>
      <w:hyperlink r:id="rId133" w:history="1">
        <w:r w:rsidRPr="0028622B">
          <w:rPr>
            <w:rFonts w:ascii="Calibri" w:eastAsia="Times New Roman" w:hAnsi="Calibri" w:cs="Calibri"/>
            <w:color w:val="0000FF"/>
            <w:u w:val="single"/>
            <w:lang w:val="fr-FR" w:eastAsia="de-DE"/>
          </w:rPr>
          <w:t xml:space="preserve">Charte des droits fondamentaux de l'Union </w:t>
        </w:r>
        <w:r w:rsidRPr="0028622B">
          <w:rPr>
            <w:rFonts w:ascii="Calibri" w:eastAsia="Times New Roman" w:hAnsi="Calibri" w:cs="Calibri"/>
            <w:color w:val="0000FF"/>
            <w:u w:val="single"/>
            <w:lang w:val="fr-FR" w:eastAsia="de-DE"/>
          </w:rPr>
          <w:lastRenderedPageBreak/>
          <w:t>européenne</w:t>
        </w:r>
      </w:hyperlink>
      <w:r w:rsidRPr="0028622B">
        <w:rPr>
          <w:rFonts w:ascii="Calibri" w:eastAsia="Times New Roman" w:hAnsi="Calibri" w:cs="Calibri"/>
          <w:color w:val="000000"/>
          <w:lang w:val="fr-FR" w:eastAsia="de-DE"/>
        </w:rPr>
        <w:t> . Il n'empêche pas les pays de l'UE d'appliquer leurs règles constitutionnelles relatives à l'accès du public aux documents officiels. </w:t>
      </w:r>
    </w:p>
    <w:p w14:paraId="422328DC" w14:textId="77777777" w:rsidR="006022A4" w:rsidRPr="0028622B" w:rsidRDefault="006022A4" w:rsidP="006022A4">
      <w:pPr>
        <w:numPr>
          <w:ilvl w:val="0"/>
          <w:numId w:val="3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Seuls les pays de l'UE qui fournissent les informations à la base de données CIS ont le droit de modifier, d'ajouter ou de supprimer ces données.</w:t>
      </w:r>
    </w:p>
    <w:p w14:paraId="59E34CB9" w14:textId="77777777" w:rsidR="006022A4" w:rsidRPr="0028622B" w:rsidRDefault="006022A4" w:rsidP="006022A4">
      <w:pPr>
        <w:numPr>
          <w:ilvl w:val="0"/>
          <w:numId w:val="3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données ne seront conservées que le temps nécessaire pour atteindre l'objectif pour lequel elles ont été saisies. Le besoin de rétention est examiné au moins une fois par an par le pays fournisseur.</w:t>
      </w:r>
    </w:p>
    <w:p w14:paraId="0003360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 xml:space="preserve">Base de données </w:t>
      </w:r>
      <w:proofErr w:type="gramStart"/>
      <w:r w:rsidRPr="0028622B">
        <w:rPr>
          <w:rFonts w:ascii="Times New Roman" w:eastAsia="Times New Roman" w:hAnsi="Times New Roman" w:cs="Times New Roman"/>
          <w:b/>
          <w:bCs/>
          <w:color w:val="000000"/>
          <w:lang w:val="fr-FR" w:eastAsia="de-DE"/>
        </w:rPr>
        <w:t>d' identification</w:t>
      </w:r>
      <w:proofErr w:type="gramEnd"/>
      <w:r w:rsidRPr="0028622B">
        <w:rPr>
          <w:rFonts w:ascii="Times New Roman" w:eastAsia="Times New Roman" w:hAnsi="Times New Roman" w:cs="Times New Roman"/>
          <w:b/>
          <w:bCs/>
          <w:color w:val="000000"/>
          <w:lang w:val="fr-FR" w:eastAsia="de-DE"/>
        </w:rPr>
        <w:t xml:space="preserve"> des fichiers douaniers</w:t>
      </w:r>
    </w:p>
    <w:p w14:paraId="163C0502" w14:textId="77777777" w:rsidR="006022A4" w:rsidRPr="0028622B" w:rsidRDefault="006022A4" w:rsidP="006022A4">
      <w:pPr>
        <w:numPr>
          <w:ilvl w:val="0"/>
          <w:numId w:val="4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Une base de données spéciale connue sous le nom de base de données d'identification des fichiers douaniers a été mise en place, permettant aux autorités nationales de savoir si les personnes ou les entreprises sur lesquelles elles enquêtent font également l'objet d'enquêtes ou ont fait l'objet d'enquêtes dans d'autres pays de l'UE. Aux fins de cette base de données, les pays de l'UE partagent entre eux, ainsi qu'avec </w:t>
      </w:r>
      <w:hyperlink r:id="rId134" w:history="1">
        <w:r w:rsidRPr="0028622B">
          <w:rPr>
            <w:rFonts w:ascii="Calibri" w:eastAsia="Times New Roman" w:hAnsi="Calibri" w:cs="Calibri"/>
            <w:color w:val="0000FF"/>
            <w:u w:val="single"/>
            <w:lang w:val="fr-FR" w:eastAsia="de-DE"/>
          </w:rPr>
          <w:t>Europol</w:t>
        </w:r>
      </w:hyperlink>
      <w:r w:rsidRPr="0028622B">
        <w:rPr>
          <w:rFonts w:ascii="Calibri" w:eastAsia="Times New Roman" w:hAnsi="Calibri" w:cs="Calibri"/>
          <w:color w:val="000000"/>
          <w:lang w:val="fr-FR" w:eastAsia="de-DE"/>
        </w:rPr>
        <w:t> et </w:t>
      </w:r>
      <w:hyperlink r:id="rId135" w:history="1">
        <w:r w:rsidRPr="0028622B">
          <w:rPr>
            <w:rFonts w:ascii="Calibri" w:eastAsia="Times New Roman" w:hAnsi="Calibri" w:cs="Calibri"/>
            <w:color w:val="0000FF"/>
            <w:u w:val="single"/>
            <w:lang w:val="fr-FR" w:eastAsia="de-DE"/>
          </w:rPr>
          <w:t>Eurojust</w:t>
        </w:r>
      </w:hyperlink>
      <w:r w:rsidRPr="0028622B">
        <w:rPr>
          <w:rFonts w:ascii="Calibri" w:eastAsia="Times New Roman" w:hAnsi="Calibri" w:cs="Calibri"/>
          <w:color w:val="000000"/>
          <w:lang w:val="fr-FR" w:eastAsia="de-DE"/>
        </w:rPr>
        <w:t> , une liste des infractions graves aux lois nationales: celles qui sont passibles d'une peine privative de liberté d'au moins 12 mois ou d'une amende d'au moins 15000 €.   </w:t>
      </w:r>
    </w:p>
    <w:p w14:paraId="1798D122" w14:textId="77777777" w:rsidR="006022A4" w:rsidRPr="0028622B" w:rsidRDefault="006022A4" w:rsidP="006022A4">
      <w:pPr>
        <w:numPr>
          <w:ilvl w:val="0"/>
          <w:numId w:val="4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 pays de l'UE n'est pas obligé de partager des informations avec cette base de données spéciale lorsque cela nuirait à l'ordre public ou à d'autres intérêts essentiels.</w:t>
      </w:r>
    </w:p>
    <w:p w14:paraId="5C9BB784" w14:textId="77777777" w:rsidR="006022A4" w:rsidRPr="0028622B" w:rsidRDefault="006022A4" w:rsidP="006022A4">
      <w:pPr>
        <w:numPr>
          <w:ilvl w:val="0"/>
          <w:numId w:val="4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données sont conservées pendant 3 ans s'il n'est pas établi qu'une infraction a eu lieu, les données étant effacées 12 mois après le dernier acte d'enquête. Ce délai est porté à 6 ans en cas d'infraction qui n'a pas abouti à une condamnation ou à 10 ans en cas de condamnation.</w:t>
      </w:r>
    </w:p>
    <w:p w14:paraId="5CDC20F3"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000000"/>
          <w:lang w:eastAsia="de-DE"/>
        </w:rPr>
        <w:t>Supervision et </w:t>
      </w:r>
      <w:proofErr w:type="spellStart"/>
      <w:r w:rsidRPr="006022A4">
        <w:rPr>
          <w:rFonts w:ascii="Times New Roman" w:eastAsia="Times New Roman" w:hAnsi="Times New Roman" w:cs="Times New Roman"/>
          <w:b/>
          <w:bCs/>
          <w:color w:val="000000"/>
          <w:lang w:eastAsia="de-DE"/>
        </w:rPr>
        <w:t>administration</w:t>
      </w:r>
      <w:proofErr w:type="spellEnd"/>
    </w:p>
    <w:p w14:paraId="03E8F248" w14:textId="77777777" w:rsidR="006022A4" w:rsidRPr="0028622B" w:rsidRDefault="006022A4" w:rsidP="006022A4">
      <w:pPr>
        <w:numPr>
          <w:ilvl w:val="0"/>
          <w:numId w:val="4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Chaque pays de l'UE désigne une ou plusieurs autorités nationales de contrôle chargées de la protection des données à caractère personnel pour effectuer un contrôle indépendant des données couvertes par la décision. Une autorité de contrôle commune a également été mise en place, composée de 2 représentants de l'autorité de contrôle nationale respective de chaque pays de l'UE.</w:t>
      </w:r>
    </w:p>
    <w:p w14:paraId="1AA36C21" w14:textId="77777777" w:rsidR="006022A4" w:rsidRPr="0028622B" w:rsidRDefault="006022A4" w:rsidP="006022A4">
      <w:pPr>
        <w:numPr>
          <w:ilvl w:val="0"/>
          <w:numId w:val="4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w:t>
      </w:r>
      <w:hyperlink r:id="rId136" w:history="1">
        <w:r w:rsidRPr="0028622B">
          <w:rPr>
            <w:rFonts w:ascii="Calibri" w:eastAsia="Times New Roman" w:hAnsi="Calibri" w:cs="Calibri"/>
            <w:color w:val="0000FF"/>
            <w:u w:val="single"/>
            <w:lang w:val="fr-FR" w:eastAsia="de-DE"/>
          </w:rPr>
          <w:t>contrôleur européen de la protection des données</w:t>
        </w:r>
      </w:hyperlink>
      <w:r w:rsidRPr="0028622B">
        <w:rPr>
          <w:rFonts w:ascii="Calibri" w:eastAsia="Times New Roman" w:hAnsi="Calibri" w:cs="Calibri"/>
          <w:color w:val="000000"/>
          <w:lang w:val="fr-FR" w:eastAsia="de-DE"/>
        </w:rPr>
        <w:t> supervise les activités de la Commission concernant le SID.  </w:t>
      </w:r>
    </w:p>
    <w:p w14:paraId="0A77FBC4" w14:textId="77777777" w:rsidR="006022A4" w:rsidRPr="0028622B" w:rsidRDefault="006022A4" w:rsidP="006022A4">
      <w:pPr>
        <w:numPr>
          <w:ilvl w:val="0"/>
          <w:numId w:val="4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 comité composé de représentants des administrations douanières des pays de l'UE, avec la participation de la Commission, est chargé de la mise en œuvre et de l'application correcte de cette décision (à l'unanimité) et du bon fonctionnement technique et opérationnel du SID (décisions majorité des deux tiers).</w:t>
      </w:r>
    </w:p>
    <w:p w14:paraId="38025682"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À PARTIR DE QUAND LA DÉCISION S'APPLIQUE-T-</w:t>
      </w:r>
      <w:proofErr w:type="gramStart"/>
      <w:r w:rsidRPr="0028622B">
        <w:rPr>
          <w:rFonts w:ascii="Times New Roman" w:eastAsia="Times New Roman" w:hAnsi="Times New Roman" w:cs="Times New Roman"/>
          <w:b/>
          <w:bCs/>
          <w:color w:val="444444"/>
          <w:lang w:val="fr-FR" w:eastAsia="de-DE"/>
        </w:rPr>
        <w:t>ELLE?</w:t>
      </w:r>
      <w:proofErr w:type="gramEnd"/>
    </w:p>
    <w:p w14:paraId="4CBD9DE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s'applique depuis le 27 mai 2011.</w:t>
      </w:r>
    </w:p>
    <w:p w14:paraId="21609219" w14:textId="77777777" w:rsidR="006022A4" w:rsidRPr="0028622B" w:rsidRDefault="006022A4" w:rsidP="006022A4">
      <w:pPr>
        <w:spacing w:before="810" w:after="390" w:line="240" w:lineRule="auto"/>
        <w:jc w:val="center"/>
        <w:outlineLvl w:val="0"/>
        <w:rPr>
          <w:rFonts w:ascii="Times New Roman" w:eastAsia="Times New Roman" w:hAnsi="Times New Roman" w:cs="Times New Roman"/>
          <w:b/>
          <w:bCs/>
          <w:color w:val="000000"/>
          <w:kern w:val="36"/>
          <w:sz w:val="48"/>
          <w:szCs w:val="48"/>
          <w:lang w:val="fr-FR" w:eastAsia="de-DE"/>
        </w:rPr>
      </w:pPr>
      <w:r w:rsidRPr="0028622B">
        <w:rPr>
          <w:rFonts w:ascii="Times New Roman" w:eastAsia="Times New Roman" w:hAnsi="Times New Roman" w:cs="Times New Roman"/>
          <w:b/>
          <w:bCs/>
          <w:color w:val="444444"/>
          <w:kern w:val="36"/>
          <w:lang w:val="fr-FR" w:eastAsia="de-DE"/>
        </w:rPr>
        <w:t>Politique de développement de l'UE</w:t>
      </w:r>
    </w:p>
    <w:p w14:paraId="10D18C5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lastRenderedPageBreak/>
        <w:t> </w:t>
      </w:r>
    </w:p>
    <w:p w14:paraId="5202D055"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 xml:space="preserve">RÉSUMÉ </w:t>
      </w:r>
      <w:proofErr w:type="gramStart"/>
      <w:r w:rsidRPr="0028622B">
        <w:rPr>
          <w:rFonts w:ascii="Times New Roman" w:eastAsia="Times New Roman" w:hAnsi="Times New Roman" w:cs="Times New Roman"/>
          <w:b/>
          <w:bCs/>
          <w:color w:val="444444"/>
          <w:lang w:val="fr-FR" w:eastAsia="de-DE"/>
        </w:rPr>
        <w:t>DE:</w:t>
      </w:r>
      <w:proofErr w:type="gramEnd"/>
    </w:p>
    <w:p w14:paraId="50FF3315"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137" w:history="1">
        <w:r w:rsidR="006022A4" w:rsidRPr="0028622B">
          <w:rPr>
            <w:rFonts w:ascii="Times New Roman" w:eastAsia="Times New Roman" w:hAnsi="Times New Roman" w:cs="Times New Roman"/>
            <w:color w:val="0000FF"/>
            <w:u w:val="single"/>
            <w:lang w:val="fr-FR" w:eastAsia="de-DE"/>
          </w:rPr>
          <w:t>Article 4 du traité sur le fonctionnement de l'Union européenne (TFUE)</w:t>
        </w:r>
      </w:hyperlink>
    </w:p>
    <w:p w14:paraId="69577D2D"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138" w:history="1">
        <w:r w:rsidR="006022A4" w:rsidRPr="0028622B">
          <w:rPr>
            <w:rFonts w:ascii="Times New Roman" w:eastAsia="Times New Roman" w:hAnsi="Times New Roman" w:cs="Times New Roman"/>
            <w:color w:val="0000FF"/>
            <w:u w:val="single"/>
            <w:lang w:val="fr-FR" w:eastAsia="de-DE"/>
          </w:rPr>
          <w:t>Article 208 du traité sur le fonctionnement de l'Union européenne (TFUE)</w:t>
        </w:r>
      </w:hyperlink>
    </w:p>
    <w:p w14:paraId="5C6A0B4D"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139" w:history="1">
        <w:r w:rsidR="006022A4" w:rsidRPr="0028622B">
          <w:rPr>
            <w:rFonts w:ascii="Times New Roman" w:eastAsia="Times New Roman" w:hAnsi="Times New Roman" w:cs="Times New Roman"/>
            <w:color w:val="0000FF"/>
            <w:u w:val="single"/>
            <w:lang w:val="fr-FR" w:eastAsia="de-DE"/>
          </w:rPr>
          <w:t>Article 21, paragraphe 2, point d), du traité sur l'Union européenne (TUE)</w:t>
        </w:r>
      </w:hyperlink>
    </w:p>
    <w:p w14:paraId="6B406EA6"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LA POLITIQUE DE DÉVELOPPEMENT DE L'UE DANS LES TRAITÉS DE L'UNION EUROPÉENNE</w:t>
      </w:r>
    </w:p>
    <w:p w14:paraId="21E1C2CE"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140" w:history="1">
        <w:r w:rsidR="006022A4" w:rsidRPr="0028622B">
          <w:rPr>
            <w:rFonts w:ascii="Times New Roman" w:eastAsia="Times New Roman" w:hAnsi="Times New Roman" w:cs="Times New Roman"/>
            <w:color w:val="0000FF"/>
            <w:u w:val="single"/>
            <w:lang w:val="fr-FR" w:eastAsia="de-DE"/>
          </w:rPr>
          <w:t>L'article 4 du TFUE</w:t>
        </w:r>
      </w:hyperlink>
      <w:r w:rsidR="006022A4" w:rsidRPr="0028622B">
        <w:rPr>
          <w:rFonts w:ascii="Times New Roman" w:eastAsia="Times New Roman" w:hAnsi="Times New Roman" w:cs="Times New Roman"/>
          <w:color w:val="000000"/>
          <w:lang w:val="fr-FR" w:eastAsia="de-DE"/>
        </w:rPr>
        <w:t> confère à l'UE la compétence pour mener des activités et mener une politique commune dans le domaine de la </w:t>
      </w:r>
      <w:hyperlink r:id="rId141" w:history="1">
        <w:r w:rsidR="006022A4" w:rsidRPr="0028622B">
          <w:rPr>
            <w:rFonts w:ascii="Times New Roman" w:eastAsia="Times New Roman" w:hAnsi="Times New Roman" w:cs="Times New Roman"/>
            <w:color w:val="0000FF"/>
            <w:u w:val="single"/>
            <w:lang w:val="fr-FR" w:eastAsia="de-DE"/>
          </w:rPr>
          <w:t>coopération au développement</w:t>
        </w:r>
      </w:hyperlink>
      <w:r w:rsidR="006022A4" w:rsidRPr="0028622B">
        <w:rPr>
          <w:rFonts w:ascii="Times New Roman" w:eastAsia="Times New Roman" w:hAnsi="Times New Roman" w:cs="Times New Roman"/>
          <w:color w:val="000000"/>
          <w:lang w:val="fr-FR" w:eastAsia="de-DE"/>
        </w:rPr>
        <w:t> . Les pays de l'UE peuvent également exercer leurs propres </w:t>
      </w:r>
      <w:hyperlink r:id="rId142" w:history="1">
        <w:r w:rsidR="006022A4" w:rsidRPr="0028622B">
          <w:rPr>
            <w:rFonts w:ascii="Times New Roman" w:eastAsia="Times New Roman" w:hAnsi="Times New Roman" w:cs="Times New Roman"/>
            <w:color w:val="0000FF"/>
            <w:u w:val="single"/>
            <w:lang w:val="fr-FR" w:eastAsia="de-DE"/>
          </w:rPr>
          <w:t>compétences</w:t>
        </w:r>
      </w:hyperlink>
      <w:r w:rsidR="006022A4" w:rsidRPr="0028622B">
        <w:rPr>
          <w:rFonts w:ascii="Times New Roman" w:eastAsia="Times New Roman" w:hAnsi="Times New Roman" w:cs="Times New Roman"/>
          <w:color w:val="000000"/>
          <w:lang w:val="fr-FR" w:eastAsia="de-DE"/>
        </w:rPr>
        <w:t> dans ce domaine.    </w:t>
      </w:r>
    </w:p>
    <w:p w14:paraId="6CFB0CE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L'objectif principal de la politique de développement de l'UE, tel qu'énoncé à l' </w:t>
      </w:r>
      <w:hyperlink r:id="rId143" w:history="1">
        <w:r w:rsidRPr="0028622B">
          <w:rPr>
            <w:rFonts w:ascii="Times New Roman" w:eastAsia="Times New Roman" w:hAnsi="Times New Roman" w:cs="Times New Roman"/>
            <w:color w:val="0000FF"/>
            <w:u w:val="single"/>
            <w:lang w:val="fr-FR" w:eastAsia="de-DE"/>
          </w:rPr>
          <w:t>article 208 du TFUE</w:t>
        </w:r>
      </w:hyperlink>
      <w:r w:rsidRPr="0028622B">
        <w:rPr>
          <w:rFonts w:ascii="Times New Roman" w:eastAsia="Times New Roman" w:hAnsi="Times New Roman" w:cs="Times New Roman"/>
          <w:color w:val="000000"/>
          <w:lang w:val="fr-FR" w:eastAsia="de-DE"/>
        </w:rPr>
        <w:t> , est la réduction et, à long terme, l'éradication de la pauvreté. L'article 208 impose également à l'UE et aux pays de l'UE d' honorer les engagements pris dans le cadre des </w:t>
      </w:r>
      <w:hyperlink r:id="rId144" w:history="1">
        <w:r w:rsidRPr="0028622B">
          <w:rPr>
            <w:rFonts w:ascii="Times New Roman" w:eastAsia="Times New Roman" w:hAnsi="Times New Roman" w:cs="Times New Roman"/>
            <w:color w:val="0000FF"/>
            <w:u w:val="single"/>
            <w:lang w:val="fr-FR" w:eastAsia="de-DE"/>
          </w:rPr>
          <w:t>Nations unies</w:t>
        </w:r>
      </w:hyperlink>
      <w:r w:rsidRPr="0028622B">
        <w:rPr>
          <w:rFonts w:ascii="Times New Roman" w:eastAsia="Times New Roman" w:hAnsi="Times New Roman" w:cs="Times New Roman"/>
          <w:color w:val="000000"/>
          <w:lang w:val="fr-FR" w:eastAsia="de-DE"/>
        </w:rPr>
        <w:t> (ONU) et d'autres organisations internationales compétentes .   </w:t>
      </w:r>
    </w:p>
    <w:p w14:paraId="762B29B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politique de développement de l'UE poursuit également les objectifs de l'action extérieure de l'UE, en particulier ceux énoncés à l' </w:t>
      </w:r>
      <w:hyperlink r:id="rId145" w:history="1">
        <w:r w:rsidRPr="0028622B">
          <w:rPr>
            <w:rFonts w:ascii="Times New Roman" w:eastAsia="Times New Roman" w:hAnsi="Times New Roman" w:cs="Times New Roman"/>
            <w:color w:val="0000FF"/>
            <w:u w:val="single"/>
            <w:lang w:val="fr-FR" w:eastAsia="de-DE"/>
          </w:rPr>
          <w:t>article 21, paragraphe 2, point d),</w:t>
        </w:r>
      </w:hyperlink>
      <w:r w:rsidRPr="0028622B">
        <w:rPr>
          <w:rFonts w:ascii="Times New Roman" w:eastAsia="Times New Roman" w:hAnsi="Times New Roman" w:cs="Times New Roman"/>
          <w:color w:val="000000"/>
          <w:lang w:val="fr-FR" w:eastAsia="de-DE"/>
        </w:rPr>
        <w:t> du traité sur l'Union européenne (TUE), à savoir favoriser le développement économique, social et environnemental durable des pays en développement, avec l’objectif premier de l’élimination de la pauvreté.  </w:t>
      </w:r>
    </w:p>
    <w:p w14:paraId="70EB96F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Conformément aux objectifs énoncés à l'article 21, paragraphe 2, du TUE, la politique de développement contribue également, entre autres, à soutenir la démocratie, l'état de droit et les droits de l'homme, à préserver la paix et à prévenir les conflits, à améliorer la qualité de l'environnement et la gestion durable des ressources naturelles mondiales, pour aider les populations, les pays et les régions confrontés à des catastrophes naturelles ou causées par l'homme, et pour promouvoir un système international fondé sur une coopération multilatérale renforcée et une bonne gouvernance mondiale.</w:t>
      </w:r>
    </w:p>
    <w:p w14:paraId="190B3A9B"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POINTS CLÉS</w:t>
      </w:r>
    </w:p>
    <w:p w14:paraId="5ED3FAB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Engagements mondiaux</w:t>
      </w:r>
    </w:p>
    <w:p w14:paraId="05451C7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L'UE en tant qu'acteur mondial plus fort</w:t>
      </w:r>
    </w:p>
    <w:p w14:paraId="4762A62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cherche à rassembler tous les moyens disponibles de l'UE et des pays de l'UE pour œuvrer en faveur d'un monde plus pacifique et plus prospère. La mise en œuvre intégrale de la </w:t>
      </w:r>
      <w:hyperlink r:id="rId146" w:history="1">
        <w:r w:rsidRPr="0028622B">
          <w:rPr>
            <w:rFonts w:ascii="Times New Roman" w:eastAsia="Times New Roman" w:hAnsi="Times New Roman" w:cs="Times New Roman"/>
            <w:color w:val="0000FF"/>
            <w:u w:val="single"/>
            <w:lang w:val="fr-FR" w:eastAsia="de-DE"/>
          </w:rPr>
          <w:t>stratégie globale</w:t>
        </w:r>
      </w:hyperlink>
      <w:r w:rsidRPr="0028622B">
        <w:rPr>
          <w:rFonts w:ascii="Times New Roman" w:eastAsia="Times New Roman" w:hAnsi="Times New Roman" w:cs="Times New Roman"/>
          <w:color w:val="000000"/>
          <w:lang w:val="fr-FR" w:eastAsia="de-DE"/>
        </w:rPr>
        <w:t> de l' </w:t>
      </w:r>
      <w:hyperlink r:id="rId147" w:history="1">
        <w:r w:rsidRPr="0028622B">
          <w:rPr>
            <w:rFonts w:ascii="Times New Roman" w:eastAsia="Times New Roman" w:hAnsi="Times New Roman" w:cs="Times New Roman"/>
            <w:color w:val="0000FF"/>
            <w:u w:val="single"/>
            <w:lang w:val="fr-FR" w:eastAsia="de-DE"/>
          </w:rPr>
          <w:t>UE (SGUE)</w:t>
        </w:r>
      </w:hyperlink>
      <w:r w:rsidRPr="0028622B">
        <w:rPr>
          <w:rFonts w:ascii="Times New Roman" w:eastAsia="Times New Roman" w:hAnsi="Times New Roman" w:cs="Times New Roman"/>
          <w:color w:val="000000"/>
          <w:lang w:val="fr-FR" w:eastAsia="de-DE"/>
        </w:rPr>
        <w:t> sur </w:t>
      </w:r>
      <w:hyperlink r:id="rId148" w:history="1">
        <w:r w:rsidRPr="0028622B">
          <w:rPr>
            <w:rFonts w:ascii="Times New Roman" w:eastAsia="Times New Roman" w:hAnsi="Times New Roman" w:cs="Times New Roman"/>
            <w:color w:val="0000FF"/>
            <w:u w:val="single"/>
            <w:lang w:val="fr-FR" w:eastAsia="de-DE"/>
          </w:rPr>
          <w:t>la politique étrangère et de sécurité a</w:t>
        </w:r>
      </w:hyperlink>
      <w:r w:rsidRPr="0028622B">
        <w:rPr>
          <w:rFonts w:ascii="Times New Roman" w:eastAsia="Times New Roman" w:hAnsi="Times New Roman" w:cs="Times New Roman"/>
          <w:color w:val="000000"/>
          <w:lang w:val="fr-FR" w:eastAsia="de-DE"/>
        </w:rPr>
        <w:t> commencé en 2017. Cette stratégie définit les intérêts et principes fondamentaux de l'UE en matière d'engagement et fournit une vision pour une UE plus crédible, responsable et réactive dans le monde. Les objectifs de développement durable (ODD) de l'ONU seront des éléments transversaux dans la mise en œuvre de la SGUE.    </w:t>
      </w:r>
    </w:p>
    <w:p w14:paraId="2E8BF4B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et les pays de l'UE sont ensemble le plus grand donateur d'aide publique au développement (APD). Le </w:t>
      </w:r>
      <w:hyperlink r:id="rId149" w:history="1">
        <w:r w:rsidRPr="0028622B">
          <w:rPr>
            <w:rFonts w:ascii="Times New Roman" w:eastAsia="Times New Roman" w:hAnsi="Times New Roman" w:cs="Times New Roman"/>
            <w:b/>
            <w:bCs/>
            <w:color w:val="0000FF"/>
            <w:u w:val="single"/>
            <w:lang w:val="fr-FR" w:eastAsia="de-DE"/>
          </w:rPr>
          <w:t>Fonds européen de développement (FED)</w:t>
        </w:r>
      </w:hyperlink>
      <w:r w:rsidRPr="0028622B">
        <w:rPr>
          <w:rFonts w:ascii="Times New Roman" w:eastAsia="Times New Roman" w:hAnsi="Times New Roman" w:cs="Times New Roman"/>
          <w:color w:val="000000"/>
          <w:lang w:val="fr-FR" w:eastAsia="de-DE"/>
        </w:rPr>
        <w:t> est le principal instrument de l'UE pour fournir une aide au développement à 79 pays d'Afrique, des Caraïbes et du Pacifique (ACP) et aux </w:t>
      </w:r>
      <w:hyperlink r:id="rId150" w:history="1">
        <w:r w:rsidRPr="0028622B">
          <w:rPr>
            <w:rFonts w:ascii="Times New Roman" w:eastAsia="Times New Roman" w:hAnsi="Times New Roman" w:cs="Times New Roman"/>
            <w:color w:val="0000FF"/>
            <w:u w:val="single"/>
            <w:lang w:val="fr-FR" w:eastAsia="de-DE"/>
          </w:rPr>
          <w:t>pays et territoires d'outre-mer</w:t>
        </w:r>
      </w:hyperlink>
      <w:r w:rsidRPr="0028622B">
        <w:rPr>
          <w:rFonts w:ascii="Times New Roman" w:eastAsia="Times New Roman" w:hAnsi="Times New Roman" w:cs="Times New Roman"/>
          <w:color w:val="000000"/>
          <w:lang w:val="fr-FR" w:eastAsia="de-DE"/>
        </w:rPr>
        <w:t> dans le cadre de l' </w:t>
      </w:r>
      <w:hyperlink r:id="rId151" w:history="1">
        <w:r w:rsidRPr="0028622B">
          <w:rPr>
            <w:rFonts w:ascii="Times New Roman" w:eastAsia="Times New Roman" w:hAnsi="Times New Roman" w:cs="Times New Roman"/>
            <w:color w:val="0000FF"/>
            <w:u w:val="single"/>
            <w:lang w:val="fr-FR" w:eastAsia="de-DE"/>
          </w:rPr>
          <w:t>accord de Cotonou</w:t>
        </w:r>
      </w:hyperlink>
      <w:r w:rsidRPr="0028622B">
        <w:rPr>
          <w:rFonts w:ascii="Times New Roman" w:eastAsia="Times New Roman" w:hAnsi="Times New Roman" w:cs="Times New Roman"/>
          <w:color w:val="000000"/>
          <w:lang w:val="fr-FR" w:eastAsia="de-DE"/>
        </w:rPr>
        <w:t> . </w:t>
      </w:r>
      <w:r w:rsidRPr="0028622B">
        <w:rPr>
          <w:rFonts w:ascii="Times New Roman" w:eastAsia="Times New Roman" w:hAnsi="Times New Roman" w:cs="Times New Roman"/>
          <w:b/>
          <w:bCs/>
          <w:color w:val="000000"/>
          <w:lang w:val="fr-FR" w:eastAsia="de-DE"/>
        </w:rPr>
        <w:t> </w:t>
      </w:r>
      <w:r w:rsidRPr="0028622B">
        <w:rPr>
          <w:rFonts w:ascii="Times New Roman" w:eastAsia="Times New Roman" w:hAnsi="Times New Roman" w:cs="Times New Roman"/>
          <w:color w:val="000000"/>
          <w:lang w:val="fr-FR" w:eastAsia="de-DE"/>
        </w:rPr>
        <w:t>   </w:t>
      </w:r>
    </w:p>
    <w:p w14:paraId="4A38CBB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Par le biais de son </w:t>
      </w:r>
      <w:hyperlink r:id="rId152" w:history="1">
        <w:r w:rsidRPr="0028622B">
          <w:rPr>
            <w:rFonts w:ascii="Times New Roman" w:eastAsia="Times New Roman" w:hAnsi="Times New Roman" w:cs="Times New Roman"/>
            <w:color w:val="0000FF"/>
            <w:u w:val="single"/>
            <w:lang w:val="fr-FR" w:eastAsia="de-DE"/>
          </w:rPr>
          <w:t>instrument de coopération au développement</w:t>
        </w:r>
      </w:hyperlink>
      <w:r w:rsidRPr="0028622B">
        <w:rPr>
          <w:rFonts w:ascii="Times New Roman" w:eastAsia="Times New Roman" w:hAnsi="Times New Roman" w:cs="Times New Roman"/>
          <w:color w:val="000000"/>
          <w:lang w:val="fr-FR" w:eastAsia="de-DE"/>
        </w:rPr>
        <w:t> , l'UE vise à réduire la pauvreté dans les pays en développement, ainsi qu'à promouvoir un développement économique, social et environnemental durable, la démocratie, l'état de droit, les droits de l'homme et la bonne gouvernance. </w:t>
      </w:r>
    </w:p>
    <w:p w14:paraId="7FEB987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lastRenderedPageBreak/>
        <w:t>Le programme de développement durable à l'horizon 2030 et le consensus européen pour le développement</w:t>
      </w:r>
    </w:p>
    <w:p w14:paraId="0C44486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w:t>
      </w:r>
      <w:hyperlink r:id="rId153" w:history="1">
        <w:r w:rsidRPr="0028622B">
          <w:rPr>
            <w:rFonts w:ascii="Times New Roman" w:eastAsia="Times New Roman" w:hAnsi="Times New Roman" w:cs="Times New Roman"/>
            <w:color w:val="0000FF"/>
            <w:u w:val="single"/>
            <w:lang w:val="fr-FR" w:eastAsia="de-DE"/>
          </w:rPr>
          <w:t>Programme de développement durable à l'horizon 2030</w:t>
        </w:r>
      </w:hyperlink>
      <w:r w:rsidRPr="0028622B">
        <w:rPr>
          <w:rFonts w:ascii="Times New Roman" w:eastAsia="Times New Roman" w:hAnsi="Times New Roman" w:cs="Times New Roman"/>
          <w:color w:val="000000"/>
          <w:lang w:val="fr-FR" w:eastAsia="de-DE"/>
        </w:rPr>
        <w:t> et ses 17 </w:t>
      </w:r>
      <w:hyperlink r:id="rId154" w:history="1">
        <w:r w:rsidRPr="0028622B">
          <w:rPr>
            <w:rFonts w:ascii="Times New Roman" w:eastAsia="Times New Roman" w:hAnsi="Times New Roman" w:cs="Times New Roman"/>
            <w:color w:val="0000FF"/>
            <w:u w:val="single"/>
            <w:lang w:val="fr-FR" w:eastAsia="de-DE"/>
          </w:rPr>
          <w:t>ODD</w:t>
        </w:r>
      </w:hyperlink>
      <w:r w:rsidRPr="0028622B">
        <w:rPr>
          <w:rFonts w:ascii="Times New Roman" w:eastAsia="Times New Roman" w:hAnsi="Times New Roman" w:cs="Times New Roman"/>
          <w:color w:val="000000"/>
          <w:lang w:val="fr-FR" w:eastAsia="de-DE"/>
        </w:rPr>
        <w:t> , adoptés par les 193 États membres des Nations Unies en 2015, est le nouveau cadre mondial pour éradiquer la pauvreté et parvenir à un développement durable dans le monde d'ici 2030.   </w:t>
      </w:r>
    </w:p>
    <w:p w14:paraId="3299413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Conformément à la SGUE, l'UE, dans son </w:t>
      </w:r>
      <w:hyperlink r:id="rId155" w:history="1">
        <w:r w:rsidRPr="0028622B">
          <w:rPr>
            <w:rFonts w:ascii="Times New Roman" w:eastAsia="Times New Roman" w:hAnsi="Times New Roman" w:cs="Times New Roman"/>
            <w:color w:val="0000FF"/>
            <w:u w:val="single"/>
            <w:lang w:val="fr-FR" w:eastAsia="de-DE"/>
          </w:rPr>
          <w:t>nouveau consensus européen sur le développement de</w:t>
        </w:r>
      </w:hyperlink>
      <w:r w:rsidRPr="0028622B">
        <w:rPr>
          <w:rFonts w:ascii="Times New Roman" w:eastAsia="Times New Roman" w:hAnsi="Times New Roman" w:cs="Times New Roman"/>
          <w:color w:val="000000"/>
          <w:lang w:val="fr-FR" w:eastAsia="de-DE"/>
        </w:rPr>
        <w:t> 2017, définit les principes pour les institutions de l'UE et les pays de l'UE dans leur coopération avec les pays en développement en vue de contribuer à la réalisation du programme de développement durable à l'horizon 2030 et du </w:t>
      </w:r>
      <w:hyperlink r:id="rId156" w:history="1">
        <w:r w:rsidRPr="0028622B">
          <w:rPr>
            <w:rFonts w:ascii="Times New Roman" w:eastAsia="Times New Roman" w:hAnsi="Times New Roman" w:cs="Times New Roman"/>
            <w:color w:val="0000FF"/>
            <w:u w:val="single"/>
            <w:lang w:val="fr-FR" w:eastAsia="de-DE"/>
          </w:rPr>
          <w:t>programme d'action d'Addis-Abeba</w:t>
        </w:r>
      </w:hyperlink>
      <w:r w:rsidRPr="0028622B">
        <w:rPr>
          <w:rFonts w:ascii="Times New Roman" w:eastAsia="Times New Roman" w:hAnsi="Times New Roman" w:cs="Times New Roman"/>
          <w:color w:val="000000"/>
          <w:lang w:val="fr-FR" w:eastAsia="de-DE"/>
        </w:rPr>
        <w:t> , approuvé par l'ONU en 2015, et l' </w:t>
      </w:r>
      <w:hyperlink r:id="rId157" w:history="1">
        <w:r w:rsidRPr="0028622B">
          <w:rPr>
            <w:rFonts w:ascii="Times New Roman" w:eastAsia="Times New Roman" w:hAnsi="Times New Roman" w:cs="Times New Roman"/>
            <w:color w:val="0000FF"/>
            <w:u w:val="single"/>
            <w:lang w:val="fr-FR" w:eastAsia="de-DE"/>
          </w:rPr>
          <w:t>Accord de Paris sur le changement climatique</w:t>
        </w:r>
      </w:hyperlink>
      <w:r w:rsidRPr="0028622B">
        <w:rPr>
          <w:rFonts w:ascii="Times New Roman" w:eastAsia="Times New Roman" w:hAnsi="Times New Roman" w:cs="Times New Roman"/>
          <w:color w:val="000000"/>
          <w:lang w:val="fr-FR" w:eastAsia="de-DE"/>
        </w:rPr>
        <w:t> .    </w:t>
      </w:r>
    </w:p>
    <w:p w14:paraId="3C670F7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consensus aligne l'action de développement de l'UE sur les ODD et s'articule autour des 5 P encadrant l'agenda 2030 (personnes, planète, prospérité, paix et partenariat).</w:t>
      </w:r>
    </w:p>
    <w:p w14:paraId="58C8AB6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Financement du développement durable</w:t>
      </w:r>
    </w:p>
    <w:p w14:paraId="2563AB11"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28622B">
        <w:rPr>
          <w:rFonts w:ascii="Times New Roman" w:eastAsia="Times New Roman" w:hAnsi="Times New Roman" w:cs="Times New Roman"/>
          <w:color w:val="000000"/>
          <w:lang w:val="fr-FR" w:eastAsia="de-DE"/>
        </w:rPr>
        <w:t>L'UE est partie au programme d'action d'Addis-Abeba, un accord conclu par un partenariat de 193 pays membres des Nations unies lors de la </w:t>
      </w:r>
      <w:r w:rsidRPr="0028622B">
        <w:rPr>
          <w:rFonts w:ascii="Times New Roman" w:eastAsia="Times New Roman" w:hAnsi="Times New Roman" w:cs="Times New Roman"/>
          <w:b/>
          <w:bCs/>
          <w:color w:val="000000"/>
          <w:lang w:val="fr-FR" w:eastAsia="de-DE"/>
        </w:rPr>
        <w:t>troisième conférence internationale </w:t>
      </w:r>
      <w:r w:rsidRPr="0028622B">
        <w:rPr>
          <w:rFonts w:ascii="Times New Roman" w:eastAsia="Times New Roman" w:hAnsi="Times New Roman" w:cs="Times New Roman"/>
          <w:color w:val="000000"/>
          <w:lang w:val="fr-FR" w:eastAsia="de-DE"/>
        </w:rPr>
        <w:t>des </w:t>
      </w:r>
      <w:r w:rsidRPr="0028622B">
        <w:rPr>
          <w:rFonts w:ascii="Times New Roman" w:eastAsia="Times New Roman" w:hAnsi="Times New Roman" w:cs="Times New Roman"/>
          <w:b/>
          <w:bCs/>
          <w:color w:val="000000"/>
          <w:lang w:val="fr-FR" w:eastAsia="de-DE"/>
        </w:rPr>
        <w:t xml:space="preserve">Nations unies sur le financement du </w:t>
      </w:r>
      <w:proofErr w:type="gramStart"/>
      <w:r w:rsidRPr="0028622B">
        <w:rPr>
          <w:rFonts w:ascii="Times New Roman" w:eastAsia="Times New Roman" w:hAnsi="Times New Roman" w:cs="Times New Roman"/>
          <w:b/>
          <w:bCs/>
          <w:color w:val="000000"/>
          <w:lang w:val="fr-FR" w:eastAsia="de-DE"/>
        </w:rPr>
        <w:t>développement </w:t>
      </w:r>
      <w:r w:rsidRPr="0028622B">
        <w:rPr>
          <w:rFonts w:ascii="Times New Roman" w:eastAsia="Times New Roman" w:hAnsi="Times New Roman" w:cs="Times New Roman"/>
          <w:color w:val="000000"/>
          <w:lang w:val="fr-FR" w:eastAsia="de-DE"/>
        </w:rPr>
        <w:t>.</w:t>
      </w:r>
      <w:proofErr w:type="gramEnd"/>
      <w:r w:rsidRPr="0028622B">
        <w:rPr>
          <w:rFonts w:ascii="Times New Roman" w:eastAsia="Times New Roman" w:hAnsi="Times New Roman" w:cs="Times New Roman"/>
          <w:color w:val="000000"/>
          <w:lang w:val="fr-FR" w:eastAsia="de-DE"/>
        </w:rPr>
        <w:t> Il fait partie intégrante de l'agenda 2030 et définit un nouveau paradigme de mise en œuvre grâce à l'utilisation efficace des moyens financiers et non financiers et en plaçant les actions nationales et les politiques saines au premier plan. </w:t>
      </w:r>
      <w:r w:rsidRPr="006022A4">
        <w:rPr>
          <w:rFonts w:ascii="Times New Roman" w:eastAsia="Times New Roman" w:hAnsi="Times New Roman" w:cs="Times New Roman"/>
          <w:color w:val="000000"/>
          <w:lang w:eastAsia="de-DE"/>
        </w:rPr>
        <w:t>Il l' </w:t>
      </w:r>
      <w:proofErr w:type="spellStart"/>
      <w:r w:rsidRPr="006022A4">
        <w:rPr>
          <w:rFonts w:ascii="Times New Roman" w:eastAsia="Times New Roman" w:hAnsi="Times New Roman" w:cs="Times New Roman"/>
          <w:color w:val="000000"/>
          <w:lang w:eastAsia="de-DE"/>
        </w:rPr>
        <w:t>action</w:t>
      </w:r>
      <w:proofErr w:type="spellEnd"/>
      <w:r w:rsidRPr="006022A4">
        <w:rPr>
          <w:rFonts w:ascii="Times New Roman" w:eastAsia="Times New Roman" w:hAnsi="Times New Roman" w:cs="Times New Roman"/>
          <w:color w:val="000000"/>
          <w:lang w:eastAsia="de-DE"/>
        </w:rPr>
        <w:t xml:space="preserve"> des </w:t>
      </w:r>
      <w:proofErr w:type="spellStart"/>
      <w:r w:rsidRPr="006022A4">
        <w:rPr>
          <w:rFonts w:ascii="Times New Roman" w:eastAsia="Times New Roman" w:hAnsi="Times New Roman" w:cs="Times New Roman"/>
          <w:color w:val="000000"/>
          <w:lang w:eastAsia="de-DE"/>
        </w:rPr>
        <w:t>domaines</w:t>
      </w:r>
      <w:proofErr w:type="spellEnd"/>
      <w:r w:rsidRPr="006022A4">
        <w:rPr>
          <w:rFonts w:ascii="Times New Roman" w:eastAsia="Times New Roman" w:hAnsi="Times New Roman" w:cs="Times New Roman"/>
          <w:color w:val="000000"/>
          <w:lang w:eastAsia="de-DE"/>
        </w:rPr>
        <w:t> </w:t>
      </w:r>
      <w:proofErr w:type="spellStart"/>
      <w:proofErr w:type="gramStart"/>
      <w:r w:rsidRPr="006022A4">
        <w:rPr>
          <w:rFonts w:ascii="Times New Roman" w:eastAsia="Times New Roman" w:hAnsi="Times New Roman" w:cs="Times New Roman"/>
          <w:color w:val="000000"/>
          <w:lang w:eastAsia="de-DE"/>
        </w:rPr>
        <w:t>suivants</w:t>
      </w:r>
      <w:proofErr w:type="spellEnd"/>
      <w:r w:rsidRPr="006022A4">
        <w:rPr>
          <w:rFonts w:ascii="Times New Roman" w:eastAsia="Times New Roman" w:hAnsi="Times New Roman" w:cs="Times New Roman"/>
          <w:color w:val="000000"/>
          <w:lang w:eastAsia="de-DE"/>
        </w:rPr>
        <w:t> :</w:t>
      </w:r>
      <w:proofErr w:type="gramEnd"/>
      <w:r w:rsidRPr="006022A4">
        <w:rPr>
          <w:rFonts w:ascii="Times New Roman" w:eastAsia="Times New Roman" w:hAnsi="Times New Roman" w:cs="Times New Roman"/>
          <w:color w:val="000000"/>
          <w:lang w:eastAsia="de-DE"/>
        </w:rPr>
        <w:t> </w:t>
      </w:r>
    </w:p>
    <w:p w14:paraId="7BA66431" w14:textId="77777777" w:rsidR="006022A4" w:rsidRPr="006022A4" w:rsidRDefault="006022A4" w:rsidP="006022A4">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ressources</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publiques</w:t>
      </w:r>
      <w:proofErr w:type="spellEnd"/>
      <w:r w:rsidRPr="006022A4">
        <w:rPr>
          <w:rFonts w:ascii="Calibri" w:eastAsia="Times New Roman" w:hAnsi="Calibri" w:cs="Calibri"/>
          <w:color w:val="000000"/>
          <w:lang w:eastAsia="de-DE"/>
        </w:rPr>
        <w:t> nationales</w:t>
      </w:r>
    </w:p>
    <w:p w14:paraId="395EB4C5" w14:textId="77777777" w:rsidR="006022A4" w:rsidRPr="0028622B" w:rsidRDefault="006022A4" w:rsidP="006022A4">
      <w:pPr>
        <w:numPr>
          <w:ilvl w:val="0"/>
          <w:numId w:val="4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affaires</w:t>
      </w:r>
      <w:proofErr w:type="gramEnd"/>
      <w:r w:rsidRPr="0028622B">
        <w:rPr>
          <w:rFonts w:ascii="Calibri" w:eastAsia="Times New Roman" w:hAnsi="Calibri" w:cs="Calibri"/>
          <w:color w:val="000000"/>
          <w:lang w:val="fr-FR" w:eastAsia="de-DE"/>
        </w:rPr>
        <w:t xml:space="preserve"> privées et finances nationales et internationales</w:t>
      </w:r>
    </w:p>
    <w:p w14:paraId="0149C4E8" w14:textId="77777777" w:rsidR="006022A4" w:rsidRPr="006022A4" w:rsidRDefault="006022A4" w:rsidP="006022A4">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coopération</w:t>
      </w:r>
      <w:proofErr w:type="spellEnd"/>
      <w:r w:rsidRPr="006022A4">
        <w:rPr>
          <w:rFonts w:ascii="Calibri" w:eastAsia="Times New Roman" w:hAnsi="Calibri" w:cs="Calibri"/>
          <w:color w:val="000000"/>
          <w:lang w:eastAsia="de-DE"/>
        </w:rPr>
        <w:t> internationale au </w:t>
      </w:r>
      <w:proofErr w:type="spellStart"/>
      <w:r w:rsidRPr="006022A4">
        <w:rPr>
          <w:rFonts w:ascii="Calibri" w:eastAsia="Times New Roman" w:hAnsi="Calibri" w:cs="Calibri"/>
          <w:color w:val="000000"/>
          <w:lang w:eastAsia="de-DE"/>
        </w:rPr>
        <w:t>développement</w:t>
      </w:r>
      <w:proofErr w:type="spellEnd"/>
    </w:p>
    <w:p w14:paraId="0613BBDF" w14:textId="77777777" w:rsidR="006022A4" w:rsidRPr="0028622B" w:rsidRDefault="006022A4" w:rsidP="006022A4">
      <w:pPr>
        <w:numPr>
          <w:ilvl w:val="0"/>
          <w:numId w:val="4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w:t>
      </w:r>
      <w:proofErr w:type="gramEnd"/>
      <w:r w:rsidRPr="0028622B">
        <w:rPr>
          <w:rFonts w:ascii="Calibri" w:eastAsia="Times New Roman" w:hAnsi="Calibri" w:cs="Calibri"/>
          <w:color w:val="000000"/>
          <w:lang w:val="fr-FR" w:eastAsia="de-DE"/>
        </w:rPr>
        <w:t xml:space="preserve"> commerce international comme moteur de développement</w:t>
      </w:r>
    </w:p>
    <w:p w14:paraId="3E1B0758" w14:textId="77777777" w:rsidR="006022A4" w:rsidRPr="0028622B" w:rsidRDefault="006022A4" w:rsidP="006022A4">
      <w:pPr>
        <w:numPr>
          <w:ilvl w:val="0"/>
          <w:numId w:val="4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dette</w:t>
      </w:r>
      <w:proofErr w:type="gramEnd"/>
      <w:r w:rsidRPr="0028622B">
        <w:rPr>
          <w:rFonts w:ascii="Calibri" w:eastAsia="Times New Roman" w:hAnsi="Calibri" w:cs="Calibri"/>
          <w:color w:val="000000"/>
          <w:lang w:val="fr-FR" w:eastAsia="de-DE"/>
        </w:rPr>
        <w:t> et viabilité de la dette</w:t>
      </w:r>
    </w:p>
    <w:p w14:paraId="2DF59C2F" w14:textId="77777777" w:rsidR="006022A4" w:rsidRPr="006022A4" w:rsidRDefault="006022A4" w:rsidP="006022A4">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problèmes</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systémiques</w:t>
      </w:r>
      <w:proofErr w:type="spellEnd"/>
    </w:p>
    <w:p w14:paraId="4275902A" w14:textId="77777777" w:rsidR="006022A4" w:rsidRPr="0028622B" w:rsidRDefault="006022A4" w:rsidP="006022A4">
      <w:pPr>
        <w:numPr>
          <w:ilvl w:val="0"/>
          <w:numId w:val="4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science</w:t>
      </w:r>
      <w:proofErr w:type="gramEnd"/>
      <w:r w:rsidRPr="0028622B">
        <w:rPr>
          <w:rFonts w:ascii="Calibri" w:eastAsia="Times New Roman" w:hAnsi="Calibri" w:cs="Calibri"/>
          <w:color w:val="000000"/>
          <w:lang w:val="fr-FR" w:eastAsia="de-DE"/>
        </w:rPr>
        <w:t>, technologie, innovation et renforcement des capacités.</w:t>
      </w:r>
    </w:p>
    <w:p w14:paraId="332873F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Plan d'investissement externe</w:t>
      </w:r>
    </w:p>
    <w:p w14:paraId="31F5F3B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Pour aider à atteindre les ODD et tirer parti des investissements publics et privés, l'UE a mis en place le </w:t>
      </w:r>
      <w:hyperlink r:id="rId158" w:history="1">
        <w:r w:rsidRPr="0028622B">
          <w:rPr>
            <w:rFonts w:ascii="Times New Roman" w:eastAsia="Times New Roman" w:hAnsi="Times New Roman" w:cs="Times New Roman"/>
            <w:color w:val="0000FF"/>
            <w:u w:val="single"/>
            <w:lang w:val="fr-FR" w:eastAsia="de-DE"/>
          </w:rPr>
          <w:t>Fonds européen de développement durable (FEDD)</w:t>
        </w:r>
      </w:hyperlink>
      <w:r w:rsidRPr="0028622B">
        <w:rPr>
          <w:rFonts w:ascii="Times New Roman" w:eastAsia="Times New Roman" w:hAnsi="Times New Roman" w:cs="Times New Roman"/>
          <w:color w:val="000000"/>
          <w:lang w:val="fr-FR" w:eastAsia="de-DE"/>
        </w:rPr>
        <w:t> et la garantie FEDD en 2017. Ces éléments font partie du </w:t>
      </w:r>
      <w:hyperlink r:id="rId159" w:history="1">
        <w:r w:rsidRPr="0028622B">
          <w:rPr>
            <w:rFonts w:ascii="Times New Roman" w:eastAsia="Times New Roman" w:hAnsi="Times New Roman" w:cs="Times New Roman"/>
            <w:color w:val="0000FF"/>
            <w:u w:val="single"/>
            <w:lang w:val="fr-FR" w:eastAsia="de-DE"/>
          </w:rPr>
          <w:t>plan d'investissement extérieur</w:t>
        </w:r>
      </w:hyperlink>
      <w:r w:rsidRPr="0028622B">
        <w:rPr>
          <w:rFonts w:ascii="Times New Roman" w:eastAsia="Times New Roman" w:hAnsi="Times New Roman" w:cs="Times New Roman"/>
          <w:color w:val="000000"/>
          <w:lang w:val="fr-FR" w:eastAsia="de-DE"/>
        </w:rPr>
        <w:t> de l' </w:t>
      </w:r>
      <w:hyperlink r:id="rId160" w:history="1">
        <w:r w:rsidRPr="0028622B">
          <w:rPr>
            <w:rFonts w:ascii="Times New Roman" w:eastAsia="Times New Roman" w:hAnsi="Times New Roman" w:cs="Times New Roman"/>
            <w:color w:val="0000FF"/>
            <w:u w:val="single"/>
            <w:lang w:val="fr-FR" w:eastAsia="de-DE"/>
          </w:rPr>
          <w:t>UE (PIE)</w:t>
        </w:r>
      </w:hyperlink>
      <w:r w:rsidRPr="0028622B">
        <w:rPr>
          <w:rFonts w:ascii="Times New Roman" w:eastAsia="Times New Roman" w:hAnsi="Times New Roman" w:cs="Times New Roman"/>
          <w:color w:val="000000"/>
          <w:lang w:val="fr-FR" w:eastAsia="de-DE"/>
        </w:rPr>
        <w:t> qui aborde le développement durable les défis rencontrés en Afrique subsaharienne et également la transition par le biais de réformes dans la région du </w:t>
      </w:r>
      <w:hyperlink r:id="rId161" w:history="1">
        <w:r w:rsidRPr="0028622B">
          <w:rPr>
            <w:rFonts w:ascii="Times New Roman" w:eastAsia="Times New Roman" w:hAnsi="Times New Roman" w:cs="Times New Roman"/>
            <w:color w:val="0000FF"/>
            <w:u w:val="single"/>
            <w:lang w:val="fr-FR" w:eastAsia="de-DE"/>
          </w:rPr>
          <w:t>voisinage de</w:t>
        </w:r>
      </w:hyperlink>
      <w:r w:rsidRPr="0028622B">
        <w:rPr>
          <w:rFonts w:ascii="Times New Roman" w:eastAsia="Times New Roman" w:hAnsi="Times New Roman" w:cs="Times New Roman"/>
          <w:color w:val="000000"/>
          <w:lang w:val="fr-FR" w:eastAsia="de-DE"/>
        </w:rPr>
        <w:t> l'UE .      </w:t>
      </w:r>
    </w:p>
    <w:p w14:paraId="4392BE2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Post-Cotonou</w:t>
      </w:r>
    </w:p>
    <w:p w14:paraId="6F955A0B"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162" w:history="1">
        <w:r w:rsidR="006022A4" w:rsidRPr="0028622B">
          <w:rPr>
            <w:rFonts w:ascii="Times New Roman" w:eastAsia="Times New Roman" w:hAnsi="Times New Roman" w:cs="Times New Roman"/>
            <w:color w:val="0000FF"/>
            <w:u w:val="single"/>
            <w:lang w:val="fr-FR" w:eastAsia="de-DE"/>
          </w:rPr>
          <w:t>Des négociations</w:t>
        </w:r>
      </w:hyperlink>
      <w:r w:rsidR="006022A4" w:rsidRPr="0028622B">
        <w:rPr>
          <w:rFonts w:ascii="Times New Roman" w:eastAsia="Times New Roman" w:hAnsi="Times New Roman" w:cs="Times New Roman"/>
          <w:color w:val="000000"/>
          <w:lang w:val="fr-FR" w:eastAsia="de-DE"/>
        </w:rPr>
        <w:t> sont en cours pour redéfinir les relations futures de l'UE avec les pays ACP. Actuellement, il est défini par l'accord de Cotonou qui prend fin en 2020. L'accord a contribué à réduire la pauvreté, à accroître la stabilité et à intégrer les pays ACP dans l'économie mondiale. </w:t>
      </w:r>
    </w:p>
    <w:p w14:paraId="4FAC589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Efficacité du développement et programmation conjointe - mieux travailler avec les pays de l'UE</w:t>
      </w:r>
    </w:p>
    <w:p w14:paraId="21CECD8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L'UE s'est engagée à faire en sorte que l'aide au développement soit dépensée aussi efficacement que possible pour atteindre les ODD. À cet égard, il a approuvé plusieurs accords internationaux, </w:t>
      </w:r>
      <w:proofErr w:type="gramStart"/>
      <w:r w:rsidRPr="0028622B">
        <w:rPr>
          <w:rFonts w:ascii="Times New Roman" w:eastAsia="Times New Roman" w:hAnsi="Times New Roman" w:cs="Times New Roman"/>
          <w:color w:val="000000"/>
          <w:lang w:val="fr-FR" w:eastAsia="de-DE"/>
        </w:rPr>
        <w:t>notamment:</w:t>
      </w:r>
      <w:proofErr w:type="gramEnd"/>
    </w:p>
    <w:p w14:paraId="15B0855F" w14:textId="77777777" w:rsidR="006022A4" w:rsidRPr="0028622B" w:rsidRDefault="006022A4" w:rsidP="006022A4">
      <w:pPr>
        <w:numPr>
          <w:ilvl w:val="0"/>
          <w:numId w:val="4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la </w:t>
      </w:r>
      <w:hyperlink r:id="rId163" w:history="1">
        <w:r w:rsidRPr="0028622B">
          <w:rPr>
            <w:rFonts w:ascii="Calibri" w:eastAsia="Times New Roman" w:hAnsi="Calibri" w:cs="Calibri"/>
            <w:color w:val="0000FF"/>
            <w:u w:val="single"/>
            <w:lang w:val="fr-FR" w:eastAsia="de-DE"/>
          </w:rPr>
          <w:t>Déclaration de Paris de 2005 et le Programme d'action d'Accra de 2008</w:t>
        </w:r>
      </w:hyperlink>
      <w:r w:rsidRPr="0028622B">
        <w:rPr>
          <w:rFonts w:ascii="Calibri" w:eastAsia="Times New Roman" w:hAnsi="Calibri" w:cs="Calibri"/>
          <w:color w:val="000000"/>
          <w:lang w:val="fr-FR" w:eastAsia="de-DE"/>
        </w:rPr>
        <w:t> ; </w:t>
      </w:r>
    </w:p>
    <w:p w14:paraId="2FF95D9D" w14:textId="77777777" w:rsidR="006022A4" w:rsidRPr="0028622B" w:rsidRDefault="006022A4" w:rsidP="006022A4">
      <w:pPr>
        <w:numPr>
          <w:ilvl w:val="0"/>
          <w:numId w:val="4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w:t>
      </w:r>
      <w:hyperlink r:id="rId164" w:history="1">
        <w:r w:rsidRPr="0028622B">
          <w:rPr>
            <w:rFonts w:ascii="Calibri" w:eastAsia="Times New Roman" w:hAnsi="Calibri" w:cs="Calibri"/>
            <w:color w:val="0000FF"/>
            <w:u w:val="single"/>
            <w:lang w:val="fr-FR" w:eastAsia="de-DE"/>
          </w:rPr>
          <w:t>Document </w:t>
        </w:r>
      </w:hyperlink>
      <w:hyperlink r:id="rId165" w:history="1">
        <w:r w:rsidRPr="0028622B">
          <w:rPr>
            <w:rFonts w:ascii="Calibri" w:eastAsia="Times New Roman" w:hAnsi="Calibri" w:cs="Calibri"/>
            <w:color w:val="0000FF"/>
            <w:u w:val="single"/>
            <w:lang w:val="fr-FR" w:eastAsia="de-DE"/>
          </w:rPr>
          <w:t>final de Busan 2011</w:t>
        </w:r>
      </w:hyperlink>
      <w:r w:rsidRPr="0028622B">
        <w:rPr>
          <w:rFonts w:ascii="Calibri" w:eastAsia="Times New Roman" w:hAnsi="Calibri" w:cs="Calibri"/>
          <w:color w:val="000000"/>
          <w:lang w:val="fr-FR" w:eastAsia="de-DE"/>
        </w:rPr>
        <w:t> ; et </w:t>
      </w:r>
    </w:p>
    <w:p w14:paraId="0C890A2F" w14:textId="77777777" w:rsidR="006022A4" w:rsidRPr="0028622B" w:rsidRDefault="006022A4" w:rsidP="006022A4">
      <w:pPr>
        <w:numPr>
          <w:ilvl w:val="0"/>
          <w:numId w:val="4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w:t>
      </w:r>
      <w:hyperlink r:id="rId166" w:history="1">
        <w:r w:rsidRPr="0028622B">
          <w:rPr>
            <w:rFonts w:ascii="Calibri" w:eastAsia="Times New Roman" w:hAnsi="Calibri" w:cs="Calibri"/>
            <w:color w:val="0000FF"/>
            <w:u w:val="single"/>
            <w:lang w:val="fr-FR" w:eastAsia="de-DE"/>
          </w:rPr>
          <w:t>Document </w:t>
        </w:r>
      </w:hyperlink>
      <w:hyperlink r:id="rId167" w:history="1">
        <w:r w:rsidRPr="0028622B">
          <w:rPr>
            <w:rFonts w:ascii="Calibri" w:eastAsia="Times New Roman" w:hAnsi="Calibri" w:cs="Calibri"/>
            <w:color w:val="0000FF"/>
            <w:u w:val="single"/>
            <w:lang w:val="fr-FR" w:eastAsia="de-DE"/>
          </w:rPr>
          <w:t>final de Nairobi 2016</w:t>
        </w:r>
      </w:hyperlink>
      <w:r w:rsidRPr="0028622B">
        <w:rPr>
          <w:rFonts w:ascii="Calibri" w:eastAsia="Times New Roman" w:hAnsi="Calibri" w:cs="Calibri"/>
          <w:color w:val="000000"/>
          <w:lang w:val="fr-FR" w:eastAsia="de-DE"/>
        </w:rPr>
        <w:t> . </w:t>
      </w:r>
    </w:p>
    <w:p w14:paraId="00585EC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Les principes clés de </w:t>
      </w:r>
      <w:proofErr w:type="gramStart"/>
      <w:r w:rsidRPr="0028622B">
        <w:rPr>
          <w:rFonts w:ascii="Times New Roman" w:eastAsia="Times New Roman" w:hAnsi="Times New Roman" w:cs="Times New Roman"/>
          <w:color w:val="000000"/>
          <w:lang w:val="fr-FR" w:eastAsia="de-DE"/>
        </w:rPr>
        <w:t>l' </w:t>
      </w:r>
      <w:r w:rsidRPr="0028622B">
        <w:rPr>
          <w:rFonts w:ascii="Times New Roman" w:eastAsia="Times New Roman" w:hAnsi="Times New Roman" w:cs="Times New Roman"/>
          <w:b/>
          <w:bCs/>
          <w:color w:val="000000"/>
          <w:lang w:val="fr-FR" w:eastAsia="de-DE"/>
        </w:rPr>
        <w:t>efficacité</w:t>
      </w:r>
      <w:proofErr w:type="gramEnd"/>
      <w:r w:rsidRPr="0028622B">
        <w:rPr>
          <w:rFonts w:ascii="Times New Roman" w:eastAsia="Times New Roman" w:hAnsi="Times New Roman" w:cs="Times New Roman"/>
          <w:b/>
          <w:bCs/>
          <w:color w:val="000000"/>
          <w:lang w:val="fr-FR" w:eastAsia="de-DE"/>
        </w:rPr>
        <w:t> </w:t>
      </w:r>
      <w:r w:rsidRPr="0028622B">
        <w:rPr>
          <w:rFonts w:ascii="Times New Roman" w:eastAsia="Times New Roman" w:hAnsi="Times New Roman" w:cs="Times New Roman"/>
          <w:color w:val="000000"/>
          <w:lang w:val="fr-FR" w:eastAsia="de-DE"/>
        </w:rPr>
        <w:t>du </w:t>
      </w:r>
      <w:r w:rsidRPr="0028622B">
        <w:rPr>
          <w:rFonts w:ascii="Times New Roman" w:eastAsia="Times New Roman" w:hAnsi="Times New Roman" w:cs="Times New Roman"/>
          <w:b/>
          <w:bCs/>
          <w:color w:val="000000"/>
          <w:lang w:val="fr-FR" w:eastAsia="de-DE"/>
        </w:rPr>
        <w:t>développement </w:t>
      </w:r>
      <w:r w:rsidRPr="0028622B">
        <w:rPr>
          <w:rFonts w:ascii="Times New Roman" w:eastAsia="Times New Roman" w:hAnsi="Times New Roman" w:cs="Times New Roman"/>
          <w:color w:val="000000"/>
          <w:lang w:val="fr-FR" w:eastAsia="de-DE"/>
        </w:rPr>
        <w:t>, redéfinis lors de la Réunion de haut niveau de Nairobi en 2016, sont les suivants: </w:t>
      </w:r>
    </w:p>
    <w:p w14:paraId="5937D5FF" w14:textId="77777777" w:rsidR="006022A4" w:rsidRPr="0028622B" w:rsidRDefault="006022A4" w:rsidP="006022A4">
      <w:pPr>
        <w:numPr>
          <w:ilvl w:val="0"/>
          <w:numId w:val="4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l'appropriation</w:t>
      </w:r>
      <w:proofErr w:type="gramEnd"/>
      <w:r w:rsidRPr="0028622B">
        <w:rPr>
          <w:rFonts w:ascii="Calibri" w:eastAsia="Times New Roman" w:hAnsi="Calibri" w:cs="Calibri"/>
          <w:color w:val="000000"/>
          <w:lang w:val="fr-FR" w:eastAsia="de-DE"/>
        </w:rPr>
        <w:t xml:space="preserve"> des priorités de développement par les pays en développement;</w:t>
      </w:r>
    </w:p>
    <w:p w14:paraId="4E198735" w14:textId="77777777" w:rsidR="006022A4" w:rsidRPr="006022A4" w:rsidRDefault="006022A4" w:rsidP="006022A4">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transparence</w:t>
      </w:r>
      <w:proofErr w:type="spellEnd"/>
      <w:r w:rsidRPr="006022A4">
        <w:rPr>
          <w:rFonts w:ascii="Calibri" w:eastAsia="Times New Roman" w:hAnsi="Calibri" w:cs="Calibri"/>
          <w:color w:val="000000"/>
          <w:lang w:eastAsia="de-DE"/>
        </w:rPr>
        <w:t> et </w:t>
      </w:r>
      <w:proofErr w:type="spellStart"/>
      <w:r w:rsidRPr="006022A4">
        <w:rPr>
          <w:rFonts w:ascii="Calibri" w:eastAsia="Times New Roman" w:hAnsi="Calibri" w:cs="Calibri"/>
          <w:color w:val="000000"/>
          <w:lang w:eastAsia="de-DE"/>
        </w:rPr>
        <w:t>responsabilité</w:t>
      </w:r>
      <w:proofErr w:type="spellEnd"/>
      <w:r w:rsidRPr="006022A4">
        <w:rPr>
          <w:rFonts w:ascii="Calibri" w:eastAsia="Times New Roman" w:hAnsi="Calibri" w:cs="Calibri"/>
          <w:color w:val="000000"/>
          <w:lang w:eastAsia="de-DE"/>
        </w:rPr>
        <w:t> </w:t>
      </w:r>
      <w:proofErr w:type="gramStart"/>
      <w:r w:rsidRPr="006022A4">
        <w:rPr>
          <w:rFonts w:ascii="Calibri" w:eastAsia="Times New Roman" w:hAnsi="Calibri" w:cs="Calibri"/>
          <w:color w:val="000000"/>
          <w:lang w:eastAsia="de-DE"/>
        </w:rPr>
        <w:t>mutuelle ;</w:t>
      </w:r>
      <w:proofErr w:type="gramEnd"/>
    </w:p>
    <w:p w14:paraId="4464CFE0" w14:textId="77777777" w:rsidR="006022A4" w:rsidRPr="0028622B" w:rsidRDefault="006022A4" w:rsidP="006022A4">
      <w:pPr>
        <w:numPr>
          <w:ilvl w:val="0"/>
          <w:numId w:val="4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coopération</w:t>
      </w:r>
      <w:proofErr w:type="gramEnd"/>
      <w:r w:rsidRPr="0028622B">
        <w:rPr>
          <w:rFonts w:ascii="Calibri" w:eastAsia="Times New Roman" w:hAnsi="Calibri" w:cs="Calibri"/>
          <w:color w:val="000000"/>
          <w:lang w:val="fr-FR" w:eastAsia="de-DE"/>
        </w:rPr>
        <w:t xml:space="preserve"> au développement axée sur les résultats; et</w:t>
      </w:r>
    </w:p>
    <w:p w14:paraId="6A87931F" w14:textId="77777777" w:rsidR="006022A4" w:rsidRPr="0028622B" w:rsidRDefault="006022A4" w:rsidP="006022A4">
      <w:pPr>
        <w:numPr>
          <w:ilvl w:val="0"/>
          <w:numId w:val="4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toutes</w:t>
      </w:r>
      <w:proofErr w:type="gramEnd"/>
      <w:r w:rsidRPr="0028622B">
        <w:rPr>
          <w:rFonts w:ascii="Calibri" w:eastAsia="Times New Roman" w:hAnsi="Calibri" w:cs="Calibri"/>
          <w:color w:val="000000"/>
          <w:lang w:val="fr-FR" w:eastAsia="de-DE"/>
        </w:rPr>
        <w:t xml:space="preserve"> les parties prenantes sont impliquées dans des partenariats de développement inclusifs.</w:t>
      </w:r>
    </w:p>
    <w:p w14:paraId="6E2408C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Ces principes sont mis en pratique dans des programmes et des projets ainsi que par le biais d' </w:t>
      </w:r>
      <w:hyperlink r:id="rId168" w:history="1">
        <w:r w:rsidRPr="0028622B">
          <w:rPr>
            <w:rFonts w:ascii="Times New Roman" w:eastAsia="Times New Roman" w:hAnsi="Times New Roman" w:cs="Times New Roman"/>
            <w:b/>
            <w:bCs/>
            <w:color w:val="0000FF"/>
            <w:u w:val="single"/>
            <w:lang w:val="fr-FR" w:eastAsia="de-DE"/>
          </w:rPr>
          <w:t>une programmation conjointe</w:t>
        </w:r>
      </w:hyperlink>
      <w:r w:rsidRPr="0028622B">
        <w:rPr>
          <w:rFonts w:ascii="Times New Roman" w:eastAsia="Times New Roman" w:hAnsi="Times New Roman" w:cs="Times New Roman"/>
          <w:color w:val="000000"/>
          <w:lang w:val="fr-FR" w:eastAsia="de-DE"/>
        </w:rPr>
        <w:t> , les différents partenaires au développement de l'UE (l'UE et les pays de l'UE) travaillant dans un pays partenaire planifiant ensemble la coopération au développement. </w:t>
      </w:r>
      <w:hyperlink r:id="rId169" w:history="1">
        <w:r w:rsidRPr="0028622B">
          <w:rPr>
            <w:rFonts w:ascii="Times New Roman" w:eastAsia="Times New Roman" w:hAnsi="Times New Roman" w:cs="Times New Roman"/>
            <w:color w:val="0000FF"/>
            <w:u w:val="single"/>
            <w:lang w:val="fr-FR" w:eastAsia="de-DE"/>
          </w:rPr>
          <w:t> </w:t>
        </w:r>
      </w:hyperlink>
    </w:p>
    <w:p w14:paraId="7772293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Cohérence des politiques pour le développement (PCD)</w:t>
      </w:r>
    </w:p>
    <w:p w14:paraId="71A4ECBD"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28622B">
        <w:rPr>
          <w:rFonts w:ascii="Times New Roman" w:eastAsia="Times New Roman" w:hAnsi="Times New Roman" w:cs="Times New Roman"/>
          <w:color w:val="000000"/>
          <w:lang w:val="fr-FR" w:eastAsia="de-DE"/>
        </w:rPr>
        <w:t>Par </w:t>
      </w:r>
      <w:hyperlink r:id="rId170" w:history="1">
        <w:r w:rsidRPr="0028622B">
          <w:rPr>
            <w:rFonts w:ascii="Times New Roman" w:eastAsia="Times New Roman" w:hAnsi="Times New Roman" w:cs="Times New Roman"/>
            <w:color w:val="0000FF"/>
            <w:u w:val="single"/>
            <w:lang w:val="fr-FR" w:eastAsia="de-DE"/>
          </w:rPr>
          <w:t>la cohérence des politiques pour le développement (CPD)</w:t>
        </w:r>
      </w:hyperlink>
      <w:r w:rsidRPr="0028622B">
        <w:rPr>
          <w:rFonts w:ascii="Times New Roman" w:eastAsia="Times New Roman" w:hAnsi="Times New Roman" w:cs="Times New Roman"/>
          <w:color w:val="000000"/>
          <w:lang w:val="fr-FR" w:eastAsia="de-DE"/>
        </w:rPr>
        <w:t> , l'UE cherche à minimiser les retombées négatives de ses politiques sur les pays en développement. </w:t>
      </w:r>
      <w:r w:rsidRPr="006022A4">
        <w:rPr>
          <w:rFonts w:ascii="Times New Roman" w:eastAsia="Times New Roman" w:hAnsi="Times New Roman" w:cs="Times New Roman"/>
          <w:color w:val="000000"/>
          <w:lang w:eastAsia="de-DE"/>
        </w:rPr>
        <w:t>Cela </w:t>
      </w:r>
      <w:proofErr w:type="spellStart"/>
      <w:r w:rsidRPr="006022A4">
        <w:rPr>
          <w:rFonts w:ascii="Times New Roman" w:eastAsia="Times New Roman" w:hAnsi="Times New Roman" w:cs="Times New Roman"/>
          <w:color w:val="000000"/>
          <w:lang w:eastAsia="de-DE"/>
        </w:rPr>
        <w:t>vise</w:t>
      </w:r>
      <w:proofErr w:type="spellEnd"/>
      <w:r w:rsidRPr="006022A4">
        <w:rPr>
          <w:rFonts w:ascii="Times New Roman" w:eastAsia="Times New Roman" w:hAnsi="Times New Roman" w:cs="Times New Roman"/>
          <w:color w:val="000000"/>
          <w:lang w:eastAsia="de-DE"/>
        </w:rPr>
        <w:t> </w:t>
      </w:r>
      <w:proofErr w:type="gramStart"/>
      <w:r w:rsidRPr="006022A4">
        <w:rPr>
          <w:rFonts w:ascii="Times New Roman" w:eastAsia="Times New Roman" w:hAnsi="Times New Roman" w:cs="Times New Roman"/>
          <w:color w:val="000000"/>
          <w:lang w:eastAsia="de-DE"/>
        </w:rPr>
        <w:t>à :</w:t>
      </w:r>
      <w:proofErr w:type="gramEnd"/>
      <w:r w:rsidRPr="006022A4">
        <w:rPr>
          <w:rFonts w:ascii="Times New Roman" w:eastAsia="Times New Roman" w:hAnsi="Times New Roman" w:cs="Times New Roman"/>
          <w:color w:val="000000"/>
          <w:lang w:eastAsia="de-DE"/>
        </w:rPr>
        <w:t> </w:t>
      </w:r>
    </w:p>
    <w:p w14:paraId="5F1AF7EF" w14:textId="77777777" w:rsidR="006022A4" w:rsidRPr="0028622B" w:rsidRDefault="006022A4" w:rsidP="006022A4">
      <w:pPr>
        <w:numPr>
          <w:ilvl w:val="0"/>
          <w:numId w:val="4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promouvoir</w:t>
      </w:r>
      <w:proofErr w:type="gramEnd"/>
      <w:r w:rsidRPr="0028622B">
        <w:rPr>
          <w:rFonts w:ascii="Calibri" w:eastAsia="Times New Roman" w:hAnsi="Calibri" w:cs="Calibri"/>
          <w:color w:val="000000"/>
          <w:lang w:val="fr-FR" w:eastAsia="de-DE"/>
        </w:rPr>
        <w:t xml:space="preserve"> les synergies entre les différentes politiques de l'UE au profit des pays partenaires et soutenir les ODD;</w:t>
      </w:r>
    </w:p>
    <w:p w14:paraId="28A66D9B" w14:textId="77777777" w:rsidR="006022A4" w:rsidRPr="0028622B" w:rsidRDefault="006022A4" w:rsidP="006022A4">
      <w:pPr>
        <w:numPr>
          <w:ilvl w:val="0"/>
          <w:numId w:val="4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accroître</w:t>
      </w:r>
      <w:proofErr w:type="gramEnd"/>
      <w:r w:rsidRPr="0028622B">
        <w:rPr>
          <w:rFonts w:ascii="Calibri" w:eastAsia="Times New Roman" w:hAnsi="Calibri" w:cs="Calibri"/>
          <w:color w:val="000000"/>
          <w:lang w:val="fr-FR" w:eastAsia="de-DE"/>
        </w:rPr>
        <w:t xml:space="preserve"> l’efficacité de la coopération au développement.</w:t>
      </w:r>
    </w:p>
    <w:p w14:paraId="13C7AEB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Pour s'assurer qu'elle reste pertinente dans la poursuite des ODD, l'UE a intégré la CPD dans l'ensemble des travaux de la Commission sur la mise en œuvre de l'agenda 2030. Les pays de l'UE ont également mis en place leurs propres mécanismes pour garantir la CPD dans leurs politiques nationales. Le </w:t>
      </w:r>
      <w:hyperlink r:id="rId171" w:history="1">
        <w:r w:rsidRPr="0028622B">
          <w:rPr>
            <w:rFonts w:ascii="Times New Roman" w:eastAsia="Times New Roman" w:hAnsi="Times New Roman" w:cs="Times New Roman"/>
            <w:color w:val="0000FF"/>
            <w:u w:val="single"/>
            <w:lang w:val="fr-FR" w:eastAsia="de-DE"/>
          </w:rPr>
          <w:t>rapport 2019 de l'UE sur la cohérence des politiques au service du développement</w:t>
        </w:r>
      </w:hyperlink>
      <w:r w:rsidRPr="0028622B">
        <w:rPr>
          <w:rFonts w:ascii="Times New Roman" w:eastAsia="Times New Roman" w:hAnsi="Times New Roman" w:cs="Times New Roman"/>
          <w:color w:val="000000"/>
          <w:lang w:val="fr-FR" w:eastAsia="de-DE"/>
        </w:rPr>
        <w:t> examine les progrès réalisés par les institutions de l'UE et les pays en matière de CPD au cours de la période 2015-2018.  </w:t>
      </w:r>
    </w:p>
    <w:p w14:paraId="6E86B9C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Gens</w:t>
      </w:r>
    </w:p>
    <w:p w14:paraId="41913D6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Pauvreté et réduction des inégalités</w:t>
      </w:r>
    </w:p>
    <w:p w14:paraId="7BEDE1BF"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172" w:history="1">
        <w:r w:rsidR="006022A4" w:rsidRPr="0028622B">
          <w:rPr>
            <w:rFonts w:ascii="Times New Roman" w:eastAsia="Times New Roman" w:hAnsi="Times New Roman" w:cs="Times New Roman"/>
            <w:color w:val="0000FF"/>
            <w:u w:val="single"/>
            <w:lang w:val="fr-FR" w:eastAsia="de-DE"/>
          </w:rPr>
          <w:t>L'ODD 1</w:t>
        </w:r>
      </w:hyperlink>
      <w:r w:rsidR="006022A4" w:rsidRPr="0028622B">
        <w:rPr>
          <w:rFonts w:ascii="Times New Roman" w:eastAsia="Times New Roman" w:hAnsi="Times New Roman" w:cs="Times New Roman"/>
          <w:color w:val="000000"/>
          <w:lang w:val="fr-FR" w:eastAsia="de-DE"/>
        </w:rPr>
        <w:t> , éradiquer la pauvreté, et l' </w:t>
      </w:r>
      <w:hyperlink r:id="rId173" w:history="1">
        <w:r w:rsidR="006022A4" w:rsidRPr="0028622B">
          <w:rPr>
            <w:rFonts w:ascii="Times New Roman" w:eastAsia="Times New Roman" w:hAnsi="Times New Roman" w:cs="Times New Roman"/>
            <w:color w:val="0000FF"/>
            <w:u w:val="single"/>
            <w:lang w:val="fr-FR" w:eastAsia="de-DE"/>
          </w:rPr>
          <w:t>ODD 10</w:t>
        </w:r>
      </w:hyperlink>
      <w:r w:rsidR="006022A4" w:rsidRPr="0028622B">
        <w:rPr>
          <w:rFonts w:ascii="Times New Roman" w:eastAsia="Times New Roman" w:hAnsi="Times New Roman" w:cs="Times New Roman"/>
          <w:color w:val="000000"/>
          <w:lang w:val="fr-FR" w:eastAsia="de-DE"/>
        </w:rPr>
        <w:t> , lutter contre les inégalités et la discrimination, sont au cœur de la politique de développement de l'UE. </w:t>
      </w:r>
    </w:p>
    <w:p w14:paraId="6FFA5F3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Les résultats préliminaires de la recherche analysant les inégalités lancée par la Commission en 2017 </w:t>
      </w:r>
      <w:proofErr w:type="gramStart"/>
      <w:r w:rsidRPr="0028622B">
        <w:rPr>
          <w:rFonts w:ascii="Times New Roman" w:eastAsia="Times New Roman" w:hAnsi="Times New Roman" w:cs="Times New Roman"/>
          <w:color w:val="000000"/>
          <w:lang w:val="fr-FR" w:eastAsia="de-DE"/>
        </w:rPr>
        <w:t>indiquent:</w:t>
      </w:r>
      <w:proofErr w:type="gramEnd"/>
    </w:p>
    <w:p w14:paraId="73237A26" w14:textId="77777777" w:rsidR="006022A4" w:rsidRPr="0028622B" w:rsidRDefault="006022A4" w:rsidP="006022A4">
      <w:pPr>
        <w:numPr>
          <w:ilvl w:val="0"/>
          <w:numId w:val="4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dans</w:t>
      </w:r>
      <w:proofErr w:type="gramEnd"/>
      <w:r w:rsidRPr="0028622B">
        <w:rPr>
          <w:rFonts w:ascii="Calibri" w:eastAsia="Times New Roman" w:hAnsi="Calibri" w:cs="Calibri"/>
          <w:color w:val="000000"/>
          <w:lang w:val="fr-FR" w:eastAsia="de-DE"/>
        </w:rPr>
        <w:t xml:space="preserve"> les pays en développement, le niveau d'inégalité des revenus est élevé et, en moyenne, plus élevé qu'il y a 30 ans;</w:t>
      </w:r>
    </w:p>
    <w:p w14:paraId="3311F46C" w14:textId="77777777" w:rsidR="006022A4" w:rsidRPr="0028622B" w:rsidRDefault="006022A4" w:rsidP="006022A4">
      <w:pPr>
        <w:numPr>
          <w:ilvl w:val="0"/>
          <w:numId w:val="4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l'inégalité</w:t>
      </w:r>
      <w:proofErr w:type="gramEnd"/>
      <w:r w:rsidRPr="0028622B">
        <w:rPr>
          <w:rFonts w:ascii="Calibri" w:eastAsia="Times New Roman" w:hAnsi="Calibri" w:cs="Calibri"/>
          <w:color w:val="000000"/>
          <w:lang w:val="fr-FR" w:eastAsia="de-DE"/>
        </w:rPr>
        <w:t xml:space="preserve"> des revenus semble avoir diminué dans certains pays d'Amérique latine (Brésil, Pérou, Mexique), alors qu'elle s'est accrue dans certains pays d'Asie (Chine et Vietnam); et</w:t>
      </w:r>
    </w:p>
    <w:p w14:paraId="52DAAD5F" w14:textId="77777777" w:rsidR="006022A4" w:rsidRPr="0028622B" w:rsidRDefault="006022A4" w:rsidP="006022A4">
      <w:pPr>
        <w:numPr>
          <w:ilvl w:val="0"/>
          <w:numId w:val="4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L'Amérique latine et l'Afrique subsaharienne sont les régions les plus inégales du monde.</w:t>
      </w:r>
    </w:p>
    <w:p w14:paraId="2A3A030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lastRenderedPageBreak/>
        <w:t>Les inégalités au niveau national restent un obstacle important à une croissance rapide et à la réduction de la pauvreté. Bien que l'extrême pauvreté continue de diminuer dans le monde, elle est encore répandue en Afrique, en particulier en Afrique subsaharienne.</w:t>
      </w:r>
    </w:p>
    <w:p w14:paraId="0E941F5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Développement humain</w:t>
      </w:r>
    </w:p>
    <w:p w14:paraId="6383B5C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Les priorités de la politique de développement de l'UE comprennent l'éradication de la pauvreté ( </w:t>
      </w:r>
      <w:hyperlink r:id="rId174" w:history="1">
        <w:r w:rsidRPr="0028622B">
          <w:rPr>
            <w:rFonts w:ascii="Times New Roman" w:eastAsia="Times New Roman" w:hAnsi="Times New Roman" w:cs="Times New Roman"/>
            <w:color w:val="0000FF"/>
            <w:u w:val="single"/>
            <w:lang w:val="fr-FR" w:eastAsia="de-DE"/>
          </w:rPr>
          <w:t>ODD 1</w:t>
        </w:r>
      </w:hyperlink>
      <w:r w:rsidRPr="0028622B">
        <w:rPr>
          <w:rFonts w:ascii="Times New Roman" w:eastAsia="Times New Roman" w:hAnsi="Times New Roman" w:cs="Times New Roman"/>
          <w:color w:val="000000"/>
          <w:lang w:val="fr-FR" w:eastAsia="de-DE"/>
        </w:rPr>
        <w:t> ), la lutte contre les inégalités et la discrimination ( </w:t>
      </w:r>
      <w:hyperlink r:id="rId175" w:history="1">
        <w:r w:rsidRPr="0028622B">
          <w:rPr>
            <w:rFonts w:ascii="Times New Roman" w:eastAsia="Times New Roman" w:hAnsi="Times New Roman" w:cs="Times New Roman"/>
            <w:color w:val="0000FF"/>
            <w:u w:val="single"/>
            <w:lang w:val="fr-FR" w:eastAsia="de-DE"/>
          </w:rPr>
          <w:t>ODD 10</w:t>
        </w:r>
      </w:hyperlink>
      <w:r w:rsidRPr="0028622B">
        <w:rPr>
          <w:rFonts w:ascii="Times New Roman" w:eastAsia="Times New Roman" w:hAnsi="Times New Roman" w:cs="Times New Roman"/>
          <w:color w:val="000000"/>
          <w:lang w:val="fr-FR" w:eastAsia="de-DE"/>
        </w:rPr>
        <w:t> ) et ne laisser personne de côté. L' </w:t>
      </w:r>
      <w:hyperlink r:id="rId176" w:history="1">
        <w:r w:rsidRPr="0028622B">
          <w:rPr>
            <w:rFonts w:ascii="Times New Roman" w:eastAsia="Times New Roman" w:hAnsi="Times New Roman" w:cs="Times New Roman"/>
            <w:color w:val="0000FF"/>
            <w:u w:val="single"/>
            <w:lang w:val="fr-FR" w:eastAsia="de-DE"/>
          </w:rPr>
          <w:t>approche du développement humain se</w:t>
        </w:r>
      </w:hyperlink>
      <w:r w:rsidRPr="0028622B">
        <w:rPr>
          <w:rFonts w:ascii="Times New Roman" w:eastAsia="Times New Roman" w:hAnsi="Times New Roman" w:cs="Times New Roman"/>
          <w:color w:val="000000"/>
          <w:lang w:val="fr-FR" w:eastAsia="de-DE"/>
        </w:rPr>
        <w:t> concentre sur les personnes, leurs opportunités et leurs choix. L'UE aide les sociétés et les économies des pays partenaires à devenir plus inclusives et plus durables, afin que tout le monde profite du développement et que personne ne soit laissé pour compte.  </w:t>
      </w:r>
    </w:p>
    <w:p w14:paraId="4EE19DA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Égalité des sexes et autonomisation des femmes</w:t>
      </w:r>
    </w:p>
    <w:p w14:paraId="406B2F3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L'égalité entre les hommes et les femmes est une valeur fondamentale de l'UE (article 2 TUE) et un objectif politique inscrit dans le traité sur le fonctionnement de l'Union européenne (article 19 TFUE). En promouvant </w:t>
      </w:r>
      <w:hyperlink r:id="rId177" w:history="1">
        <w:r w:rsidRPr="0028622B">
          <w:rPr>
            <w:rFonts w:ascii="Times New Roman" w:eastAsia="Times New Roman" w:hAnsi="Times New Roman" w:cs="Times New Roman"/>
            <w:color w:val="0000FF"/>
            <w:u w:val="single"/>
            <w:lang w:val="fr-FR" w:eastAsia="de-DE"/>
          </w:rPr>
          <w:t>l'égalité des genres et </w:t>
        </w:r>
      </w:hyperlink>
      <w:hyperlink r:id="rId178" w:history="1">
        <w:r w:rsidRPr="0028622B">
          <w:rPr>
            <w:rFonts w:ascii="Times New Roman" w:eastAsia="Times New Roman" w:hAnsi="Times New Roman" w:cs="Times New Roman"/>
            <w:color w:val="0000FF"/>
            <w:u w:val="single"/>
            <w:lang w:val="fr-FR" w:eastAsia="de-DE"/>
          </w:rPr>
          <w:t>l'autonomisation des femmes</w:t>
        </w:r>
      </w:hyperlink>
      <w:r w:rsidRPr="0028622B">
        <w:rPr>
          <w:rFonts w:ascii="Times New Roman" w:eastAsia="Times New Roman" w:hAnsi="Times New Roman" w:cs="Times New Roman"/>
          <w:color w:val="000000"/>
          <w:lang w:val="fr-FR" w:eastAsia="de-DE"/>
        </w:rPr>
        <w:t> , l'UE contribue à la réalisation de l' </w:t>
      </w:r>
      <w:hyperlink r:id="rId179" w:history="1">
        <w:r w:rsidRPr="0028622B">
          <w:rPr>
            <w:rFonts w:ascii="Times New Roman" w:eastAsia="Times New Roman" w:hAnsi="Times New Roman" w:cs="Times New Roman"/>
            <w:color w:val="0000FF"/>
            <w:u w:val="single"/>
            <w:lang w:val="fr-FR" w:eastAsia="de-DE"/>
          </w:rPr>
          <w:t>ODD 5</w:t>
        </w:r>
      </w:hyperlink>
      <w:r w:rsidRPr="0028622B">
        <w:rPr>
          <w:rFonts w:ascii="Times New Roman" w:eastAsia="Times New Roman" w:hAnsi="Times New Roman" w:cs="Times New Roman"/>
          <w:color w:val="000000"/>
          <w:lang w:val="fr-FR" w:eastAsia="de-DE"/>
        </w:rPr>
        <w:t> et du programme global à l'horizon 2030, comme le souligne également le consensus européen sur le développement de 2017.   </w:t>
      </w:r>
    </w:p>
    <w:p w14:paraId="6AFF5FB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L'égalité des sexes est une condition préalable essentielle à un développement durable équitable et inclusif, étant donné que les femmes et les filles représentent la moitié de la population mondiale. L'UE vise à garantir que les femmes et les filles puissent participer pleinement et sur un pied d'égalité à la vie sociale, économique, politique et civile. En particulier, il soutient l'élimination des obstacles à l'égalité des sexes, tels que les lois discriminatoires, l'accès inégal aux services et à la justice, l'éducation et la santé, l'emploi et l'autonomisation économique, et la participation politique, et l'élimination de la violence sexuelle et sexiste, y compris en s'attaquant aux normes sociales et aux stéréotypes de genre et en soutenant les mouvements de femmes et la société civile.</w:t>
      </w:r>
    </w:p>
    <w:p w14:paraId="6207F0A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plan d'action de l'UE pour l'égalité des sexes (2016-2020) définit le cadre pour la réalisation de ces objectifs prioritaires dans le monde, par le biais des politiques de relations extérieures de l'UE. En 2017, la </w:t>
      </w:r>
      <w:hyperlink r:id="rId180" w:history="1">
        <w:r w:rsidRPr="0028622B">
          <w:rPr>
            <w:rFonts w:ascii="Times New Roman" w:eastAsia="Times New Roman" w:hAnsi="Times New Roman" w:cs="Times New Roman"/>
            <w:color w:val="0000FF"/>
            <w:u w:val="single"/>
            <w:lang w:val="fr-FR" w:eastAsia="de-DE"/>
          </w:rPr>
          <w:t>Commission européenne a</w:t>
        </w:r>
      </w:hyperlink>
      <w:r w:rsidRPr="0028622B">
        <w:rPr>
          <w:rFonts w:ascii="Times New Roman" w:eastAsia="Times New Roman" w:hAnsi="Times New Roman" w:cs="Times New Roman"/>
          <w:color w:val="000000"/>
          <w:lang w:val="fr-FR" w:eastAsia="de-DE"/>
        </w:rPr>
        <w:t> publié son premier </w:t>
      </w:r>
      <w:hyperlink r:id="rId181" w:history="1">
        <w:r w:rsidRPr="0028622B">
          <w:rPr>
            <w:rFonts w:ascii="Times New Roman" w:eastAsia="Times New Roman" w:hAnsi="Times New Roman" w:cs="Times New Roman"/>
            <w:color w:val="0000FF"/>
            <w:u w:val="single"/>
            <w:lang w:val="fr-FR" w:eastAsia="de-DE"/>
          </w:rPr>
          <w:t>rapport</w:t>
        </w:r>
      </w:hyperlink>
      <w:r w:rsidRPr="0028622B">
        <w:rPr>
          <w:rFonts w:ascii="Times New Roman" w:eastAsia="Times New Roman" w:hAnsi="Times New Roman" w:cs="Times New Roman"/>
          <w:color w:val="000000"/>
          <w:lang w:val="fr-FR" w:eastAsia="de-DE"/>
        </w:rPr>
        <w:t> de mise en œuvre du </w:t>
      </w:r>
      <w:hyperlink r:id="rId182" w:history="1">
        <w:r w:rsidRPr="0028622B">
          <w:rPr>
            <w:rFonts w:ascii="Times New Roman" w:eastAsia="Times New Roman" w:hAnsi="Times New Roman" w:cs="Times New Roman"/>
            <w:color w:val="0000FF"/>
            <w:u w:val="single"/>
            <w:lang w:val="fr-FR" w:eastAsia="de-DE"/>
          </w:rPr>
          <w:t>plan d'action</w:t>
        </w:r>
      </w:hyperlink>
      <w:r w:rsidRPr="0028622B">
        <w:rPr>
          <w:rFonts w:ascii="Times New Roman" w:eastAsia="Times New Roman" w:hAnsi="Times New Roman" w:cs="Times New Roman"/>
          <w:color w:val="000000"/>
          <w:lang w:val="fr-FR" w:eastAsia="de-DE"/>
        </w:rPr>
        <w:t> de l' </w:t>
      </w:r>
      <w:hyperlink r:id="rId183" w:history="1">
        <w:r w:rsidRPr="0028622B">
          <w:rPr>
            <w:rFonts w:ascii="Times New Roman" w:eastAsia="Times New Roman" w:hAnsi="Times New Roman" w:cs="Times New Roman"/>
            <w:color w:val="0000FF"/>
            <w:u w:val="single"/>
            <w:lang w:val="fr-FR" w:eastAsia="de-DE"/>
          </w:rPr>
          <w:t>UE pour l'égalité des sexes 2016-2020</w:t>
        </w:r>
      </w:hyperlink>
      <w:r w:rsidRPr="0028622B">
        <w:rPr>
          <w:rFonts w:ascii="Times New Roman" w:eastAsia="Times New Roman" w:hAnsi="Times New Roman" w:cs="Times New Roman"/>
          <w:color w:val="000000"/>
          <w:lang w:val="fr-FR" w:eastAsia="de-DE"/>
        </w:rPr>
        <w:t> .     </w:t>
      </w:r>
    </w:p>
    <w:p w14:paraId="65A83C9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Une initiative phare de l'UE est l' </w:t>
      </w:r>
      <w:hyperlink r:id="rId184" w:history="1">
        <w:r w:rsidRPr="0028622B">
          <w:rPr>
            <w:rFonts w:ascii="Times New Roman" w:eastAsia="Times New Roman" w:hAnsi="Times New Roman" w:cs="Times New Roman"/>
            <w:color w:val="0000FF"/>
            <w:u w:val="single"/>
            <w:lang w:val="fr-FR" w:eastAsia="de-DE"/>
          </w:rPr>
          <w:t>initiative Spotlight de</w:t>
        </w:r>
      </w:hyperlink>
      <w:r w:rsidRPr="0028622B">
        <w:rPr>
          <w:rFonts w:ascii="Times New Roman" w:eastAsia="Times New Roman" w:hAnsi="Times New Roman" w:cs="Times New Roman"/>
          <w:color w:val="000000"/>
          <w:lang w:val="fr-FR" w:eastAsia="de-DE"/>
        </w:rPr>
        <w:t> 500 millions d'euros , un partenariat unique avec l'ONU pour éliminer la violence à l'égard des femmes et des filles. L'initiative rassemble des gouvernements partenaires et la société civile d'Asie, d'Afrique subsaharienne, d'Amérique latine, des Caraïbes et du Pacifique. </w:t>
      </w:r>
    </w:p>
    <w:p w14:paraId="022850D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Migration, déplacement forcé et asile</w:t>
      </w:r>
    </w:p>
    <w:p w14:paraId="5FB2B4A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Si les thèmes de la migration et de la mobilité ne sont pas nouveaux, le nombre de migrants internationaux a augmenté ces dernières années, atteignant 258 millions en 2017 (contre 220 millions en 2010 et 173 millions en 2000). La plupart des migrants internationaux dans le monde sont des citoyens de pays en développement et les pays en développement accueillent plus de 85% des personnes déplacées de force dans le monde.</w:t>
      </w:r>
    </w:p>
    <w:p w14:paraId="65C9555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Les défis de la migration continuent de figurer en tête de l'agenda européen. En 2017, la Commission européenne a continué de s'attaquer de manière proactive au lien développement-migration, conformément à l'agenda 2030 et au consensus sur le développement. La coopération au développement de l'UE a joué un rôle crucial en contribuant aux efforts globaux de l'UE pour lutter contre la migration, dans le contexte de l' </w:t>
      </w:r>
      <w:hyperlink r:id="rId185" w:history="1">
        <w:r w:rsidRPr="0028622B">
          <w:rPr>
            <w:rFonts w:ascii="Times New Roman" w:eastAsia="Times New Roman" w:hAnsi="Times New Roman" w:cs="Times New Roman"/>
            <w:color w:val="0000FF"/>
            <w:u w:val="single"/>
            <w:lang w:val="fr-FR" w:eastAsia="de-DE"/>
          </w:rPr>
          <w:t>agenda européen en matière de migration</w:t>
        </w:r>
      </w:hyperlink>
      <w:r w:rsidRPr="0028622B">
        <w:rPr>
          <w:rFonts w:ascii="Times New Roman" w:eastAsia="Times New Roman" w:hAnsi="Times New Roman" w:cs="Times New Roman"/>
          <w:color w:val="000000"/>
          <w:lang w:val="fr-FR" w:eastAsia="de-DE"/>
        </w:rPr>
        <w:t> , de la </w:t>
      </w:r>
      <w:hyperlink r:id="rId186" w:history="1">
        <w:r w:rsidRPr="0028622B">
          <w:rPr>
            <w:rFonts w:ascii="Times New Roman" w:eastAsia="Times New Roman" w:hAnsi="Times New Roman" w:cs="Times New Roman"/>
            <w:color w:val="0000FF"/>
            <w:u w:val="single"/>
            <w:lang w:val="fr-FR" w:eastAsia="de-DE"/>
          </w:rPr>
          <w:t>déclaration de La Valette</w:t>
        </w:r>
      </w:hyperlink>
      <w:r w:rsidRPr="0028622B">
        <w:rPr>
          <w:rFonts w:ascii="Times New Roman" w:eastAsia="Times New Roman" w:hAnsi="Times New Roman" w:cs="Times New Roman"/>
          <w:color w:val="000000"/>
          <w:lang w:val="fr-FR" w:eastAsia="de-DE"/>
        </w:rPr>
        <w:t> , du </w:t>
      </w:r>
      <w:hyperlink r:id="rId187" w:history="1">
        <w:r w:rsidRPr="0028622B">
          <w:rPr>
            <w:rFonts w:ascii="Times New Roman" w:eastAsia="Times New Roman" w:hAnsi="Times New Roman" w:cs="Times New Roman"/>
            <w:color w:val="0000FF"/>
            <w:u w:val="single"/>
            <w:lang w:val="fr-FR" w:eastAsia="de-DE"/>
          </w:rPr>
          <w:t>cadre de partenariat sur la migration</w:t>
        </w:r>
      </w:hyperlink>
      <w:r w:rsidRPr="0028622B">
        <w:rPr>
          <w:rFonts w:ascii="Times New Roman" w:eastAsia="Times New Roman" w:hAnsi="Times New Roman" w:cs="Times New Roman"/>
          <w:color w:val="000000"/>
          <w:lang w:val="fr-FR" w:eastAsia="de-DE"/>
        </w:rPr>
        <w:t> et de la nouvelle approche de l'UE en matière de </w:t>
      </w:r>
      <w:hyperlink r:id="rId188" w:history="1">
        <w:r w:rsidRPr="0028622B">
          <w:rPr>
            <w:rFonts w:ascii="Times New Roman" w:eastAsia="Times New Roman" w:hAnsi="Times New Roman" w:cs="Times New Roman"/>
            <w:color w:val="0000FF"/>
            <w:u w:val="single"/>
            <w:lang w:val="fr-FR" w:eastAsia="de-DE"/>
          </w:rPr>
          <w:t>déplacement forcé</w:t>
        </w:r>
      </w:hyperlink>
      <w:r w:rsidRPr="0028622B">
        <w:rPr>
          <w:rFonts w:ascii="Times New Roman" w:eastAsia="Times New Roman" w:hAnsi="Times New Roman" w:cs="Times New Roman"/>
          <w:color w:val="000000"/>
          <w:lang w:val="fr-FR" w:eastAsia="de-DE"/>
        </w:rPr>
        <w:t> , en pleine conformité avec objectifs et principes de développement.     </w:t>
      </w:r>
    </w:p>
    <w:p w14:paraId="77DCDAC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Grâce à une gamme d'instruments de développement, par exemple à travers le </w:t>
      </w:r>
      <w:hyperlink r:id="rId189" w:history="1">
        <w:r w:rsidRPr="0028622B">
          <w:rPr>
            <w:rFonts w:ascii="Times New Roman" w:eastAsia="Times New Roman" w:hAnsi="Times New Roman" w:cs="Times New Roman"/>
            <w:color w:val="0000FF"/>
            <w:u w:val="single"/>
            <w:lang w:val="fr-FR" w:eastAsia="de-DE"/>
          </w:rPr>
          <w:t>fonds fiduciaire d'urgence pour l'Afrique</w:t>
        </w:r>
      </w:hyperlink>
      <w:r w:rsidRPr="0028622B">
        <w:rPr>
          <w:rFonts w:ascii="Times New Roman" w:eastAsia="Times New Roman" w:hAnsi="Times New Roman" w:cs="Times New Roman"/>
          <w:color w:val="000000"/>
          <w:lang w:val="fr-FR" w:eastAsia="de-DE"/>
        </w:rPr>
        <w:t> et le </w:t>
      </w:r>
      <w:hyperlink r:id="rId190" w:history="1">
        <w:r w:rsidRPr="0028622B">
          <w:rPr>
            <w:rFonts w:ascii="Times New Roman" w:eastAsia="Times New Roman" w:hAnsi="Times New Roman" w:cs="Times New Roman"/>
            <w:color w:val="0000FF"/>
            <w:u w:val="single"/>
            <w:lang w:val="fr-FR" w:eastAsia="de-DE"/>
          </w:rPr>
          <w:t>fonds fiduciaire</w:t>
        </w:r>
      </w:hyperlink>
      <w:r w:rsidRPr="0028622B">
        <w:rPr>
          <w:rFonts w:ascii="Times New Roman" w:eastAsia="Times New Roman" w:hAnsi="Times New Roman" w:cs="Times New Roman"/>
          <w:color w:val="000000"/>
          <w:lang w:val="fr-FR" w:eastAsia="de-DE"/>
        </w:rPr>
        <w:t> régional de l'UE </w:t>
      </w:r>
      <w:hyperlink r:id="rId191" w:history="1">
        <w:r w:rsidRPr="0028622B">
          <w:rPr>
            <w:rFonts w:ascii="Times New Roman" w:eastAsia="Times New Roman" w:hAnsi="Times New Roman" w:cs="Times New Roman"/>
            <w:color w:val="0000FF"/>
            <w:u w:val="single"/>
            <w:lang w:val="fr-FR" w:eastAsia="de-DE"/>
          </w:rPr>
          <w:t>pour la Syrie</w:t>
        </w:r>
      </w:hyperlink>
      <w:r w:rsidRPr="0028622B">
        <w:rPr>
          <w:rFonts w:ascii="Times New Roman" w:eastAsia="Times New Roman" w:hAnsi="Times New Roman" w:cs="Times New Roman"/>
          <w:color w:val="000000"/>
          <w:lang w:val="fr-FR" w:eastAsia="de-DE"/>
        </w:rPr>
        <w:t xml:space="preserve"> , mais aussi dans le cadre </w:t>
      </w:r>
      <w:r w:rsidRPr="0028622B">
        <w:rPr>
          <w:rFonts w:ascii="Times New Roman" w:eastAsia="Times New Roman" w:hAnsi="Times New Roman" w:cs="Times New Roman"/>
          <w:color w:val="000000"/>
          <w:lang w:val="fr-FR" w:eastAsia="de-DE"/>
        </w:rPr>
        <w:lastRenderedPageBreak/>
        <w:t>d'instruments géographiques réguliers, la Commission européenne a mis en œuvre des actions dans les pays partenaires pour relever les défis à court et long terme et opportunités découlant de la migration.   </w:t>
      </w:r>
    </w:p>
    <w:p w14:paraId="6EC2DAA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En particulier, trois aspects ont été mis en </w:t>
      </w:r>
      <w:proofErr w:type="gramStart"/>
      <w:r w:rsidRPr="0028622B">
        <w:rPr>
          <w:rFonts w:ascii="Times New Roman" w:eastAsia="Times New Roman" w:hAnsi="Times New Roman" w:cs="Times New Roman"/>
          <w:color w:val="000000"/>
          <w:lang w:val="fr-FR" w:eastAsia="de-DE"/>
        </w:rPr>
        <w:t>évidence:</w:t>
      </w:r>
      <w:proofErr w:type="gramEnd"/>
    </w:p>
    <w:p w14:paraId="444A9C45" w14:textId="77777777" w:rsidR="006022A4" w:rsidRPr="006022A4" w:rsidRDefault="006022A4" w:rsidP="006022A4">
      <w:pPr>
        <w:numPr>
          <w:ilvl w:val="0"/>
          <w:numId w:val="47"/>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1)</w:t>
      </w:r>
    </w:p>
    <w:p w14:paraId="7D59E30C" w14:textId="77777777" w:rsidR="006022A4" w:rsidRPr="0028622B" w:rsidRDefault="006022A4" w:rsidP="006022A4">
      <w:pPr>
        <w:spacing w:before="195" w:after="0" w:line="240" w:lineRule="auto"/>
        <w:ind w:left="720"/>
        <w:jc w:val="both"/>
        <w:rPr>
          <w:rFonts w:ascii="Times New Roman" w:eastAsia="Times New Roman" w:hAnsi="Times New Roman" w:cs="Times New Roman"/>
          <w:color w:val="000000"/>
          <w:sz w:val="27"/>
          <w:szCs w:val="27"/>
          <w:lang w:val="fr-FR" w:eastAsia="de-DE"/>
        </w:rPr>
      </w:pPr>
      <w:proofErr w:type="gramStart"/>
      <w:r w:rsidRPr="0028622B">
        <w:rPr>
          <w:rFonts w:ascii="Times New Roman" w:eastAsia="Times New Roman" w:hAnsi="Times New Roman" w:cs="Times New Roman"/>
          <w:color w:val="000000"/>
          <w:lang w:val="fr-FR" w:eastAsia="de-DE"/>
        </w:rPr>
        <w:t>s'attaquer</w:t>
      </w:r>
      <w:proofErr w:type="gramEnd"/>
      <w:r w:rsidRPr="0028622B">
        <w:rPr>
          <w:rFonts w:ascii="Times New Roman" w:eastAsia="Times New Roman" w:hAnsi="Times New Roman" w:cs="Times New Roman"/>
          <w:color w:val="000000"/>
          <w:lang w:val="fr-FR" w:eastAsia="de-DE"/>
        </w:rPr>
        <w:t xml:space="preserve"> aux facteurs / causes profondes de la migration irrégulière / du déplacement forcé;</w:t>
      </w:r>
    </w:p>
    <w:p w14:paraId="7C683758" w14:textId="77777777" w:rsidR="006022A4" w:rsidRPr="006022A4" w:rsidRDefault="006022A4" w:rsidP="006022A4">
      <w:pPr>
        <w:numPr>
          <w:ilvl w:val="0"/>
          <w:numId w:val="48"/>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2)</w:t>
      </w:r>
    </w:p>
    <w:p w14:paraId="45203211" w14:textId="77777777" w:rsidR="006022A4" w:rsidRPr="0028622B" w:rsidRDefault="006022A4" w:rsidP="006022A4">
      <w:pPr>
        <w:spacing w:before="195" w:after="0" w:line="240" w:lineRule="auto"/>
        <w:ind w:left="720"/>
        <w:jc w:val="both"/>
        <w:rPr>
          <w:rFonts w:ascii="Times New Roman" w:eastAsia="Times New Roman" w:hAnsi="Times New Roman" w:cs="Times New Roman"/>
          <w:color w:val="000000"/>
          <w:sz w:val="27"/>
          <w:szCs w:val="27"/>
          <w:lang w:val="fr-FR" w:eastAsia="de-DE"/>
        </w:rPr>
      </w:pPr>
      <w:proofErr w:type="gramStart"/>
      <w:r w:rsidRPr="0028622B">
        <w:rPr>
          <w:rFonts w:ascii="Times New Roman" w:eastAsia="Times New Roman" w:hAnsi="Times New Roman" w:cs="Times New Roman"/>
          <w:color w:val="000000"/>
          <w:lang w:val="fr-FR" w:eastAsia="de-DE"/>
        </w:rPr>
        <w:t>renforcer</w:t>
      </w:r>
      <w:proofErr w:type="gramEnd"/>
      <w:r w:rsidRPr="0028622B">
        <w:rPr>
          <w:rFonts w:ascii="Times New Roman" w:eastAsia="Times New Roman" w:hAnsi="Times New Roman" w:cs="Times New Roman"/>
          <w:color w:val="000000"/>
          <w:lang w:val="fr-FR" w:eastAsia="de-DE"/>
        </w:rPr>
        <w:t xml:space="preserve"> les capacités des partenaires pour une meilleure gestion des migrations / réfugiés;</w:t>
      </w:r>
    </w:p>
    <w:p w14:paraId="7F2D7CD4" w14:textId="77777777" w:rsidR="006022A4" w:rsidRPr="006022A4" w:rsidRDefault="006022A4" w:rsidP="006022A4">
      <w:pPr>
        <w:numPr>
          <w:ilvl w:val="0"/>
          <w:numId w:val="49"/>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3)</w:t>
      </w:r>
    </w:p>
    <w:p w14:paraId="0F1ADC3C" w14:textId="77777777" w:rsidR="006022A4" w:rsidRPr="0028622B" w:rsidRDefault="006022A4" w:rsidP="006022A4">
      <w:pPr>
        <w:spacing w:before="195" w:after="0" w:line="240" w:lineRule="auto"/>
        <w:ind w:left="720"/>
        <w:jc w:val="both"/>
        <w:rPr>
          <w:rFonts w:ascii="Times New Roman" w:eastAsia="Times New Roman" w:hAnsi="Times New Roman" w:cs="Times New Roman"/>
          <w:color w:val="000000"/>
          <w:sz w:val="27"/>
          <w:szCs w:val="27"/>
          <w:lang w:val="fr-FR" w:eastAsia="de-DE"/>
        </w:rPr>
      </w:pPr>
      <w:proofErr w:type="gramStart"/>
      <w:r w:rsidRPr="0028622B">
        <w:rPr>
          <w:rFonts w:ascii="Times New Roman" w:eastAsia="Times New Roman" w:hAnsi="Times New Roman" w:cs="Times New Roman"/>
          <w:color w:val="000000"/>
          <w:lang w:val="fr-FR" w:eastAsia="de-DE"/>
        </w:rPr>
        <w:t>maximiser</w:t>
      </w:r>
      <w:proofErr w:type="gramEnd"/>
      <w:r w:rsidRPr="0028622B">
        <w:rPr>
          <w:rFonts w:ascii="Times New Roman" w:eastAsia="Times New Roman" w:hAnsi="Times New Roman" w:cs="Times New Roman"/>
          <w:color w:val="000000"/>
          <w:lang w:val="fr-FR" w:eastAsia="de-DE"/>
        </w:rPr>
        <w:t> l’impact de la migration sur le développement.</w:t>
      </w:r>
    </w:p>
    <w:p w14:paraId="147FB02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Grâce à cette approche globale, le soutien apporté en 2017 a contribué à la fois à renforcer le dialogue et le partenariat avec les pays partenaires dans le domaine de la migration et à obtenir des résultats tangibles dans l'amélioration de la gestion des migrations, à fournir une protection aux migrants et aux réfugiés vulnérables et à maximiser l'impact positif de la migration sur le développement.</w:t>
      </w:r>
    </w:p>
    <w:p w14:paraId="0195B78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Entre autres réalisations, en 2017, </w:t>
      </w:r>
      <w:proofErr w:type="gramStart"/>
      <w:r w:rsidRPr="0028622B">
        <w:rPr>
          <w:rFonts w:ascii="Times New Roman" w:eastAsia="Times New Roman" w:hAnsi="Times New Roman" w:cs="Times New Roman"/>
          <w:color w:val="000000"/>
          <w:lang w:val="fr-FR" w:eastAsia="de-DE"/>
        </w:rPr>
        <w:t>l'UE:</w:t>
      </w:r>
      <w:proofErr w:type="gramEnd"/>
    </w:p>
    <w:p w14:paraId="67ADF348" w14:textId="77777777" w:rsidR="006022A4" w:rsidRPr="0028622B" w:rsidRDefault="006022A4" w:rsidP="006022A4">
      <w:pPr>
        <w:numPr>
          <w:ilvl w:val="0"/>
          <w:numId w:val="5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 engagé 3 milliards d'euros pour la </w:t>
      </w:r>
      <w:hyperlink r:id="rId192" w:history="1">
        <w:r w:rsidRPr="0028622B">
          <w:rPr>
            <w:rFonts w:ascii="Calibri" w:eastAsia="Times New Roman" w:hAnsi="Calibri" w:cs="Calibri"/>
            <w:color w:val="0000FF"/>
            <w:u w:val="single"/>
            <w:lang w:val="fr-FR" w:eastAsia="de-DE"/>
          </w:rPr>
          <w:t>facilité pour les réfugiés en Turquie</w:t>
        </w:r>
      </w:hyperlink>
      <w:r w:rsidRPr="0028622B">
        <w:rPr>
          <w:rFonts w:ascii="Calibri" w:eastAsia="Times New Roman" w:hAnsi="Calibri" w:cs="Calibri"/>
          <w:color w:val="000000"/>
          <w:lang w:val="fr-FR" w:eastAsia="de-DE"/>
        </w:rPr>
        <w:t> ; et </w:t>
      </w:r>
    </w:p>
    <w:p w14:paraId="175AF112" w14:textId="77777777" w:rsidR="006022A4" w:rsidRPr="0028622B" w:rsidRDefault="006022A4" w:rsidP="006022A4">
      <w:pPr>
        <w:numPr>
          <w:ilvl w:val="0"/>
          <w:numId w:val="5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 élaboré un </w:t>
      </w:r>
      <w:hyperlink r:id="rId193" w:history="1">
        <w:r w:rsidRPr="0028622B">
          <w:rPr>
            <w:rFonts w:ascii="Calibri" w:eastAsia="Times New Roman" w:hAnsi="Calibri" w:cs="Calibri"/>
            <w:color w:val="0000FF"/>
            <w:u w:val="single"/>
            <w:lang w:val="fr-FR" w:eastAsia="de-DE"/>
          </w:rPr>
          <w:t>programme</w:t>
        </w:r>
      </w:hyperlink>
      <w:r w:rsidRPr="0028622B">
        <w:rPr>
          <w:rFonts w:ascii="Calibri" w:eastAsia="Times New Roman" w:hAnsi="Calibri" w:cs="Calibri"/>
          <w:color w:val="000000"/>
          <w:lang w:val="fr-FR" w:eastAsia="de-DE"/>
        </w:rPr>
        <w:t> de </w:t>
      </w:r>
      <w:hyperlink r:id="rId194" w:history="1">
        <w:r w:rsidRPr="0028622B">
          <w:rPr>
            <w:rFonts w:ascii="Calibri" w:eastAsia="Times New Roman" w:hAnsi="Calibri" w:cs="Calibri"/>
            <w:color w:val="0000FF"/>
            <w:u w:val="single"/>
            <w:lang w:val="fr-FR" w:eastAsia="de-DE"/>
          </w:rPr>
          <w:t>90 millions d'euros</w:t>
        </w:r>
      </w:hyperlink>
      <w:r w:rsidRPr="0028622B">
        <w:rPr>
          <w:rFonts w:ascii="Calibri" w:eastAsia="Times New Roman" w:hAnsi="Calibri" w:cs="Calibri"/>
          <w:color w:val="000000"/>
          <w:lang w:val="fr-FR" w:eastAsia="de-DE"/>
        </w:rPr>
        <w:t> pour fournir protection et assistance aux personnes dans le besoin en Libye et pour aider à stabiliser les communautés d'accueil, avec un recentrage sur la route de la Méditerranée centrale;  </w:t>
      </w:r>
    </w:p>
    <w:p w14:paraId="16DEEB4D" w14:textId="77777777" w:rsidR="006022A4" w:rsidRPr="0028622B" w:rsidRDefault="006022A4" w:rsidP="006022A4">
      <w:pPr>
        <w:numPr>
          <w:ilvl w:val="0"/>
          <w:numId w:val="5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approuvé</w:t>
      </w:r>
      <w:proofErr w:type="gramEnd"/>
      <w:r w:rsidRPr="0028622B">
        <w:rPr>
          <w:rFonts w:ascii="Calibri" w:eastAsia="Times New Roman" w:hAnsi="Calibri" w:cs="Calibri"/>
          <w:color w:val="000000"/>
          <w:lang w:val="fr-FR" w:eastAsia="de-DE"/>
        </w:rPr>
        <w:t>, au 31 décembre 2017, un total de 143 projets d'une valeur de 2 388 millions d'euros au titre du fonds fiduciaire de l'UE pour l'Afrique;</w:t>
      </w:r>
    </w:p>
    <w:p w14:paraId="00F59F73" w14:textId="77777777" w:rsidR="006022A4" w:rsidRPr="0028622B" w:rsidRDefault="006022A4" w:rsidP="006022A4">
      <w:pPr>
        <w:numPr>
          <w:ilvl w:val="0"/>
          <w:numId w:val="5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w:t>
      </w:r>
      <w:proofErr w:type="gramEnd"/>
      <w:r w:rsidRPr="0028622B">
        <w:rPr>
          <w:rFonts w:ascii="Calibri" w:eastAsia="Times New Roman" w:hAnsi="Calibri" w:cs="Calibri"/>
          <w:color w:val="000000"/>
          <w:lang w:val="fr-FR" w:eastAsia="de-DE"/>
        </w:rPr>
        <w:t xml:space="preserve"> adopté, en Asie, en Afghanistan, au Bangladesh, au Pakistan et en Irak, une mesure spéciale de 196 millions d'euros via la Commission en septembre 2017 pour faire face aux défis posés par les déplacements forcés prolongés et les migrations en Asie et au Moyen-Orient.</w:t>
      </w:r>
    </w:p>
    <w:p w14:paraId="69F2B44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Culture, éducation et santé</w:t>
      </w:r>
    </w:p>
    <w:p w14:paraId="1EFAD5C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reconnaît le rôle de la </w:t>
      </w:r>
      <w:hyperlink r:id="rId195" w:history="1">
        <w:r w:rsidRPr="0028622B">
          <w:rPr>
            <w:rFonts w:ascii="Times New Roman" w:eastAsia="Times New Roman" w:hAnsi="Times New Roman" w:cs="Times New Roman"/>
            <w:color w:val="0000FF"/>
            <w:u w:val="single"/>
            <w:lang w:val="fr-FR" w:eastAsia="de-DE"/>
          </w:rPr>
          <w:t>culture</w:t>
        </w:r>
      </w:hyperlink>
      <w:r w:rsidRPr="0028622B">
        <w:rPr>
          <w:rFonts w:ascii="Times New Roman" w:eastAsia="Times New Roman" w:hAnsi="Times New Roman" w:cs="Times New Roman"/>
          <w:color w:val="000000"/>
          <w:lang w:val="fr-FR" w:eastAsia="de-DE"/>
        </w:rPr>
        <w:t> dans la croissance économique et en tant que composante et catalyseur importants pour faciliter:  </w:t>
      </w:r>
    </w:p>
    <w:p w14:paraId="17E8B56C" w14:textId="77777777" w:rsidR="006022A4" w:rsidRPr="006022A4" w:rsidRDefault="006022A4" w:rsidP="006022A4">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inclusion</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sociale</w:t>
      </w:r>
      <w:proofErr w:type="spellEnd"/>
    </w:p>
    <w:p w14:paraId="5584C08E" w14:textId="77777777" w:rsidR="006022A4" w:rsidRPr="006022A4" w:rsidRDefault="006022A4" w:rsidP="006022A4">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liberté</w:t>
      </w:r>
      <w:proofErr w:type="spellEnd"/>
      <w:r w:rsidRPr="006022A4">
        <w:rPr>
          <w:rFonts w:ascii="Calibri" w:eastAsia="Times New Roman" w:hAnsi="Calibri" w:cs="Calibri"/>
          <w:color w:val="000000"/>
          <w:lang w:eastAsia="de-DE"/>
        </w:rPr>
        <w:t> d' </w:t>
      </w:r>
      <w:proofErr w:type="spellStart"/>
      <w:r w:rsidRPr="006022A4">
        <w:rPr>
          <w:rFonts w:ascii="Calibri" w:eastAsia="Times New Roman" w:hAnsi="Calibri" w:cs="Calibri"/>
          <w:color w:val="000000"/>
          <w:lang w:eastAsia="de-DE"/>
        </w:rPr>
        <w:t>expression</w:t>
      </w:r>
      <w:proofErr w:type="spellEnd"/>
    </w:p>
    <w:p w14:paraId="60DBFCFF" w14:textId="77777777" w:rsidR="006022A4" w:rsidRPr="006022A4" w:rsidRDefault="006022A4" w:rsidP="006022A4">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construction</w:t>
      </w:r>
      <w:proofErr w:type="spellEnd"/>
      <w:r w:rsidRPr="006022A4">
        <w:rPr>
          <w:rFonts w:ascii="Calibri" w:eastAsia="Times New Roman" w:hAnsi="Calibri" w:cs="Calibri"/>
          <w:color w:val="000000"/>
          <w:lang w:eastAsia="de-DE"/>
        </w:rPr>
        <w:t xml:space="preserve"> d' </w:t>
      </w:r>
      <w:proofErr w:type="spellStart"/>
      <w:r w:rsidRPr="006022A4">
        <w:rPr>
          <w:rFonts w:ascii="Calibri" w:eastAsia="Times New Roman" w:hAnsi="Calibri" w:cs="Calibri"/>
          <w:color w:val="000000"/>
          <w:lang w:eastAsia="de-DE"/>
        </w:rPr>
        <w:t>identité</w:t>
      </w:r>
      <w:proofErr w:type="spellEnd"/>
    </w:p>
    <w:p w14:paraId="7285B4AD" w14:textId="77777777" w:rsidR="006022A4" w:rsidRPr="006022A4" w:rsidRDefault="006022A4" w:rsidP="006022A4">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autonomisation</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civile</w:t>
      </w:r>
      <w:proofErr w:type="spellEnd"/>
    </w:p>
    <w:p w14:paraId="0E713C39" w14:textId="77777777" w:rsidR="006022A4" w:rsidRPr="006022A4" w:rsidRDefault="006022A4" w:rsidP="006022A4">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prévention</w:t>
      </w:r>
      <w:proofErr w:type="spellEnd"/>
      <w:r w:rsidRPr="006022A4">
        <w:rPr>
          <w:rFonts w:ascii="Calibri" w:eastAsia="Times New Roman" w:hAnsi="Calibri" w:cs="Calibri"/>
          <w:color w:val="000000"/>
          <w:lang w:eastAsia="de-DE"/>
        </w:rPr>
        <w:t xml:space="preserve"> des </w:t>
      </w:r>
      <w:proofErr w:type="spellStart"/>
      <w:proofErr w:type="gramStart"/>
      <w:r w:rsidRPr="006022A4">
        <w:rPr>
          <w:rFonts w:ascii="Calibri" w:eastAsia="Times New Roman" w:hAnsi="Calibri" w:cs="Calibri"/>
          <w:color w:val="000000"/>
          <w:lang w:eastAsia="de-DE"/>
        </w:rPr>
        <w:t>conflits</w:t>
      </w:r>
      <w:proofErr w:type="spellEnd"/>
      <w:r w:rsidRPr="006022A4">
        <w:rPr>
          <w:rFonts w:ascii="Calibri" w:eastAsia="Times New Roman" w:hAnsi="Calibri" w:cs="Calibri"/>
          <w:color w:val="000000"/>
          <w:lang w:eastAsia="de-DE"/>
        </w:rPr>
        <w:t> .</w:t>
      </w:r>
      <w:proofErr w:type="gramEnd"/>
    </w:p>
    <w:p w14:paraId="2920156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En 2017, </w:t>
      </w:r>
      <w:proofErr w:type="gramStart"/>
      <w:r w:rsidRPr="0028622B">
        <w:rPr>
          <w:rFonts w:ascii="Times New Roman" w:eastAsia="Times New Roman" w:hAnsi="Times New Roman" w:cs="Times New Roman"/>
          <w:color w:val="000000"/>
          <w:lang w:val="fr-FR" w:eastAsia="de-DE"/>
        </w:rPr>
        <w:t>l' UE</w:t>
      </w:r>
      <w:proofErr w:type="gramEnd"/>
      <w:r w:rsidRPr="0028622B">
        <w:rPr>
          <w:rFonts w:ascii="Times New Roman" w:eastAsia="Times New Roman" w:hAnsi="Times New Roman" w:cs="Times New Roman"/>
          <w:color w:val="000000"/>
          <w:lang w:val="fr-FR" w:eastAsia="de-DE"/>
        </w:rPr>
        <w:t xml:space="preserve"> a adopté :</w:t>
      </w:r>
    </w:p>
    <w:p w14:paraId="4EE2AB59" w14:textId="77777777" w:rsidR="006022A4" w:rsidRPr="0028622B" w:rsidRDefault="006022A4" w:rsidP="006022A4">
      <w:pPr>
        <w:numPr>
          <w:ilvl w:val="0"/>
          <w:numId w:val="5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conclusions sur une </w:t>
      </w:r>
      <w:hyperlink r:id="rId196" w:history="1">
        <w:r w:rsidRPr="0028622B">
          <w:rPr>
            <w:rFonts w:ascii="Calibri" w:eastAsia="Times New Roman" w:hAnsi="Calibri" w:cs="Calibri"/>
            <w:color w:val="0000FF"/>
            <w:u w:val="single"/>
            <w:lang w:val="fr-FR" w:eastAsia="de-DE"/>
          </w:rPr>
          <w:t>approche stratégique de l'UE en matière de relations culturelles internationales</w:t>
        </w:r>
      </w:hyperlink>
      <w:r w:rsidRPr="0028622B">
        <w:rPr>
          <w:rFonts w:ascii="Calibri" w:eastAsia="Times New Roman" w:hAnsi="Calibri" w:cs="Calibri"/>
          <w:color w:val="000000"/>
          <w:lang w:val="fr-FR" w:eastAsia="de-DE"/>
        </w:rPr>
        <w:t> ; </w:t>
      </w:r>
    </w:p>
    <w:p w14:paraId="68D44A60" w14:textId="77777777" w:rsidR="006022A4" w:rsidRPr="0028622B" w:rsidRDefault="006022A4" w:rsidP="006022A4">
      <w:pPr>
        <w:numPr>
          <w:ilvl w:val="0"/>
          <w:numId w:val="5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un certain nombre de programmes tels que </w:t>
      </w:r>
      <w:hyperlink r:id="rId197" w:history="1">
        <w:r w:rsidRPr="0028622B">
          <w:rPr>
            <w:rFonts w:ascii="Calibri" w:eastAsia="Times New Roman" w:hAnsi="Calibri" w:cs="Calibri"/>
            <w:color w:val="0000FF"/>
            <w:u w:val="single"/>
            <w:lang w:val="fr-FR" w:eastAsia="de-DE"/>
          </w:rPr>
          <w:t>Investir dans la culture et la créativité</w:t>
        </w:r>
      </w:hyperlink>
      <w:r w:rsidRPr="0028622B">
        <w:rPr>
          <w:rFonts w:ascii="Calibri" w:eastAsia="Times New Roman" w:hAnsi="Calibri" w:cs="Calibri"/>
          <w:color w:val="000000"/>
          <w:lang w:val="fr-FR" w:eastAsia="de-DE"/>
        </w:rPr>
        <w:t> , qui vise à: </w:t>
      </w:r>
    </w:p>
    <w:p w14:paraId="333624EF" w14:textId="77777777" w:rsidR="006022A4" w:rsidRPr="0028622B" w:rsidRDefault="006022A4" w:rsidP="006022A4">
      <w:pPr>
        <w:numPr>
          <w:ilvl w:val="1"/>
          <w:numId w:val="52"/>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améliorer</w:t>
      </w:r>
      <w:proofErr w:type="gramEnd"/>
      <w:r w:rsidRPr="0028622B">
        <w:rPr>
          <w:rFonts w:ascii="Calibri" w:eastAsia="Times New Roman" w:hAnsi="Calibri" w:cs="Calibri"/>
          <w:color w:val="000000"/>
          <w:lang w:val="fr-FR" w:eastAsia="de-DE"/>
        </w:rPr>
        <w:t xml:space="preserve"> la gouvernance culturelle dans les pays partenaires;</w:t>
      </w:r>
    </w:p>
    <w:p w14:paraId="3F33B96B" w14:textId="77777777" w:rsidR="006022A4" w:rsidRPr="0028622B" w:rsidRDefault="006022A4" w:rsidP="006022A4">
      <w:pPr>
        <w:numPr>
          <w:ilvl w:val="1"/>
          <w:numId w:val="52"/>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stimuler</w:t>
      </w:r>
      <w:proofErr w:type="gramEnd"/>
      <w:r w:rsidRPr="0028622B">
        <w:rPr>
          <w:rFonts w:ascii="Calibri" w:eastAsia="Times New Roman" w:hAnsi="Calibri" w:cs="Calibri"/>
          <w:color w:val="000000"/>
          <w:lang w:val="fr-FR" w:eastAsia="de-DE"/>
        </w:rPr>
        <w:t xml:space="preserve"> la création d' emplois ; et</w:t>
      </w:r>
    </w:p>
    <w:p w14:paraId="3E5D1A7C" w14:textId="77777777" w:rsidR="006022A4" w:rsidRPr="006022A4" w:rsidRDefault="006022A4" w:rsidP="006022A4">
      <w:pPr>
        <w:numPr>
          <w:ilvl w:val="1"/>
          <w:numId w:val="52"/>
        </w:numPr>
        <w:spacing w:before="240" w:after="240" w:line="240" w:lineRule="auto"/>
        <w:ind w:left="21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renforcer</w:t>
      </w:r>
      <w:proofErr w:type="spellEnd"/>
      <w:r w:rsidRPr="006022A4">
        <w:rPr>
          <w:rFonts w:ascii="Calibri" w:eastAsia="Times New Roman" w:hAnsi="Calibri" w:cs="Calibri"/>
          <w:color w:val="000000"/>
          <w:lang w:eastAsia="de-DE"/>
        </w:rPr>
        <w:t> le </w:t>
      </w:r>
      <w:proofErr w:type="spellStart"/>
      <w:r w:rsidRPr="006022A4">
        <w:rPr>
          <w:rFonts w:ascii="Calibri" w:eastAsia="Times New Roman" w:hAnsi="Calibri" w:cs="Calibri"/>
          <w:color w:val="000000"/>
          <w:lang w:eastAsia="de-DE"/>
        </w:rPr>
        <w:t>patrimoine</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culturel</w:t>
      </w:r>
      <w:proofErr w:type="spellEnd"/>
      <w:r w:rsidRPr="006022A4">
        <w:rPr>
          <w:rFonts w:ascii="Calibri" w:eastAsia="Times New Roman" w:hAnsi="Calibri" w:cs="Calibri"/>
          <w:color w:val="000000"/>
          <w:lang w:eastAsia="de-DE"/>
        </w:rPr>
        <w:t> .</w:t>
      </w:r>
      <w:proofErr w:type="gramEnd"/>
    </w:p>
    <w:p w14:paraId="14CDCE0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L'objectif de l' </w:t>
      </w:r>
      <w:hyperlink r:id="rId198" w:history="1">
        <w:r w:rsidRPr="0028622B">
          <w:rPr>
            <w:rFonts w:ascii="Times New Roman" w:eastAsia="Times New Roman" w:hAnsi="Times New Roman" w:cs="Times New Roman"/>
            <w:color w:val="0000FF"/>
            <w:u w:val="single"/>
            <w:lang w:val="fr-FR" w:eastAsia="de-DE"/>
          </w:rPr>
          <w:t>ODD 4</w:t>
        </w:r>
      </w:hyperlink>
      <w:r w:rsidRPr="0028622B">
        <w:rPr>
          <w:rFonts w:ascii="Times New Roman" w:eastAsia="Times New Roman" w:hAnsi="Times New Roman" w:cs="Times New Roman"/>
          <w:color w:val="000000"/>
          <w:lang w:val="fr-FR" w:eastAsia="de-DE"/>
        </w:rPr>
        <w:t> est d'assurer une éducation de qualité inclusive et équitable et de promouvoir des opportunités d'apprentissage tout au long de la vie pour tous d'ici 2030. L' </w:t>
      </w:r>
      <w:hyperlink r:id="rId199" w:history="1">
        <w:r w:rsidRPr="0028622B">
          <w:rPr>
            <w:rFonts w:ascii="Times New Roman" w:eastAsia="Times New Roman" w:hAnsi="Times New Roman" w:cs="Times New Roman"/>
            <w:color w:val="0000FF"/>
            <w:u w:val="single"/>
            <w:lang w:val="fr-FR" w:eastAsia="de-DE"/>
          </w:rPr>
          <w:t>éducation</w:t>
        </w:r>
      </w:hyperlink>
      <w:r w:rsidRPr="0028622B">
        <w:rPr>
          <w:rFonts w:ascii="Times New Roman" w:eastAsia="Times New Roman" w:hAnsi="Times New Roman" w:cs="Times New Roman"/>
          <w:color w:val="000000"/>
          <w:lang w:val="fr-FR" w:eastAsia="de-DE"/>
        </w:rPr>
        <w:t> est un droit humain fondamental et un bien public. Il joue également un rôle important dans la réalisation d'autres ODD grâce à l'apprentissage, aux compétences et à la sensibilisation.    </w:t>
      </w:r>
    </w:p>
    <w:p w14:paraId="3664D6BA"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color w:val="000000"/>
          <w:lang w:eastAsia="de-DE"/>
        </w:rPr>
        <w:t>En 2017, l' UE:</w:t>
      </w:r>
    </w:p>
    <w:p w14:paraId="558E79A8" w14:textId="77777777" w:rsidR="006022A4" w:rsidRPr="0028622B" w:rsidRDefault="006022A4" w:rsidP="006022A4">
      <w:pPr>
        <w:numPr>
          <w:ilvl w:val="0"/>
          <w:numId w:val="5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soutenu</w:t>
      </w:r>
      <w:proofErr w:type="gramEnd"/>
      <w:r w:rsidRPr="0028622B">
        <w:rPr>
          <w:rFonts w:ascii="Calibri" w:eastAsia="Times New Roman" w:hAnsi="Calibri" w:cs="Calibri"/>
          <w:color w:val="000000"/>
          <w:lang w:val="fr-FR" w:eastAsia="de-DE"/>
        </w:rPr>
        <w:t xml:space="preserve"> plus de 45 pays dans leurs efforts pour renforcer les systèmes éducatifs;</w:t>
      </w:r>
    </w:p>
    <w:p w14:paraId="55DE04F0" w14:textId="77777777" w:rsidR="006022A4" w:rsidRPr="0028622B" w:rsidRDefault="006022A4" w:rsidP="006022A4">
      <w:pPr>
        <w:numPr>
          <w:ilvl w:val="0"/>
          <w:numId w:val="5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travaillé avec le </w:t>
      </w:r>
      <w:hyperlink r:id="rId200" w:history="1">
        <w:r w:rsidRPr="0028622B">
          <w:rPr>
            <w:rFonts w:ascii="Calibri" w:eastAsia="Times New Roman" w:hAnsi="Calibri" w:cs="Calibri"/>
            <w:color w:val="0000FF"/>
            <w:u w:val="single"/>
            <w:lang w:val="fr-FR" w:eastAsia="de-DE"/>
          </w:rPr>
          <w:t>Partenariat mondial pour l'éducation</w:t>
        </w:r>
      </w:hyperlink>
      <w:r w:rsidRPr="0028622B">
        <w:rPr>
          <w:rFonts w:ascii="Calibri" w:eastAsia="Times New Roman" w:hAnsi="Calibri" w:cs="Calibri"/>
          <w:color w:val="000000"/>
          <w:lang w:val="fr-FR" w:eastAsia="de-DE"/>
        </w:rPr>
        <w:t> , qui soutient l'éducation de base, en se concentrant sur les pays les plus pauvres et / ou ceux en situation de fragilité; </w:t>
      </w:r>
    </w:p>
    <w:p w14:paraId="41703C09" w14:textId="77777777" w:rsidR="006022A4" w:rsidRPr="0028622B" w:rsidRDefault="006022A4" w:rsidP="006022A4">
      <w:pPr>
        <w:numPr>
          <w:ilvl w:val="0"/>
          <w:numId w:val="5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adopté</w:t>
      </w:r>
      <w:proofErr w:type="gramEnd"/>
      <w:r w:rsidRPr="0028622B">
        <w:rPr>
          <w:rFonts w:ascii="Calibri" w:eastAsia="Times New Roman" w:hAnsi="Calibri" w:cs="Calibri"/>
          <w:color w:val="000000"/>
          <w:lang w:val="fr-FR" w:eastAsia="de-DE"/>
        </w:rPr>
        <w:t xml:space="preserve"> un 21 millions € programme dont l'objectif est de soutenir les besoins d'éducation en crise prolongée, en se concentrant sur l' amélioration de la qualité de l' éducation dans des environnements d'apprentissage sûrs et la construction d' une base de données mondiale pour informer le soutien futur.</w:t>
      </w:r>
    </w:p>
    <w:p w14:paraId="09BBFEB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Pour atteindre l' </w:t>
      </w:r>
      <w:hyperlink r:id="rId201" w:history="1">
        <w:r w:rsidRPr="0028622B">
          <w:rPr>
            <w:rFonts w:ascii="Times New Roman" w:eastAsia="Times New Roman" w:hAnsi="Times New Roman" w:cs="Times New Roman"/>
            <w:color w:val="0000FF"/>
            <w:u w:val="single"/>
            <w:lang w:val="fr-FR" w:eastAsia="de-DE"/>
          </w:rPr>
          <w:t>ODD 3</w:t>
        </w:r>
      </w:hyperlink>
      <w:r w:rsidRPr="0028622B">
        <w:rPr>
          <w:rFonts w:ascii="Times New Roman" w:eastAsia="Times New Roman" w:hAnsi="Times New Roman" w:cs="Times New Roman"/>
          <w:color w:val="000000"/>
          <w:lang w:val="fr-FR" w:eastAsia="de-DE"/>
        </w:rPr>
        <w:t> sur la santé et le bien-être, l'UE a continué à travailler dans le </w:t>
      </w:r>
      <w:hyperlink r:id="rId202" w:history="1">
        <w:r w:rsidRPr="0028622B">
          <w:rPr>
            <w:rFonts w:ascii="Times New Roman" w:eastAsia="Times New Roman" w:hAnsi="Times New Roman" w:cs="Times New Roman"/>
            <w:color w:val="0000FF"/>
            <w:u w:val="single"/>
            <w:lang w:val="fr-FR" w:eastAsia="de-DE"/>
          </w:rPr>
          <w:t>domaine de</w:t>
        </w:r>
      </w:hyperlink>
      <w:r w:rsidRPr="0028622B">
        <w:rPr>
          <w:rFonts w:ascii="Times New Roman" w:eastAsia="Times New Roman" w:hAnsi="Times New Roman" w:cs="Times New Roman"/>
          <w:color w:val="000000"/>
          <w:lang w:val="fr-FR" w:eastAsia="de-DE"/>
        </w:rPr>
        <w:t> la </w:t>
      </w:r>
      <w:hyperlink r:id="rId203" w:history="1">
        <w:r w:rsidRPr="0028622B">
          <w:rPr>
            <w:rFonts w:ascii="Times New Roman" w:eastAsia="Times New Roman" w:hAnsi="Times New Roman" w:cs="Times New Roman"/>
            <w:color w:val="0000FF"/>
            <w:u w:val="single"/>
            <w:lang w:val="fr-FR" w:eastAsia="de-DE"/>
          </w:rPr>
          <w:t>santé en</w:t>
        </w:r>
      </w:hyperlink>
      <w:r w:rsidRPr="0028622B">
        <w:rPr>
          <w:rFonts w:ascii="Times New Roman" w:eastAsia="Times New Roman" w:hAnsi="Times New Roman" w:cs="Times New Roman"/>
          <w:color w:val="000000"/>
          <w:lang w:val="fr-FR" w:eastAsia="de-DE"/>
        </w:rPr>
        <w:t> soutenant le </w:t>
      </w:r>
      <w:hyperlink r:id="rId204" w:history="1">
        <w:r w:rsidRPr="0028622B">
          <w:rPr>
            <w:rFonts w:ascii="Times New Roman" w:eastAsia="Times New Roman" w:hAnsi="Times New Roman" w:cs="Times New Roman"/>
            <w:color w:val="0000FF"/>
            <w:u w:val="single"/>
            <w:lang w:val="fr-FR" w:eastAsia="de-DE"/>
          </w:rPr>
          <w:t>Fonds mondial</w:t>
        </w:r>
      </w:hyperlink>
      <w:r w:rsidRPr="0028622B">
        <w:rPr>
          <w:rFonts w:ascii="Times New Roman" w:eastAsia="Times New Roman" w:hAnsi="Times New Roman" w:cs="Times New Roman"/>
          <w:color w:val="000000"/>
          <w:lang w:val="fr-FR" w:eastAsia="de-DE"/>
        </w:rPr>
        <w:t> et </w:t>
      </w:r>
      <w:hyperlink r:id="rId205" w:history="1">
        <w:r w:rsidRPr="0028622B">
          <w:rPr>
            <w:rFonts w:ascii="Times New Roman" w:eastAsia="Times New Roman" w:hAnsi="Times New Roman" w:cs="Times New Roman"/>
            <w:color w:val="0000FF"/>
            <w:u w:val="single"/>
            <w:lang w:val="fr-FR" w:eastAsia="de-DE"/>
          </w:rPr>
          <w:t>GAVI, l'Alliance du vaccin</w:t>
        </w:r>
      </w:hyperlink>
      <w:r w:rsidRPr="0028622B">
        <w:rPr>
          <w:rFonts w:ascii="Times New Roman" w:eastAsia="Times New Roman" w:hAnsi="Times New Roman" w:cs="Times New Roman"/>
          <w:color w:val="000000"/>
          <w:lang w:val="fr-FR" w:eastAsia="de-DE"/>
        </w:rPr>
        <w:t> , ainsi qu'en menant des recherches sur la lutte contre </w:t>
      </w:r>
      <w:r w:rsidRPr="0028622B">
        <w:rPr>
          <w:rFonts w:ascii="Times New Roman" w:eastAsia="Times New Roman" w:hAnsi="Times New Roman" w:cs="Times New Roman"/>
          <w:b/>
          <w:bCs/>
          <w:color w:val="000000"/>
          <w:lang w:val="fr-FR" w:eastAsia="de-DE"/>
        </w:rPr>
        <w:t>les maladies infectieuses liées à la pauvreté et négligées </w:t>
      </w:r>
      <w:r w:rsidRPr="0028622B">
        <w:rPr>
          <w:rFonts w:ascii="Times New Roman" w:eastAsia="Times New Roman" w:hAnsi="Times New Roman" w:cs="Times New Roman"/>
          <w:color w:val="000000"/>
          <w:lang w:val="fr-FR" w:eastAsia="de-DE"/>
        </w:rPr>
        <w:t>. Il a également soutenu des initiatives régionales, comme le deuxième </w:t>
      </w:r>
      <w:hyperlink r:id="rId206" w:history="1">
        <w:r w:rsidRPr="0028622B">
          <w:rPr>
            <w:rFonts w:ascii="Times New Roman" w:eastAsia="Times New Roman" w:hAnsi="Times New Roman" w:cs="Times New Roman"/>
            <w:color w:val="0000FF"/>
            <w:u w:val="single"/>
            <w:lang w:val="fr-FR" w:eastAsia="de-DE"/>
          </w:rPr>
          <w:t>programme de </w:t>
        </w:r>
      </w:hyperlink>
      <w:hyperlink r:id="rId207" w:history="1">
        <w:r w:rsidRPr="0028622B">
          <w:rPr>
            <w:rFonts w:ascii="Times New Roman" w:eastAsia="Times New Roman" w:hAnsi="Times New Roman" w:cs="Times New Roman"/>
            <w:color w:val="0000FF"/>
            <w:u w:val="single"/>
            <w:lang w:val="fr-FR" w:eastAsia="de-DE"/>
          </w:rPr>
          <w:t>partenariat sur les essais cliniques dans les pays européens et en développement</w:t>
        </w:r>
      </w:hyperlink>
      <w:r w:rsidRPr="0028622B">
        <w:rPr>
          <w:rFonts w:ascii="Times New Roman" w:eastAsia="Times New Roman" w:hAnsi="Times New Roman" w:cs="Times New Roman"/>
          <w:color w:val="000000"/>
          <w:lang w:val="fr-FR" w:eastAsia="de-DE"/>
        </w:rPr>
        <w:t> , et d'autres initiatives multinationales.         </w:t>
      </w:r>
    </w:p>
    <w:p w14:paraId="0C28477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En collaboration avec le </w:t>
      </w:r>
      <w:hyperlink r:id="rId208" w:history="1">
        <w:r w:rsidRPr="0028622B">
          <w:rPr>
            <w:rFonts w:ascii="Times New Roman" w:eastAsia="Times New Roman" w:hAnsi="Times New Roman" w:cs="Times New Roman"/>
            <w:color w:val="0000FF"/>
            <w:u w:val="single"/>
            <w:lang w:val="fr-FR" w:eastAsia="de-DE"/>
          </w:rPr>
          <w:t>Fonds des Nations Unies pour la population</w:t>
        </w:r>
      </w:hyperlink>
      <w:r w:rsidRPr="0028622B">
        <w:rPr>
          <w:rFonts w:ascii="Times New Roman" w:eastAsia="Times New Roman" w:hAnsi="Times New Roman" w:cs="Times New Roman"/>
          <w:color w:val="000000"/>
          <w:lang w:val="fr-FR" w:eastAsia="de-DE"/>
        </w:rPr>
        <w:t> , l'UE soutient les efforts visant à accroître la disponibilité de services de </w:t>
      </w:r>
      <w:r w:rsidRPr="0028622B">
        <w:rPr>
          <w:rFonts w:ascii="Times New Roman" w:eastAsia="Times New Roman" w:hAnsi="Times New Roman" w:cs="Times New Roman"/>
          <w:b/>
          <w:bCs/>
          <w:color w:val="000000"/>
          <w:lang w:val="fr-FR" w:eastAsia="de-DE"/>
        </w:rPr>
        <w:t>santé reproductive </w:t>
      </w:r>
      <w:r w:rsidRPr="0028622B">
        <w:rPr>
          <w:rFonts w:ascii="Times New Roman" w:eastAsia="Times New Roman" w:hAnsi="Times New Roman" w:cs="Times New Roman"/>
          <w:color w:val="000000"/>
          <w:lang w:val="fr-FR" w:eastAsia="de-DE"/>
        </w:rPr>
        <w:t>et de </w:t>
      </w:r>
      <w:r w:rsidRPr="0028622B">
        <w:rPr>
          <w:rFonts w:ascii="Times New Roman" w:eastAsia="Times New Roman" w:hAnsi="Times New Roman" w:cs="Times New Roman"/>
          <w:b/>
          <w:bCs/>
          <w:color w:val="000000"/>
          <w:lang w:val="fr-FR" w:eastAsia="de-DE"/>
        </w:rPr>
        <w:t>santé maternelle </w:t>
      </w:r>
      <w:r w:rsidRPr="0028622B">
        <w:rPr>
          <w:rFonts w:ascii="Times New Roman" w:eastAsia="Times New Roman" w:hAnsi="Times New Roman" w:cs="Times New Roman"/>
          <w:color w:val="000000"/>
          <w:lang w:val="fr-FR" w:eastAsia="de-DE"/>
        </w:rPr>
        <w:t>de qualité .    </w:t>
      </w:r>
    </w:p>
    <w:p w14:paraId="004B746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Sécurité alimentaire et nutritionnelle et agriculture durable</w:t>
      </w:r>
    </w:p>
    <w:p w14:paraId="69BD862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Avec une personne sur neuf souffrant d' </w:t>
      </w:r>
      <w:hyperlink r:id="rId209" w:history="1">
        <w:r w:rsidRPr="0028622B">
          <w:rPr>
            <w:rFonts w:ascii="Times New Roman" w:eastAsia="Times New Roman" w:hAnsi="Times New Roman" w:cs="Times New Roman"/>
            <w:color w:val="0000FF"/>
            <w:u w:val="single"/>
            <w:lang w:val="fr-FR" w:eastAsia="de-DE"/>
          </w:rPr>
          <w:t>insécurité alimentaire et nutritionnelle</w:t>
        </w:r>
      </w:hyperlink>
      <w:r w:rsidRPr="0028622B">
        <w:rPr>
          <w:rFonts w:ascii="Times New Roman" w:eastAsia="Times New Roman" w:hAnsi="Times New Roman" w:cs="Times New Roman"/>
          <w:color w:val="000000"/>
          <w:lang w:val="fr-FR" w:eastAsia="de-DE"/>
        </w:rPr>
        <w:t> , l' </w:t>
      </w:r>
      <w:hyperlink r:id="rId210" w:history="1">
        <w:r w:rsidRPr="0028622B">
          <w:rPr>
            <w:rFonts w:ascii="Times New Roman" w:eastAsia="Times New Roman" w:hAnsi="Times New Roman" w:cs="Times New Roman"/>
            <w:color w:val="0000FF"/>
            <w:u w:val="single"/>
            <w:lang w:val="fr-FR" w:eastAsia="de-DE"/>
          </w:rPr>
          <w:t>ODD 2</w:t>
        </w:r>
      </w:hyperlink>
      <w:r w:rsidRPr="0028622B">
        <w:rPr>
          <w:rFonts w:ascii="Times New Roman" w:eastAsia="Times New Roman" w:hAnsi="Times New Roman" w:cs="Times New Roman"/>
          <w:color w:val="000000"/>
          <w:lang w:val="fr-FR" w:eastAsia="de-DE"/>
        </w:rPr>
        <w:t> vise à mettre fin à la faim, à assurer la sécurité alimentaire, à améliorer la nutrition et à promouvoir une agriculture durable d'ici 2030.   </w:t>
      </w:r>
    </w:p>
    <w:p w14:paraId="26CFA3B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L'agriculture durable, associée à la pêche et à l'aquaculture durables, est indispensable pour éliminer la faim et assurer la sécurité alimentaire et reste un moteur clé de l'éradication de la pauvreté et du développement durable. L'agriculture et la sécurité alimentaire sont des facteurs cruciaux pour obtenir de bons résultats nutritionnels.</w:t>
      </w:r>
    </w:p>
    <w:p w14:paraId="06C871C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a été l'un des principaux moteurs de la publication en 2017 du </w:t>
      </w:r>
      <w:hyperlink r:id="rId211" w:history="1">
        <w:r w:rsidRPr="0028622B">
          <w:rPr>
            <w:rFonts w:ascii="Times New Roman" w:eastAsia="Times New Roman" w:hAnsi="Times New Roman" w:cs="Times New Roman"/>
            <w:color w:val="0000FF"/>
            <w:u w:val="single"/>
            <w:lang w:val="fr-FR" w:eastAsia="de-DE"/>
          </w:rPr>
          <w:t>Rapport mondial sur les crises alimentaires</w:t>
        </w:r>
      </w:hyperlink>
      <w:r w:rsidRPr="0028622B">
        <w:rPr>
          <w:rFonts w:ascii="Times New Roman" w:eastAsia="Times New Roman" w:hAnsi="Times New Roman" w:cs="Times New Roman"/>
          <w:color w:val="000000"/>
          <w:lang w:val="fr-FR" w:eastAsia="de-DE"/>
        </w:rPr>
        <w:t> qui, indiquant que près de 108 millions de personnes se trouvaient en situation de crise alimentaire ou d'urgence, a identifié le besoin:  </w:t>
      </w:r>
    </w:p>
    <w:p w14:paraId="52C1D860" w14:textId="77777777" w:rsidR="006022A4" w:rsidRPr="0028622B" w:rsidRDefault="006022A4" w:rsidP="006022A4">
      <w:pPr>
        <w:numPr>
          <w:ilvl w:val="0"/>
          <w:numId w:val="5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 analyser</w:t>
      </w:r>
      <w:proofErr w:type="gramEnd"/>
      <w:r w:rsidRPr="0028622B">
        <w:rPr>
          <w:rFonts w:ascii="Calibri" w:eastAsia="Times New Roman" w:hAnsi="Calibri" w:cs="Calibri"/>
          <w:color w:val="000000"/>
          <w:lang w:val="fr-FR" w:eastAsia="de-DE"/>
        </w:rPr>
        <w:t> les principaux facteurs de l' insécurité alimentaire; et</w:t>
      </w:r>
    </w:p>
    <w:p w14:paraId="7196C918" w14:textId="77777777" w:rsidR="006022A4" w:rsidRPr="0028622B" w:rsidRDefault="006022A4" w:rsidP="006022A4">
      <w:pPr>
        <w:numPr>
          <w:ilvl w:val="0"/>
          <w:numId w:val="5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pour</w:t>
      </w:r>
      <w:proofErr w:type="gramEnd"/>
      <w:r w:rsidRPr="0028622B">
        <w:rPr>
          <w:rFonts w:ascii="Calibri" w:eastAsia="Times New Roman" w:hAnsi="Calibri" w:cs="Calibri"/>
          <w:color w:val="000000"/>
          <w:lang w:val="fr-FR" w:eastAsia="de-DE"/>
        </w:rPr>
        <w:t xml:space="preserve"> les efforts visant à relever les défis.</w:t>
      </w:r>
    </w:p>
    <w:p w14:paraId="40AD7EF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a mis en place plusieurs initiatives pour aider à réduire le nombre d'enfants de moins de 5 ans présentant un retard de croissance d'au moins 7 millions d'ici 2025, avec une allocation de 3,5 milliards d'euros sur la période 2014-2020.</w:t>
      </w:r>
    </w:p>
    <w:p w14:paraId="5AED0DF7"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28622B">
        <w:rPr>
          <w:rFonts w:ascii="Times New Roman" w:eastAsia="Times New Roman" w:hAnsi="Times New Roman" w:cs="Times New Roman"/>
          <w:color w:val="000000"/>
          <w:lang w:val="fr-FR" w:eastAsia="de-DE"/>
        </w:rPr>
        <w:lastRenderedPageBreak/>
        <w:t>L'agriculture durable, du point de vue économique, social et environnemental, est un thème central du programme de coopération au développement de l'UE avec ses pays partenaires. </w:t>
      </w:r>
      <w:r w:rsidRPr="006022A4">
        <w:rPr>
          <w:rFonts w:ascii="Times New Roman" w:eastAsia="Times New Roman" w:hAnsi="Times New Roman" w:cs="Times New Roman"/>
          <w:color w:val="000000"/>
          <w:lang w:eastAsia="de-DE"/>
        </w:rPr>
        <w:t>L'UE </w:t>
      </w:r>
      <w:proofErr w:type="spellStart"/>
      <w:r w:rsidRPr="006022A4">
        <w:rPr>
          <w:rFonts w:ascii="Times New Roman" w:eastAsia="Times New Roman" w:hAnsi="Times New Roman" w:cs="Times New Roman"/>
          <w:color w:val="000000"/>
          <w:lang w:eastAsia="de-DE"/>
        </w:rPr>
        <w:t>concentre</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ses</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travaux</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dans</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ce</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secteur</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sur</w:t>
      </w:r>
      <w:proofErr w:type="spellEnd"/>
      <w:r w:rsidRPr="006022A4">
        <w:rPr>
          <w:rFonts w:ascii="Times New Roman" w:eastAsia="Times New Roman" w:hAnsi="Times New Roman" w:cs="Times New Roman"/>
          <w:color w:val="000000"/>
          <w:lang w:eastAsia="de-DE"/>
        </w:rPr>
        <w:t>:</w:t>
      </w:r>
    </w:p>
    <w:p w14:paraId="533DB211" w14:textId="77777777" w:rsidR="006022A4" w:rsidRPr="0028622B" w:rsidRDefault="006022A4" w:rsidP="006022A4">
      <w:pPr>
        <w:numPr>
          <w:ilvl w:val="0"/>
          <w:numId w:val="5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investir</w:t>
      </w:r>
      <w:proofErr w:type="gramEnd"/>
      <w:r w:rsidRPr="0028622B">
        <w:rPr>
          <w:rFonts w:ascii="Calibri" w:eastAsia="Times New Roman" w:hAnsi="Calibri" w:cs="Calibri"/>
          <w:color w:val="000000"/>
          <w:lang w:val="fr-FR" w:eastAsia="de-DE"/>
        </w:rPr>
        <w:t xml:space="preserve"> dans les petites exploitations agricoles;</w:t>
      </w:r>
    </w:p>
    <w:p w14:paraId="00E52141" w14:textId="77777777" w:rsidR="006022A4" w:rsidRPr="0028622B" w:rsidRDefault="006022A4" w:rsidP="006022A4">
      <w:pPr>
        <w:numPr>
          <w:ilvl w:val="0"/>
          <w:numId w:val="5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soutenir</w:t>
      </w:r>
      <w:proofErr w:type="gramEnd"/>
      <w:r w:rsidRPr="0028622B">
        <w:rPr>
          <w:rFonts w:ascii="Calibri" w:eastAsia="Times New Roman" w:hAnsi="Calibri" w:cs="Calibri"/>
          <w:color w:val="000000"/>
          <w:lang w:val="fr-FR" w:eastAsia="de-DE"/>
        </w:rPr>
        <w:t xml:space="preserve"> les initiatives et programmes gouvernementaux qui encouragent la durabilité et l'innovation dans le secteur agricole;</w:t>
      </w:r>
    </w:p>
    <w:p w14:paraId="71395D61" w14:textId="77777777" w:rsidR="006022A4" w:rsidRPr="0028622B" w:rsidRDefault="006022A4" w:rsidP="006022A4">
      <w:pPr>
        <w:numPr>
          <w:ilvl w:val="0"/>
          <w:numId w:val="5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promouvoir</w:t>
      </w:r>
      <w:proofErr w:type="gramEnd"/>
      <w:r w:rsidRPr="0028622B">
        <w:rPr>
          <w:rFonts w:ascii="Calibri" w:eastAsia="Times New Roman" w:hAnsi="Calibri" w:cs="Calibri"/>
          <w:color w:val="000000"/>
          <w:lang w:val="fr-FR" w:eastAsia="de-DE"/>
        </w:rPr>
        <w:t xml:space="preserve"> des pratiques et des technologies agricoles qui augmentent les revenus ruraux tout en étant durables en termes d'eau, de sols et d'écosystèmes, et de biodiversité;</w:t>
      </w:r>
    </w:p>
    <w:p w14:paraId="40C036DE" w14:textId="77777777" w:rsidR="006022A4" w:rsidRPr="0028622B" w:rsidRDefault="006022A4" w:rsidP="006022A4">
      <w:pPr>
        <w:numPr>
          <w:ilvl w:val="0"/>
          <w:numId w:val="5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l'amélioration</w:t>
      </w:r>
      <w:proofErr w:type="gramEnd"/>
      <w:r w:rsidRPr="0028622B">
        <w:rPr>
          <w:rFonts w:ascii="Calibri" w:eastAsia="Times New Roman" w:hAnsi="Calibri" w:cs="Calibri"/>
          <w:color w:val="000000"/>
          <w:lang w:val="fr-FR" w:eastAsia="de-DE"/>
        </w:rPr>
        <w:t xml:space="preserve"> de l'accès des agriculteurs aux actifs productifs, tels que la terre, le capital, etc., notamment en encourageant la coopération locale et les partenariats entre agriculteurs;</w:t>
      </w:r>
    </w:p>
    <w:p w14:paraId="2905C5EE" w14:textId="77777777" w:rsidR="006022A4" w:rsidRPr="0028622B" w:rsidRDefault="006022A4" w:rsidP="006022A4">
      <w:pPr>
        <w:numPr>
          <w:ilvl w:val="0"/>
          <w:numId w:val="5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accroître</w:t>
      </w:r>
      <w:proofErr w:type="gramEnd"/>
      <w:r w:rsidRPr="0028622B">
        <w:rPr>
          <w:rFonts w:ascii="Calibri" w:eastAsia="Times New Roman" w:hAnsi="Calibri" w:cs="Calibri"/>
          <w:color w:val="000000"/>
          <w:lang w:val="fr-FR" w:eastAsia="de-DE"/>
        </w:rPr>
        <w:t xml:space="preserve"> les investissements privés dans le secteur agricole;</w:t>
      </w:r>
    </w:p>
    <w:p w14:paraId="5D8708C9" w14:textId="77777777" w:rsidR="006022A4" w:rsidRPr="0028622B" w:rsidRDefault="006022A4" w:rsidP="006022A4">
      <w:pPr>
        <w:numPr>
          <w:ilvl w:val="0"/>
          <w:numId w:val="5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l'autonomisation</w:t>
      </w:r>
      <w:proofErr w:type="gramEnd"/>
      <w:r w:rsidRPr="0028622B">
        <w:rPr>
          <w:rFonts w:ascii="Calibri" w:eastAsia="Times New Roman" w:hAnsi="Calibri" w:cs="Calibri"/>
          <w:color w:val="000000"/>
          <w:lang w:val="fr-FR" w:eastAsia="de-DE"/>
        </w:rPr>
        <w:t xml:space="preserve"> des femmes dans l' agriculture .</w:t>
      </w:r>
    </w:p>
    <w:p w14:paraId="2068F23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Planète</w:t>
      </w:r>
    </w:p>
    <w:p w14:paraId="75220B9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Changement climatique</w:t>
      </w:r>
    </w:p>
    <w:p w14:paraId="36237C3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s'est engagée à contribuer à la lutte mondiale contre le </w:t>
      </w:r>
      <w:hyperlink r:id="rId212" w:history="1">
        <w:r w:rsidRPr="0028622B">
          <w:rPr>
            <w:rFonts w:ascii="Times New Roman" w:eastAsia="Times New Roman" w:hAnsi="Times New Roman" w:cs="Times New Roman"/>
            <w:color w:val="0000FF"/>
            <w:u w:val="single"/>
            <w:lang w:val="fr-FR" w:eastAsia="de-DE"/>
          </w:rPr>
          <w:t>changement climatique</w:t>
        </w:r>
      </w:hyperlink>
      <w:r w:rsidRPr="0028622B">
        <w:rPr>
          <w:rFonts w:ascii="Times New Roman" w:eastAsia="Times New Roman" w:hAnsi="Times New Roman" w:cs="Times New Roman"/>
          <w:color w:val="000000"/>
          <w:lang w:val="fr-FR" w:eastAsia="de-DE"/>
        </w:rPr>
        <w:t> conformément à l'accord de Paris de 2015 et à l' </w:t>
      </w:r>
      <w:hyperlink r:id="rId213" w:history="1">
        <w:r w:rsidRPr="0028622B">
          <w:rPr>
            <w:rFonts w:ascii="Times New Roman" w:eastAsia="Times New Roman" w:hAnsi="Times New Roman" w:cs="Times New Roman"/>
            <w:color w:val="0000FF"/>
            <w:u w:val="single"/>
            <w:lang w:val="fr-FR" w:eastAsia="de-DE"/>
          </w:rPr>
          <w:t>ODD 13</w:t>
        </w:r>
      </w:hyperlink>
      <w:r w:rsidRPr="0028622B">
        <w:rPr>
          <w:rFonts w:ascii="Times New Roman" w:eastAsia="Times New Roman" w:hAnsi="Times New Roman" w:cs="Times New Roman"/>
          <w:color w:val="000000"/>
          <w:lang w:val="fr-FR" w:eastAsia="de-DE"/>
        </w:rPr>
        <w:t> . Nous plaçons la mise en œuvre des contributions déterminées au niveau national au cœur du dialogue politique avec nos pays partenaires pour intégrer le changement climatique dans nos politiques, stratégies, plans d'investissement et projets afin qu'ils contribuent pleinement à l'Accord de Paris et à l'ODD 13. Nos travaux sur le changement climatique et l'agenda 2030 doivent aller de pair.   </w:t>
      </w:r>
    </w:p>
    <w:p w14:paraId="0A622F0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a intensifié ses efforts pour gérer les risques et renforcer la résilience et l'adaptabilité au changement, conformément au </w:t>
      </w:r>
      <w:hyperlink r:id="rId214" w:history="1">
        <w:r w:rsidRPr="0028622B">
          <w:rPr>
            <w:rFonts w:ascii="Times New Roman" w:eastAsia="Times New Roman" w:hAnsi="Times New Roman" w:cs="Times New Roman"/>
            <w:color w:val="0000FF"/>
            <w:u w:val="single"/>
            <w:lang w:val="fr-FR" w:eastAsia="de-DE"/>
          </w:rPr>
          <w:t>cadre de Sendai pour la réduction des risques de catastrophe</w:t>
        </w:r>
      </w:hyperlink>
      <w:r w:rsidRPr="0028622B">
        <w:rPr>
          <w:rFonts w:ascii="Times New Roman" w:eastAsia="Times New Roman" w:hAnsi="Times New Roman" w:cs="Times New Roman"/>
          <w:color w:val="000000"/>
          <w:lang w:val="fr-FR" w:eastAsia="de-DE"/>
        </w:rPr>
        <w:t> . L'UE soutient également le passage à une économie verte à faibles émissions, résiliente au changement climatique et compatible avec l' </w:t>
      </w:r>
      <w:hyperlink r:id="rId215" w:history="1">
        <w:r w:rsidRPr="0028622B">
          <w:rPr>
            <w:rFonts w:ascii="Times New Roman" w:eastAsia="Times New Roman" w:hAnsi="Times New Roman" w:cs="Times New Roman"/>
            <w:color w:val="0000FF"/>
            <w:u w:val="single"/>
            <w:lang w:val="fr-FR" w:eastAsia="de-DE"/>
          </w:rPr>
          <w:t>ODD 8</w:t>
        </w:r>
      </w:hyperlink>
      <w:r w:rsidRPr="0028622B">
        <w:rPr>
          <w:rFonts w:ascii="Times New Roman" w:eastAsia="Times New Roman" w:hAnsi="Times New Roman" w:cs="Times New Roman"/>
          <w:color w:val="000000"/>
          <w:lang w:val="fr-FR" w:eastAsia="de-DE"/>
        </w:rPr>
        <w:t> sur la croissance et l' </w:t>
      </w:r>
      <w:hyperlink r:id="rId216" w:history="1">
        <w:r w:rsidRPr="0028622B">
          <w:rPr>
            <w:rFonts w:ascii="Times New Roman" w:eastAsia="Times New Roman" w:hAnsi="Times New Roman" w:cs="Times New Roman"/>
            <w:color w:val="0000FF"/>
            <w:u w:val="single"/>
            <w:lang w:val="fr-FR" w:eastAsia="de-DE"/>
          </w:rPr>
          <w:t>ODD 12</w:t>
        </w:r>
      </w:hyperlink>
      <w:r w:rsidRPr="0028622B">
        <w:rPr>
          <w:rFonts w:ascii="Times New Roman" w:eastAsia="Times New Roman" w:hAnsi="Times New Roman" w:cs="Times New Roman"/>
          <w:color w:val="000000"/>
          <w:lang w:val="fr-FR" w:eastAsia="de-DE"/>
        </w:rPr>
        <w:t> sur la consommation et la production durables. Le changement climatique est lié à presque tous les ODD.     </w:t>
      </w:r>
    </w:p>
    <w:p w14:paraId="73B273C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Au cours de la période 2014-2018, l'UE a investi 8,2 milliards d'euros pour soutenir l'action climatique. La plus grande part du financement climatique de l'UE est allée aux actions d'adaptation (41%), suivies par des actions de synergie portant à la fois sur l'adaptation et l'atténuation (31%) et par des actions d'atténuation (28%). Notre objectif est de promouvoir de telles actions contribuant à la fois à l'adaptation et à l'atténuation.</w:t>
      </w:r>
    </w:p>
    <w:p w14:paraId="2010BCD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Environnement et gestion durable des ressources naturelles</w:t>
      </w:r>
    </w:p>
    <w:p w14:paraId="3D2A31D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L'environnement et les ressources naturelles, comme la terre, les ressources en eau, les forêts, </w:t>
      </w:r>
      <w:hyperlink r:id="rId217" w:history="1">
        <w:r w:rsidRPr="0028622B">
          <w:rPr>
            <w:rFonts w:ascii="Times New Roman" w:eastAsia="Times New Roman" w:hAnsi="Times New Roman" w:cs="Times New Roman"/>
            <w:color w:val="0000FF"/>
            <w:u w:val="single"/>
            <w:lang w:val="fr-FR" w:eastAsia="de-DE"/>
          </w:rPr>
          <w:t>les stocks de poissons</w:t>
        </w:r>
      </w:hyperlink>
      <w:r w:rsidRPr="0028622B">
        <w:rPr>
          <w:rFonts w:ascii="Times New Roman" w:eastAsia="Times New Roman" w:hAnsi="Times New Roman" w:cs="Times New Roman"/>
          <w:color w:val="000000"/>
          <w:lang w:val="fr-FR" w:eastAsia="de-DE"/>
        </w:rPr>
        <w:t> et la biodiversité, sont essentiels pour les économies des pays en développement et les moyens de subsistance de leurs citoyens. Leur protection et leur gestion durable sont essentielles pour atteindre le programme de développement durable à l'horizon 2030 (y compris les ODD </w:t>
      </w:r>
      <w:hyperlink r:id="rId218" w:history="1">
        <w:r w:rsidRPr="0028622B">
          <w:rPr>
            <w:rFonts w:ascii="Times New Roman" w:eastAsia="Times New Roman" w:hAnsi="Times New Roman" w:cs="Times New Roman"/>
            <w:color w:val="0000FF"/>
            <w:u w:val="single"/>
            <w:lang w:val="fr-FR" w:eastAsia="de-DE"/>
          </w:rPr>
          <w:t>6</w:t>
        </w:r>
      </w:hyperlink>
      <w:r w:rsidRPr="0028622B">
        <w:rPr>
          <w:rFonts w:ascii="Times New Roman" w:eastAsia="Times New Roman" w:hAnsi="Times New Roman" w:cs="Times New Roman"/>
          <w:color w:val="000000"/>
          <w:lang w:val="fr-FR" w:eastAsia="de-DE"/>
        </w:rPr>
        <w:t> , </w:t>
      </w:r>
      <w:hyperlink r:id="rId219" w:history="1">
        <w:r w:rsidRPr="0028622B">
          <w:rPr>
            <w:rFonts w:ascii="Times New Roman" w:eastAsia="Times New Roman" w:hAnsi="Times New Roman" w:cs="Times New Roman"/>
            <w:color w:val="0000FF"/>
            <w:u w:val="single"/>
            <w:lang w:val="fr-FR" w:eastAsia="de-DE"/>
          </w:rPr>
          <w:t>12</w:t>
        </w:r>
      </w:hyperlink>
      <w:r w:rsidRPr="0028622B">
        <w:rPr>
          <w:rFonts w:ascii="Times New Roman" w:eastAsia="Times New Roman" w:hAnsi="Times New Roman" w:cs="Times New Roman"/>
          <w:color w:val="000000"/>
          <w:lang w:val="fr-FR" w:eastAsia="de-DE"/>
        </w:rPr>
        <w:t> , </w:t>
      </w:r>
      <w:hyperlink r:id="rId220" w:history="1">
        <w:r w:rsidRPr="0028622B">
          <w:rPr>
            <w:rFonts w:ascii="Times New Roman" w:eastAsia="Times New Roman" w:hAnsi="Times New Roman" w:cs="Times New Roman"/>
            <w:color w:val="0000FF"/>
            <w:u w:val="single"/>
            <w:lang w:val="fr-FR" w:eastAsia="de-DE"/>
          </w:rPr>
          <w:t>14</w:t>
        </w:r>
      </w:hyperlink>
      <w:r w:rsidRPr="0028622B">
        <w:rPr>
          <w:rFonts w:ascii="Times New Roman" w:eastAsia="Times New Roman" w:hAnsi="Times New Roman" w:cs="Times New Roman"/>
          <w:color w:val="000000"/>
          <w:lang w:val="fr-FR" w:eastAsia="de-DE"/>
        </w:rPr>
        <w:t> et </w:t>
      </w:r>
      <w:hyperlink r:id="rId221" w:history="1">
        <w:r w:rsidRPr="0028622B">
          <w:rPr>
            <w:rFonts w:ascii="Times New Roman" w:eastAsia="Times New Roman" w:hAnsi="Times New Roman" w:cs="Times New Roman"/>
            <w:color w:val="0000FF"/>
            <w:u w:val="single"/>
            <w:lang w:val="fr-FR" w:eastAsia="de-DE"/>
          </w:rPr>
          <w:t>15</w:t>
        </w:r>
      </w:hyperlink>
      <w:r w:rsidRPr="0028622B">
        <w:rPr>
          <w:rFonts w:ascii="Times New Roman" w:eastAsia="Times New Roman" w:hAnsi="Times New Roman" w:cs="Times New Roman"/>
          <w:color w:val="000000"/>
          <w:lang w:val="fr-FR" w:eastAsia="de-DE"/>
        </w:rPr>
        <w:t> ), pour éliminer la pauvreté et la faim et assurer la santé, le bien-être, l'accès à l'eau potable et à l'assainissement et une croissance durable, tout en préserver les écosystèmes et lutter contre le changement climatique. L'UE soutient les pays partenaires dans l'amélioration de la gouvernance des ressources environnementales et naturelles, la gestion durable des terres, de l'eau, des forêts et d'autres ressources naturelles, la protection de la biodiversité, la lutte contre la pollution et la promotion d'économies vertes inclusives.       </w:t>
      </w:r>
    </w:p>
    <w:p w14:paraId="16C6F0D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lastRenderedPageBreak/>
        <w:t>L'énergie durable</w:t>
      </w:r>
    </w:p>
    <w:p w14:paraId="6912BCA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L'accès à des services énergétiques modernes et durables est l'un des principaux domaines cibles de l'aide au développement de l'UE. En 2017, la Commission a publié un </w:t>
      </w:r>
      <w:hyperlink r:id="rId222" w:history="1">
        <w:r w:rsidRPr="0028622B">
          <w:rPr>
            <w:rFonts w:ascii="Times New Roman" w:eastAsia="Times New Roman" w:hAnsi="Times New Roman" w:cs="Times New Roman"/>
            <w:color w:val="0000FF"/>
            <w:u w:val="single"/>
            <w:lang w:val="fr-FR" w:eastAsia="de-DE"/>
          </w:rPr>
          <w:t>document</w:t>
        </w:r>
      </w:hyperlink>
      <w:r w:rsidRPr="0028622B">
        <w:rPr>
          <w:rFonts w:ascii="Times New Roman" w:eastAsia="Times New Roman" w:hAnsi="Times New Roman" w:cs="Times New Roman"/>
          <w:color w:val="000000"/>
          <w:lang w:val="fr-FR" w:eastAsia="de-DE"/>
        </w:rPr>
        <w:t> montrant que la coopération en matière d'énergie durable contribue à la mise en œuvre du consensus européen pour le développement.  </w:t>
      </w:r>
    </w:p>
    <w:p w14:paraId="0EDD1EC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Dans le cadre des perspectives financières 2014-2020, 3,7 milliards d'euros ont été alloués à la coopération énergétique durable pour le développement afin de contribuer aux trois objectifs de l'UE avec une échéance de </w:t>
      </w:r>
      <w:proofErr w:type="gramStart"/>
      <w:r w:rsidRPr="0028622B">
        <w:rPr>
          <w:rFonts w:ascii="Times New Roman" w:eastAsia="Times New Roman" w:hAnsi="Times New Roman" w:cs="Times New Roman"/>
          <w:color w:val="000000"/>
          <w:lang w:val="fr-FR" w:eastAsia="de-DE"/>
        </w:rPr>
        <w:t>2020:</w:t>
      </w:r>
      <w:proofErr w:type="gramEnd"/>
      <w:r w:rsidRPr="0028622B">
        <w:rPr>
          <w:rFonts w:ascii="Times New Roman" w:eastAsia="Times New Roman" w:hAnsi="Times New Roman" w:cs="Times New Roman"/>
          <w:color w:val="000000"/>
          <w:lang w:val="fr-FR" w:eastAsia="de-DE"/>
        </w:rPr>
        <w:t xml:space="preserve"> donner accès à l'énergie à environ 40 millions de personnes, augmenter la production d'énergie renouvelable d'environ 6,5 gigawatts et contribuer à la lutte contre le changement climatique, en économisant environ 15 millions de tonnes de CO </w:t>
      </w:r>
      <w:r w:rsidRPr="0028622B">
        <w:rPr>
          <w:rFonts w:ascii="Times New Roman" w:eastAsia="Times New Roman" w:hAnsi="Times New Roman" w:cs="Times New Roman"/>
          <w:color w:val="000000"/>
          <w:sz w:val="15"/>
          <w:szCs w:val="15"/>
          <w:vertAlign w:val="subscript"/>
          <w:lang w:val="fr-FR" w:eastAsia="de-DE"/>
        </w:rPr>
        <w:t>2 </w:t>
      </w:r>
      <w:r w:rsidRPr="0028622B">
        <w:rPr>
          <w:rFonts w:ascii="Times New Roman" w:eastAsia="Times New Roman" w:hAnsi="Times New Roman" w:cs="Times New Roman"/>
          <w:color w:val="000000"/>
          <w:lang w:val="fr-FR" w:eastAsia="de-DE"/>
        </w:rPr>
        <w:t>/ an.</w:t>
      </w:r>
    </w:p>
    <w:p w14:paraId="53F186C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Par exemple, l'UE vise à apporter sa contribution aux objectifs de l' </w:t>
      </w:r>
      <w:hyperlink r:id="rId223" w:history="1">
        <w:r w:rsidRPr="0028622B">
          <w:rPr>
            <w:rFonts w:ascii="Times New Roman" w:eastAsia="Times New Roman" w:hAnsi="Times New Roman" w:cs="Times New Roman"/>
            <w:color w:val="0000FF"/>
            <w:u w:val="single"/>
            <w:lang w:val="fr-FR" w:eastAsia="de-DE"/>
          </w:rPr>
          <w:t>Initiative</w:t>
        </w:r>
      </w:hyperlink>
      <w:r w:rsidRPr="0028622B">
        <w:rPr>
          <w:rFonts w:ascii="Times New Roman" w:eastAsia="Times New Roman" w:hAnsi="Times New Roman" w:cs="Times New Roman"/>
          <w:color w:val="000000"/>
          <w:lang w:val="fr-FR" w:eastAsia="de-DE"/>
        </w:rPr>
        <w:t> pour les </w:t>
      </w:r>
      <w:hyperlink r:id="rId224" w:history="1">
        <w:r w:rsidRPr="0028622B">
          <w:rPr>
            <w:rFonts w:ascii="Times New Roman" w:eastAsia="Times New Roman" w:hAnsi="Times New Roman" w:cs="Times New Roman"/>
            <w:color w:val="0000FF"/>
            <w:u w:val="single"/>
            <w:lang w:val="fr-FR" w:eastAsia="de-DE"/>
          </w:rPr>
          <w:t>énergies renouvelables en Afrique</w:t>
        </w:r>
      </w:hyperlink>
      <w:r w:rsidRPr="0028622B">
        <w:rPr>
          <w:rFonts w:ascii="Times New Roman" w:eastAsia="Times New Roman" w:hAnsi="Times New Roman" w:cs="Times New Roman"/>
          <w:color w:val="000000"/>
          <w:lang w:val="fr-FR" w:eastAsia="de-DE"/>
        </w:rPr>
        <w:t> et à atteindre 5 GW de capacité de production d'énergie renouvelable d'ici 2020 tout en donnant accès à l'énergie durable à 30 millions de personnes en Afrique et en économisant 11 millions de tonnes de CO </w:t>
      </w:r>
      <w:r w:rsidRPr="0028622B">
        <w:rPr>
          <w:rFonts w:ascii="Times New Roman" w:eastAsia="Times New Roman" w:hAnsi="Times New Roman" w:cs="Times New Roman"/>
          <w:color w:val="000000"/>
          <w:sz w:val="15"/>
          <w:szCs w:val="15"/>
          <w:vertAlign w:val="subscript"/>
          <w:lang w:val="fr-FR" w:eastAsia="de-DE"/>
        </w:rPr>
        <w:t>2 </w:t>
      </w:r>
      <w:r w:rsidRPr="0028622B">
        <w:rPr>
          <w:rFonts w:ascii="Times New Roman" w:eastAsia="Times New Roman" w:hAnsi="Times New Roman" w:cs="Times New Roman"/>
          <w:color w:val="000000"/>
          <w:lang w:val="fr-FR" w:eastAsia="de-DE"/>
        </w:rPr>
        <w:t>par an. .   </w:t>
      </w:r>
    </w:p>
    <w:p w14:paraId="73CCC17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La prospérité</w:t>
      </w:r>
    </w:p>
    <w:p w14:paraId="112689B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Travailler avec le secteur privé</w:t>
      </w:r>
    </w:p>
    <w:p w14:paraId="0E7CD2D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Étant donné que les besoins d'investissement dans les pays partenaires sont importants et que les fonds des donateurs des gouvernements et des organisations internationales sont insuffisants pour y répondre, l'UE a recours au </w:t>
      </w:r>
      <w:r w:rsidRPr="0028622B">
        <w:rPr>
          <w:rFonts w:ascii="Times New Roman" w:eastAsia="Times New Roman" w:hAnsi="Times New Roman" w:cs="Times New Roman"/>
          <w:b/>
          <w:bCs/>
          <w:color w:val="000000"/>
          <w:lang w:val="fr-FR" w:eastAsia="de-DE"/>
        </w:rPr>
        <w:t>mélange </w:t>
      </w:r>
      <w:r w:rsidRPr="0028622B">
        <w:rPr>
          <w:rFonts w:ascii="Times New Roman" w:eastAsia="Times New Roman" w:hAnsi="Times New Roman" w:cs="Times New Roman"/>
          <w:color w:val="000000"/>
          <w:lang w:val="fr-FR" w:eastAsia="de-DE"/>
        </w:rPr>
        <w:t>, où les subventions de l'UE sont combinées avec des prêts ou des fonds propres de financeurs publics et privés, contribuant ainsi à l' </w:t>
      </w:r>
      <w:hyperlink r:id="rId225" w:history="1">
        <w:r w:rsidRPr="0028622B">
          <w:rPr>
            <w:rFonts w:ascii="Times New Roman" w:eastAsia="Times New Roman" w:hAnsi="Times New Roman" w:cs="Times New Roman"/>
            <w:color w:val="0000FF"/>
            <w:u w:val="single"/>
            <w:lang w:val="fr-FR" w:eastAsia="de-DE"/>
          </w:rPr>
          <w:t>ODD 17</w:t>
        </w:r>
      </w:hyperlink>
      <w:r w:rsidRPr="0028622B">
        <w:rPr>
          <w:rFonts w:ascii="Times New Roman" w:eastAsia="Times New Roman" w:hAnsi="Times New Roman" w:cs="Times New Roman"/>
          <w:color w:val="000000"/>
          <w:lang w:val="fr-FR" w:eastAsia="de-DE"/>
        </w:rPr>
        <w:t xml:space="preserve"> ( renforcer les moyens de mise en œuvre et les partenariats pour les objectifs). Le cadre de mélange de l'UE comprend les installations de mélange régionales </w:t>
      </w:r>
      <w:proofErr w:type="gramStart"/>
      <w:r w:rsidRPr="0028622B">
        <w:rPr>
          <w:rFonts w:ascii="Times New Roman" w:eastAsia="Times New Roman" w:hAnsi="Times New Roman" w:cs="Times New Roman"/>
          <w:color w:val="000000"/>
          <w:lang w:val="fr-FR" w:eastAsia="de-DE"/>
        </w:rPr>
        <w:t>suivantes:</w:t>
      </w:r>
      <w:proofErr w:type="gramEnd"/>
      <w:r w:rsidRPr="0028622B">
        <w:rPr>
          <w:rFonts w:ascii="Times New Roman" w:eastAsia="Times New Roman" w:hAnsi="Times New Roman" w:cs="Times New Roman"/>
          <w:color w:val="000000"/>
          <w:lang w:val="fr-FR" w:eastAsia="de-DE"/>
        </w:rPr>
        <w:t>   </w:t>
      </w:r>
    </w:p>
    <w:p w14:paraId="65B275BF" w14:textId="77777777" w:rsidR="006022A4" w:rsidRPr="0028622B" w:rsidRDefault="005D2CAB" w:rsidP="006022A4">
      <w:pPr>
        <w:numPr>
          <w:ilvl w:val="0"/>
          <w:numId w:val="5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226" w:history="1">
        <w:r w:rsidR="006022A4" w:rsidRPr="0028622B">
          <w:rPr>
            <w:rFonts w:ascii="Calibri" w:eastAsia="Times New Roman" w:hAnsi="Calibri" w:cs="Calibri"/>
            <w:color w:val="0000FF"/>
            <w:u w:val="single"/>
            <w:lang w:val="fr-FR" w:eastAsia="de-DE"/>
          </w:rPr>
          <w:t xml:space="preserve">Facilité d'investissement pour </w:t>
        </w:r>
        <w:proofErr w:type="gramStart"/>
        <w:r w:rsidR="006022A4" w:rsidRPr="0028622B">
          <w:rPr>
            <w:rFonts w:ascii="Calibri" w:eastAsia="Times New Roman" w:hAnsi="Calibri" w:cs="Calibri"/>
            <w:color w:val="0000FF"/>
            <w:u w:val="single"/>
            <w:lang w:val="fr-FR" w:eastAsia="de-DE"/>
          </w:rPr>
          <w:t>l' Amérique</w:t>
        </w:r>
        <w:proofErr w:type="gramEnd"/>
        <w:r w:rsidR="006022A4" w:rsidRPr="0028622B">
          <w:rPr>
            <w:rFonts w:ascii="Calibri" w:eastAsia="Times New Roman" w:hAnsi="Calibri" w:cs="Calibri"/>
            <w:color w:val="0000FF"/>
            <w:u w:val="single"/>
            <w:lang w:val="fr-FR" w:eastAsia="de-DE"/>
          </w:rPr>
          <w:t> latine </w:t>
        </w:r>
      </w:hyperlink>
      <w:r w:rsidR="006022A4" w:rsidRPr="0028622B">
        <w:rPr>
          <w:rFonts w:ascii="Calibri" w:eastAsia="Times New Roman" w:hAnsi="Calibri" w:cs="Calibri"/>
          <w:color w:val="000000"/>
          <w:lang w:val="fr-FR" w:eastAsia="de-DE"/>
        </w:rPr>
        <w:t>;</w:t>
      </w:r>
    </w:p>
    <w:p w14:paraId="0A5C1E32" w14:textId="77777777" w:rsidR="006022A4" w:rsidRPr="006022A4" w:rsidRDefault="005D2CAB" w:rsidP="006022A4">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hyperlink r:id="rId227" w:history="1">
        <w:proofErr w:type="spellStart"/>
        <w:r w:rsidR="006022A4" w:rsidRPr="006022A4">
          <w:rPr>
            <w:rFonts w:ascii="Calibri" w:eastAsia="Times New Roman" w:hAnsi="Calibri" w:cs="Calibri"/>
            <w:color w:val="0000FF"/>
            <w:u w:val="single"/>
            <w:lang w:eastAsia="de-DE"/>
          </w:rPr>
          <w:t>Facilité</w:t>
        </w:r>
        <w:proofErr w:type="spellEnd"/>
        <w:r w:rsidR="006022A4" w:rsidRPr="006022A4">
          <w:rPr>
            <w:rFonts w:ascii="Calibri" w:eastAsia="Times New Roman" w:hAnsi="Calibri" w:cs="Calibri"/>
            <w:color w:val="0000FF"/>
            <w:u w:val="single"/>
            <w:lang w:eastAsia="de-DE"/>
          </w:rPr>
          <w:t xml:space="preserve"> </w:t>
        </w:r>
        <w:proofErr w:type="spellStart"/>
        <w:r w:rsidR="006022A4" w:rsidRPr="006022A4">
          <w:rPr>
            <w:rFonts w:ascii="Calibri" w:eastAsia="Times New Roman" w:hAnsi="Calibri" w:cs="Calibri"/>
            <w:color w:val="0000FF"/>
            <w:u w:val="single"/>
            <w:lang w:eastAsia="de-DE"/>
          </w:rPr>
          <w:t>d'investissement</w:t>
        </w:r>
        <w:proofErr w:type="spellEnd"/>
        <w:r w:rsidR="006022A4" w:rsidRPr="006022A4">
          <w:rPr>
            <w:rFonts w:ascii="Calibri" w:eastAsia="Times New Roman" w:hAnsi="Calibri" w:cs="Calibri"/>
            <w:color w:val="0000FF"/>
            <w:u w:val="single"/>
            <w:lang w:eastAsia="de-DE"/>
          </w:rPr>
          <w:t xml:space="preserve"> en </w:t>
        </w:r>
        <w:proofErr w:type="spellStart"/>
        <w:r w:rsidR="006022A4" w:rsidRPr="006022A4">
          <w:rPr>
            <w:rFonts w:ascii="Calibri" w:eastAsia="Times New Roman" w:hAnsi="Calibri" w:cs="Calibri"/>
            <w:color w:val="0000FF"/>
            <w:u w:val="single"/>
            <w:lang w:eastAsia="de-DE"/>
          </w:rPr>
          <w:t>Asie</w:t>
        </w:r>
        <w:proofErr w:type="spellEnd"/>
      </w:hyperlink>
      <w:r w:rsidR="006022A4" w:rsidRPr="006022A4">
        <w:rPr>
          <w:rFonts w:ascii="Calibri" w:eastAsia="Times New Roman" w:hAnsi="Calibri" w:cs="Calibri"/>
          <w:color w:val="000000"/>
          <w:lang w:eastAsia="de-DE"/>
        </w:rPr>
        <w:t> ;</w:t>
      </w:r>
    </w:p>
    <w:p w14:paraId="0AFF16AB" w14:textId="77777777" w:rsidR="006022A4" w:rsidRPr="0028622B" w:rsidRDefault="005D2CAB" w:rsidP="006022A4">
      <w:pPr>
        <w:numPr>
          <w:ilvl w:val="0"/>
          <w:numId w:val="5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228" w:history="1">
        <w:r w:rsidR="006022A4" w:rsidRPr="0028622B">
          <w:rPr>
            <w:rFonts w:ascii="Calibri" w:eastAsia="Times New Roman" w:hAnsi="Calibri" w:cs="Calibri"/>
            <w:color w:val="0000FF"/>
            <w:u w:val="single"/>
            <w:lang w:val="fr-FR" w:eastAsia="de-DE"/>
          </w:rPr>
          <w:t>Facilité d'investissement pour l'Asie centrale</w:t>
        </w:r>
      </w:hyperlink>
      <w:r w:rsidR="006022A4" w:rsidRPr="0028622B">
        <w:rPr>
          <w:rFonts w:ascii="Calibri" w:eastAsia="Times New Roman" w:hAnsi="Calibri" w:cs="Calibri"/>
          <w:color w:val="000000"/>
          <w:lang w:val="fr-FR" w:eastAsia="de-DE"/>
        </w:rPr>
        <w:t> ;</w:t>
      </w:r>
    </w:p>
    <w:p w14:paraId="771561EE" w14:textId="77777777" w:rsidR="006022A4" w:rsidRPr="0028622B" w:rsidRDefault="005D2CAB" w:rsidP="006022A4">
      <w:pPr>
        <w:numPr>
          <w:ilvl w:val="0"/>
          <w:numId w:val="5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229" w:history="1">
        <w:r w:rsidR="006022A4" w:rsidRPr="0028622B">
          <w:rPr>
            <w:rFonts w:ascii="Calibri" w:eastAsia="Times New Roman" w:hAnsi="Calibri" w:cs="Calibri"/>
            <w:color w:val="0000FF"/>
            <w:u w:val="single"/>
            <w:lang w:val="fr-FR" w:eastAsia="de-DE"/>
          </w:rPr>
          <w:t>Facilité d'investissement dans les Caraïbes</w:t>
        </w:r>
      </w:hyperlink>
      <w:r w:rsidR="006022A4" w:rsidRPr="0028622B">
        <w:rPr>
          <w:rFonts w:ascii="Calibri" w:eastAsia="Times New Roman" w:hAnsi="Calibri" w:cs="Calibri"/>
          <w:color w:val="000000"/>
          <w:lang w:val="fr-FR" w:eastAsia="de-DE"/>
        </w:rPr>
        <w:t> ;</w:t>
      </w:r>
    </w:p>
    <w:p w14:paraId="0A5AD010" w14:textId="77777777" w:rsidR="006022A4" w:rsidRPr="0028622B" w:rsidRDefault="005D2CAB" w:rsidP="006022A4">
      <w:pPr>
        <w:numPr>
          <w:ilvl w:val="0"/>
          <w:numId w:val="5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230" w:history="1">
        <w:r w:rsidR="006022A4" w:rsidRPr="0028622B">
          <w:rPr>
            <w:rFonts w:ascii="Calibri" w:eastAsia="Times New Roman" w:hAnsi="Calibri" w:cs="Calibri"/>
            <w:color w:val="0000FF"/>
            <w:u w:val="single"/>
            <w:lang w:val="fr-FR" w:eastAsia="de-DE"/>
          </w:rPr>
          <w:t>Facilité d'investissement pour le Pacifique</w:t>
        </w:r>
      </w:hyperlink>
      <w:r w:rsidR="006022A4" w:rsidRPr="0028622B">
        <w:rPr>
          <w:rFonts w:ascii="Calibri" w:eastAsia="Times New Roman" w:hAnsi="Calibri" w:cs="Calibri"/>
          <w:color w:val="000000"/>
          <w:lang w:val="fr-FR" w:eastAsia="de-DE"/>
        </w:rPr>
        <w:t> ;</w:t>
      </w:r>
    </w:p>
    <w:p w14:paraId="58ECBF2B" w14:textId="77777777" w:rsidR="006022A4" w:rsidRPr="0028622B" w:rsidRDefault="005D2CAB" w:rsidP="006022A4">
      <w:pPr>
        <w:numPr>
          <w:ilvl w:val="0"/>
          <w:numId w:val="5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231" w:history="1">
        <w:r w:rsidR="006022A4" w:rsidRPr="0028622B">
          <w:rPr>
            <w:rFonts w:ascii="Calibri" w:eastAsia="Times New Roman" w:hAnsi="Calibri" w:cs="Calibri"/>
            <w:color w:val="0000FF"/>
            <w:u w:val="single"/>
            <w:lang w:val="fr-FR" w:eastAsia="de-DE"/>
          </w:rPr>
          <w:t>Fonds fiduciaire UE- Afrique pour les infrastructures</w:t>
        </w:r>
      </w:hyperlink>
      <w:r w:rsidR="006022A4" w:rsidRPr="0028622B">
        <w:rPr>
          <w:rFonts w:ascii="Calibri" w:eastAsia="Times New Roman" w:hAnsi="Calibri" w:cs="Calibri"/>
          <w:color w:val="000000"/>
          <w:lang w:val="fr-FR" w:eastAsia="de-DE"/>
        </w:rPr>
        <w:t> ;</w:t>
      </w:r>
    </w:p>
    <w:p w14:paraId="0D6EA7CB" w14:textId="77777777" w:rsidR="006022A4" w:rsidRPr="0028622B" w:rsidRDefault="005D2CAB" w:rsidP="006022A4">
      <w:pPr>
        <w:numPr>
          <w:ilvl w:val="0"/>
          <w:numId w:val="5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232" w:history="1">
        <w:r w:rsidR="006022A4" w:rsidRPr="0028622B">
          <w:rPr>
            <w:rFonts w:ascii="Calibri" w:eastAsia="Times New Roman" w:hAnsi="Calibri" w:cs="Calibri"/>
            <w:color w:val="0000FF"/>
            <w:u w:val="single"/>
            <w:lang w:val="fr-FR" w:eastAsia="de-DE"/>
          </w:rPr>
          <w:t>L'investissement en Afrique plate - forme</w:t>
        </w:r>
      </w:hyperlink>
      <w:r w:rsidR="006022A4" w:rsidRPr="0028622B">
        <w:rPr>
          <w:rFonts w:ascii="Calibri" w:eastAsia="Times New Roman" w:hAnsi="Calibri" w:cs="Calibri"/>
          <w:color w:val="000000"/>
          <w:lang w:val="fr-FR" w:eastAsia="de-DE"/>
        </w:rPr>
        <w:t> et le </w:t>
      </w:r>
      <w:hyperlink r:id="rId233" w:history="1">
        <w:r w:rsidR="006022A4" w:rsidRPr="0028622B">
          <w:rPr>
            <w:rFonts w:ascii="Calibri" w:eastAsia="Times New Roman" w:hAnsi="Calibri" w:cs="Calibri"/>
            <w:color w:val="0000FF"/>
            <w:u w:val="single"/>
            <w:lang w:val="fr-FR" w:eastAsia="de-DE"/>
          </w:rPr>
          <w:t>quartier </w:t>
        </w:r>
      </w:hyperlink>
      <w:hyperlink r:id="rId234" w:history="1">
        <w:r w:rsidR="006022A4" w:rsidRPr="0028622B">
          <w:rPr>
            <w:rFonts w:ascii="Calibri" w:eastAsia="Times New Roman" w:hAnsi="Calibri" w:cs="Calibri"/>
            <w:color w:val="0000FF"/>
            <w:u w:val="single"/>
            <w:lang w:val="fr-FR" w:eastAsia="de-DE"/>
          </w:rPr>
          <w:t>Plate - </w:t>
        </w:r>
      </w:hyperlink>
      <w:hyperlink r:id="rId235" w:history="1">
        <w:r w:rsidR="006022A4" w:rsidRPr="0028622B">
          <w:rPr>
            <w:rFonts w:ascii="Calibri" w:eastAsia="Times New Roman" w:hAnsi="Calibri" w:cs="Calibri"/>
            <w:color w:val="0000FF"/>
            <w:u w:val="single"/>
            <w:lang w:val="fr-FR" w:eastAsia="de-DE"/>
          </w:rPr>
          <w:t>forme d' </w:t>
        </w:r>
      </w:hyperlink>
      <w:hyperlink r:id="rId236" w:history="1">
        <w:r w:rsidR="006022A4" w:rsidRPr="0028622B">
          <w:rPr>
            <w:rFonts w:ascii="Calibri" w:eastAsia="Times New Roman" w:hAnsi="Calibri" w:cs="Calibri"/>
            <w:color w:val="0000FF"/>
            <w:u w:val="single"/>
            <w:lang w:val="fr-FR" w:eastAsia="de-DE"/>
          </w:rPr>
          <w:t>investissement</w:t>
        </w:r>
      </w:hyperlink>
      <w:r w:rsidR="006022A4" w:rsidRPr="0028622B">
        <w:rPr>
          <w:rFonts w:ascii="Calibri" w:eastAsia="Times New Roman" w:hAnsi="Calibri" w:cs="Calibri"/>
          <w:color w:val="000000"/>
          <w:lang w:val="fr-FR" w:eastAsia="de-DE"/>
        </w:rPr>
        <w:t> (géré par la </w:t>
      </w:r>
      <w:hyperlink r:id="rId237" w:history="1">
        <w:r w:rsidR="006022A4" w:rsidRPr="0028622B">
          <w:rPr>
            <w:rFonts w:ascii="Calibri" w:eastAsia="Times New Roman" w:hAnsi="Calibri" w:cs="Calibri"/>
            <w:color w:val="0000FF"/>
            <w:u w:val="single"/>
            <w:lang w:val="fr-FR" w:eastAsia="de-DE"/>
          </w:rPr>
          <w:t>direction générale de </w:t>
        </w:r>
      </w:hyperlink>
      <w:hyperlink r:id="rId238" w:history="1">
        <w:r w:rsidR="006022A4" w:rsidRPr="0028622B">
          <w:rPr>
            <w:rFonts w:ascii="Calibri" w:eastAsia="Times New Roman" w:hAnsi="Calibri" w:cs="Calibri"/>
            <w:color w:val="0000FF"/>
            <w:u w:val="single"/>
            <w:lang w:val="fr-FR" w:eastAsia="de-DE"/>
          </w:rPr>
          <w:t>quartier des </w:t>
        </w:r>
      </w:hyperlink>
      <w:hyperlink r:id="rId239" w:history="1">
        <w:r w:rsidR="006022A4" w:rsidRPr="0028622B">
          <w:rPr>
            <w:rFonts w:ascii="Calibri" w:eastAsia="Times New Roman" w:hAnsi="Calibri" w:cs="Calibri"/>
            <w:color w:val="0000FF"/>
            <w:u w:val="single"/>
            <w:lang w:val="fr-FR" w:eastAsia="de-DE"/>
          </w:rPr>
          <w:t>négociations et l' </w:t>
        </w:r>
      </w:hyperlink>
      <w:hyperlink r:id="rId240" w:history="1">
        <w:r w:rsidR="006022A4" w:rsidRPr="0028622B">
          <w:rPr>
            <w:rFonts w:ascii="Calibri" w:eastAsia="Times New Roman" w:hAnsi="Calibri" w:cs="Calibri"/>
            <w:color w:val="0000FF"/>
            <w:u w:val="single"/>
            <w:lang w:val="fr-FR" w:eastAsia="de-DE"/>
          </w:rPr>
          <w:t>élargissement (NEAR)</w:t>
        </w:r>
      </w:hyperlink>
      <w:r w:rsidR="006022A4" w:rsidRPr="0028622B">
        <w:rPr>
          <w:rFonts w:ascii="Calibri" w:eastAsia="Times New Roman" w:hAnsi="Calibri" w:cs="Calibri"/>
          <w:color w:val="000000"/>
          <w:lang w:val="fr-FR" w:eastAsia="de-DE"/>
        </w:rPr>
        <w:t> ), qui sont tous deux intégrés dans la EFSD dans le cadre du premier pilier de la PIE (voir la section externe du plan d' investissement ci - dessus).    </w:t>
      </w:r>
    </w:p>
    <w:p w14:paraId="6927E20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Innovation majeure, la garantie FEDD utilise des fonds publics limités pour mobiliser en particulier des investissements privés pour des projets viables qui auraient autrement du mal à démarrer ou à se développer, tout en se concentrant sur les objectifs de développement durable dans les pays partenaires. Le PEI dans son ensemble se concentre sur l'élimination des obstacles à l'investissement privé durable et sur le soutien des réformes prioritaires grâce à un dialogue renforcé avec le secteur privé et les parties prenantes concernées. Stimuler les investissements durables et la création d'emplois (ODD 8) est également l'un des principaux objectifs de l'Alliance Afrique-Europe pour des investissements et des emplois durables lancée en septembre 2018.</w:t>
      </w:r>
    </w:p>
    <w:p w14:paraId="3A17D54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En ce qui concerne le commerce, en novembre 2017, l'UE a adopté une nouvelle stratégie d'aide pour le commerce visant à </w:t>
      </w:r>
      <w:hyperlink r:id="rId241" w:history="1">
        <w:r w:rsidRPr="0028622B">
          <w:rPr>
            <w:rFonts w:ascii="Times New Roman" w:eastAsia="Times New Roman" w:hAnsi="Times New Roman" w:cs="Times New Roman"/>
            <w:color w:val="0000FF"/>
            <w:u w:val="single"/>
            <w:lang w:val="fr-FR" w:eastAsia="de-DE"/>
          </w:rPr>
          <w:t>assurer la prospérité grâce au commerce et à l'investissement</w:t>
        </w:r>
      </w:hyperlink>
      <w:r w:rsidRPr="0028622B">
        <w:rPr>
          <w:rFonts w:ascii="Times New Roman" w:eastAsia="Times New Roman" w:hAnsi="Times New Roman" w:cs="Times New Roman"/>
          <w:color w:val="000000"/>
          <w:lang w:val="fr-FR" w:eastAsia="de-DE"/>
        </w:rPr>
        <w:t xml:space="preserve"> , conjointement avec </w:t>
      </w:r>
      <w:r w:rsidRPr="0028622B">
        <w:rPr>
          <w:rFonts w:ascii="Times New Roman" w:eastAsia="Times New Roman" w:hAnsi="Times New Roman" w:cs="Times New Roman"/>
          <w:color w:val="000000"/>
          <w:lang w:val="fr-FR" w:eastAsia="de-DE"/>
        </w:rPr>
        <w:lastRenderedPageBreak/>
        <w:t>les pays de l'UE. La stratégie vise à encourager une meilleure mobilisation de </w:t>
      </w:r>
      <w:hyperlink r:id="rId242" w:history="1">
        <w:r w:rsidRPr="0028622B">
          <w:rPr>
            <w:rFonts w:ascii="Times New Roman" w:eastAsia="Times New Roman" w:hAnsi="Times New Roman" w:cs="Times New Roman"/>
            <w:color w:val="0000FF"/>
            <w:u w:val="single"/>
            <w:lang w:val="fr-FR" w:eastAsia="de-DE"/>
          </w:rPr>
          <w:t>l’aide</w:t>
        </w:r>
      </w:hyperlink>
      <w:r w:rsidRPr="0028622B">
        <w:rPr>
          <w:rFonts w:ascii="Times New Roman" w:eastAsia="Times New Roman" w:hAnsi="Times New Roman" w:cs="Times New Roman"/>
          <w:color w:val="000000"/>
          <w:lang w:val="fr-FR" w:eastAsia="de-DE"/>
        </w:rPr>
        <w:t> de l’ </w:t>
      </w:r>
      <w:hyperlink r:id="rId243" w:history="1">
        <w:r w:rsidRPr="0028622B">
          <w:rPr>
            <w:rFonts w:ascii="Times New Roman" w:eastAsia="Times New Roman" w:hAnsi="Times New Roman" w:cs="Times New Roman"/>
            <w:color w:val="0000FF"/>
            <w:u w:val="single"/>
            <w:lang w:val="fr-FR" w:eastAsia="de-DE"/>
          </w:rPr>
          <w:t>UE pour le commerce</w:t>
        </w:r>
      </w:hyperlink>
      <w:r w:rsidRPr="0028622B">
        <w:rPr>
          <w:rFonts w:ascii="Times New Roman" w:eastAsia="Times New Roman" w:hAnsi="Times New Roman" w:cs="Times New Roman"/>
          <w:color w:val="000000"/>
          <w:lang w:val="fr-FR" w:eastAsia="de-DE"/>
        </w:rPr>
        <w:t> en vue d’aider les pays en développement à tirer pleinement parti, en matière de développement, de divers instruments politiques de l’UE, notamment les accords commerciaux et les régimes préférentiels de l’UE (y compris </w:t>
      </w:r>
      <w:hyperlink r:id="rId244" w:history="1">
        <w:r w:rsidRPr="0028622B">
          <w:rPr>
            <w:rFonts w:ascii="Times New Roman" w:eastAsia="Times New Roman" w:hAnsi="Times New Roman" w:cs="Times New Roman"/>
            <w:color w:val="0000FF"/>
            <w:u w:val="single"/>
            <w:lang w:val="fr-FR" w:eastAsia="de-DE"/>
          </w:rPr>
          <w:t>les accords de partenariat économique</w:t>
        </w:r>
      </w:hyperlink>
      <w:r w:rsidRPr="0028622B">
        <w:rPr>
          <w:rFonts w:ascii="Times New Roman" w:eastAsia="Times New Roman" w:hAnsi="Times New Roman" w:cs="Times New Roman"/>
          <w:color w:val="000000"/>
          <w:lang w:val="fr-FR" w:eastAsia="de-DE"/>
        </w:rPr>
        <w:t> et le </w:t>
      </w:r>
      <w:hyperlink r:id="rId245" w:history="1">
        <w:r w:rsidRPr="0028622B">
          <w:rPr>
            <w:rFonts w:ascii="Times New Roman" w:eastAsia="Times New Roman" w:hAnsi="Times New Roman" w:cs="Times New Roman"/>
            <w:color w:val="0000FF"/>
            <w:u w:val="single"/>
            <w:lang w:val="fr-FR" w:eastAsia="de-DE"/>
          </w:rPr>
          <w:t>système de préférences </w:t>
        </w:r>
      </w:hyperlink>
      <w:hyperlink r:id="rId246" w:history="1">
        <w:r w:rsidRPr="0028622B">
          <w:rPr>
            <w:rFonts w:ascii="Times New Roman" w:eastAsia="Times New Roman" w:hAnsi="Times New Roman" w:cs="Times New Roman"/>
            <w:color w:val="0000FF"/>
            <w:u w:val="single"/>
            <w:lang w:val="fr-FR" w:eastAsia="de-DE"/>
          </w:rPr>
          <w:t>généralisées</w:t>
        </w:r>
      </w:hyperlink>
      <w:r w:rsidRPr="0028622B">
        <w:rPr>
          <w:rFonts w:ascii="Times New Roman" w:eastAsia="Times New Roman" w:hAnsi="Times New Roman" w:cs="Times New Roman"/>
          <w:color w:val="000000"/>
          <w:lang w:val="fr-FR" w:eastAsia="de-DE"/>
        </w:rPr>
        <w:t> ), de manière durable et inclusive.      </w:t>
      </w:r>
    </w:p>
    <w:p w14:paraId="3F5CF1D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Croissance agricole</w:t>
      </w:r>
    </w:p>
    <w:p w14:paraId="6BB7573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Les deux tiers des pauvres du monde dépendent de l'agriculture pour leur subsistance et de nombreux pays en développement restent fortement dépendants du commerce de quelques produits seulement.</w:t>
      </w:r>
    </w:p>
    <w:p w14:paraId="7398DD9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est convaincue que des niveaux accélérés d'investissements responsables nationaux et internationaux, publics et privés dans l'agriculture et l'agro-industrie doivent être atteints pour créer la dynamique nécessaire à une croissance durable et à la résilience dans les zones rurales des pays en développement. Conformément à cette approche, en septembre 2018, le président Jean-Claude Juncker a annoncé la nouvelle Alliance Afrique-Europe pour l'investissement et l'emploi durables.</w:t>
      </w:r>
    </w:p>
    <w:p w14:paraId="4A79241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Les investissements du secteur privé doivent être stimulés en créant un environnement commercial bien réglementé et bien </w:t>
      </w:r>
      <w:proofErr w:type="gramStart"/>
      <w:r w:rsidRPr="0028622B">
        <w:rPr>
          <w:rFonts w:ascii="Times New Roman" w:eastAsia="Times New Roman" w:hAnsi="Times New Roman" w:cs="Times New Roman"/>
          <w:color w:val="000000"/>
          <w:lang w:val="fr-FR" w:eastAsia="de-DE"/>
        </w:rPr>
        <w:t>entretenu;</w:t>
      </w:r>
      <w:proofErr w:type="gramEnd"/>
      <w:r w:rsidRPr="0028622B">
        <w:rPr>
          <w:rFonts w:ascii="Times New Roman" w:eastAsia="Times New Roman" w:hAnsi="Times New Roman" w:cs="Times New Roman"/>
          <w:color w:val="000000"/>
          <w:lang w:val="fr-FR" w:eastAsia="de-DE"/>
        </w:rPr>
        <w:t> le secteur public a un rôle clé à jouer pour y parvenir. Cependant, des niveaux de risque élevés, liés à la production, au financement et aux risques de marché, restent des contraintes essentielles à l'intensification des investissements du secteur privé. L'UE contribue à réduire ces risques grâce au plan d'investissement extérieur européen (PIE). L'UE soutient des actions de gouvernance foncière dans une quarantaine de pays avec un budget total de près de 240 millions d'euros. Au Pérou et au Honduras, les actions financées par l'UE protègent les droits fonciers des peuples autochtones et leur garantissent des actifs de base (contribuant à l'ODD 2).</w:t>
      </w:r>
    </w:p>
    <w:p w14:paraId="246AA8E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Infrastructure, villes et numérisation</w:t>
      </w:r>
    </w:p>
    <w:p w14:paraId="2ADD726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Pour progresser vers l'agenda 2030, il </w:t>
      </w:r>
      <w:proofErr w:type="gramStart"/>
      <w:r w:rsidRPr="0028622B">
        <w:rPr>
          <w:rFonts w:ascii="Times New Roman" w:eastAsia="Times New Roman" w:hAnsi="Times New Roman" w:cs="Times New Roman"/>
          <w:color w:val="000000"/>
          <w:lang w:val="fr-FR" w:eastAsia="de-DE"/>
        </w:rPr>
        <w:t>faut:</w:t>
      </w:r>
      <w:proofErr w:type="gramEnd"/>
    </w:p>
    <w:p w14:paraId="0C7A3814" w14:textId="77777777" w:rsidR="006022A4" w:rsidRPr="006022A4" w:rsidRDefault="006022A4" w:rsidP="006022A4">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construire</w:t>
      </w:r>
      <w:proofErr w:type="spellEnd"/>
      <w:r w:rsidRPr="006022A4">
        <w:rPr>
          <w:rFonts w:ascii="Calibri" w:eastAsia="Times New Roman" w:hAnsi="Calibri" w:cs="Calibri"/>
          <w:color w:val="000000"/>
          <w:lang w:eastAsia="de-DE"/>
        </w:rPr>
        <w:t xml:space="preserve"> </w:t>
      </w:r>
      <w:proofErr w:type="spellStart"/>
      <w:r w:rsidRPr="006022A4">
        <w:rPr>
          <w:rFonts w:ascii="Calibri" w:eastAsia="Times New Roman" w:hAnsi="Calibri" w:cs="Calibri"/>
          <w:color w:val="000000"/>
          <w:lang w:eastAsia="de-DE"/>
        </w:rPr>
        <w:t>une</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infrastructure</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résiliente</w:t>
      </w:r>
      <w:proofErr w:type="spellEnd"/>
      <w:r w:rsidRPr="006022A4">
        <w:rPr>
          <w:rFonts w:ascii="Calibri" w:eastAsia="Times New Roman" w:hAnsi="Calibri" w:cs="Calibri"/>
          <w:color w:val="000000"/>
          <w:lang w:eastAsia="de-DE"/>
        </w:rPr>
        <w:t> ;</w:t>
      </w:r>
      <w:proofErr w:type="gramEnd"/>
    </w:p>
    <w:p w14:paraId="47C61143" w14:textId="77777777" w:rsidR="006022A4" w:rsidRPr="0028622B" w:rsidRDefault="006022A4" w:rsidP="006022A4">
      <w:pPr>
        <w:numPr>
          <w:ilvl w:val="0"/>
          <w:numId w:val="57"/>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promouvoir</w:t>
      </w:r>
      <w:proofErr w:type="gramEnd"/>
      <w:r w:rsidRPr="0028622B">
        <w:rPr>
          <w:rFonts w:ascii="Calibri" w:eastAsia="Times New Roman" w:hAnsi="Calibri" w:cs="Calibri"/>
          <w:color w:val="000000"/>
          <w:lang w:val="fr-FR" w:eastAsia="de-DE"/>
        </w:rPr>
        <w:t xml:space="preserve"> une industrialisation inclusive et durable ; et</w:t>
      </w:r>
    </w:p>
    <w:p w14:paraId="14910172" w14:textId="77777777" w:rsidR="006022A4" w:rsidRPr="006022A4" w:rsidRDefault="006022A4" w:rsidP="006022A4">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favoriser</w:t>
      </w:r>
      <w:proofErr w:type="spellEnd"/>
      <w:r w:rsidRPr="006022A4">
        <w:rPr>
          <w:rFonts w:ascii="Calibri" w:eastAsia="Times New Roman" w:hAnsi="Calibri" w:cs="Calibri"/>
          <w:color w:val="000000"/>
          <w:lang w:eastAsia="de-DE"/>
        </w:rPr>
        <w:t xml:space="preserve"> l' </w:t>
      </w:r>
      <w:proofErr w:type="spellStart"/>
      <w:r w:rsidRPr="006022A4">
        <w:rPr>
          <w:rFonts w:ascii="Calibri" w:eastAsia="Times New Roman" w:hAnsi="Calibri" w:cs="Calibri"/>
          <w:color w:val="000000"/>
          <w:lang w:eastAsia="de-DE"/>
        </w:rPr>
        <w:t>innovation</w:t>
      </w:r>
      <w:proofErr w:type="spellEnd"/>
      <w:r w:rsidRPr="006022A4">
        <w:rPr>
          <w:rFonts w:ascii="Calibri" w:eastAsia="Times New Roman" w:hAnsi="Calibri" w:cs="Calibri"/>
          <w:color w:val="000000"/>
          <w:lang w:eastAsia="de-DE"/>
        </w:rPr>
        <w:t> ( </w:t>
      </w:r>
      <w:hyperlink r:id="rId247" w:history="1">
        <w:r w:rsidRPr="006022A4">
          <w:rPr>
            <w:rFonts w:ascii="Calibri" w:eastAsia="Times New Roman" w:hAnsi="Calibri" w:cs="Calibri"/>
            <w:color w:val="0000FF"/>
            <w:u w:val="single"/>
            <w:lang w:eastAsia="de-DE"/>
          </w:rPr>
          <w:t>ODD 9</w:t>
        </w:r>
      </w:hyperlink>
      <w:r w:rsidRPr="006022A4">
        <w:rPr>
          <w:rFonts w:ascii="Calibri" w:eastAsia="Times New Roman" w:hAnsi="Calibri" w:cs="Calibri"/>
          <w:color w:val="000000"/>
          <w:lang w:eastAsia="de-DE"/>
        </w:rPr>
        <w:t> ).</w:t>
      </w:r>
    </w:p>
    <w:p w14:paraId="19F13E8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w:t>
      </w:r>
      <w:r w:rsidRPr="0028622B">
        <w:rPr>
          <w:rFonts w:ascii="Times New Roman" w:eastAsia="Times New Roman" w:hAnsi="Times New Roman" w:cs="Times New Roman"/>
          <w:b/>
          <w:bCs/>
          <w:color w:val="000000"/>
          <w:lang w:val="fr-FR" w:eastAsia="de-DE"/>
        </w:rPr>
        <w:t>transformation numérique en </w:t>
      </w:r>
      <w:r w:rsidRPr="0028622B">
        <w:rPr>
          <w:rFonts w:ascii="Times New Roman" w:eastAsia="Times New Roman" w:hAnsi="Times New Roman" w:cs="Times New Roman"/>
          <w:color w:val="000000"/>
          <w:lang w:val="fr-FR" w:eastAsia="de-DE"/>
        </w:rPr>
        <w:t>cours offre des possibilités d'augmenter la création d'emplois et d'accélérer l'accès à des services de base de qualité, d'améliorer la transparence et la responsabilité des gouvernements et de renforcer la démocratie. La condition préalable est d'avoir une bonne connectivité et une réglementation adaptée pour soutenir la réalisation de l'ODD 9.  </w:t>
      </w:r>
    </w:p>
    <w:p w14:paraId="56F922F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aide à coordonner le </w:t>
      </w:r>
      <w:hyperlink r:id="rId248" w:history="1">
        <w:r w:rsidRPr="0028622B">
          <w:rPr>
            <w:rFonts w:ascii="Times New Roman" w:eastAsia="Times New Roman" w:hAnsi="Times New Roman" w:cs="Times New Roman"/>
            <w:color w:val="0000FF"/>
            <w:u w:val="single"/>
            <w:lang w:val="fr-FR" w:eastAsia="de-DE"/>
          </w:rPr>
          <w:t>programme d'infrastructure conjoint Afrique-UE</w:t>
        </w:r>
      </w:hyperlink>
      <w:r w:rsidRPr="0028622B">
        <w:rPr>
          <w:rFonts w:ascii="Times New Roman" w:eastAsia="Times New Roman" w:hAnsi="Times New Roman" w:cs="Times New Roman"/>
          <w:color w:val="000000"/>
          <w:lang w:val="fr-FR" w:eastAsia="de-DE"/>
        </w:rPr>
        <w:t> et participe au conseil d'administration du programme de politique des transports en Afrique , soutenant la politique et la stratégie des gouvernements africains et des communautés économiques régionales.  </w:t>
      </w:r>
    </w:p>
    <w:p w14:paraId="2EBEB6E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proofErr w:type="gramStart"/>
      <w:r w:rsidRPr="0028622B">
        <w:rPr>
          <w:rFonts w:ascii="Times New Roman" w:eastAsia="Times New Roman" w:hAnsi="Times New Roman" w:cs="Times New Roman"/>
          <w:b/>
          <w:bCs/>
          <w:color w:val="000000"/>
          <w:lang w:val="fr-FR" w:eastAsia="de-DE"/>
        </w:rPr>
        <w:t>L' urbanisation</w:t>
      </w:r>
      <w:proofErr w:type="gramEnd"/>
      <w:r w:rsidRPr="0028622B">
        <w:rPr>
          <w:rFonts w:ascii="Times New Roman" w:eastAsia="Times New Roman" w:hAnsi="Times New Roman" w:cs="Times New Roman"/>
          <w:b/>
          <w:bCs/>
          <w:color w:val="000000"/>
          <w:lang w:val="fr-FR" w:eastAsia="de-DE"/>
        </w:rPr>
        <w:t> rapide </w:t>
      </w:r>
      <w:r w:rsidRPr="0028622B">
        <w:rPr>
          <w:rFonts w:ascii="Times New Roman" w:eastAsia="Times New Roman" w:hAnsi="Times New Roman" w:cs="Times New Roman"/>
          <w:color w:val="000000"/>
          <w:lang w:val="fr-FR" w:eastAsia="de-DE"/>
        </w:rPr>
        <w:t>, en particulier en Asie et en Afrique, pose des problèmes de développement majeurs. L'année 2017 a vu le développement du </w:t>
      </w:r>
      <w:hyperlink r:id="rId249" w:history="1">
        <w:r w:rsidRPr="0028622B">
          <w:rPr>
            <w:rFonts w:ascii="Times New Roman" w:eastAsia="Times New Roman" w:hAnsi="Times New Roman" w:cs="Times New Roman"/>
            <w:color w:val="0000FF"/>
            <w:u w:val="single"/>
            <w:lang w:val="fr-FR" w:eastAsia="de-DE"/>
          </w:rPr>
          <w:t>programme de </w:t>
        </w:r>
      </w:hyperlink>
      <w:hyperlink r:id="rId250" w:history="1">
        <w:r w:rsidRPr="0028622B">
          <w:rPr>
            <w:rFonts w:ascii="Times New Roman" w:eastAsia="Times New Roman" w:hAnsi="Times New Roman" w:cs="Times New Roman"/>
            <w:color w:val="0000FF"/>
            <w:u w:val="single"/>
            <w:lang w:val="fr-FR" w:eastAsia="de-DE"/>
          </w:rPr>
          <w:t>coopération urbaine internationale</w:t>
        </w:r>
      </w:hyperlink>
      <w:r w:rsidRPr="0028622B">
        <w:rPr>
          <w:rFonts w:ascii="Times New Roman" w:eastAsia="Times New Roman" w:hAnsi="Times New Roman" w:cs="Times New Roman"/>
          <w:color w:val="000000"/>
          <w:lang w:val="fr-FR" w:eastAsia="de-DE"/>
        </w:rPr>
        <w:t> qui partage les meilleures pratiques urbaines entre les villes de l'UE et les villes des pays partenaires stratégiques, comme l'Inde et la Chine, et l'inclusion dans le PEI d'une fenêtre d'investissement spécifique pour les `` villes durables '' ( </w:t>
      </w:r>
      <w:hyperlink r:id="rId251" w:history="1">
        <w:r w:rsidRPr="0028622B">
          <w:rPr>
            <w:rFonts w:ascii="Times New Roman" w:eastAsia="Times New Roman" w:hAnsi="Times New Roman" w:cs="Times New Roman"/>
            <w:color w:val="0000FF"/>
            <w:u w:val="single"/>
            <w:lang w:val="fr-FR" w:eastAsia="de-DE"/>
          </w:rPr>
          <w:t>ODD 11</w:t>
        </w:r>
      </w:hyperlink>
      <w:r w:rsidRPr="0028622B">
        <w:rPr>
          <w:rFonts w:ascii="Times New Roman" w:eastAsia="Times New Roman" w:hAnsi="Times New Roman" w:cs="Times New Roman"/>
          <w:color w:val="000000"/>
          <w:lang w:val="fr-FR" w:eastAsia="de-DE"/>
        </w:rPr>
        <w:t> ).  </w:t>
      </w:r>
    </w:p>
    <w:p w14:paraId="657C2BC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Paix</w:t>
      </w:r>
    </w:p>
    <w:p w14:paraId="67A7C23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Démocratie, droits de l'homme, bonne gouvernance</w:t>
      </w:r>
    </w:p>
    <w:p w14:paraId="29D3754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est fondée sur les valeurs fondamentales du respect de la démocratie, de l'État de droit et des droits de l'homme ( </w:t>
      </w:r>
      <w:hyperlink r:id="rId252" w:history="1">
        <w:r w:rsidRPr="0028622B">
          <w:rPr>
            <w:rFonts w:ascii="Times New Roman" w:eastAsia="Times New Roman" w:hAnsi="Times New Roman" w:cs="Times New Roman"/>
            <w:color w:val="0000FF"/>
            <w:u w:val="single"/>
            <w:lang w:val="fr-FR" w:eastAsia="de-DE"/>
          </w:rPr>
          <w:t>article 2</w:t>
        </w:r>
      </w:hyperlink>
      <w:r w:rsidRPr="0028622B">
        <w:rPr>
          <w:rFonts w:ascii="Times New Roman" w:eastAsia="Times New Roman" w:hAnsi="Times New Roman" w:cs="Times New Roman"/>
          <w:color w:val="000000"/>
          <w:lang w:val="fr-FR" w:eastAsia="de-DE"/>
        </w:rPr>
        <w:t> TUE). La promotion de ces valeurs est une priorité des relations extérieures clés ( </w:t>
      </w:r>
      <w:hyperlink r:id="rId253" w:history="1">
        <w:r w:rsidRPr="0028622B">
          <w:rPr>
            <w:rFonts w:ascii="Times New Roman" w:eastAsia="Times New Roman" w:hAnsi="Times New Roman" w:cs="Times New Roman"/>
            <w:color w:val="0000FF"/>
            <w:u w:val="single"/>
            <w:lang w:val="fr-FR" w:eastAsia="de-DE"/>
          </w:rPr>
          <w:t>article 21</w:t>
        </w:r>
      </w:hyperlink>
      <w:r w:rsidRPr="0028622B">
        <w:rPr>
          <w:rFonts w:ascii="Times New Roman" w:eastAsia="Times New Roman" w:hAnsi="Times New Roman" w:cs="Times New Roman"/>
          <w:color w:val="000000"/>
          <w:lang w:val="fr-FR" w:eastAsia="de-DE"/>
        </w:rPr>
        <w:t> TUE), qui a été traduit dans la stratégie globale de l' UE (EUGS. L'UE soutient les pays partenaires dans la mise en œuvre </w:t>
      </w:r>
      <w:hyperlink r:id="rId254" w:history="1">
        <w:r w:rsidRPr="0028622B">
          <w:rPr>
            <w:rFonts w:ascii="Times New Roman" w:eastAsia="Times New Roman" w:hAnsi="Times New Roman" w:cs="Times New Roman"/>
            <w:color w:val="0000FF"/>
            <w:u w:val="single"/>
            <w:lang w:val="fr-FR" w:eastAsia="de-DE"/>
          </w:rPr>
          <w:t>SDG 16</w:t>
        </w:r>
      </w:hyperlink>
      <w:r w:rsidRPr="0028622B">
        <w:rPr>
          <w:rFonts w:ascii="Times New Roman" w:eastAsia="Times New Roman" w:hAnsi="Times New Roman" w:cs="Times New Roman"/>
          <w:color w:val="000000"/>
          <w:lang w:val="fr-FR" w:eastAsia="de-DE"/>
        </w:rPr>
        <w:t> sur la </w:t>
      </w:r>
      <w:hyperlink r:id="rId255" w:history="1">
        <w:r w:rsidRPr="0028622B">
          <w:rPr>
            <w:rFonts w:ascii="Times New Roman" w:eastAsia="Times New Roman" w:hAnsi="Times New Roman" w:cs="Times New Roman"/>
            <w:color w:val="0000FF"/>
            <w:u w:val="single"/>
            <w:lang w:val="fr-FR" w:eastAsia="de-DE"/>
          </w:rPr>
          <w:t>démocratie</w:t>
        </w:r>
      </w:hyperlink>
      <w:r w:rsidRPr="0028622B">
        <w:rPr>
          <w:rFonts w:ascii="Times New Roman" w:eastAsia="Times New Roman" w:hAnsi="Times New Roman" w:cs="Times New Roman"/>
          <w:color w:val="000000"/>
          <w:lang w:val="fr-FR" w:eastAsia="de-DE"/>
        </w:rPr>
        <w:t xml:space="preserve"> , l' accès à la justice, lutte contre la </w:t>
      </w:r>
      <w:r w:rsidRPr="0028622B">
        <w:rPr>
          <w:rFonts w:ascii="Times New Roman" w:eastAsia="Times New Roman" w:hAnsi="Times New Roman" w:cs="Times New Roman"/>
          <w:color w:val="000000"/>
          <w:lang w:val="fr-FR" w:eastAsia="de-DE"/>
        </w:rPr>
        <w:lastRenderedPageBreak/>
        <w:t>corruption, l' </w:t>
      </w:r>
      <w:hyperlink r:id="rId256" w:history="1">
        <w:r w:rsidRPr="0028622B">
          <w:rPr>
            <w:rFonts w:ascii="Times New Roman" w:eastAsia="Times New Roman" w:hAnsi="Times New Roman" w:cs="Times New Roman"/>
            <w:color w:val="0000FF"/>
            <w:u w:val="single"/>
            <w:lang w:val="fr-FR" w:eastAsia="de-DE"/>
          </w:rPr>
          <w:t>homme les </w:t>
        </w:r>
      </w:hyperlink>
      <w:hyperlink r:id="rId257" w:history="1">
        <w:r w:rsidRPr="0028622B">
          <w:rPr>
            <w:rFonts w:ascii="Times New Roman" w:eastAsia="Times New Roman" w:hAnsi="Times New Roman" w:cs="Times New Roman"/>
            <w:color w:val="0000FF"/>
            <w:u w:val="single"/>
            <w:lang w:val="fr-FR" w:eastAsia="de-DE"/>
          </w:rPr>
          <w:t>droits</w:t>
        </w:r>
      </w:hyperlink>
      <w:r w:rsidRPr="0028622B">
        <w:rPr>
          <w:rFonts w:ascii="Times New Roman" w:eastAsia="Times New Roman" w:hAnsi="Times New Roman" w:cs="Times New Roman"/>
          <w:color w:val="000000"/>
          <w:lang w:val="fr-FR" w:eastAsia="de-DE"/>
        </w:rPr>
        <w:t xml:space="preserve"> et la bonne gouvernance par le biais de ses programmes d'aide au développement. Activités en partenariat avec les gouvernements de pays tiers comprennent </w:t>
      </w:r>
      <w:proofErr w:type="gramStart"/>
      <w:r w:rsidRPr="0028622B">
        <w:rPr>
          <w:rFonts w:ascii="Times New Roman" w:eastAsia="Times New Roman" w:hAnsi="Times New Roman" w:cs="Times New Roman"/>
          <w:color w:val="000000"/>
          <w:lang w:val="fr-FR" w:eastAsia="de-DE"/>
        </w:rPr>
        <w:t>l' assistance</w:t>
      </w:r>
      <w:proofErr w:type="gramEnd"/>
      <w:r w:rsidRPr="0028622B">
        <w:rPr>
          <w:rFonts w:ascii="Times New Roman" w:eastAsia="Times New Roman" w:hAnsi="Times New Roman" w:cs="Times New Roman"/>
          <w:color w:val="000000"/>
          <w:lang w:val="fr-FR" w:eastAsia="de-DE"/>
        </w:rPr>
        <w:t xml:space="preserve"> électorale et le soutien de la démocratie, la justice et les réformes anti-corruption et la promotion de l' indépendance des médias et des libertés fondamentales.       </w:t>
      </w:r>
    </w:p>
    <w:p w14:paraId="3047EE5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En outre, l'UE joue un rôle de premier plan au niveau mondial grâce à son </w:t>
      </w:r>
      <w:hyperlink r:id="rId258" w:history="1">
        <w:r w:rsidRPr="0028622B">
          <w:rPr>
            <w:rFonts w:ascii="Times New Roman" w:eastAsia="Times New Roman" w:hAnsi="Times New Roman" w:cs="Times New Roman"/>
            <w:color w:val="0000FF"/>
            <w:u w:val="single"/>
            <w:lang w:val="fr-FR" w:eastAsia="de-DE"/>
          </w:rPr>
          <w:t>instrument européen</w:t>
        </w:r>
      </w:hyperlink>
      <w:r w:rsidRPr="0028622B">
        <w:rPr>
          <w:rFonts w:ascii="Times New Roman" w:eastAsia="Times New Roman" w:hAnsi="Times New Roman" w:cs="Times New Roman"/>
          <w:color w:val="000000"/>
          <w:lang w:val="fr-FR" w:eastAsia="de-DE"/>
        </w:rPr>
        <w:t> dédié </w:t>
      </w:r>
      <w:hyperlink r:id="rId259" w:history="1">
        <w:r w:rsidRPr="0028622B">
          <w:rPr>
            <w:rFonts w:ascii="Times New Roman" w:eastAsia="Times New Roman" w:hAnsi="Times New Roman" w:cs="Times New Roman"/>
            <w:color w:val="0000FF"/>
            <w:u w:val="single"/>
            <w:lang w:val="fr-FR" w:eastAsia="de-DE"/>
          </w:rPr>
          <w:t>pour la démocratie et les droits de l'homme</w:t>
        </w:r>
      </w:hyperlink>
      <w:r w:rsidRPr="0028622B">
        <w:rPr>
          <w:rFonts w:ascii="Times New Roman" w:eastAsia="Times New Roman" w:hAnsi="Times New Roman" w:cs="Times New Roman"/>
          <w:color w:val="000000"/>
          <w:lang w:val="fr-FR" w:eastAsia="de-DE"/>
        </w:rPr>
        <w:t> . Les priorités de l'instrument sont éclairées par le plan d'action de l'UE sur les droits de l'homme et la démocratie (2014-2019). Il se concentre sur le renforcement des organes et tribunaux internationaux des droits de l'homme et s'adresse principalement à la société civile et aux organes de contrôle indépendants pour assurer la promotion et la protection des droits de l'homme et de la démocratie. </w:t>
      </w:r>
    </w:p>
    <w:p w14:paraId="528EE0C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Par exemple, l'instrument européen pour la démocratie et les droits de l'homme autorise des mesures d'urgence et des projets confidentiels pour protéger les organisations des droits de l'homme et les militants des droits de l'homme qui opèrent dans les environnements les plus difficiles.</w:t>
      </w:r>
    </w:p>
    <w:p w14:paraId="4E534C4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Un soutien ciblé aux délégations de l'UE est fourni pour </w:t>
      </w:r>
      <w:r w:rsidRPr="0028622B">
        <w:rPr>
          <w:rFonts w:ascii="Times New Roman" w:eastAsia="Times New Roman" w:hAnsi="Times New Roman" w:cs="Times New Roman"/>
          <w:b/>
          <w:bCs/>
          <w:color w:val="000000"/>
          <w:lang w:val="fr-FR" w:eastAsia="de-DE"/>
        </w:rPr>
        <w:t xml:space="preserve">renforcer les capacités de promotion des droits de </w:t>
      </w:r>
      <w:proofErr w:type="gramStart"/>
      <w:r w:rsidRPr="0028622B">
        <w:rPr>
          <w:rFonts w:ascii="Times New Roman" w:eastAsia="Times New Roman" w:hAnsi="Times New Roman" w:cs="Times New Roman"/>
          <w:b/>
          <w:bCs/>
          <w:color w:val="000000"/>
          <w:lang w:val="fr-FR" w:eastAsia="de-DE"/>
        </w:rPr>
        <w:t>l'homme </w:t>
      </w:r>
      <w:r w:rsidRPr="0028622B">
        <w:rPr>
          <w:rFonts w:ascii="Times New Roman" w:eastAsia="Times New Roman" w:hAnsi="Times New Roman" w:cs="Times New Roman"/>
          <w:color w:val="000000"/>
          <w:lang w:val="fr-FR" w:eastAsia="de-DE"/>
        </w:rPr>
        <w:t>.</w:t>
      </w:r>
      <w:proofErr w:type="gramEnd"/>
      <w:r w:rsidRPr="0028622B">
        <w:rPr>
          <w:rFonts w:ascii="Times New Roman" w:eastAsia="Times New Roman" w:hAnsi="Times New Roman" w:cs="Times New Roman"/>
          <w:color w:val="000000"/>
          <w:lang w:val="fr-FR" w:eastAsia="de-DE"/>
        </w:rPr>
        <w:t> Par exemple, sur la </w:t>
      </w:r>
      <w:r w:rsidRPr="0028622B">
        <w:rPr>
          <w:rFonts w:ascii="Times New Roman" w:eastAsia="Times New Roman" w:hAnsi="Times New Roman" w:cs="Times New Roman"/>
          <w:b/>
          <w:bCs/>
          <w:color w:val="000000"/>
          <w:lang w:val="fr-FR" w:eastAsia="de-DE"/>
        </w:rPr>
        <w:t xml:space="preserve">liberté </w:t>
      </w:r>
      <w:proofErr w:type="gramStart"/>
      <w:r w:rsidRPr="0028622B">
        <w:rPr>
          <w:rFonts w:ascii="Times New Roman" w:eastAsia="Times New Roman" w:hAnsi="Times New Roman" w:cs="Times New Roman"/>
          <w:b/>
          <w:bCs/>
          <w:color w:val="000000"/>
          <w:lang w:val="fr-FR" w:eastAsia="de-DE"/>
        </w:rPr>
        <w:t>d'expression </w:t>
      </w:r>
      <w:r w:rsidRPr="0028622B">
        <w:rPr>
          <w:rFonts w:ascii="Times New Roman" w:eastAsia="Times New Roman" w:hAnsi="Times New Roman" w:cs="Times New Roman"/>
          <w:color w:val="000000"/>
          <w:lang w:val="fr-FR" w:eastAsia="de-DE"/>
        </w:rPr>
        <w:t>,</w:t>
      </w:r>
      <w:proofErr w:type="gramEnd"/>
      <w:r w:rsidRPr="0028622B">
        <w:rPr>
          <w:rFonts w:ascii="Times New Roman" w:eastAsia="Times New Roman" w:hAnsi="Times New Roman" w:cs="Times New Roman"/>
          <w:color w:val="000000"/>
          <w:lang w:val="fr-FR" w:eastAsia="de-DE"/>
        </w:rPr>
        <w:t xml:space="preserve"> cela se fait via deux programmes :  </w:t>
      </w:r>
    </w:p>
    <w:p w14:paraId="6CA2FD69" w14:textId="77777777" w:rsidR="006022A4" w:rsidRPr="006022A4" w:rsidRDefault="006022A4" w:rsidP="006022A4">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Soutenir</w:t>
      </w:r>
      <w:proofErr w:type="spellEnd"/>
      <w:r w:rsidRPr="006022A4">
        <w:rPr>
          <w:rFonts w:ascii="Calibri" w:eastAsia="Times New Roman" w:hAnsi="Calibri" w:cs="Calibri"/>
          <w:color w:val="000000"/>
          <w:lang w:eastAsia="de-DE"/>
        </w:rPr>
        <w:t xml:space="preserve"> la </w:t>
      </w:r>
      <w:proofErr w:type="spellStart"/>
      <w:r w:rsidRPr="006022A4">
        <w:rPr>
          <w:rFonts w:ascii="Calibri" w:eastAsia="Times New Roman" w:hAnsi="Calibri" w:cs="Calibri"/>
          <w:color w:val="000000"/>
          <w:lang w:eastAsia="de-DE"/>
        </w:rPr>
        <w:t>démocratie</w:t>
      </w:r>
      <w:proofErr w:type="spellEnd"/>
      <w:r w:rsidRPr="006022A4">
        <w:rPr>
          <w:rFonts w:ascii="Calibri" w:eastAsia="Times New Roman" w:hAnsi="Calibri" w:cs="Calibri"/>
          <w:color w:val="000000"/>
          <w:lang w:eastAsia="de-DE"/>
        </w:rPr>
        <w:t>; et</w:t>
      </w:r>
    </w:p>
    <w:p w14:paraId="43E0A45F" w14:textId="77777777" w:rsidR="006022A4" w:rsidRPr="006022A4" w:rsidRDefault="005D2CAB" w:rsidP="006022A4">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hyperlink r:id="rId260" w:history="1">
        <w:r w:rsidR="006022A4" w:rsidRPr="006022A4">
          <w:rPr>
            <w:rFonts w:ascii="Calibri" w:eastAsia="Times New Roman" w:hAnsi="Calibri" w:cs="Calibri"/>
            <w:color w:val="0000FF"/>
            <w:u w:val="single"/>
            <w:lang w:eastAsia="de-DE"/>
          </w:rPr>
          <w:t>Media4Democracy</w:t>
        </w:r>
      </w:hyperlink>
      <w:r w:rsidR="006022A4" w:rsidRPr="006022A4">
        <w:rPr>
          <w:rFonts w:ascii="Calibri" w:eastAsia="Times New Roman" w:hAnsi="Calibri" w:cs="Calibri"/>
          <w:color w:val="000000"/>
          <w:lang w:eastAsia="de-DE"/>
        </w:rPr>
        <w:t> .</w:t>
      </w:r>
    </w:p>
    <w:p w14:paraId="1C0EBAD6"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i/>
          <w:iCs/>
          <w:color w:val="000000"/>
          <w:lang w:eastAsia="de-DE"/>
        </w:rPr>
        <w:t>Fragilité</w:t>
      </w:r>
      <w:proofErr w:type="spellEnd"/>
      <w:r w:rsidRPr="006022A4">
        <w:rPr>
          <w:rFonts w:ascii="Times New Roman" w:eastAsia="Times New Roman" w:hAnsi="Times New Roman" w:cs="Times New Roman"/>
          <w:i/>
          <w:iCs/>
          <w:color w:val="000000"/>
          <w:lang w:eastAsia="de-DE"/>
        </w:rPr>
        <w:t> et </w:t>
      </w:r>
      <w:proofErr w:type="spellStart"/>
      <w:r w:rsidRPr="006022A4">
        <w:rPr>
          <w:rFonts w:ascii="Times New Roman" w:eastAsia="Times New Roman" w:hAnsi="Times New Roman" w:cs="Times New Roman"/>
          <w:i/>
          <w:iCs/>
          <w:color w:val="000000"/>
          <w:lang w:eastAsia="de-DE"/>
        </w:rPr>
        <w:t>résilience</w:t>
      </w:r>
      <w:proofErr w:type="spellEnd"/>
    </w:p>
    <w:p w14:paraId="7C2273E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En 2017, l'UE a adopté un </w:t>
      </w:r>
      <w:hyperlink r:id="rId261" w:history="1">
        <w:r w:rsidRPr="0028622B">
          <w:rPr>
            <w:rFonts w:ascii="Times New Roman" w:eastAsia="Times New Roman" w:hAnsi="Times New Roman" w:cs="Times New Roman"/>
            <w:color w:val="0000FF"/>
            <w:u w:val="single"/>
            <w:lang w:val="fr-FR" w:eastAsia="de-DE"/>
          </w:rPr>
          <w:t>engagement multisectoriel sur la résilience</w:t>
        </w:r>
      </w:hyperlink>
      <w:r w:rsidRPr="0028622B">
        <w:rPr>
          <w:rFonts w:ascii="Times New Roman" w:eastAsia="Times New Roman" w:hAnsi="Times New Roman" w:cs="Times New Roman"/>
          <w:color w:val="000000"/>
          <w:lang w:val="fr-FR" w:eastAsia="de-DE"/>
        </w:rPr>
        <w:t> . Un processus pilote dans six pays (Tchad, Iraq, Myanmar, Nigéria, Soudan et Ouganda) a été lancé pour tester une approche plus large du lien humanitaire / développement / paix dans des contextes fragiles. </w:t>
      </w:r>
    </w:p>
    <w:p w14:paraId="50C5BF7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En 2017, les travaux sur la résilience et la lutte contre les fragilités ont également progressé dans les 4 domaines suivants.</w:t>
      </w:r>
    </w:p>
    <w:p w14:paraId="4D4FCC0A" w14:textId="77777777" w:rsidR="006022A4" w:rsidRPr="0028622B" w:rsidRDefault="006022A4" w:rsidP="006022A4">
      <w:pPr>
        <w:numPr>
          <w:ilvl w:val="0"/>
          <w:numId w:val="5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Renforcer le cadre de la résilience, notamment avec l'adoption de la communication conjointe</w:t>
      </w:r>
      <w:proofErr w:type="gramStart"/>
      <w:r w:rsidRPr="0028622B">
        <w:rPr>
          <w:rFonts w:ascii="Calibri" w:eastAsia="Times New Roman" w:hAnsi="Calibri" w:cs="Calibri"/>
          <w:color w:val="000000"/>
          <w:lang w:val="fr-FR" w:eastAsia="de-DE"/>
        </w:rPr>
        <w:t xml:space="preserve"> «Une</w:t>
      </w:r>
      <w:proofErr w:type="gramEnd"/>
      <w:r w:rsidRPr="0028622B">
        <w:rPr>
          <w:rFonts w:ascii="Calibri" w:eastAsia="Times New Roman" w:hAnsi="Calibri" w:cs="Calibri"/>
          <w:color w:val="000000"/>
          <w:lang w:val="fr-FR" w:eastAsia="de-DE"/>
        </w:rPr>
        <w:t xml:space="preserve"> approche stratégique de la résilience dans l'action extérieure de l'UE».</w:t>
      </w:r>
    </w:p>
    <w:p w14:paraId="09538D3A" w14:textId="77777777" w:rsidR="006022A4" w:rsidRPr="0028622B" w:rsidRDefault="006022A4" w:rsidP="006022A4">
      <w:pPr>
        <w:numPr>
          <w:ilvl w:val="0"/>
          <w:numId w:val="5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Développer et mettre en œuvre une </w:t>
      </w:r>
      <w:hyperlink r:id="rId262" w:history="1">
        <w:r w:rsidRPr="0028622B">
          <w:rPr>
            <w:rFonts w:ascii="Calibri" w:eastAsia="Times New Roman" w:hAnsi="Calibri" w:cs="Calibri"/>
            <w:color w:val="0000FF"/>
            <w:u w:val="single"/>
            <w:lang w:val="fr-FR" w:eastAsia="de-DE"/>
          </w:rPr>
          <w:t>approche intégrée des conflits et crises externes</w:t>
        </w:r>
      </w:hyperlink>
      <w:r w:rsidRPr="0028622B">
        <w:rPr>
          <w:rFonts w:ascii="Calibri" w:eastAsia="Times New Roman" w:hAnsi="Calibri" w:cs="Calibri"/>
          <w:color w:val="000000"/>
          <w:lang w:val="fr-FR" w:eastAsia="de-DE"/>
        </w:rPr>
        <w:t> . L'approche intégrée rassemble les institutions et instruments pertinents de l'UE ainsi que les pays de l'UE afin de mener une action extérieure plus coordonnée et cohérente. L'objectif global est de renforcer l'impact de l'UE en aidant à prévenir, gérer et résoudre les conflits et les crises. </w:t>
      </w:r>
    </w:p>
    <w:p w14:paraId="655DABA1" w14:textId="77777777" w:rsidR="006022A4" w:rsidRPr="0028622B" w:rsidRDefault="006022A4" w:rsidP="006022A4">
      <w:pPr>
        <w:numPr>
          <w:ilvl w:val="0"/>
          <w:numId w:val="5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Renforcer l'importance de la résilience dans les conflits et les crises, notamment avec la réforme de l'État et les contrats de renforcement de la résilience dans le cadre de nos opérations d'appui budgétaire.</w:t>
      </w:r>
    </w:p>
    <w:p w14:paraId="558E3D38" w14:textId="77777777" w:rsidR="006022A4" w:rsidRPr="0028622B" w:rsidRDefault="006022A4" w:rsidP="006022A4">
      <w:pPr>
        <w:numPr>
          <w:ilvl w:val="0"/>
          <w:numId w:val="5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Apporter son soutien au </w:t>
      </w:r>
      <w:hyperlink r:id="rId263" w:history="1">
        <w:r w:rsidRPr="0028622B">
          <w:rPr>
            <w:rFonts w:ascii="Calibri" w:eastAsia="Times New Roman" w:hAnsi="Calibri" w:cs="Calibri"/>
            <w:color w:val="0000FF"/>
            <w:u w:val="single"/>
            <w:lang w:val="fr-FR" w:eastAsia="de-DE"/>
          </w:rPr>
          <w:t>Dialogue international sur la consolidation de la paix et le </w:t>
        </w:r>
      </w:hyperlink>
      <w:hyperlink r:id="rId264" w:history="1">
        <w:r w:rsidRPr="0028622B">
          <w:rPr>
            <w:rFonts w:ascii="Calibri" w:eastAsia="Times New Roman" w:hAnsi="Calibri" w:cs="Calibri"/>
            <w:color w:val="0000FF"/>
            <w:u w:val="single"/>
            <w:lang w:val="fr-FR" w:eastAsia="de-DE"/>
          </w:rPr>
          <w:t>renforcement de l'État</w:t>
        </w:r>
      </w:hyperlink>
      <w:r w:rsidRPr="0028622B">
        <w:rPr>
          <w:rFonts w:ascii="Calibri" w:eastAsia="Times New Roman" w:hAnsi="Calibri" w:cs="Calibri"/>
          <w:color w:val="000000"/>
          <w:lang w:val="fr-FR" w:eastAsia="de-DE"/>
        </w:rPr>
        <w:t> , dirigé par les gouvernements des pays fragiles et </w:t>
      </w:r>
      <w:hyperlink r:id="rId265" w:history="1">
        <w:r w:rsidRPr="0028622B">
          <w:rPr>
            <w:rFonts w:ascii="Calibri" w:eastAsia="Times New Roman" w:hAnsi="Calibri" w:cs="Calibri"/>
            <w:color w:val="0000FF"/>
            <w:u w:val="single"/>
            <w:lang w:val="fr-FR" w:eastAsia="de-DE"/>
          </w:rPr>
          <w:t>les </w:t>
        </w:r>
      </w:hyperlink>
      <w:hyperlink r:id="rId266" w:history="1">
        <w:r w:rsidRPr="0028622B">
          <w:rPr>
            <w:rFonts w:ascii="Calibri" w:eastAsia="Times New Roman" w:hAnsi="Calibri" w:cs="Calibri"/>
            <w:color w:val="0000FF"/>
            <w:u w:val="single"/>
            <w:lang w:val="fr-FR" w:eastAsia="de-DE"/>
          </w:rPr>
          <w:t>organisations de la </w:t>
        </w:r>
      </w:hyperlink>
      <w:hyperlink r:id="rId267" w:history="1">
        <w:r w:rsidRPr="0028622B">
          <w:rPr>
            <w:rFonts w:ascii="Calibri" w:eastAsia="Times New Roman" w:hAnsi="Calibri" w:cs="Calibri"/>
            <w:color w:val="0000FF"/>
            <w:u w:val="single"/>
            <w:lang w:val="fr-FR" w:eastAsia="de-DE"/>
          </w:rPr>
          <w:t>société civile</w:t>
        </w:r>
      </w:hyperlink>
      <w:r w:rsidRPr="0028622B">
        <w:rPr>
          <w:rFonts w:ascii="Calibri" w:eastAsia="Times New Roman" w:hAnsi="Calibri" w:cs="Calibri"/>
          <w:color w:val="000000"/>
          <w:lang w:val="fr-FR" w:eastAsia="de-DE"/>
        </w:rPr>
        <w:t> (OSC) elles-mêmes.   </w:t>
      </w:r>
    </w:p>
    <w:p w14:paraId="4CCF5F3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Sécurité</w:t>
      </w:r>
    </w:p>
    <w:p w14:paraId="4A85957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 </w:t>
      </w:r>
      <w:hyperlink r:id="rId268" w:history="1">
        <w:r w:rsidRPr="0028622B">
          <w:rPr>
            <w:rFonts w:ascii="Times New Roman" w:eastAsia="Times New Roman" w:hAnsi="Times New Roman" w:cs="Times New Roman"/>
            <w:color w:val="0000FF"/>
            <w:u w:val="single"/>
            <w:lang w:val="fr-FR" w:eastAsia="de-DE"/>
          </w:rPr>
          <w:t>Instrument contribuant à la régulation de la stabilité et de la paix ( </w:t>
        </w:r>
        <w:proofErr w:type="spellStart"/>
      </w:hyperlink>
      <w:hyperlink r:id="rId269" w:history="1">
        <w:r w:rsidRPr="0028622B">
          <w:rPr>
            <w:rFonts w:ascii="Times New Roman" w:eastAsia="Times New Roman" w:hAnsi="Times New Roman" w:cs="Times New Roman"/>
            <w:color w:val="0000FF"/>
            <w:u w:val="single"/>
            <w:lang w:val="fr-FR" w:eastAsia="de-DE"/>
          </w:rPr>
          <w:t>IcSP</w:t>
        </w:r>
        <w:proofErr w:type="spellEnd"/>
        <w:r w:rsidRPr="0028622B">
          <w:rPr>
            <w:rFonts w:ascii="Times New Roman" w:eastAsia="Times New Roman" w:hAnsi="Times New Roman" w:cs="Times New Roman"/>
            <w:color w:val="0000FF"/>
            <w:u w:val="single"/>
            <w:lang w:val="fr-FR" w:eastAsia="de-DE"/>
          </w:rPr>
          <w:t> </w:t>
        </w:r>
      </w:hyperlink>
      <w:hyperlink r:id="rId270" w:history="1">
        <w:r w:rsidRPr="0028622B">
          <w:rPr>
            <w:rFonts w:ascii="Times New Roman" w:eastAsia="Times New Roman" w:hAnsi="Times New Roman" w:cs="Times New Roman"/>
            <w:color w:val="0000FF"/>
            <w:u w:val="single"/>
            <w:lang w:val="fr-FR" w:eastAsia="de-DE"/>
          </w:rPr>
          <w:t>)</w:t>
        </w:r>
      </w:hyperlink>
      <w:r w:rsidRPr="0028622B">
        <w:rPr>
          <w:rFonts w:ascii="Times New Roman" w:eastAsia="Times New Roman" w:hAnsi="Times New Roman" w:cs="Times New Roman"/>
          <w:color w:val="000000"/>
          <w:lang w:val="fr-FR" w:eastAsia="de-DE"/>
        </w:rPr>
        <w:t xml:space="preserve"> est le principal instrument financier de la Commission dédié à l'amélioration de la stabilité, de la paix et de la résilience dans les pays partenaires. Le périmètre mondial et la focalisation sur la sécurité de </w:t>
      </w:r>
      <w:proofErr w:type="gramStart"/>
      <w:r w:rsidRPr="0028622B">
        <w:rPr>
          <w:rFonts w:ascii="Times New Roman" w:eastAsia="Times New Roman" w:hAnsi="Times New Roman" w:cs="Times New Roman"/>
          <w:color w:val="000000"/>
          <w:lang w:val="fr-FR" w:eastAsia="de-DE"/>
        </w:rPr>
        <w:t>l' </w:t>
      </w:r>
      <w:proofErr w:type="spellStart"/>
      <w:r w:rsidRPr="0028622B">
        <w:rPr>
          <w:rFonts w:ascii="Times New Roman" w:eastAsia="Times New Roman" w:hAnsi="Times New Roman" w:cs="Times New Roman"/>
          <w:color w:val="000000"/>
          <w:lang w:val="fr-FR" w:eastAsia="de-DE"/>
        </w:rPr>
        <w:t>IcSP</w:t>
      </w:r>
      <w:proofErr w:type="spellEnd"/>
      <w:proofErr w:type="gramEnd"/>
      <w:r w:rsidRPr="0028622B">
        <w:rPr>
          <w:rFonts w:ascii="Times New Roman" w:eastAsia="Times New Roman" w:hAnsi="Times New Roman" w:cs="Times New Roman"/>
          <w:color w:val="000000"/>
          <w:lang w:val="fr-FR" w:eastAsia="de-DE"/>
        </w:rPr>
        <w:t xml:space="preserve"> le rendent complémentaire aux autres outils financiers; en particulier, lorsque les instruments géographiques ou thématiques liés aux critères d'aide publique au développement ne peuvent pas être utilisés, mais aussi pour traiter des questions de nature transrégionale ou mondiale. Dans le cadre du volet programmable </w:t>
      </w:r>
      <w:r w:rsidRPr="0028622B">
        <w:rPr>
          <w:rFonts w:ascii="Times New Roman" w:eastAsia="Times New Roman" w:hAnsi="Times New Roman" w:cs="Times New Roman"/>
          <w:color w:val="000000"/>
          <w:lang w:val="fr-FR" w:eastAsia="de-DE"/>
        </w:rPr>
        <w:lastRenderedPageBreak/>
        <w:t>de l' </w:t>
      </w:r>
      <w:proofErr w:type="spellStart"/>
      <w:r w:rsidRPr="0028622B">
        <w:rPr>
          <w:rFonts w:ascii="Times New Roman" w:eastAsia="Times New Roman" w:hAnsi="Times New Roman" w:cs="Times New Roman"/>
          <w:color w:val="000000"/>
          <w:lang w:val="fr-FR" w:eastAsia="de-DE"/>
        </w:rPr>
        <w:t>IcSP</w:t>
      </w:r>
      <w:proofErr w:type="spellEnd"/>
      <w:r w:rsidRPr="0028622B">
        <w:rPr>
          <w:rFonts w:ascii="Times New Roman" w:eastAsia="Times New Roman" w:hAnsi="Times New Roman" w:cs="Times New Roman"/>
          <w:color w:val="000000"/>
          <w:lang w:val="fr-FR" w:eastAsia="de-DE"/>
        </w:rPr>
        <w:t> géré par la </w:t>
      </w:r>
      <w:hyperlink r:id="rId271" w:history="1">
        <w:r w:rsidRPr="0028622B">
          <w:rPr>
            <w:rFonts w:ascii="Times New Roman" w:eastAsia="Times New Roman" w:hAnsi="Times New Roman" w:cs="Times New Roman"/>
            <w:color w:val="0000FF"/>
            <w:u w:val="single"/>
            <w:lang w:val="fr-FR" w:eastAsia="de-DE"/>
          </w:rPr>
          <w:t>direction générale de la coopération internationale et du développement</w:t>
        </w:r>
      </w:hyperlink>
      <w:r w:rsidRPr="0028622B">
        <w:rPr>
          <w:rFonts w:ascii="Times New Roman" w:eastAsia="Times New Roman" w:hAnsi="Times New Roman" w:cs="Times New Roman"/>
          <w:color w:val="000000"/>
          <w:lang w:val="fr-FR" w:eastAsia="de-DE"/>
        </w:rPr>
        <w:t> (DEVCO), plus de 260 projets sont en cours au profit de 70 pays. Les agences des pays partenaires et des pays de l'UE mettent en œuvre ces projets conjointement.    </w:t>
      </w:r>
    </w:p>
    <w:p w14:paraId="01C36B5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Les projets couvrent un large éventail de questions, par </w:t>
      </w:r>
      <w:proofErr w:type="gramStart"/>
      <w:r w:rsidRPr="0028622B">
        <w:rPr>
          <w:rFonts w:ascii="Times New Roman" w:eastAsia="Times New Roman" w:hAnsi="Times New Roman" w:cs="Times New Roman"/>
          <w:color w:val="000000"/>
          <w:lang w:val="fr-FR" w:eastAsia="de-DE"/>
        </w:rPr>
        <w:t>exemple:</w:t>
      </w:r>
      <w:proofErr w:type="gramEnd"/>
      <w:r w:rsidRPr="0028622B">
        <w:rPr>
          <w:rFonts w:ascii="Times New Roman" w:eastAsia="Times New Roman" w:hAnsi="Times New Roman" w:cs="Times New Roman"/>
          <w:color w:val="000000"/>
          <w:lang w:val="fr-FR" w:eastAsia="de-DE"/>
        </w:rPr>
        <w:t xml:space="preserve"> la lutte contre l'extrémisme violent; assistance technique aux communautés chargées de l’application des lois pour lutter contre le terrorisme, les menaces chimiques, biologiques, radiologiques et nucléaires, la criminalité organisée , le trafic de drogue ou le blanchiment d’argent; le renforcement des capacités pour améliorer les systèmes de justice; ou la protection des infrastructures critiques. Les outils de soutien peuvent inclure la</w:t>
      </w:r>
      <w:proofErr w:type="gramStart"/>
      <w:r w:rsidRPr="0028622B">
        <w:rPr>
          <w:rFonts w:ascii="Times New Roman" w:eastAsia="Times New Roman" w:hAnsi="Times New Roman" w:cs="Times New Roman"/>
          <w:color w:val="000000"/>
          <w:lang w:val="fr-FR" w:eastAsia="de-DE"/>
        </w:rPr>
        <w:t xml:space="preserve"> «formation</w:t>
      </w:r>
      <w:proofErr w:type="gramEnd"/>
      <w:r w:rsidRPr="0028622B">
        <w:rPr>
          <w:rFonts w:ascii="Times New Roman" w:eastAsia="Times New Roman" w:hAnsi="Times New Roman" w:cs="Times New Roman"/>
          <w:color w:val="000000"/>
          <w:lang w:val="fr-FR" w:eastAsia="de-DE"/>
        </w:rPr>
        <w:t xml:space="preserve"> du formateur», une assistance sur place, des exercices de terrain transfrontaliers sur table et en situation réelle, ainsi que l'élaboration de plans d'action nationaux basés sur des évaluations des besoins et des risques. Depuis janvier 2018, l'UE est en mesure de soutenir le renforcement des capacités pour la sécurité et le développement (CBSD). La formation et l'équipement peuvent être fournis aux armées des pays partenaires pour des activités à l'appui des objectifs de développement dans des circonstances exceptionnelles.</w:t>
      </w:r>
    </w:p>
    <w:p w14:paraId="40FAC20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Avec une approche multidimensionnelle abordant la sécurité intentionnelle (terrorisme, criminalité) mais aussi accidentelle (Seveso, Fukushima) et environnementale (Ebola), </w:t>
      </w:r>
      <w:proofErr w:type="gramStart"/>
      <w:r w:rsidRPr="0028622B">
        <w:rPr>
          <w:rFonts w:ascii="Times New Roman" w:eastAsia="Times New Roman" w:hAnsi="Times New Roman" w:cs="Times New Roman"/>
          <w:color w:val="000000"/>
          <w:lang w:val="fr-FR" w:eastAsia="de-DE"/>
        </w:rPr>
        <w:t>l' </w:t>
      </w:r>
      <w:proofErr w:type="spellStart"/>
      <w:r w:rsidRPr="0028622B">
        <w:rPr>
          <w:rFonts w:ascii="Times New Roman" w:eastAsia="Times New Roman" w:hAnsi="Times New Roman" w:cs="Times New Roman"/>
          <w:color w:val="000000"/>
          <w:lang w:val="fr-FR" w:eastAsia="de-DE"/>
        </w:rPr>
        <w:t>IcSP</w:t>
      </w:r>
      <w:proofErr w:type="spellEnd"/>
      <w:proofErr w:type="gramEnd"/>
      <w:r w:rsidRPr="0028622B">
        <w:rPr>
          <w:rFonts w:ascii="Times New Roman" w:eastAsia="Times New Roman" w:hAnsi="Times New Roman" w:cs="Times New Roman"/>
          <w:color w:val="000000"/>
          <w:lang w:val="fr-FR" w:eastAsia="de-DE"/>
        </w:rPr>
        <w:t> contribue à plusieurs ODD des Nations Unies et à des domaines clés du consensus européen sur le développement, y compris des actions prioritaires clés dans l'UE quartier .</w:t>
      </w:r>
    </w:p>
    <w:p w14:paraId="6EF247F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Sûreté nucléaire</w:t>
      </w:r>
    </w:p>
    <w:p w14:paraId="5FBF626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Commission européenne ne promeut pas l'énergie nucléaire, qui relève de la seule responsabilité du gouvernement d'un État, mais elle promeut la sûreté nucléaire. Tout accident nucléaire a un effet global sur les sociétés, c'est pourquoi la coopération en matière de sûreté nucléaire est de la plus haute importance pour la sûreté et la sécurité des citoyens européens et l'environnement.</w:t>
      </w:r>
    </w:p>
    <w:p w14:paraId="4C3033D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Avec une approche multidimensionnelle portant sur la sécurité nucléaire, de la santé, l'environnement et les questions connexes, l' </w:t>
      </w:r>
      <w:hyperlink r:id="rId272" w:history="1">
        <w:r w:rsidRPr="0028622B">
          <w:rPr>
            <w:rFonts w:ascii="Times New Roman" w:eastAsia="Times New Roman" w:hAnsi="Times New Roman" w:cs="Times New Roman"/>
            <w:color w:val="0000FF"/>
            <w:u w:val="single"/>
            <w:lang w:val="fr-FR" w:eastAsia="de-DE"/>
          </w:rPr>
          <w:t>instrument de coopération de </w:t>
        </w:r>
      </w:hyperlink>
      <w:hyperlink r:id="rId273" w:history="1">
        <w:r w:rsidRPr="0028622B">
          <w:rPr>
            <w:rFonts w:ascii="Times New Roman" w:eastAsia="Times New Roman" w:hAnsi="Times New Roman" w:cs="Times New Roman"/>
            <w:color w:val="0000FF"/>
            <w:u w:val="single"/>
            <w:lang w:val="fr-FR" w:eastAsia="de-DE"/>
          </w:rPr>
          <w:t>sûreté nucléaire </w:t>
        </w:r>
      </w:hyperlink>
      <w:hyperlink r:id="rId274" w:history="1">
        <w:r w:rsidRPr="0028622B">
          <w:rPr>
            <w:rFonts w:ascii="Times New Roman" w:eastAsia="Times New Roman" w:hAnsi="Times New Roman" w:cs="Times New Roman"/>
            <w:color w:val="0000FF"/>
            <w:u w:val="single"/>
            <w:lang w:val="fr-FR" w:eastAsia="de-DE"/>
          </w:rPr>
          <w:t>programme</w:t>
        </w:r>
      </w:hyperlink>
      <w:r w:rsidRPr="0028622B">
        <w:rPr>
          <w:rFonts w:ascii="Times New Roman" w:eastAsia="Times New Roman" w:hAnsi="Times New Roman" w:cs="Times New Roman"/>
          <w:color w:val="000000"/>
          <w:lang w:val="fr-FR" w:eastAsia="de-DE"/>
        </w:rPr>
        <w:t> contribue à de nombreux domaines clés du consensus européen sur le développement, y compris les actions prioritaires clés dans l'UE quartier , l' Asie centrale et l' Iran.  </w:t>
      </w:r>
    </w:p>
    <w:p w14:paraId="704167B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Des défis existent dans les pays du voisinage de </w:t>
      </w:r>
      <w:proofErr w:type="gramStart"/>
      <w:r w:rsidRPr="0028622B">
        <w:rPr>
          <w:rFonts w:ascii="Times New Roman" w:eastAsia="Times New Roman" w:hAnsi="Times New Roman" w:cs="Times New Roman"/>
          <w:color w:val="000000"/>
          <w:lang w:val="fr-FR" w:eastAsia="de-DE"/>
        </w:rPr>
        <w:t>l'UE .</w:t>
      </w:r>
      <w:proofErr w:type="gramEnd"/>
      <w:r w:rsidRPr="0028622B">
        <w:rPr>
          <w:rFonts w:ascii="Times New Roman" w:eastAsia="Times New Roman" w:hAnsi="Times New Roman" w:cs="Times New Roman"/>
          <w:color w:val="000000"/>
          <w:lang w:val="fr-FR" w:eastAsia="de-DE"/>
        </w:rPr>
        <w:t> Ces défis concernent principalement les pays qui décident d'utiliser l'énergie nucléaire, comme la Biélorussie et la Turquie, l'allongement de la durée de vie des réacteurs, comme l'Arménie et l'Ukraine, et le déclassement et la gestion des déchets radioactifs.</w:t>
      </w:r>
    </w:p>
    <w:p w14:paraId="1834C28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Partenariats</w:t>
      </w:r>
    </w:p>
    <w:p w14:paraId="3B188ACB"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275" w:history="1">
        <w:r w:rsidR="006022A4" w:rsidRPr="0028622B">
          <w:rPr>
            <w:rFonts w:ascii="Times New Roman" w:eastAsia="Times New Roman" w:hAnsi="Times New Roman" w:cs="Times New Roman"/>
            <w:color w:val="0000FF"/>
            <w:u w:val="single"/>
            <w:lang w:val="fr-FR" w:eastAsia="de-DE"/>
          </w:rPr>
          <w:t>L'ODD 17</w:t>
        </w:r>
      </w:hyperlink>
      <w:r w:rsidR="006022A4" w:rsidRPr="0028622B">
        <w:rPr>
          <w:rFonts w:ascii="Times New Roman" w:eastAsia="Times New Roman" w:hAnsi="Times New Roman" w:cs="Times New Roman"/>
          <w:color w:val="000000"/>
          <w:lang w:val="fr-FR" w:eastAsia="de-DE"/>
        </w:rPr>
        <w:t> fait référence au partenariat pour le développement et souligne l'importance de plates-formes inclusives et multipartites comme moyen de mettre en œuvre efficacement le programme 2030. L'UE s'est engagée à atteindre l'ODD 17, à la fois par ses propres actions et ressources extérieures et en facilitant la mise en œuvre par d'autres. L'UE continue de participer aux processus des Nations Unies liés au développement, en particulier au </w:t>
      </w:r>
      <w:hyperlink r:id="rId276" w:history="1">
        <w:r w:rsidR="006022A4" w:rsidRPr="0028622B">
          <w:rPr>
            <w:rFonts w:ascii="Times New Roman" w:eastAsia="Times New Roman" w:hAnsi="Times New Roman" w:cs="Times New Roman"/>
            <w:color w:val="0000FF"/>
            <w:u w:val="single"/>
            <w:lang w:val="fr-FR" w:eastAsia="de-DE"/>
          </w:rPr>
          <w:t>Partenariat mondial pour une coopération efficace au développement (GPEDC)</w:t>
        </w:r>
      </w:hyperlink>
      <w:r w:rsidR="006022A4" w:rsidRPr="0028622B">
        <w:rPr>
          <w:rFonts w:ascii="Times New Roman" w:eastAsia="Times New Roman" w:hAnsi="Times New Roman" w:cs="Times New Roman"/>
          <w:color w:val="000000"/>
          <w:lang w:val="fr-FR" w:eastAsia="de-DE"/>
        </w:rPr>
        <w:t> , qui entreprend actuellement un exercice de suivi de l'efficacité du développement au niveau des pays.  </w:t>
      </w:r>
    </w:p>
    <w:p w14:paraId="379152F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Coopération avec la société civile</w:t>
      </w:r>
    </w:p>
    <w:p w14:paraId="5D293AB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Avec l'adoption de la </w:t>
      </w:r>
      <w:hyperlink r:id="rId277" w:history="1">
        <w:r w:rsidRPr="0028622B">
          <w:rPr>
            <w:rFonts w:ascii="Times New Roman" w:eastAsia="Times New Roman" w:hAnsi="Times New Roman" w:cs="Times New Roman"/>
            <w:color w:val="0000FF"/>
            <w:u w:val="single"/>
            <w:lang w:val="fr-FR" w:eastAsia="de-DE"/>
          </w:rPr>
          <w:t>communication de 2012</w:t>
        </w:r>
      </w:hyperlink>
      <w:r w:rsidRPr="0028622B">
        <w:rPr>
          <w:rFonts w:ascii="Times New Roman" w:eastAsia="Times New Roman" w:hAnsi="Times New Roman" w:cs="Times New Roman"/>
          <w:color w:val="000000"/>
          <w:lang w:val="fr-FR" w:eastAsia="de-DE"/>
        </w:rPr>
        <w:t> , la Commission européenne a reconnu les organisations de la société civile (OSC) comme des acteurs de la gouvernance, et pas seulement comme des prestataires de services. L'UE adopte également une approche inclusive de l'ensemble de la société `` pour la mise en œuvre des ODD, en élargissant l'engagement aux OSC non conventionnelles, telles que les fondations, la diaspora, les syndicats, les associations professionnelles, etc. rôle. </w:t>
      </w:r>
    </w:p>
    <w:p w14:paraId="11BEDFB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La Commission européenne a encouragé le dialogue et la consultation des OSC, en particulier par le biais du Forum politique sur le développement, qui offre un espace d'échange multipartite sur les politiques de développement. Elle a signé 25 accords-cadres de partenariat avec des réseaux </w:t>
      </w:r>
      <w:r w:rsidRPr="0028622B">
        <w:rPr>
          <w:rFonts w:ascii="Times New Roman" w:eastAsia="Times New Roman" w:hAnsi="Times New Roman" w:cs="Times New Roman"/>
          <w:color w:val="000000"/>
          <w:lang w:val="fr-FR" w:eastAsia="de-DE"/>
        </w:rPr>
        <w:lastRenderedPageBreak/>
        <w:t>internationaux et régionaux de la société civile, pour aider les OSC à contribuer à l'élaboration des politiques régionales et mondiales, en particulier en ce qui concerne la mise en œuvre réussie des ODD.</w:t>
      </w:r>
    </w:p>
    <w:p w14:paraId="629949C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Au niveau national, l'UE a élaboré 107 feuilles de route pour l'engagement avec la société civile. Les feuilles de route sont le cadre stratégique et global d'un pays qui englobe tout le soutien de l'UE, y compris les délégations et les pays de l'UE, à la société civile. Conçues comme une initiative conjointe entre l'Union européenne et ses pays, des feuilles de route ont été introduites pour renforcer l'engagement de l'Europe avec la société civile.</w:t>
      </w:r>
    </w:p>
    <w:p w14:paraId="2DAFDFB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L'UE a alloué 1,4 milliard d'euros pour 2014-2020 pour soutenir les OSC aux niveaux mondial et national par le biais du programme des autorités locales des OSC qui se concentre sur la participation, le partenariat et les dialogues multipartites afin de refléter les valeurs fondamentales de l'Agenda 2030.</w:t>
      </w:r>
    </w:p>
    <w:p w14:paraId="4F25239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w:t>
      </w:r>
      <w:hyperlink r:id="rId278" w:history="1">
        <w:r w:rsidRPr="0028622B">
          <w:rPr>
            <w:rFonts w:ascii="Times New Roman" w:eastAsia="Times New Roman" w:hAnsi="Times New Roman" w:cs="Times New Roman"/>
            <w:color w:val="0000FF"/>
            <w:u w:val="single"/>
            <w:lang w:val="fr-FR" w:eastAsia="de-DE"/>
          </w:rPr>
          <w:t>rapport de</w:t>
        </w:r>
      </w:hyperlink>
      <w:r w:rsidRPr="0028622B">
        <w:rPr>
          <w:rFonts w:ascii="Times New Roman" w:eastAsia="Times New Roman" w:hAnsi="Times New Roman" w:cs="Times New Roman"/>
          <w:color w:val="000000"/>
          <w:lang w:val="fr-FR" w:eastAsia="de-DE"/>
        </w:rPr>
        <w:t> 2017 </w:t>
      </w:r>
      <w:hyperlink r:id="rId279" w:history="1">
        <w:r w:rsidRPr="0028622B">
          <w:rPr>
            <w:rFonts w:ascii="Times New Roman" w:eastAsia="Times New Roman" w:hAnsi="Times New Roman" w:cs="Times New Roman"/>
            <w:color w:val="0000FF"/>
            <w:u w:val="single"/>
            <w:lang w:val="fr-FR" w:eastAsia="de-DE"/>
          </w:rPr>
          <w:t>sur l'engagement de l'UE avec la société civile</w:t>
        </w:r>
      </w:hyperlink>
      <w:r w:rsidRPr="0028622B">
        <w:rPr>
          <w:rFonts w:ascii="Times New Roman" w:eastAsia="Times New Roman" w:hAnsi="Times New Roman" w:cs="Times New Roman"/>
          <w:color w:val="000000"/>
          <w:lang w:val="fr-FR" w:eastAsia="de-DE"/>
        </w:rPr>
        <w:t> décrit les nombreuses formes et exemples dans lesquels ce soutien a lieu et comment l'Europe renforce son engagement avec la société civile.  </w:t>
      </w:r>
    </w:p>
    <w:p w14:paraId="5ED39B6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Coopération avec la communauté des donateurs</w:t>
      </w:r>
    </w:p>
    <w:p w14:paraId="76FE34D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Collectivement, l' l' Union européenne et ses pays sont dans le monde le </w:t>
      </w:r>
      <w:hyperlink r:id="rId280" w:history="1">
        <w:r w:rsidRPr="0028622B">
          <w:rPr>
            <w:rFonts w:ascii="Times New Roman" w:eastAsia="Times New Roman" w:hAnsi="Times New Roman" w:cs="Times New Roman"/>
            <w:color w:val="0000FF"/>
            <w:u w:val="single"/>
            <w:lang w:val="fr-FR" w:eastAsia="de-DE"/>
          </w:rPr>
          <w:t>premier fournisseur d'aide au développement</w:t>
        </w:r>
      </w:hyperlink>
      <w:r w:rsidRPr="0028622B">
        <w:rPr>
          <w:rFonts w:ascii="Times New Roman" w:eastAsia="Times New Roman" w:hAnsi="Times New Roman" w:cs="Times New Roman"/>
          <w:color w:val="000000"/>
          <w:lang w:val="fr-FR" w:eastAsia="de-DE"/>
        </w:rPr>
        <w:t xml:space="preserve"> . L'aide européenne au développement représente près de 57% de l'aide globale au développement fournie par les donateurs du Comité d'aide au développement de </w:t>
      </w:r>
      <w:proofErr w:type="gramStart"/>
      <w:r w:rsidRPr="0028622B">
        <w:rPr>
          <w:rFonts w:ascii="Times New Roman" w:eastAsia="Times New Roman" w:hAnsi="Times New Roman" w:cs="Times New Roman"/>
          <w:color w:val="000000"/>
          <w:lang w:val="fr-FR" w:eastAsia="de-DE"/>
        </w:rPr>
        <w:t>l' Organisation</w:t>
      </w:r>
      <w:proofErr w:type="gramEnd"/>
      <w:r w:rsidRPr="0028622B">
        <w:rPr>
          <w:rFonts w:ascii="Times New Roman" w:eastAsia="Times New Roman" w:hAnsi="Times New Roman" w:cs="Times New Roman"/>
          <w:color w:val="000000"/>
          <w:lang w:val="fr-FR" w:eastAsia="de-DE"/>
        </w:rPr>
        <w:t> de coopération et de développement économiques. L'UE travaille également collectivement sur des politiques communes et au niveau des pays pour déployer des approches communes, y compris </w:t>
      </w:r>
      <w:hyperlink r:id="rId281" w:history="1">
        <w:r w:rsidRPr="0028622B">
          <w:rPr>
            <w:rFonts w:ascii="Times New Roman" w:eastAsia="Times New Roman" w:hAnsi="Times New Roman" w:cs="Times New Roman"/>
            <w:color w:val="0000FF"/>
            <w:u w:val="single"/>
            <w:lang w:val="fr-FR" w:eastAsia="de-DE"/>
          </w:rPr>
          <w:t>une programmation conjointe</w:t>
        </w:r>
      </w:hyperlink>
      <w:r w:rsidRPr="0028622B">
        <w:rPr>
          <w:rFonts w:ascii="Times New Roman" w:eastAsia="Times New Roman" w:hAnsi="Times New Roman" w:cs="Times New Roman"/>
          <w:color w:val="000000"/>
          <w:lang w:val="fr-FR" w:eastAsia="de-DE"/>
        </w:rPr>
        <w:t> .  </w:t>
      </w:r>
    </w:p>
    <w:p w14:paraId="113E9F5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Par ailleurs, dans une logique de partenariat pour la mise en œuvre de l'agenda 2030 et du programme d'action d'Addis-Abeba, ainsi que pour renforcer le multilatéralisme, la Commission européenne engage un </w:t>
      </w:r>
      <w:r w:rsidRPr="0028622B">
        <w:rPr>
          <w:rFonts w:ascii="Times New Roman" w:eastAsia="Times New Roman" w:hAnsi="Times New Roman" w:cs="Times New Roman"/>
          <w:b/>
          <w:bCs/>
          <w:color w:val="000000"/>
          <w:lang w:val="fr-FR" w:eastAsia="de-DE"/>
        </w:rPr>
        <w:t>dialogue </w:t>
      </w:r>
      <w:r w:rsidRPr="0028622B">
        <w:rPr>
          <w:rFonts w:ascii="Times New Roman" w:eastAsia="Times New Roman" w:hAnsi="Times New Roman" w:cs="Times New Roman"/>
          <w:color w:val="000000"/>
          <w:lang w:val="fr-FR" w:eastAsia="de-DE"/>
        </w:rPr>
        <w:t>régulier sur le </w:t>
      </w:r>
      <w:r w:rsidRPr="0028622B">
        <w:rPr>
          <w:rFonts w:ascii="Times New Roman" w:eastAsia="Times New Roman" w:hAnsi="Times New Roman" w:cs="Times New Roman"/>
          <w:b/>
          <w:bCs/>
          <w:color w:val="000000"/>
          <w:lang w:val="fr-FR" w:eastAsia="de-DE"/>
        </w:rPr>
        <w:t xml:space="preserve">développement avec des partenaires non </w:t>
      </w:r>
      <w:proofErr w:type="gramStart"/>
      <w:r w:rsidRPr="0028622B">
        <w:rPr>
          <w:rFonts w:ascii="Times New Roman" w:eastAsia="Times New Roman" w:hAnsi="Times New Roman" w:cs="Times New Roman"/>
          <w:b/>
          <w:bCs/>
          <w:color w:val="000000"/>
          <w:lang w:val="fr-FR" w:eastAsia="de-DE"/>
        </w:rPr>
        <w:t>européens </w:t>
      </w:r>
      <w:r w:rsidRPr="0028622B">
        <w:rPr>
          <w:rFonts w:ascii="Times New Roman" w:eastAsia="Times New Roman" w:hAnsi="Times New Roman" w:cs="Times New Roman"/>
          <w:color w:val="000000"/>
          <w:lang w:val="fr-FR" w:eastAsia="de-DE"/>
        </w:rPr>
        <w:t>,</w:t>
      </w:r>
      <w:proofErr w:type="gramEnd"/>
      <w:r w:rsidRPr="0028622B">
        <w:rPr>
          <w:rFonts w:ascii="Times New Roman" w:eastAsia="Times New Roman" w:hAnsi="Times New Roman" w:cs="Times New Roman"/>
          <w:color w:val="000000"/>
          <w:lang w:val="fr-FR" w:eastAsia="de-DE"/>
        </w:rPr>
        <w:t xml:space="preserve"> tels que l'Australie, le Canada, le Japon, Corée et États-Unis. Son cercle de partenaires s'élargit constamment grâce à un engagement avec des donateurs nouveaux ou émergents, tels que ceux du monde arabe. </w:t>
      </w:r>
    </w:p>
    <w:p w14:paraId="2A74522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i/>
          <w:iCs/>
          <w:color w:val="000000"/>
          <w:lang w:val="fr-FR" w:eastAsia="de-DE"/>
        </w:rPr>
        <w:t>Coopération avec les organisations internationales</w:t>
      </w:r>
    </w:p>
    <w:p w14:paraId="4B818CAC"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28622B">
        <w:rPr>
          <w:rFonts w:ascii="Times New Roman" w:eastAsia="Times New Roman" w:hAnsi="Times New Roman" w:cs="Times New Roman"/>
          <w:color w:val="000000"/>
          <w:lang w:val="fr-FR" w:eastAsia="de-DE"/>
        </w:rPr>
        <w:t>L'UE s'engage également stratégiquement avec l'ONU et d'autres organisations internationales et institutions financières internationales. Outre une aide substantielle acheminée par l'intermédiaire de ces organisations et institutions, des dialogues stratégiques de haut niveau ont lieu régulièrement. </w:t>
      </w:r>
      <w:r w:rsidRPr="006022A4">
        <w:rPr>
          <w:rFonts w:ascii="Times New Roman" w:eastAsia="Times New Roman" w:hAnsi="Times New Roman" w:cs="Times New Roman"/>
          <w:color w:val="000000"/>
          <w:lang w:eastAsia="de-DE"/>
        </w:rPr>
        <w:t>L'UE </w:t>
      </w:r>
      <w:proofErr w:type="spellStart"/>
      <w:r w:rsidRPr="006022A4">
        <w:rPr>
          <w:rFonts w:ascii="Times New Roman" w:eastAsia="Times New Roman" w:hAnsi="Times New Roman" w:cs="Times New Roman"/>
          <w:color w:val="000000"/>
          <w:lang w:eastAsia="de-DE"/>
        </w:rPr>
        <w:t>est</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notamment</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activement</w:t>
      </w:r>
      <w:proofErr w:type="spellEnd"/>
      <w:r w:rsidRPr="006022A4">
        <w:rPr>
          <w:rFonts w:ascii="Times New Roman" w:eastAsia="Times New Roman" w:hAnsi="Times New Roman" w:cs="Times New Roman"/>
          <w:color w:val="000000"/>
          <w:lang w:eastAsia="de-DE"/>
        </w:rPr>
        <w:t> </w:t>
      </w:r>
      <w:proofErr w:type="spellStart"/>
      <w:proofErr w:type="gramStart"/>
      <w:r w:rsidRPr="006022A4">
        <w:rPr>
          <w:rFonts w:ascii="Times New Roman" w:eastAsia="Times New Roman" w:hAnsi="Times New Roman" w:cs="Times New Roman"/>
          <w:color w:val="000000"/>
          <w:lang w:eastAsia="de-DE"/>
        </w:rPr>
        <w:t>engagée</w:t>
      </w:r>
      <w:proofErr w:type="spellEnd"/>
      <w:r w:rsidRPr="006022A4">
        <w:rPr>
          <w:rFonts w:ascii="Times New Roman" w:eastAsia="Times New Roman" w:hAnsi="Times New Roman" w:cs="Times New Roman"/>
          <w:color w:val="000000"/>
          <w:lang w:eastAsia="de-DE"/>
        </w:rPr>
        <w:t> :</w:t>
      </w:r>
      <w:proofErr w:type="gramEnd"/>
    </w:p>
    <w:p w14:paraId="43FE73C8" w14:textId="77777777" w:rsidR="006022A4" w:rsidRPr="0028622B" w:rsidRDefault="006022A4" w:rsidP="006022A4">
      <w:pPr>
        <w:numPr>
          <w:ilvl w:val="0"/>
          <w:numId w:val="6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dans </w:t>
      </w:r>
      <w:r w:rsidRPr="0028622B">
        <w:rPr>
          <w:rFonts w:ascii="Calibri" w:eastAsia="Times New Roman" w:hAnsi="Calibri" w:cs="Calibri"/>
          <w:b/>
          <w:bCs/>
          <w:color w:val="000000"/>
          <w:lang w:val="fr-FR" w:eastAsia="de-DE"/>
        </w:rPr>
        <w:t>les processus des Nations Unies </w:t>
      </w:r>
      <w:r w:rsidRPr="0028622B">
        <w:rPr>
          <w:rFonts w:ascii="Calibri" w:eastAsia="Times New Roman" w:hAnsi="Calibri" w:cs="Calibri"/>
          <w:color w:val="000000"/>
          <w:lang w:val="fr-FR" w:eastAsia="de-DE"/>
        </w:rPr>
        <w:t>liés au développement , y compris le Forum politique de haut niveau et le Forum sur le financement du développement, ainsi que le soutien à l'ONU, notamment par le biais du </w:t>
      </w:r>
      <w:hyperlink r:id="rId282" w:history="1">
        <w:r w:rsidRPr="0028622B">
          <w:rPr>
            <w:rFonts w:ascii="Calibri" w:eastAsia="Times New Roman" w:hAnsi="Calibri" w:cs="Calibri"/>
            <w:color w:val="0000FF"/>
            <w:u w:val="single"/>
            <w:lang w:val="fr-FR" w:eastAsia="de-DE"/>
          </w:rPr>
          <w:t>partenariat</w:t>
        </w:r>
      </w:hyperlink>
      <w:r w:rsidRPr="0028622B">
        <w:rPr>
          <w:rFonts w:ascii="Calibri" w:eastAsia="Times New Roman" w:hAnsi="Calibri" w:cs="Calibri"/>
          <w:color w:val="000000"/>
          <w:lang w:val="fr-FR" w:eastAsia="de-DE"/>
        </w:rPr>
        <w:t> renouvelé </w:t>
      </w:r>
      <w:hyperlink r:id="rId283" w:history="1">
        <w:r w:rsidRPr="0028622B">
          <w:rPr>
            <w:rFonts w:ascii="Calibri" w:eastAsia="Times New Roman" w:hAnsi="Calibri" w:cs="Calibri"/>
            <w:color w:val="0000FF"/>
            <w:u w:val="single"/>
            <w:lang w:val="fr-FR" w:eastAsia="de-DE"/>
          </w:rPr>
          <w:t>UE-ONU pour le développement (2018)</w:t>
        </w:r>
      </w:hyperlink>
      <w:r w:rsidRPr="0028622B">
        <w:rPr>
          <w:rFonts w:ascii="Calibri" w:eastAsia="Times New Roman" w:hAnsi="Calibri" w:cs="Calibri"/>
          <w:color w:val="000000"/>
          <w:lang w:val="fr-FR" w:eastAsia="de-DE"/>
        </w:rPr>
        <w:t> ;  </w:t>
      </w:r>
    </w:p>
    <w:p w14:paraId="13AC9C92" w14:textId="77777777" w:rsidR="006022A4" w:rsidRPr="0028622B" w:rsidRDefault="006022A4" w:rsidP="006022A4">
      <w:pPr>
        <w:numPr>
          <w:ilvl w:val="0"/>
          <w:numId w:val="6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aux discussions et aux délibérations de l' </w:t>
      </w:r>
      <w:hyperlink r:id="rId284" w:history="1">
        <w:r w:rsidRPr="0028622B">
          <w:rPr>
            <w:rFonts w:ascii="Calibri" w:eastAsia="Times New Roman" w:hAnsi="Calibri" w:cs="Calibri"/>
            <w:color w:val="0000FF"/>
            <w:u w:val="single"/>
            <w:lang w:val="fr-FR" w:eastAsia="de-DE"/>
          </w:rPr>
          <w:t>Organisation </w:t>
        </w:r>
      </w:hyperlink>
      <w:hyperlink r:id="rId285" w:history="1">
        <w:r w:rsidRPr="0028622B">
          <w:rPr>
            <w:rFonts w:ascii="Calibri" w:eastAsia="Times New Roman" w:hAnsi="Calibri" w:cs="Calibri"/>
            <w:color w:val="0000FF"/>
            <w:u w:val="single"/>
            <w:lang w:val="fr-FR" w:eastAsia="de-DE"/>
          </w:rPr>
          <w:t>de coopération et de développement économiques</w:t>
        </w:r>
      </w:hyperlink>
      <w:r w:rsidRPr="0028622B">
        <w:rPr>
          <w:rFonts w:ascii="Calibri" w:eastAsia="Times New Roman" w:hAnsi="Calibri" w:cs="Calibri"/>
          <w:color w:val="000000"/>
          <w:lang w:val="fr-FR" w:eastAsia="de-DE"/>
        </w:rPr>
        <w:t> en participant au Comité d'aide au développement (CAD);  </w:t>
      </w:r>
    </w:p>
    <w:p w14:paraId="5FFF4981" w14:textId="77777777" w:rsidR="006022A4" w:rsidRPr="0028622B" w:rsidRDefault="006022A4" w:rsidP="006022A4">
      <w:pPr>
        <w:numPr>
          <w:ilvl w:val="0"/>
          <w:numId w:val="6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au</w:t>
      </w:r>
      <w:proofErr w:type="gramEnd"/>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G20 </w:t>
      </w:r>
      <w:r w:rsidRPr="0028622B">
        <w:rPr>
          <w:rFonts w:ascii="Calibri" w:eastAsia="Times New Roman" w:hAnsi="Calibri" w:cs="Calibri"/>
          <w:color w:val="000000"/>
          <w:lang w:val="fr-FR" w:eastAsia="de-DE"/>
        </w:rPr>
        <w:t>et au </w:t>
      </w:r>
      <w:r w:rsidRPr="0028622B">
        <w:rPr>
          <w:rFonts w:ascii="Calibri" w:eastAsia="Times New Roman" w:hAnsi="Calibri" w:cs="Calibri"/>
          <w:b/>
          <w:bCs/>
          <w:color w:val="000000"/>
          <w:lang w:val="fr-FR" w:eastAsia="de-DE"/>
        </w:rPr>
        <w:t>G7 </w:t>
      </w:r>
      <w:r w:rsidRPr="0028622B">
        <w:rPr>
          <w:rFonts w:ascii="Calibri" w:eastAsia="Times New Roman" w:hAnsi="Calibri" w:cs="Calibri"/>
          <w:color w:val="000000"/>
          <w:lang w:val="fr-FR" w:eastAsia="de-DE"/>
        </w:rPr>
        <w:t>, en veillant à souligner son engagement en faveur de la mise en œuvre de l'agenda 2030 et de ses ODD;   </w:t>
      </w:r>
    </w:p>
    <w:p w14:paraId="5FB3CA1B" w14:textId="77777777" w:rsidR="006022A4" w:rsidRPr="0028622B" w:rsidRDefault="006022A4" w:rsidP="006022A4">
      <w:pPr>
        <w:numPr>
          <w:ilvl w:val="0"/>
          <w:numId w:val="6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en</w:t>
      </w:r>
      <w:proofErr w:type="gramEnd"/>
      <w:r w:rsidRPr="0028622B">
        <w:rPr>
          <w:rFonts w:ascii="Calibri" w:eastAsia="Times New Roman" w:hAnsi="Calibri" w:cs="Calibri"/>
          <w:color w:val="000000"/>
          <w:lang w:val="fr-FR" w:eastAsia="de-DE"/>
        </w:rPr>
        <w:t xml:space="preserve"> renforçant ses </w:t>
      </w:r>
      <w:r w:rsidRPr="0028622B">
        <w:rPr>
          <w:rFonts w:ascii="Calibri" w:eastAsia="Times New Roman" w:hAnsi="Calibri" w:cs="Calibri"/>
          <w:b/>
          <w:bCs/>
          <w:color w:val="000000"/>
          <w:lang w:val="fr-FR" w:eastAsia="de-DE"/>
        </w:rPr>
        <w:t>partenariats avec les institutions financières internationales </w:t>
      </w:r>
      <w:r w:rsidRPr="0028622B">
        <w:rPr>
          <w:rFonts w:ascii="Calibri" w:eastAsia="Times New Roman" w:hAnsi="Calibri" w:cs="Calibri"/>
          <w:color w:val="000000"/>
          <w:lang w:val="fr-FR" w:eastAsia="de-DE"/>
        </w:rPr>
        <w:t>, telles que le Groupe de la Banque mondiale (GBM) et le Fonds monétaire international (FMI), ainsi qu'avec d'autres </w:t>
      </w:r>
      <w:r w:rsidRPr="0028622B">
        <w:rPr>
          <w:rFonts w:ascii="Calibri" w:eastAsia="Times New Roman" w:hAnsi="Calibri" w:cs="Calibri"/>
          <w:b/>
          <w:bCs/>
          <w:color w:val="000000"/>
          <w:lang w:val="fr-FR" w:eastAsia="de-DE"/>
        </w:rPr>
        <w:t>institutions financières </w:t>
      </w:r>
      <w:r w:rsidRPr="0028622B">
        <w:rPr>
          <w:rFonts w:ascii="Calibri" w:eastAsia="Times New Roman" w:hAnsi="Calibri" w:cs="Calibri"/>
          <w:color w:val="000000"/>
          <w:lang w:val="fr-FR" w:eastAsia="de-DE"/>
        </w:rPr>
        <w:t>internationales et </w:t>
      </w:r>
      <w:r w:rsidRPr="0028622B">
        <w:rPr>
          <w:rFonts w:ascii="Calibri" w:eastAsia="Times New Roman" w:hAnsi="Calibri" w:cs="Calibri"/>
          <w:b/>
          <w:bCs/>
          <w:color w:val="000000"/>
          <w:lang w:val="fr-FR" w:eastAsia="de-DE"/>
        </w:rPr>
        <w:t>européennes et des banques régionales de développement </w:t>
      </w:r>
      <w:r w:rsidRPr="0028622B">
        <w:rPr>
          <w:rFonts w:ascii="Calibri" w:eastAsia="Times New Roman" w:hAnsi="Calibri" w:cs="Calibri"/>
          <w:color w:val="000000"/>
          <w:lang w:val="fr-FR" w:eastAsia="de-DE"/>
        </w:rPr>
        <w:t>.  </w:t>
      </w:r>
    </w:p>
    <w:p w14:paraId="0F5D4B66"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 LA COMMUNICATION ET DES ARTICLES DU TRAITÉ SUR LA POLITIQUE ÉCONOMIQUE ET </w:t>
      </w:r>
      <w:proofErr w:type="gramStart"/>
      <w:r w:rsidRPr="0028622B">
        <w:rPr>
          <w:rFonts w:ascii="Times New Roman" w:eastAsia="Times New Roman" w:hAnsi="Times New Roman" w:cs="Times New Roman"/>
          <w:b/>
          <w:bCs/>
          <w:color w:val="444444"/>
          <w:lang w:val="fr-FR" w:eastAsia="de-DE"/>
        </w:rPr>
        <w:t>MONÉTAIRE?</w:t>
      </w:r>
      <w:proofErr w:type="gramEnd"/>
    </w:p>
    <w:p w14:paraId="0922368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lastRenderedPageBreak/>
        <w:t>La communication présente les mesures à prendre pour achever la première étape de l' </w:t>
      </w:r>
      <w:hyperlink r:id="rId286" w:history="1">
        <w:r w:rsidRPr="0028622B">
          <w:rPr>
            <w:rFonts w:ascii="Times New Roman" w:eastAsia="Times New Roman" w:hAnsi="Times New Roman" w:cs="Times New Roman"/>
            <w:color w:val="0000FF"/>
            <w:u w:val="single"/>
            <w:lang w:val="fr-FR" w:eastAsia="de-DE"/>
          </w:rPr>
          <w:t>Union économique et monétaire (UEM)</w:t>
        </w:r>
      </w:hyperlink>
      <w:r w:rsidRPr="0028622B">
        <w:rPr>
          <w:rFonts w:ascii="Times New Roman" w:eastAsia="Times New Roman" w:hAnsi="Times New Roman" w:cs="Times New Roman"/>
          <w:color w:val="000000"/>
          <w:lang w:val="fr-FR" w:eastAsia="de-DE"/>
        </w:rPr>
        <w:t> , qui a débuté le 1er juillet 2015, au début de 2017. Elle a depuis été suivie d'une </w:t>
      </w:r>
      <w:hyperlink r:id="rId287" w:history="1">
        <w:r w:rsidRPr="0028622B">
          <w:rPr>
            <w:rFonts w:ascii="Times New Roman" w:eastAsia="Times New Roman" w:hAnsi="Times New Roman" w:cs="Times New Roman"/>
            <w:color w:val="0000FF"/>
            <w:u w:val="single"/>
            <w:lang w:val="fr-FR" w:eastAsia="de-DE"/>
          </w:rPr>
          <w:t>réflexion</w:t>
        </w:r>
      </w:hyperlink>
      <w:r w:rsidRPr="0028622B">
        <w:rPr>
          <w:rFonts w:ascii="Times New Roman" w:eastAsia="Times New Roman" w:hAnsi="Times New Roman" w:cs="Times New Roman"/>
          <w:color w:val="000000"/>
          <w:lang w:val="fr-FR" w:eastAsia="de-DE"/>
        </w:rPr>
        <w:t> plus prospective de la Commission européenne </w:t>
      </w:r>
      <w:hyperlink r:id="rId288" w:history="1">
        <w:r w:rsidRPr="0028622B">
          <w:rPr>
            <w:rFonts w:ascii="Times New Roman" w:eastAsia="Times New Roman" w:hAnsi="Times New Roman" w:cs="Times New Roman"/>
            <w:color w:val="0000FF"/>
            <w:u w:val="single"/>
            <w:lang w:val="fr-FR" w:eastAsia="de-DE"/>
          </w:rPr>
          <w:t>article sur l'approfondissement de l'UEM</w:t>
        </w:r>
      </w:hyperlink>
      <w:r w:rsidRPr="0028622B">
        <w:rPr>
          <w:rFonts w:ascii="Times New Roman" w:eastAsia="Times New Roman" w:hAnsi="Times New Roman" w:cs="Times New Roman"/>
          <w:color w:val="000000"/>
          <w:lang w:val="fr-FR" w:eastAsia="de-DE"/>
        </w:rPr>
        <w:t> .  </w:t>
      </w:r>
    </w:p>
    <w:p w14:paraId="00920AB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Les articles 119, 120 et 121 du traité sur le fonctionnement de l'Union européenne concernent la politique économique et monétaire de l'UE. En vertu de ces </w:t>
      </w:r>
      <w:proofErr w:type="gramStart"/>
      <w:r w:rsidRPr="0028622B">
        <w:rPr>
          <w:rFonts w:ascii="Times New Roman" w:eastAsia="Times New Roman" w:hAnsi="Times New Roman" w:cs="Times New Roman"/>
          <w:color w:val="000000"/>
          <w:lang w:val="fr-FR" w:eastAsia="de-DE"/>
        </w:rPr>
        <w:t>articles ,</w:t>
      </w:r>
      <w:proofErr w:type="gramEnd"/>
      <w:r w:rsidRPr="0028622B">
        <w:rPr>
          <w:rFonts w:ascii="Times New Roman" w:eastAsia="Times New Roman" w:hAnsi="Times New Roman" w:cs="Times New Roman"/>
          <w:color w:val="000000"/>
          <w:lang w:val="fr-FR" w:eastAsia="de-DE"/>
        </w:rPr>
        <w:t xml:space="preserve"> les pays de l'UE conviennent de :</w:t>
      </w:r>
    </w:p>
    <w:p w14:paraId="7DB2FBFA" w14:textId="77777777" w:rsidR="006022A4" w:rsidRPr="006022A4" w:rsidRDefault="006022A4" w:rsidP="006022A4">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coordonner</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leurs</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politiques</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économiques</w:t>
      </w:r>
      <w:proofErr w:type="spellEnd"/>
      <w:r w:rsidRPr="006022A4">
        <w:rPr>
          <w:rFonts w:ascii="Calibri" w:eastAsia="Times New Roman" w:hAnsi="Calibri" w:cs="Calibri"/>
          <w:color w:val="000000"/>
          <w:lang w:eastAsia="de-DE"/>
        </w:rPr>
        <w:t> ,</w:t>
      </w:r>
      <w:proofErr w:type="gramEnd"/>
    </w:p>
    <w:p w14:paraId="5679A7AC" w14:textId="77777777" w:rsidR="006022A4" w:rsidRPr="0028622B" w:rsidRDefault="006022A4" w:rsidP="006022A4">
      <w:pPr>
        <w:numPr>
          <w:ilvl w:val="0"/>
          <w:numId w:val="6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œuvrer</w:t>
      </w:r>
      <w:proofErr w:type="gramEnd"/>
      <w:r w:rsidRPr="0028622B">
        <w:rPr>
          <w:rFonts w:ascii="Calibri" w:eastAsia="Times New Roman" w:hAnsi="Calibri" w:cs="Calibri"/>
          <w:color w:val="000000"/>
          <w:lang w:val="fr-FR" w:eastAsia="de-DE"/>
        </w:rPr>
        <w:t xml:space="preserve"> à la convergence de leurs performances économiques, et</w:t>
      </w:r>
    </w:p>
    <w:p w14:paraId="14224EA0" w14:textId="77777777" w:rsidR="006022A4" w:rsidRPr="0028622B" w:rsidRDefault="006022A4" w:rsidP="006022A4">
      <w:pPr>
        <w:numPr>
          <w:ilvl w:val="0"/>
          <w:numId w:val="6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agir</w:t>
      </w:r>
      <w:proofErr w:type="gramEnd"/>
      <w:r w:rsidRPr="0028622B">
        <w:rPr>
          <w:rFonts w:ascii="Calibri" w:eastAsia="Times New Roman" w:hAnsi="Calibri" w:cs="Calibri"/>
          <w:color w:val="000000"/>
          <w:lang w:val="fr-FR" w:eastAsia="de-DE"/>
        </w:rPr>
        <w:t xml:space="preserve"> conformément aux principes d'une économie de marché ouverte.</w:t>
      </w:r>
    </w:p>
    <w:p w14:paraId="032EFB23"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3C652B3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La communication appelle </w:t>
      </w:r>
      <w:proofErr w:type="gramStart"/>
      <w:r w:rsidRPr="0028622B">
        <w:rPr>
          <w:rFonts w:ascii="Times New Roman" w:eastAsia="Times New Roman" w:hAnsi="Times New Roman" w:cs="Times New Roman"/>
          <w:color w:val="000000"/>
          <w:lang w:val="fr-FR" w:eastAsia="de-DE"/>
        </w:rPr>
        <w:t>à:</w:t>
      </w:r>
      <w:proofErr w:type="gramEnd"/>
    </w:p>
    <w:p w14:paraId="10385526" w14:textId="77777777" w:rsidR="006022A4" w:rsidRPr="0028622B" w:rsidRDefault="006022A4" w:rsidP="006022A4">
      <w:pPr>
        <w:numPr>
          <w:ilvl w:val="0"/>
          <w:numId w:val="6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b/>
          <w:bCs/>
          <w:color w:val="000000"/>
          <w:lang w:val="fr-FR" w:eastAsia="de-DE"/>
        </w:rPr>
        <w:t>un </w:t>
      </w:r>
      <w:hyperlink r:id="rId289" w:history="1">
        <w:r w:rsidRPr="0028622B">
          <w:rPr>
            <w:rFonts w:ascii="Calibri" w:eastAsia="Times New Roman" w:hAnsi="Calibri" w:cs="Calibri"/>
            <w:color w:val="0000FF"/>
            <w:u w:val="single"/>
            <w:lang w:val="fr-FR" w:eastAsia="de-DE"/>
          </w:rPr>
          <w:t>semestre européen repensé </w:t>
        </w:r>
      </w:hyperlink>
      <w:hyperlink r:id="rId290" w:anchor="keyterm_E0001"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par:  </w:t>
      </w:r>
    </w:p>
    <w:p w14:paraId="5C274DB2"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intégrer plus étroitement la </w:t>
      </w:r>
      <w:hyperlink r:id="rId291" w:history="1">
        <w:r w:rsidRPr="0028622B">
          <w:rPr>
            <w:rFonts w:ascii="Calibri" w:eastAsia="Times New Roman" w:hAnsi="Calibri" w:cs="Calibri"/>
            <w:color w:val="0000FF"/>
            <w:u w:val="single"/>
            <w:lang w:val="fr-FR" w:eastAsia="de-DE"/>
          </w:rPr>
          <w:t>zone euro</w:t>
        </w:r>
      </w:hyperlink>
      <w:r w:rsidRPr="0028622B">
        <w:rPr>
          <w:rFonts w:ascii="Calibri" w:eastAsia="Times New Roman" w:hAnsi="Calibri" w:cs="Calibri"/>
          <w:color w:val="000000"/>
          <w:lang w:val="fr-FR" w:eastAsia="de-DE"/>
        </w:rPr>
        <w:t> et les politiques nationales,  </w:t>
      </w:r>
    </w:p>
    <w:p w14:paraId="6ADC9D06"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mettre</w:t>
      </w:r>
      <w:proofErr w:type="gramEnd"/>
      <w:r w:rsidRPr="0028622B">
        <w:rPr>
          <w:rFonts w:ascii="Calibri" w:eastAsia="Times New Roman" w:hAnsi="Calibri" w:cs="Calibri"/>
          <w:color w:val="000000"/>
          <w:lang w:val="fr-FR" w:eastAsia="de-DE"/>
        </w:rPr>
        <w:t xml:space="preserve"> davantage l'accent sur l'emploi et les politiques sociales,</w:t>
      </w:r>
    </w:p>
    <w:p w14:paraId="2C80D695"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promouvoir</w:t>
      </w:r>
      <w:proofErr w:type="gramEnd"/>
      <w:r w:rsidRPr="0028622B">
        <w:rPr>
          <w:rFonts w:ascii="Calibri" w:eastAsia="Times New Roman" w:hAnsi="Calibri" w:cs="Calibri"/>
          <w:color w:val="000000"/>
          <w:lang w:val="fr-FR" w:eastAsia="de-DE"/>
        </w:rPr>
        <w:t xml:space="preserve"> la convergence économique en utilisant le benchmarking et les meilleures pratiques,</w:t>
      </w:r>
    </w:p>
    <w:p w14:paraId="65B4DF14"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utiliser les </w:t>
      </w:r>
      <w:hyperlink r:id="rId292" w:history="1">
        <w:r w:rsidRPr="0028622B">
          <w:rPr>
            <w:rFonts w:ascii="Calibri" w:eastAsia="Times New Roman" w:hAnsi="Calibri" w:cs="Calibri"/>
            <w:color w:val="0000FF"/>
            <w:u w:val="single"/>
            <w:lang w:val="fr-FR" w:eastAsia="de-DE"/>
          </w:rPr>
          <w:t>fonds structurels et d'investissement de l'</w:t>
        </w:r>
      </w:hyperlink>
      <w:r w:rsidRPr="0028622B">
        <w:rPr>
          <w:rFonts w:ascii="Calibri" w:eastAsia="Times New Roman" w:hAnsi="Calibri" w:cs="Calibri"/>
          <w:color w:val="000000"/>
          <w:lang w:val="fr-FR" w:eastAsia="de-DE"/>
        </w:rPr>
        <w:t> UE et l'assistance technique pour soutenir les réformes économiques;  </w:t>
      </w:r>
    </w:p>
    <w:p w14:paraId="66DEF102" w14:textId="77777777" w:rsidR="006022A4" w:rsidRPr="0028622B" w:rsidRDefault="006022A4" w:rsidP="006022A4">
      <w:pPr>
        <w:numPr>
          <w:ilvl w:val="0"/>
          <w:numId w:val="6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b/>
          <w:bCs/>
          <w:color w:val="000000"/>
          <w:lang w:val="fr-FR" w:eastAsia="de-DE"/>
        </w:rPr>
        <w:t>amélioration de </w:t>
      </w:r>
      <w:hyperlink r:id="rId293" w:history="1">
        <w:r w:rsidRPr="0028622B">
          <w:rPr>
            <w:rFonts w:ascii="Calibri" w:eastAsia="Times New Roman" w:hAnsi="Calibri" w:cs="Calibri"/>
            <w:color w:val="0000FF"/>
            <w:u w:val="single"/>
            <w:lang w:val="fr-FR" w:eastAsia="de-DE"/>
          </w:rPr>
          <w:t>la </w:t>
        </w:r>
      </w:hyperlink>
      <w:hyperlink r:id="rId294" w:history="1">
        <w:r w:rsidRPr="0028622B">
          <w:rPr>
            <w:rFonts w:ascii="Calibri" w:eastAsia="Times New Roman" w:hAnsi="Calibri" w:cs="Calibri"/>
            <w:color w:val="0000FF"/>
            <w:u w:val="single"/>
            <w:lang w:val="fr-FR" w:eastAsia="de-DE"/>
          </w:rPr>
          <w:t>gouvernance </w:t>
        </w:r>
      </w:hyperlink>
      <w:hyperlink r:id="rId295" w:history="1">
        <w:r w:rsidRPr="0028622B">
          <w:rPr>
            <w:rFonts w:ascii="Calibri" w:eastAsia="Times New Roman" w:hAnsi="Calibri" w:cs="Calibri"/>
            <w:color w:val="0000FF"/>
            <w:u w:val="single"/>
            <w:lang w:val="fr-FR" w:eastAsia="de-DE"/>
          </w:rPr>
          <w:t>économique</w:t>
        </w:r>
      </w:hyperlink>
      <w:r w:rsidRPr="0028622B">
        <w:rPr>
          <w:rFonts w:ascii="Calibri" w:eastAsia="Times New Roman" w:hAnsi="Calibri" w:cs="Calibri"/>
          <w:color w:val="000000"/>
          <w:lang w:val="fr-FR" w:eastAsia="de-DE"/>
        </w:rPr>
        <w:t> en : </w:t>
      </w:r>
      <w:hyperlink r:id="rId296" w:history="1">
        <w:r w:rsidRPr="0028622B">
          <w:rPr>
            <w:rFonts w:ascii="Calibri" w:eastAsia="Times New Roman" w:hAnsi="Calibri" w:cs="Calibri"/>
            <w:color w:val="0000FF"/>
            <w:u w:val="single"/>
            <w:lang w:val="fr-FR" w:eastAsia="de-DE"/>
          </w:rPr>
          <w:t> </w:t>
        </w:r>
      </w:hyperlink>
      <w:r w:rsidRPr="0028622B">
        <w:rPr>
          <w:rFonts w:ascii="Calibri" w:eastAsia="Times New Roman" w:hAnsi="Calibri" w:cs="Calibri"/>
          <w:color w:val="000000"/>
          <w:lang w:val="fr-FR" w:eastAsia="de-DE"/>
        </w:rPr>
        <w:t> </w:t>
      </w:r>
    </w:p>
    <w:p w14:paraId="11D0C567"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réduire</w:t>
      </w:r>
      <w:proofErr w:type="gramEnd"/>
      <w:r w:rsidRPr="0028622B">
        <w:rPr>
          <w:rFonts w:ascii="Calibri" w:eastAsia="Times New Roman" w:hAnsi="Calibri" w:cs="Calibri"/>
          <w:color w:val="000000"/>
          <w:lang w:val="fr-FR" w:eastAsia="de-DE"/>
        </w:rPr>
        <w:t xml:space="preserve"> la complexité et accroître la transparence des règles budgétaires,</w:t>
      </w:r>
    </w:p>
    <w:p w14:paraId="1131B492"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renforcement des procédures pour lutter contre </w:t>
      </w:r>
      <w:hyperlink r:id="rId297" w:history="1">
        <w:r w:rsidRPr="0028622B">
          <w:rPr>
            <w:rFonts w:ascii="Calibri" w:eastAsia="Times New Roman" w:hAnsi="Calibri" w:cs="Calibri"/>
            <w:color w:val="0000FF"/>
            <w:u w:val="single"/>
            <w:lang w:val="fr-FR" w:eastAsia="de-DE"/>
          </w:rPr>
          <w:t>les déséquilibres macroéconomiques</w:t>
        </w:r>
      </w:hyperlink>
      <w:r w:rsidRPr="0028622B">
        <w:rPr>
          <w:rFonts w:ascii="Calibri" w:eastAsia="Times New Roman" w:hAnsi="Calibri" w:cs="Calibri"/>
          <w:color w:val="000000"/>
          <w:lang w:val="fr-FR" w:eastAsia="de-DE"/>
        </w:rPr>
        <w:t> , </w:t>
      </w:r>
    </w:p>
    <w:p w14:paraId="3AE908B3"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xml:space="preserve"> création de conseils nationaux de compétitivité pour fournir une expertise indépendante,</w:t>
      </w:r>
    </w:p>
    <w:p w14:paraId="18FF95B1"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mise en place d'un comité </w:t>
      </w:r>
      <w:hyperlink r:id="rId298" w:history="1">
        <w:r w:rsidRPr="0028622B">
          <w:rPr>
            <w:rFonts w:ascii="Calibri" w:eastAsia="Times New Roman" w:hAnsi="Calibri" w:cs="Calibri"/>
            <w:color w:val="0000FF"/>
            <w:u w:val="single"/>
            <w:lang w:val="fr-FR" w:eastAsia="de-DE"/>
          </w:rPr>
          <w:t>budgétaire européen</w:t>
        </w:r>
      </w:hyperlink>
      <w:r w:rsidRPr="0028622B">
        <w:rPr>
          <w:rFonts w:ascii="Calibri" w:eastAsia="Times New Roman" w:hAnsi="Calibri" w:cs="Calibri"/>
          <w:color w:val="000000"/>
          <w:lang w:val="fr-FR" w:eastAsia="de-DE"/>
        </w:rPr>
        <w:t> consultatif pour améliorer la surveillance budgétaire de la zone euro;  </w:t>
      </w:r>
    </w:p>
    <w:p w14:paraId="201E78E6" w14:textId="77777777" w:rsidR="006022A4" w:rsidRPr="0028622B" w:rsidRDefault="006022A4" w:rsidP="006022A4">
      <w:pPr>
        <w:numPr>
          <w:ilvl w:val="0"/>
          <w:numId w:val="6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b/>
          <w:bCs/>
          <w:color w:val="000000"/>
          <w:lang w:val="fr-FR" w:eastAsia="de-DE"/>
        </w:rPr>
        <w:t>une plus forte représentation extérieure </w:t>
      </w:r>
      <w:r w:rsidRPr="0028622B">
        <w:rPr>
          <w:rFonts w:ascii="Calibri" w:eastAsia="Times New Roman" w:hAnsi="Calibri" w:cs="Calibri"/>
          <w:color w:val="000000"/>
          <w:lang w:val="fr-FR" w:eastAsia="de-DE"/>
        </w:rPr>
        <w:t>de l'euro en encourageant les pays de la zone euro à s'exprimer comme un seul sur la scène internationale, en particulier au sein </w:t>
      </w:r>
      <w:hyperlink r:id="rId299" w:history="1">
        <w:r w:rsidRPr="0028622B">
          <w:rPr>
            <w:rFonts w:ascii="Calibri" w:eastAsia="Times New Roman" w:hAnsi="Calibri" w:cs="Calibri"/>
            <w:color w:val="0000FF"/>
            <w:u w:val="single"/>
            <w:lang w:val="fr-FR" w:eastAsia="de-DE"/>
          </w:rPr>
          <w:t>du Fonds monétaire international</w:t>
        </w:r>
      </w:hyperlink>
      <w:r w:rsidRPr="0028622B">
        <w:rPr>
          <w:rFonts w:ascii="Calibri" w:eastAsia="Times New Roman" w:hAnsi="Calibri" w:cs="Calibri"/>
          <w:color w:val="000000"/>
          <w:lang w:val="fr-FR" w:eastAsia="de-DE"/>
        </w:rPr>
        <w:t> ;  </w:t>
      </w:r>
    </w:p>
    <w:p w14:paraId="4C10E1FA" w14:textId="77777777" w:rsidR="006022A4" w:rsidRPr="0028622B" w:rsidRDefault="006022A4" w:rsidP="006022A4">
      <w:pPr>
        <w:numPr>
          <w:ilvl w:val="0"/>
          <w:numId w:val="6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b/>
          <w:bCs/>
          <w:color w:val="000000"/>
          <w:lang w:val="fr-FR" w:eastAsia="de-DE"/>
        </w:rPr>
        <w:t>s'oriente</w:t>
      </w:r>
      <w:proofErr w:type="gramEnd"/>
      <w:r w:rsidRPr="0028622B">
        <w:rPr>
          <w:rFonts w:ascii="Calibri" w:eastAsia="Times New Roman" w:hAnsi="Calibri" w:cs="Calibri"/>
          <w:b/>
          <w:bCs/>
          <w:color w:val="000000"/>
          <w:lang w:val="fr-FR" w:eastAsia="de-DE"/>
        </w:rPr>
        <w:t xml:space="preserve"> vers une union financière </w:t>
      </w:r>
      <w:r w:rsidRPr="0028622B">
        <w:rPr>
          <w:rFonts w:ascii="Calibri" w:eastAsia="Times New Roman" w:hAnsi="Calibri" w:cs="Calibri"/>
          <w:color w:val="000000"/>
          <w:lang w:val="fr-FR" w:eastAsia="de-DE"/>
        </w:rPr>
        <w:t>, notamment en:</w:t>
      </w:r>
    </w:p>
    <w:p w14:paraId="3EBA062B"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réalisation d' une </w:t>
      </w:r>
      <w:hyperlink r:id="rId300" w:history="1">
        <w:r w:rsidRPr="0028622B">
          <w:rPr>
            <w:rFonts w:ascii="Calibri" w:eastAsia="Times New Roman" w:hAnsi="Calibri" w:cs="Calibri"/>
            <w:color w:val="0000FF"/>
            <w:u w:val="single"/>
            <w:lang w:val="fr-FR" w:eastAsia="de-DE"/>
          </w:rPr>
          <w:t>union </w:t>
        </w:r>
      </w:hyperlink>
      <w:hyperlink r:id="rId301" w:history="1">
        <w:r w:rsidRPr="0028622B">
          <w:rPr>
            <w:rFonts w:ascii="Calibri" w:eastAsia="Times New Roman" w:hAnsi="Calibri" w:cs="Calibri"/>
            <w:color w:val="0000FF"/>
            <w:u w:val="single"/>
            <w:lang w:val="fr-FR" w:eastAsia="de-DE"/>
          </w:rPr>
          <w:t>bancaire</w:t>
        </w:r>
      </w:hyperlink>
      <w:r w:rsidRPr="0028622B">
        <w:rPr>
          <w:rFonts w:ascii="Calibri" w:eastAsia="Times New Roman" w:hAnsi="Calibri" w:cs="Calibri"/>
          <w:color w:val="000000"/>
          <w:lang w:val="fr-FR" w:eastAsia="de-DE"/>
        </w:rPr>
        <w:t> , </w:t>
      </w:r>
    </w:p>
    <w:p w14:paraId="018B6B01"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 approbation d' un commun </w:t>
      </w:r>
      <w:hyperlink r:id="rId302" w:history="1">
        <w:r w:rsidRPr="0028622B">
          <w:rPr>
            <w:rFonts w:ascii="Calibri" w:eastAsia="Times New Roman" w:hAnsi="Calibri" w:cs="Calibri"/>
            <w:color w:val="0000FF"/>
            <w:u w:val="single"/>
            <w:lang w:val="fr-FR" w:eastAsia="de-DE"/>
          </w:rPr>
          <w:t>européen </w:t>
        </w:r>
      </w:hyperlink>
      <w:hyperlink r:id="rId303" w:history="1">
        <w:r w:rsidRPr="0028622B">
          <w:rPr>
            <w:rFonts w:ascii="Calibri" w:eastAsia="Times New Roman" w:hAnsi="Calibri" w:cs="Calibri"/>
            <w:color w:val="0000FF"/>
            <w:u w:val="single"/>
            <w:lang w:val="fr-FR" w:eastAsia="de-DE"/>
          </w:rPr>
          <w:t>dépôt </w:t>
        </w:r>
      </w:hyperlink>
      <w:hyperlink r:id="rId304" w:history="1">
        <w:r w:rsidRPr="0028622B">
          <w:rPr>
            <w:rFonts w:ascii="Calibri" w:eastAsia="Times New Roman" w:hAnsi="Calibri" w:cs="Calibri"/>
            <w:color w:val="0000FF"/>
            <w:u w:val="single"/>
            <w:lang w:val="fr-FR" w:eastAsia="de-DE"/>
          </w:rPr>
          <w:t>assurance </w:t>
        </w:r>
      </w:hyperlink>
      <w:hyperlink r:id="rId305" w:history="1">
        <w:r w:rsidRPr="0028622B">
          <w:rPr>
            <w:rFonts w:ascii="Calibri" w:eastAsia="Times New Roman" w:hAnsi="Calibri" w:cs="Calibri"/>
            <w:color w:val="0000FF"/>
            <w:u w:val="single"/>
            <w:lang w:val="fr-FR" w:eastAsia="de-DE"/>
          </w:rPr>
          <w:t>régime</w:t>
        </w:r>
      </w:hyperlink>
      <w:r w:rsidRPr="0028622B">
        <w:rPr>
          <w:rFonts w:ascii="Calibri" w:eastAsia="Times New Roman" w:hAnsi="Calibri" w:cs="Calibri"/>
          <w:color w:val="000000"/>
          <w:lang w:val="fr-FR" w:eastAsia="de-DE"/>
        </w:rPr>
        <w:t> , </w:t>
      </w:r>
    </w:p>
    <w:p w14:paraId="5C94AE7F" w14:textId="77777777" w:rsidR="006022A4" w:rsidRPr="0028622B" w:rsidRDefault="006022A4" w:rsidP="006022A4">
      <w:pPr>
        <w:numPr>
          <w:ilvl w:val="1"/>
          <w:numId w:val="62"/>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mettre en place une </w:t>
      </w:r>
      <w:hyperlink r:id="rId306" w:history="1">
        <w:r w:rsidRPr="0028622B">
          <w:rPr>
            <w:rFonts w:ascii="Calibri" w:eastAsia="Times New Roman" w:hAnsi="Calibri" w:cs="Calibri"/>
            <w:color w:val="0000FF"/>
            <w:u w:val="single"/>
            <w:lang w:val="fr-FR" w:eastAsia="de-DE"/>
          </w:rPr>
          <w:t>union des marchés de capitaux</w:t>
        </w:r>
      </w:hyperlink>
      <w:r w:rsidRPr="0028622B">
        <w:rPr>
          <w:rFonts w:ascii="Calibri" w:eastAsia="Times New Roman" w:hAnsi="Calibri" w:cs="Calibri"/>
          <w:color w:val="000000"/>
          <w:lang w:val="fr-FR" w:eastAsia="de-DE"/>
        </w:rPr>
        <w:t> ; </w:t>
      </w:r>
    </w:p>
    <w:p w14:paraId="4EF733A0" w14:textId="77777777" w:rsidR="006022A4" w:rsidRPr="0028622B" w:rsidRDefault="006022A4" w:rsidP="006022A4">
      <w:pPr>
        <w:numPr>
          <w:ilvl w:val="0"/>
          <w:numId w:val="6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lastRenderedPageBreak/>
        <w:t>une</w:t>
      </w:r>
      <w:proofErr w:type="gramEnd"/>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légitimité démocratique </w:t>
      </w:r>
      <w:r w:rsidRPr="0028622B">
        <w:rPr>
          <w:rFonts w:ascii="Calibri" w:eastAsia="Times New Roman" w:hAnsi="Calibri" w:cs="Calibri"/>
          <w:color w:val="000000"/>
          <w:lang w:val="fr-FR" w:eastAsia="de-DE"/>
        </w:rPr>
        <w:t>plus efficace en renforçant le contrôle parlementaire européen des développements de l'UEM et en développant une participation plus étroite des parlements nationaux.  </w:t>
      </w:r>
    </w:p>
    <w:p w14:paraId="7C845F3B"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28622B">
        <w:rPr>
          <w:rFonts w:ascii="Times New Roman" w:eastAsia="Times New Roman" w:hAnsi="Times New Roman" w:cs="Times New Roman"/>
          <w:color w:val="000000"/>
          <w:lang w:val="fr-FR" w:eastAsia="de-DE"/>
        </w:rPr>
        <w:t>En mai 2017, la Commission, s'appuyant sur la communication de 2015, a publié un document de réflexion sur l'approfondissement de l'UEM. Celui-ci a entériné </w:t>
      </w:r>
      <w:r w:rsidRPr="0028622B">
        <w:rPr>
          <w:rFonts w:ascii="Times New Roman" w:eastAsia="Times New Roman" w:hAnsi="Times New Roman" w:cs="Times New Roman"/>
          <w:b/>
          <w:bCs/>
          <w:color w:val="000000"/>
          <w:lang w:val="fr-FR" w:eastAsia="de-DE"/>
        </w:rPr>
        <w:t>4 principes </w:t>
      </w:r>
      <w:r w:rsidRPr="0028622B">
        <w:rPr>
          <w:rFonts w:ascii="Times New Roman" w:eastAsia="Times New Roman" w:hAnsi="Times New Roman" w:cs="Times New Roman"/>
          <w:color w:val="000000"/>
          <w:lang w:val="fr-FR" w:eastAsia="de-DE"/>
        </w:rPr>
        <w:t>pour renforcer la monnaie unique et aborder conjointement les questions d'intérêt commun qui dépassent les frontières nationales. </w:t>
      </w:r>
      <w:r w:rsidRPr="006022A4">
        <w:rPr>
          <w:rFonts w:ascii="Times New Roman" w:eastAsia="Times New Roman" w:hAnsi="Times New Roman" w:cs="Times New Roman"/>
          <w:color w:val="000000"/>
          <w:lang w:eastAsia="de-DE"/>
        </w:rPr>
        <w:t>Ce </w:t>
      </w:r>
      <w:proofErr w:type="spellStart"/>
      <w:proofErr w:type="gramStart"/>
      <w:r w:rsidRPr="006022A4">
        <w:rPr>
          <w:rFonts w:ascii="Times New Roman" w:eastAsia="Times New Roman" w:hAnsi="Times New Roman" w:cs="Times New Roman"/>
          <w:color w:val="000000"/>
          <w:lang w:eastAsia="de-DE"/>
        </w:rPr>
        <w:t>sont</w:t>
      </w:r>
      <w:proofErr w:type="spellEnd"/>
      <w:r w:rsidRPr="006022A4">
        <w:rPr>
          <w:rFonts w:ascii="Times New Roman" w:eastAsia="Times New Roman" w:hAnsi="Times New Roman" w:cs="Times New Roman"/>
          <w:color w:val="000000"/>
          <w:lang w:eastAsia="de-DE"/>
        </w:rPr>
        <w:t> :</w:t>
      </w:r>
      <w:proofErr w:type="gramEnd"/>
      <w:r w:rsidRPr="006022A4">
        <w:rPr>
          <w:rFonts w:ascii="Times New Roman" w:eastAsia="Times New Roman" w:hAnsi="Times New Roman" w:cs="Times New Roman"/>
          <w:color w:val="000000"/>
          <w:lang w:eastAsia="de-DE"/>
        </w:rPr>
        <w:t>  </w:t>
      </w:r>
    </w:p>
    <w:p w14:paraId="7D466007" w14:textId="77777777" w:rsidR="006022A4" w:rsidRPr="0028622B" w:rsidRDefault="006022A4" w:rsidP="006022A4">
      <w:pPr>
        <w:numPr>
          <w:ilvl w:val="0"/>
          <w:numId w:val="6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b/>
          <w:bCs/>
          <w:color w:val="000000"/>
          <w:lang w:val="fr-FR" w:eastAsia="de-DE"/>
        </w:rPr>
        <w:t>l'emploi </w:t>
      </w:r>
      <w:r w:rsidRPr="0028622B">
        <w:rPr>
          <w:rFonts w:ascii="Calibri" w:eastAsia="Times New Roman" w:hAnsi="Calibri" w:cs="Calibri"/>
          <w:color w:val="000000"/>
          <w:lang w:val="fr-FR" w:eastAsia="de-DE"/>
        </w:rPr>
        <w:t>,</w:t>
      </w:r>
      <w:proofErr w:type="gramEnd"/>
      <w:r w:rsidRPr="0028622B">
        <w:rPr>
          <w:rFonts w:ascii="Calibri" w:eastAsia="Times New Roman" w:hAnsi="Calibri" w:cs="Calibri"/>
          <w:color w:val="000000"/>
          <w:lang w:val="fr-FR" w:eastAsia="de-DE"/>
        </w:rPr>
        <w:t xml:space="preserve"> la </w:t>
      </w:r>
      <w:r w:rsidRPr="0028622B">
        <w:rPr>
          <w:rFonts w:ascii="Calibri" w:eastAsia="Times New Roman" w:hAnsi="Calibri" w:cs="Calibri"/>
          <w:b/>
          <w:bCs/>
          <w:color w:val="000000"/>
          <w:lang w:val="fr-FR" w:eastAsia="de-DE"/>
        </w:rPr>
        <w:t>croissance </w:t>
      </w:r>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l'équité sociale </w:t>
      </w:r>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la convergence économique </w:t>
      </w:r>
      <w:r w:rsidRPr="0028622B">
        <w:rPr>
          <w:rFonts w:ascii="Calibri" w:eastAsia="Times New Roman" w:hAnsi="Calibri" w:cs="Calibri"/>
          <w:color w:val="000000"/>
          <w:lang w:val="fr-FR" w:eastAsia="de-DE"/>
        </w:rPr>
        <w:t>et </w:t>
      </w:r>
      <w:r w:rsidRPr="0028622B">
        <w:rPr>
          <w:rFonts w:ascii="Calibri" w:eastAsia="Times New Roman" w:hAnsi="Calibri" w:cs="Calibri"/>
          <w:b/>
          <w:bCs/>
          <w:color w:val="000000"/>
          <w:lang w:val="fr-FR" w:eastAsia="de-DE"/>
        </w:rPr>
        <w:t>la stabilité financière </w:t>
      </w:r>
      <w:r w:rsidRPr="0028622B">
        <w:rPr>
          <w:rFonts w:ascii="Calibri" w:eastAsia="Times New Roman" w:hAnsi="Calibri" w:cs="Calibri"/>
          <w:color w:val="000000"/>
          <w:lang w:val="fr-FR" w:eastAsia="de-DE"/>
        </w:rPr>
        <w:t>, qui sont les principaux objectifs de l'UEM;   </w:t>
      </w:r>
      <w:r w:rsidRPr="0028622B">
        <w:rPr>
          <w:rFonts w:ascii="Calibri" w:eastAsia="Times New Roman" w:hAnsi="Calibri" w:cs="Calibri"/>
          <w:b/>
          <w:bCs/>
          <w:color w:val="000000"/>
          <w:lang w:val="fr-FR" w:eastAsia="de-DE"/>
        </w:rPr>
        <w:t>  </w:t>
      </w:r>
    </w:p>
    <w:p w14:paraId="0FDEE7A7" w14:textId="77777777" w:rsidR="006022A4" w:rsidRPr="0028622B" w:rsidRDefault="006022A4" w:rsidP="006022A4">
      <w:pPr>
        <w:numPr>
          <w:ilvl w:val="0"/>
          <w:numId w:val="6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b/>
          <w:bCs/>
          <w:color w:val="000000"/>
          <w:lang w:val="fr-FR" w:eastAsia="de-DE"/>
        </w:rPr>
        <w:t>la</w:t>
      </w:r>
      <w:proofErr w:type="gramEnd"/>
      <w:r w:rsidRPr="0028622B">
        <w:rPr>
          <w:rFonts w:ascii="Calibri" w:eastAsia="Times New Roman" w:hAnsi="Calibri" w:cs="Calibri"/>
          <w:b/>
          <w:bCs/>
          <w:color w:val="000000"/>
          <w:lang w:val="fr-FR" w:eastAsia="de-DE"/>
        </w:rPr>
        <w:t xml:space="preserve"> responsabilité </w:t>
      </w:r>
      <w:r w:rsidRPr="0028622B">
        <w:rPr>
          <w:rFonts w:ascii="Calibri" w:eastAsia="Times New Roman" w:hAnsi="Calibri" w:cs="Calibri"/>
          <w:color w:val="000000"/>
          <w:lang w:val="fr-FR" w:eastAsia="de-DE"/>
        </w:rPr>
        <w:t>et la </w:t>
      </w:r>
      <w:r w:rsidRPr="0028622B">
        <w:rPr>
          <w:rFonts w:ascii="Calibri" w:eastAsia="Times New Roman" w:hAnsi="Calibri" w:cs="Calibri"/>
          <w:b/>
          <w:bCs/>
          <w:color w:val="000000"/>
          <w:lang w:val="fr-FR" w:eastAsia="de-DE"/>
        </w:rPr>
        <w:t>solidarité </w:t>
      </w:r>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la réduction des risques </w:t>
      </w:r>
      <w:r w:rsidRPr="0028622B">
        <w:rPr>
          <w:rFonts w:ascii="Calibri" w:eastAsia="Times New Roman" w:hAnsi="Calibri" w:cs="Calibri"/>
          <w:color w:val="000000"/>
          <w:lang w:val="fr-FR" w:eastAsia="de-DE"/>
        </w:rPr>
        <w:t>et le </w:t>
      </w:r>
      <w:r w:rsidRPr="0028622B">
        <w:rPr>
          <w:rFonts w:ascii="Calibri" w:eastAsia="Times New Roman" w:hAnsi="Calibri" w:cs="Calibri"/>
          <w:b/>
          <w:bCs/>
          <w:color w:val="000000"/>
          <w:lang w:val="fr-FR" w:eastAsia="de-DE"/>
        </w:rPr>
        <w:t>partage des risques </w:t>
      </w:r>
      <w:r w:rsidRPr="0028622B">
        <w:rPr>
          <w:rFonts w:ascii="Calibri" w:eastAsia="Times New Roman" w:hAnsi="Calibri" w:cs="Calibri"/>
          <w:color w:val="000000"/>
          <w:lang w:val="fr-FR" w:eastAsia="de-DE"/>
        </w:rPr>
        <w:t>, qui sont étroitement liés;</w:t>
      </w:r>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 </w:t>
      </w:r>
    </w:p>
    <w:p w14:paraId="7569B5ED" w14:textId="77777777" w:rsidR="006022A4" w:rsidRPr="0028622B" w:rsidRDefault="006022A4" w:rsidP="006022A4">
      <w:pPr>
        <w:numPr>
          <w:ilvl w:val="0"/>
          <w:numId w:val="6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b/>
          <w:bCs/>
          <w:color w:val="000000"/>
          <w:lang w:val="fr-FR" w:eastAsia="de-DE"/>
        </w:rPr>
        <w:t>L'adhésion à l'UEM </w:t>
      </w:r>
      <w:r w:rsidRPr="0028622B">
        <w:rPr>
          <w:rFonts w:ascii="Calibri" w:eastAsia="Times New Roman" w:hAnsi="Calibri" w:cs="Calibri"/>
          <w:color w:val="000000"/>
          <w:lang w:val="fr-FR" w:eastAsia="de-DE"/>
        </w:rPr>
        <w:t>, qui est ouverte à tous les pays de l'UE (à l'exception du Royaume-Uni ( </w:t>
      </w:r>
      <w:hyperlink r:id="rId307" w:anchor="BREXIT" w:history="1">
        <w:r w:rsidRPr="0028622B">
          <w:rPr>
            <w:rFonts w:ascii="Calibri" w:eastAsia="Times New Roman" w:hAnsi="Calibri" w:cs="Calibri"/>
            <w:color w:val="0000FF"/>
            <w:sz w:val="15"/>
            <w:szCs w:val="15"/>
            <w:u w:val="single"/>
            <w:vertAlign w:val="superscript"/>
            <w:lang w:val="fr-FR" w:eastAsia="de-DE"/>
          </w:rPr>
          <w:t>1</w:t>
        </w:r>
      </w:hyperlink>
      <w:r w:rsidRPr="0028622B">
        <w:rPr>
          <w:rFonts w:ascii="Calibri" w:eastAsia="Times New Roman" w:hAnsi="Calibri" w:cs="Calibri"/>
          <w:color w:val="000000"/>
          <w:lang w:val="fr-FR" w:eastAsia="de-DE"/>
        </w:rPr>
        <w:t> ) et du Danemark, avec des </w:t>
      </w:r>
      <w:hyperlink r:id="rId308" w:history="1">
        <w:r w:rsidRPr="0028622B">
          <w:rPr>
            <w:rFonts w:ascii="Calibri" w:eastAsia="Times New Roman" w:hAnsi="Calibri" w:cs="Calibri"/>
            <w:color w:val="0000FF"/>
            <w:u w:val="single"/>
            <w:lang w:val="fr-FR" w:eastAsia="de-DE"/>
          </w:rPr>
          <w:t>opt-out</w:t>
        </w:r>
      </w:hyperlink>
      <w:r w:rsidRPr="0028622B">
        <w:rPr>
          <w:rFonts w:ascii="Calibri" w:eastAsia="Times New Roman" w:hAnsi="Calibri" w:cs="Calibri"/>
          <w:color w:val="000000"/>
          <w:lang w:val="fr-FR" w:eastAsia="de-DE"/>
        </w:rPr>
        <w:t> ) - le marché unique est essentiel pour une monnaie unique qui fonctionne bien et son intégrité doit être préservée  </w:t>
      </w:r>
    </w:p>
    <w:p w14:paraId="73753124" w14:textId="77777777" w:rsidR="006022A4" w:rsidRPr="0028622B" w:rsidRDefault="006022A4" w:rsidP="006022A4">
      <w:pPr>
        <w:numPr>
          <w:ilvl w:val="0"/>
          <w:numId w:val="6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b/>
          <w:bCs/>
          <w:color w:val="000000"/>
          <w:lang w:val="fr-FR" w:eastAsia="de-DE"/>
        </w:rPr>
        <w:t>prise</w:t>
      </w:r>
      <w:proofErr w:type="gramEnd"/>
      <w:r w:rsidRPr="0028622B">
        <w:rPr>
          <w:rFonts w:ascii="Calibri" w:eastAsia="Times New Roman" w:hAnsi="Calibri" w:cs="Calibri"/>
          <w:b/>
          <w:bCs/>
          <w:color w:val="000000"/>
          <w:lang w:val="fr-FR" w:eastAsia="de-DE"/>
        </w:rPr>
        <w:t xml:space="preserve"> de décision </w:t>
      </w:r>
      <w:r w:rsidRPr="0028622B">
        <w:rPr>
          <w:rFonts w:ascii="Calibri" w:eastAsia="Times New Roman" w:hAnsi="Calibri" w:cs="Calibri"/>
          <w:color w:val="000000"/>
          <w:lang w:val="fr-FR" w:eastAsia="de-DE"/>
        </w:rPr>
        <w:t>, qui devrait devenir plus transparente et démocratiquement responsable.</w:t>
      </w:r>
    </w:p>
    <w:p w14:paraId="71EB2F9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document soulignait la nécessité de progrès dans </w:t>
      </w:r>
      <w:r w:rsidRPr="0028622B">
        <w:rPr>
          <w:rFonts w:ascii="Times New Roman" w:eastAsia="Times New Roman" w:hAnsi="Times New Roman" w:cs="Times New Roman"/>
          <w:b/>
          <w:bCs/>
          <w:color w:val="000000"/>
          <w:lang w:val="fr-FR" w:eastAsia="de-DE"/>
        </w:rPr>
        <w:t>3 domaines </w:t>
      </w:r>
      <w:r w:rsidRPr="0028622B">
        <w:rPr>
          <w:rFonts w:ascii="Times New Roman" w:eastAsia="Times New Roman" w:hAnsi="Times New Roman" w:cs="Times New Roman"/>
          <w:color w:val="000000"/>
          <w:lang w:val="fr-FR" w:eastAsia="de-DE"/>
        </w:rPr>
        <w:t>: </w:t>
      </w:r>
    </w:p>
    <w:p w14:paraId="668D4A8F" w14:textId="77777777" w:rsidR="006022A4" w:rsidRPr="0028622B" w:rsidRDefault="006022A4" w:rsidP="006022A4">
      <w:pPr>
        <w:numPr>
          <w:ilvl w:val="0"/>
          <w:numId w:val="6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achever</w:t>
      </w:r>
      <w:proofErr w:type="gramEnd"/>
      <w:r w:rsidRPr="0028622B">
        <w:rPr>
          <w:rFonts w:ascii="Calibri" w:eastAsia="Times New Roman" w:hAnsi="Calibri" w:cs="Calibri"/>
          <w:color w:val="000000"/>
          <w:lang w:val="fr-FR" w:eastAsia="de-DE"/>
        </w:rPr>
        <w:t xml:space="preserve"> une </w:t>
      </w:r>
      <w:r w:rsidRPr="0028622B">
        <w:rPr>
          <w:rFonts w:ascii="Calibri" w:eastAsia="Times New Roman" w:hAnsi="Calibri" w:cs="Calibri"/>
          <w:b/>
          <w:bCs/>
          <w:color w:val="000000"/>
          <w:lang w:val="fr-FR" w:eastAsia="de-DE"/>
        </w:rPr>
        <w:t>véritable union financière </w:t>
      </w:r>
      <w:r w:rsidRPr="0028622B">
        <w:rPr>
          <w:rFonts w:ascii="Calibri" w:eastAsia="Times New Roman" w:hAnsi="Calibri" w:cs="Calibri"/>
          <w:color w:val="000000"/>
          <w:lang w:val="fr-FR" w:eastAsia="de-DE"/>
        </w:rPr>
        <w:t>, notamment en renforçant la résilience du secteur bancaire; </w:t>
      </w:r>
    </w:p>
    <w:p w14:paraId="55722B49" w14:textId="77777777" w:rsidR="006022A4" w:rsidRPr="0028622B" w:rsidRDefault="006022A4" w:rsidP="006022A4">
      <w:pPr>
        <w:numPr>
          <w:ilvl w:val="0"/>
          <w:numId w:val="6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réaliser</w:t>
      </w:r>
      <w:proofErr w:type="gramEnd"/>
      <w:r w:rsidRPr="0028622B">
        <w:rPr>
          <w:rFonts w:ascii="Calibri" w:eastAsia="Times New Roman" w:hAnsi="Calibri" w:cs="Calibri"/>
          <w:color w:val="000000"/>
          <w:lang w:val="fr-FR" w:eastAsia="de-DE"/>
        </w:rPr>
        <w:t xml:space="preserve"> une </w:t>
      </w:r>
      <w:r w:rsidRPr="0028622B">
        <w:rPr>
          <w:rFonts w:ascii="Calibri" w:eastAsia="Times New Roman" w:hAnsi="Calibri" w:cs="Calibri"/>
          <w:b/>
          <w:bCs/>
          <w:color w:val="000000"/>
          <w:lang w:val="fr-FR" w:eastAsia="de-DE"/>
        </w:rPr>
        <w:t>union économique et budgétaire plus intégrée </w:t>
      </w:r>
      <w:r w:rsidRPr="0028622B">
        <w:rPr>
          <w:rFonts w:ascii="Calibri" w:eastAsia="Times New Roman" w:hAnsi="Calibri" w:cs="Calibri"/>
          <w:color w:val="000000"/>
          <w:lang w:val="fr-FR" w:eastAsia="de-DE"/>
        </w:rPr>
        <w:t>en améliorant la stabilisation macroéconomique dans la zone euro; </w:t>
      </w:r>
      <w:r w:rsidRPr="0028622B">
        <w:rPr>
          <w:rFonts w:ascii="Calibri" w:eastAsia="Times New Roman" w:hAnsi="Calibri" w:cs="Calibri"/>
          <w:b/>
          <w:bCs/>
          <w:color w:val="000000"/>
          <w:lang w:val="fr-FR" w:eastAsia="de-DE"/>
        </w:rPr>
        <w:t> </w:t>
      </w:r>
    </w:p>
    <w:p w14:paraId="17F37979" w14:textId="77777777" w:rsidR="006022A4" w:rsidRPr="0028622B" w:rsidRDefault="006022A4" w:rsidP="006022A4">
      <w:pPr>
        <w:numPr>
          <w:ilvl w:val="0"/>
          <w:numId w:val="6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renforcer</w:t>
      </w:r>
      <w:proofErr w:type="gramEnd"/>
      <w:r w:rsidRPr="0028622B">
        <w:rPr>
          <w:rFonts w:ascii="Calibri" w:eastAsia="Times New Roman" w:hAnsi="Calibri" w:cs="Calibri"/>
          <w:color w:val="000000"/>
          <w:lang w:val="fr-FR" w:eastAsia="de-DE"/>
        </w:rPr>
        <w:t xml:space="preserve"> l'architecture de l'UEM grâce à un </w:t>
      </w:r>
      <w:r w:rsidRPr="0028622B">
        <w:rPr>
          <w:rFonts w:ascii="Calibri" w:eastAsia="Times New Roman" w:hAnsi="Calibri" w:cs="Calibri"/>
          <w:b/>
          <w:bCs/>
          <w:color w:val="000000"/>
          <w:lang w:val="fr-FR" w:eastAsia="de-DE"/>
        </w:rPr>
        <w:t>plus grand partage des compétences et des décisions nationales </w:t>
      </w:r>
      <w:r w:rsidRPr="0028622B">
        <w:rPr>
          <w:rFonts w:ascii="Calibri" w:eastAsia="Times New Roman" w:hAnsi="Calibri" w:cs="Calibri"/>
          <w:color w:val="000000"/>
          <w:lang w:val="fr-FR" w:eastAsia="de-DE"/>
        </w:rPr>
        <w:t>sur les questions de la zone euro dans un cadre juridique commun. </w:t>
      </w:r>
      <w:r w:rsidRPr="0028622B">
        <w:rPr>
          <w:rFonts w:ascii="Calibri" w:eastAsia="Times New Roman" w:hAnsi="Calibri" w:cs="Calibri"/>
          <w:b/>
          <w:bCs/>
          <w:color w:val="000000"/>
          <w:lang w:val="fr-FR" w:eastAsia="de-DE"/>
        </w:rPr>
        <w:t> </w:t>
      </w:r>
    </w:p>
    <w:p w14:paraId="7287C449"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CONTEXTE</w:t>
      </w:r>
    </w:p>
    <w:p w14:paraId="5D82209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En juin 2015, les présidents de la Commission, du </w:t>
      </w:r>
      <w:hyperlink r:id="rId309" w:history="1">
        <w:r w:rsidRPr="0028622B">
          <w:rPr>
            <w:rFonts w:ascii="Times New Roman" w:eastAsia="Times New Roman" w:hAnsi="Times New Roman" w:cs="Times New Roman"/>
            <w:color w:val="0000FF"/>
            <w:u w:val="single"/>
            <w:lang w:val="fr-FR" w:eastAsia="de-DE"/>
          </w:rPr>
          <w:t>Parlement européen</w:t>
        </w:r>
      </w:hyperlink>
      <w:r w:rsidRPr="0028622B">
        <w:rPr>
          <w:rFonts w:ascii="Times New Roman" w:eastAsia="Times New Roman" w:hAnsi="Times New Roman" w:cs="Times New Roman"/>
          <w:color w:val="000000"/>
          <w:lang w:val="fr-FR" w:eastAsia="de-DE"/>
        </w:rPr>
        <w:t> , de la </w:t>
      </w:r>
      <w:hyperlink r:id="rId310" w:history="1">
        <w:r w:rsidRPr="0028622B">
          <w:rPr>
            <w:rFonts w:ascii="Times New Roman" w:eastAsia="Times New Roman" w:hAnsi="Times New Roman" w:cs="Times New Roman"/>
            <w:color w:val="0000FF"/>
            <w:u w:val="single"/>
            <w:lang w:val="fr-FR" w:eastAsia="de-DE"/>
          </w:rPr>
          <w:t>Banque centrale européenne</w:t>
        </w:r>
      </w:hyperlink>
      <w:r w:rsidRPr="0028622B">
        <w:rPr>
          <w:rFonts w:ascii="Times New Roman" w:eastAsia="Times New Roman" w:hAnsi="Times New Roman" w:cs="Times New Roman"/>
          <w:color w:val="000000"/>
          <w:lang w:val="fr-FR" w:eastAsia="de-DE"/>
        </w:rPr>
        <w:t> , du sommet de la zone euro et de l' </w:t>
      </w:r>
      <w:hyperlink r:id="rId311" w:history="1">
        <w:r w:rsidRPr="0028622B">
          <w:rPr>
            <w:rFonts w:ascii="Times New Roman" w:eastAsia="Times New Roman" w:hAnsi="Times New Roman" w:cs="Times New Roman"/>
            <w:color w:val="0000FF"/>
            <w:u w:val="single"/>
            <w:lang w:val="fr-FR" w:eastAsia="de-DE"/>
          </w:rPr>
          <w:t>Eurogroupe ont</w:t>
        </w:r>
      </w:hyperlink>
      <w:r w:rsidRPr="0028622B">
        <w:rPr>
          <w:rFonts w:ascii="Times New Roman" w:eastAsia="Times New Roman" w:hAnsi="Times New Roman" w:cs="Times New Roman"/>
          <w:color w:val="000000"/>
          <w:lang w:val="fr-FR" w:eastAsia="de-DE"/>
        </w:rPr>
        <w:t> présenté leur rapport ( </w:t>
      </w:r>
      <w:hyperlink r:id="rId312" w:history="1">
        <w:r w:rsidRPr="0028622B">
          <w:rPr>
            <w:rFonts w:ascii="Times New Roman" w:eastAsia="Times New Roman" w:hAnsi="Times New Roman" w:cs="Times New Roman"/>
            <w:color w:val="0000FF"/>
            <w:u w:val="single"/>
            <w:lang w:val="fr-FR" w:eastAsia="de-DE"/>
          </w:rPr>
          <w:t>«</w:t>
        </w:r>
      </w:hyperlink>
      <w:r w:rsidRPr="0028622B">
        <w:rPr>
          <w:rFonts w:ascii="Times New Roman" w:eastAsia="Times New Roman" w:hAnsi="Times New Roman" w:cs="Times New Roman"/>
          <w:color w:val="000000"/>
          <w:lang w:val="fr-FR" w:eastAsia="de-DE"/>
        </w:rPr>
        <w:t> rapport </w:t>
      </w:r>
      <w:hyperlink r:id="rId313" w:history="1">
        <w:r w:rsidRPr="0028622B">
          <w:rPr>
            <w:rFonts w:ascii="Times New Roman" w:eastAsia="Times New Roman" w:hAnsi="Times New Roman" w:cs="Times New Roman"/>
            <w:color w:val="0000FF"/>
            <w:u w:val="single"/>
            <w:lang w:val="fr-FR" w:eastAsia="de-DE"/>
          </w:rPr>
          <w:t>des cinq présidents»</w:t>
        </w:r>
      </w:hyperlink>
      <w:r w:rsidRPr="0028622B">
        <w:rPr>
          <w:rFonts w:ascii="Times New Roman" w:eastAsia="Times New Roman" w:hAnsi="Times New Roman" w:cs="Times New Roman"/>
          <w:color w:val="000000"/>
          <w:lang w:val="fr-FR" w:eastAsia="de-DE"/>
        </w:rPr>
        <w:t> ) sur l'achèvement de l'UEM. La communication élabore sur la feuille de route de l'étape 1 que leur rapport contenait.    </w:t>
      </w:r>
    </w:p>
    <w:p w14:paraId="642985F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Le document de réflexion de la Commission sur l'UEM fait partie d'une série lancée par son livre blanc sur l'avenir de l'Europe en mars 2017, qui </w:t>
      </w:r>
      <w:proofErr w:type="gramStart"/>
      <w:r w:rsidRPr="0028622B">
        <w:rPr>
          <w:rFonts w:ascii="Times New Roman" w:eastAsia="Times New Roman" w:hAnsi="Times New Roman" w:cs="Times New Roman"/>
          <w:color w:val="000000"/>
          <w:lang w:val="fr-FR" w:eastAsia="de-DE"/>
        </w:rPr>
        <w:t>comprend:</w:t>
      </w:r>
      <w:proofErr w:type="gramEnd"/>
    </w:p>
    <w:p w14:paraId="28063725" w14:textId="77777777" w:rsidR="006022A4" w:rsidRPr="0028622B" w:rsidRDefault="006022A4" w:rsidP="006022A4">
      <w:pPr>
        <w:numPr>
          <w:ilvl w:val="0"/>
          <w:numId w:val="6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 document de réflexion sur la </w:t>
      </w:r>
      <w:hyperlink r:id="rId314" w:history="1">
        <w:r w:rsidRPr="0028622B">
          <w:rPr>
            <w:rFonts w:ascii="Calibri" w:eastAsia="Times New Roman" w:hAnsi="Calibri" w:cs="Calibri"/>
            <w:color w:val="0000FF"/>
            <w:u w:val="single"/>
            <w:lang w:val="fr-FR" w:eastAsia="de-DE"/>
          </w:rPr>
          <w:t>dimension sociale de l'Europe</w:t>
        </w:r>
      </w:hyperlink>
      <w:r w:rsidRPr="0028622B">
        <w:rPr>
          <w:rFonts w:ascii="Calibri" w:eastAsia="Times New Roman" w:hAnsi="Calibri" w:cs="Calibri"/>
          <w:color w:val="000000"/>
          <w:lang w:val="fr-FR" w:eastAsia="de-DE"/>
        </w:rPr>
        <w:t> et  </w:t>
      </w:r>
    </w:p>
    <w:p w14:paraId="117E4010" w14:textId="77777777" w:rsidR="006022A4" w:rsidRPr="0028622B" w:rsidRDefault="006022A4" w:rsidP="006022A4">
      <w:pPr>
        <w:numPr>
          <w:ilvl w:val="0"/>
          <w:numId w:val="6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 document de réflexion sur l' </w:t>
      </w:r>
      <w:hyperlink r:id="rId315" w:history="1">
        <w:r w:rsidRPr="0028622B">
          <w:rPr>
            <w:rFonts w:ascii="Calibri" w:eastAsia="Times New Roman" w:hAnsi="Calibri" w:cs="Calibri"/>
            <w:color w:val="0000FF"/>
            <w:u w:val="single"/>
            <w:lang w:val="fr-FR" w:eastAsia="de-DE"/>
          </w:rPr>
          <w:t>avenir des finances de l'UE</w:t>
        </w:r>
      </w:hyperlink>
      <w:r w:rsidRPr="0028622B">
        <w:rPr>
          <w:rFonts w:ascii="Calibri" w:eastAsia="Times New Roman" w:hAnsi="Calibri" w:cs="Calibri"/>
          <w:color w:val="000000"/>
          <w:lang w:val="fr-FR" w:eastAsia="de-DE"/>
        </w:rPr>
        <w:t> . </w:t>
      </w:r>
    </w:p>
    <w:p w14:paraId="336C7370"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DU </w:t>
      </w:r>
      <w:proofErr w:type="gramStart"/>
      <w:r w:rsidRPr="0028622B">
        <w:rPr>
          <w:rFonts w:ascii="Times New Roman" w:eastAsia="Times New Roman" w:hAnsi="Times New Roman" w:cs="Times New Roman"/>
          <w:b/>
          <w:bCs/>
          <w:color w:val="444444"/>
          <w:lang w:val="fr-FR" w:eastAsia="de-DE"/>
        </w:rPr>
        <w:t>REGLEMENT?</w:t>
      </w:r>
      <w:proofErr w:type="gramEnd"/>
    </w:p>
    <w:p w14:paraId="6295706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établit un cadre commun de normes statistiques pour la production de données harmonisées dans le domaine de l'éducation et de l'apprentissage tout au long de la vie.</w:t>
      </w:r>
    </w:p>
    <w:p w14:paraId="1A06A5D2"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0C1420D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lastRenderedPageBreak/>
        <w:t xml:space="preserve">Le règlement couvre les domaines </w:t>
      </w:r>
      <w:proofErr w:type="gramStart"/>
      <w:r w:rsidRPr="0028622B">
        <w:rPr>
          <w:rFonts w:ascii="Times New Roman" w:eastAsia="Times New Roman" w:hAnsi="Times New Roman" w:cs="Times New Roman"/>
          <w:color w:val="000000"/>
          <w:lang w:val="fr-FR" w:eastAsia="de-DE"/>
        </w:rPr>
        <w:t>suivants:</w:t>
      </w:r>
      <w:proofErr w:type="gramEnd"/>
    </w:p>
    <w:p w14:paraId="7B3B95E3" w14:textId="77777777" w:rsidR="006022A4" w:rsidRPr="006022A4" w:rsidRDefault="006022A4" w:rsidP="006022A4">
      <w:pPr>
        <w:numPr>
          <w:ilvl w:val="0"/>
          <w:numId w:val="66"/>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1.</w:t>
      </w:r>
    </w:p>
    <w:p w14:paraId="37F22CDC" w14:textId="77777777" w:rsidR="006022A4" w:rsidRPr="0028622B" w:rsidRDefault="006022A4" w:rsidP="006022A4">
      <w:pPr>
        <w:spacing w:before="100" w:after="100" w:line="240" w:lineRule="auto"/>
        <w:ind w:left="720"/>
        <w:rPr>
          <w:rFonts w:ascii="Times New Roman" w:eastAsia="Times New Roman" w:hAnsi="Times New Roman" w:cs="Times New Roman"/>
          <w:color w:val="000000"/>
          <w:sz w:val="27"/>
          <w:szCs w:val="27"/>
          <w:lang w:val="fr-FR" w:eastAsia="de-DE"/>
        </w:rPr>
      </w:pPr>
      <w:proofErr w:type="gramStart"/>
      <w:r w:rsidRPr="0028622B">
        <w:rPr>
          <w:rFonts w:ascii="Times New Roman" w:eastAsia="Times New Roman" w:hAnsi="Times New Roman" w:cs="Times New Roman"/>
          <w:color w:val="000000"/>
          <w:lang w:val="fr-FR" w:eastAsia="de-DE"/>
        </w:rPr>
        <w:t>systèmes</w:t>
      </w:r>
      <w:proofErr w:type="gramEnd"/>
      <w:r w:rsidRPr="0028622B">
        <w:rPr>
          <w:rFonts w:ascii="Times New Roman" w:eastAsia="Times New Roman" w:hAnsi="Times New Roman" w:cs="Times New Roman"/>
          <w:color w:val="000000"/>
          <w:lang w:val="fr-FR" w:eastAsia="de-DE"/>
        </w:rPr>
        <w:t xml:space="preserve"> d' éducation et de formation ;</w:t>
      </w:r>
    </w:p>
    <w:p w14:paraId="60AFD673" w14:textId="77777777" w:rsidR="006022A4" w:rsidRPr="006022A4" w:rsidRDefault="006022A4" w:rsidP="006022A4">
      <w:pPr>
        <w:numPr>
          <w:ilvl w:val="0"/>
          <w:numId w:val="67"/>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2.</w:t>
      </w:r>
    </w:p>
    <w:p w14:paraId="54C2F482" w14:textId="77777777" w:rsidR="006022A4" w:rsidRPr="0028622B" w:rsidRDefault="006022A4" w:rsidP="006022A4">
      <w:pPr>
        <w:spacing w:before="100" w:after="100" w:line="240" w:lineRule="auto"/>
        <w:ind w:left="720"/>
        <w:rPr>
          <w:rFonts w:ascii="Times New Roman" w:eastAsia="Times New Roman" w:hAnsi="Times New Roman" w:cs="Times New Roman"/>
          <w:color w:val="000000"/>
          <w:sz w:val="27"/>
          <w:szCs w:val="27"/>
          <w:lang w:val="fr-FR" w:eastAsia="de-DE"/>
        </w:rPr>
      </w:pPr>
      <w:proofErr w:type="gramStart"/>
      <w:r w:rsidRPr="0028622B">
        <w:rPr>
          <w:rFonts w:ascii="Times New Roman" w:eastAsia="Times New Roman" w:hAnsi="Times New Roman" w:cs="Times New Roman"/>
          <w:color w:val="000000"/>
          <w:lang w:val="fr-FR" w:eastAsia="de-DE"/>
        </w:rPr>
        <w:t>d'autres</w:t>
      </w:r>
      <w:proofErr w:type="gramEnd"/>
      <w:r w:rsidRPr="0028622B">
        <w:rPr>
          <w:rFonts w:ascii="Times New Roman" w:eastAsia="Times New Roman" w:hAnsi="Times New Roman" w:cs="Times New Roman"/>
          <w:color w:val="000000"/>
          <w:lang w:val="fr-FR" w:eastAsia="de-DE"/>
        </w:rPr>
        <w:t xml:space="preserve"> statistiques sur l'éducation et l'apprentissage tout au long de la vie (telles que les statistiques sur le capital humain et sur les avantages sociaux et économiques de l'éducation).</w:t>
      </w:r>
    </w:p>
    <w:p w14:paraId="562B0D4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La production de statistiques au niveau de l'Union européenne (UE) est mise en œuvre par des actions statistiques individuelles, </w:t>
      </w:r>
      <w:proofErr w:type="gramStart"/>
      <w:r w:rsidRPr="0028622B">
        <w:rPr>
          <w:rFonts w:ascii="Times New Roman" w:eastAsia="Times New Roman" w:hAnsi="Times New Roman" w:cs="Times New Roman"/>
          <w:color w:val="000000"/>
          <w:lang w:val="fr-FR" w:eastAsia="de-DE"/>
        </w:rPr>
        <w:t>notamment:</w:t>
      </w:r>
      <w:proofErr w:type="gramEnd"/>
    </w:p>
    <w:p w14:paraId="4CA9EFEE" w14:textId="77777777" w:rsidR="006022A4" w:rsidRPr="0028622B" w:rsidRDefault="006022A4" w:rsidP="006022A4">
      <w:pPr>
        <w:numPr>
          <w:ilvl w:val="0"/>
          <w:numId w:val="6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pour</w:t>
      </w:r>
      <w:proofErr w:type="gramEnd"/>
      <w:r w:rsidRPr="0028622B">
        <w:rPr>
          <w:rFonts w:ascii="Calibri" w:eastAsia="Times New Roman" w:hAnsi="Calibri" w:cs="Calibri"/>
          <w:color w:val="000000"/>
          <w:lang w:val="fr-FR" w:eastAsia="de-DE"/>
        </w:rPr>
        <w:t xml:space="preserve"> le premier domaine, la fourniture régulière et en temps opportun de statistiques par les pays de l'UE;</w:t>
      </w:r>
    </w:p>
    <w:p w14:paraId="2E6656B4" w14:textId="77777777" w:rsidR="006022A4" w:rsidRPr="0028622B" w:rsidRDefault="006022A4" w:rsidP="006022A4">
      <w:pPr>
        <w:numPr>
          <w:ilvl w:val="0"/>
          <w:numId w:val="6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dans</w:t>
      </w:r>
      <w:proofErr w:type="gramEnd"/>
      <w:r w:rsidRPr="0028622B">
        <w:rPr>
          <w:rFonts w:ascii="Calibri" w:eastAsia="Times New Roman" w:hAnsi="Calibri" w:cs="Calibri"/>
          <w:color w:val="000000"/>
          <w:lang w:val="fr-FR" w:eastAsia="de-DE"/>
        </w:rPr>
        <w:t xml:space="preserve"> le cadre du deuxième domaine, l’utilisation de variables et d’indicateurs supplémentaires provenant d’autres systèmes d’information statistique et d’enquêtes;</w:t>
      </w:r>
    </w:p>
    <w:p w14:paraId="2718F7AE" w14:textId="77777777" w:rsidR="006022A4" w:rsidRPr="0028622B" w:rsidRDefault="006022A4" w:rsidP="006022A4">
      <w:pPr>
        <w:numPr>
          <w:ilvl w:val="0"/>
          <w:numId w:val="6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élaborer</w:t>
      </w:r>
      <w:proofErr w:type="gramEnd"/>
      <w:r w:rsidRPr="0028622B">
        <w:rPr>
          <w:rFonts w:ascii="Calibri" w:eastAsia="Times New Roman" w:hAnsi="Calibri" w:cs="Calibri"/>
          <w:color w:val="000000"/>
          <w:lang w:val="fr-FR" w:eastAsia="de-DE"/>
        </w:rPr>
        <w:t>, améliorer et mettre à jour des normes et des manuels qui définissent des cadres, des concepts et des méthodes;</w:t>
      </w:r>
    </w:p>
    <w:p w14:paraId="03E2A236" w14:textId="77777777" w:rsidR="006022A4" w:rsidRPr="0028622B" w:rsidRDefault="006022A4" w:rsidP="006022A4">
      <w:pPr>
        <w:numPr>
          <w:ilvl w:val="0"/>
          <w:numId w:val="6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améliorer</w:t>
      </w:r>
      <w:proofErr w:type="gramEnd"/>
      <w:r w:rsidRPr="0028622B">
        <w:rPr>
          <w:rFonts w:ascii="Calibri" w:eastAsia="Times New Roman" w:hAnsi="Calibri" w:cs="Calibri"/>
          <w:color w:val="000000"/>
          <w:lang w:val="fr-FR" w:eastAsia="de-DE"/>
        </w:rPr>
        <w:t xml:space="preserve"> la qualité des données dans le contexte du cadre de qualité.</w:t>
      </w:r>
    </w:p>
    <w:p w14:paraId="2875967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w:t>
      </w:r>
      <w:hyperlink r:id="rId316" w:history="1">
        <w:r w:rsidRPr="0028622B">
          <w:rPr>
            <w:rFonts w:ascii="Times New Roman" w:eastAsia="Times New Roman" w:hAnsi="Times New Roman" w:cs="Times New Roman"/>
            <w:color w:val="0000FF"/>
            <w:u w:val="single"/>
            <w:lang w:val="fr-FR" w:eastAsia="de-DE"/>
          </w:rPr>
          <w:t>Commission européenne</w:t>
        </w:r>
      </w:hyperlink>
      <w:r w:rsidRPr="0028622B">
        <w:rPr>
          <w:rFonts w:ascii="Times New Roman" w:eastAsia="Times New Roman" w:hAnsi="Times New Roman" w:cs="Times New Roman"/>
          <w:color w:val="000000"/>
          <w:lang w:val="fr-FR" w:eastAsia="de-DE"/>
        </w:rPr>
        <w:t> prendra en considération les capacités disponibles des pays de l'UE en ce qui concerne les actions ci-dessus. Pour les données collectées, les aspects régionaux et de genre seront pris en considération chaque fois que possible.  </w:t>
      </w:r>
    </w:p>
    <w:p w14:paraId="421AD49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Commission ( </w:t>
      </w:r>
      <w:hyperlink r:id="rId317" w:history="1">
        <w:r w:rsidRPr="0028622B">
          <w:rPr>
            <w:rFonts w:ascii="Times New Roman" w:eastAsia="Times New Roman" w:hAnsi="Times New Roman" w:cs="Times New Roman"/>
            <w:color w:val="0000FF"/>
            <w:u w:val="single"/>
            <w:lang w:val="fr-FR" w:eastAsia="de-DE"/>
          </w:rPr>
          <w:t>Eurostat</w:t>
        </w:r>
      </w:hyperlink>
      <w:r w:rsidRPr="0028622B">
        <w:rPr>
          <w:rFonts w:ascii="Times New Roman" w:eastAsia="Times New Roman" w:hAnsi="Times New Roman" w:cs="Times New Roman"/>
          <w:color w:val="000000"/>
          <w:lang w:val="fr-FR" w:eastAsia="de-DE"/>
        </w:rPr>
        <w:t> ) collaborera également avec l’ </w:t>
      </w:r>
      <w:hyperlink r:id="rId318" w:history="1">
        <w:r w:rsidRPr="0028622B">
          <w:rPr>
            <w:rFonts w:ascii="Times New Roman" w:eastAsia="Times New Roman" w:hAnsi="Times New Roman" w:cs="Times New Roman"/>
            <w:color w:val="0000FF"/>
            <w:u w:val="single"/>
            <w:lang w:val="fr-FR" w:eastAsia="de-DE"/>
          </w:rPr>
          <w:t>Institut de statistique de</w:t>
        </w:r>
      </w:hyperlink>
      <w:r w:rsidRPr="0028622B">
        <w:rPr>
          <w:rFonts w:ascii="Times New Roman" w:eastAsia="Times New Roman" w:hAnsi="Times New Roman" w:cs="Times New Roman"/>
          <w:color w:val="000000"/>
          <w:lang w:val="fr-FR" w:eastAsia="de-DE"/>
        </w:rPr>
        <w:t> l’ </w:t>
      </w:r>
      <w:hyperlink r:id="rId319" w:history="1">
        <w:r w:rsidRPr="0028622B">
          <w:rPr>
            <w:rFonts w:ascii="Times New Roman" w:eastAsia="Times New Roman" w:hAnsi="Times New Roman" w:cs="Times New Roman"/>
            <w:color w:val="0000FF"/>
            <w:u w:val="single"/>
            <w:lang w:val="fr-FR" w:eastAsia="de-DE"/>
          </w:rPr>
          <w:t>Organisation </w:t>
        </w:r>
      </w:hyperlink>
      <w:hyperlink r:id="rId320" w:history="1">
        <w:r w:rsidRPr="0028622B">
          <w:rPr>
            <w:rFonts w:ascii="Times New Roman" w:eastAsia="Times New Roman" w:hAnsi="Times New Roman" w:cs="Times New Roman"/>
            <w:color w:val="0000FF"/>
            <w:u w:val="single"/>
            <w:lang w:val="fr-FR" w:eastAsia="de-DE"/>
          </w:rPr>
          <w:t>des Nations Unies pour l’éducation, la science et la </w:t>
        </w:r>
      </w:hyperlink>
      <w:hyperlink r:id="rId321" w:history="1">
        <w:r w:rsidRPr="0028622B">
          <w:rPr>
            <w:rFonts w:ascii="Times New Roman" w:eastAsia="Times New Roman" w:hAnsi="Times New Roman" w:cs="Times New Roman"/>
            <w:color w:val="0000FF"/>
            <w:u w:val="single"/>
            <w:lang w:val="fr-FR" w:eastAsia="de-DE"/>
          </w:rPr>
          <w:t>culture </w:t>
        </w:r>
      </w:hyperlink>
      <w:hyperlink r:id="rId322" w:history="1">
        <w:r w:rsidRPr="0028622B">
          <w:rPr>
            <w:rFonts w:ascii="Times New Roman" w:eastAsia="Times New Roman" w:hAnsi="Times New Roman" w:cs="Times New Roman"/>
            <w:color w:val="0000FF"/>
            <w:u w:val="single"/>
            <w:lang w:val="fr-FR" w:eastAsia="de-DE"/>
          </w:rPr>
          <w:t>(UNESCO)</w:t>
        </w:r>
      </w:hyperlink>
      <w:r w:rsidRPr="0028622B">
        <w:rPr>
          <w:rFonts w:ascii="Times New Roman" w:eastAsia="Times New Roman" w:hAnsi="Times New Roman" w:cs="Times New Roman"/>
          <w:color w:val="000000"/>
          <w:lang w:val="fr-FR" w:eastAsia="de-DE"/>
        </w:rPr>
        <w:t> , l’ </w:t>
      </w:r>
      <w:hyperlink r:id="rId323" w:history="1">
        <w:r w:rsidRPr="0028622B">
          <w:rPr>
            <w:rFonts w:ascii="Times New Roman" w:eastAsia="Times New Roman" w:hAnsi="Times New Roman" w:cs="Times New Roman"/>
            <w:color w:val="0000FF"/>
            <w:u w:val="single"/>
            <w:lang w:val="fr-FR" w:eastAsia="de-DE"/>
          </w:rPr>
          <w:t>Organisation </w:t>
        </w:r>
      </w:hyperlink>
      <w:hyperlink r:id="rId324" w:history="1">
        <w:r w:rsidRPr="0028622B">
          <w:rPr>
            <w:rFonts w:ascii="Times New Roman" w:eastAsia="Times New Roman" w:hAnsi="Times New Roman" w:cs="Times New Roman"/>
            <w:color w:val="0000FF"/>
            <w:u w:val="single"/>
            <w:lang w:val="fr-FR" w:eastAsia="de-DE"/>
          </w:rPr>
          <w:t>de coopération et de développement</w:t>
        </w:r>
      </w:hyperlink>
      <w:r w:rsidRPr="0028622B">
        <w:rPr>
          <w:rFonts w:ascii="Times New Roman" w:eastAsia="Times New Roman" w:hAnsi="Times New Roman" w:cs="Times New Roman"/>
          <w:color w:val="000000"/>
          <w:lang w:val="fr-FR" w:eastAsia="de-DE"/>
        </w:rPr>
        <w:t> économiques (OCDE) et d’autres organisations internationales pour assurer la comparabilité et éviter la duplication des données à niveau international.   </w:t>
      </w:r>
    </w:p>
    <w:p w14:paraId="1A5B3C0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Systèmes éducatifs (UOE)</w:t>
      </w:r>
    </w:p>
    <w:p w14:paraId="391B1D8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À partir de l'année scolaire 2012/2013: règlement (UE) n ° </w:t>
      </w:r>
      <w:hyperlink r:id="rId325" w:history="1">
        <w:r w:rsidRPr="0028622B">
          <w:rPr>
            <w:rFonts w:ascii="Times New Roman" w:eastAsia="Times New Roman" w:hAnsi="Times New Roman" w:cs="Times New Roman"/>
            <w:color w:val="0000FF"/>
            <w:u w:val="single"/>
            <w:lang w:val="fr-FR" w:eastAsia="de-DE"/>
          </w:rPr>
          <w:t>912/2013</w:t>
        </w:r>
      </w:hyperlink>
      <w:r w:rsidRPr="0028622B">
        <w:rPr>
          <w:rFonts w:ascii="Times New Roman" w:eastAsia="Times New Roman" w:hAnsi="Times New Roman" w:cs="Times New Roman"/>
          <w:color w:val="000000"/>
          <w:lang w:val="fr-FR" w:eastAsia="de-DE"/>
        </w:rPr>
        <w:t> de la </w:t>
      </w:r>
      <w:hyperlink r:id="rId326" w:history="1">
        <w:r w:rsidRPr="0028622B">
          <w:rPr>
            <w:rFonts w:ascii="Times New Roman" w:eastAsia="Times New Roman" w:hAnsi="Times New Roman" w:cs="Times New Roman"/>
            <w:color w:val="0000FF"/>
            <w:u w:val="single"/>
            <w:lang w:val="fr-FR" w:eastAsia="de-DE"/>
          </w:rPr>
          <w:t>Commission</w:t>
        </w:r>
      </w:hyperlink>
      <w:r w:rsidRPr="0028622B">
        <w:rPr>
          <w:rFonts w:ascii="Times New Roman" w:eastAsia="Times New Roman" w:hAnsi="Times New Roman" w:cs="Times New Roman"/>
          <w:color w:val="000000"/>
          <w:lang w:val="fr-FR" w:eastAsia="de-DE"/>
        </w:rPr>
        <w:t> du 23 septembre 2013 concernant les statistiques sur les systèmes d'éducation et de formation.  </w:t>
      </w:r>
    </w:p>
    <w:p w14:paraId="6048B25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Enquête sur l'éducation des adultes (AES)</w:t>
      </w:r>
    </w:p>
    <w:p w14:paraId="5FEE757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2016 AES: Règlement (UE) n ° </w:t>
      </w:r>
      <w:hyperlink r:id="rId327" w:history="1">
        <w:r w:rsidRPr="0028622B">
          <w:rPr>
            <w:rFonts w:ascii="Times New Roman" w:eastAsia="Times New Roman" w:hAnsi="Times New Roman" w:cs="Times New Roman"/>
            <w:color w:val="0000FF"/>
            <w:u w:val="single"/>
            <w:lang w:val="fr-FR" w:eastAsia="de-DE"/>
          </w:rPr>
          <w:t>1175/2014</w:t>
        </w:r>
      </w:hyperlink>
      <w:r w:rsidRPr="0028622B">
        <w:rPr>
          <w:rFonts w:ascii="Times New Roman" w:eastAsia="Times New Roman" w:hAnsi="Times New Roman" w:cs="Times New Roman"/>
          <w:color w:val="000000"/>
          <w:lang w:val="fr-FR" w:eastAsia="de-DE"/>
        </w:rPr>
        <w:t> de la </w:t>
      </w:r>
      <w:hyperlink r:id="rId328" w:history="1">
        <w:r w:rsidRPr="0028622B">
          <w:rPr>
            <w:rFonts w:ascii="Times New Roman" w:eastAsia="Times New Roman" w:hAnsi="Times New Roman" w:cs="Times New Roman"/>
            <w:color w:val="0000FF"/>
            <w:u w:val="single"/>
            <w:lang w:val="fr-FR" w:eastAsia="de-DE"/>
          </w:rPr>
          <w:t>Commission</w:t>
        </w:r>
      </w:hyperlink>
      <w:r w:rsidRPr="0028622B">
        <w:rPr>
          <w:rFonts w:ascii="Times New Roman" w:eastAsia="Times New Roman" w:hAnsi="Times New Roman" w:cs="Times New Roman"/>
          <w:color w:val="000000"/>
          <w:lang w:val="fr-FR" w:eastAsia="de-DE"/>
        </w:rPr>
        <w:t> du 30 octobre 2014 concernant les statistiques sur la participation des adultes à l'apprentissage tout au long de la vie.  </w:t>
      </w:r>
    </w:p>
    <w:p w14:paraId="5A1D4978"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DÈS QUAND LE RÈGLEMENT S'APPLIQUE-T-</w:t>
      </w:r>
      <w:proofErr w:type="gramStart"/>
      <w:r w:rsidRPr="0028622B">
        <w:rPr>
          <w:rFonts w:ascii="Times New Roman" w:eastAsia="Times New Roman" w:hAnsi="Times New Roman" w:cs="Times New Roman"/>
          <w:b/>
          <w:bCs/>
          <w:color w:val="444444"/>
          <w:lang w:val="fr-FR" w:eastAsia="de-DE"/>
        </w:rPr>
        <w:t>IL?</w:t>
      </w:r>
      <w:proofErr w:type="gramEnd"/>
    </w:p>
    <w:p w14:paraId="3098685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règlement (CE) n ° 452/2008 s'applique depuis le 24 juin 2008.</w:t>
      </w:r>
    </w:p>
    <w:p w14:paraId="61E8CDF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règlement modificatif (UE) 2019/1700 s'applique à compter du 1er janvier 2021.</w:t>
      </w:r>
    </w:p>
    <w:p w14:paraId="3B3170B1"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DU </w:t>
      </w:r>
      <w:proofErr w:type="gramStart"/>
      <w:r w:rsidRPr="0028622B">
        <w:rPr>
          <w:rFonts w:ascii="Times New Roman" w:eastAsia="Times New Roman" w:hAnsi="Times New Roman" w:cs="Times New Roman"/>
          <w:b/>
          <w:bCs/>
          <w:color w:val="444444"/>
          <w:lang w:val="fr-FR" w:eastAsia="de-DE"/>
        </w:rPr>
        <w:t>REGLEMENT?</w:t>
      </w:r>
      <w:proofErr w:type="gramEnd"/>
    </w:p>
    <w:p w14:paraId="72BCFD7B" w14:textId="77777777" w:rsidR="006022A4" w:rsidRPr="006022A4" w:rsidRDefault="006022A4" w:rsidP="006022A4">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Il </w:t>
      </w:r>
      <w:proofErr w:type="spellStart"/>
      <w:proofErr w:type="gramStart"/>
      <w:r w:rsidRPr="006022A4">
        <w:rPr>
          <w:rFonts w:ascii="Calibri" w:eastAsia="Times New Roman" w:hAnsi="Calibri" w:cs="Calibri"/>
          <w:color w:val="000000"/>
          <w:lang w:eastAsia="de-DE"/>
        </w:rPr>
        <w:t>établit</w:t>
      </w:r>
      <w:proofErr w:type="spellEnd"/>
      <w:r w:rsidRPr="006022A4">
        <w:rPr>
          <w:rFonts w:ascii="Calibri" w:eastAsia="Times New Roman" w:hAnsi="Calibri" w:cs="Calibri"/>
          <w:color w:val="000000"/>
          <w:lang w:eastAsia="de-DE"/>
        </w:rPr>
        <w:t> :</w:t>
      </w:r>
      <w:proofErr w:type="gramEnd"/>
    </w:p>
    <w:p w14:paraId="575546F3" w14:textId="77777777" w:rsidR="006022A4" w:rsidRPr="0028622B" w:rsidRDefault="006022A4" w:rsidP="006022A4">
      <w:pPr>
        <w:numPr>
          <w:ilvl w:val="1"/>
          <w:numId w:val="69"/>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un</w:t>
      </w:r>
      <w:proofErr w:type="gramEnd"/>
      <w:r w:rsidRPr="0028622B">
        <w:rPr>
          <w:rFonts w:ascii="Calibri" w:eastAsia="Times New Roman" w:hAnsi="Calibri" w:cs="Calibri"/>
          <w:color w:val="000000"/>
          <w:lang w:val="fr-FR" w:eastAsia="de-DE"/>
        </w:rPr>
        <w:t xml:space="preserve"> fonds européen pour les investissements stratégiques (EFSI);</w:t>
      </w:r>
    </w:p>
    <w:p w14:paraId="7D8FCE70" w14:textId="77777777" w:rsidR="006022A4" w:rsidRPr="0028622B" w:rsidRDefault="006022A4" w:rsidP="006022A4">
      <w:pPr>
        <w:numPr>
          <w:ilvl w:val="1"/>
          <w:numId w:val="69"/>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un</w:t>
      </w:r>
      <w:proofErr w:type="gramEnd"/>
      <w:r w:rsidRPr="0028622B">
        <w:rPr>
          <w:rFonts w:ascii="Calibri" w:eastAsia="Times New Roman" w:hAnsi="Calibri" w:cs="Calibri"/>
          <w:color w:val="000000"/>
          <w:lang w:val="fr-FR" w:eastAsia="de-DE"/>
        </w:rPr>
        <w:t> fonds de garantie de l' UE ;</w:t>
      </w:r>
    </w:p>
    <w:p w14:paraId="10EF89B0" w14:textId="77777777" w:rsidR="006022A4" w:rsidRPr="0028622B" w:rsidRDefault="006022A4" w:rsidP="006022A4">
      <w:pPr>
        <w:numPr>
          <w:ilvl w:val="1"/>
          <w:numId w:val="69"/>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un</w:t>
      </w:r>
      <w:proofErr w:type="gramEnd"/>
      <w:r w:rsidRPr="0028622B">
        <w:rPr>
          <w:rFonts w:ascii="Calibri" w:eastAsia="Times New Roman" w:hAnsi="Calibri" w:cs="Calibri"/>
          <w:color w:val="000000"/>
          <w:lang w:val="fr-FR" w:eastAsia="de-DE"/>
        </w:rPr>
        <w:t xml:space="preserve"> pôle européen de conseil en investissement; et</w:t>
      </w:r>
    </w:p>
    <w:p w14:paraId="5081E719" w14:textId="77777777" w:rsidR="006022A4" w:rsidRPr="0028622B" w:rsidRDefault="006022A4" w:rsidP="006022A4">
      <w:pPr>
        <w:numPr>
          <w:ilvl w:val="1"/>
          <w:numId w:val="69"/>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lastRenderedPageBreak/>
        <w:t>un</w:t>
      </w:r>
      <w:proofErr w:type="gramEnd"/>
      <w:r w:rsidRPr="0028622B">
        <w:rPr>
          <w:rFonts w:ascii="Calibri" w:eastAsia="Times New Roman" w:hAnsi="Calibri" w:cs="Calibri"/>
          <w:color w:val="000000"/>
          <w:lang w:val="fr-FR" w:eastAsia="de-DE"/>
        </w:rPr>
        <w:t> portail européen de projets d' investissement .</w:t>
      </w:r>
    </w:p>
    <w:p w14:paraId="228B92D5" w14:textId="77777777" w:rsidR="006022A4" w:rsidRPr="0028622B" w:rsidRDefault="006022A4" w:rsidP="006022A4">
      <w:pPr>
        <w:numPr>
          <w:ilvl w:val="0"/>
          <w:numId w:val="6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Il précise leurs conditions de fonctionnement.</w:t>
      </w:r>
    </w:p>
    <w:p w14:paraId="5F8CCCAB"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3794AD6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L'EFSI, qui peut assumer les risques pour la </w:t>
      </w:r>
      <w:hyperlink r:id="rId329" w:history="1">
        <w:r w:rsidRPr="0028622B">
          <w:rPr>
            <w:rFonts w:ascii="Times New Roman" w:eastAsia="Times New Roman" w:hAnsi="Times New Roman" w:cs="Times New Roman"/>
            <w:color w:val="0000FF"/>
            <w:u w:val="single"/>
            <w:lang w:val="fr-FR" w:eastAsia="de-DE"/>
          </w:rPr>
          <w:t>Banque européenne d'investissement (BEI)</w:t>
        </w:r>
      </w:hyperlink>
      <w:r w:rsidRPr="0028622B">
        <w:rPr>
          <w:rFonts w:ascii="Times New Roman" w:eastAsia="Times New Roman" w:hAnsi="Times New Roman" w:cs="Times New Roman"/>
          <w:color w:val="000000"/>
          <w:lang w:val="fr-FR" w:eastAsia="de-DE"/>
        </w:rPr>
        <w:t> grâce à sa garantie de l'UE, soutient les investissements et un accès accru au financement pour les entreprises comptant jusqu'à 3 000 salariés. Un accent particulier est mis sur les </w:t>
      </w:r>
      <w:hyperlink r:id="rId330" w:history="1">
        <w:r w:rsidRPr="0028622B">
          <w:rPr>
            <w:rFonts w:ascii="Times New Roman" w:eastAsia="Times New Roman" w:hAnsi="Times New Roman" w:cs="Times New Roman"/>
            <w:b/>
            <w:bCs/>
            <w:color w:val="0000FF"/>
            <w:u w:val="single"/>
            <w:lang w:val="fr-FR" w:eastAsia="de-DE"/>
          </w:rPr>
          <w:t>petites et moyennes entreprises (PME)</w:t>
        </w:r>
      </w:hyperlink>
      <w:r w:rsidRPr="0028622B">
        <w:rPr>
          <w:rFonts w:ascii="Times New Roman" w:eastAsia="Times New Roman" w:hAnsi="Times New Roman" w:cs="Times New Roman"/>
          <w:color w:val="000000"/>
          <w:lang w:val="fr-FR" w:eastAsia="de-DE"/>
        </w:rPr>
        <w:t> et les petites entreprises à </w:t>
      </w:r>
      <w:r w:rsidRPr="0028622B">
        <w:rPr>
          <w:rFonts w:ascii="Times New Roman" w:eastAsia="Times New Roman" w:hAnsi="Times New Roman" w:cs="Times New Roman"/>
          <w:b/>
          <w:bCs/>
          <w:color w:val="000000"/>
          <w:lang w:val="fr-FR" w:eastAsia="de-DE"/>
        </w:rPr>
        <w:t>moyenne capitalisation </w:t>
      </w:r>
      <w:hyperlink r:id="rId331" w:anchor="keyterm_E0001" w:history="1">
        <w:r w:rsidRPr="0028622B">
          <w:rPr>
            <w:rFonts w:ascii="Times New Roman" w:eastAsia="Times New Roman" w:hAnsi="Times New Roman" w:cs="Times New Roman"/>
            <w:color w:val="0000FF"/>
            <w:u w:val="single"/>
            <w:lang w:val="fr-FR" w:eastAsia="de-DE"/>
          </w:rPr>
          <w:t>*</w:t>
        </w:r>
      </w:hyperlink>
      <w:r w:rsidRPr="0028622B">
        <w:rPr>
          <w:rFonts w:ascii="Times New Roman" w:eastAsia="Times New Roman" w:hAnsi="Times New Roman" w:cs="Times New Roman"/>
          <w:color w:val="000000"/>
          <w:lang w:val="fr-FR" w:eastAsia="de-DE"/>
        </w:rPr>
        <w:t> .      </w:t>
      </w:r>
    </w:p>
    <w:p w14:paraId="5DCD878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La gouvernance de l'EFSI </w:t>
      </w:r>
      <w:proofErr w:type="gramStart"/>
      <w:r w:rsidRPr="0028622B">
        <w:rPr>
          <w:rFonts w:ascii="Times New Roman" w:eastAsia="Times New Roman" w:hAnsi="Times New Roman" w:cs="Times New Roman"/>
          <w:color w:val="000000"/>
          <w:lang w:val="fr-FR" w:eastAsia="de-DE"/>
        </w:rPr>
        <w:t>comprend:</w:t>
      </w:r>
      <w:proofErr w:type="gramEnd"/>
    </w:p>
    <w:p w14:paraId="30D660CD" w14:textId="77777777" w:rsidR="006022A4" w:rsidRPr="006022A4" w:rsidRDefault="006022A4" w:rsidP="006022A4">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un</w:t>
      </w:r>
      <w:proofErr w:type="spellEnd"/>
      <w:r w:rsidRPr="006022A4">
        <w:rPr>
          <w:rFonts w:ascii="Calibri" w:eastAsia="Times New Roman" w:hAnsi="Calibri" w:cs="Calibri"/>
          <w:color w:val="000000"/>
          <w:lang w:eastAsia="de-DE"/>
        </w:rPr>
        <w:t xml:space="preserve"> </w:t>
      </w:r>
      <w:proofErr w:type="spellStart"/>
      <w:r w:rsidRPr="006022A4">
        <w:rPr>
          <w:rFonts w:ascii="Calibri" w:eastAsia="Times New Roman" w:hAnsi="Calibri" w:cs="Calibri"/>
          <w:color w:val="000000"/>
          <w:lang w:eastAsia="de-DE"/>
        </w:rPr>
        <w:t>comité</w:t>
      </w:r>
      <w:proofErr w:type="spellEnd"/>
      <w:r w:rsidRPr="006022A4">
        <w:rPr>
          <w:rFonts w:ascii="Calibri" w:eastAsia="Times New Roman" w:hAnsi="Calibri" w:cs="Calibri"/>
          <w:color w:val="000000"/>
          <w:lang w:eastAsia="de-DE"/>
        </w:rPr>
        <w:t xml:space="preserve"> </w:t>
      </w:r>
      <w:proofErr w:type="spellStart"/>
      <w:r w:rsidRPr="006022A4">
        <w:rPr>
          <w:rFonts w:ascii="Calibri" w:eastAsia="Times New Roman" w:hAnsi="Calibri" w:cs="Calibri"/>
          <w:color w:val="000000"/>
          <w:lang w:eastAsia="de-DE"/>
        </w:rPr>
        <w:t>directeur</w:t>
      </w:r>
      <w:proofErr w:type="spellEnd"/>
      <w:r w:rsidRPr="006022A4">
        <w:rPr>
          <w:rFonts w:ascii="Calibri" w:eastAsia="Times New Roman" w:hAnsi="Calibri" w:cs="Calibri"/>
          <w:color w:val="000000"/>
          <w:lang w:eastAsia="de-DE"/>
        </w:rPr>
        <w:t>;</w:t>
      </w:r>
    </w:p>
    <w:p w14:paraId="2B4C68DF" w14:textId="77777777" w:rsidR="006022A4" w:rsidRPr="006022A4" w:rsidRDefault="006022A4" w:rsidP="006022A4">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un</w:t>
      </w:r>
      <w:proofErr w:type="spellEnd"/>
      <w:r w:rsidRPr="006022A4">
        <w:rPr>
          <w:rFonts w:ascii="Calibri" w:eastAsia="Times New Roman" w:hAnsi="Calibri" w:cs="Calibri"/>
          <w:color w:val="000000"/>
          <w:lang w:eastAsia="de-DE"/>
        </w:rPr>
        <w:t xml:space="preserve"> </w:t>
      </w:r>
      <w:proofErr w:type="spellStart"/>
      <w:r w:rsidRPr="006022A4">
        <w:rPr>
          <w:rFonts w:ascii="Calibri" w:eastAsia="Times New Roman" w:hAnsi="Calibri" w:cs="Calibri"/>
          <w:color w:val="000000"/>
          <w:lang w:eastAsia="de-DE"/>
        </w:rPr>
        <w:t>directeur</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général</w:t>
      </w:r>
      <w:proofErr w:type="spellEnd"/>
      <w:r w:rsidRPr="006022A4">
        <w:rPr>
          <w:rFonts w:ascii="Calibri" w:eastAsia="Times New Roman" w:hAnsi="Calibri" w:cs="Calibri"/>
          <w:color w:val="000000"/>
          <w:lang w:eastAsia="de-DE"/>
        </w:rPr>
        <w:t> ;</w:t>
      </w:r>
      <w:proofErr w:type="gramEnd"/>
    </w:p>
    <w:p w14:paraId="2D600908" w14:textId="77777777" w:rsidR="006022A4" w:rsidRPr="006022A4" w:rsidRDefault="006022A4" w:rsidP="006022A4">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un</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directeur</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général</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adjoint</w:t>
      </w:r>
      <w:proofErr w:type="spellEnd"/>
      <w:r w:rsidRPr="006022A4">
        <w:rPr>
          <w:rFonts w:ascii="Calibri" w:eastAsia="Times New Roman" w:hAnsi="Calibri" w:cs="Calibri"/>
          <w:color w:val="000000"/>
          <w:lang w:eastAsia="de-DE"/>
        </w:rPr>
        <w:t> ;</w:t>
      </w:r>
      <w:proofErr w:type="gramEnd"/>
      <w:r w:rsidRPr="006022A4">
        <w:rPr>
          <w:rFonts w:ascii="Calibri" w:eastAsia="Times New Roman" w:hAnsi="Calibri" w:cs="Calibri"/>
          <w:color w:val="000000"/>
          <w:lang w:eastAsia="de-DE"/>
        </w:rPr>
        <w:t> et</w:t>
      </w:r>
    </w:p>
    <w:p w14:paraId="58473F76" w14:textId="77777777" w:rsidR="006022A4" w:rsidRPr="006022A4" w:rsidRDefault="006022A4" w:rsidP="006022A4">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un</w:t>
      </w:r>
      <w:proofErr w:type="spellEnd"/>
      <w:r w:rsidRPr="006022A4">
        <w:rPr>
          <w:rFonts w:ascii="Calibri" w:eastAsia="Times New Roman" w:hAnsi="Calibri" w:cs="Calibri"/>
          <w:color w:val="000000"/>
          <w:lang w:eastAsia="de-DE"/>
        </w:rPr>
        <w:t xml:space="preserve"> </w:t>
      </w:r>
      <w:proofErr w:type="spellStart"/>
      <w:r w:rsidRPr="006022A4">
        <w:rPr>
          <w:rFonts w:ascii="Calibri" w:eastAsia="Times New Roman" w:hAnsi="Calibri" w:cs="Calibri"/>
          <w:color w:val="000000"/>
          <w:lang w:eastAsia="de-DE"/>
        </w:rPr>
        <w:t>comité</w:t>
      </w:r>
      <w:proofErr w:type="spellEnd"/>
      <w:r w:rsidRPr="006022A4">
        <w:rPr>
          <w:rFonts w:ascii="Calibri" w:eastAsia="Times New Roman" w:hAnsi="Calibri" w:cs="Calibri"/>
          <w:color w:val="000000"/>
          <w:lang w:eastAsia="de-DE"/>
        </w:rPr>
        <w:t xml:space="preserve"> </w:t>
      </w:r>
      <w:proofErr w:type="spellStart"/>
      <w:r w:rsidRPr="006022A4">
        <w:rPr>
          <w:rFonts w:ascii="Calibri" w:eastAsia="Times New Roman" w:hAnsi="Calibri" w:cs="Calibri"/>
          <w:color w:val="000000"/>
          <w:lang w:eastAsia="de-DE"/>
        </w:rPr>
        <w:t>d'investissement</w:t>
      </w:r>
      <w:proofErr w:type="spellEnd"/>
      <w:r w:rsidRPr="006022A4">
        <w:rPr>
          <w:rFonts w:ascii="Calibri" w:eastAsia="Times New Roman" w:hAnsi="Calibri" w:cs="Calibri"/>
          <w:color w:val="000000"/>
          <w:lang w:eastAsia="de-DE"/>
        </w:rPr>
        <w:t>.</w:t>
      </w:r>
    </w:p>
    <w:p w14:paraId="405A7D9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gestion de l'EFSI repose sur un accord entre la </w:t>
      </w:r>
      <w:hyperlink r:id="rId332" w:history="1">
        <w:r w:rsidRPr="0028622B">
          <w:rPr>
            <w:rFonts w:ascii="Times New Roman" w:eastAsia="Times New Roman" w:hAnsi="Times New Roman" w:cs="Times New Roman"/>
            <w:color w:val="0000FF"/>
            <w:u w:val="single"/>
            <w:lang w:val="fr-FR" w:eastAsia="de-DE"/>
          </w:rPr>
          <w:t>Commission européenne</w:t>
        </w:r>
      </w:hyperlink>
      <w:r w:rsidRPr="0028622B">
        <w:rPr>
          <w:rFonts w:ascii="Times New Roman" w:eastAsia="Times New Roman" w:hAnsi="Times New Roman" w:cs="Times New Roman"/>
          <w:color w:val="000000"/>
          <w:lang w:val="fr-FR" w:eastAsia="de-DE"/>
        </w:rPr>
        <w:t> et la BEI.  </w:t>
      </w:r>
    </w:p>
    <w:p w14:paraId="6A91D18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En principe, l'EFSI soutient des projets qui comportent un risque plus élevé que ceux que la BEI soutient normalement et qui visent à créer des emplois et une croissance économique durable.</w:t>
      </w:r>
    </w:p>
    <w:p w14:paraId="771F9AD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Pour être </w:t>
      </w:r>
      <w:r w:rsidRPr="0028622B">
        <w:rPr>
          <w:rFonts w:ascii="Times New Roman" w:eastAsia="Times New Roman" w:hAnsi="Times New Roman" w:cs="Times New Roman"/>
          <w:b/>
          <w:bCs/>
          <w:color w:val="000000"/>
          <w:lang w:val="fr-FR" w:eastAsia="de-DE"/>
        </w:rPr>
        <w:t>éligibles </w:t>
      </w:r>
      <w:r w:rsidRPr="0028622B">
        <w:rPr>
          <w:rFonts w:ascii="Times New Roman" w:eastAsia="Times New Roman" w:hAnsi="Times New Roman" w:cs="Times New Roman"/>
          <w:color w:val="000000"/>
          <w:lang w:val="fr-FR" w:eastAsia="de-DE"/>
        </w:rPr>
        <w:t xml:space="preserve">au soutien de l'EFSI, les projets doivent </w:t>
      </w:r>
      <w:proofErr w:type="gramStart"/>
      <w:r w:rsidRPr="0028622B">
        <w:rPr>
          <w:rFonts w:ascii="Times New Roman" w:eastAsia="Times New Roman" w:hAnsi="Times New Roman" w:cs="Times New Roman"/>
          <w:color w:val="000000"/>
          <w:lang w:val="fr-FR" w:eastAsia="de-DE"/>
        </w:rPr>
        <w:t>être:</w:t>
      </w:r>
      <w:proofErr w:type="gramEnd"/>
      <w:r w:rsidRPr="0028622B">
        <w:rPr>
          <w:rFonts w:ascii="Times New Roman" w:eastAsia="Times New Roman" w:hAnsi="Times New Roman" w:cs="Times New Roman"/>
          <w:color w:val="000000"/>
          <w:lang w:val="fr-FR" w:eastAsia="de-DE"/>
        </w:rPr>
        <w:t>  </w:t>
      </w:r>
    </w:p>
    <w:p w14:paraId="12849E99" w14:textId="77777777" w:rsidR="006022A4" w:rsidRPr="006022A4" w:rsidRDefault="006022A4" w:rsidP="006022A4">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économiquement</w:t>
      </w:r>
      <w:proofErr w:type="spellEnd"/>
      <w:r w:rsidRPr="006022A4">
        <w:rPr>
          <w:rFonts w:ascii="Calibri" w:eastAsia="Times New Roman" w:hAnsi="Calibri" w:cs="Calibri"/>
          <w:color w:val="000000"/>
          <w:lang w:eastAsia="de-DE"/>
        </w:rPr>
        <w:t> et </w:t>
      </w:r>
      <w:proofErr w:type="spellStart"/>
      <w:r w:rsidRPr="006022A4">
        <w:rPr>
          <w:rFonts w:ascii="Calibri" w:eastAsia="Times New Roman" w:hAnsi="Calibri" w:cs="Calibri"/>
          <w:color w:val="000000"/>
          <w:lang w:eastAsia="de-DE"/>
        </w:rPr>
        <w:t>techniquement</w:t>
      </w:r>
      <w:proofErr w:type="spellEnd"/>
      <w:r w:rsidRPr="006022A4">
        <w:rPr>
          <w:rFonts w:ascii="Calibri" w:eastAsia="Times New Roman" w:hAnsi="Calibri" w:cs="Calibri"/>
          <w:color w:val="000000"/>
          <w:lang w:eastAsia="de-DE"/>
        </w:rPr>
        <w:t> viable;</w:t>
      </w:r>
    </w:p>
    <w:p w14:paraId="04C521BC" w14:textId="77777777" w:rsidR="006022A4" w:rsidRPr="0028622B" w:rsidRDefault="006022A4" w:rsidP="006022A4">
      <w:pPr>
        <w:numPr>
          <w:ilvl w:val="0"/>
          <w:numId w:val="7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tirer</w:t>
      </w:r>
      <w:proofErr w:type="gramEnd"/>
      <w:r w:rsidRPr="0028622B">
        <w:rPr>
          <w:rFonts w:ascii="Calibri" w:eastAsia="Times New Roman" w:hAnsi="Calibri" w:cs="Calibri"/>
          <w:color w:val="000000"/>
          <w:lang w:val="fr-FR" w:eastAsia="de-DE"/>
        </w:rPr>
        <w:t xml:space="preserve"> le meilleur parti des investissements du secteur privé;</w:t>
      </w:r>
    </w:p>
    <w:p w14:paraId="19ABEE15" w14:textId="77777777" w:rsidR="006022A4" w:rsidRPr="0028622B" w:rsidRDefault="006022A4" w:rsidP="006022A4">
      <w:pPr>
        <w:numPr>
          <w:ilvl w:val="0"/>
          <w:numId w:val="7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être</w:t>
      </w:r>
      <w:proofErr w:type="gramEnd"/>
      <w:r w:rsidRPr="0028622B">
        <w:rPr>
          <w:rFonts w:ascii="Calibri" w:eastAsia="Times New Roman" w:hAnsi="Calibri" w:cs="Calibri"/>
          <w:color w:val="000000"/>
          <w:lang w:val="fr-FR" w:eastAsia="de-DE"/>
        </w:rPr>
        <w:t xml:space="preserve"> cohérent avec les politiques de l'UE; et</w:t>
      </w:r>
    </w:p>
    <w:p w14:paraId="73D96BB9" w14:textId="77777777" w:rsidR="006022A4" w:rsidRPr="0028622B" w:rsidRDefault="006022A4" w:rsidP="006022A4">
      <w:pPr>
        <w:numPr>
          <w:ilvl w:val="0"/>
          <w:numId w:val="7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fournir une </w:t>
      </w:r>
      <w:proofErr w:type="spellStart"/>
      <w:r w:rsidRPr="0028622B">
        <w:rPr>
          <w:rFonts w:ascii="Calibri" w:eastAsia="Times New Roman" w:hAnsi="Calibri" w:cs="Calibri"/>
          <w:b/>
          <w:bCs/>
          <w:color w:val="000000"/>
          <w:lang w:val="fr-FR" w:eastAsia="de-DE"/>
        </w:rPr>
        <w:t>additionnalité</w:t>
      </w:r>
      <w:proofErr w:type="spellEnd"/>
      <w:r w:rsidRPr="0028622B">
        <w:rPr>
          <w:rFonts w:ascii="Calibri" w:eastAsia="Times New Roman" w:hAnsi="Calibri" w:cs="Calibri"/>
          <w:b/>
          <w:bCs/>
          <w:color w:val="000000"/>
          <w:lang w:val="fr-FR" w:eastAsia="de-DE"/>
        </w:rPr>
        <w:t> </w:t>
      </w:r>
      <w:hyperlink r:id="rId333" w:anchor="keyterm_E0002"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en remédiant aux défaillances du marché ou aux situations d'investissement sous-optimales.  </w:t>
      </w:r>
    </w:p>
    <w:p w14:paraId="77069F1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Fonds de garantie et de garantie de l'UE</w:t>
      </w:r>
    </w:p>
    <w:p w14:paraId="54119A4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La garantie peut être utilisée pour soutenir des objectifs tels </w:t>
      </w:r>
      <w:proofErr w:type="gramStart"/>
      <w:r w:rsidRPr="0028622B">
        <w:rPr>
          <w:rFonts w:ascii="Times New Roman" w:eastAsia="Times New Roman" w:hAnsi="Times New Roman" w:cs="Times New Roman"/>
          <w:color w:val="000000"/>
          <w:lang w:val="fr-FR" w:eastAsia="de-DE"/>
        </w:rPr>
        <w:t>que:</w:t>
      </w:r>
      <w:proofErr w:type="gramEnd"/>
    </w:p>
    <w:p w14:paraId="42598CA9" w14:textId="77777777" w:rsidR="006022A4" w:rsidRPr="0028622B" w:rsidRDefault="006022A4" w:rsidP="006022A4">
      <w:pPr>
        <w:numPr>
          <w:ilvl w:val="0"/>
          <w:numId w:val="7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xml:space="preserve"> recherche, le développement et l'innovation, à travers , par exemple</w:t>
      </w:r>
    </w:p>
    <w:p w14:paraId="0075FF92" w14:textId="77777777" w:rsidR="006022A4" w:rsidRPr="0028622B" w:rsidRDefault="006022A4" w:rsidP="006022A4">
      <w:pPr>
        <w:numPr>
          <w:ilvl w:val="1"/>
          <w:numId w:val="72"/>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projets en ligne avec </w:t>
      </w:r>
      <w:hyperlink r:id="rId334" w:history="1">
        <w:r w:rsidRPr="0028622B">
          <w:rPr>
            <w:rFonts w:ascii="Calibri" w:eastAsia="Times New Roman" w:hAnsi="Calibri" w:cs="Calibri"/>
            <w:color w:val="0000FF"/>
            <w:u w:val="single"/>
            <w:lang w:val="fr-FR" w:eastAsia="de-DE"/>
          </w:rPr>
          <w:t>Horizon 2020</w:t>
        </w:r>
      </w:hyperlink>
      <w:r w:rsidRPr="0028622B">
        <w:rPr>
          <w:rFonts w:ascii="Calibri" w:eastAsia="Times New Roman" w:hAnsi="Calibri" w:cs="Calibri"/>
          <w:color w:val="000000"/>
          <w:lang w:val="fr-FR" w:eastAsia="de-DE"/>
        </w:rPr>
        <w:t> </w:t>
      </w:r>
    </w:p>
    <w:p w14:paraId="49DA4527" w14:textId="77777777" w:rsidR="006022A4" w:rsidRPr="006022A4" w:rsidRDefault="006022A4" w:rsidP="006022A4">
      <w:pPr>
        <w:numPr>
          <w:ilvl w:val="1"/>
          <w:numId w:val="72"/>
        </w:numPr>
        <w:spacing w:before="240" w:after="240" w:line="240" w:lineRule="auto"/>
        <w:ind w:left="21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infrastructure</w:t>
      </w:r>
      <w:proofErr w:type="spellEnd"/>
      <w:r w:rsidRPr="006022A4">
        <w:rPr>
          <w:rFonts w:ascii="Calibri" w:eastAsia="Times New Roman" w:hAnsi="Calibri" w:cs="Calibri"/>
          <w:color w:val="000000"/>
          <w:lang w:eastAsia="de-DE"/>
        </w:rPr>
        <w:t xml:space="preserve"> de </w:t>
      </w:r>
      <w:proofErr w:type="spellStart"/>
      <w:r w:rsidRPr="006022A4">
        <w:rPr>
          <w:rFonts w:ascii="Calibri" w:eastAsia="Times New Roman" w:hAnsi="Calibri" w:cs="Calibri"/>
          <w:color w:val="000000"/>
          <w:lang w:eastAsia="de-DE"/>
        </w:rPr>
        <w:t>recherche</w:t>
      </w:r>
      <w:proofErr w:type="spellEnd"/>
    </w:p>
    <w:p w14:paraId="559BBD16" w14:textId="77777777" w:rsidR="006022A4" w:rsidRPr="0028622B" w:rsidRDefault="006022A4" w:rsidP="006022A4">
      <w:pPr>
        <w:numPr>
          <w:ilvl w:val="1"/>
          <w:numId w:val="72"/>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transfert</w:t>
      </w:r>
      <w:proofErr w:type="gramEnd"/>
      <w:r w:rsidRPr="0028622B">
        <w:rPr>
          <w:rFonts w:ascii="Calibri" w:eastAsia="Times New Roman" w:hAnsi="Calibri" w:cs="Calibri"/>
          <w:color w:val="000000"/>
          <w:lang w:val="fr-FR" w:eastAsia="de-DE"/>
        </w:rPr>
        <w:t xml:space="preserve"> de connaissances et de technologie ;</w:t>
      </w:r>
    </w:p>
    <w:p w14:paraId="52B1EB14" w14:textId="77777777" w:rsidR="006022A4" w:rsidRPr="0028622B" w:rsidRDefault="006022A4" w:rsidP="006022A4">
      <w:pPr>
        <w:numPr>
          <w:ilvl w:val="0"/>
          <w:numId w:val="7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w:t>
      </w:r>
      <w:proofErr w:type="gramEnd"/>
      <w:r w:rsidRPr="0028622B">
        <w:rPr>
          <w:rFonts w:ascii="Calibri" w:eastAsia="Times New Roman" w:hAnsi="Calibri" w:cs="Calibri"/>
          <w:color w:val="000000"/>
          <w:lang w:val="fr-FR" w:eastAsia="de-DE"/>
        </w:rPr>
        <w:t xml:space="preserve"> développement du secteur de l'énergie (par exemple efficacité énergétique, énergies renouvelables), des infrastructures et des équipements de transport, ainsi que la protection de l'environnement et l'utilisation efficace des ressources;</w:t>
      </w:r>
    </w:p>
    <w:p w14:paraId="0E94424C" w14:textId="77777777" w:rsidR="006022A4" w:rsidRPr="0028622B" w:rsidRDefault="006022A4" w:rsidP="006022A4">
      <w:pPr>
        <w:numPr>
          <w:ilvl w:val="0"/>
          <w:numId w:val="7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développement</w:t>
      </w:r>
      <w:proofErr w:type="gramEnd"/>
      <w:r w:rsidRPr="0028622B">
        <w:rPr>
          <w:rFonts w:ascii="Calibri" w:eastAsia="Times New Roman" w:hAnsi="Calibri" w:cs="Calibri"/>
          <w:color w:val="000000"/>
          <w:lang w:val="fr-FR" w:eastAsia="de-DE"/>
        </w:rPr>
        <w:t xml:space="preserve"> et déploiement des technologies de l'information et de la communication;</w:t>
      </w:r>
    </w:p>
    <w:p w14:paraId="68C023E4" w14:textId="77777777" w:rsidR="006022A4" w:rsidRPr="0028622B" w:rsidRDefault="006022A4" w:rsidP="006022A4">
      <w:pPr>
        <w:numPr>
          <w:ilvl w:val="0"/>
          <w:numId w:val="7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lastRenderedPageBreak/>
        <w:t>capital</w:t>
      </w:r>
      <w:proofErr w:type="gramEnd"/>
      <w:r w:rsidRPr="0028622B">
        <w:rPr>
          <w:rFonts w:ascii="Calibri" w:eastAsia="Times New Roman" w:hAnsi="Calibri" w:cs="Calibri"/>
          <w:color w:val="000000"/>
          <w:lang w:val="fr-FR" w:eastAsia="de-DE"/>
        </w:rPr>
        <w:t xml:space="preserve"> humain (éducation), culture et industries créatives, et santé (médicaments plus efficaces);</w:t>
      </w:r>
    </w:p>
    <w:p w14:paraId="2E2DCA34" w14:textId="77777777" w:rsidR="006022A4" w:rsidRPr="0028622B" w:rsidRDefault="006022A4" w:rsidP="006022A4">
      <w:pPr>
        <w:numPr>
          <w:ilvl w:val="0"/>
          <w:numId w:val="7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soutien</w:t>
      </w:r>
      <w:proofErr w:type="gramEnd"/>
      <w:r w:rsidRPr="0028622B">
        <w:rPr>
          <w:rFonts w:ascii="Calibri" w:eastAsia="Times New Roman" w:hAnsi="Calibri" w:cs="Calibri"/>
          <w:color w:val="000000"/>
          <w:lang w:val="fr-FR" w:eastAsia="de-DE"/>
        </w:rPr>
        <w:t xml:space="preserve"> financier aux entreprises comptant jusqu'à 3.000 employés (par exemple, fonds de roulement et financement des risques).</w:t>
      </w:r>
    </w:p>
    <w:p w14:paraId="2DB307B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garantie peut être utilisée pour couvrir des prêts de la BEI ou d'autres formes de financement ou de crédit, y compris en faveur de </w:t>
      </w:r>
      <w:hyperlink r:id="rId335" w:history="1">
        <w:r w:rsidRPr="0028622B">
          <w:rPr>
            <w:rFonts w:ascii="Times New Roman" w:eastAsia="Times New Roman" w:hAnsi="Times New Roman" w:cs="Times New Roman"/>
            <w:color w:val="0000FF"/>
            <w:u w:val="single"/>
            <w:lang w:val="fr-FR" w:eastAsia="de-DE"/>
          </w:rPr>
          <w:t>banques</w:t>
        </w:r>
      </w:hyperlink>
      <w:r w:rsidRPr="0028622B">
        <w:rPr>
          <w:rFonts w:ascii="Times New Roman" w:eastAsia="Times New Roman" w:hAnsi="Times New Roman" w:cs="Times New Roman"/>
          <w:color w:val="000000"/>
          <w:lang w:val="fr-FR" w:eastAsia="de-DE"/>
        </w:rPr>
        <w:t> ou institutions nationales de </w:t>
      </w:r>
      <w:hyperlink r:id="rId336" w:history="1">
        <w:r w:rsidRPr="0028622B">
          <w:rPr>
            <w:rFonts w:ascii="Times New Roman" w:eastAsia="Times New Roman" w:hAnsi="Times New Roman" w:cs="Times New Roman"/>
            <w:color w:val="0000FF"/>
            <w:u w:val="single"/>
            <w:lang w:val="fr-FR" w:eastAsia="de-DE"/>
          </w:rPr>
          <w:t>promotion</w:t>
        </w:r>
      </w:hyperlink>
      <w:r w:rsidRPr="0028622B">
        <w:rPr>
          <w:rFonts w:ascii="Times New Roman" w:eastAsia="Times New Roman" w:hAnsi="Times New Roman" w:cs="Times New Roman"/>
          <w:color w:val="000000"/>
          <w:lang w:val="fr-FR" w:eastAsia="de-DE"/>
        </w:rPr>
        <w:t> , de plates-formes ou de fonds d'investissement. Les financements ou garanties de la </w:t>
      </w:r>
      <w:hyperlink r:id="rId337" w:history="1">
        <w:r w:rsidRPr="0028622B">
          <w:rPr>
            <w:rFonts w:ascii="Times New Roman" w:eastAsia="Times New Roman" w:hAnsi="Times New Roman" w:cs="Times New Roman"/>
            <w:color w:val="0000FF"/>
            <w:u w:val="single"/>
            <w:lang w:val="fr-FR" w:eastAsia="de-DE"/>
          </w:rPr>
          <w:t>BEI au Fonds européen d'investissement (FEI)</w:t>
        </w:r>
      </w:hyperlink>
      <w:r w:rsidRPr="0028622B">
        <w:rPr>
          <w:rFonts w:ascii="Times New Roman" w:eastAsia="Times New Roman" w:hAnsi="Times New Roman" w:cs="Times New Roman"/>
          <w:color w:val="000000"/>
          <w:lang w:val="fr-FR" w:eastAsia="de-DE"/>
        </w:rPr>
        <w:t> peuvent également bénéficier d'une couverture de garantie.    </w:t>
      </w:r>
    </w:p>
    <w:p w14:paraId="483B63E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garantie de l'UE ne peut pas dépasser </w:t>
      </w:r>
      <w:r w:rsidRPr="0028622B">
        <w:rPr>
          <w:rFonts w:ascii="Times New Roman" w:eastAsia="Times New Roman" w:hAnsi="Times New Roman" w:cs="Times New Roman"/>
          <w:b/>
          <w:bCs/>
          <w:color w:val="000000"/>
          <w:lang w:val="fr-FR" w:eastAsia="de-DE"/>
        </w:rPr>
        <w:t xml:space="preserve">16 milliards </w:t>
      </w:r>
      <w:proofErr w:type="gramStart"/>
      <w:r w:rsidRPr="0028622B">
        <w:rPr>
          <w:rFonts w:ascii="Times New Roman" w:eastAsia="Times New Roman" w:hAnsi="Times New Roman" w:cs="Times New Roman"/>
          <w:b/>
          <w:bCs/>
          <w:color w:val="000000"/>
          <w:lang w:val="fr-FR" w:eastAsia="de-DE"/>
        </w:rPr>
        <w:t>d'euros </w:t>
      </w:r>
      <w:r w:rsidRPr="0028622B">
        <w:rPr>
          <w:rFonts w:ascii="Times New Roman" w:eastAsia="Times New Roman" w:hAnsi="Times New Roman" w:cs="Times New Roman"/>
          <w:color w:val="000000"/>
          <w:lang w:val="fr-FR" w:eastAsia="de-DE"/>
        </w:rPr>
        <w:t>.</w:t>
      </w:r>
      <w:proofErr w:type="gramEnd"/>
      <w:r w:rsidRPr="0028622B">
        <w:rPr>
          <w:rFonts w:ascii="Times New Roman" w:eastAsia="Times New Roman" w:hAnsi="Times New Roman" w:cs="Times New Roman"/>
          <w:color w:val="000000"/>
          <w:lang w:val="fr-FR" w:eastAsia="de-DE"/>
        </w:rPr>
        <w:t> </w:t>
      </w:r>
    </w:p>
    <w:p w14:paraId="2975454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fonds de garantie de l'UE est financé par le </w:t>
      </w:r>
      <w:hyperlink r:id="rId338" w:history="1">
        <w:r w:rsidRPr="0028622B">
          <w:rPr>
            <w:rFonts w:ascii="Times New Roman" w:eastAsia="Times New Roman" w:hAnsi="Times New Roman" w:cs="Times New Roman"/>
            <w:color w:val="0000FF"/>
            <w:u w:val="single"/>
            <w:lang w:val="fr-FR" w:eastAsia="de-DE"/>
          </w:rPr>
          <w:t>budget</w:t>
        </w:r>
      </w:hyperlink>
      <w:r w:rsidRPr="0028622B">
        <w:rPr>
          <w:rFonts w:ascii="Times New Roman" w:eastAsia="Times New Roman" w:hAnsi="Times New Roman" w:cs="Times New Roman"/>
          <w:color w:val="000000"/>
          <w:lang w:val="fr-FR" w:eastAsia="de-DE"/>
        </w:rPr>
        <w:t> général de l' </w:t>
      </w:r>
      <w:hyperlink r:id="rId339" w:history="1">
        <w:r w:rsidRPr="0028622B">
          <w:rPr>
            <w:rFonts w:ascii="Times New Roman" w:eastAsia="Times New Roman" w:hAnsi="Times New Roman" w:cs="Times New Roman"/>
            <w:color w:val="0000FF"/>
            <w:u w:val="single"/>
            <w:lang w:val="fr-FR" w:eastAsia="de-DE"/>
          </w:rPr>
          <w:t>UE</w:t>
        </w:r>
      </w:hyperlink>
      <w:r w:rsidRPr="0028622B">
        <w:rPr>
          <w:rFonts w:ascii="Times New Roman" w:eastAsia="Times New Roman" w:hAnsi="Times New Roman" w:cs="Times New Roman"/>
          <w:color w:val="000000"/>
          <w:lang w:val="fr-FR" w:eastAsia="de-DE"/>
        </w:rPr>
        <w:t> et d'autres sources de revenus, telles que le rendement des investissements qu'il réalise.  </w:t>
      </w:r>
    </w:p>
    <w:p w14:paraId="12EF87E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Pôle européen de conseil en investissement</w:t>
      </w:r>
    </w:p>
    <w:p w14:paraId="0A3CFA2B" w14:textId="77777777" w:rsidR="006022A4" w:rsidRPr="0028622B" w:rsidRDefault="006022A4" w:rsidP="006022A4">
      <w:pPr>
        <w:numPr>
          <w:ilvl w:val="0"/>
          <w:numId w:val="7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w:t>
      </w:r>
      <w:hyperlink r:id="rId340" w:history="1">
        <w:r w:rsidRPr="0028622B">
          <w:rPr>
            <w:rFonts w:ascii="Calibri" w:eastAsia="Times New Roman" w:hAnsi="Calibri" w:cs="Calibri"/>
            <w:color w:val="0000FF"/>
            <w:u w:val="single"/>
            <w:lang w:val="fr-FR" w:eastAsia="de-DE"/>
          </w:rPr>
          <w:t>hub</w:t>
        </w:r>
      </w:hyperlink>
      <w:r w:rsidRPr="0028622B">
        <w:rPr>
          <w:rFonts w:ascii="Calibri" w:eastAsia="Times New Roman" w:hAnsi="Calibri" w:cs="Calibri"/>
          <w:color w:val="000000"/>
          <w:lang w:val="fr-FR" w:eastAsia="de-DE"/>
        </w:rPr>
        <w:t> fournit un soutien conseil pour identifier, préparer et développer des projets d'investissement.  </w:t>
      </w:r>
    </w:p>
    <w:p w14:paraId="6055E9E8" w14:textId="77777777" w:rsidR="006022A4" w:rsidRPr="0028622B" w:rsidRDefault="006022A4" w:rsidP="006022A4">
      <w:pPr>
        <w:numPr>
          <w:ilvl w:val="0"/>
          <w:numId w:val="7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Il sert de </w:t>
      </w:r>
      <w:r w:rsidRPr="0028622B">
        <w:rPr>
          <w:rFonts w:ascii="Calibri" w:eastAsia="Times New Roman" w:hAnsi="Calibri" w:cs="Calibri"/>
          <w:b/>
          <w:bCs/>
          <w:color w:val="000000"/>
          <w:lang w:val="fr-FR" w:eastAsia="de-DE"/>
        </w:rPr>
        <w:t>point d'entrée unique </w:t>
      </w:r>
      <w:r w:rsidRPr="0028622B">
        <w:rPr>
          <w:rFonts w:ascii="Calibri" w:eastAsia="Times New Roman" w:hAnsi="Calibri" w:cs="Calibri"/>
          <w:color w:val="000000"/>
          <w:lang w:val="fr-FR" w:eastAsia="de-DE"/>
        </w:rPr>
        <w:t>pour l'assistance technique dans les domaines pertinents pour l'EFSI, en particulier l'efficacité énergétique et les infrastructures de transport.  </w:t>
      </w:r>
    </w:p>
    <w:p w14:paraId="5AFB6284" w14:textId="77777777" w:rsidR="006022A4" w:rsidRPr="0028622B" w:rsidRDefault="006022A4" w:rsidP="006022A4">
      <w:pPr>
        <w:numPr>
          <w:ilvl w:val="0"/>
          <w:numId w:val="7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L'UE contribue à hauteur de 20 millions d'euros par an à ses coûts jusqu'à la fin de 2020.</w:t>
      </w:r>
    </w:p>
    <w:p w14:paraId="78FF37B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Portail des projets d'investissement européens</w:t>
      </w:r>
    </w:p>
    <w:p w14:paraId="720A736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s'agit d'une </w:t>
      </w:r>
      <w:hyperlink r:id="rId341" w:history="1">
        <w:r w:rsidRPr="0028622B">
          <w:rPr>
            <w:rFonts w:ascii="Times New Roman" w:eastAsia="Times New Roman" w:hAnsi="Times New Roman" w:cs="Times New Roman"/>
            <w:color w:val="0000FF"/>
            <w:u w:val="single"/>
            <w:lang w:val="fr-FR" w:eastAsia="de-DE"/>
          </w:rPr>
          <w:t>base de données</w:t>
        </w:r>
      </w:hyperlink>
      <w:r w:rsidRPr="0028622B">
        <w:rPr>
          <w:rFonts w:ascii="Times New Roman" w:eastAsia="Times New Roman" w:hAnsi="Times New Roman" w:cs="Times New Roman"/>
          <w:color w:val="000000"/>
          <w:lang w:val="fr-FR" w:eastAsia="de-DE"/>
        </w:rPr>
        <w:t> accessible au public et conviviale contenant des détails sur les projets d'investissement actuels et futurs dans l'UE.  </w:t>
      </w:r>
    </w:p>
    <w:p w14:paraId="15FA082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Accord entre le </w:t>
      </w:r>
      <w:hyperlink r:id="rId342" w:history="1">
        <w:r w:rsidRPr="0028622B">
          <w:rPr>
            <w:rFonts w:ascii="Times New Roman" w:eastAsia="Times New Roman" w:hAnsi="Times New Roman" w:cs="Times New Roman"/>
            <w:b/>
            <w:bCs/>
            <w:color w:val="0000FF"/>
            <w:u w:val="single"/>
            <w:lang w:val="fr-FR" w:eastAsia="de-DE"/>
          </w:rPr>
          <w:t>Parlement européen (PE)</w:t>
        </w:r>
      </w:hyperlink>
      <w:r w:rsidRPr="0028622B">
        <w:rPr>
          <w:rFonts w:ascii="Times New Roman" w:eastAsia="Times New Roman" w:hAnsi="Times New Roman" w:cs="Times New Roman"/>
          <w:b/>
          <w:bCs/>
          <w:color w:val="000000"/>
          <w:lang w:val="fr-FR" w:eastAsia="de-DE"/>
        </w:rPr>
        <w:t> et la BEI  </w:t>
      </w:r>
    </w:p>
    <w:p w14:paraId="341813B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Au printemps 2017, le PE et la BEI ont signé un </w:t>
      </w:r>
      <w:hyperlink r:id="rId343" w:history="1">
        <w:r w:rsidRPr="0028622B">
          <w:rPr>
            <w:rFonts w:ascii="Times New Roman" w:eastAsia="Times New Roman" w:hAnsi="Times New Roman" w:cs="Times New Roman"/>
            <w:color w:val="0000FF"/>
            <w:u w:val="single"/>
            <w:lang w:val="fr-FR" w:eastAsia="de-DE"/>
          </w:rPr>
          <w:t>accord au</w:t>
        </w:r>
      </w:hyperlink>
      <w:r w:rsidRPr="0028622B">
        <w:rPr>
          <w:rFonts w:ascii="Times New Roman" w:eastAsia="Times New Roman" w:hAnsi="Times New Roman" w:cs="Times New Roman"/>
          <w:color w:val="000000"/>
          <w:lang w:val="fr-FR" w:eastAsia="de-DE"/>
        </w:rPr>
        <w:t> titre du règlement (UE) 2015/1017 (article 17). Il concerne les modalités détaillées de partage d'informations entre le PE et la BEI, y compris sur la procédure de sélection du directeur général de l'EFSI et du directeur général adjoint de l'EFSI.  </w:t>
      </w:r>
    </w:p>
    <w:p w14:paraId="1AB83E6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À la demande du PE, le président du comité de pilotage de l'EFSI et le directeur général lui font rapport sur les performances de l'EFSI. Cela peut inclure la participation à des auditions devant le PE, la publication de rapports et la réponse aux questions.</w:t>
      </w:r>
    </w:p>
    <w:p w14:paraId="293DB0E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Extension de l'EFSI</w:t>
      </w:r>
    </w:p>
    <w:p w14:paraId="3EB796E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Étant donné que l'EFSI a été créé pour une période initiale de 3 ans, le règlement (UE) 2015/1017 a été modifié en décembre 2017 par le règlement (UE) </w:t>
      </w:r>
      <w:hyperlink r:id="rId344" w:history="1">
        <w:r w:rsidRPr="0028622B">
          <w:rPr>
            <w:rFonts w:ascii="Times New Roman" w:eastAsia="Times New Roman" w:hAnsi="Times New Roman" w:cs="Times New Roman"/>
            <w:color w:val="0000FF"/>
            <w:u w:val="single"/>
            <w:lang w:val="fr-FR" w:eastAsia="de-DE"/>
          </w:rPr>
          <w:t>2017/2396</w:t>
        </w:r>
      </w:hyperlink>
      <w:r w:rsidRPr="0028622B">
        <w:rPr>
          <w:rFonts w:ascii="Times New Roman" w:eastAsia="Times New Roman" w:hAnsi="Times New Roman" w:cs="Times New Roman"/>
          <w:color w:val="000000"/>
          <w:lang w:val="fr-FR" w:eastAsia="de-DE"/>
        </w:rPr>
        <w:t> qui:  </w:t>
      </w:r>
    </w:p>
    <w:p w14:paraId="24261795" w14:textId="77777777" w:rsidR="006022A4" w:rsidRPr="0028622B" w:rsidRDefault="006022A4" w:rsidP="006022A4">
      <w:pPr>
        <w:numPr>
          <w:ilvl w:val="0"/>
          <w:numId w:val="7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prolonge la durée de vie de l'EFSI jusqu'à la fin du </w:t>
      </w:r>
      <w:hyperlink r:id="rId345" w:history="1">
        <w:r w:rsidRPr="0028622B">
          <w:rPr>
            <w:rFonts w:ascii="Calibri" w:eastAsia="Times New Roman" w:hAnsi="Calibri" w:cs="Calibri"/>
            <w:color w:val="0000FF"/>
            <w:u w:val="single"/>
            <w:lang w:val="fr-FR" w:eastAsia="de-DE"/>
          </w:rPr>
          <w:t>cadre financier pluriannuel</w:t>
        </w:r>
      </w:hyperlink>
      <w:r w:rsidRPr="0028622B">
        <w:rPr>
          <w:rFonts w:ascii="Calibri" w:eastAsia="Times New Roman" w:hAnsi="Calibri" w:cs="Calibri"/>
          <w:color w:val="000000"/>
          <w:lang w:val="fr-FR" w:eastAsia="de-DE"/>
        </w:rPr>
        <w:t> actuel pour permettre la mobilisation d'au moins </w:t>
      </w:r>
      <w:r w:rsidRPr="0028622B">
        <w:rPr>
          <w:rFonts w:ascii="Calibri" w:eastAsia="Times New Roman" w:hAnsi="Calibri" w:cs="Calibri"/>
          <w:b/>
          <w:bCs/>
          <w:color w:val="000000"/>
          <w:lang w:val="fr-FR" w:eastAsia="de-DE"/>
        </w:rPr>
        <w:t>500 milliards </w:t>
      </w:r>
      <w:r w:rsidRPr="0028622B">
        <w:rPr>
          <w:rFonts w:ascii="Calibri" w:eastAsia="Times New Roman" w:hAnsi="Calibri" w:cs="Calibri"/>
          <w:color w:val="000000"/>
          <w:lang w:val="fr-FR" w:eastAsia="de-DE"/>
        </w:rPr>
        <w:t>d' </w:t>
      </w:r>
      <w:r w:rsidRPr="0028622B">
        <w:rPr>
          <w:rFonts w:ascii="Calibri" w:eastAsia="Times New Roman" w:hAnsi="Calibri" w:cs="Calibri"/>
          <w:b/>
          <w:bCs/>
          <w:color w:val="000000"/>
          <w:lang w:val="fr-FR" w:eastAsia="de-DE"/>
        </w:rPr>
        <w:t>euros </w:t>
      </w:r>
      <w:r w:rsidRPr="0028622B">
        <w:rPr>
          <w:rFonts w:ascii="Calibri" w:eastAsia="Times New Roman" w:hAnsi="Calibri" w:cs="Calibri"/>
          <w:color w:val="000000"/>
          <w:lang w:val="fr-FR" w:eastAsia="de-DE"/>
        </w:rPr>
        <w:t>d'investissements privés et publics d'ici 2020;    </w:t>
      </w:r>
    </w:p>
    <w:p w14:paraId="646370EA" w14:textId="77777777" w:rsidR="006022A4" w:rsidRPr="0028622B" w:rsidRDefault="006022A4" w:rsidP="006022A4">
      <w:pPr>
        <w:numPr>
          <w:ilvl w:val="0"/>
          <w:numId w:val="7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porte</w:t>
      </w:r>
      <w:proofErr w:type="gramEnd"/>
      <w:r w:rsidRPr="0028622B">
        <w:rPr>
          <w:rFonts w:ascii="Calibri" w:eastAsia="Times New Roman" w:hAnsi="Calibri" w:cs="Calibri"/>
          <w:color w:val="000000"/>
          <w:lang w:val="fr-FR" w:eastAsia="de-DE"/>
        </w:rPr>
        <w:t xml:space="preserve"> la </w:t>
      </w:r>
      <w:r w:rsidRPr="0028622B">
        <w:rPr>
          <w:rFonts w:ascii="Calibri" w:eastAsia="Times New Roman" w:hAnsi="Calibri" w:cs="Calibri"/>
          <w:b/>
          <w:bCs/>
          <w:color w:val="000000"/>
          <w:lang w:val="fr-FR" w:eastAsia="de-DE"/>
        </w:rPr>
        <w:t>garantie </w:t>
      </w:r>
      <w:r w:rsidRPr="0028622B">
        <w:rPr>
          <w:rFonts w:ascii="Calibri" w:eastAsia="Times New Roman" w:hAnsi="Calibri" w:cs="Calibri"/>
          <w:color w:val="000000"/>
          <w:lang w:val="fr-FR" w:eastAsia="de-DE"/>
        </w:rPr>
        <w:t>de l' </w:t>
      </w:r>
      <w:r w:rsidRPr="0028622B">
        <w:rPr>
          <w:rFonts w:ascii="Calibri" w:eastAsia="Times New Roman" w:hAnsi="Calibri" w:cs="Calibri"/>
          <w:b/>
          <w:bCs/>
          <w:color w:val="000000"/>
          <w:lang w:val="fr-FR" w:eastAsia="de-DE"/>
        </w:rPr>
        <w:t>UE </w:t>
      </w:r>
      <w:r w:rsidRPr="0028622B">
        <w:rPr>
          <w:rFonts w:ascii="Calibri" w:eastAsia="Times New Roman" w:hAnsi="Calibri" w:cs="Calibri"/>
          <w:color w:val="000000"/>
          <w:lang w:val="fr-FR" w:eastAsia="de-DE"/>
        </w:rPr>
        <w:t>à </w:t>
      </w:r>
      <w:r w:rsidRPr="0028622B">
        <w:rPr>
          <w:rFonts w:ascii="Calibri" w:eastAsia="Times New Roman" w:hAnsi="Calibri" w:cs="Calibri"/>
          <w:b/>
          <w:bCs/>
          <w:color w:val="000000"/>
          <w:lang w:val="fr-FR" w:eastAsia="de-DE"/>
        </w:rPr>
        <w:t>26 milliards d'euros </w:t>
      </w:r>
      <w:r w:rsidRPr="0028622B">
        <w:rPr>
          <w:rFonts w:ascii="Calibri" w:eastAsia="Times New Roman" w:hAnsi="Calibri" w:cs="Calibri"/>
          <w:color w:val="000000"/>
          <w:lang w:val="fr-FR" w:eastAsia="de-DE"/>
        </w:rPr>
        <w:t>;   </w:t>
      </w:r>
    </w:p>
    <w:p w14:paraId="55EFAD47" w14:textId="77777777" w:rsidR="006022A4" w:rsidRPr="0028622B" w:rsidRDefault="006022A4" w:rsidP="006022A4">
      <w:pPr>
        <w:numPr>
          <w:ilvl w:val="0"/>
          <w:numId w:val="7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porte</w:t>
      </w:r>
      <w:proofErr w:type="gramEnd"/>
      <w:r w:rsidRPr="0028622B">
        <w:rPr>
          <w:rFonts w:ascii="Calibri" w:eastAsia="Times New Roman" w:hAnsi="Calibri" w:cs="Calibri"/>
          <w:color w:val="000000"/>
          <w:lang w:val="fr-FR" w:eastAsia="de-DE"/>
        </w:rPr>
        <w:t xml:space="preserve"> la </w:t>
      </w:r>
      <w:r w:rsidRPr="0028622B">
        <w:rPr>
          <w:rFonts w:ascii="Calibri" w:eastAsia="Times New Roman" w:hAnsi="Calibri" w:cs="Calibri"/>
          <w:b/>
          <w:bCs/>
          <w:color w:val="000000"/>
          <w:lang w:val="fr-FR" w:eastAsia="de-DE"/>
        </w:rPr>
        <w:t>contribution de </w:t>
      </w:r>
      <w:r w:rsidRPr="0028622B">
        <w:rPr>
          <w:rFonts w:ascii="Calibri" w:eastAsia="Times New Roman" w:hAnsi="Calibri" w:cs="Calibri"/>
          <w:color w:val="000000"/>
          <w:lang w:val="fr-FR" w:eastAsia="de-DE"/>
        </w:rPr>
        <w:t>la </w:t>
      </w:r>
      <w:r w:rsidRPr="0028622B">
        <w:rPr>
          <w:rFonts w:ascii="Calibri" w:eastAsia="Times New Roman" w:hAnsi="Calibri" w:cs="Calibri"/>
          <w:b/>
          <w:bCs/>
          <w:color w:val="000000"/>
          <w:lang w:val="fr-FR" w:eastAsia="de-DE"/>
        </w:rPr>
        <w:t>BEI </w:t>
      </w:r>
      <w:r w:rsidRPr="0028622B">
        <w:rPr>
          <w:rFonts w:ascii="Calibri" w:eastAsia="Times New Roman" w:hAnsi="Calibri" w:cs="Calibri"/>
          <w:color w:val="000000"/>
          <w:lang w:val="fr-FR" w:eastAsia="de-DE"/>
        </w:rPr>
        <w:t>à </w:t>
      </w:r>
      <w:r w:rsidRPr="0028622B">
        <w:rPr>
          <w:rFonts w:ascii="Calibri" w:eastAsia="Times New Roman" w:hAnsi="Calibri" w:cs="Calibri"/>
          <w:b/>
          <w:bCs/>
          <w:color w:val="000000"/>
          <w:lang w:val="fr-FR" w:eastAsia="de-DE"/>
        </w:rPr>
        <w:t>7,5 milliards </w:t>
      </w:r>
      <w:r w:rsidRPr="0028622B">
        <w:rPr>
          <w:rFonts w:ascii="Calibri" w:eastAsia="Times New Roman" w:hAnsi="Calibri" w:cs="Calibri"/>
          <w:color w:val="000000"/>
          <w:lang w:val="fr-FR" w:eastAsia="de-DE"/>
        </w:rPr>
        <w:t>d’ </w:t>
      </w:r>
      <w:r w:rsidRPr="0028622B">
        <w:rPr>
          <w:rFonts w:ascii="Calibri" w:eastAsia="Times New Roman" w:hAnsi="Calibri" w:cs="Calibri"/>
          <w:b/>
          <w:bCs/>
          <w:color w:val="000000"/>
          <w:lang w:val="fr-FR" w:eastAsia="de-DE"/>
        </w:rPr>
        <w:t>euros </w:t>
      </w:r>
      <w:r w:rsidRPr="0028622B">
        <w:rPr>
          <w:rFonts w:ascii="Calibri" w:eastAsia="Times New Roman" w:hAnsi="Calibri" w:cs="Calibri"/>
          <w:color w:val="000000"/>
          <w:lang w:val="fr-FR" w:eastAsia="de-DE"/>
        </w:rPr>
        <w:t>pour toute la période d’investissement;    </w:t>
      </w:r>
    </w:p>
    <w:p w14:paraId="66D768B0" w14:textId="77777777" w:rsidR="006022A4" w:rsidRPr="0028622B" w:rsidRDefault="006022A4" w:rsidP="006022A4">
      <w:pPr>
        <w:numPr>
          <w:ilvl w:val="0"/>
          <w:numId w:val="7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lastRenderedPageBreak/>
        <w:t>ajuste</w:t>
      </w:r>
      <w:proofErr w:type="gramEnd"/>
      <w:r w:rsidRPr="0028622B">
        <w:rPr>
          <w:rFonts w:ascii="Calibri" w:eastAsia="Times New Roman" w:hAnsi="Calibri" w:cs="Calibri"/>
          <w:color w:val="000000"/>
          <w:lang w:val="fr-FR" w:eastAsia="de-DE"/>
        </w:rPr>
        <w:t xml:space="preserve"> le </w:t>
      </w:r>
      <w:r w:rsidRPr="0028622B">
        <w:rPr>
          <w:rFonts w:ascii="Calibri" w:eastAsia="Times New Roman" w:hAnsi="Calibri" w:cs="Calibri"/>
          <w:b/>
          <w:bCs/>
          <w:color w:val="000000"/>
          <w:lang w:val="fr-FR" w:eastAsia="de-DE"/>
        </w:rPr>
        <w:t>taux cible du fonds de garantie de l'UE à 35% </w:t>
      </w:r>
      <w:r w:rsidRPr="0028622B">
        <w:rPr>
          <w:rFonts w:ascii="Calibri" w:eastAsia="Times New Roman" w:hAnsi="Calibri" w:cs="Calibri"/>
          <w:color w:val="000000"/>
          <w:lang w:val="fr-FR" w:eastAsia="de-DE"/>
        </w:rPr>
        <w:t>de l'obligation totale de garantie de l'UE afin de fournir un niveau de protection adéquat;  </w:t>
      </w:r>
    </w:p>
    <w:p w14:paraId="70D8175A" w14:textId="77777777" w:rsidR="006022A4" w:rsidRPr="0028622B" w:rsidRDefault="006022A4" w:rsidP="006022A4">
      <w:pPr>
        <w:numPr>
          <w:ilvl w:val="0"/>
          <w:numId w:val="7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permet un transfert de l'allocation au </w:t>
      </w:r>
      <w:hyperlink r:id="rId346" w:history="1">
        <w:r w:rsidRPr="0028622B">
          <w:rPr>
            <w:rFonts w:ascii="Calibri" w:eastAsia="Times New Roman" w:hAnsi="Calibri" w:cs="Calibri"/>
            <w:color w:val="0000FF"/>
            <w:u w:val="single"/>
            <w:lang w:val="fr-FR" w:eastAsia="de-DE"/>
          </w:rPr>
          <w:t>mécanisme</w:t>
        </w:r>
      </w:hyperlink>
      <w:r w:rsidRPr="0028622B">
        <w:rPr>
          <w:rFonts w:ascii="Calibri" w:eastAsia="Times New Roman" w:hAnsi="Calibri" w:cs="Calibri"/>
          <w:color w:val="000000"/>
          <w:lang w:val="fr-FR" w:eastAsia="de-DE"/>
        </w:rPr>
        <w:t> pour l' </w:t>
      </w:r>
      <w:hyperlink r:id="rId347" w:history="1">
        <w:r w:rsidRPr="0028622B">
          <w:rPr>
            <w:rFonts w:ascii="Calibri" w:eastAsia="Times New Roman" w:hAnsi="Calibri" w:cs="Calibri"/>
            <w:color w:val="0000FF"/>
            <w:u w:val="single"/>
            <w:lang w:val="fr-FR" w:eastAsia="de-DE"/>
          </w:rPr>
          <w:t>interconnexion en Europe (MIE) au</w:t>
        </w:r>
      </w:hyperlink>
      <w:r w:rsidRPr="0028622B">
        <w:rPr>
          <w:rFonts w:ascii="Calibri" w:eastAsia="Times New Roman" w:hAnsi="Calibri" w:cs="Calibri"/>
          <w:color w:val="000000"/>
          <w:lang w:val="fr-FR" w:eastAsia="de-DE"/>
        </w:rPr>
        <w:t> titre du règlement (UE) no 1316/2013, ainsi que des recettes et des remboursements au titre de l' </w:t>
      </w:r>
      <w:hyperlink r:id="rId348" w:history="1">
        <w:r w:rsidRPr="0028622B">
          <w:rPr>
            <w:rFonts w:ascii="Calibri" w:eastAsia="Times New Roman" w:hAnsi="Calibri" w:cs="Calibri"/>
            <w:color w:val="0000FF"/>
            <w:u w:val="single"/>
            <w:lang w:val="fr-FR" w:eastAsia="de-DE"/>
          </w:rPr>
          <w:t>instrument de prêt du MIE</w:t>
        </w:r>
      </w:hyperlink>
      <w:r w:rsidRPr="0028622B">
        <w:rPr>
          <w:rFonts w:ascii="Calibri" w:eastAsia="Times New Roman" w:hAnsi="Calibri" w:cs="Calibri"/>
          <w:color w:val="000000"/>
          <w:lang w:val="fr-FR" w:eastAsia="de-DE"/>
        </w:rPr>
        <w:t> et du </w:t>
      </w:r>
      <w:hyperlink r:id="rId349" w:history="1">
        <w:r w:rsidRPr="0028622B">
          <w:rPr>
            <w:rFonts w:ascii="Calibri" w:eastAsia="Times New Roman" w:hAnsi="Calibri" w:cs="Calibri"/>
            <w:color w:val="0000FF"/>
            <w:u w:val="single"/>
            <w:lang w:val="fr-FR" w:eastAsia="de-DE"/>
          </w:rPr>
          <w:t>Fonds européen 2020 pour l'énergie, le changement climatique et les infrastructures (Fonds Marguerite)</w:t>
        </w:r>
      </w:hyperlink>
      <w:r w:rsidRPr="0028622B">
        <w:rPr>
          <w:rFonts w:ascii="Calibri" w:eastAsia="Times New Roman" w:hAnsi="Calibri" w:cs="Calibri"/>
          <w:color w:val="000000"/>
          <w:lang w:val="fr-FR" w:eastAsia="de-DE"/>
        </w:rPr>
        <w:t> pour financer en partie la contribution du budget général de l'UE au fonds de garantie de l'UE pour des investissements supplémentaires.      </w:t>
      </w:r>
    </w:p>
    <w:p w14:paraId="2D04DBB8"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DÈS QUAND LE RÈGLEMENT S'APPLIQUE-T-</w:t>
      </w:r>
      <w:proofErr w:type="gramStart"/>
      <w:r w:rsidRPr="0028622B">
        <w:rPr>
          <w:rFonts w:ascii="Times New Roman" w:eastAsia="Times New Roman" w:hAnsi="Times New Roman" w:cs="Times New Roman"/>
          <w:b/>
          <w:bCs/>
          <w:color w:val="444444"/>
          <w:lang w:val="fr-FR" w:eastAsia="de-DE"/>
        </w:rPr>
        <w:t>IL?</w:t>
      </w:r>
      <w:proofErr w:type="gramEnd"/>
    </w:p>
    <w:p w14:paraId="2E6DFDC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s'applique depuis le 4 juillet 2015.</w:t>
      </w:r>
    </w:p>
    <w:p w14:paraId="4CADB6A0"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CONTEXTE</w:t>
      </w:r>
    </w:p>
    <w:p w14:paraId="3F43F13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Pour plus d'informations, </w:t>
      </w:r>
      <w:proofErr w:type="gramStart"/>
      <w:r w:rsidRPr="0028622B">
        <w:rPr>
          <w:rFonts w:ascii="Times New Roman" w:eastAsia="Times New Roman" w:hAnsi="Times New Roman" w:cs="Times New Roman"/>
          <w:color w:val="000000"/>
          <w:lang w:val="fr-FR" w:eastAsia="de-DE"/>
        </w:rPr>
        <w:t>consultez:</w:t>
      </w:r>
      <w:proofErr w:type="gramEnd"/>
    </w:p>
    <w:p w14:paraId="2C89A3B2" w14:textId="77777777" w:rsidR="006022A4" w:rsidRPr="0028622B" w:rsidRDefault="005D2CAB" w:rsidP="006022A4">
      <w:pPr>
        <w:numPr>
          <w:ilvl w:val="0"/>
          <w:numId w:val="75"/>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350" w:history="1">
        <w:r w:rsidR="006022A4" w:rsidRPr="0028622B">
          <w:rPr>
            <w:rFonts w:ascii="Calibri" w:eastAsia="Times New Roman" w:hAnsi="Calibri" w:cs="Calibri"/>
            <w:color w:val="0000FF"/>
            <w:u w:val="single"/>
            <w:lang w:val="fr-FR" w:eastAsia="de-DE"/>
          </w:rPr>
          <w:t xml:space="preserve">Plan d'investissement pour </w:t>
        </w:r>
        <w:proofErr w:type="gramStart"/>
        <w:r w:rsidR="006022A4" w:rsidRPr="0028622B">
          <w:rPr>
            <w:rFonts w:ascii="Calibri" w:eastAsia="Times New Roman" w:hAnsi="Calibri" w:cs="Calibri"/>
            <w:color w:val="0000FF"/>
            <w:u w:val="single"/>
            <w:lang w:val="fr-FR" w:eastAsia="de-DE"/>
          </w:rPr>
          <w:t>l' Europe</w:t>
        </w:r>
        <w:proofErr w:type="gramEnd"/>
      </w:hyperlink>
      <w:r w:rsidR="006022A4" w:rsidRPr="0028622B">
        <w:rPr>
          <w:rFonts w:ascii="Calibri" w:eastAsia="Times New Roman" w:hAnsi="Calibri" w:cs="Calibri"/>
          <w:color w:val="000000"/>
          <w:lang w:val="fr-FR" w:eastAsia="de-DE"/>
        </w:rPr>
        <w:t> ( </w:t>
      </w:r>
      <w:r w:rsidR="006022A4" w:rsidRPr="0028622B">
        <w:rPr>
          <w:rFonts w:ascii="Calibri" w:eastAsia="Times New Roman" w:hAnsi="Calibri" w:cs="Calibri"/>
          <w:i/>
          <w:iCs/>
          <w:color w:val="000000"/>
          <w:lang w:val="fr-FR" w:eastAsia="de-DE"/>
        </w:rPr>
        <w:t>Commission européenne </w:t>
      </w:r>
      <w:r w:rsidR="006022A4" w:rsidRPr="0028622B">
        <w:rPr>
          <w:rFonts w:ascii="Calibri" w:eastAsia="Times New Roman" w:hAnsi="Calibri" w:cs="Calibri"/>
          <w:color w:val="000000"/>
          <w:lang w:val="fr-FR" w:eastAsia="de-DE"/>
        </w:rPr>
        <w:t>) </w:t>
      </w:r>
    </w:p>
    <w:p w14:paraId="3759BFE7" w14:textId="77777777" w:rsidR="006022A4" w:rsidRPr="0028622B" w:rsidRDefault="005D2CAB" w:rsidP="006022A4">
      <w:pPr>
        <w:numPr>
          <w:ilvl w:val="0"/>
          <w:numId w:val="75"/>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351" w:history="1">
        <w:r w:rsidR="006022A4" w:rsidRPr="0028622B">
          <w:rPr>
            <w:rFonts w:ascii="Calibri" w:eastAsia="Times New Roman" w:hAnsi="Calibri" w:cs="Calibri"/>
            <w:color w:val="0000FF"/>
            <w:u w:val="single"/>
            <w:lang w:val="fr-FR" w:eastAsia="de-DE"/>
          </w:rPr>
          <w:t>Fonds européen pour les investissements stratégiques (EFSI)</w:t>
        </w:r>
      </w:hyperlink>
      <w:r w:rsidR="006022A4" w:rsidRPr="0028622B">
        <w:rPr>
          <w:rFonts w:ascii="Calibri" w:eastAsia="Times New Roman" w:hAnsi="Calibri" w:cs="Calibri"/>
          <w:color w:val="000000"/>
          <w:lang w:val="fr-FR" w:eastAsia="de-DE"/>
        </w:rPr>
        <w:t> </w:t>
      </w:r>
      <w:proofErr w:type="gramStart"/>
      <w:r w:rsidR="006022A4" w:rsidRPr="0028622B">
        <w:rPr>
          <w:rFonts w:ascii="Calibri" w:eastAsia="Times New Roman" w:hAnsi="Calibri" w:cs="Calibri"/>
          <w:color w:val="000000"/>
          <w:lang w:val="fr-FR" w:eastAsia="de-DE"/>
        </w:rPr>
        <w:t>( </w:t>
      </w:r>
      <w:r w:rsidR="006022A4" w:rsidRPr="0028622B">
        <w:rPr>
          <w:rFonts w:ascii="Calibri" w:eastAsia="Times New Roman" w:hAnsi="Calibri" w:cs="Calibri"/>
          <w:i/>
          <w:iCs/>
          <w:color w:val="000000"/>
          <w:lang w:val="fr-FR" w:eastAsia="de-DE"/>
        </w:rPr>
        <w:t>Banque</w:t>
      </w:r>
      <w:proofErr w:type="gramEnd"/>
      <w:r w:rsidR="006022A4" w:rsidRPr="0028622B">
        <w:rPr>
          <w:rFonts w:ascii="Calibri" w:eastAsia="Times New Roman" w:hAnsi="Calibri" w:cs="Calibri"/>
          <w:i/>
          <w:iCs/>
          <w:color w:val="000000"/>
          <w:lang w:val="fr-FR" w:eastAsia="de-DE"/>
        </w:rPr>
        <w:t xml:space="preserve"> européenne d'investissement </w:t>
      </w:r>
      <w:r w:rsidR="006022A4" w:rsidRPr="0028622B">
        <w:rPr>
          <w:rFonts w:ascii="Calibri" w:eastAsia="Times New Roman" w:hAnsi="Calibri" w:cs="Calibri"/>
          <w:color w:val="000000"/>
          <w:lang w:val="fr-FR" w:eastAsia="de-DE"/>
        </w:rPr>
        <w:t>). </w:t>
      </w:r>
    </w:p>
    <w:p w14:paraId="0923CB66"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MOTS CLÉS</w:t>
      </w:r>
    </w:p>
    <w:p w14:paraId="3D3ED0A9"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Capitalisation moyenne : </w:t>
      </w:r>
      <w:r w:rsidRPr="0028622B">
        <w:rPr>
          <w:rFonts w:ascii="Calibri" w:eastAsia="Times New Roman" w:hAnsi="Calibri" w:cs="Calibri"/>
          <w:color w:val="000000"/>
          <w:lang w:val="fr-FR" w:eastAsia="de-DE"/>
        </w:rPr>
        <w:t>bien qu'il n'y ait pas de définition européenne commune, ces entreprises, également appelées «</w:t>
      </w:r>
      <w:proofErr w:type="spellStart"/>
      <w:r w:rsidRPr="0028622B">
        <w:rPr>
          <w:rFonts w:ascii="Calibri" w:eastAsia="Times New Roman" w:hAnsi="Calibri" w:cs="Calibri"/>
          <w:color w:val="000000"/>
          <w:lang w:val="fr-FR" w:eastAsia="de-DE"/>
        </w:rPr>
        <w:t>mid</w:t>
      </w:r>
      <w:proofErr w:type="spellEnd"/>
      <w:r w:rsidRPr="0028622B">
        <w:rPr>
          <w:rFonts w:ascii="Calibri" w:eastAsia="Times New Roman" w:hAnsi="Calibri" w:cs="Calibri"/>
          <w:color w:val="000000"/>
          <w:lang w:val="fr-FR" w:eastAsia="de-DE"/>
        </w:rPr>
        <w:t>-</w:t>
      </w:r>
      <w:proofErr w:type="gramStart"/>
      <w:r w:rsidRPr="0028622B">
        <w:rPr>
          <w:rFonts w:ascii="Calibri" w:eastAsia="Times New Roman" w:hAnsi="Calibri" w:cs="Calibri"/>
          <w:color w:val="000000"/>
          <w:lang w:val="fr-FR" w:eastAsia="de-DE"/>
        </w:rPr>
        <w:t>caps»</w:t>
      </w:r>
      <w:proofErr w:type="gramEnd"/>
      <w:r w:rsidRPr="0028622B">
        <w:rPr>
          <w:rFonts w:ascii="Calibri" w:eastAsia="Times New Roman" w:hAnsi="Calibri" w:cs="Calibri"/>
          <w:color w:val="000000"/>
          <w:lang w:val="fr-FR" w:eastAsia="de-DE"/>
        </w:rPr>
        <w:t>, compteraient généralement entre 250 et 3 000 salariés. </w:t>
      </w:r>
    </w:p>
    <w:p w14:paraId="2DD7BD9C"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proofErr w:type="spellStart"/>
      <w:proofErr w:type="gramStart"/>
      <w:r w:rsidRPr="0028622B">
        <w:rPr>
          <w:rFonts w:ascii="Calibri" w:eastAsia="Times New Roman" w:hAnsi="Calibri" w:cs="Calibri"/>
          <w:b/>
          <w:bCs/>
          <w:color w:val="000000"/>
          <w:lang w:val="fr-FR" w:eastAsia="de-DE"/>
        </w:rPr>
        <w:t>Additionnalité</w:t>
      </w:r>
      <w:proofErr w:type="spellEnd"/>
      <w:r w:rsidRPr="0028622B">
        <w:rPr>
          <w:rFonts w:ascii="Calibri" w:eastAsia="Times New Roman" w:hAnsi="Calibri" w:cs="Calibri"/>
          <w:b/>
          <w:bCs/>
          <w:color w:val="000000"/>
          <w:lang w:val="fr-FR" w:eastAsia="de-DE"/>
        </w:rPr>
        <w:t>:</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dans ce contexte, tout financement de l'EFSI ne peut remplacer les dépenses nationales d'un pays de l'UE, le financement au titre d'un programme de l' UE ou les opérations standard de la BEI. </w:t>
      </w:r>
    </w:p>
    <w:p w14:paraId="4891D7D2" w14:textId="77777777" w:rsidR="006022A4" w:rsidRPr="0028622B" w:rsidRDefault="006022A4" w:rsidP="006022A4">
      <w:pPr>
        <w:spacing w:before="810" w:after="390" w:line="240" w:lineRule="auto"/>
        <w:jc w:val="center"/>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Énergie performante, économique, sobre en carbone et durable</w:t>
      </w:r>
    </w:p>
    <w:p w14:paraId="1E117E7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stratégie de l'UE en matière d'innovation et de technologie énergétique fait partie intégrante de la politique énergétique de l'UE. Il vise à développer davantage la technologie énergétique et l'innovation.</w:t>
      </w:r>
    </w:p>
    <w:p w14:paraId="202C5ECA"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ACTE</w:t>
      </w:r>
    </w:p>
    <w:p w14:paraId="613D258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Communication de la Commission au Parlement européen, au Conseil, au Comité économique et social européen et au Comité des régions - Technologies énergétiques et innovation ( </w:t>
      </w:r>
      <w:hyperlink r:id="rId352" w:history="1">
        <w:r w:rsidRPr="0028622B">
          <w:rPr>
            <w:rFonts w:ascii="Times New Roman" w:eastAsia="Times New Roman" w:hAnsi="Times New Roman" w:cs="Times New Roman"/>
            <w:color w:val="0000FF"/>
            <w:u w:val="single"/>
            <w:lang w:val="fr-FR" w:eastAsia="de-DE"/>
          </w:rPr>
          <w:t>COM (2013) 253 final</w:t>
        </w:r>
      </w:hyperlink>
      <w:r w:rsidRPr="0028622B">
        <w:rPr>
          <w:rFonts w:ascii="Times New Roman" w:eastAsia="Times New Roman" w:hAnsi="Times New Roman" w:cs="Times New Roman"/>
          <w:color w:val="000000"/>
          <w:lang w:val="fr-FR" w:eastAsia="de-DE"/>
        </w:rPr>
        <w:t> du 2 mai 2013) </w:t>
      </w:r>
    </w:p>
    <w:p w14:paraId="01D58416"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RÉSUMÉ</w:t>
      </w:r>
    </w:p>
    <w:p w14:paraId="773903E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stratégie de l'UE en matière d'innovation et de technologie énergétique fait partie intégrante de la politique énergétique de l'UE. Il vise à développer davantage la technologie énergétique et l'innovation.</w:t>
      </w:r>
    </w:p>
    <w:p w14:paraId="615697F2"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 FAIT CETTE </w:t>
      </w:r>
      <w:proofErr w:type="gramStart"/>
      <w:r w:rsidRPr="0028622B">
        <w:rPr>
          <w:rFonts w:ascii="Times New Roman" w:eastAsia="Times New Roman" w:hAnsi="Times New Roman" w:cs="Times New Roman"/>
          <w:b/>
          <w:bCs/>
          <w:color w:val="444444"/>
          <w:lang w:val="fr-FR" w:eastAsia="de-DE"/>
        </w:rPr>
        <w:t>COMMUNICATION?</w:t>
      </w:r>
      <w:proofErr w:type="gramEnd"/>
    </w:p>
    <w:p w14:paraId="520FFB2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lastRenderedPageBreak/>
        <w:t>Il présente une stratégie qui complète la législation existante pour garantir que l'UE continue de disposer d'un secteur technologique et d'innovation de pointe capable de relever les défis énergétiques pour 2020 et au-delà.</w:t>
      </w:r>
    </w:p>
    <w:p w14:paraId="4A22D1A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vise à mettre sur le marché des technologies </w:t>
      </w:r>
      <w:hyperlink r:id="rId353" w:history="1">
        <w:r w:rsidRPr="0028622B">
          <w:rPr>
            <w:rFonts w:ascii="Times New Roman" w:eastAsia="Times New Roman" w:hAnsi="Times New Roman" w:cs="Times New Roman"/>
            <w:color w:val="0000FF"/>
            <w:u w:val="single"/>
            <w:lang w:val="fr-FR" w:eastAsia="de-DE"/>
          </w:rPr>
          <w:t>énergétiques</w:t>
        </w:r>
      </w:hyperlink>
      <w:r w:rsidRPr="0028622B">
        <w:rPr>
          <w:rFonts w:ascii="Times New Roman" w:eastAsia="Times New Roman" w:hAnsi="Times New Roman" w:cs="Times New Roman"/>
          <w:color w:val="000000"/>
          <w:lang w:val="fr-FR" w:eastAsia="de-DE"/>
        </w:rPr>
        <w:t> à </w:t>
      </w:r>
      <w:hyperlink r:id="rId354" w:history="1">
        <w:r w:rsidRPr="0028622B">
          <w:rPr>
            <w:rFonts w:ascii="Times New Roman" w:eastAsia="Times New Roman" w:hAnsi="Times New Roman" w:cs="Times New Roman"/>
            <w:color w:val="0000FF"/>
            <w:u w:val="single"/>
            <w:lang w:val="fr-FR" w:eastAsia="de-DE"/>
          </w:rPr>
          <w:t>haute performance, à faible coût, à faible émission de carbone et durables</w:t>
        </w:r>
      </w:hyperlink>
      <w:r w:rsidRPr="0028622B">
        <w:rPr>
          <w:rFonts w:ascii="Times New Roman" w:eastAsia="Times New Roman" w:hAnsi="Times New Roman" w:cs="Times New Roman"/>
          <w:color w:val="000000"/>
          <w:lang w:val="fr-FR" w:eastAsia="de-DE"/>
        </w:rPr>
        <w:t> , atteignant ainsi les objectifs de la stratégie </w:t>
      </w:r>
      <w:hyperlink r:id="rId355" w:history="1">
        <w:r w:rsidRPr="0028622B">
          <w:rPr>
            <w:rFonts w:ascii="Times New Roman" w:eastAsia="Times New Roman" w:hAnsi="Times New Roman" w:cs="Times New Roman"/>
            <w:color w:val="0000FF"/>
            <w:u w:val="single"/>
            <w:lang w:val="fr-FR" w:eastAsia="de-DE"/>
          </w:rPr>
          <w:t>Europe 2020</w:t>
        </w:r>
      </w:hyperlink>
      <w:r w:rsidRPr="0028622B">
        <w:rPr>
          <w:rFonts w:ascii="Times New Roman" w:eastAsia="Times New Roman" w:hAnsi="Times New Roman" w:cs="Times New Roman"/>
          <w:color w:val="000000"/>
          <w:lang w:val="fr-FR" w:eastAsia="de-DE"/>
        </w:rPr>
        <w:t> pour une croissance intelligente, durable et inclusive.    </w:t>
      </w:r>
    </w:p>
    <w:p w14:paraId="34D195E9"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6770E5D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Cette communication résume les principes </w:t>
      </w:r>
      <w:proofErr w:type="gramStart"/>
      <w:r w:rsidRPr="0028622B">
        <w:rPr>
          <w:rFonts w:ascii="Times New Roman" w:eastAsia="Times New Roman" w:hAnsi="Times New Roman" w:cs="Times New Roman"/>
          <w:color w:val="000000"/>
          <w:lang w:val="fr-FR" w:eastAsia="de-DE"/>
        </w:rPr>
        <w:t>de:</w:t>
      </w:r>
      <w:proofErr w:type="gramEnd"/>
    </w:p>
    <w:p w14:paraId="712EF712" w14:textId="77777777" w:rsidR="006022A4" w:rsidRPr="0028622B" w:rsidRDefault="006022A4" w:rsidP="006022A4">
      <w:pPr>
        <w:numPr>
          <w:ilvl w:val="0"/>
          <w:numId w:val="7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examiner</w:t>
      </w:r>
      <w:proofErr w:type="gramEnd"/>
      <w:r w:rsidRPr="0028622B">
        <w:rPr>
          <w:rFonts w:ascii="Calibri" w:eastAsia="Times New Roman" w:hAnsi="Calibri" w:cs="Calibri"/>
          <w:color w:val="000000"/>
          <w:lang w:val="fr-FR" w:eastAsia="de-DE"/>
        </w:rPr>
        <w:t xml:space="preserve"> l'ensemble du système énergétique lors de l'établissement des priorités (c'est-à-dire comment une technologie individuelle influe sur l'ensemble du système énergétique);</w:t>
      </w:r>
    </w:p>
    <w:p w14:paraId="31C958B0" w14:textId="77777777" w:rsidR="006022A4" w:rsidRPr="0028622B" w:rsidRDefault="006022A4" w:rsidP="006022A4">
      <w:pPr>
        <w:numPr>
          <w:ilvl w:val="0"/>
          <w:numId w:val="7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renforcer</w:t>
      </w:r>
      <w:proofErr w:type="gramEnd"/>
      <w:r w:rsidRPr="0028622B">
        <w:rPr>
          <w:rFonts w:ascii="Calibri" w:eastAsia="Times New Roman" w:hAnsi="Calibri" w:cs="Calibri"/>
          <w:color w:val="000000"/>
          <w:lang w:val="fr-FR" w:eastAsia="de-DE"/>
        </w:rPr>
        <w:t xml:space="preserve"> le lien entre innovation et politique énergétique;</w:t>
      </w:r>
    </w:p>
    <w:p w14:paraId="145C2830" w14:textId="77777777" w:rsidR="006022A4" w:rsidRPr="0028622B" w:rsidRDefault="006022A4" w:rsidP="006022A4">
      <w:pPr>
        <w:numPr>
          <w:ilvl w:val="0"/>
          <w:numId w:val="7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xml:space="preserve"> mise en commun des ressources financières pour la recherche et l'innovation; et</w:t>
      </w:r>
    </w:p>
    <w:p w14:paraId="2E7E8185" w14:textId="77777777" w:rsidR="006022A4" w:rsidRPr="0028622B" w:rsidRDefault="006022A4" w:rsidP="006022A4">
      <w:pPr>
        <w:numPr>
          <w:ilvl w:val="0"/>
          <w:numId w:val="7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se</w:t>
      </w:r>
      <w:proofErr w:type="gramEnd"/>
      <w:r w:rsidRPr="0028622B">
        <w:rPr>
          <w:rFonts w:ascii="Calibri" w:eastAsia="Times New Roman" w:hAnsi="Calibri" w:cs="Calibri"/>
          <w:color w:val="000000"/>
          <w:lang w:val="fr-FR" w:eastAsia="de-DE"/>
        </w:rPr>
        <w:t xml:space="preserve"> concentrant sur les technologies pour l'après-2020.</w:t>
      </w:r>
    </w:p>
    <w:p w14:paraId="463B9B1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Commission européenne, aux côtés des parties prenantes du plan </w:t>
      </w:r>
      <w:hyperlink r:id="rId356" w:history="1">
        <w:r w:rsidRPr="0028622B">
          <w:rPr>
            <w:rFonts w:ascii="Times New Roman" w:eastAsia="Times New Roman" w:hAnsi="Times New Roman" w:cs="Times New Roman"/>
            <w:color w:val="0000FF"/>
            <w:u w:val="single"/>
            <w:lang w:val="fr-FR" w:eastAsia="de-DE"/>
          </w:rPr>
          <w:t>stratégique de</w:t>
        </w:r>
      </w:hyperlink>
      <w:r w:rsidRPr="0028622B">
        <w:rPr>
          <w:rFonts w:ascii="Times New Roman" w:eastAsia="Times New Roman" w:hAnsi="Times New Roman" w:cs="Times New Roman"/>
          <w:color w:val="000000"/>
          <w:lang w:val="fr-FR" w:eastAsia="de-DE"/>
        </w:rPr>
        <w:t> l'UE pour </w:t>
      </w:r>
      <w:hyperlink r:id="rId357" w:history="1">
        <w:r w:rsidRPr="0028622B">
          <w:rPr>
            <w:rFonts w:ascii="Times New Roman" w:eastAsia="Times New Roman" w:hAnsi="Times New Roman" w:cs="Times New Roman"/>
            <w:color w:val="0000FF"/>
            <w:u w:val="single"/>
            <w:lang w:val="fr-FR" w:eastAsia="de-DE"/>
          </w:rPr>
          <w:t>les technologies énergétiques (SET)</w:t>
        </w:r>
      </w:hyperlink>
      <w:r w:rsidRPr="0028622B">
        <w:rPr>
          <w:rFonts w:ascii="Times New Roman" w:eastAsia="Times New Roman" w:hAnsi="Times New Roman" w:cs="Times New Roman"/>
          <w:color w:val="000000"/>
          <w:lang w:val="fr-FR" w:eastAsia="de-DE"/>
        </w:rPr>
        <w:t> *, cherche à assurer le développement (sous la direction du groupe de pilotage du plan SET) d'une feuille de route intégrée qui: </w:t>
      </w:r>
    </w:p>
    <w:p w14:paraId="77BA9288" w14:textId="77777777" w:rsidR="006022A4" w:rsidRPr="006022A4" w:rsidRDefault="006022A4" w:rsidP="006022A4">
      <w:pPr>
        <w:numPr>
          <w:ilvl w:val="0"/>
          <w:numId w:val="77"/>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1.</w:t>
      </w:r>
    </w:p>
    <w:p w14:paraId="4B9453EE" w14:textId="77777777" w:rsidR="006022A4" w:rsidRPr="0028622B" w:rsidRDefault="006022A4" w:rsidP="006022A4">
      <w:pPr>
        <w:spacing w:before="100" w:after="100" w:line="240" w:lineRule="auto"/>
        <w:ind w:left="720"/>
        <w:rPr>
          <w:rFonts w:ascii="Times New Roman" w:eastAsia="Times New Roman" w:hAnsi="Times New Roman" w:cs="Times New Roman"/>
          <w:color w:val="000000"/>
          <w:sz w:val="27"/>
          <w:szCs w:val="27"/>
          <w:lang w:val="fr-FR" w:eastAsia="de-DE"/>
        </w:rPr>
      </w:pPr>
      <w:proofErr w:type="gramStart"/>
      <w:r w:rsidRPr="0028622B">
        <w:rPr>
          <w:rFonts w:ascii="Times New Roman" w:eastAsia="Times New Roman" w:hAnsi="Times New Roman" w:cs="Times New Roman"/>
          <w:color w:val="000000"/>
          <w:lang w:val="fr-FR" w:eastAsia="de-DE"/>
        </w:rPr>
        <w:t>consolide</w:t>
      </w:r>
      <w:proofErr w:type="gramEnd"/>
      <w:r w:rsidRPr="0028622B">
        <w:rPr>
          <w:rFonts w:ascii="Times New Roman" w:eastAsia="Times New Roman" w:hAnsi="Times New Roman" w:cs="Times New Roman"/>
          <w:color w:val="000000"/>
          <w:lang w:val="fr-FR" w:eastAsia="de-DE"/>
        </w:rPr>
        <w:t xml:space="preserve"> les feuilles de route technologiques du plan SET;</w:t>
      </w:r>
    </w:p>
    <w:p w14:paraId="1464BA4A" w14:textId="77777777" w:rsidR="006022A4" w:rsidRPr="006022A4" w:rsidRDefault="006022A4" w:rsidP="006022A4">
      <w:pPr>
        <w:numPr>
          <w:ilvl w:val="0"/>
          <w:numId w:val="78"/>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2.</w:t>
      </w:r>
    </w:p>
    <w:p w14:paraId="774B60C7" w14:textId="77777777" w:rsidR="006022A4" w:rsidRPr="0028622B" w:rsidRDefault="006022A4" w:rsidP="006022A4">
      <w:pPr>
        <w:spacing w:before="100" w:after="100" w:line="240" w:lineRule="auto"/>
        <w:ind w:left="720"/>
        <w:rPr>
          <w:rFonts w:ascii="Times New Roman" w:eastAsia="Times New Roman" w:hAnsi="Times New Roman" w:cs="Times New Roman"/>
          <w:color w:val="000000"/>
          <w:sz w:val="27"/>
          <w:szCs w:val="27"/>
          <w:lang w:val="fr-FR" w:eastAsia="de-DE"/>
        </w:rPr>
      </w:pPr>
      <w:proofErr w:type="gramStart"/>
      <w:r w:rsidRPr="0028622B">
        <w:rPr>
          <w:rFonts w:ascii="Times New Roman" w:eastAsia="Times New Roman" w:hAnsi="Times New Roman" w:cs="Times New Roman"/>
          <w:color w:val="000000"/>
          <w:lang w:val="fr-FR" w:eastAsia="de-DE"/>
        </w:rPr>
        <w:t>couvre</w:t>
      </w:r>
      <w:proofErr w:type="gramEnd"/>
      <w:r w:rsidRPr="0028622B">
        <w:rPr>
          <w:rFonts w:ascii="Times New Roman" w:eastAsia="Times New Roman" w:hAnsi="Times New Roman" w:cs="Times New Roman"/>
          <w:color w:val="000000"/>
          <w:lang w:val="fr-FR" w:eastAsia="de-DE"/>
        </w:rPr>
        <w:t xml:space="preserve"> l'ensemble de la chaîne de recherche et d'innovation (de la recherche fondamentale au déploiement sur le marché); et</w:t>
      </w:r>
    </w:p>
    <w:p w14:paraId="21CC9F77" w14:textId="77777777" w:rsidR="006022A4" w:rsidRPr="006022A4" w:rsidRDefault="006022A4" w:rsidP="006022A4">
      <w:pPr>
        <w:numPr>
          <w:ilvl w:val="0"/>
          <w:numId w:val="79"/>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3.</w:t>
      </w:r>
    </w:p>
    <w:p w14:paraId="420E64BC" w14:textId="77777777" w:rsidR="006022A4" w:rsidRPr="0028622B" w:rsidRDefault="006022A4" w:rsidP="006022A4">
      <w:pPr>
        <w:spacing w:before="100" w:after="100" w:line="240" w:lineRule="auto"/>
        <w:ind w:left="720"/>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identifie clairement les rôles et les tâches des différentes parties prenantes, telles que l' </w:t>
      </w:r>
      <w:hyperlink r:id="rId358" w:history="1">
        <w:r w:rsidRPr="0028622B">
          <w:rPr>
            <w:rFonts w:ascii="Times New Roman" w:eastAsia="Times New Roman" w:hAnsi="Times New Roman" w:cs="Times New Roman"/>
            <w:color w:val="0000FF"/>
            <w:u w:val="single"/>
            <w:lang w:val="fr-FR" w:eastAsia="de-DE"/>
          </w:rPr>
          <w:t>Alliance européenne pour la recherche énergétique</w:t>
        </w:r>
      </w:hyperlink>
      <w:r w:rsidRPr="0028622B">
        <w:rPr>
          <w:rFonts w:ascii="Times New Roman" w:eastAsia="Times New Roman" w:hAnsi="Times New Roman" w:cs="Times New Roman"/>
          <w:color w:val="000000"/>
          <w:lang w:val="fr-FR" w:eastAsia="de-DE"/>
        </w:rPr>
        <w:t> (EERA) et l' </w:t>
      </w:r>
      <w:hyperlink r:id="rId359" w:history="1">
        <w:r w:rsidRPr="0028622B">
          <w:rPr>
            <w:rFonts w:ascii="Times New Roman" w:eastAsia="Times New Roman" w:hAnsi="Times New Roman" w:cs="Times New Roman"/>
            <w:color w:val="0000FF"/>
            <w:u w:val="single"/>
            <w:lang w:val="fr-FR" w:eastAsia="de-DE"/>
          </w:rPr>
          <w:t>Institut européen d'innovation et de technologie</w:t>
        </w:r>
      </w:hyperlink>
      <w:r w:rsidRPr="0028622B">
        <w:rPr>
          <w:rFonts w:ascii="Times New Roman" w:eastAsia="Times New Roman" w:hAnsi="Times New Roman" w:cs="Times New Roman"/>
          <w:color w:val="000000"/>
          <w:lang w:val="fr-FR" w:eastAsia="de-DE"/>
        </w:rPr>
        <w:t> (EIT).    </w:t>
      </w:r>
    </w:p>
    <w:p w14:paraId="3D3B453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Par ailleurs, un plan d'action d'investissements conjoints et individuels en appui à la feuille de route intégrée est à définir.</w:t>
      </w:r>
    </w:p>
    <w:p w14:paraId="25DBC67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Commission et les pays de l'UE doivent renforcer les rapports et le suivi de la </w:t>
      </w:r>
      <w:hyperlink r:id="rId360" w:history="1">
        <w:r w:rsidRPr="0028622B">
          <w:rPr>
            <w:rFonts w:ascii="Times New Roman" w:eastAsia="Times New Roman" w:hAnsi="Times New Roman" w:cs="Times New Roman"/>
            <w:color w:val="0000FF"/>
            <w:u w:val="single"/>
            <w:lang w:val="fr-FR" w:eastAsia="de-DE"/>
          </w:rPr>
          <w:t>feuille de route intégrée et du plan d'action</w:t>
        </w:r>
      </w:hyperlink>
      <w:r w:rsidRPr="0028622B">
        <w:rPr>
          <w:rFonts w:ascii="Times New Roman" w:eastAsia="Times New Roman" w:hAnsi="Times New Roman" w:cs="Times New Roman"/>
          <w:color w:val="000000"/>
          <w:lang w:val="fr-FR" w:eastAsia="de-DE"/>
        </w:rPr>
        <w:t> au moyen du </w:t>
      </w:r>
      <w:hyperlink r:id="rId361" w:history="1">
        <w:r w:rsidRPr="0028622B">
          <w:rPr>
            <w:rFonts w:ascii="Times New Roman" w:eastAsia="Times New Roman" w:hAnsi="Times New Roman" w:cs="Times New Roman"/>
            <w:color w:val="0000FF"/>
            <w:u w:val="single"/>
            <w:lang w:val="fr-FR" w:eastAsia="de-DE"/>
          </w:rPr>
          <w:t>système d'information stratégique sur les technologies énergétiques</w:t>
        </w:r>
      </w:hyperlink>
      <w:r w:rsidRPr="0028622B">
        <w:rPr>
          <w:rFonts w:ascii="Times New Roman" w:eastAsia="Times New Roman" w:hAnsi="Times New Roman" w:cs="Times New Roman"/>
          <w:color w:val="000000"/>
          <w:lang w:val="fr-FR" w:eastAsia="de-DE"/>
        </w:rPr>
        <w:t> (SETIS) du plan SET.    </w:t>
      </w:r>
    </w:p>
    <w:p w14:paraId="7B59C1D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Commission doit mettre en place une structure de coordination (dans le cadre du groupe de pilotage du plan SET) pour promouvoir les investissements dans la recherche et l'innovation en matière d'efficacité énergétique.</w:t>
      </w:r>
    </w:p>
    <w:p w14:paraId="3D6EEDB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La communication invite le Parlement européen et le Conseil européen </w:t>
      </w:r>
      <w:proofErr w:type="gramStart"/>
      <w:r w:rsidRPr="0028622B">
        <w:rPr>
          <w:rFonts w:ascii="Times New Roman" w:eastAsia="Times New Roman" w:hAnsi="Times New Roman" w:cs="Times New Roman"/>
          <w:color w:val="000000"/>
          <w:lang w:val="fr-FR" w:eastAsia="de-DE"/>
        </w:rPr>
        <w:t>à:</w:t>
      </w:r>
      <w:proofErr w:type="gramEnd"/>
    </w:p>
    <w:p w14:paraId="63A24265" w14:textId="77777777" w:rsidR="006022A4" w:rsidRPr="0028622B" w:rsidRDefault="006022A4" w:rsidP="006022A4">
      <w:pPr>
        <w:numPr>
          <w:ilvl w:val="0"/>
          <w:numId w:val="8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réaffirment</w:t>
      </w:r>
      <w:proofErr w:type="gramEnd"/>
      <w:r w:rsidRPr="0028622B">
        <w:rPr>
          <w:rFonts w:ascii="Calibri" w:eastAsia="Times New Roman" w:hAnsi="Calibri" w:cs="Calibri"/>
          <w:color w:val="000000"/>
          <w:lang w:val="fr-FR" w:eastAsia="de-DE"/>
        </w:rPr>
        <w:t xml:space="preserve"> leur soutien au plan SET;</w:t>
      </w:r>
    </w:p>
    <w:p w14:paraId="62DA1061" w14:textId="77777777" w:rsidR="006022A4" w:rsidRPr="0028622B" w:rsidRDefault="006022A4" w:rsidP="006022A4">
      <w:pPr>
        <w:numPr>
          <w:ilvl w:val="0"/>
          <w:numId w:val="8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approuver</w:t>
      </w:r>
      <w:proofErr w:type="gramEnd"/>
      <w:r w:rsidRPr="0028622B">
        <w:rPr>
          <w:rFonts w:ascii="Calibri" w:eastAsia="Times New Roman" w:hAnsi="Calibri" w:cs="Calibri"/>
          <w:color w:val="000000"/>
          <w:lang w:val="fr-FR" w:eastAsia="de-DE"/>
        </w:rPr>
        <w:t xml:space="preserve"> les principes clés et les développements nécessaires pour la technologie énergétique et l'innovation dans l'UE; et</w:t>
      </w:r>
    </w:p>
    <w:p w14:paraId="62B34475" w14:textId="77777777" w:rsidR="006022A4" w:rsidRPr="0028622B" w:rsidRDefault="006022A4" w:rsidP="006022A4">
      <w:pPr>
        <w:numPr>
          <w:ilvl w:val="0"/>
          <w:numId w:val="8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lastRenderedPageBreak/>
        <w:t>soutenir</w:t>
      </w:r>
      <w:proofErr w:type="gramEnd"/>
      <w:r w:rsidRPr="0028622B">
        <w:rPr>
          <w:rFonts w:ascii="Calibri" w:eastAsia="Times New Roman" w:hAnsi="Calibri" w:cs="Calibri"/>
          <w:color w:val="000000"/>
          <w:lang w:val="fr-FR" w:eastAsia="de-DE"/>
        </w:rPr>
        <w:t xml:space="preserve"> l'alignement des ressources de l'UE, nationales et privées pour contribuer à cette stratégie.</w:t>
      </w:r>
    </w:p>
    <w:p w14:paraId="125639F0"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CONTEXTE</w:t>
      </w:r>
    </w:p>
    <w:p w14:paraId="10F9623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Les technologies à faible émission de carbone (c'est-à-dire l'énergie solaire, l'énergie éolienne ou la capture et le stockage du carbone) ont un grand potentiel pour </w:t>
      </w:r>
      <w:hyperlink r:id="rId362" w:history="1">
        <w:r w:rsidRPr="0028622B">
          <w:rPr>
            <w:rFonts w:ascii="Times New Roman" w:eastAsia="Times New Roman" w:hAnsi="Times New Roman" w:cs="Times New Roman"/>
            <w:color w:val="0000FF"/>
            <w:u w:val="single"/>
            <w:lang w:val="fr-FR" w:eastAsia="de-DE"/>
          </w:rPr>
          <w:t>réduire les émissions de gaz à effet de serre</w:t>
        </w:r>
      </w:hyperlink>
      <w:r w:rsidRPr="0028622B">
        <w:rPr>
          <w:rFonts w:ascii="Times New Roman" w:eastAsia="Times New Roman" w:hAnsi="Times New Roman" w:cs="Times New Roman"/>
          <w:color w:val="000000"/>
          <w:lang w:val="fr-FR" w:eastAsia="de-DE"/>
        </w:rPr>
        <w:t> (GES), améliorer l'énergie durable, créer des emplois, la croissance économique et réduire la dépendance européenne vis-à-vis des fournisseurs d'énergie externes. Cependant, l'innovation dans ce domaine est généralement coûteuse, risquée et lente, c'est pourquoi une stratégie pour son développement est nécessaire.  </w:t>
      </w:r>
    </w:p>
    <w:p w14:paraId="4A398A08"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color w:val="000000"/>
          <w:lang w:val="fr-FR" w:eastAsia="de-DE"/>
        </w:rPr>
        <w:t> </w:t>
      </w:r>
    </w:p>
    <w:p w14:paraId="1C713BA3"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 xml:space="preserve">QUE FAIT CETTE </w:t>
      </w:r>
      <w:proofErr w:type="gramStart"/>
      <w:r w:rsidRPr="0028622B">
        <w:rPr>
          <w:rFonts w:ascii="Times New Roman" w:eastAsia="Times New Roman" w:hAnsi="Times New Roman" w:cs="Times New Roman"/>
          <w:b/>
          <w:bCs/>
          <w:color w:val="444444"/>
          <w:lang w:val="fr-FR" w:eastAsia="de-DE"/>
        </w:rPr>
        <w:t>COMMUNICATION?</w:t>
      </w:r>
      <w:proofErr w:type="gramEnd"/>
    </w:p>
    <w:p w14:paraId="3F0990D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Chaque année, la </w:t>
      </w:r>
      <w:hyperlink r:id="rId363" w:history="1">
        <w:r w:rsidRPr="0028622B">
          <w:rPr>
            <w:rFonts w:ascii="Times New Roman" w:eastAsia="Times New Roman" w:hAnsi="Times New Roman" w:cs="Times New Roman"/>
            <w:color w:val="0000FF"/>
            <w:u w:val="single"/>
            <w:lang w:val="fr-FR" w:eastAsia="de-DE"/>
          </w:rPr>
          <w:t>Commission européenne</w:t>
        </w:r>
      </w:hyperlink>
      <w:r w:rsidRPr="0028622B">
        <w:rPr>
          <w:rFonts w:ascii="Times New Roman" w:eastAsia="Times New Roman" w:hAnsi="Times New Roman" w:cs="Times New Roman"/>
          <w:color w:val="000000"/>
          <w:lang w:val="fr-FR" w:eastAsia="de-DE"/>
        </w:rPr>
        <w:t> adopte son «paquet élargissement» - un ensemble de documents expliquant sa politique en matière d' </w:t>
      </w:r>
      <w:hyperlink r:id="rId364" w:history="1">
        <w:r w:rsidRPr="0028622B">
          <w:rPr>
            <w:rFonts w:ascii="Times New Roman" w:eastAsia="Times New Roman" w:hAnsi="Times New Roman" w:cs="Times New Roman"/>
            <w:color w:val="0000FF"/>
            <w:u w:val="single"/>
            <w:lang w:val="fr-FR" w:eastAsia="de-DE"/>
          </w:rPr>
          <w:t>élargissement de l'</w:t>
        </w:r>
      </w:hyperlink>
      <w:r w:rsidRPr="0028622B">
        <w:rPr>
          <w:rFonts w:ascii="Times New Roman" w:eastAsia="Times New Roman" w:hAnsi="Times New Roman" w:cs="Times New Roman"/>
          <w:color w:val="000000"/>
          <w:lang w:val="fr-FR" w:eastAsia="de-DE"/>
        </w:rPr>
        <w:t> UE .   </w:t>
      </w:r>
    </w:p>
    <w:p w14:paraId="6D05690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Ce paquet comprend le </w:t>
      </w:r>
      <w:hyperlink r:id="rId365" w:history="1">
        <w:r w:rsidRPr="0028622B">
          <w:rPr>
            <w:rFonts w:ascii="Times New Roman" w:eastAsia="Times New Roman" w:hAnsi="Times New Roman" w:cs="Times New Roman"/>
            <w:color w:val="0000FF"/>
            <w:u w:val="single"/>
            <w:lang w:val="fr-FR" w:eastAsia="de-DE"/>
          </w:rPr>
          <w:t>document de stratégie pour</w:t>
        </w:r>
      </w:hyperlink>
      <w:r w:rsidRPr="0028622B">
        <w:rPr>
          <w:rFonts w:ascii="Times New Roman" w:eastAsia="Times New Roman" w:hAnsi="Times New Roman" w:cs="Times New Roman"/>
          <w:color w:val="000000"/>
          <w:lang w:val="fr-FR" w:eastAsia="de-DE"/>
        </w:rPr>
        <w:t> l' </w:t>
      </w:r>
      <w:hyperlink r:id="rId366" w:history="1">
        <w:r w:rsidRPr="0028622B">
          <w:rPr>
            <w:rFonts w:ascii="Times New Roman" w:eastAsia="Times New Roman" w:hAnsi="Times New Roman" w:cs="Times New Roman"/>
            <w:color w:val="0000FF"/>
            <w:u w:val="single"/>
            <w:lang w:val="fr-FR" w:eastAsia="de-DE"/>
          </w:rPr>
          <w:t>élargissement</w:t>
        </w:r>
      </w:hyperlink>
      <w:r w:rsidRPr="0028622B">
        <w:rPr>
          <w:rFonts w:ascii="Times New Roman" w:eastAsia="Times New Roman" w:hAnsi="Times New Roman" w:cs="Times New Roman"/>
          <w:color w:val="000000"/>
          <w:lang w:val="fr-FR" w:eastAsia="de-DE"/>
        </w:rPr>
        <w:t> qui définit la voie à suivre et fait le bilan des progrès réalisés par chaque </w:t>
      </w:r>
      <w:hyperlink r:id="rId367" w:history="1">
        <w:r w:rsidRPr="0028622B">
          <w:rPr>
            <w:rFonts w:ascii="Times New Roman" w:eastAsia="Times New Roman" w:hAnsi="Times New Roman" w:cs="Times New Roman"/>
            <w:color w:val="0000FF"/>
            <w:u w:val="single"/>
            <w:lang w:val="fr-FR" w:eastAsia="de-DE"/>
          </w:rPr>
          <w:t>pays candidat</w:t>
        </w:r>
      </w:hyperlink>
      <w:r w:rsidRPr="0028622B">
        <w:rPr>
          <w:rFonts w:ascii="Times New Roman" w:eastAsia="Times New Roman" w:hAnsi="Times New Roman" w:cs="Times New Roman"/>
          <w:color w:val="000000"/>
          <w:lang w:val="fr-FR" w:eastAsia="de-DE"/>
        </w:rPr>
        <w:t> et chaque pays candidat potentiel. Le document de stratégie est accompagné de rapports détaillés sur chacun des pays.    </w:t>
      </w:r>
    </w:p>
    <w:p w14:paraId="039B4036"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POINTS CLÉS</w:t>
      </w:r>
    </w:p>
    <w:p w14:paraId="75FB051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Outre la stratégie globale, le paquet contient les rapports suivants traitant des progrès de chaque pays candidat et candidat potentiel au cours de l'année précédente, ainsi que des lignes directrices sur les priorités de </w:t>
      </w:r>
      <w:proofErr w:type="gramStart"/>
      <w:r w:rsidRPr="0028622B">
        <w:rPr>
          <w:rFonts w:ascii="Times New Roman" w:eastAsia="Times New Roman" w:hAnsi="Times New Roman" w:cs="Times New Roman"/>
          <w:color w:val="000000"/>
          <w:lang w:val="fr-FR" w:eastAsia="de-DE"/>
        </w:rPr>
        <w:t>réforme:</w:t>
      </w:r>
      <w:proofErr w:type="gramEnd"/>
    </w:p>
    <w:p w14:paraId="39FF73BD" w14:textId="77777777" w:rsidR="006022A4" w:rsidRPr="006022A4" w:rsidRDefault="005D2CAB" w:rsidP="006022A4">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68" w:history="1">
        <w:r w:rsidR="006022A4" w:rsidRPr="006022A4">
          <w:rPr>
            <w:rFonts w:ascii="Calibri" w:eastAsia="Times New Roman" w:hAnsi="Calibri" w:cs="Calibri"/>
            <w:color w:val="0000FF"/>
            <w:u w:val="single"/>
            <w:lang w:eastAsia="de-DE"/>
          </w:rPr>
          <w:t xml:space="preserve">Rapport </w:t>
        </w:r>
        <w:proofErr w:type="spellStart"/>
        <w:r w:rsidR="006022A4" w:rsidRPr="006022A4">
          <w:rPr>
            <w:rFonts w:ascii="Calibri" w:eastAsia="Times New Roman" w:hAnsi="Calibri" w:cs="Calibri"/>
            <w:color w:val="0000FF"/>
            <w:u w:val="single"/>
            <w:lang w:eastAsia="de-DE"/>
          </w:rPr>
          <w:t>Monténégro</w:t>
        </w:r>
        <w:proofErr w:type="spellEnd"/>
        <w:r w:rsidR="006022A4" w:rsidRPr="006022A4">
          <w:rPr>
            <w:rFonts w:ascii="Calibri" w:eastAsia="Times New Roman" w:hAnsi="Calibri" w:cs="Calibri"/>
            <w:color w:val="0000FF"/>
            <w:u w:val="single"/>
            <w:lang w:eastAsia="de-DE"/>
          </w:rPr>
          <w:t xml:space="preserve"> 2015</w:t>
        </w:r>
      </w:hyperlink>
    </w:p>
    <w:p w14:paraId="1807E39E" w14:textId="77777777" w:rsidR="006022A4" w:rsidRPr="0028622B" w:rsidRDefault="005D2CAB" w:rsidP="006022A4">
      <w:pPr>
        <w:numPr>
          <w:ilvl w:val="0"/>
          <w:numId w:val="81"/>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369" w:history="1">
        <w:r w:rsidR="006022A4" w:rsidRPr="0028622B">
          <w:rPr>
            <w:rFonts w:ascii="Calibri" w:eastAsia="Times New Roman" w:hAnsi="Calibri" w:cs="Calibri"/>
            <w:color w:val="0000FF"/>
            <w:u w:val="single"/>
            <w:lang w:val="fr-FR" w:eastAsia="de-DE"/>
          </w:rPr>
          <w:t>Rapport sur l'ex-République yougoslave de Macédoine 2015</w:t>
        </w:r>
      </w:hyperlink>
    </w:p>
    <w:p w14:paraId="01B3E298" w14:textId="77777777" w:rsidR="006022A4" w:rsidRPr="006022A4" w:rsidRDefault="005D2CAB" w:rsidP="006022A4">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70" w:history="1">
        <w:r w:rsidR="006022A4" w:rsidRPr="006022A4">
          <w:rPr>
            <w:rFonts w:ascii="Calibri" w:eastAsia="Times New Roman" w:hAnsi="Calibri" w:cs="Calibri"/>
            <w:color w:val="0000FF"/>
            <w:u w:val="single"/>
            <w:lang w:eastAsia="de-DE"/>
          </w:rPr>
          <w:t xml:space="preserve">Rapport </w:t>
        </w:r>
        <w:proofErr w:type="spellStart"/>
        <w:r w:rsidR="006022A4" w:rsidRPr="006022A4">
          <w:rPr>
            <w:rFonts w:ascii="Calibri" w:eastAsia="Times New Roman" w:hAnsi="Calibri" w:cs="Calibri"/>
            <w:color w:val="0000FF"/>
            <w:u w:val="single"/>
            <w:lang w:eastAsia="de-DE"/>
          </w:rPr>
          <w:t>sur</w:t>
        </w:r>
        <w:proofErr w:type="spellEnd"/>
        <w:r w:rsidR="006022A4" w:rsidRPr="006022A4">
          <w:rPr>
            <w:rFonts w:ascii="Calibri" w:eastAsia="Times New Roman" w:hAnsi="Calibri" w:cs="Calibri"/>
            <w:color w:val="0000FF"/>
            <w:u w:val="single"/>
            <w:lang w:eastAsia="de-DE"/>
          </w:rPr>
          <w:t xml:space="preserve"> l' </w:t>
        </w:r>
        <w:proofErr w:type="spellStart"/>
        <w:r w:rsidR="006022A4" w:rsidRPr="006022A4">
          <w:rPr>
            <w:rFonts w:ascii="Calibri" w:eastAsia="Times New Roman" w:hAnsi="Calibri" w:cs="Calibri"/>
            <w:color w:val="0000FF"/>
            <w:u w:val="single"/>
            <w:lang w:eastAsia="de-DE"/>
          </w:rPr>
          <w:t>Albanie</w:t>
        </w:r>
        <w:proofErr w:type="spellEnd"/>
        <w:r w:rsidR="006022A4" w:rsidRPr="006022A4">
          <w:rPr>
            <w:rFonts w:ascii="Calibri" w:eastAsia="Times New Roman" w:hAnsi="Calibri" w:cs="Calibri"/>
            <w:color w:val="0000FF"/>
            <w:u w:val="single"/>
            <w:lang w:eastAsia="de-DE"/>
          </w:rPr>
          <w:t> 2015</w:t>
        </w:r>
      </w:hyperlink>
    </w:p>
    <w:p w14:paraId="6D088B8D" w14:textId="77777777" w:rsidR="006022A4" w:rsidRPr="006022A4" w:rsidRDefault="005D2CAB" w:rsidP="006022A4">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71" w:history="1">
        <w:r w:rsidR="006022A4" w:rsidRPr="006022A4">
          <w:rPr>
            <w:rFonts w:ascii="Calibri" w:eastAsia="Times New Roman" w:hAnsi="Calibri" w:cs="Calibri"/>
            <w:color w:val="0000FF"/>
            <w:u w:val="single"/>
            <w:lang w:eastAsia="de-DE"/>
          </w:rPr>
          <w:t xml:space="preserve">Rapport </w:t>
        </w:r>
        <w:proofErr w:type="spellStart"/>
        <w:r w:rsidR="006022A4" w:rsidRPr="006022A4">
          <w:rPr>
            <w:rFonts w:ascii="Calibri" w:eastAsia="Times New Roman" w:hAnsi="Calibri" w:cs="Calibri"/>
            <w:color w:val="0000FF"/>
            <w:u w:val="single"/>
            <w:lang w:eastAsia="de-DE"/>
          </w:rPr>
          <w:t>sur</w:t>
        </w:r>
        <w:proofErr w:type="spellEnd"/>
        <w:r w:rsidR="006022A4" w:rsidRPr="006022A4">
          <w:rPr>
            <w:rFonts w:ascii="Calibri" w:eastAsia="Times New Roman" w:hAnsi="Calibri" w:cs="Calibri"/>
            <w:color w:val="0000FF"/>
            <w:u w:val="single"/>
            <w:lang w:eastAsia="de-DE"/>
          </w:rPr>
          <w:t xml:space="preserve"> la </w:t>
        </w:r>
        <w:proofErr w:type="spellStart"/>
        <w:r w:rsidR="006022A4" w:rsidRPr="006022A4">
          <w:rPr>
            <w:rFonts w:ascii="Calibri" w:eastAsia="Times New Roman" w:hAnsi="Calibri" w:cs="Calibri"/>
            <w:color w:val="0000FF"/>
            <w:u w:val="single"/>
            <w:lang w:eastAsia="de-DE"/>
          </w:rPr>
          <w:t>Serbie</w:t>
        </w:r>
        <w:proofErr w:type="spellEnd"/>
        <w:r w:rsidR="006022A4" w:rsidRPr="006022A4">
          <w:rPr>
            <w:rFonts w:ascii="Calibri" w:eastAsia="Times New Roman" w:hAnsi="Calibri" w:cs="Calibri"/>
            <w:color w:val="0000FF"/>
            <w:u w:val="single"/>
            <w:lang w:eastAsia="de-DE"/>
          </w:rPr>
          <w:t> 2015</w:t>
        </w:r>
      </w:hyperlink>
    </w:p>
    <w:p w14:paraId="7BDE921D" w14:textId="77777777" w:rsidR="006022A4" w:rsidRPr="006022A4" w:rsidRDefault="005D2CAB" w:rsidP="006022A4">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72" w:history="1">
        <w:r w:rsidR="006022A4" w:rsidRPr="006022A4">
          <w:rPr>
            <w:rFonts w:ascii="Calibri" w:eastAsia="Times New Roman" w:hAnsi="Calibri" w:cs="Calibri"/>
            <w:color w:val="0000FF"/>
            <w:u w:val="single"/>
            <w:lang w:eastAsia="de-DE"/>
          </w:rPr>
          <w:t xml:space="preserve">Rapport </w:t>
        </w:r>
        <w:proofErr w:type="spellStart"/>
        <w:r w:rsidR="006022A4" w:rsidRPr="006022A4">
          <w:rPr>
            <w:rFonts w:ascii="Calibri" w:eastAsia="Times New Roman" w:hAnsi="Calibri" w:cs="Calibri"/>
            <w:color w:val="0000FF"/>
            <w:u w:val="single"/>
            <w:lang w:eastAsia="de-DE"/>
          </w:rPr>
          <w:t>Turquie</w:t>
        </w:r>
        <w:proofErr w:type="spellEnd"/>
        <w:r w:rsidR="006022A4" w:rsidRPr="006022A4">
          <w:rPr>
            <w:rFonts w:ascii="Calibri" w:eastAsia="Times New Roman" w:hAnsi="Calibri" w:cs="Calibri"/>
            <w:color w:val="0000FF"/>
            <w:u w:val="single"/>
            <w:lang w:eastAsia="de-DE"/>
          </w:rPr>
          <w:t xml:space="preserve"> 2015</w:t>
        </w:r>
      </w:hyperlink>
    </w:p>
    <w:p w14:paraId="2498570D" w14:textId="77777777" w:rsidR="006022A4" w:rsidRPr="0028622B" w:rsidRDefault="005D2CAB" w:rsidP="006022A4">
      <w:pPr>
        <w:numPr>
          <w:ilvl w:val="0"/>
          <w:numId w:val="81"/>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373" w:history="1">
        <w:r w:rsidR="006022A4" w:rsidRPr="0028622B">
          <w:rPr>
            <w:rFonts w:ascii="Calibri" w:eastAsia="Times New Roman" w:hAnsi="Calibri" w:cs="Calibri"/>
            <w:color w:val="0000FF"/>
            <w:u w:val="single"/>
            <w:lang w:val="fr-FR" w:eastAsia="de-DE"/>
          </w:rPr>
          <w:t>Rapport sur la Bosnie - Herzégovine 2015</w:t>
        </w:r>
      </w:hyperlink>
    </w:p>
    <w:p w14:paraId="03505296" w14:textId="77777777" w:rsidR="006022A4" w:rsidRPr="006022A4" w:rsidRDefault="005D2CAB" w:rsidP="006022A4">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374" w:history="1">
        <w:r w:rsidR="006022A4" w:rsidRPr="006022A4">
          <w:rPr>
            <w:rFonts w:ascii="Calibri" w:eastAsia="Times New Roman" w:hAnsi="Calibri" w:cs="Calibri"/>
            <w:color w:val="0000FF"/>
            <w:u w:val="single"/>
            <w:lang w:eastAsia="de-DE"/>
          </w:rPr>
          <w:t>Kosovo * Rapport 2015</w:t>
        </w:r>
      </w:hyperlink>
    </w:p>
    <w:p w14:paraId="3B7CF53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 </w:t>
      </w:r>
      <w:r w:rsidRPr="0028622B">
        <w:rPr>
          <w:rFonts w:ascii="Times New Roman" w:eastAsia="Times New Roman" w:hAnsi="Times New Roman" w:cs="Times New Roman"/>
          <w:color w:val="000000"/>
          <w:lang w:val="fr-FR" w:eastAsia="de-DE"/>
        </w:rPr>
        <w:t>Cette désignation est sans préjudice des positions sur le statut et est conforme à la </w:t>
      </w:r>
      <w:hyperlink r:id="rId375" w:history="1">
        <w:r w:rsidRPr="0028622B">
          <w:rPr>
            <w:rFonts w:ascii="Times New Roman" w:eastAsia="Times New Roman" w:hAnsi="Times New Roman" w:cs="Times New Roman"/>
            <w:color w:val="0000FF"/>
            <w:u w:val="single"/>
            <w:lang w:val="fr-FR" w:eastAsia="de-DE"/>
          </w:rPr>
          <w:t>résolution 1244/99 du CSNU</w:t>
        </w:r>
      </w:hyperlink>
      <w:r w:rsidRPr="0028622B">
        <w:rPr>
          <w:rFonts w:ascii="Times New Roman" w:eastAsia="Times New Roman" w:hAnsi="Times New Roman" w:cs="Times New Roman"/>
          <w:color w:val="000000"/>
          <w:lang w:val="fr-FR" w:eastAsia="de-DE"/>
        </w:rPr>
        <w:t> et à l' </w:t>
      </w:r>
      <w:hyperlink r:id="rId376" w:history="1">
        <w:r w:rsidRPr="0028622B">
          <w:rPr>
            <w:rFonts w:ascii="Times New Roman" w:eastAsia="Times New Roman" w:hAnsi="Times New Roman" w:cs="Times New Roman"/>
            <w:color w:val="0000FF"/>
            <w:u w:val="single"/>
            <w:lang w:val="fr-FR" w:eastAsia="de-DE"/>
          </w:rPr>
          <w:t>avis de</w:t>
        </w:r>
      </w:hyperlink>
      <w:r w:rsidRPr="0028622B">
        <w:rPr>
          <w:rFonts w:ascii="Times New Roman" w:eastAsia="Times New Roman" w:hAnsi="Times New Roman" w:cs="Times New Roman"/>
          <w:color w:val="000000"/>
          <w:lang w:val="fr-FR" w:eastAsia="de-DE"/>
        </w:rPr>
        <w:t> la </w:t>
      </w:r>
      <w:hyperlink r:id="rId377" w:history="1">
        <w:r w:rsidRPr="0028622B">
          <w:rPr>
            <w:rFonts w:ascii="Times New Roman" w:eastAsia="Times New Roman" w:hAnsi="Times New Roman" w:cs="Times New Roman"/>
            <w:color w:val="0000FF"/>
            <w:u w:val="single"/>
            <w:lang w:val="fr-FR" w:eastAsia="de-DE"/>
          </w:rPr>
          <w:t>CIJ sur la déclaration d'indépendance du Kosovo</w:t>
        </w:r>
      </w:hyperlink>
      <w:r w:rsidRPr="0028622B">
        <w:rPr>
          <w:rFonts w:ascii="Times New Roman" w:eastAsia="Times New Roman" w:hAnsi="Times New Roman" w:cs="Times New Roman"/>
          <w:color w:val="000000"/>
          <w:lang w:val="fr-FR" w:eastAsia="de-DE"/>
        </w:rPr>
        <w:t> .    </w:t>
      </w:r>
    </w:p>
    <w:p w14:paraId="43D75B8E" w14:textId="77777777" w:rsidR="006022A4" w:rsidRPr="006022A4" w:rsidRDefault="006022A4" w:rsidP="006022A4">
      <w:pPr>
        <w:spacing w:before="390" w:after="195" w:line="240" w:lineRule="auto"/>
        <w:outlineLvl w:val="1"/>
        <w:rPr>
          <w:rFonts w:ascii="Times New Roman" w:eastAsia="Times New Roman" w:hAnsi="Times New Roman" w:cs="Times New Roman"/>
          <w:b/>
          <w:bCs/>
          <w:color w:val="000000"/>
          <w:sz w:val="36"/>
          <w:szCs w:val="36"/>
          <w:lang w:eastAsia="de-DE"/>
        </w:rPr>
      </w:pPr>
      <w:r w:rsidRPr="006022A4">
        <w:rPr>
          <w:rFonts w:ascii="Times New Roman" w:eastAsia="Times New Roman" w:hAnsi="Times New Roman" w:cs="Times New Roman"/>
          <w:b/>
          <w:bCs/>
          <w:color w:val="444444"/>
          <w:lang w:eastAsia="de-DE"/>
        </w:rPr>
        <w:t>CONTEXTE</w:t>
      </w:r>
    </w:p>
    <w:p w14:paraId="37E01FA4" w14:textId="77777777" w:rsidR="006022A4" w:rsidRPr="0028622B" w:rsidRDefault="006022A4" w:rsidP="006022A4">
      <w:pPr>
        <w:numPr>
          <w:ilvl w:val="0"/>
          <w:numId w:val="8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Pour plus d'informations, voir </w:t>
      </w:r>
      <w:hyperlink r:id="rId378" w:history="1">
        <w:r w:rsidRPr="0028622B">
          <w:rPr>
            <w:rFonts w:ascii="Calibri" w:eastAsia="Times New Roman" w:hAnsi="Calibri" w:cs="Calibri"/>
            <w:color w:val="0000FF"/>
            <w:u w:val="single"/>
            <w:lang w:val="fr-FR" w:eastAsia="de-DE"/>
          </w:rPr>
          <w:t>«Vérifier l'état actuel»</w:t>
        </w:r>
      </w:hyperlink>
      <w:r w:rsidRPr="0028622B">
        <w:rPr>
          <w:rFonts w:ascii="Calibri" w:eastAsia="Times New Roman" w:hAnsi="Calibri" w:cs="Calibri"/>
          <w:color w:val="000000"/>
          <w:lang w:val="fr-FR" w:eastAsia="de-DE"/>
        </w:rPr>
        <w:t> sur le site Web de la Commission européenne.  </w:t>
      </w:r>
    </w:p>
    <w:p w14:paraId="2C2AB43D"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 LA </w:t>
      </w:r>
      <w:proofErr w:type="gramStart"/>
      <w:r w:rsidRPr="0028622B">
        <w:rPr>
          <w:rFonts w:ascii="Times New Roman" w:eastAsia="Times New Roman" w:hAnsi="Times New Roman" w:cs="Times New Roman"/>
          <w:b/>
          <w:bCs/>
          <w:color w:val="444444"/>
          <w:lang w:val="fr-FR" w:eastAsia="de-DE"/>
        </w:rPr>
        <w:t>DÉCISION?</w:t>
      </w:r>
      <w:proofErr w:type="gramEnd"/>
    </w:p>
    <w:p w14:paraId="7D5163F2"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color w:val="000000"/>
          <w:lang w:eastAsia="de-DE"/>
        </w:rPr>
        <w:t>Il </w:t>
      </w:r>
      <w:proofErr w:type="spellStart"/>
      <w:r w:rsidRPr="006022A4">
        <w:rPr>
          <w:rFonts w:ascii="Times New Roman" w:eastAsia="Times New Roman" w:hAnsi="Times New Roman" w:cs="Times New Roman"/>
          <w:color w:val="000000"/>
          <w:lang w:eastAsia="de-DE"/>
        </w:rPr>
        <w:t>vise</w:t>
      </w:r>
      <w:proofErr w:type="spellEnd"/>
      <w:r w:rsidRPr="006022A4">
        <w:rPr>
          <w:rFonts w:ascii="Times New Roman" w:eastAsia="Times New Roman" w:hAnsi="Times New Roman" w:cs="Times New Roman"/>
          <w:color w:val="000000"/>
          <w:lang w:eastAsia="de-DE"/>
        </w:rPr>
        <w:t> à </w:t>
      </w:r>
      <w:proofErr w:type="spellStart"/>
      <w:proofErr w:type="gramStart"/>
      <w:r w:rsidRPr="006022A4">
        <w:rPr>
          <w:rFonts w:ascii="Times New Roman" w:eastAsia="Times New Roman" w:hAnsi="Times New Roman" w:cs="Times New Roman"/>
          <w:color w:val="000000"/>
          <w:lang w:eastAsia="de-DE"/>
        </w:rPr>
        <w:t>assurer</w:t>
      </w:r>
      <w:proofErr w:type="spellEnd"/>
      <w:r w:rsidRPr="006022A4">
        <w:rPr>
          <w:rFonts w:ascii="Times New Roman" w:eastAsia="Times New Roman" w:hAnsi="Times New Roman" w:cs="Times New Roman"/>
          <w:color w:val="000000"/>
          <w:lang w:eastAsia="de-DE"/>
        </w:rPr>
        <w:t> :</w:t>
      </w:r>
      <w:proofErr w:type="gramEnd"/>
    </w:p>
    <w:p w14:paraId="3674284F" w14:textId="77777777" w:rsidR="006022A4" w:rsidRPr="0028622B" w:rsidRDefault="006022A4" w:rsidP="006022A4">
      <w:pPr>
        <w:numPr>
          <w:ilvl w:val="0"/>
          <w:numId w:val="8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que les instruments financiers de l'UE qui soutiennent les </w:t>
      </w:r>
      <w:hyperlink r:id="rId379" w:history="1">
        <w:r w:rsidRPr="0028622B">
          <w:rPr>
            <w:rFonts w:ascii="Calibri" w:eastAsia="Times New Roman" w:hAnsi="Calibri" w:cs="Calibri"/>
            <w:color w:val="0000FF"/>
            <w:u w:val="single"/>
            <w:lang w:val="fr-FR" w:eastAsia="de-DE"/>
          </w:rPr>
          <w:t>petites et moyennes entreprises (PME)</w:t>
        </w:r>
      </w:hyperlink>
      <w:r w:rsidRPr="0028622B">
        <w:rPr>
          <w:rFonts w:ascii="Calibri" w:eastAsia="Times New Roman" w:hAnsi="Calibri" w:cs="Calibri"/>
          <w:color w:val="000000"/>
          <w:lang w:val="fr-FR" w:eastAsia="de-DE"/>
        </w:rPr>
        <w:t> peuvent apporter une réponse rapide en créant un modèle d'accord de financement afin de garantir des conditions uniformes et l'égalité de traitement pour et entre les pays de l'UE participants utilisant les ressources;  </w:t>
      </w:r>
    </w:p>
    <w:p w14:paraId="213B4009" w14:textId="77777777" w:rsidR="006022A4" w:rsidRPr="0028622B" w:rsidRDefault="006022A4" w:rsidP="006022A4">
      <w:pPr>
        <w:numPr>
          <w:ilvl w:val="0"/>
          <w:numId w:val="8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des règles cohérentes pour la contribution de ces ressources à tout accord de financement individuel à conclure entre les pays de l'UE participants et la </w:t>
      </w:r>
      <w:hyperlink r:id="rId380" w:history="1">
        <w:r w:rsidRPr="0028622B">
          <w:rPr>
            <w:rFonts w:ascii="Calibri" w:eastAsia="Times New Roman" w:hAnsi="Calibri" w:cs="Calibri"/>
            <w:color w:val="0000FF"/>
            <w:u w:val="single"/>
            <w:lang w:val="fr-FR" w:eastAsia="de-DE"/>
          </w:rPr>
          <w:t>Banque européenne d'investissement (BEI)</w:t>
        </w:r>
      </w:hyperlink>
      <w:r w:rsidRPr="0028622B">
        <w:rPr>
          <w:rFonts w:ascii="Calibri" w:eastAsia="Times New Roman" w:hAnsi="Calibri" w:cs="Calibri"/>
          <w:color w:val="000000"/>
          <w:lang w:val="fr-FR" w:eastAsia="de-DE"/>
        </w:rPr>
        <w:t> ou le </w:t>
      </w:r>
      <w:hyperlink r:id="rId381" w:history="1">
        <w:r w:rsidRPr="0028622B">
          <w:rPr>
            <w:rFonts w:ascii="Calibri" w:eastAsia="Times New Roman" w:hAnsi="Calibri" w:cs="Calibri"/>
            <w:color w:val="0000FF"/>
            <w:u w:val="single"/>
            <w:lang w:val="fr-FR" w:eastAsia="de-DE"/>
          </w:rPr>
          <w:t>Fonds européen d'investissement (FEI)</w:t>
        </w:r>
      </w:hyperlink>
      <w:r w:rsidRPr="0028622B">
        <w:rPr>
          <w:rFonts w:ascii="Calibri" w:eastAsia="Times New Roman" w:hAnsi="Calibri" w:cs="Calibri"/>
          <w:color w:val="000000"/>
          <w:lang w:val="fr-FR" w:eastAsia="de-DE"/>
        </w:rPr>
        <w:t> ainsi que pour celles contenues dans les conventions de délégation concernant d'autres sources sous la compétitivité des entreprises et des petites et moyennes entreprises ( </w:t>
      </w:r>
      <w:hyperlink r:id="rId382" w:history="1">
        <w:r w:rsidRPr="0028622B">
          <w:rPr>
            <w:rFonts w:ascii="Calibri" w:eastAsia="Times New Roman" w:hAnsi="Calibri" w:cs="Calibri"/>
            <w:color w:val="0000FF"/>
            <w:u w:val="single"/>
            <w:lang w:val="fr-FR" w:eastAsia="de-DE"/>
          </w:rPr>
          <w:t>COSME</w:t>
        </w:r>
      </w:hyperlink>
      <w:r w:rsidRPr="0028622B">
        <w:rPr>
          <w:rFonts w:ascii="Calibri" w:eastAsia="Times New Roman" w:hAnsi="Calibri" w:cs="Calibri"/>
          <w:color w:val="000000"/>
          <w:lang w:val="fr-FR" w:eastAsia="de-DE"/>
        </w:rPr>
        <w:t> ) et </w:t>
      </w:r>
      <w:hyperlink r:id="rId383" w:history="1">
        <w:r w:rsidRPr="0028622B">
          <w:rPr>
            <w:rFonts w:ascii="Calibri" w:eastAsia="Times New Roman" w:hAnsi="Calibri" w:cs="Calibri"/>
            <w:color w:val="0000FF"/>
            <w:u w:val="single"/>
            <w:lang w:val="fr-FR" w:eastAsia="de-DE"/>
          </w:rPr>
          <w:t>Horizon 2020</w:t>
        </w:r>
      </w:hyperlink>
      <w:r w:rsidRPr="0028622B">
        <w:rPr>
          <w:rFonts w:ascii="Calibri" w:eastAsia="Times New Roman" w:hAnsi="Calibri" w:cs="Calibri"/>
          <w:color w:val="000000"/>
          <w:lang w:val="fr-FR" w:eastAsia="de-DE"/>
        </w:rPr>
        <w:t> programmes .      </w:t>
      </w:r>
    </w:p>
    <w:p w14:paraId="79144ADE"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1A89304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Portée</w:t>
      </w:r>
    </w:p>
    <w:p w14:paraId="1C0E7AA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La décision définit le modèle de l'accord de financement pour la contribution </w:t>
      </w:r>
      <w:proofErr w:type="gramStart"/>
      <w:r w:rsidRPr="0028622B">
        <w:rPr>
          <w:rFonts w:ascii="Times New Roman" w:eastAsia="Times New Roman" w:hAnsi="Times New Roman" w:cs="Times New Roman"/>
          <w:color w:val="000000"/>
          <w:lang w:val="fr-FR" w:eastAsia="de-DE"/>
        </w:rPr>
        <w:t>financière:</w:t>
      </w:r>
      <w:proofErr w:type="gramEnd"/>
    </w:p>
    <w:p w14:paraId="7283FE21" w14:textId="77777777" w:rsidR="006022A4" w:rsidRPr="0028622B" w:rsidRDefault="006022A4" w:rsidP="006022A4">
      <w:pPr>
        <w:numPr>
          <w:ilvl w:val="0"/>
          <w:numId w:val="8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du </w:t>
      </w:r>
      <w:hyperlink r:id="rId384" w:history="1">
        <w:r w:rsidRPr="0028622B">
          <w:rPr>
            <w:rFonts w:ascii="Calibri" w:eastAsia="Times New Roman" w:hAnsi="Calibri" w:cs="Calibri"/>
            <w:color w:val="0000FF"/>
            <w:u w:val="single"/>
            <w:lang w:val="fr-FR" w:eastAsia="de-DE"/>
          </w:rPr>
          <w:t>Fonds européen de développement régional (FEDER)</w:t>
        </w:r>
      </w:hyperlink>
      <w:r w:rsidRPr="0028622B">
        <w:rPr>
          <w:rFonts w:ascii="Calibri" w:eastAsia="Times New Roman" w:hAnsi="Calibri" w:cs="Calibri"/>
          <w:color w:val="000000"/>
          <w:lang w:val="fr-FR" w:eastAsia="de-DE"/>
        </w:rPr>
        <w:t> et du </w:t>
      </w:r>
      <w:hyperlink r:id="rId385" w:history="1">
        <w:r w:rsidRPr="0028622B">
          <w:rPr>
            <w:rFonts w:ascii="Calibri" w:eastAsia="Times New Roman" w:hAnsi="Calibri" w:cs="Calibri"/>
            <w:color w:val="0000FF"/>
            <w:u w:val="single"/>
            <w:lang w:val="fr-FR" w:eastAsia="de-DE"/>
          </w:rPr>
          <w:t>Fonds européen agricole pour le développement rural</w:t>
        </w:r>
      </w:hyperlink>
      <w:r w:rsidRPr="0028622B">
        <w:rPr>
          <w:rFonts w:ascii="Calibri" w:eastAsia="Times New Roman" w:hAnsi="Calibri" w:cs="Calibri"/>
          <w:color w:val="000000"/>
          <w:lang w:val="fr-FR" w:eastAsia="de-DE"/>
        </w:rPr>
        <w:t> ;   </w:t>
      </w:r>
    </w:p>
    <w:p w14:paraId="4CB9314C" w14:textId="77777777" w:rsidR="006022A4" w:rsidRPr="0028622B" w:rsidRDefault="006022A4" w:rsidP="006022A4">
      <w:pPr>
        <w:numPr>
          <w:ilvl w:val="0"/>
          <w:numId w:val="8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aux instruments financiers </w:t>
      </w:r>
      <w:r w:rsidRPr="0028622B">
        <w:rPr>
          <w:rFonts w:ascii="Calibri" w:eastAsia="Times New Roman" w:hAnsi="Calibri" w:cs="Calibri"/>
          <w:b/>
          <w:bCs/>
          <w:color w:val="000000"/>
          <w:lang w:val="fr-FR" w:eastAsia="de-DE"/>
        </w:rPr>
        <w:t>conjoints de garantie </w:t>
      </w:r>
      <w:hyperlink r:id="rId386" w:anchor="keyterm_E0001"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et de </w:t>
      </w:r>
      <w:r w:rsidRPr="0028622B">
        <w:rPr>
          <w:rFonts w:ascii="Calibri" w:eastAsia="Times New Roman" w:hAnsi="Calibri" w:cs="Calibri"/>
          <w:b/>
          <w:bCs/>
          <w:color w:val="000000"/>
          <w:lang w:val="fr-FR" w:eastAsia="de-DE"/>
        </w:rPr>
        <w:t>titrisation </w:t>
      </w:r>
      <w:hyperlink r:id="rId387" w:anchor="keyterm_E0002"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b/>
          <w:bCs/>
          <w:color w:val="000000"/>
          <w:lang w:val="fr-FR" w:eastAsia="de-DE"/>
        </w:rPr>
        <w:t> non plafonnés </w:t>
      </w:r>
      <w:r w:rsidRPr="0028622B">
        <w:rPr>
          <w:rFonts w:ascii="Calibri" w:eastAsia="Times New Roman" w:hAnsi="Calibri" w:cs="Calibri"/>
          <w:color w:val="000000"/>
          <w:lang w:val="fr-FR" w:eastAsia="de-DE"/>
        </w:rPr>
        <w:t>en faveur des PME; et    </w:t>
      </w:r>
    </w:p>
    <w:p w14:paraId="77A50D71" w14:textId="77777777" w:rsidR="006022A4" w:rsidRPr="0028622B" w:rsidRDefault="006022A4" w:rsidP="006022A4">
      <w:pPr>
        <w:numPr>
          <w:ilvl w:val="0"/>
          <w:numId w:val="8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conclu</w:t>
      </w:r>
      <w:proofErr w:type="gramEnd"/>
      <w:r w:rsidRPr="0028622B">
        <w:rPr>
          <w:rFonts w:ascii="Calibri" w:eastAsia="Times New Roman" w:hAnsi="Calibri" w:cs="Calibri"/>
          <w:color w:val="000000"/>
          <w:lang w:val="fr-FR" w:eastAsia="de-DE"/>
        </w:rPr>
        <w:t xml:space="preserve"> entre la BEI ou le FEI et chaque pays participant de l'UE.</w:t>
      </w:r>
    </w:p>
    <w:p w14:paraId="1201AA4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Des règles</w:t>
      </w:r>
    </w:p>
    <w:p w14:paraId="64EE33F1"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28622B">
        <w:rPr>
          <w:rFonts w:ascii="Times New Roman" w:eastAsia="Times New Roman" w:hAnsi="Times New Roman" w:cs="Times New Roman"/>
          <w:color w:val="000000"/>
          <w:lang w:val="fr-FR" w:eastAsia="de-DE"/>
        </w:rPr>
        <w:t>Les règles du modèle d'accord de financement sont énoncées dans l'annexe à la décision. </w:t>
      </w:r>
      <w:r w:rsidRPr="006022A4">
        <w:rPr>
          <w:rFonts w:ascii="Times New Roman" w:eastAsia="Times New Roman" w:hAnsi="Times New Roman" w:cs="Times New Roman"/>
          <w:color w:val="000000"/>
          <w:lang w:eastAsia="de-DE"/>
        </w:rPr>
        <w:t>Ils </w:t>
      </w:r>
      <w:proofErr w:type="spellStart"/>
      <w:r w:rsidRPr="006022A4">
        <w:rPr>
          <w:rFonts w:ascii="Times New Roman" w:eastAsia="Times New Roman" w:hAnsi="Times New Roman" w:cs="Times New Roman"/>
          <w:color w:val="000000"/>
          <w:lang w:eastAsia="de-DE"/>
        </w:rPr>
        <w:t>couvrent</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un</w:t>
      </w:r>
      <w:proofErr w:type="spell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certain</w:t>
      </w:r>
      <w:proofErr w:type="spellEnd"/>
      <w:r w:rsidRPr="006022A4">
        <w:rPr>
          <w:rFonts w:ascii="Times New Roman" w:eastAsia="Times New Roman" w:hAnsi="Times New Roman" w:cs="Times New Roman"/>
          <w:color w:val="000000"/>
          <w:lang w:eastAsia="de-DE"/>
        </w:rPr>
        <w:t xml:space="preserve"> </w:t>
      </w:r>
      <w:proofErr w:type="spellStart"/>
      <w:r w:rsidRPr="006022A4">
        <w:rPr>
          <w:rFonts w:ascii="Times New Roman" w:eastAsia="Times New Roman" w:hAnsi="Times New Roman" w:cs="Times New Roman"/>
          <w:color w:val="000000"/>
          <w:lang w:eastAsia="de-DE"/>
        </w:rPr>
        <w:t>nombre</w:t>
      </w:r>
      <w:proofErr w:type="spellEnd"/>
      <w:r w:rsidRPr="006022A4">
        <w:rPr>
          <w:rFonts w:ascii="Times New Roman" w:eastAsia="Times New Roman" w:hAnsi="Times New Roman" w:cs="Times New Roman"/>
          <w:color w:val="000000"/>
          <w:lang w:eastAsia="de-DE"/>
        </w:rPr>
        <w:t> d' </w:t>
      </w:r>
      <w:proofErr w:type="spellStart"/>
      <w:proofErr w:type="gramStart"/>
      <w:r w:rsidRPr="006022A4">
        <w:rPr>
          <w:rFonts w:ascii="Times New Roman" w:eastAsia="Times New Roman" w:hAnsi="Times New Roman" w:cs="Times New Roman"/>
          <w:color w:val="000000"/>
          <w:lang w:eastAsia="de-DE"/>
        </w:rPr>
        <w:t>éléments</w:t>
      </w:r>
      <w:proofErr w:type="spellEnd"/>
      <w:r w:rsidRPr="006022A4">
        <w:rPr>
          <w:rFonts w:ascii="Times New Roman" w:eastAsia="Times New Roman" w:hAnsi="Times New Roman" w:cs="Times New Roman"/>
          <w:color w:val="000000"/>
          <w:lang w:eastAsia="de-DE"/>
        </w:rPr>
        <w:t> ,</w:t>
      </w:r>
      <w:proofErr w:type="gramEnd"/>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notamment</w:t>
      </w:r>
      <w:proofErr w:type="spellEnd"/>
      <w:r w:rsidRPr="006022A4">
        <w:rPr>
          <w:rFonts w:ascii="Times New Roman" w:eastAsia="Times New Roman" w:hAnsi="Times New Roman" w:cs="Times New Roman"/>
          <w:color w:val="000000"/>
          <w:lang w:eastAsia="de-DE"/>
        </w:rPr>
        <w:t> :</w:t>
      </w:r>
    </w:p>
    <w:p w14:paraId="214B8FB3" w14:textId="77777777" w:rsidR="006022A4" w:rsidRPr="0028622B" w:rsidRDefault="006022A4" w:rsidP="006022A4">
      <w:pPr>
        <w:numPr>
          <w:ilvl w:val="0"/>
          <w:numId w:val="8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critères d'éligibilité et d'exclusion du nouveau financement par emprunt </w:t>
      </w:r>
      <w:hyperlink r:id="rId388" w:anchor="keyterm_E0003"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w:t>
      </w:r>
    </w:p>
    <w:p w14:paraId="6AD49620" w14:textId="77777777" w:rsidR="006022A4" w:rsidRPr="0028622B" w:rsidRDefault="006022A4" w:rsidP="006022A4">
      <w:pPr>
        <w:numPr>
          <w:ilvl w:val="0"/>
          <w:numId w:val="8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les</w:t>
      </w:r>
      <w:proofErr w:type="gramEnd"/>
      <w:r w:rsidRPr="0028622B">
        <w:rPr>
          <w:rFonts w:ascii="Calibri" w:eastAsia="Times New Roman" w:hAnsi="Calibri" w:cs="Calibri"/>
          <w:color w:val="000000"/>
          <w:lang w:val="fr-FR" w:eastAsia="de-DE"/>
        </w:rPr>
        <w:t xml:space="preserve"> principes généraux liés à la mise en œuvre et à la gestion des deux instruments financiers;</w:t>
      </w:r>
    </w:p>
    <w:p w14:paraId="78902A21" w14:textId="77777777" w:rsidR="006022A4" w:rsidRPr="006022A4" w:rsidRDefault="006022A4" w:rsidP="006022A4">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couverture</w:t>
      </w:r>
      <w:proofErr w:type="spellEnd"/>
      <w:r w:rsidRPr="006022A4">
        <w:rPr>
          <w:rFonts w:ascii="Calibri" w:eastAsia="Times New Roman" w:hAnsi="Calibri" w:cs="Calibri"/>
          <w:color w:val="000000"/>
          <w:lang w:eastAsia="de-DE"/>
        </w:rPr>
        <w:t> </w:t>
      </w:r>
      <w:proofErr w:type="gramStart"/>
      <w:r w:rsidRPr="006022A4">
        <w:rPr>
          <w:rFonts w:ascii="Calibri" w:eastAsia="Times New Roman" w:hAnsi="Calibri" w:cs="Calibri"/>
          <w:color w:val="000000"/>
          <w:lang w:eastAsia="de-DE"/>
        </w:rPr>
        <w:t>territoriale ;</w:t>
      </w:r>
      <w:proofErr w:type="gramEnd"/>
    </w:p>
    <w:p w14:paraId="4DAD3264" w14:textId="77777777" w:rsidR="006022A4" w:rsidRPr="0028622B" w:rsidRDefault="006022A4" w:rsidP="006022A4">
      <w:pPr>
        <w:numPr>
          <w:ilvl w:val="0"/>
          <w:numId w:val="8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effets</w:t>
      </w:r>
      <w:proofErr w:type="gramEnd"/>
      <w:r w:rsidRPr="0028622B">
        <w:rPr>
          <w:rFonts w:ascii="Calibri" w:eastAsia="Times New Roman" w:hAnsi="Calibri" w:cs="Calibri"/>
          <w:color w:val="000000"/>
          <w:lang w:val="fr-FR" w:eastAsia="de-DE"/>
        </w:rPr>
        <w:t xml:space="preserve"> de levier minimaux, jalons et pénalités;</w:t>
      </w:r>
    </w:p>
    <w:p w14:paraId="087310A8" w14:textId="77777777" w:rsidR="006022A4" w:rsidRPr="0028622B" w:rsidRDefault="006022A4" w:rsidP="006022A4">
      <w:pPr>
        <w:numPr>
          <w:ilvl w:val="0"/>
          <w:numId w:val="8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tâches</w:t>
      </w:r>
      <w:proofErr w:type="gramEnd"/>
      <w:r w:rsidRPr="0028622B">
        <w:rPr>
          <w:rFonts w:ascii="Calibri" w:eastAsia="Times New Roman" w:hAnsi="Calibri" w:cs="Calibri"/>
          <w:color w:val="000000"/>
          <w:lang w:val="fr-FR" w:eastAsia="de-DE"/>
        </w:rPr>
        <w:t xml:space="preserve"> et obligations du FEI;</w:t>
      </w:r>
    </w:p>
    <w:p w14:paraId="4152A6D7" w14:textId="77777777" w:rsidR="006022A4" w:rsidRPr="0028622B" w:rsidRDefault="006022A4" w:rsidP="006022A4">
      <w:pPr>
        <w:numPr>
          <w:ilvl w:val="0"/>
          <w:numId w:val="8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sélection</w:t>
      </w:r>
      <w:proofErr w:type="gramEnd"/>
      <w:r w:rsidRPr="0028622B">
        <w:rPr>
          <w:rFonts w:ascii="Calibri" w:eastAsia="Times New Roman" w:hAnsi="Calibri" w:cs="Calibri"/>
          <w:color w:val="000000"/>
          <w:lang w:val="fr-FR" w:eastAsia="de-DE"/>
        </w:rPr>
        <w:t xml:space="preserve"> d'intermédiaires financiers et accords opérationnels;</w:t>
      </w:r>
    </w:p>
    <w:p w14:paraId="1AD76D96" w14:textId="77777777" w:rsidR="006022A4" w:rsidRPr="006022A4" w:rsidRDefault="006022A4" w:rsidP="006022A4">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 xml:space="preserve">la </w:t>
      </w:r>
      <w:proofErr w:type="spellStart"/>
      <w:proofErr w:type="gramStart"/>
      <w:r w:rsidRPr="006022A4">
        <w:rPr>
          <w:rFonts w:ascii="Calibri" w:eastAsia="Times New Roman" w:hAnsi="Calibri" w:cs="Calibri"/>
          <w:color w:val="000000"/>
          <w:lang w:eastAsia="de-DE"/>
        </w:rPr>
        <w:t>gouvernance</w:t>
      </w:r>
      <w:proofErr w:type="spellEnd"/>
      <w:r w:rsidRPr="006022A4">
        <w:rPr>
          <w:rFonts w:ascii="Calibri" w:eastAsia="Times New Roman" w:hAnsi="Calibri" w:cs="Calibri"/>
          <w:color w:val="000000"/>
          <w:lang w:eastAsia="de-DE"/>
        </w:rPr>
        <w:t> ;</w:t>
      </w:r>
      <w:proofErr w:type="gramEnd"/>
    </w:p>
    <w:p w14:paraId="5593C10C" w14:textId="77777777" w:rsidR="006022A4" w:rsidRPr="006022A4" w:rsidRDefault="006022A4" w:rsidP="006022A4">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proofErr w:type="gramStart"/>
      <w:r w:rsidRPr="006022A4">
        <w:rPr>
          <w:rFonts w:ascii="Calibri" w:eastAsia="Times New Roman" w:hAnsi="Calibri" w:cs="Calibri"/>
          <w:color w:val="000000"/>
          <w:lang w:eastAsia="de-DE"/>
        </w:rPr>
        <w:t>contributions</w:t>
      </w:r>
      <w:proofErr w:type="spellEnd"/>
      <w:r w:rsidRPr="006022A4">
        <w:rPr>
          <w:rFonts w:ascii="Calibri" w:eastAsia="Times New Roman" w:hAnsi="Calibri" w:cs="Calibri"/>
          <w:color w:val="000000"/>
          <w:lang w:eastAsia="de-DE"/>
        </w:rPr>
        <w:t> .</w:t>
      </w:r>
      <w:proofErr w:type="gramEnd"/>
    </w:p>
    <w:p w14:paraId="2061D3FC"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À PARTIR DE QUAND LA DÉCISION S'APPLIQUE-T-</w:t>
      </w:r>
      <w:proofErr w:type="gramStart"/>
      <w:r w:rsidRPr="0028622B">
        <w:rPr>
          <w:rFonts w:ascii="Times New Roman" w:eastAsia="Times New Roman" w:hAnsi="Times New Roman" w:cs="Times New Roman"/>
          <w:b/>
          <w:bCs/>
          <w:color w:val="444444"/>
          <w:lang w:val="fr-FR" w:eastAsia="de-DE"/>
        </w:rPr>
        <w:t>ELLE?</w:t>
      </w:r>
      <w:proofErr w:type="gramEnd"/>
    </w:p>
    <w:p w14:paraId="640E303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s'applique depuis le 13 septembre 2014.</w:t>
      </w:r>
    </w:p>
    <w:p w14:paraId="0F5D1E6E"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CONTEXTE</w:t>
      </w:r>
    </w:p>
    <w:p w14:paraId="0265110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Pour plus d'informations, </w:t>
      </w:r>
      <w:proofErr w:type="gramStart"/>
      <w:r w:rsidRPr="0028622B">
        <w:rPr>
          <w:rFonts w:ascii="Times New Roman" w:eastAsia="Times New Roman" w:hAnsi="Times New Roman" w:cs="Times New Roman"/>
          <w:color w:val="000000"/>
          <w:lang w:val="fr-FR" w:eastAsia="de-DE"/>
        </w:rPr>
        <w:t>consultez:</w:t>
      </w:r>
      <w:proofErr w:type="gramEnd"/>
    </w:p>
    <w:p w14:paraId="7A4AA2FD" w14:textId="77777777" w:rsidR="006022A4" w:rsidRPr="006022A4" w:rsidRDefault="005D2CAB" w:rsidP="006022A4">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389" w:history="1">
        <w:proofErr w:type="spellStart"/>
        <w:r w:rsidR="006022A4" w:rsidRPr="006022A4">
          <w:rPr>
            <w:rFonts w:ascii="Calibri" w:eastAsia="Times New Roman" w:hAnsi="Calibri" w:cs="Calibri"/>
            <w:color w:val="0000FF"/>
            <w:u w:val="single"/>
            <w:lang w:eastAsia="de-DE"/>
          </w:rPr>
          <w:t>Développement</w:t>
        </w:r>
        <w:proofErr w:type="spellEnd"/>
        <w:r w:rsidR="006022A4" w:rsidRPr="006022A4">
          <w:rPr>
            <w:rFonts w:ascii="Calibri" w:eastAsia="Times New Roman" w:hAnsi="Calibri" w:cs="Calibri"/>
            <w:color w:val="0000FF"/>
            <w:u w:val="single"/>
            <w:lang w:eastAsia="de-DE"/>
          </w:rPr>
          <w:t> rural 2014-2020</w:t>
        </w:r>
      </w:hyperlink>
      <w:r w:rsidR="006022A4" w:rsidRPr="006022A4">
        <w:rPr>
          <w:rFonts w:ascii="Calibri" w:eastAsia="Times New Roman" w:hAnsi="Calibri" w:cs="Calibri"/>
          <w:color w:val="000000"/>
          <w:lang w:eastAsia="de-DE"/>
        </w:rPr>
        <w:t> </w:t>
      </w:r>
      <w:proofErr w:type="gramStart"/>
      <w:r w:rsidR="006022A4" w:rsidRPr="006022A4">
        <w:rPr>
          <w:rFonts w:ascii="Calibri" w:eastAsia="Times New Roman" w:hAnsi="Calibri" w:cs="Calibri"/>
          <w:color w:val="000000"/>
          <w:lang w:eastAsia="de-DE"/>
        </w:rPr>
        <w:t>( </w:t>
      </w:r>
      <w:proofErr w:type="spellStart"/>
      <w:r w:rsidR="006022A4" w:rsidRPr="006022A4">
        <w:rPr>
          <w:rFonts w:ascii="Calibri" w:eastAsia="Times New Roman" w:hAnsi="Calibri" w:cs="Calibri"/>
          <w:i/>
          <w:iCs/>
          <w:color w:val="000000"/>
          <w:lang w:eastAsia="de-DE"/>
        </w:rPr>
        <w:t>Commission</w:t>
      </w:r>
      <w:proofErr w:type="spellEnd"/>
      <w:proofErr w:type="gramEnd"/>
      <w:r w:rsidR="006022A4" w:rsidRPr="006022A4">
        <w:rPr>
          <w:rFonts w:ascii="Calibri" w:eastAsia="Times New Roman" w:hAnsi="Calibri" w:cs="Calibri"/>
          <w:i/>
          <w:iCs/>
          <w:color w:val="000000"/>
          <w:lang w:eastAsia="de-DE"/>
        </w:rPr>
        <w:t> </w:t>
      </w:r>
      <w:proofErr w:type="spellStart"/>
      <w:r w:rsidR="006022A4" w:rsidRPr="006022A4">
        <w:rPr>
          <w:rFonts w:ascii="Calibri" w:eastAsia="Times New Roman" w:hAnsi="Calibri" w:cs="Calibri"/>
          <w:i/>
          <w:iCs/>
          <w:color w:val="000000"/>
          <w:lang w:eastAsia="de-DE"/>
        </w:rPr>
        <w:t>européenne</w:t>
      </w:r>
      <w:proofErr w:type="spellEnd"/>
      <w:r w:rsidR="006022A4" w:rsidRPr="006022A4">
        <w:rPr>
          <w:rFonts w:ascii="Calibri" w:eastAsia="Times New Roman" w:hAnsi="Calibri" w:cs="Calibri"/>
          <w:i/>
          <w:iCs/>
          <w:color w:val="000000"/>
          <w:lang w:eastAsia="de-DE"/>
        </w:rPr>
        <w:t> </w:t>
      </w:r>
      <w:r w:rsidR="006022A4" w:rsidRPr="006022A4">
        <w:rPr>
          <w:rFonts w:ascii="Calibri" w:eastAsia="Times New Roman" w:hAnsi="Calibri" w:cs="Calibri"/>
          <w:color w:val="000000"/>
          <w:lang w:eastAsia="de-DE"/>
        </w:rPr>
        <w:t>) </w:t>
      </w:r>
    </w:p>
    <w:p w14:paraId="1C5BAA44" w14:textId="77777777" w:rsidR="006022A4" w:rsidRPr="0028622B" w:rsidRDefault="005D2CAB" w:rsidP="006022A4">
      <w:pPr>
        <w:numPr>
          <w:ilvl w:val="0"/>
          <w:numId w:val="8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390" w:history="1">
        <w:r w:rsidR="006022A4" w:rsidRPr="0028622B">
          <w:rPr>
            <w:rFonts w:ascii="Calibri" w:eastAsia="Times New Roman" w:hAnsi="Calibri" w:cs="Calibri"/>
            <w:color w:val="0000FF"/>
            <w:u w:val="single"/>
            <w:lang w:val="fr-FR" w:eastAsia="de-DE"/>
          </w:rPr>
          <w:t>Fonds européen de développement régional</w:t>
        </w:r>
      </w:hyperlink>
      <w:r w:rsidR="006022A4" w:rsidRPr="0028622B">
        <w:rPr>
          <w:rFonts w:ascii="Calibri" w:eastAsia="Times New Roman" w:hAnsi="Calibri" w:cs="Calibri"/>
          <w:color w:val="000000"/>
          <w:lang w:val="fr-FR" w:eastAsia="de-DE"/>
        </w:rPr>
        <w:t> </w:t>
      </w:r>
      <w:proofErr w:type="gramStart"/>
      <w:r w:rsidR="006022A4" w:rsidRPr="0028622B">
        <w:rPr>
          <w:rFonts w:ascii="Calibri" w:eastAsia="Times New Roman" w:hAnsi="Calibri" w:cs="Calibri"/>
          <w:color w:val="000000"/>
          <w:lang w:val="fr-FR" w:eastAsia="de-DE"/>
        </w:rPr>
        <w:t>( </w:t>
      </w:r>
      <w:r w:rsidR="006022A4" w:rsidRPr="0028622B">
        <w:rPr>
          <w:rFonts w:ascii="Calibri" w:eastAsia="Times New Roman" w:hAnsi="Calibri" w:cs="Calibri"/>
          <w:i/>
          <w:iCs/>
          <w:color w:val="000000"/>
          <w:lang w:val="fr-FR" w:eastAsia="de-DE"/>
        </w:rPr>
        <w:t>Commission</w:t>
      </w:r>
      <w:proofErr w:type="gramEnd"/>
      <w:r w:rsidR="006022A4" w:rsidRPr="0028622B">
        <w:rPr>
          <w:rFonts w:ascii="Calibri" w:eastAsia="Times New Roman" w:hAnsi="Calibri" w:cs="Calibri"/>
          <w:i/>
          <w:iCs/>
          <w:color w:val="000000"/>
          <w:lang w:val="fr-FR" w:eastAsia="de-DE"/>
        </w:rPr>
        <w:t xml:space="preserve"> européenne </w:t>
      </w:r>
      <w:r w:rsidR="006022A4" w:rsidRPr="0028622B">
        <w:rPr>
          <w:rFonts w:ascii="Calibri" w:eastAsia="Times New Roman" w:hAnsi="Calibri" w:cs="Calibri"/>
          <w:color w:val="000000"/>
          <w:lang w:val="fr-FR" w:eastAsia="de-DE"/>
        </w:rPr>
        <w:t>) </w:t>
      </w:r>
    </w:p>
    <w:p w14:paraId="039FC1E8" w14:textId="77777777" w:rsidR="006022A4" w:rsidRPr="0028622B" w:rsidRDefault="005D2CAB" w:rsidP="006022A4">
      <w:pPr>
        <w:numPr>
          <w:ilvl w:val="0"/>
          <w:numId w:val="86"/>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391" w:history="1">
        <w:r w:rsidR="006022A4" w:rsidRPr="0028622B">
          <w:rPr>
            <w:rFonts w:ascii="Calibri" w:eastAsia="Times New Roman" w:hAnsi="Calibri" w:cs="Calibri"/>
            <w:color w:val="0000FF"/>
            <w:u w:val="single"/>
            <w:lang w:val="fr-FR" w:eastAsia="de-DE"/>
          </w:rPr>
          <w:t>Système de gestion des fonds dans l'Union européenne - FEDER</w:t>
        </w:r>
      </w:hyperlink>
      <w:r w:rsidR="006022A4" w:rsidRPr="0028622B">
        <w:rPr>
          <w:rFonts w:ascii="Calibri" w:eastAsia="Times New Roman" w:hAnsi="Calibri" w:cs="Calibri"/>
          <w:color w:val="000000"/>
          <w:lang w:val="fr-FR" w:eastAsia="de-DE"/>
        </w:rPr>
        <w:t> </w:t>
      </w:r>
      <w:proofErr w:type="gramStart"/>
      <w:r w:rsidR="006022A4" w:rsidRPr="0028622B">
        <w:rPr>
          <w:rFonts w:ascii="Calibri" w:eastAsia="Times New Roman" w:hAnsi="Calibri" w:cs="Calibri"/>
          <w:color w:val="000000"/>
          <w:lang w:val="fr-FR" w:eastAsia="de-DE"/>
        </w:rPr>
        <w:t>( </w:t>
      </w:r>
      <w:r w:rsidR="006022A4" w:rsidRPr="0028622B">
        <w:rPr>
          <w:rFonts w:ascii="Calibri" w:eastAsia="Times New Roman" w:hAnsi="Calibri" w:cs="Calibri"/>
          <w:i/>
          <w:iCs/>
          <w:color w:val="000000"/>
          <w:lang w:val="fr-FR" w:eastAsia="de-DE"/>
        </w:rPr>
        <w:t>Commission</w:t>
      </w:r>
      <w:proofErr w:type="gramEnd"/>
      <w:r w:rsidR="006022A4" w:rsidRPr="0028622B">
        <w:rPr>
          <w:rFonts w:ascii="Calibri" w:eastAsia="Times New Roman" w:hAnsi="Calibri" w:cs="Calibri"/>
          <w:i/>
          <w:iCs/>
          <w:color w:val="000000"/>
          <w:lang w:val="fr-FR" w:eastAsia="de-DE"/>
        </w:rPr>
        <w:t xml:space="preserve"> européenne </w:t>
      </w:r>
      <w:r w:rsidR="006022A4" w:rsidRPr="0028622B">
        <w:rPr>
          <w:rFonts w:ascii="Calibri" w:eastAsia="Times New Roman" w:hAnsi="Calibri" w:cs="Calibri"/>
          <w:color w:val="000000"/>
          <w:lang w:val="fr-FR" w:eastAsia="de-DE"/>
        </w:rPr>
        <w:t>). </w:t>
      </w:r>
    </w:p>
    <w:p w14:paraId="22DE9489"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MOTS CLÉS</w:t>
      </w:r>
    </w:p>
    <w:p w14:paraId="4FF50889"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Garantie conjointe non </w:t>
      </w:r>
      <w:proofErr w:type="gramStart"/>
      <w:r w:rsidRPr="0028622B">
        <w:rPr>
          <w:rFonts w:ascii="Calibri" w:eastAsia="Times New Roman" w:hAnsi="Calibri" w:cs="Calibri"/>
          <w:b/>
          <w:bCs/>
          <w:color w:val="000000"/>
          <w:lang w:val="fr-FR" w:eastAsia="de-DE"/>
        </w:rPr>
        <w:t>plafonnée: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 xml:space="preserve">fournit des garanties de portefeuille non plafonnées et un allégement partiel du capital envisagé aux banques qui constituent de nouveaux portefeuilles de prêts. En retour, les initiateurs transfèrent les avantages de </w:t>
      </w:r>
      <w:proofErr w:type="gramStart"/>
      <w:r w:rsidRPr="0028622B">
        <w:rPr>
          <w:rFonts w:ascii="Calibri" w:eastAsia="Times New Roman" w:hAnsi="Calibri" w:cs="Calibri"/>
          <w:color w:val="000000"/>
          <w:lang w:val="fr-FR" w:eastAsia="de-DE"/>
        </w:rPr>
        <w:t>l' instrument</w:t>
      </w:r>
      <w:proofErr w:type="gramEnd"/>
      <w:r w:rsidRPr="0028622B">
        <w:rPr>
          <w:rFonts w:ascii="Calibri" w:eastAsia="Times New Roman" w:hAnsi="Calibri" w:cs="Calibri"/>
          <w:color w:val="000000"/>
          <w:lang w:val="fr-FR" w:eastAsia="de-DE"/>
        </w:rPr>
        <w:t xml:space="preserve"> aux PME sous la forme de l'acceptation de clients à haut risque, de la réduction des exigences de garantie et / ou de la réduction des prix. </w:t>
      </w:r>
    </w:p>
    <w:p w14:paraId="06555587"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Titrisation : </w:t>
      </w:r>
      <w:r w:rsidRPr="0028622B">
        <w:rPr>
          <w:rFonts w:ascii="Calibri" w:eastAsia="Times New Roman" w:hAnsi="Calibri" w:cs="Calibri"/>
          <w:color w:val="000000"/>
          <w:lang w:val="fr-FR" w:eastAsia="de-DE"/>
        </w:rPr>
        <w:t>adossée à un portefeuille de prêts existants. En échange, les initiateurs acceptent explicitement d'entreprendre un nouveau financement de l'UE en faveur des PME dans les régions concernées conformément aux critères d'éligibilité que les fonds de l'UE ont apportés à la structure. </w:t>
      </w:r>
    </w:p>
    <w:p w14:paraId="12BEC2C9"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Nouveau financement de la </w:t>
      </w:r>
      <w:proofErr w:type="gramStart"/>
      <w:r w:rsidRPr="0028622B">
        <w:rPr>
          <w:rFonts w:ascii="Calibri" w:eastAsia="Times New Roman" w:hAnsi="Calibri" w:cs="Calibri"/>
          <w:b/>
          <w:bCs/>
          <w:color w:val="000000"/>
          <w:lang w:val="fr-FR" w:eastAsia="de-DE"/>
        </w:rPr>
        <w:t>dette: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nouveaux prêts, baux ou garanties aux bénéficiaires finaux octroyés par l'intermédiaire financier au plus tard le 31 décembre 2023 selon les modalités définies dans les accords opérationnels. </w:t>
      </w:r>
    </w:p>
    <w:p w14:paraId="3B4348F9"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 xml:space="preserve">QUEL EST L'OBJECTIF DU </w:t>
      </w:r>
      <w:proofErr w:type="gramStart"/>
      <w:r w:rsidRPr="0028622B">
        <w:rPr>
          <w:rFonts w:ascii="Times New Roman" w:eastAsia="Times New Roman" w:hAnsi="Times New Roman" w:cs="Times New Roman"/>
          <w:b/>
          <w:bCs/>
          <w:color w:val="444444"/>
          <w:lang w:val="fr-FR" w:eastAsia="de-DE"/>
        </w:rPr>
        <w:t>REGLEMENT?</w:t>
      </w:r>
      <w:proofErr w:type="gramEnd"/>
    </w:p>
    <w:p w14:paraId="1F535BE4" w14:textId="77777777" w:rsidR="006022A4" w:rsidRPr="0028622B" w:rsidRDefault="006022A4" w:rsidP="006022A4">
      <w:pPr>
        <w:numPr>
          <w:ilvl w:val="0"/>
          <w:numId w:val="8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Ce règlement, le règlement sur le mécanisme de surveillance (RMM), élargit et améliore considérablement le mécanisme précédent de surveillance des émissions de gaz à effet de serre (GES) dans l' </w:t>
      </w:r>
      <w:hyperlink r:id="rId392" w:history="1">
        <w:r w:rsidRPr="0028622B">
          <w:rPr>
            <w:rFonts w:ascii="Calibri" w:eastAsia="Times New Roman" w:hAnsi="Calibri" w:cs="Calibri"/>
            <w:color w:val="0000FF"/>
            <w:u w:val="single"/>
            <w:lang w:val="fr-FR" w:eastAsia="de-DE"/>
          </w:rPr>
          <w:t>UE</w:t>
        </w:r>
      </w:hyperlink>
      <w:r w:rsidRPr="0028622B">
        <w:rPr>
          <w:rFonts w:ascii="Calibri" w:eastAsia="Times New Roman" w:hAnsi="Calibri" w:cs="Calibri"/>
          <w:color w:val="000000"/>
          <w:lang w:val="fr-FR" w:eastAsia="de-DE"/>
        </w:rPr>
        <w:t> . </w:t>
      </w:r>
    </w:p>
    <w:p w14:paraId="5BF8EEBA" w14:textId="77777777" w:rsidR="006022A4" w:rsidRPr="0028622B" w:rsidRDefault="006022A4" w:rsidP="006022A4">
      <w:pPr>
        <w:numPr>
          <w:ilvl w:val="0"/>
          <w:numId w:val="8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 xml:space="preserve">Il vise à améliorer les procédures et règles de suivi et de </w:t>
      </w:r>
      <w:proofErr w:type="spellStart"/>
      <w:r w:rsidRPr="0028622B">
        <w:rPr>
          <w:rFonts w:ascii="Calibri" w:eastAsia="Times New Roman" w:hAnsi="Calibri" w:cs="Calibri"/>
          <w:color w:val="000000"/>
          <w:lang w:val="fr-FR" w:eastAsia="de-DE"/>
        </w:rPr>
        <w:t>reporting</w:t>
      </w:r>
      <w:proofErr w:type="spellEnd"/>
      <w:r w:rsidRPr="0028622B">
        <w:rPr>
          <w:rFonts w:ascii="Calibri" w:eastAsia="Times New Roman" w:hAnsi="Calibri" w:cs="Calibri"/>
          <w:color w:val="000000"/>
          <w:lang w:val="fr-FR" w:eastAsia="de-DE"/>
        </w:rPr>
        <w:t xml:space="preserve"> des émissions de GES.</w:t>
      </w:r>
    </w:p>
    <w:p w14:paraId="77EB388C" w14:textId="77777777" w:rsidR="006022A4" w:rsidRPr="0028622B" w:rsidRDefault="006022A4" w:rsidP="006022A4">
      <w:pPr>
        <w:numPr>
          <w:ilvl w:val="0"/>
          <w:numId w:val="8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Il intègre les nouvelles exigences en matière de rapports et de surveillance découlant du </w:t>
      </w:r>
      <w:hyperlink r:id="rId393" w:history="1">
        <w:r w:rsidRPr="0028622B">
          <w:rPr>
            <w:rFonts w:ascii="Calibri" w:eastAsia="Times New Roman" w:hAnsi="Calibri" w:cs="Calibri"/>
            <w:color w:val="0000FF"/>
            <w:u w:val="single"/>
            <w:lang w:val="fr-FR" w:eastAsia="de-DE"/>
          </w:rPr>
          <w:t>paquet</w:t>
        </w:r>
      </w:hyperlink>
      <w:r w:rsidRPr="0028622B">
        <w:rPr>
          <w:rFonts w:ascii="Calibri" w:eastAsia="Times New Roman" w:hAnsi="Calibri" w:cs="Calibri"/>
          <w:color w:val="000000"/>
          <w:lang w:val="fr-FR" w:eastAsia="de-DE"/>
        </w:rPr>
        <w:t> UE </w:t>
      </w:r>
      <w:hyperlink r:id="rId394" w:history="1">
        <w:r w:rsidRPr="0028622B">
          <w:rPr>
            <w:rFonts w:ascii="Calibri" w:eastAsia="Times New Roman" w:hAnsi="Calibri" w:cs="Calibri"/>
            <w:color w:val="0000FF"/>
            <w:u w:val="single"/>
            <w:lang w:val="fr-FR" w:eastAsia="de-DE"/>
          </w:rPr>
          <w:t>2020 sur le climat et l'énergie</w:t>
        </w:r>
      </w:hyperlink>
      <w:r w:rsidRPr="0028622B">
        <w:rPr>
          <w:rFonts w:ascii="Calibri" w:eastAsia="Times New Roman" w:hAnsi="Calibri" w:cs="Calibri"/>
          <w:color w:val="000000"/>
          <w:lang w:val="fr-FR" w:eastAsia="de-DE"/>
        </w:rPr>
        <w:t> et des récentes décisions adoptées par la </w:t>
      </w:r>
      <w:hyperlink r:id="rId395" w:history="1">
        <w:r w:rsidRPr="0028622B">
          <w:rPr>
            <w:rFonts w:ascii="Calibri" w:eastAsia="Times New Roman" w:hAnsi="Calibri" w:cs="Calibri"/>
            <w:color w:val="0000FF"/>
            <w:u w:val="single"/>
            <w:lang w:val="fr-FR" w:eastAsia="de-DE"/>
          </w:rPr>
          <w:t>convention-cadre des Nations unies sur les changements climatiques</w:t>
        </w:r>
      </w:hyperlink>
      <w:r w:rsidRPr="0028622B">
        <w:rPr>
          <w:rFonts w:ascii="Calibri" w:eastAsia="Times New Roman" w:hAnsi="Calibri" w:cs="Calibri"/>
          <w:color w:val="000000"/>
          <w:lang w:val="fr-FR" w:eastAsia="de-DE"/>
        </w:rPr>
        <w:t> (CCNUCC), et remplace l'ancien mécanisme de surveillance mis en place en vertu de la décision </w:t>
      </w:r>
      <w:hyperlink r:id="rId396" w:history="1">
        <w:r w:rsidRPr="0028622B">
          <w:rPr>
            <w:rFonts w:ascii="Calibri" w:eastAsia="Times New Roman" w:hAnsi="Calibri" w:cs="Calibri"/>
            <w:color w:val="0000FF"/>
            <w:u w:val="single"/>
            <w:lang w:val="fr-FR" w:eastAsia="de-DE"/>
          </w:rPr>
          <w:t>280/2004 / CE</w:t>
        </w:r>
      </w:hyperlink>
      <w:r w:rsidRPr="0028622B">
        <w:rPr>
          <w:rFonts w:ascii="Calibri" w:eastAsia="Times New Roman" w:hAnsi="Calibri" w:cs="Calibri"/>
          <w:color w:val="000000"/>
          <w:lang w:val="fr-FR" w:eastAsia="de-DE"/>
        </w:rPr>
        <w:t> .     </w:t>
      </w:r>
    </w:p>
    <w:p w14:paraId="15E5510B" w14:textId="77777777" w:rsidR="006022A4" w:rsidRPr="006022A4" w:rsidRDefault="006022A4" w:rsidP="006022A4">
      <w:pPr>
        <w:spacing w:before="390" w:after="195" w:line="240" w:lineRule="auto"/>
        <w:outlineLvl w:val="1"/>
        <w:rPr>
          <w:rFonts w:ascii="Times New Roman" w:eastAsia="Times New Roman" w:hAnsi="Times New Roman" w:cs="Times New Roman"/>
          <w:b/>
          <w:bCs/>
          <w:color w:val="000000"/>
          <w:sz w:val="36"/>
          <w:szCs w:val="36"/>
          <w:lang w:eastAsia="de-DE"/>
        </w:rPr>
      </w:pPr>
      <w:r w:rsidRPr="006022A4">
        <w:rPr>
          <w:rFonts w:ascii="Times New Roman" w:eastAsia="Times New Roman" w:hAnsi="Times New Roman" w:cs="Times New Roman"/>
          <w:b/>
          <w:bCs/>
          <w:color w:val="444444"/>
          <w:lang w:eastAsia="de-DE"/>
        </w:rPr>
        <w:t>POINTS CLÉS</w:t>
      </w:r>
    </w:p>
    <w:p w14:paraId="1962C1FB"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color w:val="000000"/>
          <w:lang w:eastAsia="de-DE"/>
        </w:rPr>
        <w:t>Le </w:t>
      </w:r>
      <w:proofErr w:type="spellStart"/>
      <w:proofErr w:type="gramStart"/>
      <w:r w:rsidRPr="006022A4">
        <w:rPr>
          <w:rFonts w:ascii="Times New Roman" w:eastAsia="Times New Roman" w:hAnsi="Times New Roman" w:cs="Times New Roman"/>
          <w:color w:val="000000"/>
          <w:lang w:eastAsia="de-DE"/>
        </w:rPr>
        <w:t>règlement</w:t>
      </w:r>
      <w:proofErr w:type="spellEnd"/>
      <w:r w:rsidRPr="006022A4">
        <w:rPr>
          <w:rFonts w:ascii="Times New Roman" w:eastAsia="Times New Roman" w:hAnsi="Times New Roman" w:cs="Times New Roman"/>
          <w:color w:val="000000"/>
          <w:lang w:eastAsia="de-DE"/>
        </w:rPr>
        <w:t> :</w:t>
      </w:r>
      <w:proofErr w:type="gramEnd"/>
    </w:p>
    <w:p w14:paraId="7CB86963" w14:textId="77777777" w:rsidR="006022A4" w:rsidRPr="0028622B" w:rsidRDefault="006022A4" w:rsidP="006022A4">
      <w:pPr>
        <w:numPr>
          <w:ilvl w:val="0"/>
          <w:numId w:val="8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améliore</w:t>
      </w:r>
      <w:proofErr w:type="gramEnd"/>
      <w:r w:rsidRPr="0028622B">
        <w:rPr>
          <w:rFonts w:ascii="Calibri" w:eastAsia="Times New Roman" w:hAnsi="Calibri" w:cs="Calibri"/>
          <w:color w:val="000000"/>
          <w:lang w:val="fr-FR" w:eastAsia="de-DE"/>
        </w:rPr>
        <w:t xml:space="preserve"> les procédures et les règles de </w:t>
      </w:r>
      <w:r w:rsidRPr="0028622B">
        <w:rPr>
          <w:rFonts w:ascii="Calibri" w:eastAsia="Times New Roman" w:hAnsi="Calibri" w:cs="Calibri"/>
          <w:b/>
          <w:bCs/>
          <w:color w:val="000000"/>
          <w:lang w:val="fr-FR" w:eastAsia="de-DE"/>
        </w:rPr>
        <w:t>suivi, d'établissement de rapports et d'examen </w:t>
      </w:r>
      <w:r w:rsidRPr="0028622B">
        <w:rPr>
          <w:rFonts w:ascii="Calibri" w:eastAsia="Times New Roman" w:hAnsi="Calibri" w:cs="Calibri"/>
          <w:color w:val="000000"/>
          <w:lang w:val="fr-FR" w:eastAsia="de-DE"/>
        </w:rPr>
        <w:t>, ce qui permet la mise en œuvre des engagements nationaux et internationaux;  </w:t>
      </w:r>
    </w:p>
    <w:p w14:paraId="49AFE570" w14:textId="77777777" w:rsidR="006022A4" w:rsidRPr="0028622B" w:rsidRDefault="006022A4" w:rsidP="006022A4">
      <w:pPr>
        <w:numPr>
          <w:ilvl w:val="0"/>
          <w:numId w:val="8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met en place un système d' </w:t>
      </w:r>
      <w:r w:rsidRPr="0028622B">
        <w:rPr>
          <w:rFonts w:ascii="Calibri" w:eastAsia="Times New Roman" w:hAnsi="Calibri" w:cs="Calibri"/>
          <w:b/>
          <w:bCs/>
          <w:color w:val="000000"/>
          <w:lang w:val="fr-FR" w:eastAsia="de-DE"/>
        </w:rPr>
        <w:t>inventaire des gaz à effet de serre à l' </w:t>
      </w:r>
      <w:r w:rsidRPr="0028622B">
        <w:rPr>
          <w:rFonts w:ascii="Calibri" w:eastAsia="Times New Roman" w:hAnsi="Calibri" w:cs="Calibri"/>
          <w:color w:val="000000"/>
          <w:lang w:val="fr-FR" w:eastAsia="de-DE"/>
        </w:rPr>
        <w:t>échelle de l'UE </w:t>
      </w:r>
      <w:hyperlink r:id="rId397" w:anchor="keyterm_E0001"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qui vise à améliorer la transparence et l'exhaustivité des inventaires de GES des </w:t>
      </w:r>
      <w:hyperlink r:id="rId398" w:history="1">
        <w:r w:rsidRPr="0028622B">
          <w:rPr>
            <w:rFonts w:ascii="Calibri" w:eastAsia="Times New Roman" w:hAnsi="Calibri" w:cs="Calibri"/>
            <w:color w:val="0000FF"/>
            <w:u w:val="single"/>
            <w:lang w:val="fr-FR" w:eastAsia="de-DE"/>
          </w:rPr>
          <w:t>États membres</w:t>
        </w:r>
      </w:hyperlink>
      <w:r w:rsidRPr="0028622B">
        <w:rPr>
          <w:rFonts w:ascii="Calibri" w:eastAsia="Times New Roman" w:hAnsi="Calibri" w:cs="Calibri"/>
          <w:color w:val="000000"/>
          <w:lang w:val="fr-FR" w:eastAsia="de-DE"/>
        </w:rPr>
        <w:t> de l'UE ;   </w:t>
      </w:r>
    </w:p>
    <w:p w14:paraId="7C01D7DE" w14:textId="77777777" w:rsidR="006022A4" w:rsidRPr="0028622B" w:rsidRDefault="006022A4" w:rsidP="006022A4">
      <w:pPr>
        <w:numPr>
          <w:ilvl w:val="0"/>
          <w:numId w:val="8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incorpore</w:t>
      </w:r>
      <w:proofErr w:type="gramEnd"/>
      <w:r w:rsidRPr="0028622B">
        <w:rPr>
          <w:rFonts w:ascii="Calibri" w:eastAsia="Times New Roman" w:hAnsi="Calibri" w:cs="Calibri"/>
          <w:color w:val="000000"/>
          <w:lang w:val="fr-FR" w:eastAsia="de-DE"/>
        </w:rPr>
        <w:t xml:space="preserve"> les informations des États membres sur leur </w:t>
      </w:r>
      <w:r w:rsidRPr="0028622B">
        <w:rPr>
          <w:rFonts w:ascii="Calibri" w:eastAsia="Times New Roman" w:hAnsi="Calibri" w:cs="Calibri"/>
          <w:b/>
          <w:bCs/>
          <w:color w:val="000000"/>
          <w:lang w:val="fr-FR" w:eastAsia="de-DE"/>
        </w:rPr>
        <w:t>planification et leurs stratégies d'adaptation au changement climatique </w:t>
      </w:r>
      <w:r w:rsidRPr="0028622B">
        <w:rPr>
          <w:rFonts w:ascii="Calibri" w:eastAsia="Times New Roman" w:hAnsi="Calibri" w:cs="Calibri"/>
          <w:color w:val="000000"/>
          <w:lang w:val="fr-FR" w:eastAsia="de-DE"/>
        </w:rPr>
        <w:t>, couvrant des aspects tels que les inondations, les sécheresses et les températures extrêmes; </w:t>
      </w:r>
    </w:p>
    <w:p w14:paraId="6DC36C36" w14:textId="77777777" w:rsidR="006022A4" w:rsidRPr="0028622B" w:rsidRDefault="006022A4" w:rsidP="006022A4">
      <w:pPr>
        <w:numPr>
          <w:ilvl w:val="0"/>
          <w:numId w:val="8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lastRenderedPageBreak/>
        <w:t>améliore</w:t>
      </w:r>
      <w:proofErr w:type="gramEnd"/>
      <w:r w:rsidRPr="0028622B">
        <w:rPr>
          <w:rFonts w:ascii="Calibri" w:eastAsia="Times New Roman" w:hAnsi="Calibri" w:cs="Calibri"/>
          <w:color w:val="000000"/>
          <w:lang w:val="fr-FR" w:eastAsia="de-DE"/>
        </w:rPr>
        <w:t xml:space="preserve"> les rapports de l'UE et des États membres sur </w:t>
      </w:r>
      <w:r w:rsidRPr="0028622B">
        <w:rPr>
          <w:rFonts w:ascii="Calibri" w:eastAsia="Times New Roman" w:hAnsi="Calibri" w:cs="Calibri"/>
          <w:b/>
          <w:bCs/>
          <w:color w:val="000000"/>
          <w:lang w:val="fr-FR" w:eastAsia="de-DE"/>
        </w:rPr>
        <w:t>le soutien financier et technologique </w:t>
      </w:r>
      <w:r w:rsidRPr="0028622B">
        <w:rPr>
          <w:rFonts w:ascii="Calibri" w:eastAsia="Times New Roman" w:hAnsi="Calibri" w:cs="Calibri"/>
          <w:color w:val="000000"/>
          <w:lang w:val="fr-FR" w:eastAsia="de-DE"/>
        </w:rPr>
        <w:t>fourni aux pays en développement;  </w:t>
      </w:r>
    </w:p>
    <w:p w14:paraId="7D1B4A86" w14:textId="77777777" w:rsidR="006022A4" w:rsidRPr="0028622B" w:rsidRDefault="006022A4" w:rsidP="006022A4">
      <w:pPr>
        <w:numPr>
          <w:ilvl w:val="0"/>
          <w:numId w:val="8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garantit</w:t>
      </w:r>
      <w:proofErr w:type="gramEnd"/>
      <w:r w:rsidRPr="0028622B">
        <w:rPr>
          <w:rFonts w:ascii="Calibri" w:eastAsia="Times New Roman" w:hAnsi="Calibri" w:cs="Calibri"/>
          <w:color w:val="000000"/>
          <w:lang w:val="fr-FR" w:eastAsia="de-DE"/>
        </w:rPr>
        <w:t xml:space="preserve"> l' </w:t>
      </w:r>
      <w:r w:rsidRPr="0028622B">
        <w:rPr>
          <w:rFonts w:ascii="Calibri" w:eastAsia="Times New Roman" w:hAnsi="Calibri" w:cs="Calibri"/>
          <w:b/>
          <w:bCs/>
          <w:color w:val="000000"/>
          <w:lang w:val="fr-FR" w:eastAsia="de-DE"/>
        </w:rPr>
        <w:t>actualité, la transparence, l'exactitude, la comparabilité et l'exhaustivité des données </w:t>
      </w:r>
      <w:r w:rsidRPr="0028622B">
        <w:rPr>
          <w:rFonts w:ascii="Calibri" w:eastAsia="Times New Roman" w:hAnsi="Calibri" w:cs="Calibri"/>
          <w:color w:val="000000"/>
          <w:lang w:val="fr-FR" w:eastAsia="de-DE"/>
        </w:rPr>
        <w:t>communiquées par l'UE et les États membres.  </w:t>
      </w:r>
    </w:p>
    <w:p w14:paraId="1B07011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Abrogation</w:t>
      </w:r>
    </w:p>
    <w:p w14:paraId="76C0FC4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règlement (UE) n ° 525/2013 a été abrogé et remplacé par le règlement (UE) </w:t>
      </w:r>
      <w:hyperlink r:id="rId399" w:history="1">
        <w:r w:rsidRPr="0028622B">
          <w:rPr>
            <w:rFonts w:ascii="Times New Roman" w:eastAsia="Times New Roman" w:hAnsi="Times New Roman" w:cs="Times New Roman"/>
            <w:color w:val="0000FF"/>
            <w:u w:val="single"/>
            <w:lang w:val="fr-FR" w:eastAsia="de-DE"/>
          </w:rPr>
          <w:t>2018/1999</w:t>
        </w:r>
      </w:hyperlink>
      <w:r w:rsidRPr="0028622B">
        <w:rPr>
          <w:rFonts w:ascii="Times New Roman" w:eastAsia="Times New Roman" w:hAnsi="Times New Roman" w:cs="Times New Roman"/>
          <w:color w:val="000000"/>
          <w:lang w:val="fr-FR" w:eastAsia="de-DE"/>
        </w:rPr>
        <w:t> (voir </w:t>
      </w:r>
      <w:hyperlink r:id="rId400" w:history="1">
        <w:r w:rsidRPr="0028622B">
          <w:rPr>
            <w:rFonts w:ascii="Times New Roman" w:eastAsia="Times New Roman" w:hAnsi="Times New Roman" w:cs="Times New Roman"/>
            <w:color w:val="0000FF"/>
            <w:u w:val="single"/>
            <w:lang w:val="fr-FR" w:eastAsia="de-DE"/>
          </w:rPr>
          <w:t>résumé</w:t>
        </w:r>
      </w:hyperlink>
      <w:r w:rsidRPr="0028622B">
        <w:rPr>
          <w:rFonts w:ascii="Times New Roman" w:eastAsia="Times New Roman" w:hAnsi="Times New Roman" w:cs="Times New Roman"/>
          <w:color w:val="000000"/>
          <w:lang w:val="fr-FR" w:eastAsia="de-DE"/>
        </w:rPr>
        <w:t> ) à compter du 30 décembre 2020, bien que certaines mesures transitoires soient toujours en vigueur.   </w:t>
      </w:r>
    </w:p>
    <w:p w14:paraId="649A5F51"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DÈS QUAND LE RÈGLEMENT S'APPLIQUE-T-</w:t>
      </w:r>
      <w:proofErr w:type="gramStart"/>
      <w:r w:rsidRPr="0028622B">
        <w:rPr>
          <w:rFonts w:ascii="Times New Roman" w:eastAsia="Times New Roman" w:hAnsi="Times New Roman" w:cs="Times New Roman"/>
          <w:b/>
          <w:bCs/>
          <w:color w:val="444444"/>
          <w:lang w:val="fr-FR" w:eastAsia="de-DE"/>
        </w:rPr>
        <w:t>IL?</w:t>
      </w:r>
      <w:proofErr w:type="gramEnd"/>
    </w:p>
    <w:p w14:paraId="1147A3A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s'applique depuis le 8 juillet 2013.</w:t>
      </w:r>
    </w:p>
    <w:p w14:paraId="045D4556" w14:textId="77777777" w:rsidR="006022A4" w:rsidRPr="006022A4" w:rsidRDefault="006022A4" w:rsidP="006022A4">
      <w:pPr>
        <w:spacing w:before="390" w:after="195" w:line="240" w:lineRule="auto"/>
        <w:outlineLvl w:val="1"/>
        <w:rPr>
          <w:rFonts w:ascii="Times New Roman" w:eastAsia="Times New Roman" w:hAnsi="Times New Roman" w:cs="Times New Roman"/>
          <w:b/>
          <w:bCs/>
          <w:color w:val="000000"/>
          <w:sz w:val="36"/>
          <w:szCs w:val="36"/>
          <w:lang w:eastAsia="de-DE"/>
        </w:rPr>
      </w:pPr>
      <w:r w:rsidRPr="006022A4">
        <w:rPr>
          <w:rFonts w:ascii="Times New Roman" w:eastAsia="Times New Roman" w:hAnsi="Times New Roman" w:cs="Times New Roman"/>
          <w:b/>
          <w:bCs/>
          <w:color w:val="444444"/>
          <w:lang w:eastAsia="de-DE"/>
        </w:rPr>
        <w:t>CONTEXTE</w:t>
      </w:r>
    </w:p>
    <w:p w14:paraId="0939B2A9" w14:textId="77777777" w:rsidR="006022A4" w:rsidRPr="0028622B" w:rsidRDefault="006022A4" w:rsidP="006022A4">
      <w:pPr>
        <w:numPr>
          <w:ilvl w:val="0"/>
          <w:numId w:val="8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À la suite de diverses négociations internationales sur le climat et des nouvelles exigences de la CCNUCC, et compte tenu de la nouvelle législation de l'UE, la décision 280/2004 / CE, qui contenait des mesures moins strictes pour surveiller les émissions de GES de l'UE et mettre en œuvre le </w:t>
      </w:r>
      <w:hyperlink r:id="rId401" w:history="1">
        <w:r w:rsidRPr="0028622B">
          <w:rPr>
            <w:rFonts w:ascii="Calibri" w:eastAsia="Times New Roman" w:hAnsi="Calibri" w:cs="Calibri"/>
            <w:color w:val="0000FF"/>
            <w:u w:val="single"/>
            <w:lang w:val="fr-FR" w:eastAsia="de-DE"/>
          </w:rPr>
          <w:t>protocole de Kyoto</w:t>
        </w:r>
      </w:hyperlink>
      <w:r w:rsidRPr="0028622B">
        <w:rPr>
          <w:rFonts w:ascii="Calibri" w:eastAsia="Times New Roman" w:hAnsi="Calibri" w:cs="Calibri"/>
          <w:color w:val="000000"/>
          <w:lang w:val="fr-FR" w:eastAsia="de-DE"/>
        </w:rPr>
        <w:t> , devait être considérablement améliorée. </w:t>
      </w:r>
    </w:p>
    <w:p w14:paraId="0587BCA3" w14:textId="77777777" w:rsidR="006022A4" w:rsidRPr="0028622B" w:rsidRDefault="006022A4" w:rsidP="006022A4">
      <w:pPr>
        <w:numPr>
          <w:ilvl w:val="0"/>
          <w:numId w:val="8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En 2013, l'UE a adopté le MMR abrogeant la décision 280/2004 / CE. Cela lui a permis de mettre en place un mécanisme de rapport solide sur les projections, les politiques et les mesures de l'UE en matière d'émissions de gaz à effet de serre.</w:t>
      </w:r>
    </w:p>
    <w:p w14:paraId="435C7861" w14:textId="77777777" w:rsidR="006022A4" w:rsidRPr="006022A4" w:rsidRDefault="006022A4" w:rsidP="006022A4">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28622B">
        <w:rPr>
          <w:rFonts w:ascii="Calibri" w:eastAsia="Times New Roman" w:hAnsi="Calibri" w:cs="Calibri"/>
          <w:color w:val="000000"/>
          <w:lang w:val="fr-FR" w:eastAsia="de-DE"/>
        </w:rPr>
        <w:t>Chaque année, la </w:t>
      </w:r>
      <w:hyperlink r:id="rId402" w:history="1">
        <w:r w:rsidRPr="0028622B">
          <w:rPr>
            <w:rFonts w:ascii="Calibri" w:eastAsia="Times New Roman" w:hAnsi="Calibri" w:cs="Calibri"/>
            <w:color w:val="0000FF"/>
            <w:u w:val="single"/>
            <w:lang w:val="fr-FR" w:eastAsia="de-DE"/>
          </w:rPr>
          <w:t>Commission européenne</w:t>
        </w:r>
      </w:hyperlink>
      <w:r w:rsidRPr="0028622B">
        <w:rPr>
          <w:rFonts w:ascii="Calibri" w:eastAsia="Times New Roman" w:hAnsi="Calibri" w:cs="Calibri"/>
          <w:color w:val="000000"/>
          <w:lang w:val="fr-FR" w:eastAsia="de-DE"/>
        </w:rPr>
        <w:t> publie son rapport d'étape sur l'action pour le climat. </w:t>
      </w:r>
      <w:r w:rsidRPr="006022A4">
        <w:rPr>
          <w:rFonts w:ascii="Calibri" w:eastAsia="Times New Roman" w:hAnsi="Calibri" w:cs="Calibri"/>
          <w:color w:val="000000"/>
          <w:lang w:eastAsia="de-DE"/>
        </w:rPr>
        <w:t>Il fait </w:t>
      </w:r>
      <w:proofErr w:type="spellStart"/>
      <w:r w:rsidRPr="006022A4">
        <w:rPr>
          <w:rFonts w:ascii="Calibri" w:eastAsia="Times New Roman" w:hAnsi="Calibri" w:cs="Calibri"/>
          <w:color w:val="000000"/>
          <w:lang w:eastAsia="de-DE"/>
        </w:rPr>
        <w:t>également</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régulièrement</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rapport</w:t>
      </w:r>
      <w:proofErr w:type="spellEnd"/>
      <w:r w:rsidRPr="006022A4">
        <w:rPr>
          <w:rFonts w:ascii="Calibri" w:eastAsia="Times New Roman" w:hAnsi="Calibri" w:cs="Calibri"/>
          <w:color w:val="000000"/>
          <w:lang w:eastAsia="de-DE"/>
        </w:rPr>
        <w:t> à l' ONU.  </w:t>
      </w:r>
    </w:p>
    <w:p w14:paraId="4D82FFCC" w14:textId="77777777" w:rsidR="006022A4" w:rsidRPr="0028622B" w:rsidRDefault="006022A4" w:rsidP="006022A4">
      <w:pPr>
        <w:numPr>
          <w:ilvl w:val="0"/>
          <w:numId w:val="8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 xml:space="preserve">Pour plus </w:t>
      </w:r>
      <w:proofErr w:type="gramStart"/>
      <w:r w:rsidRPr="0028622B">
        <w:rPr>
          <w:rFonts w:ascii="Calibri" w:eastAsia="Times New Roman" w:hAnsi="Calibri" w:cs="Calibri"/>
          <w:color w:val="000000"/>
          <w:lang w:val="fr-FR" w:eastAsia="de-DE"/>
        </w:rPr>
        <w:t>d' informations</w:t>
      </w:r>
      <w:proofErr w:type="gramEnd"/>
      <w:r w:rsidRPr="0028622B">
        <w:rPr>
          <w:rFonts w:ascii="Calibri" w:eastAsia="Times New Roman" w:hAnsi="Calibri" w:cs="Calibri"/>
          <w:color w:val="000000"/>
          <w:lang w:val="fr-FR" w:eastAsia="de-DE"/>
        </w:rPr>
        <w:t> , consultez :</w:t>
      </w:r>
    </w:p>
    <w:p w14:paraId="359C17CA" w14:textId="77777777" w:rsidR="006022A4" w:rsidRPr="0028622B" w:rsidRDefault="005D2CAB" w:rsidP="006022A4">
      <w:pPr>
        <w:numPr>
          <w:ilvl w:val="1"/>
          <w:numId w:val="89"/>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403" w:history="1">
        <w:r w:rsidR="006022A4" w:rsidRPr="0028622B">
          <w:rPr>
            <w:rFonts w:ascii="Calibri" w:eastAsia="Times New Roman" w:hAnsi="Calibri" w:cs="Calibri"/>
            <w:color w:val="0000FF"/>
            <w:u w:val="single"/>
            <w:lang w:val="fr-FR" w:eastAsia="de-DE"/>
          </w:rPr>
          <w:t>Surveillance et déclaration des émissions</w:t>
        </w:r>
      </w:hyperlink>
      <w:r w:rsidR="006022A4" w:rsidRPr="0028622B">
        <w:rPr>
          <w:rFonts w:ascii="Calibri" w:eastAsia="Times New Roman" w:hAnsi="Calibri" w:cs="Calibri"/>
          <w:color w:val="000000"/>
          <w:lang w:val="fr-FR" w:eastAsia="de-DE"/>
        </w:rPr>
        <w:t> </w:t>
      </w:r>
      <w:proofErr w:type="gramStart"/>
      <w:r w:rsidR="006022A4" w:rsidRPr="0028622B">
        <w:rPr>
          <w:rFonts w:ascii="Calibri" w:eastAsia="Times New Roman" w:hAnsi="Calibri" w:cs="Calibri"/>
          <w:color w:val="000000"/>
          <w:lang w:val="fr-FR" w:eastAsia="de-DE"/>
        </w:rPr>
        <w:t>( </w:t>
      </w:r>
      <w:r w:rsidR="006022A4" w:rsidRPr="0028622B">
        <w:rPr>
          <w:rFonts w:ascii="Calibri" w:eastAsia="Times New Roman" w:hAnsi="Calibri" w:cs="Calibri"/>
          <w:i/>
          <w:iCs/>
          <w:color w:val="000000"/>
          <w:lang w:val="fr-FR" w:eastAsia="de-DE"/>
        </w:rPr>
        <w:t>Commission</w:t>
      </w:r>
      <w:proofErr w:type="gramEnd"/>
      <w:r w:rsidR="006022A4" w:rsidRPr="0028622B">
        <w:rPr>
          <w:rFonts w:ascii="Calibri" w:eastAsia="Times New Roman" w:hAnsi="Calibri" w:cs="Calibri"/>
          <w:i/>
          <w:iCs/>
          <w:color w:val="000000"/>
          <w:lang w:val="fr-FR" w:eastAsia="de-DE"/>
        </w:rPr>
        <w:t xml:space="preserve"> européenne </w:t>
      </w:r>
      <w:r w:rsidR="006022A4" w:rsidRPr="0028622B">
        <w:rPr>
          <w:rFonts w:ascii="Calibri" w:eastAsia="Times New Roman" w:hAnsi="Calibri" w:cs="Calibri"/>
          <w:color w:val="000000"/>
          <w:lang w:val="fr-FR" w:eastAsia="de-DE"/>
        </w:rPr>
        <w:t>) </w:t>
      </w:r>
    </w:p>
    <w:p w14:paraId="404982B0" w14:textId="77777777" w:rsidR="006022A4" w:rsidRPr="0028622B" w:rsidRDefault="005D2CAB" w:rsidP="006022A4">
      <w:pPr>
        <w:numPr>
          <w:ilvl w:val="1"/>
          <w:numId w:val="89"/>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404" w:history="1">
        <w:r w:rsidR="006022A4" w:rsidRPr="0028622B">
          <w:rPr>
            <w:rFonts w:ascii="Calibri" w:eastAsia="Times New Roman" w:hAnsi="Calibri" w:cs="Calibri"/>
            <w:color w:val="0000FF"/>
            <w:u w:val="single"/>
            <w:lang w:val="fr-FR" w:eastAsia="de-DE"/>
          </w:rPr>
          <w:t xml:space="preserve">Le climat changement </w:t>
        </w:r>
        <w:proofErr w:type="gramStart"/>
        <w:r w:rsidR="006022A4" w:rsidRPr="0028622B">
          <w:rPr>
            <w:rFonts w:ascii="Calibri" w:eastAsia="Times New Roman" w:hAnsi="Calibri" w:cs="Calibri"/>
            <w:color w:val="0000FF"/>
            <w:u w:val="single"/>
            <w:lang w:val="fr-FR" w:eastAsia="de-DE"/>
          </w:rPr>
          <w:t>d' atténuation</w:t>
        </w:r>
        <w:proofErr w:type="gramEnd"/>
        <w:r w:rsidR="006022A4" w:rsidRPr="0028622B">
          <w:rPr>
            <w:rFonts w:ascii="Calibri" w:eastAsia="Times New Roman" w:hAnsi="Calibri" w:cs="Calibri"/>
            <w:color w:val="0000FF"/>
            <w:u w:val="single"/>
            <w:lang w:val="fr-FR" w:eastAsia="de-DE"/>
          </w:rPr>
          <w:t> </w:t>
        </w:r>
      </w:hyperlink>
      <w:r w:rsidR="006022A4" w:rsidRPr="0028622B">
        <w:rPr>
          <w:rFonts w:ascii="Calibri" w:eastAsia="Times New Roman" w:hAnsi="Calibri" w:cs="Calibri"/>
          <w:color w:val="000000"/>
          <w:lang w:val="fr-FR" w:eastAsia="de-DE"/>
        </w:rPr>
        <w:t>( </w:t>
      </w:r>
      <w:r w:rsidR="006022A4" w:rsidRPr="0028622B">
        <w:rPr>
          <w:rFonts w:ascii="Calibri" w:eastAsia="Times New Roman" w:hAnsi="Calibri" w:cs="Calibri"/>
          <w:i/>
          <w:iCs/>
          <w:color w:val="000000"/>
          <w:lang w:val="fr-FR" w:eastAsia="de-DE"/>
        </w:rPr>
        <w:t>Agence européenne pour l' environnement </w:t>
      </w:r>
      <w:r w:rsidR="006022A4" w:rsidRPr="0028622B">
        <w:rPr>
          <w:rFonts w:ascii="Calibri" w:eastAsia="Times New Roman" w:hAnsi="Calibri" w:cs="Calibri"/>
          <w:color w:val="000000"/>
          <w:lang w:val="fr-FR" w:eastAsia="de-DE"/>
        </w:rPr>
        <w:t>). </w:t>
      </w:r>
    </w:p>
    <w:p w14:paraId="5F277FC3"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MOTS CLÉS</w:t>
      </w:r>
    </w:p>
    <w:p w14:paraId="095D5647"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Inventaire des gaz à effet de </w:t>
      </w:r>
      <w:proofErr w:type="gramStart"/>
      <w:r w:rsidRPr="0028622B">
        <w:rPr>
          <w:rFonts w:ascii="Calibri" w:eastAsia="Times New Roman" w:hAnsi="Calibri" w:cs="Calibri"/>
          <w:b/>
          <w:bCs/>
          <w:color w:val="000000"/>
          <w:lang w:val="fr-FR" w:eastAsia="de-DE"/>
        </w:rPr>
        <w:t>serre: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il s'agit d'un inventaire des émissions qui garde la trace de 7 gaz à effet de serre différents provenant de tous les secteurs, y compris l'énergie, les processus industriels, les déchets, l'agriculture et l'utilisation des terres, le changement d'affectation des terres et la foresterie (UTCATF). L'inventaire des gaz à effet de serre de l'UE est préparé chaque année par la Commission européenne, assistée par l'Agence européenne pour l'environnement. </w:t>
      </w:r>
    </w:p>
    <w:p w14:paraId="5CC38DA0"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 LA </w:t>
      </w:r>
      <w:proofErr w:type="gramStart"/>
      <w:r w:rsidRPr="0028622B">
        <w:rPr>
          <w:rFonts w:ascii="Times New Roman" w:eastAsia="Times New Roman" w:hAnsi="Times New Roman" w:cs="Times New Roman"/>
          <w:b/>
          <w:bCs/>
          <w:color w:val="444444"/>
          <w:lang w:val="fr-FR" w:eastAsia="de-DE"/>
        </w:rPr>
        <w:t>DÉCISION?</w:t>
      </w:r>
      <w:proofErr w:type="gramEnd"/>
    </w:p>
    <w:p w14:paraId="551D16EE" w14:textId="77777777" w:rsidR="006022A4" w:rsidRPr="0028622B" w:rsidRDefault="006022A4" w:rsidP="006022A4">
      <w:pPr>
        <w:numPr>
          <w:ilvl w:val="0"/>
          <w:numId w:val="9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 xml:space="preserve">Il finalise la Convention régionale sur les règles d'origine préférentielles </w:t>
      </w:r>
      <w:proofErr w:type="spellStart"/>
      <w:r w:rsidRPr="0028622B">
        <w:rPr>
          <w:rFonts w:ascii="Calibri" w:eastAsia="Times New Roman" w:hAnsi="Calibri" w:cs="Calibri"/>
          <w:color w:val="000000"/>
          <w:lang w:val="fr-FR" w:eastAsia="de-DE"/>
        </w:rPr>
        <w:t>paneuro-méditerranéennes</w:t>
      </w:r>
      <w:proofErr w:type="spellEnd"/>
      <w:r w:rsidRPr="0028622B">
        <w:rPr>
          <w:rFonts w:ascii="Calibri" w:eastAsia="Times New Roman" w:hAnsi="Calibri" w:cs="Calibri"/>
          <w:color w:val="000000"/>
          <w:lang w:val="fr-FR" w:eastAsia="de-DE"/>
        </w:rPr>
        <w:t> </w:t>
      </w:r>
      <w:hyperlink r:id="rId405" w:anchor="keyterm_E0001"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w:t>
      </w:r>
    </w:p>
    <w:p w14:paraId="58058033" w14:textId="77777777" w:rsidR="006022A4" w:rsidRPr="0028622B" w:rsidRDefault="006022A4" w:rsidP="006022A4">
      <w:pPr>
        <w:numPr>
          <w:ilvl w:val="0"/>
          <w:numId w:val="9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 xml:space="preserve">Cette convention permet aux pays de la zone </w:t>
      </w:r>
      <w:proofErr w:type="spellStart"/>
      <w:r w:rsidRPr="0028622B">
        <w:rPr>
          <w:rFonts w:ascii="Calibri" w:eastAsia="Times New Roman" w:hAnsi="Calibri" w:cs="Calibri"/>
          <w:color w:val="000000"/>
          <w:lang w:val="fr-FR" w:eastAsia="de-DE"/>
        </w:rPr>
        <w:t>paneuro-méditerranéenne</w:t>
      </w:r>
      <w:proofErr w:type="spellEnd"/>
      <w:r w:rsidRPr="0028622B">
        <w:rPr>
          <w:rFonts w:ascii="Calibri" w:eastAsia="Times New Roman" w:hAnsi="Calibri" w:cs="Calibri"/>
          <w:color w:val="000000"/>
          <w:lang w:val="fr-FR" w:eastAsia="de-DE"/>
        </w:rPr>
        <w:t xml:space="preserve"> (énumérés dans les points clés ci-dessous) de bénéficier de règles communes et d'un traitement douanier préférentiel.</w:t>
      </w:r>
    </w:p>
    <w:p w14:paraId="66141943" w14:textId="77777777" w:rsidR="006022A4" w:rsidRPr="0028622B" w:rsidRDefault="006022A4" w:rsidP="006022A4">
      <w:pPr>
        <w:numPr>
          <w:ilvl w:val="0"/>
          <w:numId w:val="9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Il vise à promouvoir une intégration économique plus approfondie et des liens commerciaux plus solides dans la région.</w:t>
      </w:r>
    </w:p>
    <w:p w14:paraId="2C1A1F65"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0133296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Une convention régionale sur l'origine des marchandises échangées dans la zone </w:t>
      </w:r>
      <w:proofErr w:type="spellStart"/>
      <w:r w:rsidRPr="0028622B">
        <w:rPr>
          <w:rFonts w:ascii="Times New Roman" w:eastAsia="Times New Roman" w:hAnsi="Times New Roman" w:cs="Times New Roman"/>
          <w:color w:val="000000"/>
          <w:lang w:val="fr-FR" w:eastAsia="de-DE"/>
        </w:rPr>
        <w:t>paneuro-méditerranéenne</w:t>
      </w:r>
      <w:proofErr w:type="spellEnd"/>
      <w:r w:rsidRPr="0028622B">
        <w:rPr>
          <w:rFonts w:ascii="Times New Roman" w:eastAsia="Times New Roman" w:hAnsi="Times New Roman" w:cs="Times New Roman"/>
          <w:color w:val="000000"/>
          <w:lang w:val="fr-FR" w:eastAsia="de-DE"/>
        </w:rPr>
        <w:t xml:space="preserve"> a été signée au nom de l'UE en avril 2011. La convention rassemble dans un </w:t>
      </w:r>
      <w:r w:rsidRPr="0028622B">
        <w:rPr>
          <w:rFonts w:ascii="Times New Roman" w:eastAsia="Times New Roman" w:hAnsi="Times New Roman" w:cs="Times New Roman"/>
          <w:b/>
          <w:bCs/>
          <w:color w:val="000000"/>
          <w:lang w:val="fr-FR" w:eastAsia="de-DE"/>
        </w:rPr>
        <w:t>seul instrument juridique </w:t>
      </w:r>
      <w:r w:rsidRPr="0028622B">
        <w:rPr>
          <w:rFonts w:ascii="Times New Roman" w:eastAsia="Times New Roman" w:hAnsi="Times New Roman" w:cs="Times New Roman"/>
          <w:color w:val="000000"/>
          <w:lang w:val="fr-FR" w:eastAsia="de-DE"/>
        </w:rPr>
        <w:t xml:space="preserve">toutes les règles concernant l'origine des marchandises échangées dans le cadre de environ 60 accords bilatéraux de libre-échange (ALE) entre les pays de la zone </w:t>
      </w:r>
      <w:proofErr w:type="spellStart"/>
      <w:r w:rsidRPr="0028622B">
        <w:rPr>
          <w:rFonts w:ascii="Times New Roman" w:eastAsia="Times New Roman" w:hAnsi="Times New Roman" w:cs="Times New Roman"/>
          <w:color w:val="000000"/>
          <w:lang w:val="fr-FR" w:eastAsia="de-DE"/>
        </w:rPr>
        <w:t>paneuro-méditerranéenne</w:t>
      </w:r>
      <w:proofErr w:type="spellEnd"/>
      <w:r w:rsidRPr="0028622B">
        <w:rPr>
          <w:rFonts w:ascii="Times New Roman" w:eastAsia="Times New Roman" w:hAnsi="Times New Roman" w:cs="Times New Roman"/>
          <w:color w:val="000000"/>
          <w:lang w:val="fr-FR" w:eastAsia="de-DE"/>
        </w:rPr>
        <w:t>, y compris le </w:t>
      </w:r>
      <w:hyperlink r:id="rId406" w:history="1">
        <w:r w:rsidRPr="0028622B">
          <w:rPr>
            <w:rFonts w:ascii="Times New Roman" w:eastAsia="Times New Roman" w:hAnsi="Times New Roman" w:cs="Times New Roman"/>
            <w:color w:val="0000FF"/>
            <w:u w:val="single"/>
            <w:lang w:val="fr-FR" w:eastAsia="de-DE"/>
          </w:rPr>
          <w:t>processus</w:t>
        </w:r>
      </w:hyperlink>
      <w:r w:rsidRPr="0028622B">
        <w:rPr>
          <w:rFonts w:ascii="Times New Roman" w:eastAsia="Times New Roman" w:hAnsi="Times New Roman" w:cs="Times New Roman"/>
          <w:color w:val="000000"/>
          <w:lang w:val="fr-FR" w:eastAsia="de-DE"/>
        </w:rPr>
        <w:t> de </w:t>
      </w:r>
      <w:hyperlink r:id="rId407" w:history="1">
        <w:r w:rsidRPr="0028622B">
          <w:rPr>
            <w:rFonts w:ascii="Times New Roman" w:eastAsia="Times New Roman" w:hAnsi="Times New Roman" w:cs="Times New Roman"/>
            <w:color w:val="0000FF"/>
            <w:u w:val="single"/>
            <w:lang w:val="fr-FR" w:eastAsia="de-DE"/>
          </w:rPr>
          <w:t>stabilisation </w:t>
        </w:r>
      </w:hyperlink>
      <w:hyperlink r:id="rId408" w:history="1">
        <w:r w:rsidRPr="0028622B">
          <w:rPr>
            <w:rFonts w:ascii="Times New Roman" w:eastAsia="Times New Roman" w:hAnsi="Times New Roman" w:cs="Times New Roman"/>
            <w:color w:val="0000FF"/>
            <w:u w:val="single"/>
            <w:lang w:val="fr-FR" w:eastAsia="de-DE"/>
          </w:rPr>
          <w:t>et d'association (PAS) de</w:t>
        </w:r>
      </w:hyperlink>
      <w:r w:rsidRPr="0028622B">
        <w:rPr>
          <w:rFonts w:ascii="Times New Roman" w:eastAsia="Times New Roman" w:hAnsi="Times New Roman" w:cs="Times New Roman"/>
          <w:color w:val="000000"/>
          <w:lang w:val="fr-FR" w:eastAsia="de-DE"/>
        </w:rPr>
        <w:t> l'UE .   </w:t>
      </w:r>
    </w:p>
    <w:p w14:paraId="22C91C3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Parties contractantes</w:t>
      </w:r>
    </w:p>
    <w:p w14:paraId="184CD0E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Outre l'UE, les parties contractantes à cette convention </w:t>
      </w:r>
      <w:proofErr w:type="gramStart"/>
      <w:r w:rsidRPr="0028622B">
        <w:rPr>
          <w:rFonts w:ascii="Times New Roman" w:eastAsia="Times New Roman" w:hAnsi="Times New Roman" w:cs="Times New Roman"/>
          <w:color w:val="000000"/>
          <w:lang w:val="fr-FR" w:eastAsia="de-DE"/>
        </w:rPr>
        <w:t>sont:</w:t>
      </w:r>
      <w:proofErr w:type="gramEnd"/>
    </w:p>
    <w:p w14:paraId="55F758F1" w14:textId="77777777" w:rsidR="006022A4" w:rsidRPr="0028622B" w:rsidRDefault="006022A4" w:rsidP="006022A4">
      <w:pPr>
        <w:numPr>
          <w:ilvl w:val="0"/>
          <w:numId w:val="9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les</w:t>
      </w:r>
      <w:proofErr w:type="gramEnd"/>
      <w:r w:rsidRPr="0028622B">
        <w:rPr>
          <w:rFonts w:ascii="Calibri" w:eastAsia="Times New Roman" w:hAnsi="Calibri" w:cs="Calibri"/>
          <w:color w:val="000000"/>
          <w:lang w:val="fr-FR" w:eastAsia="de-DE"/>
        </w:rPr>
        <w:t> </w:t>
      </w:r>
      <w:hyperlink r:id="rId409" w:history="1">
        <w:r w:rsidRPr="0028622B">
          <w:rPr>
            <w:rFonts w:ascii="Calibri" w:eastAsia="Times New Roman" w:hAnsi="Calibri" w:cs="Calibri"/>
            <w:color w:val="0000FF"/>
            <w:u w:val="single"/>
            <w:lang w:val="fr-FR" w:eastAsia="de-DE"/>
          </w:rPr>
          <w:t>États de l'Association européenne de libre-échange (AELE)</w:t>
        </w:r>
      </w:hyperlink>
      <w:r w:rsidRPr="0028622B">
        <w:rPr>
          <w:rFonts w:ascii="Calibri" w:eastAsia="Times New Roman" w:hAnsi="Calibri" w:cs="Calibri"/>
          <w:color w:val="000000"/>
          <w:lang w:val="fr-FR" w:eastAsia="de-DE"/>
        </w:rPr>
        <w:t> : Islande, Liechtenstein, Norvège et Suisse;  </w:t>
      </w:r>
    </w:p>
    <w:p w14:paraId="0D1BF307" w14:textId="77777777" w:rsidR="006022A4" w:rsidRPr="0028622B" w:rsidRDefault="006022A4" w:rsidP="006022A4">
      <w:pPr>
        <w:numPr>
          <w:ilvl w:val="0"/>
          <w:numId w:val="9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signataires de la </w:t>
      </w:r>
      <w:hyperlink r:id="rId410" w:history="1">
        <w:r w:rsidRPr="0028622B">
          <w:rPr>
            <w:rFonts w:ascii="Calibri" w:eastAsia="Times New Roman" w:hAnsi="Calibri" w:cs="Calibri"/>
            <w:color w:val="0000FF"/>
            <w:u w:val="single"/>
            <w:lang w:val="fr-FR" w:eastAsia="de-DE"/>
          </w:rPr>
          <w:t>déclaration de Barcelone</w:t>
        </w:r>
      </w:hyperlink>
      <w:r w:rsidRPr="0028622B">
        <w:rPr>
          <w:rFonts w:ascii="Calibri" w:eastAsia="Times New Roman" w:hAnsi="Calibri" w:cs="Calibri"/>
          <w:color w:val="000000"/>
          <w:lang w:val="fr-FR" w:eastAsia="de-DE"/>
        </w:rPr>
        <w:t> : Algérie, Égypte, Israël, Jordanie, Liban, Maroc, Autorité palestinienne, Syrie, Tunisie et Turquie; </w:t>
      </w:r>
    </w:p>
    <w:p w14:paraId="04470AB2" w14:textId="77777777" w:rsidR="006022A4" w:rsidRPr="006022A4" w:rsidRDefault="006022A4" w:rsidP="006022A4">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les</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îles</w:t>
      </w:r>
      <w:proofErr w:type="spellEnd"/>
      <w:r w:rsidRPr="006022A4">
        <w:rPr>
          <w:rFonts w:ascii="Calibri" w:eastAsia="Times New Roman" w:hAnsi="Calibri" w:cs="Calibri"/>
          <w:color w:val="000000"/>
          <w:lang w:eastAsia="de-DE"/>
        </w:rPr>
        <w:t xml:space="preserve"> </w:t>
      </w:r>
      <w:proofErr w:type="spellStart"/>
      <w:proofErr w:type="gramStart"/>
      <w:r w:rsidRPr="006022A4">
        <w:rPr>
          <w:rFonts w:ascii="Calibri" w:eastAsia="Times New Roman" w:hAnsi="Calibri" w:cs="Calibri"/>
          <w:color w:val="000000"/>
          <w:lang w:eastAsia="de-DE"/>
        </w:rPr>
        <w:t>Féroé</w:t>
      </w:r>
      <w:proofErr w:type="spellEnd"/>
      <w:r w:rsidRPr="006022A4">
        <w:rPr>
          <w:rFonts w:ascii="Calibri" w:eastAsia="Times New Roman" w:hAnsi="Calibri" w:cs="Calibri"/>
          <w:color w:val="000000"/>
          <w:lang w:eastAsia="de-DE"/>
        </w:rPr>
        <w:t> ;</w:t>
      </w:r>
      <w:proofErr w:type="gramEnd"/>
    </w:p>
    <w:p w14:paraId="3471F627" w14:textId="77777777" w:rsidR="006022A4" w:rsidRPr="0028622B" w:rsidRDefault="006022A4" w:rsidP="006022A4">
      <w:pPr>
        <w:numPr>
          <w:ilvl w:val="0"/>
          <w:numId w:val="9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participants</w:t>
      </w:r>
      <w:proofErr w:type="gramEnd"/>
      <w:r w:rsidRPr="0028622B">
        <w:rPr>
          <w:rFonts w:ascii="Calibri" w:eastAsia="Times New Roman" w:hAnsi="Calibri" w:cs="Calibri"/>
          <w:color w:val="000000"/>
          <w:lang w:val="fr-FR" w:eastAsia="de-DE"/>
        </w:rPr>
        <w:t xml:space="preserve"> au processus PAS: Bosnie-Herzégovine, Croatie, ex-République yougoslave de Macédoine, Albanie, Monténégro et Serbie, ainsi que Kosovo ( </w:t>
      </w:r>
      <w:r w:rsidRPr="0028622B">
        <w:rPr>
          <w:rFonts w:ascii="Calibri" w:eastAsia="Times New Roman" w:hAnsi="Calibri" w:cs="Calibri"/>
          <w:color w:val="000000"/>
          <w:sz w:val="15"/>
          <w:szCs w:val="15"/>
          <w:vertAlign w:val="superscript"/>
          <w:lang w:val="fr-FR" w:eastAsia="de-DE"/>
        </w:rPr>
        <w:t>1 </w:t>
      </w:r>
      <w:r w:rsidRPr="0028622B">
        <w:rPr>
          <w:rFonts w:ascii="Calibri" w:eastAsia="Times New Roman" w:hAnsi="Calibri" w:cs="Calibri"/>
          <w:color w:val="000000"/>
          <w:lang w:val="fr-FR" w:eastAsia="de-DE"/>
        </w:rPr>
        <w:t>);</w:t>
      </w:r>
    </w:p>
    <w:p w14:paraId="12FD0572" w14:textId="77777777" w:rsidR="006022A4" w:rsidRPr="0028622B" w:rsidRDefault="006022A4" w:rsidP="006022A4">
      <w:pPr>
        <w:numPr>
          <w:ilvl w:val="0"/>
          <w:numId w:val="9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République de Moldova, Géorgie et Ukraine.</w:t>
      </w:r>
    </w:p>
    <w:p w14:paraId="0FC6A0A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Produits d'origine</w:t>
      </w:r>
    </w:p>
    <w:p w14:paraId="520D45D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Pour que les préférences tarifaires soient appliquées, l'origine des marchandises doit être établie. Les marchandises sont considérées comme des produits originaires de la zone de cumul </w:t>
      </w:r>
      <w:proofErr w:type="spellStart"/>
      <w:r w:rsidRPr="0028622B">
        <w:rPr>
          <w:rFonts w:ascii="Times New Roman" w:eastAsia="Times New Roman" w:hAnsi="Times New Roman" w:cs="Times New Roman"/>
          <w:color w:val="000000"/>
          <w:lang w:val="fr-FR" w:eastAsia="de-DE"/>
        </w:rPr>
        <w:t>paneuro-méditerranéenne</w:t>
      </w:r>
      <w:proofErr w:type="spellEnd"/>
      <w:r w:rsidRPr="0028622B">
        <w:rPr>
          <w:rFonts w:ascii="Times New Roman" w:eastAsia="Times New Roman" w:hAnsi="Times New Roman" w:cs="Times New Roman"/>
          <w:color w:val="000000"/>
          <w:lang w:val="fr-FR" w:eastAsia="de-DE"/>
        </w:rPr>
        <w:t xml:space="preserve"> si elles </w:t>
      </w:r>
      <w:proofErr w:type="gramStart"/>
      <w:r w:rsidRPr="0028622B">
        <w:rPr>
          <w:rFonts w:ascii="Times New Roman" w:eastAsia="Times New Roman" w:hAnsi="Times New Roman" w:cs="Times New Roman"/>
          <w:color w:val="000000"/>
          <w:lang w:val="fr-FR" w:eastAsia="de-DE"/>
        </w:rPr>
        <w:t>sont:</w:t>
      </w:r>
      <w:proofErr w:type="gramEnd"/>
    </w:p>
    <w:p w14:paraId="623DEF0C" w14:textId="77777777" w:rsidR="006022A4" w:rsidRPr="0028622B" w:rsidRDefault="006022A4" w:rsidP="006022A4">
      <w:pPr>
        <w:numPr>
          <w:ilvl w:val="0"/>
          <w:numId w:val="9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entièrement</w:t>
      </w:r>
      <w:proofErr w:type="gramEnd"/>
      <w:r w:rsidRPr="0028622B">
        <w:rPr>
          <w:rFonts w:ascii="Calibri" w:eastAsia="Times New Roman" w:hAnsi="Calibri" w:cs="Calibri"/>
          <w:color w:val="000000"/>
          <w:lang w:val="fr-FR" w:eastAsia="de-DE"/>
        </w:rPr>
        <w:t xml:space="preserve"> obtenu (par exemple extrait, récolté ou, dans le cas d'animaux vivants, né et élevé) sur le territoire d'une partie contractante;</w:t>
      </w:r>
    </w:p>
    <w:p w14:paraId="7D088F4D" w14:textId="77777777" w:rsidR="006022A4" w:rsidRPr="0028622B" w:rsidRDefault="006022A4" w:rsidP="006022A4">
      <w:pPr>
        <w:numPr>
          <w:ilvl w:val="0"/>
          <w:numId w:val="9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composés</w:t>
      </w:r>
      <w:proofErr w:type="gramEnd"/>
      <w:r w:rsidRPr="0028622B">
        <w:rPr>
          <w:rFonts w:ascii="Calibri" w:eastAsia="Times New Roman" w:hAnsi="Calibri" w:cs="Calibri"/>
          <w:color w:val="000000"/>
          <w:lang w:val="fr-FR" w:eastAsia="de-DE"/>
        </w:rPr>
        <w:t xml:space="preserve"> de matières originaires de pays non signataires de la convention (matières non originaires), mais qui ont été suffisamment ouvrées ou transformées sur le territoire d'une partie contractante (annexe II de l'appendice I);</w:t>
      </w:r>
    </w:p>
    <w:p w14:paraId="4C6E650C" w14:textId="77777777" w:rsidR="006022A4" w:rsidRPr="0028622B" w:rsidRDefault="006022A4" w:rsidP="006022A4">
      <w:pPr>
        <w:numPr>
          <w:ilvl w:val="0"/>
          <w:numId w:val="9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importés de l' </w:t>
      </w:r>
      <w:hyperlink r:id="rId411" w:history="1">
        <w:r w:rsidRPr="0028622B">
          <w:rPr>
            <w:rFonts w:ascii="Calibri" w:eastAsia="Times New Roman" w:hAnsi="Calibri" w:cs="Calibri"/>
            <w:color w:val="0000FF"/>
            <w:u w:val="single"/>
            <w:lang w:val="fr-FR" w:eastAsia="de-DE"/>
          </w:rPr>
          <w:t>Espace économique européen (EEE)</w:t>
        </w:r>
      </w:hyperlink>
      <w:r w:rsidRPr="0028622B">
        <w:rPr>
          <w:rFonts w:ascii="Calibri" w:eastAsia="Times New Roman" w:hAnsi="Calibri" w:cs="Calibri"/>
          <w:color w:val="000000"/>
          <w:lang w:val="fr-FR" w:eastAsia="de-DE"/>
        </w:rPr>
        <w:t> et exportés vers une autre partie contractante.  </w:t>
      </w:r>
    </w:p>
    <w:p w14:paraId="422762B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 xml:space="preserve">Zone de cumul </w:t>
      </w:r>
      <w:proofErr w:type="spellStart"/>
      <w:r w:rsidRPr="0028622B">
        <w:rPr>
          <w:rFonts w:ascii="Times New Roman" w:eastAsia="Times New Roman" w:hAnsi="Times New Roman" w:cs="Times New Roman"/>
          <w:b/>
          <w:bCs/>
          <w:color w:val="000000"/>
          <w:lang w:val="fr-FR" w:eastAsia="de-DE"/>
        </w:rPr>
        <w:t>paneuro-méditerranéenne</w:t>
      </w:r>
      <w:proofErr w:type="spellEnd"/>
    </w:p>
    <w:p w14:paraId="7C03BD4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convention fonctionne sur la base d'un </w:t>
      </w:r>
      <w:r w:rsidRPr="0028622B">
        <w:rPr>
          <w:rFonts w:ascii="Times New Roman" w:eastAsia="Times New Roman" w:hAnsi="Times New Roman" w:cs="Times New Roman"/>
          <w:b/>
          <w:bCs/>
          <w:color w:val="000000"/>
          <w:lang w:val="fr-FR" w:eastAsia="de-DE"/>
        </w:rPr>
        <w:t>système d'accumulation dans </w:t>
      </w:r>
      <w:r w:rsidRPr="0028622B">
        <w:rPr>
          <w:rFonts w:ascii="Times New Roman" w:eastAsia="Times New Roman" w:hAnsi="Times New Roman" w:cs="Times New Roman"/>
          <w:color w:val="000000"/>
          <w:lang w:val="fr-FR" w:eastAsia="de-DE"/>
        </w:rPr>
        <w:t>lequel les parties contractantes peuvent utiliser des produits originaires les unes des autres comme s'ils étaient produits dans le pays. Dans le cadre du système pan-euro-méditerranéen de cumul d'origine, un système de </w:t>
      </w:r>
      <w:hyperlink r:id="rId412" w:history="1">
        <w:r w:rsidRPr="0028622B">
          <w:rPr>
            <w:rFonts w:ascii="Times New Roman" w:eastAsia="Times New Roman" w:hAnsi="Times New Roman" w:cs="Times New Roman"/>
            <w:color w:val="0000FF"/>
            <w:u w:val="single"/>
            <w:lang w:val="fr-FR" w:eastAsia="de-DE"/>
          </w:rPr>
          <w:t>cumul diagonal</w:t>
        </w:r>
      </w:hyperlink>
      <w:r w:rsidRPr="0028622B">
        <w:rPr>
          <w:rFonts w:ascii="Times New Roman" w:eastAsia="Times New Roman" w:hAnsi="Times New Roman" w:cs="Times New Roman"/>
          <w:color w:val="000000"/>
          <w:lang w:val="fr-FR" w:eastAsia="de-DE"/>
        </w:rPr>
        <w:t> fonctionne entre l'UE et de nombreux pays en question.    </w:t>
      </w:r>
    </w:p>
    <w:p w14:paraId="36815E14"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Preuve</w:t>
      </w:r>
      <w:proofErr w:type="spellEnd"/>
      <w:r w:rsidRPr="006022A4">
        <w:rPr>
          <w:rFonts w:ascii="Times New Roman" w:eastAsia="Times New Roman" w:hAnsi="Times New Roman" w:cs="Times New Roman"/>
          <w:b/>
          <w:bCs/>
          <w:color w:val="000000"/>
          <w:lang w:eastAsia="de-DE"/>
        </w:rPr>
        <w:t> d' </w:t>
      </w:r>
      <w:proofErr w:type="spellStart"/>
      <w:r w:rsidRPr="006022A4">
        <w:rPr>
          <w:rFonts w:ascii="Times New Roman" w:eastAsia="Times New Roman" w:hAnsi="Times New Roman" w:cs="Times New Roman"/>
          <w:b/>
          <w:bCs/>
          <w:color w:val="000000"/>
          <w:lang w:eastAsia="de-DE"/>
        </w:rPr>
        <w:t>origine</w:t>
      </w:r>
      <w:proofErr w:type="spellEnd"/>
    </w:p>
    <w:p w14:paraId="1C0306E6" w14:textId="77777777" w:rsidR="006022A4" w:rsidRPr="0028622B" w:rsidRDefault="006022A4" w:rsidP="006022A4">
      <w:pPr>
        <w:numPr>
          <w:ilvl w:val="0"/>
          <w:numId w:val="9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Les autorités douanières du pays exportateur délivrent des </w:t>
      </w:r>
      <w:r w:rsidRPr="0028622B">
        <w:rPr>
          <w:rFonts w:ascii="Calibri" w:eastAsia="Times New Roman" w:hAnsi="Calibri" w:cs="Calibri"/>
          <w:b/>
          <w:bCs/>
          <w:color w:val="000000"/>
          <w:lang w:val="fr-FR" w:eastAsia="de-DE"/>
        </w:rPr>
        <w:t>certificats de circulation </w:t>
      </w:r>
      <w:hyperlink r:id="rId413" w:history="1">
        <w:r w:rsidRPr="0028622B">
          <w:rPr>
            <w:rFonts w:ascii="Calibri" w:eastAsia="Times New Roman" w:hAnsi="Calibri" w:cs="Calibri"/>
            <w:color w:val="0000FF"/>
            <w:u w:val="single"/>
            <w:lang w:val="fr-FR" w:eastAsia="de-DE"/>
          </w:rPr>
          <w:t>EUR.1</w:t>
        </w:r>
      </w:hyperlink>
      <w:r w:rsidRPr="0028622B">
        <w:rPr>
          <w:rFonts w:ascii="Calibri" w:eastAsia="Times New Roman" w:hAnsi="Calibri" w:cs="Calibri"/>
          <w:color w:val="000000"/>
          <w:lang w:val="fr-FR" w:eastAsia="de-DE"/>
        </w:rPr>
        <w:t> ou EUR-MED comme preuve des revendications d'origine. Cela permet aux importateurs d'autres parties contractantes de bénéficier des arrangements tarifaires préférentiels.    </w:t>
      </w:r>
    </w:p>
    <w:p w14:paraId="3B2C7308" w14:textId="77777777" w:rsidR="006022A4" w:rsidRPr="0028622B" w:rsidRDefault="006022A4" w:rsidP="006022A4">
      <w:pPr>
        <w:numPr>
          <w:ilvl w:val="0"/>
          <w:numId w:val="9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Une </w:t>
      </w:r>
      <w:r w:rsidRPr="0028622B">
        <w:rPr>
          <w:rFonts w:ascii="Calibri" w:eastAsia="Times New Roman" w:hAnsi="Calibri" w:cs="Calibri"/>
          <w:b/>
          <w:bCs/>
          <w:color w:val="000000"/>
          <w:lang w:val="fr-FR" w:eastAsia="de-DE"/>
        </w:rPr>
        <w:t>déclaration d'origine </w:t>
      </w:r>
      <w:r w:rsidRPr="0028622B">
        <w:rPr>
          <w:rFonts w:ascii="Calibri" w:eastAsia="Times New Roman" w:hAnsi="Calibri" w:cs="Calibri"/>
          <w:color w:val="000000"/>
          <w:lang w:val="fr-FR" w:eastAsia="de-DE"/>
        </w:rPr>
        <w:t>ou une déclaration d'origine EUR-MED peut également être fournie par un exportateur agréé.  </w:t>
      </w:r>
    </w:p>
    <w:p w14:paraId="3345CCB4"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Modalités de coopération administrative</w:t>
      </w:r>
    </w:p>
    <w:p w14:paraId="17CAE43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Les autorités douanières des parties se coordonneront entre elles (par exemple en partageant des spécimens d'empreintes de timbres utilisés pour la délivrance des certificats de circulation EUR.1 et EUR-MED ou pour la vérification des preuves de l'origine.)</w:t>
      </w:r>
    </w:p>
    <w:p w14:paraId="5DA1EF1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Gestion et mise en œuvre</w:t>
      </w:r>
    </w:p>
    <w:p w14:paraId="285F234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Un comité paritaire composé de représentants de toutes les parties contractantes assure la gestion et la mise en œuvre de la convention.</w:t>
      </w:r>
    </w:p>
    <w:p w14:paraId="64D8F1F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w:t>
      </w:r>
      <w:r w:rsidRPr="0028622B">
        <w:rPr>
          <w:rFonts w:ascii="Times New Roman" w:eastAsia="Times New Roman" w:hAnsi="Times New Roman" w:cs="Times New Roman"/>
          <w:color w:val="000000"/>
          <w:sz w:val="15"/>
          <w:szCs w:val="15"/>
          <w:vertAlign w:val="superscript"/>
          <w:lang w:val="fr-FR" w:eastAsia="de-DE"/>
        </w:rPr>
        <w:t>1 </w:t>
      </w:r>
      <w:r w:rsidRPr="0028622B">
        <w:rPr>
          <w:rFonts w:ascii="Times New Roman" w:eastAsia="Times New Roman" w:hAnsi="Times New Roman" w:cs="Times New Roman"/>
          <w:color w:val="000000"/>
          <w:lang w:val="fr-FR" w:eastAsia="de-DE"/>
        </w:rPr>
        <w:t>) Cette désignation est sans préjudice des positions sur le statut et est conforme à </w:t>
      </w:r>
      <w:hyperlink r:id="rId414" w:history="1">
        <w:r w:rsidRPr="0028622B">
          <w:rPr>
            <w:rFonts w:ascii="Times New Roman" w:eastAsia="Times New Roman" w:hAnsi="Times New Roman" w:cs="Times New Roman"/>
            <w:color w:val="0000FF"/>
            <w:u w:val="single"/>
            <w:lang w:val="fr-FR" w:eastAsia="de-DE"/>
          </w:rPr>
          <w:t>la résolution 1244 du Conseil de sécurité des Nations unies</w:t>
        </w:r>
      </w:hyperlink>
      <w:r w:rsidRPr="0028622B">
        <w:rPr>
          <w:rFonts w:ascii="Times New Roman" w:eastAsia="Times New Roman" w:hAnsi="Times New Roman" w:cs="Times New Roman"/>
          <w:color w:val="000000"/>
          <w:lang w:val="fr-FR" w:eastAsia="de-DE"/>
        </w:rPr>
        <w:t> et à l'avis de </w:t>
      </w:r>
      <w:hyperlink r:id="rId415" w:history="1">
        <w:r w:rsidRPr="0028622B">
          <w:rPr>
            <w:rFonts w:ascii="Times New Roman" w:eastAsia="Times New Roman" w:hAnsi="Times New Roman" w:cs="Times New Roman"/>
            <w:color w:val="0000FF"/>
            <w:u w:val="single"/>
            <w:lang w:val="fr-FR" w:eastAsia="de-DE"/>
          </w:rPr>
          <w:t>la Cour internationale de justice</w:t>
        </w:r>
      </w:hyperlink>
      <w:r w:rsidRPr="0028622B">
        <w:rPr>
          <w:rFonts w:ascii="Times New Roman" w:eastAsia="Times New Roman" w:hAnsi="Times New Roman" w:cs="Times New Roman"/>
          <w:color w:val="000000"/>
          <w:lang w:val="fr-FR" w:eastAsia="de-DE"/>
        </w:rPr>
        <w:t> sur la déclaration d'indépendance du Kosovo.    </w:t>
      </w:r>
    </w:p>
    <w:p w14:paraId="71C6AF9F"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À PARTIR DE QUAND LA DÉCISION S'APPLIQUE-T-</w:t>
      </w:r>
      <w:proofErr w:type="gramStart"/>
      <w:r w:rsidRPr="0028622B">
        <w:rPr>
          <w:rFonts w:ascii="Times New Roman" w:eastAsia="Times New Roman" w:hAnsi="Times New Roman" w:cs="Times New Roman"/>
          <w:b/>
          <w:bCs/>
          <w:color w:val="444444"/>
          <w:lang w:val="fr-FR" w:eastAsia="de-DE"/>
        </w:rPr>
        <w:t>ELLE?</w:t>
      </w:r>
      <w:proofErr w:type="gramEnd"/>
    </w:p>
    <w:p w14:paraId="6E4C576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s'applique depuis le 26 mars 2012.</w:t>
      </w:r>
    </w:p>
    <w:p w14:paraId="01C0FE62"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DU </w:t>
      </w:r>
      <w:proofErr w:type="gramStart"/>
      <w:r w:rsidRPr="0028622B">
        <w:rPr>
          <w:rFonts w:ascii="Times New Roman" w:eastAsia="Times New Roman" w:hAnsi="Times New Roman" w:cs="Times New Roman"/>
          <w:b/>
          <w:bCs/>
          <w:color w:val="444444"/>
          <w:lang w:val="fr-FR" w:eastAsia="de-DE"/>
        </w:rPr>
        <w:t>REGLEMENT?</w:t>
      </w:r>
      <w:proofErr w:type="gramEnd"/>
    </w:p>
    <w:p w14:paraId="63EB967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pose le principe de base selon lequel l'exportation de produits des pays de l'UE vers d'autres pays n'est pas soumise à des restrictions quantitatives. Il établit également des règles concernant une procédure de prise de mesures de protection.</w:t>
      </w:r>
    </w:p>
    <w:p w14:paraId="5FF95603"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7B6593B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règlement s'applique à tous les produits, qu'ils soient industriels ou agricoles.</w:t>
      </w:r>
    </w:p>
    <w:p w14:paraId="02DFEF01"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Mesures</w:t>
      </w:r>
      <w:proofErr w:type="spellEnd"/>
      <w:r w:rsidRPr="006022A4">
        <w:rPr>
          <w:rFonts w:ascii="Times New Roman" w:eastAsia="Times New Roman" w:hAnsi="Times New Roman" w:cs="Times New Roman"/>
          <w:b/>
          <w:bCs/>
          <w:color w:val="000000"/>
          <w:lang w:eastAsia="de-DE"/>
        </w:rPr>
        <w:t xml:space="preserve"> de </w:t>
      </w:r>
      <w:proofErr w:type="spellStart"/>
      <w:r w:rsidRPr="006022A4">
        <w:rPr>
          <w:rFonts w:ascii="Times New Roman" w:eastAsia="Times New Roman" w:hAnsi="Times New Roman" w:cs="Times New Roman"/>
          <w:b/>
          <w:bCs/>
          <w:color w:val="000000"/>
          <w:lang w:eastAsia="de-DE"/>
        </w:rPr>
        <w:t>protection</w:t>
      </w:r>
      <w:proofErr w:type="spellEnd"/>
    </w:p>
    <w:p w14:paraId="63E0BD06" w14:textId="77777777" w:rsidR="006022A4" w:rsidRPr="0028622B" w:rsidRDefault="006022A4" w:rsidP="006022A4">
      <w:pPr>
        <w:numPr>
          <w:ilvl w:val="0"/>
          <w:numId w:val="9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Afin d'éviter qu'une situation critique ne survienne en raison d'une pénurie de produits essentiels, la </w:t>
      </w:r>
      <w:hyperlink r:id="rId416" w:history="1">
        <w:r w:rsidRPr="0028622B">
          <w:rPr>
            <w:rFonts w:ascii="Calibri" w:eastAsia="Times New Roman" w:hAnsi="Calibri" w:cs="Calibri"/>
            <w:color w:val="0000FF"/>
            <w:u w:val="single"/>
            <w:lang w:val="fr-FR" w:eastAsia="de-DE"/>
          </w:rPr>
          <w:t>Commission européenne</w:t>
        </w:r>
      </w:hyperlink>
      <w:r w:rsidRPr="0028622B">
        <w:rPr>
          <w:rFonts w:ascii="Calibri" w:eastAsia="Times New Roman" w:hAnsi="Calibri" w:cs="Calibri"/>
          <w:color w:val="000000"/>
          <w:lang w:val="fr-FR" w:eastAsia="de-DE"/>
        </w:rPr>
        <w:t> peut soumettre l'exportation d'une marchandise à la production d'une autorisation d' exportation . Les mesures peuvent être limitées aux exportations vers certains pays ou aux exportations de certaines régions de l'UE. Cependant, ils n'affecteront pas les produits déjà en route vers la frontière de l'UE.  </w:t>
      </w:r>
    </w:p>
    <w:p w14:paraId="3FC069D8" w14:textId="77777777" w:rsidR="006022A4" w:rsidRPr="0028622B" w:rsidRDefault="006022A4" w:rsidP="006022A4">
      <w:pPr>
        <w:numPr>
          <w:ilvl w:val="0"/>
          <w:numId w:val="9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Par exemple, dans le contexte de l'épidémie de COVID-19, par exemple, le règlement d'exécution (UE) </w:t>
      </w:r>
      <w:hyperlink r:id="rId417" w:history="1">
        <w:r w:rsidRPr="0028622B">
          <w:rPr>
            <w:rFonts w:ascii="Calibri" w:eastAsia="Times New Roman" w:hAnsi="Calibri" w:cs="Calibri"/>
            <w:color w:val="0000FF"/>
            <w:u w:val="single"/>
            <w:lang w:val="fr-FR" w:eastAsia="de-DE"/>
          </w:rPr>
          <w:t>2020/402</w:t>
        </w:r>
      </w:hyperlink>
      <w:r w:rsidRPr="0028622B">
        <w:rPr>
          <w:rFonts w:ascii="Calibri" w:eastAsia="Times New Roman" w:hAnsi="Calibri" w:cs="Calibri"/>
          <w:color w:val="000000"/>
          <w:lang w:val="fr-FR" w:eastAsia="de-DE"/>
        </w:rPr>
        <w:t> , pendant une période limitée, exigeait que certains équipements de protection individuelle - qu'ils soient ou non originaires de l'UE - soient autorisés. par les autorités compétentes des pays de l'UE pour les exportations hors de l'UE, autres que vers les pays de l' </w:t>
      </w:r>
      <w:hyperlink r:id="rId418" w:history="1">
        <w:r w:rsidRPr="0028622B">
          <w:rPr>
            <w:rFonts w:ascii="Calibri" w:eastAsia="Times New Roman" w:hAnsi="Calibri" w:cs="Calibri"/>
            <w:color w:val="0000FF"/>
            <w:u w:val="single"/>
            <w:lang w:val="fr-FR" w:eastAsia="de-DE"/>
          </w:rPr>
          <w:t>Association européenne de libre-échange</w:t>
        </w:r>
      </w:hyperlink>
      <w:r w:rsidRPr="0028622B">
        <w:rPr>
          <w:rFonts w:ascii="Calibri" w:eastAsia="Times New Roman" w:hAnsi="Calibri" w:cs="Calibri"/>
          <w:color w:val="000000"/>
          <w:lang w:val="fr-FR" w:eastAsia="de-DE"/>
        </w:rPr>
        <w:t> , les territoires dépendants des chaînes d'approvisionnement de l'UE (par exemple Andorre) et certains </w:t>
      </w:r>
      <w:hyperlink r:id="rId419" w:history="1">
        <w:r w:rsidRPr="0028622B">
          <w:rPr>
            <w:rFonts w:ascii="Calibri" w:eastAsia="Times New Roman" w:hAnsi="Calibri" w:cs="Calibri"/>
            <w:color w:val="0000FF"/>
            <w:u w:val="single"/>
            <w:lang w:val="fr-FR" w:eastAsia="de-DE"/>
          </w:rPr>
          <w:t>territoires d'outre-mer</w:t>
        </w:r>
      </w:hyperlink>
      <w:r w:rsidRPr="0028622B">
        <w:rPr>
          <w:rFonts w:ascii="Calibri" w:eastAsia="Times New Roman" w:hAnsi="Calibri" w:cs="Calibri"/>
          <w:color w:val="000000"/>
          <w:lang w:val="fr-FR" w:eastAsia="de-DE"/>
        </w:rPr>
        <w:t> . La mesure visait à garantir que des équipements de protection individuelle étaient disponibles dans les pays de l'UE pour empêcher la propagation du COVID-19. L' </w:t>
      </w:r>
      <w:hyperlink r:id="rId420" w:history="1">
        <w:r w:rsidRPr="0028622B">
          <w:rPr>
            <w:rFonts w:ascii="Calibri" w:eastAsia="Times New Roman" w:hAnsi="Calibri" w:cs="Calibri"/>
            <w:color w:val="0000FF"/>
            <w:u w:val="single"/>
            <w:lang w:val="fr-FR" w:eastAsia="de-DE"/>
          </w:rPr>
          <w:t>acte d'exécution a</w:t>
        </w:r>
      </w:hyperlink>
      <w:r w:rsidRPr="0028622B">
        <w:rPr>
          <w:rFonts w:ascii="Calibri" w:eastAsia="Times New Roman" w:hAnsi="Calibri" w:cs="Calibri"/>
          <w:color w:val="000000"/>
          <w:lang w:val="fr-FR" w:eastAsia="de-DE"/>
        </w:rPr>
        <w:t xml:space="preserve"> défini la procédure de demande d' autorisation et son annexe I a énuméré les produits nécessitant </w:t>
      </w:r>
      <w:r w:rsidRPr="0028622B">
        <w:rPr>
          <w:rFonts w:ascii="Calibri" w:eastAsia="Times New Roman" w:hAnsi="Calibri" w:cs="Calibri"/>
          <w:color w:val="000000"/>
          <w:lang w:val="fr-FR" w:eastAsia="de-DE"/>
        </w:rPr>
        <w:lastRenderedPageBreak/>
        <w:t>une autorisation (lunettes et visières de protection, gants, vêtements de protection, équipement de protection bouche-nez et écrans faciaux).     </w:t>
      </w:r>
    </w:p>
    <w:p w14:paraId="53A96C11" w14:textId="77777777" w:rsidR="006022A4" w:rsidRPr="0028622B" w:rsidRDefault="006022A4" w:rsidP="006022A4">
      <w:pPr>
        <w:numPr>
          <w:ilvl w:val="0"/>
          <w:numId w:val="9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Commission doit adopter toute mesure de protection dans l'intérêt de l'UE en tenant dûment compte des obligations internationales existantes (par exemple, découlant de l'adhésion de l'UE à l' </w:t>
      </w:r>
      <w:hyperlink r:id="rId421" w:history="1">
        <w:r w:rsidRPr="0028622B">
          <w:rPr>
            <w:rFonts w:ascii="Calibri" w:eastAsia="Times New Roman" w:hAnsi="Calibri" w:cs="Calibri"/>
            <w:color w:val="0000FF"/>
            <w:u w:val="single"/>
            <w:lang w:val="fr-FR" w:eastAsia="de-DE"/>
          </w:rPr>
          <w:t>Organisation mondiale du commerce</w:t>
        </w:r>
      </w:hyperlink>
      <w:r w:rsidRPr="0028622B">
        <w:rPr>
          <w:rFonts w:ascii="Calibri" w:eastAsia="Times New Roman" w:hAnsi="Calibri" w:cs="Calibri"/>
          <w:color w:val="000000"/>
          <w:lang w:val="fr-FR" w:eastAsia="de-DE"/>
        </w:rPr>
        <w:t> ). </w:t>
      </w:r>
    </w:p>
    <w:p w14:paraId="25A3B7E5"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000000"/>
          <w:lang w:eastAsia="de-DE"/>
        </w:rPr>
        <w:t>Information et </w:t>
      </w:r>
      <w:proofErr w:type="spellStart"/>
      <w:r w:rsidRPr="006022A4">
        <w:rPr>
          <w:rFonts w:ascii="Times New Roman" w:eastAsia="Times New Roman" w:hAnsi="Times New Roman" w:cs="Times New Roman"/>
          <w:b/>
          <w:bCs/>
          <w:color w:val="000000"/>
          <w:lang w:eastAsia="de-DE"/>
        </w:rPr>
        <w:t>consultation</w:t>
      </w:r>
      <w:proofErr w:type="spellEnd"/>
    </w:p>
    <w:p w14:paraId="14D29F5D" w14:textId="77777777" w:rsidR="006022A4" w:rsidRPr="006022A4" w:rsidRDefault="006022A4" w:rsidP="006022A4">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28622B">
        <w:rPr>
          <w:rFonts w:ascii="Calibri" w:eastAsia="Times New Roman" w:hAnsi="Calibri" w:cs="Calibri"/>
          <w:color w:val="000000"/>
          <w:lang w:val="fr-FR" w:eastAsia="de-DE"/>
        </w:rPr>
        <w:t>Si un pays de l'UE estime que des mesures de protection pourraient être nécessaires en raison de développements inhabituels sur le marché, il doit en informer la Commission. </w:t>
      </w:r>
      <w:r w:rsidRPr="006022A4">
        <w:rPr>
          <w:rFonts w:ascii="Calibri" w:eastAsia="Times New Roman" w:hAnsi="Calibri" w:cs="Calibri"/>
          <w:color w:val="000000"/>
          <w:lang w:eastAsia="de-DE"/>
        </w:rPr>
        <w:t>Ce </w:t>
      </w:r>
      <w:proofErr w:type="spellStart"/>
      <w:r w:rsidRPr="006022A4">
        <w:rPr>
          <w:rFonts w:ascii="Calibri" w:eastAsia="Times New Roman" w:hAnsi="Calibri" w:cs="Calibri"/>
          <w:color w:val="000000"/>
          <w:lang w:eastAsia="de-DE"/>
        </w:rPr>
        <w:t>dernier</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conseille</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ensuite</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les</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autres</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pays</w:t>
      </w:r>
      <w:proofErr w:type="spellEnd"/>
      <w:r w:rsidRPr="006022A4">
        <w:rPr>
          <w:rFonts w:ascii="Calibri" w:eastAsia="Times New Roman" w:hAnsi="Calibri" w:cs="Calibri"/>
          <w:color w:val="000000"/>
          <w:lang w:eastAsia="de-DE"/>
        </w:rPr>
        <w:t xml:space="preserve"> de </w:t>
      </w:r>
      <w:proofErr w:type="spellStart"/>
      <w:r w:rsidRPr="006022A4">
        <w:rPr>
          <w:rFonts w:ascii="Calibri" w:eastAsia="Times New Roman" w:hAnsi="Calibri" w:cs="Calibri"/>
          <w:color w:val="000000"/>
          <w:lang w:eastAsia="de-DE"/>
        </w:rPr>
        <w:t>l'UE</w:t>
      </w:r>
      <w:proofErr w:type="spellEnd"/>
      <w:r w:rsidRPr="006022A4">
        <w:rPr>
          <w:rFonts w:ascii="Calibri" w:eastAsia="Times New Roman" w:hAnsi="Calibri" w:cs="Calibri"/>
          <w:color w:val="000000"/>
          <w:lang w:eastAsia="de-DE"/>
        </w:rPr>
        <w:t>.</w:t>
      </w:r>
    </w:p>
    <w:p w14:paraId="6F387E16" w14:textId="77777777" w:rsidR="006022A4" w:rsidRPr="0028622B" w:rsidRDefault="006022A4" w:rsidP="006022A4">
      <w:pPr>
        <w:numPr>
          <w:ilvl w:val="0"/>
          <w:numId w:val="9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Commission peut demander aux pays de l'UE de fournir des données statistiques sur les tendances du marché d'un produit particulier afin d'évaluer la situation économique et commerciale de ce produit.</w:t>
      </w:r>
    </w:p>
    <w:p w14:paraId="654A00E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Mise en œuvre</w:t>
      </w:r>
    </w:p>
    <w:p w14:paraId="6310D7B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comité des sauvegardes composé de représentants des pays de l'UE, institué en vertu du règlement (UE) </w:t>
      </w:r>
      <w:hyperlink r:id="rId422" w:history="1">
        <w:r w:rsidRPr="0028622B">
          <w:rPr>
            <w:rFonts w:ascii="Times New Roman" w:eastAsia="Times New Roman" w:hAnsi="Times New Roman" w:cs="Times New Roman"/>
            <w:color w:val="0000FF"/>
            <w:u w:val="single"/>
            <w:lang w:val="fr-FR" w:eastAsia="de-DE"/>
          </w:rPr>
          <w:t>2015/478</w:t>
        </w:r>
      </w:hyperlink>
      <w:r w:rsidRPr="0028622B">
        <w:rPr>
          <w:rFonts w:ascii="Times New Roman" w:eastAsia="Times New Roman" w:hAnsi="Times New Roman" w:cs="Times New Roman"/>
          <w:color w:val="000000"/>
          <w:lang w:val="fr-FR" w:eastAsia="de-DE"/>
        </w:rPr>
        <w:t> sur </w:t>
      </w:r>
      <w:hyperlink r:id="rId423" w:history="1">
        <w:r w:rsidRPr="0028622B">
          <w:rPr>
            <w:rFonts w:ascii="Times New Roman" w:eastAsia="Times New Roman" w:hAnsi="Times New Roman" w:cs="Times New Roman"/>
            <w:color w:val="0000FF"/>
            <w:u w:val="single"/>
            <w:lang w:val="fr-FR" w:eastAsia="de-DE"/>
          </w:rPr>
          <w:t>des règles communes pour les importations</w:t>
        </w:r>
      </w:hyperlink>
      <w:r w:rsidRPr="0028622B">
        <w:rPr>
          <w:rFonts w:ascii="Times New Roman" w:eastAsia="Times New Roman" w:hAnsi="Times New Roman" w:cs="Times New Roman"/>
          <w:color w:val="000000"/>
          <w:lang w:val="fr-FR" w:eastAsia="de-DE"/>
        </w:rPr>
        <w:t> , assiste la Commission dans la mise en œuvre du règlement.   </w:t>
      </w:r>
    </w:p>
    <w:p w14:paraId="18303364"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DÈS QUAND LE RÈGLEMENT S'APPLIQUE-T-</w:t>
      </w:r>
      <w:proofErr w:type="gramStart"/>
      <w:r w:rsidRPr="0028622B">
        <w:rPr>
          <w:rFonts w:ascii="Times New Roman" w:eastAsia="Times New Roman" w:hAnsi="Times New Roman" w:cs="Times New Roman"/>
          <w:b/>
          <w:bCs/>
          <w:color w:val="444444"/>
          <w:lang w:val="fr-FR" w:eastAsia="de-DE"/>
        </w:rPr>
        <w:t>IL?</w:t>
      </w:r>
      <w:proofErr w:type="gramEnd"/>
    </w:p>
    <w:p w14:paraId="0C3047B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s'applique depuis le 16 avril 2015. Il abroge le règlement (CE) n ° </w:t>
      </w:r>
      <w:hyperlink r:id="rId424" w:history="1">
        <w:r w:rsidRPr="0028622B">
          <w:rPr>
            <w:rFonts w:ascii="Times New Roman" w:eastAsia="Times New Roman" w:hAnsi="Times New Roman" w:cs="Times New Roman"/>
            <w:color w:val="0000FF"/>
            <w:u w:val="single"/>
            <w:lang w:val="fr-FR" w:eastAsia="de-DE"/>
          </w:rPr>
          <w:t>1061/2009</w:t>
        </w:r>
      </w:hyperlink>
      <w:r w:rsidRPr="0028622B">
        <w:rPr>
          <w:rFonts w:ascii="Times New Roman" w:eastAsia="Times New Roman" w:hAnsi="Times New Roman" w:cs="Times New Roman"/>
          <w:color w:val="000000"/>
          <w:lang w:val="fr-FR" w:eastAsia="de-DE"/>
        </w:rPr>
        <w:t> avec effet immédiat.  </w:t>
      </w:r>
    </w:p>
    <w:p w14:paraId="333CF148"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CONTEXTE</w:t>
      </w:r>
    </w:p>
    <w:p w14:paraId="440125E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règlement </w:t>
      </w:r>
      <w:hyperlink r:id="rId425" w:history="1">
        <w:r w:rsidRPr="0028622B">
          <w:rPr>
            <w:rFonts w:ascii="Times New Roman" w:eastAsia="Times New Roman" w:hAnsi="Times New Roman" w:cs="Times New Roman"/>
            <w:color w:val="0000FF"/>
            <w:u w:val="single"/>
            <w:lang w:val="fr-FR" w:eastAsia="de-DE"/>
          </w:rPr>
          <w:t>codifie le</w:t>
        </w:r>
      </w:hyperlink>
      <w:r w:rsidRPr="0028622B">
        <w:rPr>
          <w:rFonts w:ascii="Times New Roman" w:eastAsia="Times New Roman" w:hAnsi="Times New Roman" w:cs="Times New Roman"/>
          <w:color w:val="000000"/>
          <w:lang w:val="fr-FR" w:eastAsia="de-DE"/>
        </w:rPr>
        <w:t> règlement (CE) n ° 1061/2009 du Conseil, qui avait été modifié de manière substantielle à de précédentes occasions. Il fait partie de la politique commerciale commune de l'UE, qui repose sur des principes uniformes pour tous les pays de l'UE.  </w:t>
      </w:r>
    </w:p>
    <w:p w14:paraId="7B180B72" w14:textId="77777777" w:rsidR="006022A4" w:rsidRPr="0028622B" w:rsidRDefault="006022A4" w:rsidP="006022A4">
      <w:pPr>
        <w:spacing w:before="810" w:after="390" w:line="240" w:lineRule="auto"/>
        <w:jc w:val="center"/>
        <w:outlineLvl w:val="0"/>
        <w:rPr>
          <w:rFonts w:ascii="Times New Roman" w:eastAsia="Times New Roman" w:hAnsi="Times New Roman" w:cs="Times New Roman"/>
          <w:b/>
          <w:bCs/>
          <w:color w:val="000000"/>
          <w:kern w:val="36"/>
          <w:sz w:val="48"/>
          <w:szCs w:val="48"/>
          <w:lang w:val="fr-FR" w:eastAsia="de-DE"/>
        </w:rPr>
      </w:pPr>
      <w:r w:rsidRPr="0028622B">
        <w:rPr>
          <w:rFonts w:ascii="Times New Roman" w:eastAsia="Times New Roman" w:hAnsi="Times New Roman" w:cs="Times New Roman"/>
          <w:b/>
          <w:bCs/>
          <w:color w:val="444444"/>
          <w:kern w:val="36"/>
          <w:lang w:val="fr-FR" w:eastAsia="de-DE"/>
        </w:rPr>
        <w:t>Office européen de lutte antifraude - règles d'enquête</w:t>
      </w:r>
    </w:p>
    <w:p w14:paraId="647C104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w:t>
      </w:r>
    </w:p>
    <w:p w14:paraId="06890AA6"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 xml:space="preserve">RÉSUMÉ </w:t>
      </w:r>
      <w:proofErr w:type="gramStart"/>
      <w:r w:rsidRPr="0028622B">
        <w:rPr>
          <w:rFonts w:ascii="Times New Roman" w:eastAsia="Times New Roman" w:hAnsi="Times New Roman" w:cs="Times New Roman"/>
          <w:b/>
          <w:bCs/>
          <w:color w:val="444444"/>
          <w:lang w:val="fr-FR" w:eastAsia="de-DE"/>
        </w:rPr>
        <w:t>DE:</w:t>
      </w:r>
      <w:proofErr w:type="gramEnd"/>
    </w:p>
    <w:p w14:paraId="526A4524"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426" w:history="1">
        <w:r w:rsidR="006022A4" w:rsidRPr="0028622B">
          <w:rPr>
            <w:rFonts w:ascii="Times New Roman" w:eastAsia="Times New Roman" w:hAnsi="Times New Roman" w:cs="Times New Roman"/>
            <w:color w:val="0000FF"/>
            <w:u w:val="single"/>
            <w:lang w:val="fr-FR" w:eastAsia="de-DE"/>
          </w:rPr>
          <w:t>Règlement (UE, Euratom) n ° 883/2013 concernant les enquêtes menées par l'Office européen de lutte antifraude (OLAF)</w:t>
        </w:r>
      </w:hyperlink>
    </w:p>
    <w:p w14:paraId="51EB50D1" w14:textId="77777777" w:rsidR="006022A4" w:rsidRPr="0028622B" w:rsidRDefault="005D2CAB" w:rsidP="006022A4">
      <w:pPr>
        <w:spacing w:before="195" w:after="0" w:line="240" w:lineRule="auto"/>
        <w:jc w:val="both"/>
        <w:rPr>
          <w:rFonts w:ascii="Times New Roman" w:eastAsia="Times New Roman" w:hAnsi="Times New Roman" w:cs="Times New Roman"/>
          <w:color w:val="000000"/>
          <w:sz w:val="27"/>
          <w:szCs w:val="27"/>
          <w:lang w:val="fr-FR" w:eastAsia="de-DE"/>
        </w:rPr>
      </w:pPr>
      <w:hyperlink r:id="rId427" w:history="1">
        <w:r w:rsidR="006022A4" w:rsidRPr="0028622B">
          <w:rPr>
            <w:rFonts w:ascii="Times New Roman" w:eastAsia="Times New Roman" w:hAnsi="Times New Roman" w:cs="Times New Roman"/>
            <w:color w:val="0000FF"/>
            <w:u w:val="single"/>
            <w:lang w:val="fr-FR" w:eastAsia="de-DE"/>
          </w:rPr>
          <w:t>Règlement (UE, Euratom) 2020/2223 modifiant le règlement (UE, Euratom) no 883/2013, en ce qui concerne la coopération avec le Parquet européen et l'efficacité des enquêtes de l'Office européen de lutte antifraude</w:t>
        </w:r>
      </w:hyperlink>
    </w:p>
    <w:p w14:paraId="4B883A7E"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 xml:space="preserve">QUEL EST L'OBJECTIF DU </w:t>
      </w:r>
      <w:proofErr w:type="gramStart"/>
      <w:r w:rsidRPr="0028622B">
        <w:rPr>
          <w:rFonts w:ascii="Times New Roman" w:eastAsia="Times New Roman" w:hAnsi="Times New Roman" w:cs="Times New Roman"/>
          <w:b/>
          <w:bCs/>
          <w:color w:val="444444"/>
          <w:lang w:val="fr-FR" w:eastAsia="de-DE"/>
        </w:rPr>
        <w:t>RÈGLEMENT?</w:t>
      </w:r>
      <w:proofErr w:type="gramEnd"/>
    </w:p>
    <w:p w14:paraId="4438C21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Le règlement (UE, Euratom) n ° 883/2013 vise </w:t>
      </w:r>
      <w:proofErr w:type="gramStart"/>
      <w:r w:rsidRPr="0028622B">
        <w:rPr>
          <w:rFonts w:ascii="Times New Roman" w:eastAsia="Times New Roman" w:hAnsi="Times New Roman" w:cs="Times New Roman"/>
          <w:color w:val="000000"/>
          <w:lang w:val="fr-FR" w:eastAsia="de-DE"/>
        </w:rPr>
        <w:t>à:</w:t>
      </w:r>
      <w:proofErr w:type="gramEnd"/>
    </w:p>
    <w:p w14:paraId="507A259F" w14:textId="77777777" w:rsidR="006022A4" w:rsidRPr="0028622B" w:rsidRDefault="006022A4" w:rsidP="006022A4">
      <w:pPr>
        <w:numPr>
          <w:ilvl w:val="0"/>
          <w:numId w:val="9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renforcer l ’indépendance de l’ </w:t>
      </w:r>
      <w:hyperlink r:id="rId428" w:history="1">
        <w:r w:rsidRPr="0028622B">
          <w:rPr>
            <w:rFonts w:ascii="Calibri" w:eastAsia="Times New Roman" w:hAnsi="Calibri" w:cs="Calibri"/>
            <w:color w:val="0000FF"/>
            <w:u w:val="single"/>
            <w:lang w:val="fr-FR" w:eastAsia="de-DE"/>
          </w:rPr>
          <w:t>Office européen de lutte antifraude (OLAF)</w:t>
        </w:r>
      </w:hyperlink>
      <w:r w:rsidRPr="0028622B">
        <w:rPr>
          <w:rFonts w:ascii="Calibri" w:eastAsia="Times New Roman" w:hAnsi="Calibri" w:cs="Calibri"/>
          <w:color w:val="000000"/>
          <w:lang w:val="fr-FR" w:eastAsia="de-DE"/>
        </w:rPr>
        <w:t> , institué en vertu de la décision </w:t>
      </w:r>
      <w:hyperlink r:id="rId429" w:history="1">
        <w:r w:rsidRPr="0028622B">
          <w:rPr>
            <w:rFonts w:ascii="Calibri" w:eastAsia="Times New Roman" w:hAnsi="Calibri" w:cs="Calibri"/>
            <w:color w:val="0000FF"/>
            <w:u w:val="single"/>
            <w:lang w:val="fr-FR" w:eastAsia="de-DE"/>
          </w:rPr>
          <w:t>1999/352 / CE, CECA, Euratom</w:t>
        </w:r>
      </w:hyperlink>
      <w:r w:rsidRPr="0028622B">
        <w:rPr>
          <w:rFonts w:ascii="Calibri" w:eastAsia="Times New Roman" w:hAnsi="Calibri" w:cs="Calibri"/>
          <w:color w:val="000000"/>
          <w:lang w:val="fr-FR" w:eastAsia="de-DE"/>
        </w:rPr>
        <w:t> pour lutter contre la fraude, la corruption et toute activité illégale qui pourrait nuire aux intérêts financiers de l ’ </w:t>
      </w:r>
      <w:hyperlink r:id="rId430" w:history="1">
        <w:r w:rsidRPr="0028622B">
          <w:rPr>
            <w:rFonts w:ascii="Calibri" w:eastAsia="Times New Roman" w:hAnsi="Calibri" w:cs="Calibri"/>
            <w:color w:val="0000FF"/>
            <w:u w:val="single"/>
            <w:lang w:val="fr-FR" w:eastAsia="de-DE"/>
          </w:rPr>
          <w:t>UE </w:t>
        </w:r>
      </w:hyperlink>
      <w:hyperlink r:id="rId431" w:anchor="keyterm_E0001"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    </w:t>
      </w:r>
    </w:p>
    <w:p w14:paraId="790232FA" w14:textId="77777777" w:rsidR="006022A4" w:rsidRPr="0028622B" w:rsidRDefault="006022A4" w:rsidP="006022A4">
      <w:pPr>
        <w:numPr>
          <w:ilvl w:val="0"/>
          <w:numId w:val="9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rendre</w:t>
      </w:r>
      <w:proofErr w:type="gramEnd"/>
      <w:r w:rsidRPr="0028622B">
        <w:rPr>
          <w:rFonts w:ascii="Calibri" w:eastAsia="Times New Roman" w:hAnsi="Calibri" w:cs="Calibri"/>
          <w:color w:val="000000"/>
          <w:lang w:val="fr-FR" w:eastAsia="de-DE"/>
        </w:rPr>
        <w:t xml:space="preserve"> les enquêtes de l'OLAF plus efficaces;</w:t>
      </w:r>
    </w:p>
    <w:p w14:paraId="646AA870" w14:textId="77777777" w:rsidR="006022A4" w:rsidRPr="0028622B" w:rsidRDefault="006022A4" w:rsidP="006022A4">
      <w:pPr>
        <w:numPr>
          <w:ilvl w:val="0"/>
          <w:numId w:val="9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améliorer</w:t>
      </w:r>
      <w:proofErr w:type="gramEnd"/>
      <w:r w:rsidRPr="0028622B">
        <w:rPr>
          <w:rFonts w:ascii="Calibri" w:eastAsia="Times New Roman" w:hAnsi="Calibri" w:cs="Calibri"/>
          <w:color w:val="000000"/>
          <w:lang w:val="fr-FR" w:eastAsia="de-DE"/>
        </w:rPr>
        <w:t xml:space="preserve"> la coopération entre les différentes institutions et organes concernés;</w:t>
      </w:r>
    </w:p>
    <w:p w14:paraId="6ACCC832" w14:textId="77777777" w:rsidR="006022A4" w:rsidRPr="0028622B" w:rsidRDefault="006022A4" w:rsidP="006022A4">
      <w:pPr>
        <w:numPr>
          <w:ilvl w:val="0"/>
          <w:numId w:val="9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renforcer</w:t>
      </w:r>
      <w:proofErr w:type="gramEnd"/>
      <w:r w:rsidRPr="0028622B">
        <w:rPr>
          <w:rFonts w:ascii="Calibri" w:eastAsia="Times New Roman" w:hAnsi="Calibri" w:cs="Calibri"/>
          <w:color w:val="000000"/>
          <w:lang w:val="fr-FR" w:eastAsia="de-DE"/>
        </w:rPr>
        <w:t xml:space="preserve"> les droits des personnes visées par les enquêtes.</w:t>
      </w:r>
    </w:p>
    <w:p w14:paraId="4D291B8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Le règlement modificatif (UE, Euratom) 2020/2223 vise </w:t>
      </w:r>
      <w:proofErr w:type="gramStart"/>
      <w:r w:rsidRPr="0028622B">
        <w:rPr>
          <w:rFonts w:ascii="Times New Roman" w:eastAsia="Times New Roman" w:hAnsi="Times New Roman" w:cs="Times New Roman"/>
          <w:color w:val="000000"/>
          <w:lang w:val="fr-FR" w:eastAsia="de-DE"/>
        </w:rPr>
        <w:t>à:</w:t>
      </w:r>
      <w:proofErr w:type="gramEnd"/>
    </w:p>
    <w:p w14:paraId="3D10E8B9" w14:textId="77777777" w:rsidR="006022A4" w:rsidRPr="0028622B" w:rsidRDefault="006022A4" w:rsidP="006022A4">
      <w:pPr>
        <w:numPr>
          <w:ilvl w:val="0"/>
          <w:numId w:val="9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adapter le fonctionnement de l'OLAF à la création du </w:t>
      </w:r>
      <w:hyperlink r:id="rId432" w:history="1">
        <w:r w:rsidRPr="0028622B">
          <w:rPr>
            <w:rFonts w:ascii="Calibri" w:eastAsia="Times New Roman" w:hAnsi="Calibri" w:cs="Calibri"/>
            <w:color w:val="0000FF"/>
            <w:u w:val="single"/>
            <w:lang w:val="fr-FR" w:eastAsia="de-DE"/>
          </w:rPr>
          <w:t>Parquet européen (Parquet européen)</w:t>
        </w:r>
      </w:hyperlink>
      <w:r w:rsidRPr="0028622B">
        <w:rPr>
          <w:rFonts w:ascii="Calibri" w:eastAsia="Times New Roman" w:hAnsi="Calibri" w:cs="Calibri"/>
          <w:color w:val="000000"/>
          <w:lang w:val="fr-FR" w:eastAsia="de-DE"/>
        </w:rPr>
        <w:t> , institué en vertu du règlement (UE) </w:t>
      </w:r>
      <w:hyperlink r:id="rId433" w:history="1">
        <w:r w:rsidRPr="0028622B">
          <w:rPr>
            <w:rFonts w:ascii="Calibri" w:eastAsia="Times New Roman" w:hAnsi="Calibri" w:cs="Calibri"/>
            <w:color w:val="0000FF"/>
            <w:u w:val="single"/>
            <w:lang w:val="fr-FR" w:eastAsia="de-DE"/>
          </w:rPr>
          <w:t>2017/1939</w:t>
        </w:r>
      </w:hyperlink>
      <w:r w:rsidRPr="0028622B">
        <w:rPr>
          <w:rFonts w:ascii="Calibri" w:eastAsia="Times New Roman" w:hAnsi="Calibri" w:cs="Calibri"/>
          <w:color w:val="000000"/>
          <w:lang w:val="fr-FR" w:eastAsia="de-DE"/>
        </w:rPr>
        <w:t> (voir </w:t>
      </w:r>
      <w:hyperlink r:id="rId434" w:history="1">
        <w:r w:rsidRPr="0028622B">
          <w:rPr>
            <w:rFonts w:ascii="Calibri" w:eastAsia="Times New Roman" w:hAnsi="Calibri" w:cs="Calibri"/>
            <w:color w:val="0000FF"/>
            <w:u w:val="single"/>
            <w:lang w:val="fr-FR" w:eastAsia="de-DE"/>
          </w:rPr>
          <w:t>résumé</w:t>
        </w:r>
      </w:hyperlink>
      <w:r w:rsidRPr="0028622B">
        <w:rPr>
          <w:rFonts w:ascii="Calibri" w:eastAsia="Times New Roman" w:hAnsi="Calibri" w:cs="Calibri"/>
          <w:color w:val="000000"/>
          <w:lang w:val="fr-FR" w:eastAsia="de-DE"/>
        </w:rPr>
        <w:t> ) pour assurer une complémentarité maximale; et    </w:t>
      </w:r>
    </w:p>
    <w:p w14:paraId="4CBCD846" w14:textId="77777777" w:rsidR="006022A4" w:rsidRPr="0028622B" w:rsidRDefault="006022A4" w:rsidP="006022A4">
      <w:pPr>
        <w:numPr>
          <w:ilvl w:val="0"/>
          <w:numId w:val="97"/>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améliorer</w:t>
      </w:r>
      <w:proofErr w:type="gramEnd"/>
      <w:r w:rsidRPr="0028622B">
        <w:rPr>
          <w:rFonts w:ascii="Calibri" w:eastAsia="Times New Roman" w:hAnsi="Calibri" w:cs="Calibri"/>
          <w:color w:val="000000"/>
          <w:lang w:val="fr-FR" w:eastAsia="de-DE"/>
        </w:rPr>
        <w:t xml:space="preserve"> l'efficacité de la fonction d'enquête de l'OLAF en ce qui concerne un certain nombre de questions spécifiques, notamment:</w:t>
      </w:r>
    </w:p>
    <w:p w14:paraId="03C1D1D2" w14:textId="77777777" w:rsidR="006022A4" w:rsidRPr="0028622B" w:rsidRDefault="006022A4" w:rsidP="006022A4">
      <w:pPr>
        <w:numPr>
          <w:ilvl w:val="1"/>
          <w:numId w:val="97"/>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nouvelles</w:t>
      </w:r>
      <w:proofErr w:type="gramEnd"/>
      <w:r w:rsidRPr="0028622B">
        <w:rPr>
          <w:rFonts w:ascii="Calibri" w:eastAsia="Times New Roman" w:hAnsi="Calibri" w:cs="Calibri"/>
          <w:color w:val="000000"/>
          <w:lang w:val="fr-FR" w:eastAsia="de-DE"/>
        </w:rPr>
        <w:t xml:space="preserve"> règles pour la réalisation de contrôles et d'inspections sur place</w:t>
      </w:r>
    </w:p>
    <w:p w14:paraId="3D9B1757" w14:textId="77777777" w:rsidR="006022A4" w:rsidRPr="0028622B" w:rsidRDefault="006022A4" w:rsidP="006022A4">
      <w:pPr>
        <w:numPr>
          <w:ilvl w:val="1"/>
          <w:numId w:val="97"/>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accès</w:t>
      </w:r>
      <w:proofErr w:type="gramEnd"/>
      <w:r w:rsidRPr="0028622B">
        <w:rPr>
          <w:rFonts w:ascii="Calibri" w:eastAsia="Times New Roman" w:hAnsi="Calibri" w:cs="Calibri"/>
          <w:color w:val="000000"/>
          <w:lang w:val="fr-FR" w:eastAsia="de-DE"/>
        </w:rPr>
        <w:t> aux informations de compte bancaire</w:t>
      </w:r>
    </w:p>
    <w:p w14:paraId="01DB4B56" w14:textId="77777777" w:rsidR="006022A4" w:rsidRPr="0028622B" w:rsidRDefault="006022A4" w:rsidP="006022A4">
      <w:pPr>
        <w:numPr>
          <w:ilvl w:val="1"/>
          <w:numId w:val="97"/>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instituant</w:t>
      </w:r>
      <w:proofErr w:type="gramEnd"/>
      <w:r w:rsidRPr="0028622B">
        <w:rPr>
          <w:rFonts w:ascii="Calibri" w:eastAsia="Times New Roman" w:hAnsi="Calibri" w:cs="Calibri"/>
          <w:color w:val="000000"/>
          <w:lang w:val="fr-FR" w:eastAsia="de-DE"/>
        </w:rPr>
        <w:t xml:space="preserve"> un contrôleur des garanties procédurales</w:t>
      </w:r>
    </w:p>
    <w:p w14:paraId="54E5D6D7" w14:textId="77777777" w:rsidR="006022A4" w:rsidRPr="0028622B" w:rsidRDefault="006022A4" w:rsidP="006022A4">
      <w:pPr>
        <w:numPr>
          <w:ilvl w:val="1"/>
          <w:numId w:val="97"/>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accès</w:t>
      </w:r>
      <w:proofErr w:type="gramEnd"/>
      <w:r w:rsidRPr="0028622B">
        <w:rPr>
          <w:rFonts w:ascii="Calibri" w:eastAsia="Times New Roman" w:hAnsi="Calibri" w:cs="Calibri"/>
          <w:color w:val="000000"/>
          <w:lang w:val="fr-FR" w:eastAsia="de-DE"/>
        </w:rPr>
        <w:t xml:space="preserve"> au rapport final de la personne concernée</w:t>
      </w:r>
    </w:p>
    <w:p w14:paraId="106FE395" w14:textId="77777777" w:rsidR="006022A4" w:rsidRPr="0028622B" w:rsidRDefault="006022A4" w:rsidP="006022A4">
      <w:pPr>
        <w:numPr>
          <w:ilvl w:val="1"/>
          <w:numId w:val="97"/>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w:t>
      </w:r>
      <w:proofErr w:type="gramEnd"/>
      <w:r w:rsidRPr="0028622B">
        <w:rPr>
          <w:rFonts w:ascii="Calibri" w:eastAsia="Times New Roman" w:hAnsi="Calibri" w:cs="Calibri"/>
          <w:color w:val="000000"/>
          <w:lang w:val="fr-FR" w:eastAsia="de-DE"/>
        </w:rPr>
        <w:t xml:space="preserve"> rôle renforcé des services de coordination antifraude dans les pays de l'UE et</w:t>
      </w:r>
    </w:p>
    <w:p w14:paraId="2F7A7DB5" w14:textId="77777777" w:rsidR="006022A4" w:rsidRPr="0028622B" w:rsidRDefault="006022A4" w:rsidP="006022A4">
      <w:pPr>
        <w:numPr>
          <w:ilvl w:val="1"/>
          <w:numId w:val="97"/>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de</w:t>
      </w:r>
      <w:proofErr w:type="gramEnd"/>
      <w:r w:rsidRPr="0028622B">
        <w:rPr>
          <w:rFonts w:ascii="Calibri" w:eastAsia="Times New Roman" w:hAnsi="Calibri" w:cs="Calibri"/>
          <w:color w:val="000000"/>
          <w:lang w:val="fr-FR" w:eastAsia="de-DE"/>
        </w:rPr>
        <w:t xml:space="preserve"> nouvelles règles pour améliorer le suivi des enquêtes.</w:t>
      </w:r>
    </w:p>
    <w:p w14:paraId="09355389" w14:textId="77777777" w:rsidR="006022A4" w:rsidRPr="006022A4" w:rsidRDefault="006022A4" w:rsidP="006022A4">
      <w:pPr>
        <w:spacing w:before="390" w:after="195" w:line="240" w:lineRule="auto"/>
        <w:outlineLvl w:val="1"/>
        <w:rPr>
          <w:rFonts w:ascii="Times New Roman" w:eastAsia="Times New Roman" w:hAnsi="Times New Roman" w:cs="Times New Roman"/>
          <w:b/>
          <w:bCs/>
          <w:color w:val="000000"/>
          <w:sz w:val="36"/>
          <w:szCs w:val="36"/>
          <w:lang w:eastAsia="de-DE"/>
        </w:rPr>
      </w:pPr>
      <w:r w:rsidRPr="006022A4">
        <w:rPr>
          <w:rFonts w:ascii="Times New Roman" w:eastAsia="Times New Roman" w:hAnsi="Times New Roman" w:cs="Times New Roman"/>
          <w:b/>
          <w:bCs/>
          <w:color w:val="444444"/>
          <w:lang w:eastAsia="de-DE"/>
        </w:rPr>
        <w:t>POINTS CLÉS</w:t>
      </w:r>
    </w:p>
    <w:p w14:paraId="5DD26CE2"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000000"/>
          <w:lang w:eastAsia="de-DE"/>
        </w:rPr>
        <w:t>OLAF:</w:t>
      </w:r>
    </w:p>
    <w:p w14:paraId="6CA80A31" w14:textId="77777777" w:rsidR="006022A4" w:rsidRPr="0028622B" w:rsidRDefault="006022A4" w:rsidP="006022A4">
      <w:pPr>
        <w:numPr>
          <w:ilvl w:val="0"/>
          <w:numId w:val="9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mène</w:t>
      </w:r>
      <w:proofErr w:type="gramEnd"/>
      <w:r w:rsidRPr="0028622B">
        <w:rPr>
          <w:rFonts w:ascii="Calibri" w:eastAsia="Times New Roman" w:hAnsi="Calibri" w:cs="Calibri"/>
          <w:color w:val="000000"/>
          <w:lang w:val="fr-FR" w:eastAsia="de-DE"/>
        </w:rPr>
        <w:t xml:space="preserve"> des enquêtes internes et externes;</w:t>
      </w:r>
    </w:p>
    <w:p w14:paraId="059BEFD1" w14:textId="77777777" w:rsidR="006022A4" w:rsidRPr="0028622B" w:rsidRDefault="006022A4" w:rsidP="006022A4">
      <w:pPr>
        <w:numPr>
          <w:ilvl w:val="0"/>
          <w:numId w:val="9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fournit</w:t>
      </w:r>
      <w:proofErr w:type="gramEnd"/>
      <w:r w:rsidRPr="0028622B">
        <w:rPr>
          <w:rFonts w:ascii="Calibri" w:eastAsia="Times New Roman" w:hAnsi="Calibri" w:cs="Calibri"/>
          <w:color w:val="000000"/>
          <w:lang w:val="fr-FR" w:eastAsia="de-DE"/>
        </w:rPr>
        <w:t xml:space="preserve"> une assistance au Parquet européen sur la base d'une coopération étroite, d'un échange d'informations, d'une complémentarité et d'éviter les doubles emplois;</w:t>
      </w:r>
    </w:p>
    <w:p w14:paraId="4A4BDBB3" w14:textId="77777777" w:rsidR="006022A4" w:rsidRPr="0028622B" w:rsidRDefault="006022A4" w:rsidP="006022A4">
      <w:pPr>
        <w:numPr>
          <w:ilvl w:val="0"/>
          <w:numId w:val="9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aide</w:t>
      </w:r>
      <w:proofErr w:type="gramEnd"/>
      <w:r w:rsidRPr="0028622B">
        <w:rPr>
          <w:rFonts w:ascii="Calibri" w:eastAsia="Times New Roman" w:hAnsi="Calibri" w:cs="Calibri"/>
          <w:color w:val="000000"/>
          <w:lang w:val="fr-FR" w:eastAsia="de-DE"/>
        </w:rPr>
        <w:t xml:space="preserve"> les pays de l'UE à organiser une coopération étroite entre leurs autorités antifraude;</w:t>
      </w:r>
    </w:p>
    <w:p w14:paraId="5B383366" w14:textId="77777777" w:rsidR="006022A4" w:rsidRPr="0028622B" w:rsidRDefault="006022A4" w:rsidP="006022A4">
      <w:pPr>
        <w:numPr>
          <w:ilvl w:val="0"/>
          <w:numId w:val="9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élabore les politiques antifraude de l' UE en tant que service de la </w:t>
      </w:r>
      <w:hyperlink r:id="rId435" w:history="1">
        <w:r w:rsidRPr="0028622B">
          <w:rPr>
            <w:rFonts w:ascii="Calibri" w:eastAsia="Times New Roman" w:hAnsi="Calibri" w:cs="Calibri"/>
            <w:color w:val="0000FF"/>
            <w:u w:val="single"/>
            <w:lang w:val="fr-FR" w:eastAsia="de-DE"/>
          </w:rPr>
          <w:t>Commission </w:t>
        </w:r>
      </w:hyperlink>
      <w:hyperlink r:id="rId436" w:history="1">
        <w:r w:rsidRPr="0028622B">
          <w:rPr>
            <w:rFonts w:ascii="Calibri" w:eastAsia="Times New Roman" w:hAnsi="Calibri" w:cs="Calibri"/>
            <w:color w:val="0000FF"/>
            <w:u w:val="single"/>
            <w:lang w:val="fr-FR" w:eastAsia="de-DE"/>
          </w:rPr>
          <w:t>européenne</w:t>
        </w:r>
      </w:hyperlink>
      <w:r w:rsidRPr="0028622B">
        <w:rPr>
          <w:rFonts w:ascii="Calibri" w:eastAsia="Times New Roman" w:hAnsi="Calibri" w:cs="Calibri"/>
          <w:color w:val="000000"/>
          <w:lang w:val="fr-FR" w:eastAsia="de-DE"/>
        </w:rPr>
        <w:t> ;   </w:t>
      </w:r>
    </w:p>
    <w:p w14:paraId="1618B3F0" w14:textId="77777777" w:rsidR="006022A4" w:rsidRPr="0028622B" w:rsidRDefault="006022A4" w:rsidP="006022A4">
      <w:pPr>
        <w:numPr>
          <w:ilvl w:val="0"/>
          <w:numId w:val="9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contribue</w:t>
      </w:r>
      <w:proofErr w:type="gramEnd"/>
      <w:r w:rsidRPr="0028622B">
        <w:rPr>
          <w:rFonts w:ascii="Calibri" w:eastAsia="Times New Roman" w:hAnsi="Calibri" w:cs="Calibri"/>
          <w:color w:val="000000"/>
          <w:lang w:val="fr-FR" w:eastAsia="de-DE"/>
        </w:rPr>
        <w:t xml:space="preserve"> à la conception et au développement de stratégies de lutte contre la fraude et la corruption pour protéger les intérêts financiers de l'UE;</w:t>
      </w:r>
    </w:p>
    <w:p w14:paraId="4CBBB688" w14:textId="77777777" w:rsidR="006022A4" w:rsidRPr="0028622B" w:rsidRDefault="006022A4" w:rsidP="006022A4">
      <w:pPr>
        <w:numPr>
          <w:ilvl w:val="0"/>
          <w:numId w:val="9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favorise</w:t>
      </w:r>
      <w:proofErr w:type="gramEnd"/>
      <w:r w:rsidRPr="0028622B">
        <w:rPr>
          <w:rFonts w:ascii="Calibri" w:eastAsia="Times New Roman" w:hAnsi="Calibri" w:cs="Calibri"/>
          <w:color w:val="000000"/>
          <w:lang w:val="fr-FR" w:eastAsia="de-DE"/>
        </w:rPr>
        <w:t xml:space="preserve"> et coordonne le partage de l'expérience opérationnelle et des meilleures pratiques procédurales;</w:t>
      </w:r>
    </w:p>
    <w:p w14:paraId="58567006" w14:textId="77777777" w:rsidR="006022A4" w:rsidRPr="0028622B" w:rsidRDefault="006022A4" w:rsidP="006022A4">
      <w:pPr>
        <w:numPr>
          <w:ilvl w:val="0"/>
          <w:numId w:val="9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participe, le cas échéant, à </w:t>
      </w:r>
      <w:hyperlink r:id="rId437" w:history="1">
        <w:r w:rsidRPr="0028622B">
          <w:rPr>
            <w:rFonts w:ascii="Calibri" w:eastAsia="Times New Roman" w:hAnsi="Calibri" w:cs="Calibri"/>
            <w:color w:val="0000FF"/>
            <w:u w:val="single"/>
            <w:lang w:val="fr-FR" w:eastAsia="de-DE"/>
          </w:rPr>
          <w:t>des équipes communes d'enquête</w:t>
        </w:r>
      </w:hyperlink>
      <w:r w:rsidRPr="0028622B">
        <w:rPr>
          <w:rFonts w:ascii="Calibri" w:eastAsia="Times New Roman" w:hAnsi="Calibri" w:cs="Calibri"/>
          <w:color w:val="000000"/>
          <w:lang w:val="fr-FR" w:eastAsia="de-DE"/>
        </w:rPr>
        <w:t> ; </w:t>
      </w:r>
    </w:p>
    <w:p w14:paraId="0714703F" w14:textId="77777777" w:rsidR="006022A4" w:rsidRPr="0028622B" w:rsidRDefault="006022A4" w:rsidP="006022A4">
      <w:pPr>
        <w:numPr>
          <w:ilvl w:val="0"/>
          <w:numId w:val="9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lastRenderedPageBreak/>
        <w:t>soutient</w:t>
      </w:r>
      <w:proofErr w:type="gramEnd"/>
      <w:r w:rsidRPr="0028622B">
        <w:rPr>
          <w:rFonts w:ascii="Calibri" w:eastAsia="Times New Roman" w:hAnsi="Calibri" w:cs="Calibri"/>
          <w:color w:val="000000"/>
          <w:lang w:val="fr-FR" w:eastAsia="de-DE"/>
        </w:rPr>
        <w:t> conjoints nationaux de lutte contre la fraude des activités .</w:t>
      </w:r>
    </w:p>
    <w:p w14:paraId="3622E11A"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Enquêtes</w:t>
      </w:r>
      <w:proofErr w:type="spellEnd"/>
      <w:r w:rsidRPr="006022A4">
        <w:rPr>
          <w:rFonts w:ascii="Times New Roman" w:eastAsia="Times New Roman" w:hAnsi="Times New Roman" w:cs="Times New Roman"/>
          <w:b/>
          <w:bCs/>
          <w:color w:val="000000"/>
          <w:lang w:eastAsia="de-DE"/>
        </w:rPr>
        <w:t> internes</w:t>
      </w:r>
    </w:p>
    <w:p w14:paraId="73226F78"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000000"/>
          <w:lang w:eastAsia="de-DE"/>
        </w:rPr>
        <w:t>OLAF:</w:t>
      </w:r>
    </w:p>
    <w:p w14:paraId="0B1B444F" w14:textId="77777777" w:rsidR="006022A4" w:rsidRPr="0028622B" w:rsidRDefault="006022A4" w:rsidP="006022A4">
      <w:pPr>
        <w:numPr>
          <w:ilvl w:val="0"/>
          <w:numId w:val="9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mène des enquêtes administratives au sein des institutions, organes, bureaux et agences de l'UE et dans les locaux des opérateurs économiques </w:t>
      </w:r>
      <w:hyperlink r:id="rId438" w:anchor="keyterm_E0002"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w:t>
      </w:r>
    </w:p>
    <w:p w14:paraId="30184BF7" w14:textId="77777777" w:rsidR="006022A4" w:rsidRPr="0028622B" w:rsidRDefault="006022A4" w:rsidP="006022A4">
      <w:pPr>
        <w:numPr>
          <w:ilvl w:val="0"/>
          <w:numId w:val="99"/>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bénéficie</w:t>
      </w:r>
      <w:proofErr w:type="gramEnd"/>
      <w:r w:rsidRPr="0028622B">
        <w:rPr>
          <w:rFonts w:ascii="Calibri" w:eastAsia="Times New Roman" w:hAnsi="Calibri" w:cs="Calibri"/>
          <w:color w:val="000000"/>
          <w:lang w:val="fr-FR" w:eastAsia="de-DE"/>
        </w:rPr>
        <w:t xml:space="preserve"> d'un accès immédiat et inopiné à toutes les informations et données pertinentes relatives à l'affaire faisant l'objet de l'enquête;</w:t>
      </w:r>
    </w:p>
    <w:p w14:paraId="2F26FE3A" w14:textId="77777777" w:rsidR="006022A4" w:rsidRPr="0028622B" w:rsidRDefault="006022A4" w:rsidP="006022A4">
      <w:pPr>
        <w:numPr>
          <w:ilvl w:val="0"/>
          <w:numId w:val="99"/>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peut</w:t>
      </w:r>
      <w:proofErr w:type="gramEnd"/>
      <w:r w:rsidRPr="0028622B">
        <w:rPr>
          <w:rFonts w:ascii="Calibri" w:eastAsia="Times New Roman" w:hAnsi="Calibri" w:cs="Calibri"/>
          <w:color w:val="000000"/>
          <w:lang w:val="fr-FR" w:eastAsia="de-DE"/>
        </w:rPr>
        <w:t xml:space="preserve"> demander des informations orales et écrites aux fonctionnaires, aux autres membres du personnel et aux chefs de bureaux et d'agences;</w:t>
      </w:r>
    </w:p>
    <w:p w14:paraId="05F3B317" w14:textId="77777777" w:rsidR="006022A4" w:rsidRPr="0028622B" w:rsidRDefault="006022A4" w:rsidP="006022A4">
      <w:pPr>
        <w:numPr>
          <w:ilvl w:val="0"/>
          <w:numId w:val="9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informe les </w:t>
      </w:r>
      <w:hyperlink r:id="rId439" w:history="1">
        <w:r w:rsidRPr="0028622B">
          <w:rPr>
            <w:rFonts w:ascii="Calibri" w:eastAsia="Times New Roman" w:hAnsi="Calibri" w:cs="Calibri"/>
            <w:color w:val="0000FF"/>
            <w:u w:val="single"/>
            <w:lang w:val="fr-FR" w:eastAsia="de-DE"/>
          </w:rPr>
          <w:t>institutions</w:t>
        </w:r>
      </w:hyperlink>
      <w:r w:rsidRPr="0028622B">
        <w:rPr>
          <w:rFonts w:ascii="Calibri" w:eastAsia="Times New Roman" w:hAnsi="Calibri" w:cs="Calibri"/>
          <w:color w:val="000000"/>
          <w:lang w:val="fr-FR" w:eastAsia="de-DE"/>
        </w:rPr>
        <w:t> , organes, offices et </w:t>
      </w:r>
      <w:hyperlink r:id="rId440" w:history="1">
        <w:r w:rsidRPr="0028622B">
          <w:rPr>
            <w:rFonts w:ascii="Calibri" w:eastAsia="Times New Roman" w:hAnsi="Calibri" w:cs="Calibri"/>
            <w:color w:val="0000FF"/>
            <w:u w:val="single"/>
            <w:lang w:val="fr-FR" w:eastAsia="de-DE"/>
          </w:rPr>
          <w:t>agences</w:t>
        </w:r>
      </w:hyperlink>
      <w:r w:rsidRPr="0028622B">
        <w:rPr>
          <w:rFonts w:ascii="Calibri" w:eastAsia="Times New Roman" w:hAnsi="Calibri" w:cs="Calibri"/>
          <w:color w:val="000000"/>
          <w:lang w:val="fr-FR" w:eastAsia="de-DE"/>
        </w:rPr>
        <w:t> si une enquête concerne leurs employés et les consulte, le cas échéant, si des mesures administratives conservatoires doivent être prises pour protéger les intérêts financiers de l'UE.   </w:t>
      </w:r>
    </w:p>
    <w:p w14:paraId="712A3FC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règlement modifiant le règlement (UE, Euratom) 2020/2223 permet à l'OLAF, au cours de ses enquêtes, d'accéder à des appareils privés utilisés à des fins professionnelles, si l'OLAF a des motifs raisonnables de soupçonner que leur contenu peut être pertinent pour l'enquête. L'accès serait fondé sur des règles internes à adopter par chaque institution, organe, bureau ou agence concerné en ce qui concerne son personnel et ses membres.</w:t>
      </w:r>
    </w:p>
    <w:p w14:paraId="7CDDF854"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Enquêtes</w:t>
      </w:r>
      <w:proofErr w:type="spellEnd"/>
      <w:r w:rsidRPr="006022A4">
        <w:rPr>
          <w:rFonts w:ascii="Times New Roman" w:eastAsia="Times New Roman" w:hAnsi="Times New Roman" w:cs="Times New Roman"/>
          <w:b/>
          <w:bCs/>
          <w:color w:val="000000"/>
          <w:lang w:eastAsia="de-DE"/>
        </w:rPr>
        <w:t> externes</w:t>
      </w:r>
    </w:p>
    <w:p w14:paraId="6A8CA786"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000000"/>
          <w:lang w:eastAsia="de-DE"/>
        </w:rPr>
        <w:t>OLAF:</w:t>
      </w:r>
    </w:p>
    <w:p w14:paraId="3103A702" w14:textId="77777777" w:rsidR="006022A4" w:rsidRPr="0028622B" w:rsidRDefault="006022A4" w:rsidP="006022A4">
      <w:pPr>
        <w:numPr>
          <w:ilvl w:val="0"/>
          <w:numId w:val="10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effectue des contrôles et inspections sur place et d'autres activités d'enquête dans les pays de l'UE, les pays tiers, les locaux des organisations internationales et auprès des opérateurs économiques, conformément aux règles établies dans le règlement (UE, Euratom) no 883/2013 et règlement (Euratom, CE) n ° </w:t>
      </w:r>
      <w:hyperlink r:id="rId441" w:history="1">
        <w:r w:rsidRPr="0028622B">
          <w:rPr>
            <w:rFonts w:ascii="Calibri" w:eastAsia="Times New Roman" w:hAnsi="Calibri" w:cs="Calibri"/>
            <w:color w:val="0000FF"/>
            <w:u w:val="single"/>
            <w:lang w:val="fr-FR" w:eastAsia="de-DE"/>
          </w:rPr>
          <w:t>2185/96</w:t>
        </w:r>
      </w:hyperlink>
      <w:r w:rsidRPr="0028622B">
        <w:rPr>
          <w:rFonts w:ascii="Calibri" w:eastAsia="Times New Roman" w:hAnsi="Calibri" w:cs="Calibri"/>
          <w:color w:val="000000"/>
          <w:lang w:val="fr-FR" w:eastAsia="de-DE"/>
        </w:rPr>
        <w:t> , ainsi </w:t>
      </w:r>
      <w:hyperlink r:id="rId442" w:history="1">
        <w:r w:rsidRPr="0028622B">
          <w:rPr>
            <w:rFonts w:ascii="Calibri" w:eastAsia="Times New Roman" w:hAnsi="Calibri" w:cs="Calibri"/>
            <w:color w:val="0000FF"/>
            <w:u w:val="single"/>
            <w:lang w:val="fr-FR" w:eastAsia="de-DE"/>
          </w:rPr>
          <w:t>qu'aux</w:t>
        </w:r>
      </w:hyperlink>
      <w:r w:rsidRPr="0028622B">
        <w:rPr>
          <w:rFonts w:ascii="Calibri" w:eastAsia="Times New Roman" w:hAnsi="Calibri" w:cs="Calibri"/>
          <w:color w:val="000000"/>
          <w:lang w:val="fr-FR" w:eastAsia="de-DE"/>
        </w:rPr>
        <w:t> conditions des accords de coopération et d'assistance mutuelle; </w:t>
      </w:r>
    </w:p>
    <w:p w14:paraId="742ABDB5" w14:textId="77777777" w:rsidR="006022A4" w:rsidRPr="0028622B" w:rsidRDefault="006022A4" w:rsidP="006022A4">
      <w:pPr>
        <w:numPr>
          <w:ilvl w:val="0"/>
          <w:numId w:val="10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peuvent</w:t>
      </w:r>
      <w:proofErr w:type="gramEnd"/>
      <w:r w:rsidRPr="0028622B">
        <w:rPr>
          <w:rFonts w:ascii="Calibri" w:eastAsia="Times New Roman" w:hAnsi="Calibri" w:cs="Calibri"/>
          <w:color w:val="000000"/>
          <w:lang w:val="fr-FR" w:eastAsia="de-DE"/>
        </w:rPr>
        <w:t xml:space="preserve"> transmettre aux autorités nationales compétentes des pays de l'UE des informations sur la fraude, la corruption ou toute autre activité illégale portant atteinte aux intérêts financiers de l'UE pour leur permettre de prendre les mesures appropriées.</w:t>
      </w:r>
    </w:p>
    <w:p w14:paraId="26BCBB9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En vertu du règlement modifiant le règlement (UE, Euratom) 2020/2223, dans le cadre d'enquêtes externes, l'accès aux appareils privés utilisés à des fins professionnelles aurait lieu dans les mêmes conditions et dans la même mesure que pour les autorités nationales du pays concerné.</w:t>
      </w:r>
    </w:p>
    <w:p w14:paraId="317687C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Procédure d'enquête</w:t>
      </w:r>
    </w:p>
    <w:p w14:paraId="2B43759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 xml:space="preserve">Directeur général de </w:t>
      </w:r>
      <w:proofErr w:type="gramStart"/>
      <w:r w:rsidRPr="0028622B">
        <w:rPr>
          <w:rFonts w:ascii="Times New Roman" w:eastAsia="Times New Roman" w:hAnsi="Times New Roman" w:cs="Times New Roman"/>
          <w:b/>
          <w:bCs/>
          <w:color w:val="000000"/>
          <w:lang w:val="fr-FR" w:eastAsia="de-DE"/>
        </w:rPr>
        <w:t>l'OLAF:</w:t>
      </w:r>
      <w:proofErr w:type="gramEnd"/>
    </w:p>
    <w:p w14:paraId="5602362F" w14:textId="77777777" w:rsidR="006022A4" w:rsidRPr="0028622B" w:rsidRDefault="006022A4" w:rsidP="006022A4">
      <w:pPr>
        <w:numPr>
          <w:ilvl w:val="0"/>
          <w:numId w:val="10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décide</w:t>
      </w:r>
      <w:proofErr w:type="gramEnd"/>
      <w:r w:rsidRPr="0028622B">
        <w:rPr>
          <w:rFonts w:ascii="Calibri" w:eastAsia="Times New Roman" w:hAnsi="Calibri" w:cs="Calibri"/>
          <w:color w:val="000000"/>
          <w:lang w:val="fr-FR" w:eastAsia="de-DE"/>
        </w:rPr>
        <w:t xml:space="preserve"> d'ouvrir, en cas de suspicion suffisante, une enquête externe ou interne, soit de la propre initiative du directeur général, soit à la demande d'une institution, d'un organe, d'un bureau ou d'une agence de l'UE, ou d'un pays de l'UE;</w:t>
      </w:r>
    </w:p>
    <w:p w14:paraId="2DE5823E" w14:textId="77777777" w:rsidR="006022A4" w:rsidRPr="0028622B" w:rsidRDefault="006022A4" w:rsidP="006022A4">
      <w:pPr>
        <w:numPr>
          <w:ilvl w:val="0"/>
          <w:numId w:val="10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peut</w:t>
      </w:r>
      <w:proofErr w:type="gramEnd"/>
      <w:r w:rsidRPr="0028622B">
        <w:rPr>
          <w:rFonts w:ascii="Calibri" w:eastAsia="Times New Roman" w:hAnsi="Calibri" w:cs="Calibri"/>
          <w:color w:val="000000"/>
          <w:lang w:val="fr-FR" w:eastAsia="de-DE"/>
        </w:rPr>
        <w:t xml:space="preserve"> envoyer toute information pertinente à l'institution, organe, bureau ou agence de l'UE ou au pays de l'UE concerné si le directeur général décide de ne pas ouvrir d'enquête;</w:t>
      </w:r>
    </w:p>
    <w:p w14:paraId="58C23DD8" w14:textId="77777777" w:rsidR="006022A4" w:rsidRPr="0028622B" w:rsidRDefault="006022A4" w:rsidP="006022A4">
      <w:pPr>
        <w:numPr>
          <w:ilvl w:val="0"/>
          <w:numId w:val="10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dirige</w:t>
      </w:r>
      <w:proofErr w:type="gramEnd"/>
      <w:r w:rsidRPr="0028622B">
        <w:rPr>
          <w:rFonts w:ascii="Calibri" w:eastAsia="Times New Roman" w:hAnsi="Calibri" w:cs="Calibri"/>
          <w:color w:val="000000"/>
          <w:lang w:val="fr-FR" w:eastAsia="de-DE"/>
        </w:rPr>
        <w:t xml:space="preserve"> la conduite des enquêtes sur la base d'instructions écrites, le cas échéant;</w:t>
      </w:r>
    </w:p>
    <w:p w14:paraId="2ECB5F96" w14:textId="77777777" w:rsidR="006022A4" w:rsidRPr="0028622B" w:rsidRDefault="006022A4" w:rsidP="006022A4">
      <w:pPr>
        <w:numPr>
          <w:ilvl w:val="0"/>
          <w:numId w:val="10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rend compte au </w:t>
      </w:r>
      <w:hyperlink r:id="rId443" w:history="1">
        <w:r w:rsidRPr="0028622B">
          <w:rPr>
            <w:rFonts w:ascii="Calibri" w:eastAsia="Times New Roman" w:hAnsi="Calibri" w:cs="Calibri"/>
            <w:color w:val="0000FF"/>
            <w:u w:val="single"/>
            <w:lang w:val="fr-FR" w:eastAsia="de-DE"/>
          </w:rPr>
          <w:t>Comité de Surveillance</w:t>
        </w:r>
      </w:hyperlink>
      <w:r w:rsidRPr="0028622B">
        <w:rPr>
          <w:rFonts w:ascii="Calibri" w:eastAsia="Times New Roman" w:hAnsi="Calibri" w:cs="Calibri"/>
          <w:color w:val="000000"/>
          <w:lang w:val="fr-FR" w:eastAsia="de-DE"/>
        </w:rPr>
        <w:t> si une enquête ne peut être clôturée dans les 12 mois et tous les 6 mois par la suite;  </w:t>
      </w:r>
    </w:p>
    <w:p w14:paraId="4B1EC858" w14:textId="77777777" w:rsidR="006022A4" w:rsidRPr="0028622B" w:rsidRDefault="006022A4" w:rsidP="006022A4">
      <w:pPr>
        <w:numPr>
          <w:ilvl w:val="0"/>
          <w:numId w:val="101"/>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peuvent</w:t>
      </w:r>
      <w:proofErr w:type="gramEnd"/>
      <w:r w:rsidRPr="0028622B">
        <w:rPr>
          <w:rFonts w:ascii="Calibri" w:eastAsia="Times New Roman" w:hAnsi="Calibri" w:cs="Calibri"/>
          <w:color w:val="000000"/>
          <w:lang w:val="fr-FR" w:eastAsia="de-DE"/>
        </w:rPr>
        <w:t xml:space="preserve"> transmettre aux autorités judiciaires nationales toute information obtenue au cours d'une enquête interne relevant de leur compétence.</w:t>
      </w:r>
    </w:p>
    <w:p w14:paraId="76F8C36A"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Personnel</w:t>
      </w:r>
      <w:proofErr w:type="spellEnd"/>
      <w:r w:rsidRPr="006022A4">
        <w:rPr>
          <w:rFonts w:ascii="Times New Roman" w:eastAsia="Times New Roman" w:hAnsi="Times New Roman" w:cs="Times New Roman"/>
          <w:b/>
          <w:bCs/>
          <w:color w:val="000000"/>
          <w:lang w:eastAsia="de-DE"/>
        </w:rPr>
        <w:t xml:space="preserve"> de l' </w:t>
      </w:r>
      <w:proofErr w:type="gramStart"/>
      <w:r w:rsidRPr="006022A4">
        <w:rPr>
          <w:rFonts w:ascii="Times New Roman" w:eastAsia="Times New Roman" w:hAnsi="Times New Roman" w:cs="Times New Roman"/>
          <w:b/>
          <w:bCs/>
          <w:color w:val="000000"/>
          <w:lang w:eastAsia="de-DE"/>
        </w:rPr>
        <w:t>OLAF :</w:t>
      </w:r>
      <w:proofErr w:type="gramEnd"/>
    </w:p>
    <w:p w14:paraId="406DA57B" w14:textId="77777777" w:rsidR="006022A4" w:rsidRPr="0028622B" w:rsidRDefault="006022A4" w:rsidP="006022A4">
      <w:pPr>
        <w:numPr>
          <w:ilvl w:val="0"/>
          <w:numId w:val="10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mène</w:t>
      </w:r>
      <w:proofErr w:type="gramEnd"/>
      <w:r w:rsidRPr="0028622B">
        <w:rPr>
          <w:rFonts w:ascii="Calibri" w:eastAsia="Times New Roman" w:hAnsi="Calibri" w:cs="Calibri"/>
          <w:color w:val="000000"/>
          <w:lang w:val="fr-FR" w:eastAsia="de-DE"/>
        </w:rPr>
        <w:t xml:space="preserve"> des enquêtes de manière objective et impartiale, dans le respect des garanties procédurales du règlement et de la présomption d'innocence;</w:t>
      </w:r>
    </w:p>
    <w:p w14:paraId="49722FC8" w14:textId="77777777" w:rsidR="006022A4" w:rsidRPr="0028622B" w:rsidRDefault="006022A4" w:rsidP="006022A4">
      <w:pPr>
        <w:numPr>
          <w:ilvl w:val="0"/>
          <w:numId w:val="10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recherche</w:t>
      </w:r>
      <w:proofErr w:type="gramEnd"/>
      <w:r w:rsidRPr="0028622B">
        <w:rPr>
          <w:rFonts w:ascii="Calibri" w:eastAsia="Times New Roman" w:hAnsi="Calibri" w:cs="Calibri"/>
          <w:color w:val="000000"/>
          <w:lang w:val="fr-FR" w:eastAsia="de-DE"/>
        </w:rPr>
        <w:t xml:space="preserve"> des preuves pour et contre la personne concernée;</w:t>
      </w:r>
    </w:p>
    <w:p w14:paraId="3C9FEC2A" w14:textId="77777777" w:rsidR="006022A4" w:rsidRPr="0028622B" w:rsidRDefault="006022A4" w:rsidP="006022A4">
      <w:pPr>
        <w:numPr>
          <w:ilvl w:val="0"/>
          <w:numId w:val="10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peut</w:t>
      </w:r>
      <w:proofErr w:type="gramEnd"/>
      <w:r w:rsidRPr="0028622B">
        <w:rPr>
          <w:rFonts w:ascii="Calibri" w:eastAsia="Times New Roman" w:hAnsi="Calibri" w:cs="Calibri"/>
          <w:color w:val="000000"/>
          <w:lang w:val="fr-FR" w:eastAsia="de-DE"/>
        </w:rPr>
        <w:t>, moyennant un préavis approprié, interroger une personne ou un témoin à tout moment de l'enquête - cette personne a le droit d'éviter de s'auto-incriminer et d'être assistée par une personne de son choix;</w:t>
      </w:r>
    </w:p>
    <w:p w14:paraId="5E33DF4C" w14:textId="77777777" w:rsidR="006022A4" w:rsidRPr="0028622B" w:rsidRDefault="006022A4" w:rsidP="006022A4">
      <w:pPr>
        <w:numPr>
          <w:ilvl w:val="0"/>
          <w:numId w:val="10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rédige</w:t>
      </w:r>
      <w:proofErr w:type="gramEnd"/>
      <w:r w:rsidRPr="0028622B">
        <w:rPr>
          <w:rFonts w:ascii="Calibri" w:eastAsia="Times New Roman" w:hAnsi="Calibri" w:cs="Calibri"/>
          <w:color w:val="000000"/>
          <w:lang w:val="fr-FR" w:eastAsia="de-DE"/>
        </w:rPr>
        <w:t xml:space="preserve"> un compte rendu de l'entretien et en remet une copie à la personne interrogée;</w:t>
      </w:r>
    </w:p>
    <w:p w14:paraId="070A50DD" w14:textId="77777777" w:rsidR="006022A4" w:rsidRPr="0028622B" w:rsidRDefault="006022A4" w:rsidP="006022A4">
      <w:pPr>
        <w:numPr>
          <w:ilvl w:val="0"/>
          <w:numId w:val="10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donne</w:t>
      </w:r>
      <w:proofErr w:type="gramEnd"/>
      <w:r w:rsidRPr="0028622B">
        <w:rPr>
          <w:rFonts w:ascii="Calibri" w:eastAsia="Times New Roman" w:hAnsi="Calibri" w:cs="Calibri"/>
          <w:color w:val="000000"/>
          <w:lang w:val="fr-FR" w:eastAsia="de-DE"/>
        </w:rPr>
        <w:t xml:space="preserve"> à l'intéressé la possibilité de commenter les faits qui la concernent;</w:t>
      </w:r>
    </w:p>
    <w:p w14:paraId="31CCD121" w14:textId="77777777" w:rsidR="006022A4" w:rsidRPr="0028622B" w:rsidRDefault="006022A4" w:rsidP="006022A4">
      <w:pPr>
        <w:numPr>
          <w:ilvl w:val="0"/>
          <w:numId w:val="10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traite</w:t>
      </w:r>
      <w:proofErr w:type="gramEnd"/>
      <w:r w:rsidRPr="0028622B">
        <w:rPr>
          <w:rFonts w:ascii="Calibri" w:eastAsia="Times New Roman" w:hAnsi="Calibri" w:cs="Calibri"/>
          <w:color w:val="000000"/>
          <w:lang w:val="fr-FR" w:eastAsia="de-DE"/>
        </w:rPr>
        <w:t xml:space="preserve"> toutes les informations transmises ou obtenues lors d'enquêtes externes et internes comme confidentielles;</w:t>
      </w:r>
    </w:p>
    <w:p w14:paraId="197FA43A" w14:textId="77777777" w:rsidR="006022A4" w:rsidRPr="0028622B" w:rsidRDefault="006022A4" w:rsidP="006022A4">
      <w:pPr>
        <w:numPr>
          <w:ilvl w:val="0"/>
          <w:numId w:val="10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coopère avec l'OEPP, </w:t>
      </w:r>
      <w:hyperlink r:id="rId444" w:history="1">
        <w:r w:rsidRPr="0028622B">
          <w:rPr>
            <w:rFonts w:ascii="Calibri" w:eastAsia="Times New Roman" w:hAnsi="Calibri" w:cs="Calibri"/>
            <w:color w:val="0000FF"/>
            <w:u w:val="single"/>
            <w:lang w:val="fr-FR" w:eastAsia="de-DE"/>
          </w:rPr>
          <w:t>Eurojust</w:t>
        </w:r>
      </w:hyperlink>
      <w:r w:rsidRPr="0028622B">
        <w:rPr>
          <w:rFonts w:ascii="Calibri" w:eastAsia="Times New Roman" w:hAnsi="Calibri" w:cs="Calibri"/>
          <w:color w:val="000000"/>
          <w:lang w:val="fr-FR" w:eastAsia="de-DE"/>
        </w:rPr>
        <w:t> , </w:t>
      </w:r>
      <w:hyperlink r:id="rId445" w:history="1">
        <w:r w:rsidRPr="0028622B">
          <w:rPr>
            <w:rFonts w:ascii="Calibri" w:eastAsia="Times New Roman" w:hAnsi="Calibri" w:cs="Calibri"/>
            <w:color w:val="0000FF"/>
            <w:u w:val="single"/>
            <w:lang w:val="fr-FR" w:eastAsia="de-DE"/>
          </w:rPr>
          <w:t>Europol</w:t>
        </w:r>
      </w:hyperlink>
      <w:r w:rsidRPr="0028622B">
        <w:rPr>
          <w:rFonts w:ascii="Calibri" w:eastAsia="Times New Roman" w:hAnsi="Calibri" w:cs="Calibri"/>
          <w:color w:val="000000"/>
          <w:lang w:val="fr-FR" w:eastAsia="de-DE"/>
        </w:rPr>
        <w:t> et les autorités compétentes des pays de l'UE, des pays tiers et des organisations internationales .   </w:t>
      </w:r>
    </w:p>
    <w:p w14:paraId="50CBF24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Accès aux informations de compte bancaire</w:t>
      </w:r>
    </w:p>
    <w:p w14:paraId="3B196F6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En vertu du règlement modificatif (UE, Euratom) 2020/2223, les pouvoirs d'enquête de l'OLAF sont renforcés. L'OLAF peut demander des informations sur les comptes bancaires et, si cela est strictement nécessaire, sur les transactions, avec la coopération des autorités nationales. Cela se ferait dans les mêmes conditions que celles applicables aux autorités nationales compétentes et sous réserve d'une demande écrite expliquant son opportunité et sa proportionnalité.</w:t>
      </w:r>
    </w:p>
    <w:p w14:paraId="59D34FF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Contrôleur des garanties procédurales</w:t>
      </w:r>
    </w:p>
    <w:p w14:paraId="1AB0254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poste indépendant de contrôleur des garanties procédurales est créé en vertu du règlement modifiant le règlement (UE, Euratom) 2020/2223. Attaché administrativement au comité de surveillance, le responsable du traitement serait chargé de traiter les plaintes des personnes concernées et pourrait faire des recommandations à l'OLAF sur la manière de résoudre le problème soulevé dans la plainte.</w:t>
      </w:r>
    </w:p>
    <w:p w14:paraId="7293E1F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Étroite collaboration entre l'OLAF et l'OEPP</w:t>
      </w:r>
    </w:p>
    <w:p w14:paraId="2E51EA79"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L'OLAF et le Parquet européen ont </w:t>
      </w:r>
      <w:r w:rsidRPr="0028622B">
        <w:rPr>
          <w:rFonts w:ascii="Times New Roman" w:eastAsia="Times New Roman" w:hAnsi="Times New Roman" w:cs="Times New Roman"/>
          <w:b/>
          <w:bCs/>
          <w:color w:val="000000"/>
          <w:lang w:val="fr-FR" w:eastAsia="de-DE"/>
        </w:rPr>
        <w:t>des rôles complémentaires </w:t>
      </w:r>
      <w:r w:rsidRPr="0028622B">
        <w:rPr>
          <w:rFonts w:ascii="Times New Roman" w:eastAsia="Times New Roman" w:hAnsi="Times New Roman" w:cs="Times New Roman"/>
          <w:color w:val="000000"/>
          <w:lang w:val="fr-FR" w:eastAsia="de-DE"/>
        </w:rPr>
        <w:t>dans la protection des intérêts financiers de l'UE et travailleront en étroite coopération. En vertu du règlement (UE, Euratom) 2020/2223 modifiant le règlement (UE, Euratom) 2020/2223, l'OLAF reste un organe administratif menant </w:t>
      </w:r>
      <w:r w:rsidRPr="0028622B">
        <w:rPr>
          <w:rFonts w:ascii="Times New Roman" w:eastAsia="Times New Roman" w:hAnsi="Times New Roman" w:cs="Times New Roman"/>
          <w:b/>
          <w:bCs/>
          <w:color w:val="000000"/>
          <w:lang w:val="fr-FR" w:eastAsia="de-DE"/>
        </w:rPr>
        <w:t>des enquêtes administratives </w:t>
      </w:r>
      <w:r w:rsidRPr="0028622B">
        <w:rPr>
          <w:rFonts w:ascii="Times New Roman" w:eastAsia="Times New Roman" w:hAnsi="Times New Roman" w:cs="Times New Roman"/>
          <w:color w:val="000000"/>
          <w:lang w:val="fr-FR" w:eastAsia="de-DE"/>
        </w:rPr>
        <w:t>, ce qui peut conduire à des recommandations financières, administratives, disciplinaires et judiciaires, le mandat du Parquet européen , qui couvre 22 des 27 pays de l'UE, se concentre sur </w:t>
      </w:r>
      <w:r w:rsidRPr="0028622B">
        <w:rPr>
          <w:rFonts w:ascii="Times New Roman" w:eastAsia="Times New Roman" w:hAnsi="Times New Roman" w:cs="Times New Roman"/>
          <w:b/>
          <w:bCs/>
          <w:color w:val="000000"/>
          <w:lang w:val="fr-FR" w:eastAsia="de-DE"/>
        </w:rPr>
        <w:t>les enquêtes pénales </w:t>
      </w:r>
      <w:r w:rsidRPr="0028622B">
        <w:rPr>
          <w:rFonts w:ascii="Times New Roman" w:eastAsia="Times New Roman" w:hAnsi="Times New Roman" w:cs="Times New Roman"/>
          <w:color w:val="000000"/>
          <w:lang w:val="fr-FR" w:eastAsia="de-DE"/>
        </w:rPr>
        <w:t>établir la responsabilité pénale des personnes impliquées dans la fraude, la corruption ou d'autres infractions pénales portant atteinte aux intérêts financiers de l'UE relevant de sa compétence.     </w:t>
      </w:r>
    </w:p>
    <w:p w14:paraId="179D011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Lorsqu'ils agissent à l'appui du Parquet européen et pour protéger la recevabilité des preuves, ainsi que </w:t>
      </w:r>
      <w:hyperlink r:id="rId446" w:history="1">
        <w:r w:rsidRPr="0028622B">
          <w:rPr>
            <w:rFonts w:ascii="Times New Roman" w:eastAsia="Times New Roman" w:hAnsi="Times New Roman" w:cs="Times New Roman"/>
            <w:color w:val="0000FF"/>
            <w:u w:val="single"/>
            <w:lang w:val="fr-FR" w:eastAsia="de-DE"/>
          </w:rPr>
          <w:t>les droits fondamentaux</w:t>
        </w:r>
      </w:hyperlink>
      <w:r w:rsidRPr="0028622B">
        <w:rPr>
          <w:rFonts w:ascii="Times New Roman" w:eastAsia="Times New Roman" w:hAnsi="Times New Roman" w:cs="Times New Roman"/>
          <w:color w:val="000000"/>
          <w:lang w:val="fr-FR" w:eastAsia="de-DE"/>
        </w:rPr>
        <w:t> et les garanties procédurales, le Parquet européen et l'OLAF doivent coopérer étroitement pour garantir le respect des garanties procédurales du règlement (UE) 2017/1939.  </w:t>
      </w:r>
    </w:p>
    <w:p w14:paraId="7D3FC71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lastRenderedPageBreak/>
        <w:t>Rapport final</w:t>
      </w:r>
    </w:p>
    <w:p w14:paraId="12C5A13D"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Rédigé sous l'autorité du directeur général à l'issue de l'enquête, le rapport </w:t>
      </w:r>
      <w:proofErr w:type="gramStart"/>
      <w:r w:rsidRPr="0028622B">
        <w:rPr>
          <w:rFonts w:ascii="Times New Roman" w:eastAsia="Times New Roman" w:hAnsi="Times New Roman" w:cs="Times New Roman"/>
          <w:color w:val="000000"/>
          <w:lang w:val="fr-FR" w:eastAsia="de-DE"/>
        </w:rPr>
        <w:t>final:</w:t>
      </w:r>
      <w:proofErr w:type="gramEnd"/>
    </w:p>
    <w:p w14:paraId="42C75995" w14:textId="77777777" w:rsidR="006022A4" w:rsidRPr="006022A4" w:rsidRDefault="006022A4" w:rsidP="006022A4">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proofErr w:type="gramStart"/>
      <w:r w:rsidRPr="006022A4">
        <w:rPr>
          <w:rFonts w:ascii="Calibri" w:eastAsia="Times New Roman" w:hAnsi="Calibri" w:cs="Calibri"/>
          <w:color w:val="000000"/>
          <w:lang w:eastAsia="de-DE"/>
        </w:rPr>
        <w:t>contient</w:t>
      </w:r>
      <w:proofErr w:type="spellEnd"/>
      <w:r w:rsidRPr="006022A4">
        <w:rPr>
          <w:rFonts w:ascii="Calibri" w:eastAsia="Times New Roman" w:hAnsi="Calibri" w:cs="Calibri"/>
          <w:color w:val="000000"/>
          <w:lang w:eastAsia="de-DE"/>
        </w:rPr>
        <w:t> :</w:t>
      </w:r>
      <w:proofErr w:type="gramEnd"/>
    </w:p>
    <w:p w14:paraId="74C47A59" w14:textId="77777777" w:rsidR="006022A4" w:rsidRPr="006022A4" w:rsidRDefault="006022A4" w:rsidP="006022A4">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 xml:space="preserve">la </w:t>
      </w:r>
      <w:proofErr w:type="spellStart"/>
      <w:r w:rsidRPr="006022A4">
        <w:rPr>
          <w:rFonts w:ascii="Calibri" w:eastAsia="Times New Roman" w:hAnsi="Calibri" w:cs="Calibri"/>
          <w:color w:val="000000"/>
          <w:lang w:eastAsia="de-DE"/>
        </w:rPr>
        <w:t>base</w:t>
      </w:r>
      <w:proofErr w:type="spellEnd"/>
      <w:r w:rsidRPr="006022A4">
        <w:rPr>
          <w:rFonts w:ascii="Calibri" w:eastAsia="Times New Roman" w:hAnsi="Calibri" w:cs="Calibri"/>
          <w:color w:val="000000"/>
          <w:lang w:eastAsia="de-DE"/>
        </w:rPr>
        <w:t xml:space="preserve"> </w:t>
      </w:r>
      <w:proofErr w:type="spellStart"/>
      <w:r w:rsidRPr="006022A4">
        <w:rPr>
          <w:rFonts w:ascii="Calibri" w:eastAsia="Times New Roman" w:hAnsi="Calibri" w:cs="Calibri"/>
          <w:color w:val="000000"/>
          <w:lang w:eastAsia="de-DE"/>
        </w:rPr>
        <w:t>juridique</w:t>
      </w:r>
      <w:proofErr w:type="spellEnd"/>
      <w:r w:rsidRPr="006022A4">
        <w:rPr>
          <w:rFonts w:ascii="Calibri" w:eastAsia="Times New Roman" w:hAnsi="Calibri" w:cs="Calibri"/>
          <w:color w:val="000000"/>
          <w:lang w:eastAsia="de-DE"/>
        </w:rPr>
        <w:t xml:space="preserve"> de </w:t>
      </w:r>
      <w:proofErr w:type="spellStart"/>
      <w:r w:rsidRPr="006022A4">
        <w:rPr>
          <w:rFonts w:ascii="Calibri" w:eastAsia="Times New Roman" w:hAnsi="Calibri" w:cs="Calibri"/>
          <w:color w:val="000000"/>
          <w:lang w:eastAsia="de-DE"/>
        </w:rPr>
        <w:t>l'enquête</w:t>
      </w:r>
      <w:proofErr w:type="spellEnd"/>
    </w:p>
    <w:p w14:paraId="3096A4A4" w14:textId="77777777" w:rsidR="006022A4" w:rsidRPr="0028622B" w:rsidRDefault="006022A4" w:rsidP="006022A4">
      <w:pPr>
        <w:numPr>
          <w:ilvl w:val="1"/>
          <w:numId w:val="103"/>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étapes</w:t>
      </w:r>
      <w:proofErr w:type="gramEnd"/>
      <w:r w:rsidRPr="0028622B">
        <w:rPr>
          <w:rFonts w:ascii="Calibri" w:eastAsia="Times New Roman" w:hAnsi="Calibri" w:cs="Calibri"/>
          <w:color w:val="000000"/>
          <w:lang w:val="fr-FR" w:eastAsia="de-DE"/>
        </w:rPr>
        <w:t xml:space="preserve"> procédurales suivies et garanties respectées</w:t>
      </w:r>
    </w:p>
    <w:p w14:paraId="1E36E83E" w14:textId="77777777" w:rsidR="006022A4" w:rsidRPr="0028622B" w:rsidRDefault="006022A4" w:rsidP="006022A4">
      <w:pPr>
        <w:numPr>
          <w:ilvl w:val="1"/>
          <w:numId w:val="103"/>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faits</w:t>
      </w:r>
      <w:proofErr w:type="gramEnd"/>
      <w:r w:rsidRPr="0028622B">
        <w:rPr>
          <w:rFonts w:ascii="Calibri" w:eastAsia="Times New Roman" w:hAnsi="Calibri" w:cs="Calibri"/>
          <w:color w:val="000000"/>
          <w:lang w:val="fr-FR" w:eastAsia="de-DE"/>
        </w:rPr>
        <w:t xml:space="preserve"> établis et leur qualification préliminaire en droit</w:t>
      </w:r>
    </w:p>
    <w:p w14:paraId="3B7862FF" w14:textId="77777777" w:rsidR="006022A4" w:rsidRPr="006022A4" w:rsidRDefault="006022A4" w:rsidP="006022A4">
      <w:pPr>
        <w:numPr>
          <w:ilvl w:val="1"/>
          <w:numId w:val="103"/>
        </w:numPr>
        <w:spacing w:before="240" w:after="240" w:line="240" w:lineRule="auto"/>
        <w:ind w:left="21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impact</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financier</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estimé</w:t>
      </w:r>
      <w:proofErr w:type="spellEnd"/>
      <w:r w:rsidRPr="006022A4">
        <w:rPr>
          <w:rFonts w:ascii="Calibri" w:eastAsia="Times New Roman" w:hAnsi="Calibri" w:cs="Calibri"/>
          <w:color w:val="000000"/>
          <w:lang w:eastAsia="de-DE"/>
        </w:rPr>
        <w:t> et</w:t>
      </w:r>
    </w:p>
    <w:p w14:paraId="147AADA0" w14:textId="77777777" w:rsidR="006022A4" w:rsidRPr="0028622B" w:rsidRDefault="006022A4" w:rsidP="006022A4">
      <w:pPr>
        <w:numPr>
          <w:ilvl w:val="1"/>
          <w:numId w:val="103"/>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les</w:t>
      </w:r>
      <w:proofErr w:type="gramEnd"/>
      <w:r w:rsidRPr="0028622B">
        <w:rPr>
          <w:rFonts w:ascii="Calibri" w:eastAsia="Times New Roman" w:hAnsi="Calibri" w:cs="Calibri"/>
          <w:color w:val="000000"/>
          <w:lang w:val="fr-FR" w:eastAsia="de-DE"/>
        </w:rPr>
        <w:t xml:space="preserve"> conclusions de l' enquête ;</w:t>
      </w:r>
    </w:p>
    <w:p w14:paraId="41639690" w14:textId="77777777" w:rsidR="006022A4" w:rsidRPr="0028622B" w:rsidRDefault="006022A4" w:rsidP="006022A4">
      <w:pPr>
        <w:numPr>
          <w:ilvl w:val="0"/>
          <w:numId w:val="10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s'accompagne</w:t>
      </w:r>
      <w:proofErr w:type="gramEnd"/>
      <w:r w:rsidRPr="0028622B">
        <w:rPr>
          <w:rFonts w:ascii="Calibri" w:eastAsia="Times New Roman" w:hAnsi="Calibri" w:cs="Calibri"/>
          <w:color w:val="000000"/>
          <w:lang w:val="fr-FR" w:eastAsia="de-DE"/>
        </w:rPr>
        <w:t>, le cas échéant, des recommandations du directeur général sur l'opportunité de prendre ou non des mesures, disciplinaires, administratives, financières ou judiciaires, et de recouvrer les montants estimés;</w:t>
      </w:r>
    </w:p>
    <w:p w14:paraId="2493D813" w14:textId="77777777" w:rsidR="006022A4" w:rsidRPr="0028622B" w:rsidRDefault="006022A4" w:rsidP="006022A4">
      <w:pPr>
        <w:numPr>
          <w:ilvl w:val="0"/>
          <w:numId w:val="103"/>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est</w:t>
      </w:r>
      <w:proofErr w:type="gramEnd"/>
      <w:r w:rsidRPr="0028622B">
        <w:rPr>
          <w:rFonts w:ascii="Calibri" w:eastAsia="Times New Roman" w:hAnsi="Calibri" w:cs="Calibri"/>
          <w:color w:val="000000"/>
          <w:lang w:val="fr-FR" w:eastAsia="de-DE"/>
        </w:rPr>
        <w:t xml:space="preserve"> envoyé au pays de l'UE ou à l'institution, organe, bureau ou agence concerné.</w:t>
      </w:r>
    </w:p>
    <w:p w14:paraId="56D50880"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000000"/>
          <w:lang w:eastAsia="de-DE"/>
        </w:rPr>
        <w:t xml:space="preserve">Pays de </w:t>
      </w:r>
      <w:proofErr w:type="spellStart"/>
      <w:r w:rsidRPr="006022A4">
        <w:rPr>
          <w:rFonts w:ascii="Times New Roman" w:eastAsia="Times New Roman" w:hAnsi="Times New Roman" w:cs="Times New Roman"/>
          <w:b/>
          <w:bCs/>
          <w:color w:val="000000"/>
          <w:lang w:eastAsia="de-DE"/>
        </w:rPr>
        <w:t>l'UE</w:t>
      </w:r>
      <w:proofErr w:type="spellEnd"/>
      <w:r w:rsidRPr="006022A4">
        <w:rPr>
          <w:rFonts w:ascii="Times New Roman" w:eastAsia="Times New Roman" w:hAnsi="Times New Roman" w:cs="Times New Roman"/>
          <w:b/>
          <w:bCs/>
          <w:color w:val="000000"/>
          <w:lang w:eastAsia="de-DE"/>
        </w:rPr>
        <w:t>:</w:t>
      </w:r>
    </w:p>
    <w:p w14:paraId="45B3E7CC" w14:textId="77777777" w:rsidR="006022A4" w:rsidRPr="0028622B" w:rsidRDefault="006022A4" w:rsidP="006022A4">
      <w:pPr>
        <w:numPr>
          <w:ilvl w:val="0"/>
          <w:numId w:val="10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mettre en place un service de coordination </w:t>
      </w:r>
      <w:hyperlink r:id="rId447" w:history="1">
        <w:r w:rsidRPr="0028622B">
          <w:rPr>
            <w:rFonts w:ascii="Calibri" w:eastAsia="Times New Roman" w:hAnsi="Calibri" w:cs="Calibri"/>
            <w:color w:val="0000FF"/>
            <w:u w:val="single"/>
            <w:lang w:val="fr-FR" w:eastAsia="de-DE"/>
          </w:rPr>
          <w:t>antifraude</w:t>
        </w:r>
      </w:hyperlink>
      <w:r w:rsidRPr="0028622B">
        <w:rPr>
          <w:rFonts w:ascii="Calibri" w:eastAsia="Times New Roman" w:hAnsi="Calibri" w:cs="Calibri"/>
          <w:color w:val="000000"/>
          <w:lang w:val="fr-FR" w:eastAsia="de-DE"/>
        </w:rPr>
        <w:t> ( </w:t>
      </w:r>
      <w:hyperlink r:id="rId448" w:history="1">
        <w:r w:rsidRPr="0028622B">
          <w:rPr>
            <w:rFonts w:ascii="Calibri" w:eastAsia="Times New Roman" w:hAnsi="Calibri" w:cs="Calibri"/>
            <w:color w:val="0000FF"/>
            <w:u w:val="single"/>
            <w:lang w:val="fr-FR" w:eastAsia="de-DE"/>
          </w:rPr>
          <w:t>AFCOS</w:t>
        </w:r>
      </w:hyperlink>
      <w:r w:rsidRPr="0028622B">
        <w:rPr>
          <w:rFonts w:ascii="Calibri" w:eastAsia="Times New Roman" w:hAnsi="Calibri" w:cs="Calibri"/>
          <w:color w:val="000000"/>
          <w:lang w:val="fr-FR" w:eastAsia="de-DE"/>
        </w:rPr>
        <w:t> ) pour faciliter une coopération efficace et le partage d'informations avec l'OLAF;</w:t>
      </w:r>
    </w:p>
    <w:p w14:paraId="21D05A06" w14:textId="77777777" w:rsidR="006022A4" w:rsidRPr="0028622B" w:rsidRDefault="006022A4" w:rsidP="006022A4">
      <w:pPr>
        <w:numPr>
          <w:ilvl w:val="0"/>
          <w:numId w:val="104"/>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fournir</w:t>
      </w:r>
      <w:proofErr w:type="gramEnd"/>
      <w:r w:rsidRPr="0028622B">
        <w:rPr>
          <w:rFonts w:ascii="Calibri" w:eastAsia="Times New Roman" w:hAnsi="Calibri" w:cs="Calibri"/>
          <w:color w:val="000000"/>
          <w:lang w:val="fr-FR" w:eastAsia="de-DE"/>
        </w:rPr>
        <w:t xml:space="preserve"> ou coordonner l'assistance nécessaire à l'OLAF pour mener à bien ses tâches.</w:t>
      </w:r>
    </w:p>
    <w:p w14:paraId="511A54A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proofErr w:type="gramStart"/>
      <w:r w:rsidRPr="0028622B">
        <w:rPr>
          <w:rFonts w:ascii="Times New Roman" w:eastAsia="Times New Roman" w:hAnsi="Times New Roman" w:cs="Times New Roman"/>
          <w:b/>
          <w:bCs/>
          <w:color w:val="000000"/>
          <w:lang w:val="fr-FR" w:eastAsia="de-DE"/>
        </w:rPr>
        <w:t>Institutions ,</w:t>
      </w:r>
      <w:proofErr w:type="gramEnd"/>
      <w:r w:rsidRPr="0028622B">
        <w:rPr>
          <w:rFonts w:ascii="Times New Roman" w:eastAsia="Times New Roman" w:hAnsi="Times New Roman" w:cs="Times New Roman"/>
          <w:b/>
          <w:bCs/>
          <w:color w:val="000000"/>
          <w:lang w:val="fr-FR" w:eastAsia="de-DE"/>
        </w:rPr>
        <w:t> organes , bureaux et agences de l' UE :</w:t>
      </w:r>
    </w:p>
    <w:p w14:paraId="7A2E2E2E" w14:textId="77777777" w:rsidR="006022A4" w:rsidRPr="0028622B" w:rsidRDefault="006022A4" w:rsidP="006022A4">
      <w:pPr>
        <w:numPr>
          <w:ilvl w:val="0"/>
          <w:numId w:val="10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adopter</w:t>
      </w:r>
      <w:proofErr w:type="gramEnd"/>
      <w:r w:rsidRPr="0028622B">
        <w:rPr>
          <w:rFonts w:ascii="Calibri" w:eastAsia="Times New Roman" w:hAnsi="Calibri" w:cs="Calibri"/>
          <w:color w:val="000000"/>
          <w:lang w:val="fr-FR" w:eastAsia="de-DE"/>
        </w:rPr>
        <w:t xml:space="preserve"> des règles imposant à leur personnel de coopérer avec l'OLAF et de lui fournir des informations;</w:t>
      </w:r>
    </w:p>
    <w:p w14:paraId="58AE9EA9" w14:textId="77777777" w:rsidR="006022A4" w:rsidRPr="0028622B" w:rsidRDefault="006022A4" w:rsidP="006022A4">
      <w:pPr>
        <w:numPr>
          <w:ilvl w:val="0"/>
          <w:numId w:val="10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assurer</w:t>
      </w:r>
      <w:proofErr w:type="gramEnd"/>
      <w:r w:rsidRPr="0028622B">
        <w:rPr>
          <w:rFonts w:ascii="Calibri" w:eastAsia="Times New Roman" w:hAnsi="Calibri" w:cs="Calibri"/>
          <w:color w:val="000000"/>
          <w:lang w:val="fr-FR" w:eastAsia="de-DE"/>
        </w:rPr>
        <w:t xml:space="preserve"> la confidentialité des enquêtes internes;</w:t>
      </w:r>
    </w:p>
    <w:p w14:paraId="3E098E4A" w14:textId="77777777" w:rsidR="006022A4" w:rsidRPr="0028622B" w:rsidRDefault="006022A4" w:rsidP="006022A4">
      <w:pPr>
        <w:numPr>
          <w:ilvl w:val="0"/>
          <w:numId w:val="10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ne</w:t>
      </w:r>
      <w:proofErr w:type="gramEnd"/>
      <w:r w:rsidRPr="0028622B">
        <w:rPr>
          <w:rFonts w:ascii="Calibri" w:eastAsia="Times New Roman" w:hAnsi="Calibri" w:cs="Calibri"/>
          <w:color w:val="000000"/>
          <w:lang w:val="fr-FR" w:eastAsia="de-DE"/>
        </w:rPr>
        <w:t xml:space="preserve"> peut pas ouvrir une enquête parallèle sur les mêmes faits lorsque le directeur général de l'OLAF a ouvert ou envisage d'ouvrir une enquête;</w:t>
      </w:r>
    </w:p>
    <w:p w14:paraId="0FA47F02" w14:textId="77777777" w:rsidR="006022A4" w:rsidRPr="0028622B" w:rsidRDefault="006022A4" w:rsidP="006022A4">
      <w:pPr>
        <w:numPr>
          <w:ilvl w:val="0"/>
          <w:numId w:val="105"/>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envoyer</w:t>
      </w:r>
      <w:proofErr w:type="gramEnd"/>
      <w:r w:rsidRPr="0028622B">
        <w:rPr>
          <w:rFonts w:ascii="Calibri" w:eastAsia="Times New Roman" w:hAnsi="Calibri" w:cs="Calibri"/>
          <w:color w:val="000000"/>
          <w:lang w:val="fr-FR" w:eastAsia="de-DE"/>
        </w:rPr>
        <w:t xml:space="preserve"> à l'OLAF, sans délai, toute information sur d'éventuels cas de fraude, de corruption ou d'autres activités financières illégales.</w:t>
      </w:r>
    </w:p>
    <w:p w14:paraId="34A9263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Abrogation</w:t>
      </w:r>
    </w:p>
    <w:p w14:paraId="582B4E6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règlement (UE, Euratom) no 883/2013 abroge le règlement (CE) no </w:t>
      </w:r>
      <w:hyperlink r:id="rId449" w:history="1">
        <w:r w:rsidRPr="0028622B">
          <w:rPr>
            <w:rFonts w:ascii="Times New Roman" w:eastAsia="Times New Roman" w:hAnsi="Times New Roman" w:cs="Times New Roman"/>
            <w:color w:val="0000FF"/>
            <w:u w:val="single"/>
            <w:lang w:val="fr-FR" w:eastAsia="de-DE"/>
          </w:rPr>
          <w:t>1073/1999</w:t>
        </w:r>
      </w:hyperlink>
      <w:r w:rsidRPr="0028622B">
        <w:rPr>
          <w:rFonts w:ascii="Times New Roman" w:eastAsia="Times New Roman" w:hAnsi="Times New Roman" w:cs="Times New Roman"/>
          <w:color w:val="000000"/>
          <w:lang w:val="fr-FR" w:eastAsia="de-DE"/>
        </w:rPr>
        <w:t> et le règlement (Euratom) no </w:t>
      </w:r>
      <w:hyperlink r:id="rId450" w:history="1">
        <w:r w:rsidRPr="0028622B">
          <w:rPr>
            <w:rFonts w:ascii="Times New Roman" w:eastAsia="Times New Roman" w:hAnsi="Times New Roman" w:cs="Times New Roman"/>
            <w:color w:val="0000FF"/>
            <w:u w:val="single"/>
            <w:lang w:val="fr-FR" w:eastAsia="de-DE"/>
          </w:rPr>
          <w:t>1074/1999</w:t>
        </w:r>
      </w:hyperlink>
      <w:r w:rsidRPr="0028622B">
        <w:rPr>
          <w:rFonts w:ascii="Times New Roman" w:eastAsia="Times New Roman" w:hAnsi="Times New Roman" w:cs="Times New Roman"/>
          <w:color w:val="000000"/>
          <w:lang w:val="fr-FR" w:eastAsia="de-DE"/>
        </w:rPr>
        <w:t> .   </w:t>
      </w:r>
    </w:p>
    <w:p w14:paraId="106B2055" w14:textId="77777777" w:rsidR="006022A4" w:rsidRPr="0028622B" w:rsidRDefault="006022A4" w:rsidP="006022A4">
      <w:pPr>
        <w:spacing w:before="390" w:after="195" w:line="240" w:lineRule="auto"/>
        <w:outlineLvl w:val="1"/>
        <w:rPr>
          <w:rFonts w:ascii="Times New Roman" w:eastAsia="Times New Roman" w:hAnsi="Times New Roman" w:cs="Times New Roman"/>
          <w:b/>
          <w:bCs/>
          <w:color w:val="000000"/>
          <w:sz w:val="36"/>
          <w:szCs w:val="36"/>
          <w:lang w:val="fr-FR" w:eastAsia="de-DE"/>
        </w:rPr>
      </w:pPr>
      <w:r w:rsidRPr="0028622B">
        <w:rPr>
          <w:rFonts w:ascii="Times New Roman" w:eastAsia="Times New Roman" w:hAnsi="Times New Roman" w:cs="Times New Roman"/>
          <w:b/>
          <w:bCs/>
          <w:color w:val="444444"/>
          <w:lang w:val="fr-FR" w:eastAsia="de-DE"/>
        </w:rPr>
        <w:t xml:space="preserve">À PARTIR DE QUAND LE RÈGLEMENT </w:t>
      </w:r>
      <w:proofErr w:type="gramStart"/>
      <w:r w:rsidRPr="0028622B">
        <w:rPr>
          <w:rFonts w:ascii="Times New Roman" w:eastAsia="Times New Roman" w:hAnsi="Times New Roman" w:cs="Times New Roman"/>
          <w:b/>
          <w:bCs/>
          <w:color w:val="444444"/>
          <w:lang w:val="fr-FR" w:eastAsia="de-DE"/>
        </w:rPr>
        <w:t>S'APPLIQUE?</w:t>
      </w:r>
      <w:proofErr w:type="gramEnd"/>
    </w:p>
    <w:p w14:paraId="78C413B9" w14:textId="77777777" w:rsidR="006022A4" w:rsidRPr="0028622B" w:rsidRDefault="006022A4" w:rsidP="006022A4">
      <w:pPr>
        <w:numPr>
          <w:ilvl w:val="0"/>
          <w:numId w:val="10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règlement (UE, Euratom) n ° 883/2013 s'applique depuis le 1er octobre 2013.</w:t>
      </w:r>
    </w:p>
    <w:p w14:paraId="15359EEA" w14:textId="77777777" w:rsidR="006022A4" w:rsidRPr="0028622B" w:rsidRDefault="006022A4" w:rsidP="006022A4">
      <w:pPr>
        <w:numPr>
          <w:ilvl w:val="0"/>
          <w:numId w:val="10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règlement modificatif (UE, Euratom) 2020/2223 est entré en vigueur le 17 janvier 2021.</w:t>
      </w:r>
    </w:p>
    <w:p w14:paraId="451E307A"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 CES </w:t>
      </w:r>
      <w:proofErr w:type="gramStart"/>
      <w:r w:rsidRPr="0028622B">
        <w:rPr>
          <w:rFonts w:ascii="Times New Roman" w:eastAsia="Times New Roman" w:hAnsi="Times New Roman" w:cs="Times New Roman"/>
          <w:b/>
          <w:bCs/>
          <w:color w:val="444444"/>
          <w:lang w:val="fr-FR" w:eastAsia="de-DE"/>
        </w:rPr>
        <w:t>ARTICLES?</w:t>
      </w:r>
      <w:proofErr w:type="gramEnd"/>
    </w:p>
    <w:p w14:paraId="32369E6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lastRenderedPageBreak/>
        <w:t>Ils établissent les pouvoirs juridiques de l'UE pour négocier et conclure des accords internationaux, et sa </w:t>
      </w:r>
      <w:hyperlink r:id="rId451" w:history="1">
        <w:r w:rsidRPr="0028622B">
          <w:rPr>
            <w:rFonts w:ascii="Times New Roman" w:eastAsia="Times New Roman" w:hAnsi="Times New Roman" w:cs="Times New Roman"/>
            <w:color w:val="0000FF"/>
            <w:u w:val="single"/>
            <w:lang w:val="fr-FR" w:eastAsia="de-DE"/>
          </w:rPr>
          <w:t>compétence</w:t>
        </w:r>
      </w:hyperlink>
      <w:r w:rsidRPr="0028622B">
        <w:rPr>
          <w:rFonts w:ascii="Times New Roman" w:eastAsia="Times New Roman" w:hAnsi="Times New Roman" w:cs="Times New Roman"/>
          <w:color w:val="000000"/>
          <w:lang w:val="fr-FR" w:eastAsia="de-DE"/>
        </w:rPr>
        <w:t> , exclusive ou partagée, pour conclure de tels accords. </w:t>
      </w:r>
    </w:p>
    <w:p w14:paraId="74668B7C"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1D02003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Accords internationaux (conventions, traités)</w:t>
      </w:r>
    </w:p>
    <w:p w14:paraId="70D02F73" w14:textId="77777777" w:rsidR="006022A4" w:rsidRPr="0028622B" w:rsidRDefault="006022A4" w:rsidP="006022A4">
      <w:pPr>
        <w:numPr>
          <w:ilvl w:val="0"/>
          <w:numId w:val="10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accords internationaux avec des pays tiers ou avec des organisations internationales font partie intégrante du droit de l'UE. Ces accords sont séparés du droit primaire et du droit dérivé et forment une catégorie </w:t>
      </w:r>
      <w:r w:rsidRPr="0028622B">
        <w:rPr>
          <w:rFonts w:ascii="Calibri" w:eastAsia="Times New Roman" w:hAnsi="Calibri" w:cs="Calibri"/>
          <w:i/>
          <w:iCs/>
          <w:color w:val="000000"/>
          <w:lang w:val="fr-FR" w:eastAsia="de-DE"/>
        </w:rPr>
        <w:t xml:space="preserve">sui </w:t>
      </w:r>
      <w:proofErr w:type="gramStart"/>
      <w:r w:rsidRPr="0028622B">
        <w:rPr>
          <w:rFonts w:ascii="Calibri" w:eastAsia="Times New Roman" w:hAnsi="Calibri" w:cs="Calibri"/>
          <w:i/>
          <w:iCs/>
          <w:color w:val="000000"/>
          <w:lang w:val="fr-FR" w:eastAsia="de-DE"/>
        </w:rPr>
        <w:t>generis </w:t>
      </w:r>
      <w:r w:rsidRPr="0028622B">
        <w:rPr>
          <w:rFonts w:ascii="Calibri" w:eastAsia="Times New Roman" w:hAnsi="Calibri" w:cs="Calibri"/>
          <w:color w:val="000000"/>
          <w:lang w:val="fr-FR" w:eastAsia="de-DE"/>
        </w:rPr>
        <w:t>.</w:t>
      </w:r>
      <w:proofErr w:type="gramEnd"/>
      <w:r w:rsidRPr="0028622B">
        <w:rPr>
          <w:rFonts w:ascii="Calibri" w:eastAsia="Times New Roman" w:hAnsi="Calibri" w:cs="Calibri"/>
          <w:color w:val="000000"/>
          <w:lang w:val="fr-FR" w:eastAsia="de-DE"/>
        </w:rPr>
        <w:t> Selon certains arrêts de la CJUE, ils peuvent avoir </w:t>
      </w:r>
      <w:hyperlink r:id="rId452" w:history="1">
        <w:r w:rsidRPr="0028622B">
          <w:rPr>
            <w:rFonts w:ascii="Calibri" w:eastAsia="Times New Roman" w:hAnsi="Calibri" w:cs="Calibri"/>
            <w:color w:val="0000FF"/>
            <w:u w:val="single"/>
            <w:lang w:val="fr-FR" w:eastAsia="de-DE"/>
          </w:rPr>
          <w:t>un effet direct</w:t>
        </w:r>
      </w:hyperlink>
      <w:r w:rsidRPr="0028622B">
        <w:rPr>
          <w:rFonts w:ascii="Calibri" w:eastAsia="Times New Roman" w:hAnsi="Calibri" w:cs="Calibri"/>
          <w:color w:val="000000"/>
          <w:lang w:val="fr-FR" w:eastAsia="de-DE"/>
        </w:rPr>
        <w:t> et leur force juridique est supérieure au droit dérivé, qui doit donc s'y conformer.    </w:t>
      </w:r>
    </w:p>
    <w:p w14:paraId="7DB94250" w14:textId="77777777" w:rsidR="006022A4" w:rsidRPr="0028622B" w:rsidRDefault="006022A4" w:rsidP="006022A4">
      <w:pPr>
        <w:numPr>
          <w:ilvl w:val="0"/>
          <w:numId w:val="10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Ce sont des traités de droit international public et génèrent des droits et des obligations pour les parties contractantes.</w:t>
      </w:r>
    </w:p>
    <w:p w14:paraId="4731FADC" w14:textId="77777777" w:rsidR="006022A4" w:rsidRPr="0028622B" w:rsidRDefault="006022A4" w:rsidP="006022A4">
      <w:pPr>
        <w:numPr>
          <w:ilvl w:val="0"/>
          <w:numId w:val="10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Contrairement aux </w:t>
      </w:r>
      <w:hyperlink r:id="rId453" w:history="1">
        <w:r w:rsidRPr="0028622B">
          <w:rPr>
            <w:rFonts w:ascii="Calibri" w:eastAsia="Times New Roman" w:hAnsi="Calibri" w:cs="Calibri"/>
            <w:color w:val="0000FF"/>
            <w:u w:val="single"/>
            <w:lang w:val="fr-FR" w:eastAsia="de-DE"/>
          </w:rPr>
          <w:t>actes unilatéraux</w:t>
        </w:r>
      </w:hyperlink>
      <w:r w:rsidRPr="0028622B">
        <w:rPr>
          <w:rFonts w:ascii="Calibri" w:eastAsia="Times New Roman" w:hAnsi="Calibri" w:cs="Calibri"/>
          <w:color w:val="000000"/>
          <w:lang w:val="fr-FR" w:eastAsia="de-DE"/>
        </w:rPr>
        <w:t> , les conventions et accords ne sont pas le résultat d'une procédure législative ou de la seule volonté d'une institution. </w:t>
      </w:r>
    </w:p>
    <w:p w14:paraId="6371B73E" w14:textId="77777777" w:rsidR="006022A4" w:rsidRPr="0028622B" w:rsidRDefault="005D2CAB" w:rsidP="006022A4">
      <w:pPr>
        <w:numPr>
          <w:ilvl w:val="0"/>
          <w:numId w:val="107"/>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454" w:history="1">
        <w:r w:rsidR="006022A4" w:rsidRPr="0028622B">
          <w:rPr>
            <w:rFonts w:ascii="Calibri" w:eastAsia="Times New Roman" w:hAnsi="Calibri" w:cs="Calibri"/>
            <w:color w:val="0000FF"/>
            <w:u w:val="single"/>
            <w:lang w:val="fr-FR" w:eastAsia="de-DE"/>
          </w:rPr>
          <w:t>L'article 216 TFUE</w:t>
        </w:r>
      </w:hyperlink>
      <w:r w:rsidR="006022A4" w:rsidRPr="0028622B">
        <w:rPr>
          <w:rFonts w:ascii="Calibri" w:eastAsia="Times New Roman" w:hAnsi="Calibri" w:cs="Calibri"/>
          <w:color w:val="000000"/>
          <w:lang w:val="fr-FR" w:eastAsia="de-DE"/>
        </w:rPr>
        <w:t> cite les cas dans lesquels l'UE est autorisée à conclure de tels accords. </w:t>
      </w:r>
    </w:p>
    <w:p w14:paraId="1C8F9FE4" w14:textId="77777777" w:rsidR="006022A4" w:rsidRPr="0028622B" w:rsidRDefault="006022A4" w:rsidP="006022A4">
      <w:pPr>
        <w:numPr>
          <w:ilvl w:val="0"/>
          <w:numId w:val="10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Après avoir été négociés et signés, et en fonction de la matière concernée, ils peuvent nécessiter une ratification par un acte de droit dérivé.</w:t>
      </w:r>
    </w:p>
    <w:p w14:paraId="4CF5A38D" w14:textId="77777777" w:rsidR="006022A4" w:rsidRPr="0028622B" w:rsidRDefault="006022A4" w:rsidP="006022A4">
      <w:pPr>
        <w:numPr>
          <w:ilvl w:val="0"/>
          <w:numId w:val="10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accords internationaux doivent être appliqués dans toute l'UE. Ils ont une force juridique supérieure aux actes secondaires unilatéraux, qui doivent donc s'y conformer.</w:t>
      </w:r>
    </w:p>
    <w:p w14:paraId="06903B22" w14:textId="77777777" w:rsidR="006022A4" w:rsidRPr="0028622B" w:rsidRDefault="006022A4" w:rsidP="006022A4">
      <w:pPr>
        <w:numPr>
          <w:ilvl w:val="0"/>
          <w:numId w:val="107"/>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En outre, l’ </w:t>
      </w:r>
      <w:hyperlink r:id="rId455" w:history="1">
        <w:r w:rsidRPr="0028622B">
          <w:rPr>
            <w:rFonts w:ascii="Calibri" w:eastAsia="Times New Roman" w:hAnsi="Calibri" w:cs="Calibri"/>
            <w:color w:val="0000FF"/>
            <w:u w:val="single"/>
            <w:lang w:val="fr-FR" w:eastAsia="de-DE"/>
          </w:rPr>
          <w:t>article 207 du TFUE</w:t>
        </w:r>
      </w:hyperlink>
      <w:r w:rsidRPr="0028622B">
        <w:rPr>
          <w:rFonts w:ascii="Calibri" w:eastAsia="Times New Roman" w:hAnsi="Calibri" w:cs="Calibri"/>
          <w:color w:val="000000"/>
          <w:lang w:val="fr-FR" w:eastAsia="de-DE"/>
        </w:rPr>
        <w:t> régit la politique </w:t>
      </w:r>
      <w:hyperlink r:id="rId456" w:history="1">
        <w:r w:rsidRPr="0028622B">
          <w:rPr>
            <w:rFonts w:ascii="Calibri" w:eastAsia="Times New Roman" w:hAnsi="Calibri" w:cs="Calibri"/>
            <w:color w:val="0000FF"/>
            <w:u w:val="single"/>
            <w:lang w:val="fr-FR" w:eastAsia="de-DE"/>
          </w:rPr>
          <w:t>commerciale de</w:t>
        </w:r>
      </w:hyperlink>
      <w:r w:rsidRPr="0028622B">
        <w:rPr>
          <w:rFonts w:ascii="Calibri" w:eastAsia="Times New Roman" w:hAnsi="Calibri" w:cs="Calibri"/>
          <w:color w:val="000000"/>
          <w:lang w:val="fr-FR" w:eastAsia="de-DE"/>
        </w:rPr>
        <w:t> l’UE - une compétence externe clé de l’UE et un élément central de ses relations avec le reste du monde.    </w:t>
      </w:r>
    </w:p>
    <w:p w14:paraId="663931D5"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Compétences</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extérieures</w:t>
      </w:r>
      <w:proofErr w:type="spellEnd"/>
      <w:r w:rsidRPr="006022A4">
        <w:rPr>
          <w:rFonts w:ascii="Times New Roman" w:eastAsia="Times New Roman" w:hAnsi="Times New Roman" w:cs="Times New Roman"/>
          <w:b/>
          <w:bCs/>
          <w:color w:val="000000"/>
          <w:lang w:eastAsia="de-DE"/>
        </w:rPr>
        <w:t xml:space="preserve"> de </w:t>
      </w:r>
      <w:proofErr w:type="spellStart"/>
      <w:r w:rsidRPr="006022A4">
        <w:rPr>
          <w:rFonts w:ascii="Times New Roman" w:eastAsia="Times New Roman" w:hAnsi="Times New Roman" w:cs="Times New Roman"/>
          <w:b/>
          <w:bCs/>
          <w:color w:val="000000"/>
          <w:lang w:eastAsia="de-DE"/>
        </w:rPr>
        <w:t>l'UE</w:t>
      </w:r>
      <w:proofErr w:type="spellEnd"/>
    </w:p>
    <w:p w14:paraId="3B39B835" w14:textId="77777777" w:rsidR="006022A4" w:rsidRPr="0028622B" w:rsidRDefault="006022A4" w:rsidP="006022A4">
      <w:pPr>
        <w:numPr>
          <w:ilvl w:val="0"/>
          <w:numId w:val="10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L'UE a </w:t>
      </w:r>
      <w:hyperlink r:id="rId457" w:history="1">
        <w:r w:rsidRPr="0028622B">
          <w:rPr>
            <w:rFonts w:ascii="Calibri" w:eastAsia="Times New Roman" w:hAnsi="Calibri" w:cs="Calibri"/>
            <w:color w:val="0000FF"/>
            <w:u w:val="single"/>
            <w:lang w:val="fr-FR" w:eastAsia="de-DE"/>
          </w:rPr>
          <w:t>la personnalité juridique</w:t>
        </w:r>
      </w:hyperlink>
      <w:r w:rsidRPr="0028622B">
        <w:rPr>
          <w:rFonts w:ascii="Calibri" w:eastAsia="Times New Roman" w:hAnsi="Calibri" w:cs="Calibri"/>
          <w:color w:val="000000"/>
          <w:lang w:val="fr-FR" w:eastAsia="de-DE"/>
        </w:rPr>
        <w:t> et est donc un </w:t>
      </w:r>
      <w:r w:rsidRPr="0028622B">
        <w:rPr>
          <w:rFonts w:ascii="Calibri" w:eastAsia="Times New Roman" w:hAnsi="Calibri" w:cs="Calibri"/>
          <w:b/>
          <w:bCs/>
          <w:color w:val="000000"/>
          <w:lang w:val="fr-FR" w:eastAsia="de-DE"/>
        </w:rPr>
        <w:t>sujet de droit international </w:t>
      </w:r>
      <w:r w:rsidRPr="0028622B">
        <w:rPr>
          <w:rFonts w:ascii="Calibri" w:eastAsia="Times New Roman" w:hAnsi="Calibri" w:cs="Calibri"/>
          <w:color w:val="000000"/>
          <w:lang w:val="fr-FR" w:eastAsia="de-DE"/>
        </w:rPr>
        <w:t>capable de négocier et de conclure des accords internationaux en son nom propre, c'est-à-dire qu'elle a des compétences (ou pouvoirs) dans ce domaine qui lui sont conférés par les traités.    </w:t>
      </w:r>
    </w:p>
    <w:p w14:paraId="305C9E73" w14:textId="77777777" w:rsidR="006022A4" w:rsidRPr="0028622B" w:rsidRDefault="006022A4" w:rsidP="006022A4">
      <w:pPr>
        <w:numPr>
          <w:ilvl w:val="0"/>
          <w:numId w:val="108"/>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Si l'objet d'un accord ne relève pas de la compétence exclusive de l'UE, les pays de l'UE doivent également signer l'accord. Ceux - ci sont connus sous le nom d </w:t>
      </w:r>
      <w:proofErr w:type="gramStart"/>
      <w:r w:rsidRPr="0028622B">
        <w:rPr>
          <w:rFonts w:ascii="Calibri" w:eastAsia="Times New Roman" w:hAnsi="Calibri" w:cs="Calibri"/>
          <w:b/>
          <w:bCs/>
          <w:color w:val="000000"/>
          <w:lang w:val="fr-FR" w:eastAsia="de-DE"/>
        </w:rPr>
        <w:t>'«</w:t>
      </w:r>
      <w:proofErr w:type="gramEnd"/>
      <w:r w:rsidRPr="0028622B">
        <w:rPr>
          <w:rFonts w:ascii="Calibri" w:eastAsia="Times New Roman" w:hAnsi="Calibri" w:cs="Calibri"/>
          <w:b/>
          <w:bCs/>
          <w:color w:val="000000"/>
          <w:lang w:val="fr-FR" w:eastAsia="de-DE"/>
        </w:rPr>
        <w:t> accords mixtes » </w:t>
      </w:r>
      <w:r w:rsidRPr="0028622B">
        <w:rPr>
          <w:rFonts w:ascii="Calibri" w:eastAsia="Times New Roman" w:hAnsi="Calibri" w:cs="Calibri"/>
          <w:color w:val="000000"/>
          <w:lang w:val="fr-FR" w:eastAsia="de-DE"/>
        </w:rPr>
        <w:t>.  </w:t>
      </w:r>
    </w:p>
    <w:p w14:paraId="6C376968"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Times New Roman" w:eastAsia="Times New Roman" w:hAnsi="Times New Roman" w:cs="Times New Roman"/>
          <w:b/>
          <w:bCs/>
          <w:color w:val="000000"/>
          <w:lang w:eastAsia="de-DE"/>
        </w:rPr>
        <w:t>Compétence</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exclusive</w:t>
      </w:r>
      <w:proofErr w:type="spellEnd"/>
      <w:r w:rsidRPr="006022A4">
        <w:rPr>
          <w:rFonts w:ascii="Times New Roman" w:eastAsia="Times New Roman" w:hAnsi="Times New Roman" w:cs="Times New Roman"/>
          <w:b/>
          <w:bCs/>
          <w:color w:val="000000"/>
          <w:lang w:eastAsia="de-DE"/>
        </w:rPr>
        <w:t> et </w:t>
      </w:r>
      <w:proofErr w:type="spellStart"/>
      <w:r w:rsidRPr="006022A4">
        <w:rPr>
          <w:rFonts w:ascii="Times New Roman" w:eastAsia="Times New Roman" w:hAnsi="Times New Roman" w:cs="Times New Roman"/>
          <w:b/>
          <w:bCs/>
          <w:color w:val="000000"/>
          <w:lang w:eastAsia="de-DE"/>
        </w:rPr>
        <w:t>compétence</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partagée</w:t>
      </w:r>
      <w:proofErr w:type="spellEnd"/>
    </w:p>
    <w:p w14:paraId="24D3AD80" w14:textId="77777777" w:rsidR="006022A4" w:rsidRPr="0028622B" w:rsidRDefault="006022A4" w:rsidP="006022A4">
      <w:pPr>
        <w:numPr>
          <w:ilvl w:val="0"/>
          <w:numId w:val="10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w:t>
      </w:r>
      <w:hyperlink r:id="rId458" w:history="1">
        <w:r w:rsidRPr="0028622B">
          <w:rPr>
            <w:rFonts w:ascii="Calibri" w:eastAsia="Times New Roman" w:hAnsi="Calibri" w:cs="Calibri"/>
            <w:b/>
            <w:bCs/>
            <w:color w:val="0000FF"/>
            <w:u w:val="single"/>
            <w:lang w:val="fr-FR" w:eastAsia="de-DE"/>
          </w:rPr>
          <w:t>répartition des compétences</w:t>
        </w:r>
      </w:hyperlink>
      <w:r w:rsidRPr="0028622B">
        <w:rPr>
          <w:rFonts w:ascii="Calibri" w:eastAsia="Times New Roman" w:hAnsi="Calibri" w:cs="Calibri"/>
          <w:color w:val="000000"/>
          <w:lang w:val="fr-FR" w:eastAsia="de-DE"/>
        </w:rPr>
        <w:t> entre l'UE et les pays de l'UE s'applique également au niveau international. Lorsque l'UE négocie et conclut un accord international, il a soit une </w:t>
      </w:r>
      <w:r w:rsidRPr="0028622B">
        <w:rPr>
          <w:rFonts w:ascii="Calibri" w:eastAsia="Times New Roman" w:hAnsi="Calibri" w:cs="Calibri"/>
          <w:b/>
          <w:bCs/>
          <w:color w:val="000000"/>
          <w:lang w:val="fr-FR" w:eastAsia="de-DE"/>
        </w:rPr>
        <w:t>compétence exclusive </w:t>
      </w:r>
      <w:r w:rsidRPr="0028622B">
        <w:rPr>
          <w:rFonts w:ascii="Calibri" w:eastAsia="Times New Roman" w:hAnsi="Calibri" w:cs="Calibri"/>
          <w:color w:val="000000"/>
          <w:lang w:val="fr-FR" w:eastAsia="de-DE"/>
        </w:rPr>
        <w:t>ou une </w:t>
      </w:r>
      <w:r w:rsidRPr="0028622B">
        <w:rPr>
          <w:rFonts w:ascii="Calibri" w:eastAsia="Times New Roman" w:hAnsi="Calibri" w:cs="Calibri"/>
          <w:b/>
          <w:bCs/>
          <w:color w:val="000000"/>
          <w:lang w:val="fr-FR" w:eastAsia="de-DE"/>
        </w:rPr>
        <w:t xml:space="preserve">compétence partagée avec les pays de </w:t>
      </w:r>
      <w:proofErr w:type="gramStart"/>
      <w:r w:rsidRPr="0028622B">
        <w:rPr>
          <w:rFonts w:ascii="Calibri" w:eastAsia="Times New Roman" w:hAnsi="Calibri" w:cs="Calibri"/>
          <w:b/>
          <w:bCs/>
          <w:color w:val="000000"/>
          <w:lang w:val="fr-FR" w:eastAsia="de-DE"/>
        </w:rPr>
        <w:t>l' UE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     </w:t>
      </w:r>
    </w:p>
    <w:p w14:paraId="67B3BE92" w14:textId="77777777" w:rsidR="006022A4" w:rsidRPr="0028622B" w:rsidRDefault="006022A4" w:rsidP="006022A4">
      <w:pPr>
        <w:numPr>
          <w:ilvl w:val="0"/>
          <w:numId w:val="10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Lorsqu'elle a </w:t>
      </w:r>
      <w:r w:rsidRPr="0028622B">
        <w:rPr>
          <w:rFonts w:ascii="Calibri" w:eastAsia="Times New Roman" w:hAnsi="Calibri" w:cs="Calibri"/>
          <w:b/>
          <w:bCs/>
          <w:color w:val="000000"/>
          <w:lang w:val="fr-FR" w:eastAsia="de-DE"/>
        </w:rPr>
        <w:t xml:space="preserve">une compétence </w:t>
      </w:r>
      <w:proofErr w:type="gramStart"/>
      <w:r w:rsidRPr="0028622B">
        <w:rPr>
          <w:rFonts w:ascii="Calibri" w:eastAsia="Times New Roman" w:hAnsi="Calibri" w:cs="Calibri"/>
          <w:b/>
          <w:bCs/>
          <w:color w:val="000000"/>
          <w:lang w:val="fr-FR" w:eastAsia="de-DE"/>
        </w:rPr>
        <w:t>exclusive </w:t>
      </w:r>
      <w:r w:rsidRPr="0028622B">
        <w:rPr>
          <w:rFonts w:ascii="Calibri" w:eastAsia="Times New Roman" w:hAnsi="Calibri" w:cs="Calibri"/>
          <w:color w:val="000000"/>
          <w:lang w:val="fr-FR" w:eastAsia="de-DE"/>
        </w:rPr>
        <w:t>,</w:t>
      </w:r>
      <w:proofErr w:type="gramEnd"/>
      <w:r w:rsidRPr="0028622B">
        <w:rPr>
          <w:rFonts w:ascii="Calibri" w:eastAsia="Times New Roman" w:hAnsi="Calibri" w:cs="Calibri"/>
          <w:color w:val="000000"/>
          <w:lang w:val="fr-FR" w:eastAsia="de-DE"/>
        </w:rPr>
        <w:t xml:space="preserve"> l'UE seule a le pouvoir de négocier et de conclure l'accord. </w:t>
      </w:r>
      <w:hyperlink r:id="rId459" w:history="1">
        <w:r w:rsidRPr="0028622B">
          <w:rPr>
            <w:rFonts w:ascii="Calibri" w:eastAsia="Times New Roman" w:hAnsi="Calibri" w:cs="Calibri"/>
            <w:color w:val="0000FF"/>
            <w:u w:val="single"/>
            <w:lang w:val="fr-FR" w:eastAsia="de-DE"/>
          </w:rPr>
          <w:t>L'article 3 du</w:t>
        </w:r>
      </w:hyperlink>
      <w:r w:rsidRPr="0028622B">
        <w:rPr>
          <w:rFonts w:ascii="Calibri" w:eastAsia="Times New Roman" w:hAnsi="Calibri" w:cs="Calibri"/>
          <w:color w:val="000000"/>
          <w:lang w:val="fr-FR" w:eastAsia="de-DE"/>
        </w:rPr>
        <w:t> TFUE précise les domaines dans lesquels l'UE a compétence exclusive pour conclure des accords internationaux, y compris des accords commerciaux.   </w:t>
      </w:r>
    </w:p>
    <w:p w14:paraId="75A2D448" w14:textId="77777777" w:rsidR="006022A4" w:rsidRPr="0028622B" w:rsidRDefault="006022A4" w:rsidP="006022A4">
      <w:pPr>
        <w:numPr>
          <w:ilvl w:val="0"/>
          <w:numId w:val="109"/>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Lorsque sa compétence est </w:t>
      </w:r>
      <w:r w:rsidRPr="0028622B">
        <w:rPr>
          <w:rFonts w:ascii="Calibri" w:eastAsia="Times New Roman" w:hAnsi="Calibri" w:cs="Calibri"/>
          <w:b/>
          <w:bCs/>
          <w:color w:val="000000"/>
          <w:lang w:val="fr-FR" w:eastAsia="de-DE"/>
        </w:rPr>
        <w:t>partagée </w:t>
      </w:r>
      <w:r w:rsidRPr="0028622B">
        <w:rPr>
          <w:rFonts w:ascii="Calibri" w:eastAsia="Times New Roman" w:hAnsi="Calibri" w:cs="Calibri"/>
          <w:color w:val="000000"/>
          <w:lang w:val="fr-FR" w:eastAsia="de-DE"/>
        </w:rPr>
        <w:t>avec les pays de l'UE, l'accord est conclu à la fois par l'UE et par les pays de l'UE. Il s’agit donc d’un accord mixte auquel les pays de l’UE doivent donner leur accord. Les accords mixtes peuvent également exiger l'adoption d'un acte interne de l'UE pour répartir les obligations entre les pays de l'UE et l'UE. </w:t>
      </w:r>
      <w:hyperlink r:id="rId460" w:history="1">
        <w:r w:rsidRPr="0028622B">
          <w:rPr>
            <w:rFonts w:ascii="Calibri" w:eastAsia="Times New Roman" w:hAnsi="Calibri" w:cs="Calibri"/>
            <w:color w:val="0000FF"/>
            <w:u w:val="single"/>
            <w:lang w:val="fr-FR" w:eastAsia="de-DE"/>
          </w:rPr>
          <w:t>L' article </w:t>
        </w:r>
      </w:hyperlink>
      <w:hyperlink r:id="rId461" w:history="1">
        <w:r w:rsidRPr="0028622B">
          <w:rPr>
            <w:rFonts w:ascii="Calibri" w:eastAsia="Times New Roman" w:hAnsi="Calibri" w:cs="Calibri"/>
            <w:color w:val="0000FF"/>
            <w:u w:val="single"/>
            <w:lang w:val="fr-FR" w:eastAsia="de-DE"/>
          </w:rPr>
          <w:t>4</w:t>
        </w:r>
      </w:hyperlink>
      <w:r w:rsidRPr="0028622B">
        <w:rPr>
          <w:rFonts w:ascii="Calibri" w:eastAsia="Times New Roman" w:hAnsi="Calibri" w:cs="Calibri"/>
          <w:color w:val="000000"/>
          <w:lang w:val="fr-FR" w:eastAsia="de-DE"/>
        </w:rPr>
        <w:t> TFUE jeux sur lesquels les compétences sont partagées .    </w:t>
      </w:r>
    </w:p>
    <w:p w14:paraId="02B6C7EB"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 CES ARTICLES DU </w:t>
      </w:r>
      <w:proofErr w:type="gramStart"/>
      <w:r w:rsidRPr="0028622B">
        <w:rPr>
          <w:rFonts w:ascii="Times New Roman" w:eastAsia="Times New Roman" w:hAnsi="Times New Roman" w:cs="Times New Roman"/>
          <w:b/>
          <w:bCs/>
          <w:color w:val="444444"/>
          <w:lang w:val="fr-FR" w:eastAsia="de-DE"/>
        </w:rPr>
        <w:t>TRAITÉ?</w:t>
      </w:r>
      <w:proofErr w:type="gramEnd"/>
    </w:p>
    <w:p w14:paraId="39203C4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Ils visent à fournir à l'UE les instruments nécessaires pour fournir une aide à coopérer et à développer des relations et des partenariats avec les pays tiers, y compris par des </w:t>
      </w:r>
      <w:hyperlink r:id="rId462" w:history="1">
        <w:r w:rsidRPr="0028622B">
          <w:rPr>
            <w:rFonts w:ascii="Times New Roman" w:eastAsia="Times New Roman" w:hAnsi="Times New Roman" w:cs="Times New Roman"/>
            <w:color w:val="0000FF"/>
            <w:u w:val="single"/>
            <w:lang w:val="fr-FR" w:eastAsia="de-DE"/>
          </w:rPr>
          <w:t>accords internationaux</w:t>
        </w:r>
      </w:hyperlink>
      <w:r w:rsidRPr="0028622B">
        <w:rPr>
          <w:rFonts w:ascii="Times New Roman" w:eastAsia="Times New Roman" w:hAnsi="Times New Roman" w:cs="Times New Roman"/>
          <w:color w:val="000000"/>
          <w:lang w:val="fr-FR" w:eastAsia="de-DE"/>
        </w:rPr>
        <w:t> , ainsi qu'avec les organisations internationales, régionales ou mondiales organisations , à la poursuite des objectifs de l'action extérieure de l'UE telle que définie à l' </w:t>
      </w:r>
      <w:hyperlink r:id="rId463" w:history="1">
        <w:r w:rsidRPr="0028622B">
          <w:rPr>
            <w:rFonts w:ascii="Times New Roman" w:eastAsia="Times New Roman" w:hAnsi="Times New Roman" w:cs="Times New Roman"/>
            <w:color w:val="0000FF"/>
            <w:u w:val="single"/>
            <w:lang w:val="fr-FR" w:eastAsia="de-DE"/>
          </w:rPr>
          <w:t>article 21 du</w:t>
        </w:r>
      </w:hyperlink>
      <w:r w:rsidRPr="0028622B">
        <w:rPr>
          <w:rFonts w:ascii="Times New Roman" w:eastAsia="Times New Roman" w:hAnsi="Times New Roman" w:cs="Times New Roman"/>
          <w:color w:val="000000"/>
          <w:lang w:val="fr-FR" w:eastAsia="de-DE"/>
        </w:rPr>
        <w:t> TUE.   </w:t>
      </w:r>
    </w:p>
    <w:p w14:paraId="24B5CC63"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6D6EB2D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L’article 21 du TUE énonce les principes sur lesquels repose l’ </w:t>
      </w:r>
      <w:hyperlink r:id="rId464" w:history="1">
        <w:r w:rsidRPr="0028622B">
          <w:rPr>
            <w:rFonts w:ascii="Times New Roman" w:eastAsia="Times New Roman" w:hAnsi="Times New Roman" w:cs="Times New Roman"/>
            <w:color w:val="0000FF"/>
            <w:u w:val="single"/>
            <w:lang w:val="fr-FR" w:eastAsia="de-DE"/>
          </w:rPr>
          <w:t>action extérieure de</w:t>
        </w:r>
      </w:hyperlink>
      <w:r w:rsidRPr="0028622B">
        <w:rPr>
          <w:rFonts w:ascii="Times New Roman" w:eastAsia="Times New Roman" w:hAnsi="Times New Roman" w:cs="Times New Roman"/>
          <w:color w:val="000000"/>
          <w:lang w:val="fr-FR" w:eastAsia="de-DE"/>
        </w:rPr>
        <w:t> l’ </w:t>
      </w:r>
      <w:hyperlink r:id="rId465" w:history="1">
        <w:r w:rsidRPr="0028622B">
          <w:rPr>
            <w:rFonts w:ascii="Times New Roman" w:eastAsia="Times New Roman" w:hAnsi="Times New Roman" w:cs="Times New Roman"/>
            <w:color w:val="0000FF"/>
            <w:u w:val="single"/>
            <w:lang w:val="fr-FR" w:eastAsia="de-DE"/>
          </w:rPr>
          <w:t>UE</w:t>
        </w:r>
      </w:hyperlink>
      <w:r w:rsidRPr="0028622B">
        <w:rPr>
          <w:rFonts w:ascii="Times New Roman" w:eastAsia="Times New Roman" w:hAnsi="Times New Roman" w:cs="Times New Roman"/>
          <w:color w:val="000000"/>
          <w:lang w:val="fr-FR" w:eastAsia="de-DE"/>
        </w:rPr>
        <w:t> et ses objectifs, notamment:  </w:t>
      </w:r>
    </w:p>
    <w:p w14:paraId="4AD03A93" w14:textId="77777777" w:rsidR="006022A4" w:rsidRPr="0028622B" w:rsidRDefault="006022A4" w:rsidP="006022A4">
      <w:pPr>
        <w:numPr>
          <w:ilvl w:val="0"/>
          <w:numId w:val="11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sauvegarder</w:t>
      </w:r>
      <w:proofErr w:type="gramEnd"/>
      <w:r w:rsidRPr="0028622B">
        <w:rPr>
          <w:rFonts w:ascii="Calibri" w:eastAsia="Times New Roman" w:hAnsi="Calibri" w:cs="Calibri"/>
          <w:color w:val="000000"/>
          <w:lang w:val="fr-FR" w:eastAsia="de-DE"/>
        </w:rPr>
        <w:t xml:space="preserve"> ses valeurs, ses intérêts fondamentaux, sa sécurité, son indépendance et son intégrité;</w:t>
      </w:r>
    </w:p>
    <w:p w14:paraId="3163EA1A" w14:textId="77777777" w:rsidR="006022A4" w:rsidRPr="0028622B" w:rsidRDefault="006022A4" w:rsidP="006022A4">
      <w:pPr>
        <w:numPr>
          <w:ilvl w:val="0"/>
          <w:numId w:val="110"/>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consolider et soutenir la démocratie, l' </w:t>
      </w:r>
      <w:hyperlink r:id="rId466" w:history="1">
        <w:r w:rsidRPr="0028622B">
          <w:rPr>
            <w:rFonts w:ascii="Calibri" w:eastAsia="Times New Roman" w:hAnsi="Calibri" w:cs="Calibri"/>
            <w:color w:val="0000FF"/>
            <w:u w:val="single"/>
            <w:lang w:val="fr-FR" w:eastAsia="de-DE"/>
          </w:rPr>
          <w:t>état de droit</w:t>
        </w:r>
      </w:hyperlink>
      <w:r w:rsidRPr="0028622B">
        <w:rPr>
          <w:rFonts w:ascii="Calibri" w:eastAsia="Times New Roman" w:hAnsi="Calibri" w:cs="Calibri"/>
          <w:color w:val="000000"/>
          <w:lang w:val="fr-FR" w:eastAsia="de-DE"/>
        </w:rPr>
        <w:t> , </w:t>
      </w:r>
      <w:hyperlink r:id="rId467" w:history="1">
        <w:r w:rsidRPr="0028622B">
          <w:rPr>
            <w:rFonts w:ascii="Calibri" w:eastAsia="Times New Roman" w:hAnsi="Calibri" w:cs="Calibri"/>
            <w:color w:val="0000FF"/>
            <w:u w:val="single"/>
            <w:lang w:val="fr-FR" w:eastAsia="de-DE"/>
          </w:rPr>
          <w:t>les droits de l'homme</w:t>
        </w:r>
      </w:hyperlink>
      <w:r w:rsidRPr="0028622B">
        <w:rPr>
          <w:rFonts w:ascii="Calibri" w:eastAsia="Times New Roman" w:hAnsi="Calibri" w:cs="Calibri"/>
          <w:color w:val="000000"/>
          <w:lang w:val="fr-FR" w:eastAsia="de-DE"/>
        </w:rPr>
        <w:t> et les principes du </w:t>
      </w:r>
      <w:hyperlink r:id="rId468" w:history="1">
        <w:r w:rsidRPr="0028622B">
          <w:rPr>
            <w:rFonts w:ascii="Calibri" w:eastAsia="Times New Roman" w:hAnsi="Calibri" w:cs="Calibri"/>
            <w:color w:val="0000FF"/>
            <w:u w:val="single"/>
            <w:lang w:val="fr-FR" w:eastAsia="de-DE"/>
          </w:rPr>
          <w:t>droit international</w:t>
        </w:r>
      </w:hyperlink>
      <w:r w:rsidRPr="0028622B">
        <w:rPr>
          <w:rFonts w:ascii="Calibri" w:eastAsia="Times New Roman" w:hAnsi="Calibri" w:cs="Calibri"/>
          <w:color w:val="000000"/>
          <w:lang w:val="fr-FR" w:eastAsia="de-DE"/>
        </w:rPr>
        <w:t> ;    </w:t>
      </w:r>
    </w:p>
    <w:p w14:paraId="6118B2F9" w14:textId="77777777" w:rsidR="006022A4" w:rsidRPr="0028622B" w:rsidRDefault="006022A4" w:rsidP="006022A4">
      <w:pPr>
        <w:numPr>
          <w:ilvl w:val="0"/>
          <w:numId w:val="11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préserver</w:t>
      </w:r>
      <w:proofErr w:type="gramEnd"/>
      <w:r w:rsidRPr="0028622B">
        <w:rPr>
          <w:rFonts w:ascii="Calibri" w:eastAsia="Times New Roman" w:hAnsi="Calibri" w:cs="Calibri"/>
          <w:color w:val="000000"/>
          <w:lang w:val="fr-FR" w:eastAsia="de-DE"/>
        </w:rPr>
        <w:t xml:space="preserve"> la paix, prévenir les conflits et renforcer la sécurité internationale.</w:t>
      </w:r>
    </w:p>
    <w:p w14:paraId="0B96D7E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L'article 21 impose également à l'UE d'assurer la cohérence entre l'action extérieure de l'UE et d'autres domaines </w:t>
      </w:r>
      <w:proofErr w:type="spellStart"/>
      <w:proofErr w:type="gramStart"/>
      <w:r w:rsidRPr="0028622B">
        <w:rPr>
          <w:rFonts w:ascii="Times New Roman" w:eastAsia="Times New Roman" w:hAnsi="Times New Roman" w:cs="Times New Roman"/>
          <w:color w:val="000000"/>
          <w:lang w:val="fr-FR" w:eastAsia="de-DE"/>
        </w:rPr>
        <w:t>politiques.L'action</w:t>
      </w:r>
      <w:proofErr w:type="spellEnd"/>
      <w:proofErr w:type="gramEnd"/>
      <w:r w:rsidRPr="0028622B">
        <w:rPr>
          <w:rFonts w:ascii="Times New Roman" w:eastAsia="Times New Roman" w:hAnsi="Times New Roman" w:cs="Times New Roman"/>
          <w:color w:val="000000"/>
          <w:lang w:val="fr-FR" w:eastAsia="de-DE"/>
        </w:rPr>
        <w:t xml:space="preserve"> extérieure de l'UE couvre 6 domaines:</w:t>
      </w:r>
    </w:p>
    <w:p w14:paraId="34E5331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1. </w:t>
      </w:r>
      <w:r w:rsidRPr="0028622B">
        <w:rPr>
          <w:rFonts w:ascii="Times New Roman" w:eastAsia="Times New Roman" w:hAnsi="Times New Roman" w:cs="Times New Roman"/>
          <w:b/>
          <w:bCs/>
          <w:color w:val="000000"/>
          <w:lang w:val="fr-FR" w:eastAsia="de-DE"/>
        </w:rPr>
        <w:t>Politique étrangère et de sécurité commune </w:t>
      </w:r>
      <w:r w:rsidRPr="0028622B">
        <w:rPr>
          <w:rFonts w:ascii="Times New Roman" w:eastAsia="Times New Roman" w:hAnsi="Times New Roman" w:cs="Times New Roman"/>
          <w:color w:val="000000"/>
          <w:lang w:val="fr-FR" w:eastAsia="de-DE"/>
        </w:rPr>
        <w:t>(y compris la politique de sécurité et de défense commune) - Articles 23 à 46 TUE  </w:t>
      </w:r>
    </w:p>
    <w:p w14:paraId="57E5334C" w14:textId="77777777" w:rsidR="006022A4" w:rsidRPr="0028622B" w:rsidRDefault="006022A4" w:rsidP="006022A4">
      <w:pPr>
        <w:numPr>
          <w:ilvl w:val="0"/>
          <w:numId w:val="11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w:t>
      </w:r>
      <w:hyperlink r:id="rId469" w:history="1">
        <w:r w:rsidRPr="0028622B">
          <w:rPr>
            <w:rFonts w:ascii="Calibri" w:eastAsia="Times New Roman" w:hAnsi="Calibri" w:cs="Calibri"/>
            <w:color w:val="0000FF"/>
            <w:u w:val="single"/>
            <w:lang w:val="fr-FR" w:eastAsia="de-DE"/>
          </w:rPr>
          <w:t>haut représentant de l'Union pour les affaires étrangères et la politique de sécurité</w:t>
        </w:r>
      </w:hyperlink>
      <w:r w:rsidRPr="0028622B">
        <w:rPr>
          <w:rFonts w:ascii="Calibri" w:eastAsia="Times New Roman" w:hAnsi="Calibri" w:cs="Calibri"/>
          <w:color w:val="000000"/>
          <w:lang w:val="fr-FR" w:eastAsia="de-DE"/>
        </w:rPr>
        <w:t> est chargé:  </w:t>
      </w:r>
    </w:p>
    <w:p w14:paraId="0EEDCAD2" w14:textId="77777777" w:rsidR="006022A4" w:rsidRPr="0028622B" w:rsidRDefault="006022A4" w:rsidP="006022A4">
      <w:pPr>
        <w:numPr>
          <w:ilvl w:val="1"/>
          <w:numId w:val="111"/>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mise en œuvre de la politique </w:t>
      </w:r>
      <w:hyperlink r:id="rId470" w:history="1">
        <w:r w:rsidRPr="0028622B">
          <w:rPr>
            <w:rFonts w:ascii="Calibri" w:eastAsia="Times New Roman" w:hAnsi="Calibri" w:cs="Calibri"/>
            <w:color w:val="0000FF"/>
            <w:u w:val="single"/>
            <w:lang w:val="fr-FR" w:eastAsia="de-DE"/>
          </w:rPr>
          <w:t>étrangère et de sécurité commune de l’UE</w:t>
        </w:r>
      </w:hyperlink>
      <w:r w:rsidRPr="0028622B">
        <w:rPr>
          <w:rFonts w:ascii="Calibri" w:eastAsia="Times New Roman" w:hAnsi="Calibri" w:cs="Calibri"/>
          <w:color w:val="000000"/>
          <w:lang w:val="fr-FR" w:eastAsia="de-DE"/>
        </w:rPr>
        <w:t> (articles 24 à 41) et de la </w:t>
      </w:r>
      <w:hyperlink r:id="rId471" w:history="1">
        <w:r w:rsidRPr="0028622B">
          <w:rPr>
            <w:rFonts w:ascii="Calibri" w:eastAsia="Times New Roman" w:hAnsi="Calibri" w:cs="Calibri"/>
            <w:color w:val="0000FF"/>
            <w:u w:val="single"/>
            <w:lang w:val="fr-FR" w:eastAsia="de-DE"/>
          </w:rPr>
          <w:t>politique de sécurité et de </w:t>
        </w:r>
      </w:hyperlink>
      <w:hyperlink r:id="rId472" w:history="1">
        <w:r w:rsidRPr="0028622B">
          <w:rPr>
            <w:rFonts w:ascii="Calibri" w:eastAsia="Times New Roman" w:hAnsi="Calibri" w:cs="Calibri"/>
            <w:color w:val="0000FF"/>
            <w:u w:val="single"/>
            <w:lang w:val="fr-FR" w:eastAsia="de-DE"/>
          </w:rPr>
          <w:t>défense </w:t>
        </w:r>
      </w:hyperlink>
      <w:hyperlink r:id="rId473" w:history="1">
        <w:r w:rsidRPr="0028622B">
          <w:rPr>
            <w:rFonts w:ascii="Calibri" w:eastAsia="Times New Roman" w:hAnsi="Calibri" w:cs="Calibri"/>
            <w:color w:val="0000FF"/>
            <w:u w:val="single"/>
            <w:lang w:val="fr-FR" w:eastAsia="de-DE"/>
          </w:rPr>
          <w:t>commune</w:t>
        </w:r>
      </w:hyperlink>
      <w:r w:rsidRPr="0028622B">
        <w:rPr>
          <w:rFonts w:ascii="Calibri" w:eastAsia="Times New Roman" w:hAnsi="Calibri" w:cs="Calibri"/>
          <w:color w:val="000000"/>
          <w:lang w:val="fr-FR" w:eastAsia="de-DE"/>
        </w:rPr>
        <w:t> (articles 42 à 46);    </w:t>
      </w:r>
    </w:p>
    <w:p w14:paraId="538A9675" w14:textId="77777777" w:rsidR="006022A4" w:rsidRPr="0028622B" w:rsidRDefault="006022A4" w:rsidP="006022A4">
      <w:pPr>
        <w:numPr>
          <w:ilvl w:val="1"/>
          <w:numId w:val="111"/>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contribue</w:t>
      </w:r>
      <w:proofErr w:type="gramEnd"/>
      <w:r w:rsidRPr="0028622B">
        <w:rPr>
          <w:rFonts w:ascii="Calibri" w:eastAsia="Times New Roman" w:hAnsi="Calibri" w:cs="Calibri"/>
          <w:color w:val="000000"/>
          <w:lang w:val="fr-FR" w:eastAsia="de-DE"/>
        </w:rPr>
        <w:t xml:space="preserve"> à leur développement par des propositions; et</w:t>
      </w:r>
    </w:p>
    <w:p w14:paraId="06BADAE1" w14:textId="77777777" w:rsidR="006022A4" w:rsidRPr="0028622B" w:rsidRDefault="006022A4" w:rsidP="006022A4">
      <w:pPr>
        <w:numPr>
          <w:ilvl w:val="1"/>
          <w:numId w:val="111"/>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assure la mise en œuvre des décisions adoptées par le </w:t>
      </w:r>
      <w:hyperlink r:id="rId474" w:history="1">
        <w:r w:rsidRPr="0028622B">
          <w:rPr>
            <w:rFonts w:ascii="Calibri" w:eastAsia="Times New Roman" w:hAnsi="Calibri" w:cs="Calibri"/>
            <w:color w:val="0000FF"/>
            <w:u w:val="single"/>
            <w:lang w:val="fr-FR" w:eastAsia="de-DE"/>
          </w:rPr>
          <w:t>Conseil européen</w:t>
        </w:r>
      </w:hyperlink>
      <w:r w:rsidRPr="0028622B">
        <w:rPr>
          <w:rFonts w:ascii="Calibri" w:eastAsia="Times New Roman" w:hAnsi="Calibri" w:cs="Calibri"/>
          <w:color w:val="000000"/>
          <w:lang w:val="fr-FR" w:eastAsia="de-DE"/>
        </w:rPr>
        <w:t> et le </w:t>
      </w:r>
      <w:hyperlink r:id="rId475" w:history="1">
        <w:r w:rsidRPr="0028622B">
          <w:rPr>
            <w:rFonts w:ascii="Calibri" w:eastAsia="Times New Roman" w:hAnsi="Calibri" w:cs="Calibri"/>
            <w:color w:val="0000FF"/>
            <w:u w:val="single"/>
            <w:lang w:val="fr-FR" w:eastAsia="de-DE"/>
          </w:rPr>
          <w:t>Conseil</w:t>
        </w:r>
      </w:hyperlink>
      <w:r w:rsidRPr="0028622B">
        <w:rPr>
          <w:rFonts w:ascii="Calibri" w:eastAsia="Times New Roman" w:hAnsi="Calibri" w:cs="Calibri"/>
          <w:color w:val="000000"/>
          <w:lang w:val="fr-FR" w:eastAsia="de-DE"/>
        </w:rPr>
        <w:t> .   </w:t>
      </w:r>
    </w:p>
    <w:p w14:paraId="496B8B15" w14:textId="77777777" w:rsidR="006022A4" w:rsidRPr="0028622B" w:rsidRDefault="006022A4" w:rsidP="006022A4">
      <w:pPr>
        <w:numPr>
          <w:ilvl w:val="0"/>
          <w:numId w:val="11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service </w:t>
      </w:r>
      <w:hyperlink r:id="rId476" w:history="1">
        <w:r w:rsidRPr="0028622B">
          <w:rPr>
            <w:rFonts w:ascii="Calibri" w:eastAsia="Times New Roman" w:hAnsi="Calibri" w:cs="Calibri"/>
            <w:color w:val="0000FF"/>
            <w:u w:val="single"/>
            <w:lang w:val="fr-FR" w:eastAsia="de-DE"/>
          </w:rPr>
          <w:t>européen pour l'action extérieure</w:t>
        </w:r>
      </w:hyperlink>
      <w:r w:rsidRPr="0028622B">
        <w:rPr>
          <w:rFonts w:ascii="Calibri" w:eastAsia="Times New Roman" w:hAnsi="Calibri" w:cs="Calibri"/>
          <w:color w:val="000000"/>
          <w:lang w:val="fr-FR" w:eastAsia="de-DE"/>
        </w:rPr>
        <w:t> soutient le haut représentant dans l'accomplissement de son mandat.  </w:t>
      </w:r>
    </w:p>
    <w:p w14:paraId="3DC377F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2. </w:t>
      </w:r>
      <w:r w:rsidRPr="0028622B">
        <w:rPr>
          <w:rFonts w:ascii="Times New Roman" w:eastAsia="Times New Roman" w:hAnsi="Times New Roman" w:cs="Times New Roman"/>
          <w:b/>
          <w:bCs/>
          <w:color w:val="000000"/>
          <w:lang w:val="fr-FR" w:eastAsia="de-DE"/>
        </w:rPr>
        <w:t>Coopération au développement </w:t>
      </w:r>
      <w:r w:rsidRPr="0028622B">
        <w:rPr>
          <w:rFonts w:ascii="Times New Roman" w:eastAsia="Times New Roman" w:hAnsi="Times New Roman" w:cs="Times New Roman"/>
          <w:color w:val="000000"/>
          <w:lang w:val="fr-FR" w:eastAsia="de-DE"/>
        </w:rPr>
        <w:t>- Articles 208 à 211 TFUE   </w:t>
      </w:r>
    </w:p>
    <w:p w14:paraId="0EDD7E85" w14:textId="77777777" w:rsidR="006022A4" w:rsidRPr="0028622B" w:rsidRDefault="006022A4" w:rsidP="006022A4">
      <w:pPr>
        <w:numPr>
          <w:ilvl w:val="0"/>
          <w:numId w:val="112"/>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principal objectif à long terme de la </w:t>
      </w:r>
      <w:hyperlink r:id="rId477" w:history="1">
        <w:r w:rsidRPr="0028622B">
          <w:rPr>
            <w:rFonts w:ascii="Calibri" w:eastAsia="Times New Roman" w:hAnsi="Calibri" w:cs="Calibri"/>
            <w:color w:val="0000FF"/>
            <w:u w:val="single"/>
            <w:lang w:val="fr-FR" w:eastAsia="de-DE"/>
          </w:rPr>
          <w:t>coopération au développement</w:t>
        </w:r>
      </w:hyperlink>
      <w:r w:rsidRPr="0028622B">
        <w:rPr>
          <w:rFonts w:ascii="Calibri" w:eastAsia="Times New Roman" w:hAnsi="Calibri" w:cs="Calibri"/>
          <w:color w:val="000000"/>
          <w:lang w:val="fr-FR" w:eastAsia="de-DE"/>
        </w:rPr>
        <w:t> de l'UE est d'éradiquer la pauvreté dans le monde en promouvant le développement économique, social et environnemental durable des pays en développement.  </w:t>
      </w:r>
    </w:p>
    <w:p w14:paraId="624B749A"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color w:val="000000"/>
          <w:lang w:eastAsia="de-DE"/>
        </w:rPr>
        <w:t>3. </w:t>
      </w:r>
      <w:r w:rsidRPr="006022A4">
        <w:rPr>
          <w:rFonts w:ascii="Times New Roman" w:eastAsia="Times New Roman" w:hAnsi="Times New Roman" w:cs="Times New Roman"/>
          <w:b/>
          <w:bCs/>
          <w:color w:val="000000"/>
          <w:lang w:eastAsia="de-DE"/>
        </w:rPr>
        <w:t>Aide </w:t>
      </w:r>
      <w:proofErr w:type="spellStart"/>
      <w:r w:rsidRPr="006022A4">
        <w:rPr>
          <w:rFonts w:ascii="Times New Roman" w:eastAsia="Times New Roman" w:hAnsi="Times New Roman" w:cs="Times New Roman"/>
          <w:b/>
          <w:bCs/>
          <w:color w:val="000000"/>
          <w:lang w:eastAsia="de-DE"/>
        </w:rPr>
        <w:t>humanitaire</w:t>
      </w:r>
      <w:proofErr w:type="spellEnd"/>
      <w:r w:rsidRPr="006022A4">
        <w:rPr>
          <w:rFonts w:ascii="Times New Roman" w:eastAsia="Times New Roman" w:hAnsi="Times New Roman" w:cs="Times New Roman"/>
          <w:b/>
          <w:bCs/>
          <w:color w:val="000000"/>
          <w:lang w:eastAsia="de-DE"/>
        </w:rPr>
        <w:t> </w:t>
      </w:r>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Article</w:t>
      </w:r>
      <w:proofErr w:type="spellEnd"/>
      <w:r w:rsidRPr="006022A4">
        <w:rPr>
          <w:rFonts w:ascii="Times New Roman" w:eastAsia="Times New Roman" w:hAnsi="Times New Roman" w:cs="Times New Roman"/>
          <w:color w:val="000000"/>
          <w:lang w:eastAsia="de-DE"/>
        </w:rPr>
        <w:t> 214 du TFUE  </w:t>
      </w:r>
    </w:p>
    <w:p w14:paraId="03C5324F" w14:textId="77777777" w:rsidR="006022A4" w:rsidRPr="0028622B" w:rsidRDefault="006022A4" w:rsidP="006022A4">
      <w:pPr>
        <w:numPr>
          <w:ilvl w:val="0"/>
          <w:numId w:val="113"/>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Les opérations d' </w:t>
      </w:r>
      <w:hyperlink r:id="rId478" w:history="1">
        <w:r w:rsidRPr="0028622B">
          <w:rPr>
            <w:rFonts w:ascii="Calibri" w:eastAsia="Times New Roman" w:hAnsi="Calibri" w:cs="Calibri"/>
            <w:color w:val="0000FF"/>
            <w:u w:val="single"/>
            <w:lang w:val="fr-FR" w:eastAsia="de-DE"/>
          </w:rPr>
          <w:t>aide humanitaire de l'</w:t>
        </w:r>
      </w:hyperlink>
      <w:r w:rsidRPr="0028622B">
        <w:rPr>
          <w:rFonts w:ascii="Calibri" w:eastAsia="Times New Roman" w:hAnsi="Calibri" w:cs="Calibri"/>
          <w:color w:val="000000"/>
          <w:lang w:val="fr-FR" w:eastAsia="de-DE"/>
        </w:rPr>
        <w:t> UE sont conçues pour fournir </w:t>
      </w:r>
      <w:r w:rsidRPr="0028622B">
        <w:rPr>
          <w:rFonts w:ascii="Calibri" w:eastAsia="Times New Roman" w:hAnsi="Calibri" w:cs="Calibri"/>
          <w:i/>
          <w:iCs/>
          <w:color w:val="000000"/>
          <w:lang w:val="fr-FR" w:eastAsia="de-DE"/>
        </w:rPr>
        <w:t>une </w:t>
      </w:r>
      <w:r w:rsidRPr="0028622B">
        <w:rPr>
          <w:rFonts w:ascii="Calibri" w:eastAsia="Times New Roman" w:hAnsi="Calibri" w:cs="Calibri"/>
          <w:color w:val="000000"/>
          <w:lang w:val="fr-FR" w:eastAsia="de-DE"/>
        </w:rPr>
        <w:t>assistance </w:t>
      </w:r>
      <w:r w:rsidRPr="0028622B">
        <w:rPr>
          <w:rFonts w:ascii="Calibri" w:eastAsia="Times New Roman" w:hAnsi="Calibri" w:cs="Calibri"/>
          <w:i/>
          <w:iCs/>
          <w:color w:val="000000"/>
          <w:lang w:val="fr-FR" w:eastAsia="de-DE"/>
        </w:rPr>
        <w:t>ad hoc </w:t>
      </w:r>
      <w:r w:rsidRPr="0028622B">
        <w:rPr>
          <w:rFonts w:ascii="Calibri" w:eastAsia="Times New Roman" w:hAnsi="Calibri" w:cs="Calibri"/>
          <w:color w:val="000000"/>
          <w:lang w:val="fr-FR" w:eastAsia="de-DE"/>
        </w:rPr>
        <w:t>, des secours et une protection aux personnes vivant dans des pays tiers qui sont victimes de catastrophes naturelles ou causées par l'homme.    </w:t>
      </w:r>
    </w:p>
    <w:p w14:paraId="3F27A590"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color w:val="000000"/>
          <w:lang w:eastAsia="de-DE"/>
        </w:rPr>
        <w:t>4. </w:t>
      </w:r>
      <w:r w:rsidRPr="006022A4">
        <w:rPr>
          <w:rFonts w:ascii="Times New Roman" w:eastAsia="Times New Roman" w:hAnsi="Times New Roman" w:cs="Times New Roman"/>
          <w:b/>
          <w:bCs/>
          <w:color w:val="000000"/>
          <w:lang w:eastAsia="de-DE"/>
        </w:rPr>
        <w:t>Assistance </w:t>
      </w:r>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Articles</w:t>
      </w:r>
      <w:proofErr w:type="spellEnd"/>
      <w:r w:rsidRPr="006022A4">
        <w:rPr>
          <w:rFonts w:ascii="Times New Roman" w:eastAsia="Times New Roman" w:hAnsi="Times New Roman" w:cs="Times New Roman"/>
          <w:color w:val="000000"/>
          <w:lang w:eastAsia="de-DE"/>
        </w:rPr>
        <w:t> 212 à 213 TFUE  </w:t>
      </w:r>
    </w:p>
    <w:p w14:paraId="6F076D3C" w14:textId="77777777" w:rsidR="006022A4" w:rsidRPr="0028622B" w:rsidRDefault="006022A4" w:rsidP="006022A4">
      <w:pPr>
        <w:numPr>
          <w:ilvl w:val="0"/>
          <w:numId w:val="114"/>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 xml:space="preserve">L'UE peut fournir une assistance, y compris une aide financière, à des pays tiers autres que les pays en développement. Une telle action doit être cohérente avec la politique de développement de </w:t>
      </w:r>
      <w:proofErr w:type="gramStart"/>
      <w:r w:rsidRPr="0028622B">
        <w:rPr>
          <w:rFonts w:ascii="Calibri" w:eastAsia="Times New Roman" w:hAnsi="Calibri" w:cs="Calibri"/>
          <w:color w:val="000000"/>
          <w:lang w:val="fr-FR" w:eastAsia="de-DE"/>
        </w:rPr>
        <w:t>l' UE</w:t>
      </w:r>
      <w:proofErr w:type="gramEnd"/>
      <w:r w:rsidRPr="0028622B">
        <w:rPr>
          <w:rFonts w:ascii="Calibri" w:eastAsia="Times New Roman" w:hAnsi="Calibri" w:cs="Calibri"/>
          <w:color w:val="000000"/>
          <w:lang w:val="fr-FR" w:eastAsia="de-DE"/>
        </w:rPr>
        <w:t> .</w:t>
      </w:r>
    </w:p>
    <w:p w14:paraId="0AF69488"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color w:val="000000"/>
          <w:lang w:eastAsia="de-DE"/>
        </w:rPr>
        <w:t>5. </w:t>
      </w:r>
      <w:r w:rsidRPr="006022A4">
        <w:rPr>
          <w:rFonts w:ascii="Times New Roman" w:eastAsia="Times New Roman" w:hAnsi="Times New Roman" w:cs="Times New Roman"/>
          <w:b/>
          <w:bCs/>
          <w:color w:val="000000"/>
          <w:lang w:eastAsia="de-DE"/>
        </w:rPr>
        <w:t>Commerce </w:t>
      </w:r>
      <w:r w:rsidRPr="006022A4">
        <w:rPr>
          <w:rFonts w:ascii="Times New Roman" w:eastAsia="Times New Roman" w:hAnsi="Times New Roman" w:cs="Times New Roman"/>
          <w:color w:val="000000"/>
          <w:lang w:eastAsia="de-DE"/>
        </w:rPr>
        <w:t>- </w:t>
      </w:r>
      <w:proofErr w:type="spellStart"/>
      <w:r w:rsidRPr="006022A4">
        <w:rPr>
          <w:rFonts w:ascii="Times New Roman" w:eastAsia="Times New Roman" w:hAnsi="Times New Roman" w:cs="Times New Roman"/>
          <w:color w:val="000000"/>
          <w:lang w:eastAsia="de-DE"/>
        </w:rPr>
        <w:t>Articles</w:t>
      </w:r>
      <w:proofErr w:type="spellEnd"/>
      <w:r w:rsidRPr="006022A4">
        <w:rPr>
          <w:rFonts w:ascii="Times New Roman" w:eastAsia="Times New Roman" w:hAnsi="Times New Roman" w:cs="Times New Roman"/>
          <w:color w:val="000000"/>
          <w:lang w:eastAsia="de-DE"/>
        </w:rPr>
        <w:t> 205 à 207 TFUE  </w:t>
      </w:r>
    </w:p>
    <w:p w14:paraId="30ACD117" w14:textId="77777777" w:rsidR="006022A4" w:rsidRPr="0028622B" w:rsidRDefault="006022A4" w:rsidP="006022A4">
      <w:pPr>
        <w:numPr>
          <w:ilvl w:val="0"/>
          <w:numId w:val="11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w:t>
      </w:r>
      <w:hyperlink r:id="rId479" w:history="1">
        <w:r w:rsidRPr="0028622B">
          <w:rPr>
            <w:rFonts w:ascii="Calibri" w:eastAsia="Times New Roman" w:hAnsi="Calibri" w:cs="Calibri"/>
            <w:color w:val="0000FF"/>
            <w:u w:val="single"/>
            <w:lang w:val="fr-FR" w:eastAsia="de-DE"/>
          </w:rPr>
          <w:t>politique commerciale</w:t>
        </w:r>
      </w:hyperlink>
      <w:r w:rsidRPr="0028622B">
        <w:rPr>
          <w:rFonts w:ascii="Calibri" w:eastAsia="Times New Roman" w:hAnsi="Calibri" w:cs="Calibri"/>
          <w:color w:val="000000"/>
          <w:lang w:val="fr-FR" w:eastAsia="de-DE"/>
        </w:rPr>
        <w:t> commune </w:t>
      </w:r>
      <w:hyperlink r:id="rId480" w:history="1">
        <w:r w:rsidRPr="0028622B">
          <w:rPr>
            <w:rFonts w:ascii="Calibri" w:eastAsia="Times New Roman" w:hAnsi="Calibri" w:cs="Calibri"/>
            <w:color w:val="0000FF"/>
            <w:u w:val="single"/>
            <w:lang w:val="fr-FR" w:eastAsia="de-DE"/>
          </w:rPr>
          <w:t>de l'UE</w:t>
        </w:r>
      </w:hyperlink>
      <w:r w:rsidRPr="0028622B">
        <w:rPr>
          <w:rFonts w:ascii="Calibri" w:eastAsia="Times New Roman" w:hAnsi="Calibri" w:cs="Calibri"/>
          <w:color w:val="000000"/>
          <w:lang w:val="fr-FR" w:eastAsia="de-DE"/>
        </w:rPr>
        <w:t> est une </w:t>
      </w:r>
      <w:hyperlink r:id="rId481" w:history="1">
        <w:r w:rsidRPr="0028622B">
          <w:rPr>
            <w:rFonts w:ascii="Calibri" w:eastAsia="Times New Roman" w:hAnsi="Calibri" w:cs="Calibri"/>
            <w:color w:val="0000FF"/>
            <w:u w:val="single"/>
            <w:lang w:val="fr-FR" w:eastAsia="de-DE"/>
          </w:rPr>
          <w:t>compétence</w:t>
        </w:r>
      </w:hyperlink>
      <w:r w:rsidRPr="0028622B">
        <w:rPr>
          <w:rFonts w:ascii="Calibri" w:eastAsia="Times New Roman" w:hAnsi="Calibri" w:cs="Calibri"/>
          <w:color w:val="000000"/>
          <w:lang w:val="fr-FR" w:eastAsia="de-DE"/>
        </w:rPr>
        <w:t> exclusive de l'UE .   </w:t>
      </w:r>
    </w:p>
    <w:p w14:paraId="70DE3538" w14:textId="77777777" w:rsidR="006022A4" w:rsidRPr="0028622B" w:rsidRDefault="006022A4" w:rsidP="006022A4">
      <w:pPr>
        <w:numPr>
          <w:ilvl w:val="0"/>
          <w:numId w:val="11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w:t>
      </w:r>
      <w:hyperlink r:id="rId482" w:history="1">
        <w:r w:rsidRPr="0028622B">
          <w:rPr>
            <w:rFonts w:ascii="Calibri" w:eastAsia="Times New Roman" w:hAnsi="Calibri" w:cs="Calibri"/>
            <w:color w:val="0000FF"/>
            <w:u w:val="single"/>
            <w:lang w:val="fr-FR" w:eastAsia="de-DE"/>
          </w:rPr>
          <w:t>Parlement européen</w:t>
        </w:r>
      </w:hyperlink>
      <w:r w:rsidRPr="0028622B">
        <w:rPr>
          <w:rFonts w:ascii="Calibri" w:eastAsia="Times New Roman" w:hAnsi="Calibri" w:cs="Calibri"/>
          <w:color w:val="000000"/>
          <w:lang w:val="fr-FR" w:eastAsia="de-DE"/>
        </w:rPr>
        <w:t xml:space="preserve"> est </w:t>
      </w:r>
      <w:proofErr w:type="spellStart"/>
      <w:r w:rsidRPr="0028622B">
        <w:rPr>
          <w:rFonts w:ascii="Calibri" w:eastAsia="Times New Roman" w:hAnsi="Calibri" w:cs="Calibri"/>
          <w:color w:val="000000"/>
          <w:lang w:val="fr-FR" w:eastAsia="de-DE"/>
        </w:rPr>
        <w:t>colégislateur</w:t>
      </w:r>
      <w:proofErr w:type="spellEnd"/>
      <w:r w:rsidRPr="0028622B">
        <w:rPr>
          <w:rFonts w:ascii="Calibri" w:eastAsia="Times New Roman" w:hAnsi="Calibri" w:cs="Calibri"/>
          <w:color w:val="000000"/>
          <w:lang w:val="fr-FR" w:eastAsia="de-DE"/>
        </w:rPr>
        <w:t xml:space="preserve"> avec le Conseil sur les questions commerciales.  </w:t>
      </w:r>
    </w:p>
    <w:p w14:paraId="17ACABB1" w14:textId="77777777" w:rsidR="006022A4" w:rsidRPr="0028622B" w:rsidRDefault="006022A4" w:rsidP="006022A4">
      <w:pPr>
        <w:numPr>
          <w:ilvl w:val="0"/>
          <w:numId w:val="11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 </w:t>
      </w:r>
      <w:hyperlink r:id="rId483" w:history="1">
        <w:r w:rsidRPr="0028622B">
          <w:rPr>
            <w:rFonts w:ascii="Calibri" w:eastAsia="Times New Roman" w:hAnsi="Calibri" w:cs="Calibri"/>
            <w:color w:val="0000FF"/>
            <w:u w:val="single"/>
            <w:lang w:val="fr-FR" w:eastAsia="de-DE"/>
          </w:rPr>
          <w:t>union douanière de l'</w:t>
        </w:r>
      </w:hyperlink>
      <w:r w:rsidRPr="0028622B">
        <w:rPr>
          <w:rFonts w:ascii="Calibri" w:eastAsia="Times New Roman" w:hAnsi="Calibri" w:cs="Calibri"/>
          <w:color w:val="000000"/>
          <w:lang w:val="fr-FR" w:eastAsia="de-DE"/>
        </w:rPr>
        <w:t> UE doit contribuer à:  </w:t>
      </w:r>
    </w:p>
    <w:p w14:paraId="56437300" w14:textId="77777777" w:rsidR="006022A4" w:rsidRPr="0028622B" w:rsidRDefault="006022A4" w:rsidP="006022A4">
      <w:pPr>
        <w:numPr>
          <w:ilvl w:val="1"/>
          <w:numId w:val="115"/>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le</w:t>
      </w:r>
      <w:proofErr w:type="gramEnd"/>
      <w:r w:rsidRPr="0028622B">
        <w:rPr>
          <w:rFonts w:ascii="Calibri" w:eastAsia="Times New Roman" w:hAnsi="Calibri" w:cs="Calibri"/>
          <w:color w:val="000000"/>
          <w:lang w:val="fr-FR" w:eastAsia="de-DE"/>
        </w:rPr>
        <w:t xml:space="preserve"> développement harmonieux du commerce mondial;</w:t>
      </w:r>
    </w:p>
    <w:p w14:paraId="749FAEB3" w14:textId="77777777" w:rsidR="006022A4" w:rsidRPr="0028622B" w:rsidRDefault="006022A4" w:rsidP="006022A4">
      <w:pPr>
        <w:numPr>
          <w:ilvl w:val="1"/>
          <w:numId w:val="115"/>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l'abolition</w:t>
      </w:r>
      <w:proofErr w:type="gramEnd"/>
      <w:r w:rsidRPr="0028622B">
        <w:rPr>
          <w:rFonts w:ascii="Calibri" w:eastAsia="Times New Roman" w:hAnsi="Calibri" w:cs="Calibri"/>
          <w:color w:val="000000"/>
          <w:lang w:val="fr-FR" w:eastAsia="de-DE"/>
        </w:rPr>
        <w:t xml:space="preserve"> progressive des restrictions au commerce international et à l'investissement direct étranger; et</w:t>
      </w:r>
    </w:p>
    <w:p w14:paraId="2CFDF1DB" w14:textId="77777777" w:rsidR="006022A4" w:rsidRPr="0028622B" w:rsidRDefault="006022A4" w:rsidP="006022A4">
      <w:pPr>
        <w:numPr>
          <w:ilvl w:val="1"/>
          <w:numId w:val="115"/>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l'abaissement</w:t>
      </w:r>
      <w:proofErr w:type="gramEnd"/>
      <w:r w:rsidRPr="0028622B">
        <w:rPr>
          <w:rFonts w:ascii="Calibri" w:eastAsia="Times New Roman" w:hAnsi="Calibri" w:cs="Calibri"/>
          <w:color w:val="000000"/>
          <w:lang w:val="fr-FR" w:eastAsia="de-DE"/>
        </w:rPr>
        <w:t xml:space="preserve"> des douanes et autres barrières.</w:t>
      </w:r>
    </w:p>
    <w:p w14:paraId="25341688"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6. </w:t>
      </w:r>
      <w:r w:rsidRPr="0028622B">
        <w:rPr>
          <w:rFonts w:ascii="Times New Roman" w:eastAsia="Times New Roman" w:hAnsi="Times New Roman" w:cs="Times New Roman"/>
          <w:b/>
          <w:bCs/>
          <w:color w:val="000000"/>
          <w:lang w:val="fr-FR" w:eastAsia="de-DE"/>
        </w:rPr>
        <w:t>Clause de solidarité </w:t>
      </w:r>
      <w:r w:rsidRPr="0028622B">
        <w:rPr>
          <w:rFonts w:ascii="Times New Roman" w:eastAsia="Times New Roman" w:hAnsi="Times New Roman" w:cs="Times New Roman"/>
          <w:color w:val="000000"/>
          <w:lang w:val="fr-FR" w:eastAsia="de-DE"/>
        </w:rPr>
        <w:t>- Article 222 TFUE  </w:t>
      </w:r>
    </w:p>
    <w:p w14:paraId="5A512D2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w:t>
      </w:r>
      <w:hyperlink r:id="rId484" w:history="1">
        <w:r w:rsidRPr="0028622B">
          <w:rPr>
            <w:rFonts w:ascii="Times New Roman" w:eastAsia="Times New Roman" w:hAnsi="Times New Roman" w:cs="Times New Roman"/>
            <w:color w:val="0000FF"/>
            <w:u w:val="single"/>
            <w:lang w:val="fr-FR" w:eastAsia="de-DE"/>
          </w:rPr>
          <w:t>clause de solidarité</w:t>
        </w:r>
      </w:hyperlink>
      <w:r w:rsidRPr="0028622B">
        <w:rPr>
          <w:rFonts w:ascii="Times New Roman" w:eastAsia="Times New Roman" w:hAnsi="Times New Roman" w:cs="Times New Roman"/>
          <w:color w:val="000000"/>
          <w:lang w:val="fr-FR" w:eastAsia="de-DE"/>
        </w:rPr>
        <w:t> sert de base à des arrangements permettant à l'UE et aux pays de l'UE d'agir conjointement et d'utiliser les instruments à leur disposition:  </w:t>
      </w:r>
    </w:p>
    <w:p w14:paraId="773F2C61" w14:textId="77777777" w:rsidR="006022A4" w:rsidRPr="0028622B" w:rsidRDefault="006022A4" w:rsidP="006022A4">
      <w:pPr>
        <w:numPr>
          <w:ilvl w:val="0"/>
          <w:numId w:val="11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prévenir</w:t>
      </w:r>
      <w:proofErr w:type="gramEnd"/>
      <w:r w:rsidRPr="0028622B">
        <w:rPr>
          <w:rFonts w:ascii="Calibri" w:eastAsia="Times New Roman" w:hAnsi="Calibri" w:cs="Calibri"/>
          <w:color w:val="000000"/>
          <w:lang w:val="fr-FR" w:eastAsia="de-DE"/>
        </w:rPr>
        <w:t xml:space="preserve"> la menace terroriste sur le territoire d'un pays de l'UE;</w:t>
      </w:r>
    </w:p>
    <w:p w14:paraId="4D9669F1" w14:textId="77777777" w:rsidR="006022A4" w:rsidRPr="0028622B" w:rsidRDefault="006022A4" w:rsidP="006022A4">
      <w:pPr>
        <w:numPr>
          <w:ilvl w:val="0"/>
          <w:numId w:val="11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protéger</w:t>
      </w:r>
      <w:proofErr w:type="gramEnd"/>
      <w:r w:rsidRPr="0028622B">
        <w:rPr>
          <w:rFonts w:ascii="Calibri" w:eastAsia="Times New Roman" w:hAnsi="Calibri" w:cs="Calibri"/>
          <w:color w:val="000000"/>
          <w:lang w:val="fr-FR" w:eastAsia="de-DE"/>
        </w:rPr>
        <w:t xml:space="preserve"> un pays de l'UE contre toute attaque terroriste et les assister dans un tel cas;</w:t>
      </w:r>
    </w:p>
    <w:p w14:paraId="1E6B2130" w14:textId="77777777" w:rsidR="006022A4" w:rsidRPr="0028622B" w:rsidRDefault="006022A4" w:rsidP="006022A4">
      <w:pPr>
        <w:numPr>
          <w:ilvl w:val="0"/>
          <w:numId w:val="116"/>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fournir</w:t>
      </w:r>
      <w:proofErr w:type="gramEnd"/>
      <w:r w:rsidRPr="0028622B">
        <w:rPr>
          <w:rFonts w:ascii="Calibri" w:eastAsia="Times New Roman" w:hAnsi="Calibri" w:cs="Calibri"/>
          <w:color w:val="000000"/>
          <w:lang w:val="fr-FR" w:eastAsia="de-DE"/>
        </w:rPr>
        <w:t xml:space="preserve"> une assistance à un pays de l'UE victime d'une catastrophe naturelle ou d'origine humaine.</w:t>
      </w:r>
    </w:p>
    <w:p w14:paraId="0EE4F1BA" w14:textId="77777777" w:rsidR="006022A4" w:rsidRPr="006022A4" w:rsidRDefault="006022A4" w:rsidP="006022A4">
      <w:pPr>
        <w:numPr>
          <w:ilvl w:val="0"/>
          <w:numId w:val="116"/>
        </w:numPr>
        <w:spacing w:before="390" w:after="195" w:line="240" w:lineRule="auto"/>
        <w:ind w:left="516" w:firstLine="0"/>
        <w:rPr>
          <w:rFonts w:ascii="Times New Roman" w:eastAsia="Times New Roman" w:hAnsi="Times New Roman" w:cs="Times New Roman"/>
          <w:color w:val="444444"/>
          <w:sz w:val="20"/>
          <w:szCs w:val="20"/>
          <w:lang w:eastAsia="de-DE"/>
        </w:rPr>
      </w:pPr>
      <w:r w:rsidRPr="006022A4">
        <w:rPr>
          <w:rFonts w:ascii="Times New Roman" w:eastAsia="Times New Roman" w:hAnsi="Times New Roman" w:cs="Times New Roman"/>
          <w:b/>
          <w:bCs/>
          <w:color w:val="444444"/>
          <w:lang w:eastAsia="de-DE"/>
        </w:rPr>
        <w:t>QUE FAIT CE RÈGLEMENT?</w:t>
      </w:r>
    </w:p>
    <w:p w14:paraId="001A2465" w14:textId="77777777" w:rsidR="006022A4" w:rsidRPr="0028622B" w:rsidRDefault="006022A4" w:rsidP="006022A4">
      <w:pPr>
        <w:numPr>
          <w:ilvl w:val="0"/>
          <w:numId w:val="116"/>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Elle crée un organe dédié aux droits fondamentaux au niveau de l'UE - l'Agence - et définit ses principales tâches et objectifs, son fonctionnement et sa gouvernance interne.</w:t>
      </w:r>
    </w:p>
    <w:p w14:paraId="05F2F689" w14:textId="77777777" w:rsidR="006022A4" w:rsidRPr="006022A4" w:rsidRDefault="006022A4" w:rsidP="006022A4">
      <w:pPr>
        <w:numPr>
          <w:ilvl w:val="0"/>
          <w:numId w:val="116"/>
        </w:numPr>
        <w:spacing w:before="390" w:after="195" w:line="240" w:lineRule="auto"/>
        <w:ind w:left="516" w:firstLine="0"/>
        <w:rPr>
          <w:rFonts w:ascii="Times New Roman" w:eastAsia="Times New Roman" w:hAnsi="Times New Roman" w:cs="Times New Roman"/>
          <w:color w:val="444444"/>
          <w:sz w:val="20"/>
          <w:szCs w:val="20"/>
          <w:lang w:eastAsia="de-DE"/>
        </w:rPr>
      </w:pPr>
      <w:r w:rsidRPr="006022A4">
        <w:rPr>
          <w:rFonts w:ascii="Times New Roman" w:eastAsia="Times New Roman" w:hAnsi="Times New Roman" w:cs="Times New Roman"/>
          <w:b/>
          <w:bCs/>
          <w:color w:val="444444"/>
          <w:lang w:eastAsia="de-DE"/>
        </w:rPr>
        <w:t>POINTS CLÉS</w:t>
      </w:r>
    </w:p>
    <w:p w14:paraId="54E88FF4" w14:textId="77777777" w:rsidR="006022A4" w:rsidRPr="0028622B" w:rsidRDefault="006022A4" w:rsidP="006022A4">
      <w:pPr>
        <w:numPr>
          <w:ilvl w:val="0"/>
          <w:numId w:val="116"/>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 xml:space="preserve">Le règlement définit les activités de l'Agence comme </w:t>
      </w:r>
      <w:proofErr w:type="gramStart"/>
      <w:r w:rsidRPr="0028622B">
        <w:rPr>
          <w:rFonts w:ascii="Times New Roman" w:eastAsia="Times New Roman" w:hAnsi="Times New Roman" w:cs="Times New Roman"/>
          <w:color w:val="000000"/>
          <w:lang w:val="fr-FR" w:eastAsia="de-DE"/>
        </w:rPr>
        <w:t>suit:</w:t>
      </w:r>
      <w:proofErr w:type="gramEnd"/>
    </w:p>
    <w:tbl>
      <w:tblPr>
        <w:tblW w:w="21600" w:type="dxa"/>
        <w:tblCellMar>
          <w:left w:w="0" w:type="dxa"/>
          <w:right w:w="0" w:type="dxa"/>
        </w:tblCellMar>
        <w:tblLook w:val="04A0" w:firstRow="1" w:lastRow="0" w:firstColumn="1" w:lastColumn="0" w:noHBand="0" w:noVBand="1"/>
      </w:tblPr>
      <w:tblGrid>
        <w:gridCol w:w="83"/>
        <w:gridCol w:w="21517"/>
      </w:tblGrid>
      <w:tr w:rsidR="006022A4" w:rsidRPr="005D2CAB" w14:paraId="008B11CA" w14:textId="77777777" w:rsidTr="006022A4">
        <w:tc>
          <w:tcPr>
            <w:tcW w:w="0" w:type="auto"/>
            <w:hideMark/>
          </w:tcPr>
          <w:p w14:paraId="78E775F7"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62A5751F"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proofErr w:type="gramStart"/>
            <w:r w:rsidRPr="0028622B">
              <w:rPr>
                <w:rFonts w:ascii="Calibri" w:eastAsia="Times New Roman" w:hAnsi="Calibri" w:cs="Calibri"/>
                <w:b/>
                <w:bCs/>
                <w:lang w:val="fr-FR" w:eastAsia="de-DE"/>
              </w:rPr>
              <w:t>fournir</w:t>
            </w:r>
            <w:proofErr w:type="gramEnd"/>
            <w:r w:rsidRPr="0028622B">
              <w:rPr>
                <w:rFonts w:ascii="Calibri" w:eastAsia="Times New Roman" w:hAnsi="Calibri" w:cs="Calibri"/>
                <w:b/>
                <w:bCs/>
                <w:lang w:val="fr-FR" w:eastAsia="de-DE"/>
              </w:rPr>
              <w:t xml:space="preserve"> une expertise aux institutions de l'UE et aux pays de l'UE </w:t>
            </w:r>
            <w:r w:rsidRPr="0028622B">
              <w:rPr>
                <w:rFonts w:ascii="Calibri" w:eastAsia="Times New Roman" w:hAnsi="Calibri" w:cs="Calibri"/>
                <w:lang w:val="fr-FR" w:eastAsia="de-DE"/>
              </w:rPr>
              <w:t>sur les droits fondamentaux, afin qu'ils puissent s'assurer que toute action qu'ils entreprennent ou que les lois qu'ils adoptent respectent ces droits, </w:t>
            </w:r>
          </w:p>
        </w:tc>
      </w:tr>
    </w:tbl>
    <w:p w14:paraId="72361898" w14:textId="77777777" w:rsidR="006022A4" w:rsidRPr="0028622B" w:rsidRDefault="006022A4" w:rsidP="006022A4">
      <w:pPr>
        <w:numPr>
          <w:ilvl w:val="0"/>
          <w:numId w:val="117"/>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76"/>
        <w:gridCol w:w="21524"/>
      </w:tblGrid>
      <w:tr w:rsidR="006022A4" w:rsidRPr="005D2CAB" w14:paraId="1D1DF0F7" w14:textId="77777777" w:rsidTr="006022A4">
        <w:tc>
          <w:tcPr>
            <w:tcW w:w="0" w:type="auto"/>
            <w:hideMark/>
          </w:tcPr>
          <w:p w14:paraId="205A717D"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48C08793"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proofErr w:type="gramStart"/>
            <w:r w:rsidRPr="0028622B">
              <w:rPr>
                <w:rFonts w:ascii="Calibri" w:eastAsia="Times New Roman" w:hAnsi="Calibri" w:cs="Calibri"/>
                <w:b/>
                <w:bCs/>
                <w:lang w:val="fr-FR" w:eastAsia="de-DE"/>
              </w:rPr>
              <w:t>formuler</w:t>
            </w:r>
            <w:proofErr w:type="gramEnd"/>
            <w:r w:rsidRPr="0028622B">
              <w:rPr>
                <w:rFonts w:ascii="Calibri" w:eastAsia="Times New Roman" w:hAnsi="Calibri" w:cs="Calibri"/>
                <w:b/>
                <w:bCs/>
                <w:lang w:val="fr-FR" w:eastAsia="de-DE"/>
              </w:rPr>
              <w:t xml:space="preserve"> des avis à l' </w:t>
            </w:r>
            <w:r w:rsidRPr="0028622B">
              <w:rPr>
                <w:rFonts w:ascii="Calibri" w:eastAsia="Times New Roman" w:hAnsi="Calibri" w:cs="Calibri"/>
                <w:lang w:val="fr-FR" w:eastAsia="de-DE"/>
              </w:rPr>
              <w:t>intention des institutions de l'UE et des gouvernements, soit de sa propre initiative, soit à leur demande (par exemple sur la compatibilité de leurs actions ou propositions législatives avec les droits fondamentaux), </w:t>
            </w:r>
          </w:p>
        </w:tc>
      </w:tr>
    </w:tbl>
    <w:p w14:paraId="20B1F00D" w14:textId="77777777" w:rsidR="006022A4" w:rsidRPr="0028622B" w:rsidRDefault="006022A4" w:rsidP="006022A4">
      <w:pPr>
        <w:numPr>
          <w:ilvl w:val="0"/>
          <w:numId w:val="118"/>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112"/>
        <w:gridCol w:w="21488"/>
      </w:tblGrid>
      <w:tr w:rsidR="006022A4" w:rsidRPr="005D2CAB" w14:paraId="08241F91" w14:textId="77777777" w:rsidTr="006022A4">
        <w:tc>
          <w:tcPr>
            <w:tcW w:w="0" w:type="auto"/>
            <w:hideMark/>
          </w:tcPr>
          <w:p w14:paraId="6552DEAA"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37350596"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proofErr w:type="gramStart"/>
            <w:r w:rsidRPr="0028622B">
              <w:rPr>
                <w:rFonts w:ascii="Calibri" w:eastAsia="Times New Roman" w:hAnsi="Calibri" w:cs="Calibri"/>
                <w:lang w:val="fr-FR" w:eastAsia="de-DE"/>
              </w:rPr>
              <w:t>collecter</w:t>
            </w:r>
            <w:proofErr w:type="gramEnd"/>
            <w:r w:rsidRPr="0028622B">
              <w:rPr>
                <w:rFonts w:ascii="Calibri" w:eastAsia="Times New Roman" w:hAnsi="Calibri" w:cs="Calibri"/>
                <w:lang w:val="fr-FR" w:eastAsia="de-DE"/>
              </w:rPr>
              <w:t>, analyser et diffuser </w:t>
            </w:r>
            <w:r w:rsidRPr="0028622B">
              <w:rPr>
                <w:rFonts w:ascii="Calibri" w:eastAsia="Times New Roman" w:hAnsi="Calibri" w:cs="Calibri"/>
                <w:b/>
                <w:bCs/>
                <w:lang w:val="fr-FR" w:eastAsia="de-DE"/>
              </w:rPr>
              <w:t>des informations fiables et comparables </w:t>
            </w:r>
            <w:r w:rsidRPr="0028622B">
              <w:rPr>
                <w:rFonts w:ascii="Calibri" w:eastAsia="Times New Roman" w:hAnsi="Calibri" w:cs="Calibri"/>
                <w:lang w:val="fr-FR" w:eastAsia="de-DE"/>
              </w:rPr>
              <w:t>sur les effets spécifiques de l'action de l'UE sur les droits fondamentaux des personnes,  </w:t>
            </w:r>
          </w:p>
        </w:tc>
      </w:tr>
    </w:tbl>
    <w:p w14:paraId="6CDBA982" w14:textId="77777777" w:rsidR="006022A4" w:rsidRPr="0028622B" w:rsidRDefault="006022A4" w:rsidP="006022A4">
      <w:pPr>
        <w:numPr>
          <w:ilvl w:val="0"/>
          <w:numId w:val="119"/>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198"/>
        <w:gridCol w:w="21402"/>
      </w:tblGrid>
      <w:tr w:rsidR="006022A4" w:rsidRPr="005D2CAB" w14:paraId="1F9B34AF" w14:textId="77777777" w:rsidTr="006022A4">
        <w:tc>
          <w:tcPr>
            <w:tcW w:w="0" w:type="auto"/>
            <w:hideMark/>
          </w:tcPr>
          <w:p w14:paraId="4202C408"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7F273EA5"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proofErr w:type="gramStart"/>
            <w:r w:rsidRPr="0028622B">
              <w:rPr>
                <w:rFonts w:ascii="Calibri" w:eastAsia="Times New Roman" w:hAnsi="Calibri" w:cs="Calibri"/>
                <w:lang w:val="fr-FR" w:eastAsia="de-DE"/>
              </w:rPr>
              <w:t>entreprendre</w:t>
            </w:r>
            <w:proofErr w:type="gramEnd"/>
            <w:r w:rsidRPr="0028622B">
              <w:rPr>
                <w:rFonts w:ascii="Calibri" w:eastAsia="Times New Roman" w:hAnsi="Calibri" w:cs="Calibri"/>
                <w:lang w:val="fr-FR" w:eastAsia="de-DE"/>
              </w:rPr>
              <w:t xml:space="preserve"> des </w:t>
            </w:r>
            <w:r w:rsidRPr="0028622B">
              <w:rPr>
                <w:rFonts w:ascii="Calibri" w:eastAsia="Times New Roman" w:hAnsi="Calibri" w:cs="Calibri"/>
                <w:b/>
                <w:bCs/>
                <w:lang w:val="fr-FR" w:eastAsia="de-DE"/>
              </w:rPr>
              <w:t>recherches </w:t>
            </w:r>
            <w:r w:rsidRPr="0028622B">
              <w:rPr>
                <w:rFonts w:ascii="Calibri" w:eastAsia="Times New Roman" w:hAnsi="Calibri" w:cs="Calibri"/>
                <w:lang w:val="fr-FR" w:eastAsia="de-DE"/>
              </w:rPr>
              <w:t>scientifiques </w:t>
            </w:r>
            <w:r w:rsidRPr="0028622B">
              <w:rPr>
                <w:rFonts w:ascii="Calibri" w:eastAsia="Times New Roman" w:hAnsi="Calibri" w:cs="Calibri"/>
                <w:b/>
                <w:bCs/>
                <w:lang w:val="fr-FR" w:eastAsia="de-DE"/>
              </w:rPr>
              <w:t>et des enquêtes </w:t>
            </w:r>
            <w:r w:rsidRPr="0028622B">
              <w:rPr>
                <w:rFonts w:ascii="Calibri" w:eastAsia="Times New Roman" w:hAnsi="Calibri" w:cs="Calibri"/>
                <w:lang w:val="fr-FR" w:eastAsia="de-DE"/>
              </w:rPr>
              <w:t>sur les droits fondamentaux,  </w:t>
            </w:r>
          </w:p>
        </w:tc>
      </w:tr>
    </w:tbl>
    <w:p w14:paraId="2040D10D" w14:textId="77777777" w:rsidR="006022A4" w:rsidRPr="0028622B" w:rsidRDefault="006022A4" w:rsidP="006022A4">
      <w:pPr>
        <w:numPr>
          <w:ilvl w:val="0"/>
          <w:numId w:val="120"/>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112"/>
        <w:gridCol w:w="21488"/>
      </w:tblGrid>
      <w:tr w:rsidR="006022A4" w:rsidRPr="005D2CAB" w14:paraId="047A78EF" w14:textId="77777777" w:rsidTr="006022A4">
        <w:tc>
          <w:tcPr>
            <w:tcW w:w="0" w:type="auto"/>
            <w:hideMark/>
          </w:tcPr>
          <w:p w14:paraId="71A0B164"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3CC24915"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proofErr w:type="gramStart"/>
            <w:r w:rsidRPr="0028622B">
              <w:rPr>
                <w:rFonts w:ascii="Calibri" w:eastAsia="Times New Roman" w:hAnsi="Calibri" w:cs="Calibri"/>
                <w:lang w:val="fr-FR" w:eastAsia="de-DE"/>
              </w:rPr>
              <w:t>publier</w:t>
            </w:r>
            <w:proofErr w:type="gramEnd"/>
            <w:r w:rsidRPr="0028622B">
              <w:rPr>
                <w:rFonts w:ascii="Calibri" w:eastAsia="Times New Roman" w:hAnsi="Calibri" w:cs="Calibri"/>
                <w:lang w:val="fr-FR" w:eastAsia="de-DE"/>
              </w:rPr>
              <w:t xml:space="preserve"> des publications sur </w:t>
            </w:r>
            <w:r w:rsidRPr="0028622B">
              <w:rPr>
                <w:rFonts w:ascii="Calibri" w:eastAsia="Times New Roman" w:hAnsi="Calibri" w:cs="Calibri"/>
                <w:b/>
                <w:bCs/>
                <w:lang w:val="fr-FR" w:eastAsia="de-DE"/>
              </w:rPr>
              <w:t>des sujets spécifiques </w:t>
            </w:r>
            <w:r w:rsidRPr="0028622B">
              <w:rPr>
                <w:rFonts w:ascii="Calibri" w:eastAsia="Times New Roman" w:hAnsi="Calibri" w:cs="Calibri"/>
                <w:lang w:val="fr-FR" w:eastAsia="de-DE"/>
              </w:rPr>
              <w:t>ou sur la mise en œuvre du droit des droits fondamentaux par les institutions et les gouvernements de l'UE,  </w:t>
            </w:r>
          </w:p>
        </w:tc>
      </w:tr>
    </w:tbl>
    <w:p w14:paraId="697E152E" w14:textId="77777777" w:rsidR="006022A4" w:rsidRPr="0028622B" w:rsidRDefault="006022A4" w:rsidP="006022A4">
      <w:pPr>
        <w:numPr>
          <w:ilvl w:val="0"/>
          <w:numId w:val="121"/>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132"/>
        <w:gridCol w:w="21468"/>
      </w:tblGrid>
      <w:tr w:rsidR="006022A4" w:rsidRPr="005D2CAB" w14:paraId="21E52DD8" w14:textId="77777777" w:rsidTr="006022A4">
        <w:tc>
          <w:tcPr>
            <w:tcW w:w="0" w:type="auto"/>
            <w:hideMark/>
          </w:tcPr>
          <w:p w14:paraId="24FF73EF"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770F52B7"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proofErr w:type="gramStart"/>
            <w:r w:rsidRPr="0028622B">
              <w:rPr>
                <w:rFonts w:ascii="Calibri" w:eastAsia="Times New Roman" w:hAnsi="Calibri" w:cs="Calibri"/>
                <w:lang w:val="fr-FR" w:eastAsia="de-DE"/>
              </w:rPr>
              <w:t>publier</w:t>
            </w:r>
            <w:proofErr w:type="gramEnd"/>
            <w:r w:rsidRPr="0028622B">
              <w:rPr>
                <w:rFonts w:ascii="Calibri" w:eastAsia="Times New Roman" w:hAnsi="Calibri" w:cs="Calibri"/>
                <w:lang w:val="fr-FR" w:eastAsia="de-DE"/>
              </w:rPr>
              <w:t xml:space="preserve"> un </w:t>
            </w:r>
            <w:r w:rsidRPr="0028622B">
              <w:rPr>
                <w:rFonts w:ascii="Calibri" w:eastAsia="Times New Roman" w:hAnsi="Calibri" w:cs="Calibri"/>
                <w:b/>
                <w:bCs/>
                <w:lang w:val="fr-FR" w:eastAsia="de-DE"/>
              </w:rPr>
              <w:t>rapport annuel </w:t>
            </w:r>
            <w:r w:rsidRPr="0028622B">
              <w:rPr>
                <w:rFonts w:ascii="Calibri" w:eastAsia="Times New Roman" w:hAnsi="Calibri" w:cs="Calibri"/>
                <w:lang w:val="fr-FR" w:eastAsia="de-DE"/>
              </w:rPr>
              <w:t>sur les problématiques couvertes par sa mission, mettant en évidence des exemples </w:t>
            </w:r>
            <w:r w:rsidRPr="0028622B">
              <w:rPr>
                <w:rFonts w:ascii="Calibri" w:eastAsia="Times New Roman" w:hAnsi="Calibri" w:cs="Calibri"/>
                <w:b/>
                <w:bCs/>
                <w:lang w:val="fr-FR" w:eastAsia="de-DE"/>
              </w:rPr>
              <w:t>de bonnes pratiques,</w:t>
            </w:r>
            <w:r w:rsidRPr="0028622B">
              <w:rPr>
                <w:rFonts w:ascii="Calibri" w:eastAsia="Times New Roman" w:hAnsi="Calibri" w:cs="Calibri"/>
                <w:lang w:val="fr-FR" w:eastAsia="de-DE"/>
              </w:rPr>
              <w:t>   </w:t>
            </w:r>
          </w:p>
        </w:tc>
      </w:tr>
    </w:tbl>
    <w:p w14:paraId="701C7894" w14:textId="77777777" w:rsidR="006022A4" w:rsidRPr="0028622B" w:rsidRDefault="006022A4" w:rsidP="006022A4">
      <w:pPr>
        <w:numPr>
          <w:ilvl w:val="0"/>
          <w:numId w:val="122"/>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108"/>
        <w:gridCol w:w="21492"/>
      </w:tblGrid>
      <w:tr w:rsidR="006022A4" w:rsidRPr="005D2CAB" w14:paraId="0FFF673C" w14:textId="77777777" w:rsidTr="006022A4">
        <w:tc>
          <w:tcPr>
            <w:tcW w:w="0" w:type="auto"/>
            <w:hideMark/>
          </w:tcPr>
          <w:p w14:paraId="0F4AC00D"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41B676FC"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proofErr w:type="gramStart"/>
            <w:r w:rsidRPr="0028622B">
              <w:rPr>
                <w:rFonts w:ascii="Calibri" w:eastAsia="Times New Roman" w:hAnsi="Calibri" w:cs="Calibri"/>
                <w:b/>
                <w:bCs/>
                <w:lang w:val="fr-FR" w:eastAsia="de-DE"/>
              </w:rPr>
              <w:t>concevoir</w:t>
            </w:r>
            <w:proofErr w:type="gramEnd"/>
            <w:r w:rsidRPr="0028622B">
              <w:rPr>
                <w:rFonts w:ascii="Calibri" w:eastAsia="Times New Roman" w:hAnsi="Calibri" w:cs="Calibri"/>
                <w:b/>
                <w:bCs/>
                <w:lang w:val="fr-FR" w:eastAsia="de-DE"/>
              </w:rPr>
              <w:t xml:space="preserve"> des stratégies ou des campagnes de communication </w:t>
            </w:r>
            <w:r w:rsidRPr="0028622B">
              <w:rPr>
                <w:rFonts w:ascii="Calibri" w:eastAsia="Times New Roman" w:hAnsi="Calibri" w:cs="Calibri"/>
                <w:lang w:val="fr-FR" w:eastAsia="de-DE"/>
              </w:rPr>
              <w:t>et promouvoir le dialogue avec la société civile pour </w:t>
            </w:r>
            <w:r w:rsidRPr="0028622B">
              <w:rPr>
                <w:rFonts w:ascii="Calibri" w:eastAsia="Times New Roman" w:hAnsi="Calibri" w:cs="Calibri"/>
                <w:b/>
                <w:bCs/>
                <w:lang w:val="fr-FR" w:eastAsia="de-DE"/>
              </w:rPr>
              <w:t>sensibiliser le public aux </w:t>
            </w:r>
            <w:r w:rsidRPr="0028622B">
              <w:rPr>
                <w:rFonts w:ascii="Calibri" w:eastAsia="Times New Roman" w:hAnsi="Calibri" w:cs="Calibri"/>
                <w:lang w:val="fr-FR" w:eastAsia="de-DE"/>
              </w:rPr>
              <w:t>droits fondamentaux,   </w:t>
            </w:r>
          </w:p>
        </w:tc>
      </w:tr>
    </w:tbl>
    <w:p w14:paraId="5428196D" w14:textId="77777777" w:rsidR="006022A4" w:rsidRPr="0028622B" w:rsidRDefault="006022A4" w:rsidP="006022A4">
      <w:pPr>
        <w:numPr>
          <w:ilvl w:val="0"/>
          <w:numId w:val="123"/>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303"/>
        <w:gridCol w:w="21297"/>
      </w:tblGrid>
      <w:tr w:rsidR="006022A4" w:rsidRPr="005D2CAB" w14:paraId="696A9143" w14:textId="77777777" w:rsidTr="006022A4">
        <w:tc>
          <w:tcPr>
            <w:tcW w:w="0" w:type="auto"/>
            <w:hideMark/>
          </w:tcPr>
          <w:p w14:paraId="21644005"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1DF8B5FE"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proofErr w:type="gramStart"/>
            <w:r w:rsidRPr="0028622B">
              <w:rPr>
                <w:rFonts w:ascii="Calibri" w:eastAsia="Times New Roman" w:hAnsi="Calibri" w:cs="Calibri"/>
                <w:lang w:val="fr-FR" w:eastAsia="de-DE"/>
              </w:rPr>
              <w:t>suggérant</w:t>
            </w:r>
            <w:proofErr w:type="gramEnd"/>
            <w:r w:rsidRPr="0028622B">
              <w:rPr>
                <w:rFonts w:ascii="Calibri" w:eastAsia="Times New Roman" w:hAnsi="Calibri" w:cs="Calibri"/>
                <w:lang w:val="fr-FR" w:eastAsia="de-DE"/>
              </w:rPr>
              <w:t xml:space="preserve"> des mécanismes pour faire respecter ces droits.</w:t>
            </w:r>
          </w:p>
        </w:tc>
      </w:tr>
    </w:tbl>
    <w:p w14:paraId="385395D3" w14:textId="77777777" w:rsidR="006022A4" w:rsidRPr="0028622B" w:rsidRDefault="006022A4" w:rsidP="006022A4">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L'Agence ne traite cependant pas les plaintes individuelles.</w:t>
      </w:r>
    </w:p>
    <w:p w14:paraId="79A79B5D" w14:textId="77777777" w:rsidR="006022A4" w:rsidRPr="006022A4" w:rsidRDefault="006022A4" w:rsidP="006022A4">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6022A4">
        <w:rPr>
          <w:rFonts w:ascii="Times New Roman" w:eastAsia="Times New Roman" w:hAnsi="Times New Roman" w:cs="Times New Roman"/>
          <w:b/>
          <w:bCs/>
          <w:color w:val="000000"/>
          <w:lang w:eastAsia="de-DE"/>
        </w:rPr>
        <w:t xml:space="preserve">5 </w:t>
      </w:r>
      <w:proofErr w:type="spellStart"/>
      <w:r w:rsidRPr="006022A4">
        <w:rPr>
          <w:rFonts w:ascii="Times New Roman" w:eastAsia="Times New Roman" w:hAnsi="Times New Roman" w:cs="Times New Roman"/>
          <w:b/>
          <w:bCs/>
          <w:color w:val="000000"/>
          <w:lang w:eastAsia="de-DE"/>
        </w:rPr>
        <w:t>annuels</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activité</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plans</w:t>
      </w:r>
      <w:proofErr w:type="spellEnd"/>
    </w:p>
    <w:p w14:paraId="2E002537" w14:textId="77777777" w:rsidR="006022A4" w:rsidRPr="0028622B" w:rsidRDefault="006022A4" w:rsidP="006022A4">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Les activités de l'Agence reposent sur un cadre pluriannuel adopté par le Conseil de l'UE qui identifie les questions spécifiques sur lesquelles elle travaillera sur une période de cinq ans, conformément aux priorités générales de l'UE.</w:t>
      </w:r>
    </w:p>
    <w:p w14:paraId="56A06E25" w14:textId="77777777" w:rsidR="006022A4" w:rsidRPr="0028622B" w:rsidRDefault="006022A4" w:rsidP="006022A4">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Ceux-ci doivent inclure</w:t>
      </w:r>
      <w:proofErr w:type="gramStart"/>
      <w:r w:rsidRPr="0028622B">
        <w:rPr>
          <w:rFonts w:ascii="Times New Roman" w:eastAsia="Times New Roman" w:hAnsi="Times New Roman" w:cs="Times New Roman"/>
          <w:color w:val="000000"/>
          <w:lang w:val="fr-FR" w:eastAsia="de-DE"/>
        </w:rPr>
        <w:t xml:space="preserve"> «le</w:t>
      </w:r>
      <w:proofErr w:type="gramEnd"/>
      <w:r w:rsidRPr="0028622B">
        <w:rPr>
          <w:rFonts w:ascii="Times New Roman" w:eastAsia="Times New Roman" w:hAnsi="Times New Roman" w:cs="Times New Roman"/>
          <w:color w:val="000000"/>
          <w:lang w:val="fr-FR" w:eastAsia="de-DE"/>
        </w:rPr>
        <w:t> </w:t>
      </w:r>
      <w:r w:rsidRPr="0028622B">
        <w:rPr>
          <w:rFonts w:ascii="Times New Roman" w:eastAsia="Times New Roman" w:hAnsi="Times New Roman" w:cs="Times New Roman"/>
          <w:b/>
          <w:bCs/>
          <w:color w:val="000000"/>
          <w:lang w:val="fr-FR" w:eastAsia="de-DE"/>
        </w:rPr>
        <w:t>racisme, la xénophobie </w:t>
      </w:r>
      <w:r w:rsidRPr="0028622B">
        <w:rPr>
          <w:rFonts w:ascii="Times New Roman" w:eastAsia="Times New Roman" w:hAnsi="Times New Roman" w:cs="Times New Roman"/>
          <w:color w:val="000000"/>
          <w:lang w:val="fr-FR" w:eastAsia="de-DE"/>
        </w:rPr>
        <w:t>et l'intolérance qui y est associée». </w:t>
      </w:r>
    </w:p>
    <w:p w14:paraId="63AE6000" w14:textId="77777777" w:rsidR="006022A4" w:rsidRPr="006022A4" w:rsidRDefault="006022A4" w:rsidP="006022A4">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eastAsia="de-DE"/>
        </w:rPr>
      </w:pPr>
      <w:proofErr w:type="spellStart"/>
      <w:r w:rsidRPr="006022A4">
        <w:rPr>
          <w:rFonts w:ascii="Times New Roman" w:eastAsia="Times New Roman" w:hAnsi="Times New Roman" w:cs="Times New Roman"/>
          <w:b/>
          <w:bCs/>
          <w:color w:val="000000"/>
          <w:lang w:eastAsia="de-DE"/>
        </w:rPr>
        <w:t>Coopération</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avec</w:t>
      </w:r>
      <w:proofErr w:type="spellEnd"/>
      <w:r w:rsidRPr="006022A4">
        <w:rPr>
          <w:rFonts w:ascii="Times New Roman" w:eastAsia="Times New Roman" w:hAnsi="Times New Roman" w:cs="Times New Roman"/>
          <w:b/>
          <w:bCs/>
          <w:color w:val="000000"/>
          <w:lang w:eastAsia="de-DE"/>
        </w:rPr>
        <w:t xml:space="preserve"> d' </w:t>
      </w:r>
      <w:proofErr w:type="spellStart"/>
      <w:r w:rsidRPr="006022A4">
        <w:rPr>
          <w:rFonts w:ascii="Times New Roman" w:eastAsia="Times New Roman" w:hAnsi="Times New Roman" w:cs="Times New Roman"/>
          <w:b/>
          <w:bCs/>
          <w:color w:val="000000"/>
          <w:lang w:eastAsia="de-DE"/>
        </w:rPr>
        <w:t>autres</w:t>
      </w:r>
      <w:proofErr w:type="spellEnd"/>
      <w:r w:rsidRPr="006022A4">
        <w:rPr>
          <w:rFonts w:ascii="Times New Roman" w:eastAsia="Times New Roman" w:hAnsi="Times New Roman" w:cs="Times New Roman"/>
          <w:b/>
          <w:bCs/>
          <w:color w:val="000000"/>
          <w:lang w:eastAsia="de-DE"/>
        </w:rPr>
        <w:t> </w:t>
      </w:r>
      <w:proofErr w:type="spellStart"/>
      <w:r w:rsidRPr="006022A4">
        <w:rPr>
          <w:rFonts w:ascii="Times New Roman" w:eastAsia="Times New Roman" w:hAnsi="Times New Roman" w:cs="Times New Roman"/>
          <w:b/>
          <w:bCs/>
          <w:color w:val="000000"/>
          <w:lang w:eastAsia="de-DE"/>
        </w:rPr>
        <w:t>organismes</w:t>
      </w:r>
      <w:proofErr w:type="spellEnd"/>
    </w:p>
    <w:p w14:paraId="33A5C2AE" w14:textId="77777777" w:rsidR="006022A4" w:rsidRPr="0028622B" w:rsidRDefault="006022A4" w:rsidP="006022A4">
      <w:pPr>
        <w:numPr>
          <w:ilvl w:val="0"/>
          <w:numId w:val="124"/>
        </w:numPr>
        <w:spacing w:before="195" w:after="0" w:line="240" w:lineRule="auto"/>
        <w:ind w:left="516" w:firstLine="0"/>
        <w:jc w:val="both"/>
        <w:rPr>
          <w:rFonts w:ascii="Times New Roman" w:eastAsia="Times New Roman" w:hAnsi="Times New Roman" w:cs="Times New Roman"/>
          <w:color w:val="000000"/>
          <w:sz w:val="20"/>
          <w:szCs w:val="20"/>
          <w:lang w:val="fr-FR" w:eastAsia="de-DE"/>
        </w:rPr>
      </w:pPr>
      <w:r w:rsidRPr="0028622B">
        <w:rPr>
          <w:rFonts w:ascii="Times New Roman" w:eastAsia="Times New Roman" w:hAnsi="Times New Roman" w:cs="Times New Roman"/>
          <w:color w:val="000000"/>
          <w:lang w:val="fr-FR" w:eastAsia="de-DE"/>
        </w:rPr>
        <w:t xml:space="preserve">L'Agence doit entretenir des liens étroits </w:t>
      </w:r>
      <w:proofErr w:type="gramStart"/>
      <w:r w:rsidRPr="0028622B">
        <w:rPr>
          <w:rFonts w:ascii="Times New Roman" w:eastAsia="Times New Roman" w:hAnsi="Times New Roman" w:cs="Times New Roman"/>
          <w:color w:val="000000"/>
          <w:lang w:val="fr-FR" w:eastAsia="de-DE"/>
        </w:rPr>
        <w:t>avec:</w:t>
      </w:r>
      <w:proofErr w:type="gramEnd"/>
    </w:p>
    <w:tbl>
      <w:tblPr>
        <w:tblW w:w="21600" w:type="dxa"/>
        <w:tblCellMar>
          <w:left w:w="0" w:type="dxa"/>
          <w:right w:w="0" w:type="dxa"/>
        </w:tblCellMar>
        <w:tblLook w:val="04A0" w:firstRow="1" w:lastRow="0" w:firstColumn="1" w:lastColumn="0" w:noHBand="0" w:noVBand="1"/>
      </w:tblPr>
      <w:tblGrid>
        <w:gridCol w:w="709"/>
        <w:gridCol w:w="20891"/>
      </w:tblGrid>
      <w:tr w:rsidR="006022A4" w:rsidRPr="005D2CAB" w14:paraId="16FBCCCE" w14:textId="77777777" w:rsidTr="006022A4">
        <w:tc>
          <w:tcPr>
            <w:tcW w:w="0" w:type="auto"/>
            <w:hideMark/>
          </w:tcPr>
          <w:p w14:paraId="792A6F84"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6C0500C7"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les </w:t>
            </w:r>
            <w:hyperlink r:id="rId485" w:history="1">
              <w:r w:rsidRPr="0028622B">
                <w:rPr>
                  <w:rFonts w:ascii="Calibri" w:eastAsia="Times New Roman" w:hAnsi="Calibri" w:cs="Calibri"/>
                  <w:color w:val="0000FF"/>
                  <w:u w:val="single"/>
                  <w:lang w:val="fr-FR" w:eastAsia="de-DE"/>
                </w:rPr>
                <w:t>institutions de</w:t>
              </w:r>
            </w:hyperlink>
            <w:r w:rsidRPr="0028622B">
              <w:rPr>
                <w:rFonts w:ascii="Calibri" w:eastAsia="Times New Roman" w:hAnsi="Calibri" w:cs="Calibri"/>
                <w:lang w:val="fr-FR" w:eastAsia="de-DE"/>
              </w:rPr>
              <w:t> l' </w:t>
            </w:r>
            <w:hyperlink r:id="rId486" w:history="1">
              <w:r w:rsidRPr="0028622B">
                <w:rPr>
                  <w:rFonts w:ascii="Calibri" w:eastAsia="Times New Roman" w:hAnsi="Calibri" w:cs="Calibri"/>
                  <w:color w:val="0000FF"/>
                  <w:u w:val="single"/>
                  <w:lang w:val="fr-FR" w:eastAsia="de-DE"/>
                </w:rPr>
                <w:t>UE</w:t>
              </w:r>
            </w:hyperlink>
            <w:r w:rsidRPr="0028622B">
              <w:rPr>
                <w:rFonts w:ascii="Calibri" w:eastAsia="Times New Roman" w:hAnsi="Calibri" w:cs="Calibri"/>
                <w:lang w:val="fr-FR" w:eastAsia="de-DE"/>
              </w:rPr>
              <w:t> , </w:t>
            </w:r>
          </w:p>
        </w:tc>
      </w:tr>
    </w:tbl>
    <w:p w14:paraId="54ECADB6" w14:textId="77777777" w:rsidR="006022A4" w:rsidRPr="0028622B" w:rsidRDefault="006022A4" w:rsidP="006022A4">
      <w:pPr>
        <w:numPr>
          <w:ilvl w:val="0"/>
          <w:numId w:val="125"/>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148"/>
        <w:gridCol w:w="21452"/>
      </w:tblGrid>
      <w:tr w:rsidR="006022A4" w:rsidRPr="005D2CAB" w14:paraId="3888A18B" w14:textId="77777777" w:rsidTr="006022A4">
        <w:tc>
          <w:tcPr>
            <w:tcW w:w="0" w:type="auto"/>
            <w:hideMark/>
          </w:tcPr>
          <w:p w14:paraId="16D105C6"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6BD72A8F"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Les gouvernements des pays de l'UE et les groupes de la société civile, tels que la </w:t>
            </w:r>
            <w:hyperlink r:id="rId487" w:history="1">
              <w:r w:rsidRPr="0028622B">
                <w:rPr>
                  <w:rFonts w:ascii="Calibri" w:eastAsia="Times New Roman" w:hAnsi="Calibri" w:cs="Calibri"/>
                  <w:color w:val="0000FF"/>
                  <w:u w:val="single"/>
                  <w:lang w:val="fr-FR" w:eastAsia="de-DE"/>
                </w:rPr>
                <w:t>plateforme des droits fondamentaux</w:t>
              </w:r>
            </w:hyperlink>
            <w:r w:rsidRPr="0028622B">
              <w:rPr>
                <w:rFonts w:ascii="Calibri" w:eastAsia="Times New Roman" w:hAnsi="Calibri" w:cs="Calibri"/>
                <w:lang w:val="fr-FR" w:eastAsia="de-DE"/>
              </w:rPr>
              <w:t> , </w:t>
            </w:r>
          </w:p>
        </w:tc>
      </w:tr>
    </w:tbl>
    <w:p w14:paraId="6CAA130E" w14:textId="77777777" w:rsidR="006022A4" w:rsidRPr="0028622B" w:rsidRDefault="006022A4" w:rsidP="006022A4">
      <w:pPr>
        <w:numPr>
          <w:ilvl w:val="0"/>
          <w:numId w:val="126"/>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88"/>
        <w:gridCol w:w="21512"/>
      </w:tblGrid>
      <w:tr w:rsidR="006022A4" w:rsidRPr="005D2CAB" w14:paraId="7AAD8252" w14:textId="77777777" w:rsidTr="006022A4">
        <w:tc>
          <w:tcPr>
            <w:tcW w:w="0" w:type="auto"/>
            <w:hideMark/>
          </w:tcPr>
          <w:p w14:paraId="53A9FDD1"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3B7B0CF9"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les organismes de promotion de l'égalité (par exemple </w:t>
            </w:r>
            <w:hyperlink r:id="rId488" w:history="1">
              <w:r w:rsidRPr="0028622B">
                <w:rPr>
                  <w:rFonts w:ascii="Calibri" w:eastAsia="Times New Roman" w:hAnsi="Calibri" w:cs="Calibri"/>
                  <w:color w:val="0000FF"/>
                  <w:u w:val="single"/>
                  <w:lang w:val="fr-FR" w:eastAsia="de-DE"/>
                </w:rPr>
                <w:t>l'Institut de l'UE pour l'égalité des genres</w:t>
              </w:r>
            </w:hyperlink>
            <w:r w:rsidRPr="0028622B">
              <w:rPr>
                <w:rFonts w:ascii="Calibri" w:eastAsia="Times New Roman" w:hAnsi="Calibri" w:cs="Calibri"/>
                <w:lang w:val="fr-FR" w:eastAsia="de-DE"/>
              </w:rPr>
              <w:t> ou le </w:t>
            </w:r>
            <w:hyperlink r:id="rId489" w:history="1">
              <w:r w:rsidRPr="0028622B">
                <w:rPr>
                  <w:rFonts w:ascii="Calibri" w:eastAsia="Times New Roman" w:hAnsi="Calibri" w:cs="Calibri"/>
                  <w:color w:val="0000FF"/>
                  <w:u w:val="single"/>
                  <w:lang w:val="fr-FR" w:eastAsia="de-DE"/>
                </w:rPr>
                <w:t>comité de coordination des Nations Unies pour les institutions nationales des droits de l'homme</w:t>
              </w:r>
            </w:hyperlink>
            <w:r w:rsidRPr="0028622B">
              <w:rPr>
                <w:rFonts w:ascii="Calibri" w:eastAsia="Times New Roman" w:hAnsi="Calibri" w:cs="Calibri"/>
                <w:lang w:val="fr-FR" w:eastAsia="de-DE"/>
              </w:rPr>
              <w:t> ),   </w:t>
            </w:r>
          </w:p>
        </w:tc>
      </w:tr>
    </w:tbl>
    <w:p w14:paraId="6D6D8A22" w14:textId="77777777" w:rsidR="006022A4" w:rsidRPr="0028622B" w:rsidRDefault="006022A4" w:rsidP="006022A4">
      <w:pPr>
        <w:numPr>
          <w:ilvl w:val="0"/>
          <w:numId w:val="127"/>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140"/>
        <w:gridCol w:w="21460"/>
      </w:tblGrid>
      <w:tr w:rsidR="006022A4" w:rsidRPr="005D2CAB" w14:paraId="378439F3" w14:textId="77777777" w:rsidTr="006022A4">
        <w:tc>
          <w:tcPr>
            <w:tcW w:w="0" w:type="auto"/>
            <w:hideMark/>
          </w:tcPr>
          <w:p w14:paraId="1E592E6B"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5E568048" w14:textId="77777777" w:rsidR="006022A4" w:rsidRPr="0028622B" w:rsidRDefault="006022A4" w:rsidP="006022A4">
            <w:pPr>
              <w:spacing w:line="238" w:lineRule="atLeast"/>
              <w:jc w:val="both"/>
              <w:rPr>
                <w:rFonts w:ascii="Times New Roman" w:eastAsia="Times New Roman" w:hAnsi="Times New Roman" w:cs="Times New Roman"/>
                <w:lang w:val="fr-FR" w:eastAsia="de-DE"/>
              </w:rPr>
            </w:pPr>
            <w:r w:rsidRPr="0028622B">
              <w:rPr>
                <w:rFonts w:ascii="Calibri" w:eastAsia="Times New Roman" w:hAnsi="Calibri" w:cs="Calibri"/>
                <w:lang w:val="fr-FR" w:eastAsia="de-DE"/>
              </w:rPr>
              <w:t>organisations internationales ( </w:t>
            </w:r>
            <w:hyperlink r:id="rId490" w:history="1">
              <w:r w:rsidRPr="0028622B">
                <w:rPr>
                  <w:rFonts w:ascii="Calibri" w:eastAsia="Times New Roman" w:hAnsi="Calibri" w:cs="Calibri"/>
                  <w:color w:val="0000FF"/>
                  <w:u w:val="single"/>
                  <w:lang w:val="fr-FR" w:eastAsia="de-DE"/>
                </w:rPr>
                <w:t>Conseil de l'Europe</w:t>
              </w:r>
            </w:hyperlink>
            <w:r w:rsidRPr="0028622B">
              <w:rPr>
                <w:rFonts w:ascii="Calibri" w:eastAsia="Times New Roman" w:hAnsi="Calibri" w:cs="Calibri"/>
                <w:lang w:val="fr-FR" w:eastAsia="de-DE"/>
              </w:rPr>
              <w:t> , </w:t>
            </w:r>
            <w:hyperlink r:id="rId491" w:history="1">
              <w:r w:rsidRPr="0028622B">
                <w:rPr>
                  <w:rFonts w:ascii="Calibri" w:eastAsia="Times New Roman" w:hAnsi="Calibri" w:cs="Calibri"/>
                  <w:color w:val="0000FF"/>
                  <w:u w:val="single"/>
                  <w:lang w:val="fr-FR" w:eastAsia="de-DE"/>
                </w:rPr>
                <w:t>Nations Unies</w:t>
              </w:r>
            </w:hyperlink>
            <w:r w:rsidRPr="0028622B">
              <w:rPr>
                <w:rFonts w:ascii="Calibri" w:eastAsia="Times New Roman" w:hAnsi="Calibri" w:cs="Calibri"/>
                <w:lang w:val="fr-FR" w:eastAsia="de-DE"/>
              </w:rPr>
              <w:t> , </w:t>
            </w:r>
            <w:hyperlink r:id="rId492" w:history="1">
              <w:r w:rsidRPr="0028622B">
                <w:rPr>
                  <w:rFonts w:ascii="Calibri" w:eastAsia="Times New Roman" w:hAnsi="Calibri" w:cs="Calibri"/>
                  <w:color w:val="0000FF"/>
                  <w:u w:val="single"/>
                  <w:lang w:val="fr-FR" w:eastAsia="de-DE"/>
                </w:rPr>
                <w:t>Organisation pour la sécurité et la coopération en Europe</w:t>
              </w:r>
            </w:hyperlink>
            <w:r w:rsidRPr="0028622B">
              <w:rPr>
                <w:rFonts w:ascii="Calibri" w:eastAsia="Times New Roman" w:hAnsi="Calibri" w:cs="Calibri"/>
                <w:lang w:val="fr-FR" w:eastAsia="de-DE"/>
              </w:rPr>
              <w:t> ,  </w:t>
            </w:r>
          </w:p>
        </w:tc>
      </w:tr>
    </w:tbl>
    <w:p w14:paraId="66AFF96A" w14:textId="77777777" w:rsidR="006022A4" w:rsidRPr="0028622B" w:rsidRDefault="006022A4" w:rsidP="006022A4">
      <w:pPr>
        <w:numPr>
          <w:ilvl w:val="0"/>
          <w:numId w:val="128"/>
        </w:numPr>
        <w:spacing w:line="216" w:lineRule="atLeast"/>
        <w:ind w:left="516" w:firstLine="0"/>
        <w:rPr>
          <w:rFonts w:ascii="Times New Roman" w:eastAsia="Times New Roman" w:hAnsi="Times New Roman" w:cs="Times New Roman"/>
          <w:color w:val="000000"/>
          <w:sz w:val="20"/>
          <w:szCs w:val="20"/>
          <w:lang w:val="fr-FR" w:eastAsia="de-DE"/>
        </w:rPr>
      </w:pPr>
    </w:p>
    <w:tbl>
      <w:tblPr>
        <w:tblW w:w="21600" w:type="dxa"/>
        <w:tblCellMar>
          <w:left w:w="0" w:type="dxa"/>
          <w:right w:w="0" w:type="dxa"/>
        </w:tblCellMar>
        <w:tblLook w:val="04A0" w:firstRow="1" w:lastRow="0" w:firstColumn="1" w:lastColumn="0" w:noHBand="0" w:noVBand="1"/>
      </w:tblPr>
      <w:tblGrid>
        <w:gridCol w:w="777"/>
        <w:gridCol w:w="20823"/>
      </w:tblGrid>
      <w:tr w:rsidR="006022A4" w:rsidRPr="006022A4" w14:paraId="1B27CA00" w14:textId="77777777" w:rsidTr="006022A4">
        <w:tc>
          <w:tcPr>
            <w:tcW w:w="0" w:type="auto"/>
            <w:hideMark/>
          </w:tcPr>
          <w:p w14:paraId="0800450F" w14:textId="77777777" w:rsidR="006022A4" w:rsidRPr="006022A4" w:rsidRDefault="006022A4" w:rsidP="006022A4">
            <w:pPr>
              <w:spacing w:before="195" w:after="0" w:line="240" w:lineRule="auto"/>
              <w:jc w:val="both"/>
              <w:rPr>
                <w:rFonts w:ascii="Times New Roman" w:eastAsia="Times New Roman" w:hAnsi="Times New Roman" w:cs="Times New Roman"/>
                <w:sz w:val="24"/>
                <w:szCs w:val="24"/>
                <w:lang w:eastAsia="de-DE"/>
              </w:rPr>
            </w:pPr>
            <w:r w:rsidRPr="006022A4">
              <w:rPr>
                <w:rFonts w:ascii="Times New Roman" w:eastAsia="Times New Roman" w:hAnsi="Times New Roman" w:cs="Times New Roman"/>
                <w:lang w:eastAsia="de-DE"/>
              </w:rPr>
              <w:t>-</w:t>
            </w:r>
          </w:p>
        </w:tc>
        <w:tc>
          <w:tcPr>
            <w:tcW w:w="0" w:type="auto"/>
            <w:hideMark/>
          </w:tcPr>
          <w:p w14:paraId="0D65F2FF" w14:textId="77777777" w:rsidR="006022A4" w:rsidRPr="006022A4" w:rsidRDefault="005D2CAB" w:rsidP="006022A4">
            <w:pPr>
              <w:spacing w:line="238" w:lineRule="atLeast"/>
              <w:jc w:val="both"/>
              <w:rPr>
                <w:rFonts w:ascii="Times New Roman" w:eastAsia="Times New Roman" w:hAnsi="Times New Roman" w:cs="Times New Roman"/>
                <w:lang w:eastAsia="de-DE"/>
              </w:rPr>
            </w:pPr>
            <w:hyperlink r:id="rId493" w:history="1">
              <w:proofErr w:type="spellStart"/>
              <w:r w:rsidR="006022A4" w:rsidRPr="006022A4">
                <w:rPr>
                  <w:rFonts w:ascii="Calibri" w:eastAsia="Times New Roman" w:hAnsi="Calibri" w:cs="Calibri"/>
                  <w:color w:val="0000FF"/>
                  <w:u w:val="single"/>
                  <w:lang w:eastAsia="de-DE"/>
                </w:rPr>
                <w:t>pays</w:t>
              </w:r>
              <w:proofErr w:type="spellEnd"/>
              <w:r w:rsidR="006022A4" w:rsidRPr="006022A4">
                <w:rPr>
                  <w:rFonts w:ascii="Calibri" w:eastAsia="Times New Roman" w:hAnsi="Calibri" w:cs="Calibri"/>
                  <w:color w:val="0000FF"/>
                  <w:u w:val="single"/>
                  <w:lang w:eastAsia="de-DE"/>
                </w:rPr>
                <w:t xml:space="preserve"> </w:t>
              </w:r>
              <w:proofErr w:type="spellStart"/>
              <w:r w:rsidR="006022A4" w:rsidRPr="006022A4">
                <w:rPr>
                  <w:rFonts w:ascii="Calibri" w:eastAsia="Times New Roman" w:hAnsi="Calibri" w:cs="Calibri"/>
                  <w:color w:val="0000FF"/>
                  <w:u w:val="single"/>
                  <w:lang w:eastAsia="de-DE"/>
                </w:rPr>
                <w:t>candidats</w:t>
              </w:r>
              <w:proofErr w:type="spellEnd"/>
            </w:hyperlink>
            <w:r w:rsidR="006022A4" w:rsidRPr="006022A4">
              <w:rPr>
                <w:rFonts w:ascii="Calibri" w:eastAsia="Times New Roman" w:hAnsi="Calibri" w:cs="Calibri"/>
                <w:lang w:eastAsia="de-DE"/>
              </w:rPr>
              <w:t xml:space="preserve"> à </w:t>
            </w:r>
            <w:proofErr w:type="spellStart"/>
            <w:r w:rsidR="006022A4" w:rsidRPr="006022A4">
              <w:rPr>
                <w:rFonts w:ascii="Calibri" w:eastAsia="Times New Roman" w:hAnsi="Calibri" w:cs="Calibri"/>
                <w:lang w:eastAsia="de-DE"/>
              </w:rPr>
              <w:t>l’UE</w:t>
            </w:r>
            <w:proofErr w:type="spellEnd"/>
            <w:r w:rsidR="006022A4" w:rsidRPr="006022A4">
              <w:rPr>
                <w:rFonts w:ascii="Calibri" w:eastAsia="Times New Roman" w:hAnsi="Calibri" w:cs="Calibri"/>
                <w:lang w:eastAsia="de-DE"/>
              </w:rPr>
              <w:t>. </w:t>
            </w:r>
          </w:p>
        </w:tc>
      </w:tr>
    </w:tbl>
    <w:p w14:paraId="607D1FAA" w14:textId="77777777" w:rsidR="006022A4" w:rsidRPr="006022A4" w:rsidRDefault="006022A4" w:rsidP="006022A4">
      <w:pPr>
        <w:spacing w:line="238" w:lineRule="atLeast"/>
        <w:rPr>
          <w:rFonts w:ascii="Times New Roman" w:eastAsia="Times New Roman" w:hAnsi="Times New Roman" w:cs="Times New Roman"/>
          <w:color w:val="000000"/>
          <w:lang w:eastAsia="de-DE"/>
        </w:rPr>
      </w:pPr>
      <w:r w:rsidRPr="006022A4">
        <w:rPr>
          <w:rFonts w:ascii="Calibri" w:eastAsia="Times New Roman" w:hAnsi="Calibri" w:cs="Calibri"/>
          <w:color w:val="000000"/>
          <w:lang w:eastAsia="de-DE"/>
        </w:rPr>
        <w:t> </w:t>
      </w:r>
    </w:p>
    <w:p w14:paraId="3B34A968"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444444"/>
          <w:lang w:eastAsia="de-DE"/>
        </w:rPr>
        <w:t>QUE FAIT LA COMMUNICATION?</w:t>
      </w:r>
    </w:p>
    <w:p w14:paraId="6E53BCC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définit la stratégie pour un marché unique numérique, l’une des </w:t>
      </w:r>
      <w:hyperlink r:id="rId494" w:anchor="page=6" w:history="1">
        <w:r w:rsidRPr="0028622B">
          <w:rPr>
            <w:rFonts w:ascii="Times New Roman" w:eastAsia="Times New Roman" w:hAnsi="Times New Roman" w:cs="Times New Roman"/>
            <w:color w:val="0000FF"/>
            <w:u w:val="single"/>
            <w:lang w:val="fr-FR" w:eastAsia="de-DE"/>
          </w:rPr>
          <w:t>10 priorités politiques</w:t>
        </w:r>
      </w:hyperlink>
      <w:r w:rsidRPr="0028622B">
        <w:rPr>
          <w:rFonts w:ascii="Times New Roman" w:eastAsia="Times New Roman" w:hAnsi="Times New Roman" w:cs="Times New Roman"/>
          <w:color w:val="000000"/>
          <w:lang w:val="fr-FR" w:eastAsia="de-DE"/>
        </w:rPr>
        <w:t> de la Commission européenne dans son </w:t>
      </w:r>
      <w:hyperlink r:id="rId495" w:history="1">
        <w:r w:rsidRPr="0028622B">
          <w:rPr>
            <w:rFonts w:ascii="Times New Roman" w:eastAsia="Times New Roman" w:hAnsi="Times New Roman" w:cs="Times New Roman"/>
            <w:color w:val="0000FF"/>
            <w:u w:val="single"/>
            <w:lang w:val="fr-FR" w:eastAsia="de-DE"/>
          </w:rPr>
          <w:t>agenda pour l’emploi, la croissance, l’équité et le changement démocratique</w:t>
        </w:r>
      </w:hyperlink>
      <w:r w:rsidRPr="0028622B">
        <w:rPr>
          <w:rFonts w:ascii="Times New Roman" w:eastAsia="Times New Roman" w:hAnsi="Times New Roman" w:cs="Times New Roman"/>
          <w:color w:val="000000"/>
          <w:lang w:val="fr-FR" w:eastAsia="de-DE"/>
        </w:rPr>
        <w:t> .   </w:t>
      </w:r>
    </w:p>
    <w:p w14:paraId="1D7E9290"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1BC9577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stratégie définit </w:t>
      </w:r>
      <w:r w:rsidRPr="0028622B">
        <w:rPr>
          <w:rFonts w:ascii="Times New Roman" w:eastAsia="Times New Roman" w:hAnsi="Times New Roman" w:cs="Times New Roman"/>
          <w:b/>
          <w:bCs/>
          <w:color w:val="000000"/>
          <w:lang w:val="fr-FR" w:eastAsia="de-DE"/>
        </w:rPr>
        <w:t>16 actions ciblées </w:t>
      </w:r>
      <w:r w:rsidRPr="0028622B">
        <w:rPr>
          <w:rFonts w:ascii="Times New Roman" w:eastAsia="Times New Roman" w:hAnsi="Times New Roman" w:cs="Times New Roman"/>
          <w:color w:val="000000"/>
          <w:lang w:val="fr-FR" w:eastAsia="de-DE"/>
        </w:rPr>
        <w:t>basées sur </w:t>
      </w:r>
      <w:r w:rsidRPr="0028622B">
        <w:rPr>
          <w:rFonts w:ascii="Times New Roman" w:eastAsia="Times New Roman" w:hAnsi="Times New Roman" w:cs="Times New Roman"/>
          <w:b/>
          <w:bCs/>
          <w:color w:val="000000"/>
          <w:lang w:val="fr-FR" w:eastAsia="de-DE"/>
        </w:rPr>
        <w:t xml:space="preserve">3 </w:t>
      </w:r>
      <w:proofErr w:type="gramStart"/>
      <w:r w:rsidRPr="0028622B">
        <w:rPr>
          <w:rFonts w:ascii="Times New Roman" w:eastAsia="Times New Roman" w:hAnsi="Times New Roman" w:cs="Times New Roman"/>
          <w:b/>
          <w:bCs/>
          <w:color w:val="000000"/>
          <w:lang w:val="fr-FR" w:eastAsia="de-DE"/>
        </w:rPr>
        <w:t>piliers </w:t>
      </w:r>
      <w:r w:rsidRPr="0028622B">
        <w:rPr>
          <w:rFonts w:ascii="Times New Roman" w:eastAsia="Times New Roman" w:hAnsi="Times New Roman" w:cs="Times New Roman"/>
          <w:color w:val="000000"/>
          <w:lang w:val="fr-FR" w:eastAsia="de-DE"/>
        </w:rPr>
        <w:t>.</w:t>
      </w:r>
      <w:proofErr w:type="gramEnd"/>
      <w:r w:rsidRPr="0028622B">
        <w:rPr>
          <w:rFonts w:ascii="Times New Roman" w:eastAsia="Times New Roman" w:hAnsi="Times New Roman" w:cs="Times New Roman"/>
          <w:color w:val="000000"/>
          <w:lang w:val="fr-FR" w:eastAsia="de-DE"/>
        </w:rPr>
        <w:t>   </w:t>
      </w:r>
    </w:p>
    <w:p w14:paraId="162DFA3B" w14:textId="77777777" w:rsidR="006022A4" w:rsidRPr="006022A4" w:rsidRDefault="006022A4" w:rsidP="006022A4">
      <w:pPr>
        <w:numPr>
          <w:ilvl w:val="0"/>
          <w:numId w:val="129"/>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lastRenderedPageBreak/>
        <w:t>1.</w:t>
      </w:r>
    </w:p>
    <w:p w14:paraId="7CE5562A" w14:textId="77777777" w:rsidR="006022A4" w:rsidRPr="006022A4" w:rsidRDefault="006022A4" w:rsidP="006022A4">
      <w:pPr>
        <w:spacing w:before="100" w:after="100" w:line="238" w:lineRule="atLeast"/>
        <w:ind w:left="720"/>
        <w:rPr>
          <w:rFonts w:ascii="Times New Roman" w:eastAsia="Times New Roman" w:hAnsi="Times New Roman" w:cs="Times New Roman"/>
          <w:color w:val="000000"/>
          <w:lang w:eastAsia="de-DE"/>
        </w:rPr>
      </w:pPr>
      <w:r w:rsidRPr="0028622B">
        <w:rPr>
          <w:rFonts w:ascii="Calibri" w:eastAsia="Times New Roman" w:hAnsi="Calibri" w:cs="Calibri"/>
          <w:b/>
          <w:bCs/>
          <w:color w:val="000000"/>
          <w:lang w:val="fr-FR" w:eastAsia="de-DE"/>
        </w:rPr>
        <w:t xml:space="preserve">Meilleur accès des consommateurs aux biens et services numériques dans toute </w:t>
      </w:r>
      <w:proofErr w:type="gramStart"/>
      <w:r w:rsidRPr="0028622B">
        <w:rPr>
          <w:rFonts w:ascii="Calibri" w:eastAsia="Times New Roman" w:hAnsi="Calibri" w:cs="Calibri"/>
          <w:b/>
          <w:bCs/>
          <w:color w:val="000000"/>
          <w:lang w:val="fr-FR" w:eastAsia="de-DE"/>
        </w:rPr>
        <w:t>l'Europe </w:t>
      </w:r>
      <w:r w:rsidRPr="0028622B">
        <w:rPr>
          <w:rFonts w:ascii="Calibri" w:eastAsia="Times New Roman" w:hAnsi="Calibri" w:cs="Calibri"/>
          <w:color w:val="000000"/>
          <w:lang w:val="fr-FR" w:eastAsia="de-DE"/>
        </w:rPr>
        <w:t>.</w:t>
      </w:r>
      <w:proofErr w:type="gramEnd"/>
      <w:r w:rsidRPr="0028622B">
        <w:rPr>
          <w:rFonts w:ascii="Calibri" w:eastAsia="Times New Roman" w:hAnsi="Calibri" w:cs="Calibri"/>
          <w:color w:val="000000"/>
          <w:lang w:val="fr-FR" w:eastAsia="de-DE"/>
        </w:rPr>
        <w:t> </w:t>
      </w:r>
      <w:r w:rsidRPr="006022A4">
        <w:rPr>
          <w:rFonts w:ascii="Calibri" w:eastAsia="Times New Roman" w:hAnsi="Calibri" w:cs="Calibri"/>
          <w:color w:val="000000"/>
          <w:lang w:eastAsia="de-DE"/>
        </w:rPr>
        <w:t>Sous </w:t>
      </w:r>
      <w:proofErr w:type="spellStart"/>
      <w:r w:rsidRPr="006022A4">
        <w:rPr>
          <w:rFonts w:ascii="Calibri" w:eastAsia="Times New Roman" w:hAnsi="Calibri" w:cs="Calibri"/>
          <w:color w:val="000000"/>
          <w:lang w:eastAsia="de-DE"/>
        </w:rPr>
        <w:t>ce</w:t>
      </w:r>
      <w:proofErr w:type="spellEnd"/>
      <w:r w:rsidRPr="006022A4">
        <w:rPr>
          <w:rFonts w:ascii="Calibri" w:eastAsia="Times New Roman" w:hAnsi="Calibri" w:cs="Calibri"/>
          <w:color w:val="000000"/>
          <w:lang w:eastAsia="de-DE"/>
        </w:rPr>
        <w:t> pilier de la </w:t>
      </w:r>
      <w:proofErr w:type="spellStart"/>
      <w:r w:rsidRPr="006022A4">
        <w:rPr>
          <w:rFonts w:ascii="Calibri" w:eastAsia="Times New Roman" w:hAnsi="Calibri" w:cs="Calibri"/>
          <w:color w:val="000000"/>
          <w:lang w:eastAsia="de-DE"/>
        </w:rPr>
        <w:t>Commission</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va</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proposer</w:t>
      </w:r>
      <w:proofErr w:type="spellEnd"/>
      <w:r w:rsidRPr="006022A4">
        <w:rPr>
          <w:rFonts w:ascii="Calibri" w:eastAsia="Times New Roman" w:hAnsi="Calibri" w:cs="Calibri"/>
          <w:color w:val="000000"/>
          <w:lang w:eastAsia="de-DE"/>
        </w:rPr>
        <w:t> :</w:t>
      </w:r>
      <w:proofErr w:type="gramEnd"/>
    </w:p>
    <w:p w14:paraId="052773F6" w14:textId="77777777" w:rsidR="006022A4" w:rsidRPr="0028622B" w:rsidRDefault="006022A4" w:rsidP="006022A4">
      <w:pPr>
        <w:numPr>
          <w:ilvl w:val="1"/>
          <w:numId w:val="130"/>
        </w:numPr>
        <w:spacing w:before="240" w:after="240" w:line="240" w:lineRule="auto"/>
        <w:ind w:left="1761"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règles visant à faciliter le </w:t>
      </w:r>
      <w:hyperlink r:id="rId496" w:history="1">
        <w:r w:rsidRPr="0028622B">
          <w:rPr>
            <w:rFonts w:ascii="Calibri" w:eastAsia="Times New Roman" w:hAnsi="Calibri" w:cs="Calibri"/>
            <w:color w:val="0000FF"/>
            <w:u w:val="single"/>
            <w:lang w:val="fr-FR" w:eastAsia="de-DE"/>
          </w:rPr>
          <w:t>commerce électronique</w:t>
        </w:r>
      </w:hyperlink>
      <w:r w:rsidRPr="0028622B">
        <w:rPr>
          <w:rFonts w:ascii="Calibri" w:eastAsia="Times New Roman" w:hAnsi="Calibri" w:cs="Calibri"/>
          <w:color w:val="000000"/>
          <w:lang w:val="fr-FR" w:eastAsia="de-DE"/>
        </w:rPr>
        <w:t> transfrontalier ;  </w:t>
      </w:r>
    </w:p>
    <w:p w14:paraId="55984AA8" w14:textId="77777777" w:rsidR="006022A4" w:rsidRPr="0028622B" w:rsidRDefault="006022A4" w:rsidP="006022A4">
      <w:pPr>
        <w:numPr>
          <w:ilvl w:val="1"/>
          <w:numId w:val="130"/>
        </w:numPr>
        <w:spacing w:before="240" w:after="240" w:line="240" w:lineRule="auto"/>
        <w:ind w:left="1761"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une révision du </w:t>
      </w:r>
      <w:hyperlink r:id="rId497" w:history="1">
        <w:r w:rsidRPr="0028622B">
          <w:rPr>
            <w:rFonts w:ascii="Calibri" w:eastAsia="Times New Roman" w:hAnsi="Calibri" w:cs="Calibri"/>
            <w:color w:val="0000FF"/>
            <w:u w:val="single"/>
            <w:lang w:val="fr-FR" w:eastAsia="de-DE"/>
          </w:rPr>
          <w:t>règlement sur la coopération</w:t>
        </w:r>
      </w:hyperlink>
      <w:r w:rsidRPr="0028622B">
        <w:rPr>
          <w:rFonts w:ascii="Calibri" w:eastAsia="Times New Roman" w:hAnsi="Calibri" w:cs="Calibri"/>
          <w:color w:val="000000"/>
          <w:lang w:val="fr-FR" w:eastAsia="de-DE"/>
        </w:rPr>
        <w:t> en </w:t>
      </w:r>
      <w:hyperlink r:id="rId498" w:history="1">
        <w:r w:rsidRPr="0028622B">
          <w:rPr>
            <w:rFonts w:ascii="Calibri" w:eastAsia="Times New Roman" w:hAnsi="Calibri" w:cs="Calibri"/>
            <w:color w:val="0000FF"/>
            <w:u w:val="single"/>
            <w:lang w:val="fr-FR" w:eastAsia="de-DE"/>
          </w:rPr>
          <w:t>matière de protection des consommateurs</w:t>
        </w:r>
      </w:hyperlink>
      <w:r w:rsidRPr="0028622B">
        <w:rPr>
          <w:rFonts w:ascii="Calibri" w:eastAsia="Times New Roman" w:hAnsi="Calibri" w:cs="Calibri"/>
          <w:color w:val="000000"/>
          <w:lang w:val="fr-FR" w:eastAsia="de-DE"/>
        </w:rPr>
        <w:t> afin de faire appliquer les règles des consommateurs plus rapidement et de manière cohérente;  </w:t>
      </w:r>
    </w:p>
    <w:p w14:paraId="4E74E1E7" w14:textId="77777777" w:rsidR="006022A4" w:rsidRPr="0028622B" w:rsidRDefault="006022A4" w:rsidP="006022A4">
      <w:pPr>
        <w:numPr>
          <w:ilvl w:val="1"/>
          <w:numId w:val="130"/>
        </w:numPr>
        <w:spacing w:before="240" w:after="240" w:line="240" w:lineRule="auto"/>
        <w:ind w:left="1761"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livraison</w:t>
      </w:r>
      <w:proofErr w:type="gramEnd"/>
      <w:r w:rsidRPr="0028622B">
        <w:rPr>
          <w:rFonts w:ascii="Calibri" w:eastAsia="Times New Roman" w:hAnsi="Calibri" w:cs="Calibri"/>
          <w:color w:val="000000"/>
          <w:lang w:val="fr-FR" w:eastAsia="de-DE"/>
        </w:rPr>
        <w:t xml:space="preserve"> de colis transfrontalière plus efficace et plus abordable;</w:t>
      </w:r>
    </w:p>
    <w:p w14:paraId="750B30B5" w14:textId="77777777" w:rsidR="006022A4" w:rsidRPr="0028622B" w:rsidRDefault="006022A4" w:rsidP="006022A4">
      <w:pPr>
        <w:numPr>
          <w:ilvl w:val="1"/>
          <w:numId w:val="130"/>
        </w:numPr>
        <w:spacing w:before="240" w:after="240" w:line="240" w:lineRule="auto"/>
        <w:ind w:left="1761"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mettre</w:t>
      </w:r>
      <w:proofErr w:type="gramEnd"/>
      <w:r w:rsidRPr="0028622B">
        <w:rPr>
          <w:rFonts w:ascii="Calibri" w:eastAsia="Times New Roman" w:hAnsi="Calibri" w:cs="Calibri"/>
          <w:color w:val="000000"/>
          <w:lang w:val="fr-FR" w:eastAsia="de-DE"/>
        </w:rPr>
        <w:t xml:space="preserve"> fin au blocage géographique injustifié *, augmentant ainsi le choix et l'accès des consommateurs européens en ligne;</w:t>
      </w:r>
    </w:p>
    <w:p w14:paraId="49588F22" w14:textId="77777777" w:rsidR="006022A4" w:rsidRPr="0028622B" w:rsidRDefault="006022A4" w:rsidP="006022A4">
      <w:pPr>
        <w:numPr>
          <w:ilvl w:val="1"/>
          <w:numId w:val="130"/>
        </w:numPr>
        <w:spacing w:before="240" w:after="240" w:line="240" w:lineRule="auto"/>
        <w:ind w:left="1761"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identifier</w:t>
      </w:r>
      <w:proofErr w:type="gramEnd"/>
      <w:r w:rsidRPr="0028622B">
        <w:rPr>
          <w:rFonts w:ascii="Calibri" w:eastAsia="Times New Roman" w:hAnsi="Calibri" w:cs="Calibri"/>
          <w:color w:val="000000"/>
          <w:lang w:val="fr-FR" w:eastAsia="de-DE"/>
        </w:rPr>
        <w:t xml:space="preserve"> les problèmes de concurrence potentiels affectant les marchés européens du commerce électronique;</w:t>
      </w:r>
    </w:p>
    <w:p w14:paraId="6577DD19" w14:textId="77777777" w:rsidR="006022A4" w:rsidRPr="0028622B" w:rsidRDefault="006022A4" w:rsidP="006022A4">
      <w:pPr>
        <w:numPr>
          <w:ilvl w:val="1"/>
          <w:numId w:val="130"/>
        </w:numPr>
        <w:spacing w:before="240" w:after="240" w:line="240" w:lineRule="auto"/>
        <w:ind w:left="1761"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une </w:t>
      </w:r>
      <w:hyperlink r:id="rId499" w:history="1">
        <w:r w:rsidRPr="0028622B">
          <w:rPr>
            <w:rFonts w:ascii="Calibri" w:eastAsia="Times New Roman" w:hAnsi="Calibri" w:cs="Calibri"/>
            <w:color w:val="0000FF"/>
            <w:u w:val="single"/>
            <w:lang w:val="fr-FR" w:eastAsia="de-DE"/>
          </w:rPr>
          <w:t>loi sur le droit d'auteur</w:t>
        </w:r>
      </w:hyperlink>
      <w:r w:rsidRPr="0028622B">
        <w:rPr>
          <w:rFonts w:ascii="Calibri" w:eastAsia="Times New Roman" w:hAnsi="Calibri" w:cs="Calibri"/>
          <w:color w:val="000000"/>
          <w:lang w:val="fr-FR" w:eastAsia="de-DE"/>
        </w:rPr>
        <w:t> moderne et plus européenne ; </w:t>
      </w:r>
    </w:p>
    <w:p w14:paraId="4269E871" w14:textId="77777777" w:rsidR="006022A4" w:rsidRPr="0028622B" w:rsidRDefault="006022A4" w:rsidP="006022A4">
      <w:pPr>
        <w:numPr>
          <w:ilvl w:val="1"/>
          <w:numId w:val="130"/>
        </w:numPr>
        <w:spacing w:before="240" w:after="240" w:line="240" w:lineRule="auto"/>
        <w:ind w:left="1761"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 examen de la </w:t>
      </w:r>
      <w:hyperlink r:id="rId500" w:history="1">
        <w:r w:rsidRPr="0028622B">
          <w:rPr>
            <w:rFonts w:ascii="Calibri" w:eastAsia="Times New Roman" w:hAnsi="Calibri" w:cs="Calibri"/>
            <w:color w:val="0000FF"/>
            <w:u w:val="single"/>
            <w:lang w:val="fr-FR" w:eastAsia="de-DE"/>
          </w:rPr>
          <w:t>directive</w:t>
        </w:r>
      </w:hyperlink>
      <w:r w:rsidRPr="0028622B">
        <w:rPr>
          <w:rFonts w:ascii="Calibri" w:eastAsia="Times New Roman" w:hAnsi="Calibri" w:cs="Calibri"/>
          <w:color w:val="000000"/>
          <w:lang w:val="fr-FR" w:eastAsia="de-DE"/>
        </w:rPr>
        <w:t> sur les </w:t>
      </w:r>
      <w:hyperlink r:id="rId501" w:history="1">
        <w:r w:rsidRPr="0028622B">
          <w:rPr>
            <w:rFonts w:ascii="Calibri" w:eastAsia="Times New Roman" w:hAnsi="Calibri" w:cs="Calibri"/>
            <w:color w:val="0000FF"/>
            <w:u w:val="single"/>
            <w:lang w:val="fr-FR" w:eastAsia="de-DE"/>
          </w:rPr>
          <w:t>satellites et le câble</w:t>
        </w:r>
      </w:hyperlink>
      <w:r w:rsidRPr="0028622B">
        <w:rPr>
          <w:rFonts w:ascii="Calibri" w:eastAsia="Times New Roman" w:hAnsi="Calibri" w:cs="Calibri"/>
          <w:color w:val="000000"/>
          <w:lang w:val="fr-FR" w:eastAsia="de-DE"/>
        </w:rPr>
        <w:t> afin d'évaluer si son champ d'application devrait être élargi pour inclure les transmissions en ligne des radiodiffuseurs;  </w:t>
      </w:r>
    </w:p>
    <w:p w14:paraId="74070127" w14:textId="77777777" w:rsidR="006022A4" w:rsidRPr="0028622B" w:rsidRDefault="006022A4" w:rsidP="006022A4">
      <w:pPr>
        <w:numPr>
          <w:ilvl w:val="1"/>
          <w:numId w:val="130"/>
        </w:numPr>
        <w:spacing w:before="240" w:after="240" w:line="240" w:lineRule="auto"/>
        <w:ind w:left="1761"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réduire</w:t>
      </w:r>
      <w:proofErr w:type="gramEnd"/>
      <w:r w:rsidRPr="0028622B">
        <w:rPr>
          <w:rFonts w:ascii="Calibri" w:eastAsia="Times New Roman" w:hAnsi="Calibri" w:cs="Calibri"/>
          <w:color w:val="000000"/>
          <w:lang w:val="fr-FR" w:eastAsia="de-DE"/>
        </w:rPr>
        <w:t xml:space="preserve"> la charge administrative des entreprises due aux différents régimes de TVA.</w:t>
      </w:r>
    </w:p>
    <w:p w14:paraId="4BC427A8" w14:textId="77777777" w:rsidR="006022A4" w:rsidRPr="006022A4" w:rsidRDefault="006022A4" w:rsidP="006022A4">
      <w:pPr>
        <w:numPr>
          <w:ilvl w:val="0"/>
          <w:numId w:val="131"/>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2.</w:t>
      </w:r>
    </w:p>
    <w:p w14:paraId="3F3246DA" w14:textId="77777777" w:rsidR="006022A4" w:rsidRPr="006022A4" w:rsidRDefault="006022A4" w:rsidP="006022A4">
      <w:pPr>
        <w:spacing w:before="100" w:after="100" w:line="238" w:lineRule="atLeast"/>
        <w:ind w:left="720"/>
        <w:rPr>
          <w:rFonts w:ascii="Times New Roman" w:eastAsia="Times New Roman" w:hAnsi="Times New Roman" w:cs="Times New Roman"/>
          <w:color w:val="000000"/>
          <w:lang w:eastAsia="de-DE"/>
        </w:rPr>
      </w:pPr>
      <w:r w:rsidRPr="0028622B">
        <w:rPr>
          <w:rFonts w:ascii="Calibri" w:eastAsia="Times New Roman" w:hAnsi="Calibri" w:cs="Calibri"/>
          <w:b/>
          <w:bCs/>
          <w:color w:val="000000"/>
          <w:lang w:val="fr-FR" w:eastAsia="de-DE"/>
        </w:rPr>
        <w:t xml:space="preserve">Créer les bonnes conditions et des règles du jeu équitables pour que les réseaux numériques et les services innovants </w:t>
      </w:r>
      <w:proofErr w:type="gramStart"/>
      <w:r w:rsidRPr="0028622B">
        <w:rPr>
          <w:rFonts w:ascii="Calibri" w:eastAsia="Times New Roman" w:hAnsi="Calibri" w:cs="Calibri"/>
          <w:b/>
          <w:bCs/>
          <w:color w:val="000000"/>
          <w:lang w:val="fr-FR" w:eastAsia="de-DE"/>
        </w:rPr>
        <w:t>prospèrent </w:t>
      </w:r>
      <w:r w:rsidRPr="0028622B">
        <w:rPr>
          <w:rFonts w:ascii="Calibri" w:eastAsia="Times New Roman" w:hAnsi="Calibri" w:cs="Calibri"/>
          <w:color w:val="000000"/>
          <w:lang w:val="fr-FR" w:eastAsia="de-DE"/>
        </w:rPr>
        <w:t>.</w:t>
      </w:r>
      <w:proofErr w:type="gramEnd"/>
      <w:r w:rsidRPr="0028622B">
        <w:rPr>
          <w:rFonts w:ascii="Calibri" w:eastAsia="Times New Roman" w:hAnsi="Calibri" w:cs="Calibri"/>
          <w:color w:val="000000"/>
          <w:lang w:val="fr-FR" w:eastAsia="de-DE"/>
        </w:rPr>
        <w:t> </w:t>
      </w:r>
      <w:r w:rsidRPr="006022A4">
        <w:rPr>
          <w:rFonts w:ascii="Calibri" w:eastAsia="Times New Roman" w:hAnsi="Calibri" w:cs="Calibri"/>
          <w:color w:val="000000"/>
          <w:lang w:eastAsia="de-DE"/>
        </w:rPr>
        <w:t>La </w:t>
      </w:r>
      <w:proofErr w:type="spellStart"/>
      <w:r w:rsidRPr="006022A4">
        <w:rPr>
          <w:rFonts w:ascii="Calibri" w:eastAsia="Times New Roman" w:hAnsi="Calibri" w:cs="Calibri"/>
          <w:color w:val="000000"/>
          <w:lang w:eastAsia="de-DE"/>
        </w:rPr>
        <w:t>Commission</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propose</w:t>
      </w:r>
      <w:proofErr w:type="spellEnd"/>
      <w:r w:rsidRPr="006022A4">
        <w:rPr>
          <w:rFonts w:ascii="Calibri" w:eastAsia="Times New Roman" w:hAnsi="Calibri" w:cs="Calibri"/>
          <w:color w:val="000000"/>
          <w:lang w:eastAsia="de-DE"/>
        </w:rPr>
        <w:t> :</w:t>
      </w:r>
      <w:proofErr w:type="gramEnd"/>
    </w:p>
    <w:p w14:paraId="06D4E57A" w14:textId="77777777" w:rsidR="006022A4" w:rsidRPr="0028622B" w:rsidRDefault="006022A4" w:rsidP="006022A4">
      <w:pPr>
        <w:numPr>
          <w:ilvl w:val="1"/>
          <w:numId w:val="132"/>
        </w:numPr>
        <w:spacing w:before="240" w:after="240" w:line="240" w:lineRule="auto"/>
        <w:ind w:left="1761"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une refonte des </w:t>
      </w:r>
      <w:hyperlink r:id="rId502" w:history="1">
        <w:r w:rsidRPr="0028622B">
          <w:rPr>
            <w:rFonts w:ascii="Calibri" w:eastAsia="Times New Roman" w:hAnsi="Calibri" w:cs="Calibri"/>
            <w:color w:val="0000FF"/>
            <w:u w:val="single"/>
            <w:lang w:val="fr-FR" w:eastAsia="de-DE"/>
          </w:rPr>
          <w:t>règles</w:t>
        </w:r>
      </w:hyperlink>
      <w:r w:rsidRPr="0028622B">
        <w:rPr>
          <w:rFonts w:ascii="Calibri" w:eastAsia="Times New Roman" w:hAnsi="Calibri" w:cs="Calibri"/>
          <w:color w:val="000000"/>
          <w:lang w:val="fr-FR" w:eastAsia="de-DE"/>
        </w:rPr>
        <w:t> de l' </w:t>
      </w:r>
      <w:hyperlink r:id="rId503" w:history="1">
        <w:r w:rsidRPr="0028622B">
          <w:rPr>
            <w:rFonts w:ascii="Calibri" w:eastAsia="Times New Roman" w:hAnsi="Calibri" w:cs="Calibri"/>
            <w:color w:val="0000FF"/>
            <w:u w:val="single"/>
            <w:lang w:val="fr-FR" w:eastAsia="de-DE"/>
          </w:rPr>
          <w:t>UE en matière de télécommunications</w:t>
        </w:r>
      </w:hyperlink>
      <w:r w:rsidRPr="0028622B">
        <w:rPr>
          <w:rFonts w:ascii="Calibri" w:eastAsia="Times New Roman" w:hAnsi="Calibri" w:cs="Calibri"/>
          <w:color w:val="000000"/>
          <w:lang w:val="fr-FR" w:eastAsia="de-DE"/>
        </w:rPr>
        <w:t> ; </w:t>
      </w:r>
    </w:p>
    <w:p w14:paraId="3074295A" w14:textId="77777777" w:rsidR="006022A4" w:rsidRPr="0028622B" w:rsidRDefault="006022A4" w:rsidP="006022A4">
      <w:pPr>
        <w:numPr>
          <w:ilvl w:val="1"/>
          <w:numId w:val="132"/>
        </w:numPr>
        <w:spacing w:before="240" w:after="240" w:line="240" w:lineRule="auto"/>
        <w:ind w:left="1761"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revoir le cadre des </w:t>
      </w:r>
      <w:hyperlink r:id="rId504" w:history="1">
        <w:r w:rsidRPr="0028622B">
          <w:rPr>
            <w:rFonts w:ascii="Calibri" w:eastAsia="Times New Roman" w:hAnsi="Calibri" w:cs="Calibri"/>
            <w:color w:val="0000FF"/>
            <w:u w:val="single"/>
            <w:lang w:val="fr-FR" w:eastAsia="de-DE"/>
          </w:rPr>
          <w:t>médias audiovisuels</w:t>
        </w:r>
      </w:hyperlink>
      <w:r w:rsidRPr="0028622B">
        <w:rPr>
          <w:rFonts w:ascii="Calibri" w:eastAsia="Times New Roman" w:hAnsi="Calibri" w:cs="Calibri"/>
          <w:color w:val="000000"/>
          <w:lang w:val="fr-FR" w:eastAsia="de-DE"/>
        </w:rPr>
        <w:t> pour l'adapter au 21e siècle;  </w:t>
      </w:r>
    </w:p>
    <w:p w14:paraId="736325BA" w14:textId="77777777" w:rsidR="006022A4" w:rsidRPr="0028622B" w:rsidRDefault="006022A4" w:rsidP="006022A4">
      <w:pPr>
        <w:numPr>
          <w:ilvl w:val="1"/>
          <w:numId w:val="132"/>
        </w:numPr>
        <w:spacing w:before="240" w:after="240" w:line="240" w:lineRule="auto"/>
        <w:ind w:left="1761"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analyser</w:t>
      </w:r>
      <w:proofErr w:type="gramEnd"/>
      <w:r w:rsidRPr="0028622B">
        <w:rPr>
          <w:rFonts w:ascii="Calibri" w:eastAsia="Times New Roman" w:hAnsi="Calibri" w:cs="Calibri"/>
          <w:color w:val="000000"/>
          <w:lang w:val="fr-FR" w:eastAsia="de-DE"/>
        </w:rPr>
        <w:t> le rôle des plateformes en ligne telles que les moteurs de recherche, les médias sociaux, etc., dans le marché unique numérique et évaluer comment lutter contre les contenus illégaux;</w:t>
      </w:r>
    </w:p>
    <w:p w14:paraId="3DAB4E13" w14:textId="77777777" w:rsidR="006022A4" w:rsidRPr="0028622B" w:rsidRDefault="006022A4" w:rsidP="006022A4">
      <w:pPr>
        <w:numPr>
          <w:ilvl w:val="1"/>
          <w:numId w:val="132"/>
        </w:numPr>
        <w:spacing w:before="240" w:after="240" w:line="240" w:lineRule="auto"/>
        <w:ind w:left="1761"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accroître la confiance et la sécurité dans les services numériques, en particulier le traitement des </w:t>
      </w:r>
      <w:hyperlink r:id="rId505" w:history="1">
        <w:r w:rsidRPr="0028622B">
          <w:rPr>
            <w:rFonts w:ascii="Calibri" w:eastAsia="Times New Roman" w:hAnsi="Calibri" w:cs="Calibri"/>
            <w:color w:val="0000FF"/>
            <w:u w:val="single"/>
            <w:lang w:val="fr-FR" w:eastAsia="de-DE"/>
          </w:rPr>
          <w:t>données personnelles</w:t>
        </w:r>
      </w:hyperlink>
      <w:r w:rsidRPr="0028622B">
        <w:rPr>
          <w:rFonts w:ascii="Calibri" w:eastAsia="Times New Roman" w:hAnsi="Calibri" w:cs="Calibri"/>
          <w:color w:val="000000"/>
          <w:lang w:val="fr-FR" w:eastAsia="de-DE"/>
        </w:rPr>
        <w:t> . Cela comprendra un examen de la </w:t>
      </w:r>
      <w:hyperlink r:id="rId506" w:history="1">
        <w:r w:rsidRPr="0028622B">
          <w:rPr>
            <w:rFonts w:ascii="Calibri" w:eastAsia="Times New Roman" w:hAnsi="Calibri" w:cs="Calibri"/>
            <w:color w:val="0000FF"/>
            <w:u w:val="single"/>
            <w:lang w:val="fr-FR" w:eastAsia="de-DE"/>
          </w:rPr>
          <w:t>directive sur la confidentialité en ligne</w:t>
        </w:r>
      </w:hyperlink>
      <w:r w:rsidRPr="0028622B">
        <w:rPr>
          <w:rFonts w:ascii="Calibri" w:eastAsia="Times New Roman" w:hAnsi="Calibri" w:cs="Calibri"/>
          <w:color w:val="000000"/>
          <w:lang w:val="fr-FR" w:eastAsia="de-DE"/>
        </w:rPr>
        <w:t> ;  </w:t>
      </w:r>
    </w:p>
    <w:p w14:paraId="6FDF1254" w14:textId="77777777" w:rsidR="006022A4" w:rsidRPr="0028622B" w:rsidRDefault="006022A4" w:rsidP="006022A4">
      <w:pPr>
        <w:numPr>
          <w:ilvl w:val="1"/>
          <w:numId w:val="132"/>
        </w:numPr>
        <w:spacing w:before="240" w:after="240" w:line="240" w:lineRule="auto"/>
        <w:ind w:left="1761"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 partenariat avec l'industrie sur la </w:t>
      </w:r>
      <w:hyperlink r:id="rId507" w:history="1">
        <w:r w:rsidRPr="0028622B">
          <w:rPr>
            <w:rFonts w:ascii="Calibri" w:eastAsia="Times New Roman" w:hAnsi="Calibri" w:cs="Calibri"/>
            <w:color w:val="0000FF"/>
            <w:u w:val="single"/>
            <w:lang w:val="fr-FR" w:eastAsia="de-DE"/>
          </w:rPr>
          <w:t>cybersécurité</w:t>
        </w:r>
      </w:hyperlink>
      <w:r w:rsidRPr="0028622B">
        <w:rPr>
          <w:rFonts w:ascii="Calibri" w:eastAsia="Times New Roman" w:hAnsi="Calibri" w:cs="Calibri"/>
          <w:color w:val="000000"/>
          <w:lang w:val="fr-FR" w:eastAsia="de-DE"/>
        </w:rPr>
        <w:t> couvrant les technologies et la sécurité des réseaux en ligne.  </w:t>
      </w:r>
    </w:p>
    <w:p w14:paraId="5BCF2224" w14:textId="77777777" w:rsidR="006022A4" w:rsidRPr="006022A4" w:rsidRDefault="006022A4" w:rsidP="006022A4">
      <w:pPr>
        <w:numPr>
          <w:ilvl w:val="0"/>
          <w:numId w:val="133"/>
        </w:numPr>
        <w:spacing w:before="100" w:after="100" w:line="240" w:lineRule="auto"/>
        <w:ind w:left="51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3.</w:t>
      </w:r>
    </w:p>
    <w:p w14:paraId="345DA236" w14:textId="77777777" w:rsidR="006022A4" w:rsidRPr="006022A4" w:rsidRDefault="006022A4" w:rsidP="006022A4">
      <w:pPr>
        <w:spacing w:before="100" w:after="100" w:line="238" w:lineRule="atLeast"/>
        <w:ind w:left="720"/>
        <w:rPr>
          <w:rFonts w:ascii="Times New Roman" w:eastAsia="Times New Roman" w:hAnsi="Times New Roman" w:cs="Times New Roman"/>
          <w:color w:val="000000"/>
          <w:lang w:eastAsia="de-DE"/>
        </w:rPr>
      </w:pPr>
      <w:r w:rsidRPr="0028622B">
        <w:rPr>
          <w:rFonts w:ascii="Calibri" w:eastAsia="Times New Roman" w:hAnsi="Calibri" w:cs="Calibri"/>
          <w:b/>
          <w:bCs/>
          <w:color w:val="000000"/>
          <w:lang w:val="fr-FR" w:eastAsia="de-DE"/>
        </w:rPr>
        <w:t xml:space="preserve">Maximiser le potentiel de croissance de l'économie </w:t>
      </w:r>
      <w:proofErr w:type="gramStart"/>
      <w:r w:rsidRPr="0028622B">
        <w:rPr>
          <w:rFonts w:ascii="Calibri" w:eastAsia="Times New Roman" w:hAnsi="Calibri" w:cs="Calibri"/>
          <w:b/>
          <w:bCs/>
          <w:color w:val="000000"/>
          <w:lang w:val="fr-FR" w:eastAsia="de-DE"/>
        </w:rPr>
        <w:t>numérique </w:t>
      </w:r>
      <w:r w:rsidRPr="0028622B">
        <w:rPr>
          <w:rFonts w:ascii="Calibri" w:eastAsia="Times New Roman" w:hAnsi="Calibri" w:cs="Calibri"/>
          <w:color w:val="000000"/>
          <w:lang w:val="fr-FR" w:eastAsia="de-DE"/>
        </w:rPr>
        <w:t>.</w:t>
      </w:r>
      <w:proofErr w:type="gramEnd"/>
      <w:r w:rsidRPr="0028622B">
        <w:rPr>
          <w:rFonts w:ascii="Calibri" w:eastAsia="Times New Roman" w:hAnsi="Calibri" w:cs="Calibri"/>
          <w:color w:val="000000"/>
          <w:lang w:val="fr-FR" w:eastAsia="de-DE"/>
        </w:rPr>
        <w:t> </w:t>
      </w:r>
      <w:r w:rsidRPr="006022A4">
        <w:rPr>
          <w:rFonts w:ascii="Calibri" w:eastAsia="Times New Roman" w:hAnsi="Calibri" w:cs="Calibri"/>
          <w:color w:val="000000"/>
          <w:lang w:eastAsia="de-DE"/>
        </w:rPr>
        <w:t>La </w:t>
      </w:r>
      <w:proofErr w:type="spellStart"/>
      <w:proofErr w:type="gramStart"/>
      <w:r w:rsidRPr="006022A4">
        <w:rPr>
          <w:rFonts w:ascii="Calibri" w:eastAsia="Times New Roman" w:hAnsi="Calibri" w:cs="Calibri"/>
          <w:color w:val="000000"/>
          <w:lang w:eastAsia="de-DE"/>
        </w:rPr>
        <w:t>Commission</w:t>
      </w:r>
      <w:proofErr w:type="spellEnd"/>
      <w:r w:rsidRPr="006022A4">
        <w:rPr>
          <w:rFonts w:ascii="Calibri" w:eastAsia="Times New Roman" w:hAnsi="Calibri" w:cs="Calibri"/>
          <w:color w:val="000000"/>
          <w:lang w:eastAsia="de-DE"/>
        </w:rPr>
        <w:t> :</w:t>
      </w:r>
      <w:proofErr w:type="gramEnd"/>
    </w:p>
    <w:p w14:paraId="0724B103" w14:textId="77777777" w:rsidR="006022A4" w:rsidRPr="0028622B" w:rsidRDefault="006022A4" w:rsidP="006022A4">
      <w:pPr>
        <w:numPr>
          <w:ilvl w:val="1"/>
          <w:numId w:val="134"/>
        </w:numPr>
        <w:spacing w:before="240" w:after="240" w:line="240" w:lineRule="auto"/>
        <w:ind w:left="1761"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proposer une «initiative sur la libre circulation des données» pour promouvoir la libre circulation des données dans l'UE ainsi qu'une initiative sur le </w:t>
      </w:r>
      <w:hyperlink r:id="rId508" w:anchor="Article" w:history="1">
        <w:r w:rsidRPr="0028622B">
          <w:rPr>
            <w:rFonts w:ascii="Calibri" w:eastAsia="Times New Roman" w:hAnsi="Calibri" w:cs="Calibri"/>
            <w:color w:val="0000FF"/>
            <w:u w:val="single"/>
            <w:lang w:val="fr-FR" w:eastAsia="de-DE"/>
          </w:rPr>
          <w:t>«cloud européen»</w:t>
        </w:r>
      </w:hyperlink>
      <w:r w:rsidRPr="0028622B">
        <w:rPr>
          <w:rFonts w:ascii="Calibri" w:eastAsia="Times New Roman" w:hAnsi="Calibri" w:cs="Calibri"/>
          <w:color w:val="000000"/>
          <w:lang w:val="fr-FR" w:eastAsia="de-DE"/>
        </w:rPr>
        <w:t> ; </w:t>
      </w:r>
      <w:hyperlink r:id="rId509" w:anchor="Article" w:history="1">
        <w:r w:rsidRPr="0028622B">
          <w:rPr>
            <w:rFonts w:ascii="Calibri" w:eastAsia="Times New Roman" w:hAnsi="Calibri" w:cs="Calibri"/>
            <w:color w:val="0000FF"/>
            <w:u w:val="single"/>
            <w:lang w:val="fr-FR" w:eastAsia="de-DE"/>
          </w:rPr>
          <w:t> </w:t>
        </w:r>
      </w:hyperlink>
      <w:r w:rsidRPr="0028622B">
        <w:rPr>
          <w:rFonts w:ascii="Calibri" w:eastAsia="Times New Roman" w:hAnsi="Calibri" w:cs="Calibri"/>
          <w:color w:val="000000"/>
          <w:lang w:val="fr-FR" w:eastAsia="de-DE"/>
        </w:rPr>
        <w:t> </w:t>
      </w:r>
    </w:p>
    <w:p w14:paraId="25A766D4" w14:textId="77777777" w:rsidR="006022A4" w:rsidRPr="0028622B" w:rsidRDefault="006022A4" w:rsidP="006022A4">
      <w:pPr>
        <w:numPr>
          <w:ilvl w:val="1"/>
          <w:numId w:val="134"/>
        </w:numPr>
        <w:spacing w:before="240" w:after="240" w:line="240" w:lineRule="auto"/>
        <w:ind w:left="1761"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lastRenderedPageBreak/>
        <w:t>définir</w:t>
      </w:r>
      <w:proofErr w:type="gramEnd"/>
      <w:r w:rsidRPr="0028622B">
        <w:rPr>
          <w:rFonts w:ascii="Calibri" w:eastAsia="Times New Roman" w:hAnsi="Calibri" w:cs="Calibri"/>
          <w:color w:val="000000"/>
          <w:lang w:val="fr-FR" w:eastAsia="de-DE"/>
        </w:rPr>
        <w:t xml:space="preserve"> les priorités en matière de normes et d'interopérabilité des dispositifs, des applications, des référentiels de données, des services et des réseaux qui sont essentiels pour le marché unique numérique;</w:t>
      </w:r>
    </w:p>
    <w:p w14:paraId="2220A956" w14:textId="77777777" w:rsidR="006022A4" w:rsidRPr="0028622B" w:rsidRDefault="006022A4" w:rsidP="006022A4">
      <w:pPr>
        <w:numPr>
          <w:ilvl w:val="1"/>
          <w:numId w:val="134"/>
        </w:numPr>
        <w:spacing w:before="240" w:after="240" w:line="240" w:lineRule="auto"/>
        <w:ind w:left="1761"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soutenir</w:t>
      </w:r>
      <w:proofErr w:type="gramEnd"/>
      <w:r w:rsidRPr="0028622B">
        <w:rPr>
          <w:rFonts w:ascii="Calibri" w:eastAsia="Times New Roman" w:hAnsi="Calibri" w:cs="Calibri"/>
          <w:color w:val="000000"/>
          <w:lang w:val="fr-FR" w:eastAsia="de-DE"/>
        </w:rPr>
        <w:t xml:space="preserve"> une société numérique inclusive où les citoyens ont les compétences nécessaires pour saisir les opportunités d'Internet et augmenter leurs chances d'obtenir un emploi.</w:t>
      </w:r>
    </w:p>
    <w:p w14:paraId="5A0D054F"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Commission achèvera ces actions d'ici la fin de 2016.</w:t>
      </w:r>
    </w:p>
    <w:p w14:paraId="409182F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Pour plus d'informations, consultez </w:t>
      </w:r>
      <w:hyperlink r:id="rId510" w:history="1">
        <w:r w:rsidRPr="0028622B">
          <w:rPr>
            <w:rFonts w:ascii="Times New Roman" w:eastAsia="Times New Roman" w:hAnsi="Times New Roman" w:cs="Times New Roman"/>
            <w:color w:val="0000FF"/>
            <w:u w:val="single"/>
            <w:lang w:val="fr-FR" w:eastAsia="de-DE"/>
          </w:rPr>
          <w:t>le marché unique numérique sur le site Web de la Commission européenne</w:t>
        </w:r>
      </w:hyperlink>
      <w:r w:rsidRPr="0028622B">
        <w:rPr>
          <w:rFonts w:ascii="Times New Roman" w:eastAsia="Times New Roman" w:hAnsi="Times New Roman" w:cs="Times New Roman"/>
          <w:color w:val="000000"/>
          <w:lang w:val="fr-FR" w:eastAsia="de-DE"/>
        </w:rPr>
        <w:t> . </w:t>
      </w:r>
    </w:p>
    <w:p w14:paraId="2959FA59"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color w:val="000000"/>
          <w:lang w:val="fr-FR" w:eastAsia="de-DE"/>
        </w:rPr>
        <w:t> </w:t>
      </w:r>
    </w:p>
    <w:p w14:paraId="7BE60025"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INTRODUCTION</w:t>
      </w:r>
    </w:p>
    <w:p w14:paraId="41A08726"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traité sur le fonctionnement de l'Union européenne (TFUE), à la suite du traité de Lisbonne, a été développé à partir du traité instituant la </w:t>
      </w:r>
      <w:r w:rsidRPr="0028622B">
        <w:rPr>
          <w:rFonts w:ascii="Times New Roman" w:eastAsia="Times New Roman" w:hAnsi="Times New Roman" w:cs="Times New Roman"/>
          <w:b/>
          <w:bCs/>
          <w:color w:val="000000"/>
          <w:lang w:val="fr-FR" w:eastAsia="de-DE"/>
        </w:rPr>
        <w:t>Communauté européenne </w:t>
      </w:r>
      <w:r w:rsidRPr="0028622B">
        <w:rPr>
          <w:rFonts w:ascii="Times New Roman" w:eastAsia="Times New Roman" w:hAnsi="Times New Roman" w:cs="Times New Roman"/>
          <w:color w:val="000000"/>
          <w:lang w:val="fr-FR" w:eastAsia="de-DE"/>
        </w:rPr>
        <w:t>(TCE ou traité CE), mis en place par le </w:t>
      </w:r>
      <w:hyperlink r:id="rId511" w:history="1">
        <w:r w:rsidRPr="0028622B">
          <w:rPr>
            <w:rFonts w:ascii="Times New Roman" w:eastAsia="Times New Roman" w:hAnsi="Times New Roman" w:cs="Times New Roman"/>
            <w:color w:val="0000FF"/>
            <w:u w:val="single"/>
            <w:lang w:val="fr-FR" w:eastAsia="de-DE"/>
          </w:rPr>
          <w:t>traité de Maastricht</w:t>
        </w:r>
      </w:hyperlink>
      <w:r w:rsidRPr="0028622B">
        <w:rPr>
          <w:rFonts w:ascii="Times New Roman" w:eastAsia="Times New Roman" w:hAnsi="Times New Roman" w:cs="Times New Roman"/>
          <w:color w:val="000000"/>
          <w:lang w:val="fr-FR" w:eastAsia="de-DE"/>
        </w:rPr>
        <w:t> . Le traité CE lui-même était basé sur le traité instituant la </w:t>
      </w:r>
      <w:hyperlink r:id="rId512" w:history="1">
        <w:r w:rsidRPr="0028622B">
          <w:rPr>
            <w:rFonts w:ascii="Times New Roman" w:eastAsia="Times New Roman" w:hAnsi="Times New Roman" w:cs="Times New Roman"/>
            <w:b/>
            <w:bCs/>
            <w:color w:val="0000FF"/>
            <w:u w:val="single"/>
            <w:lang w:val="fr-FR" w:eastAsia="de-DE"/>
          </w:rPr>
          <w:t>Communauté économique européenne</w:t>
        </w:r>
      </w:hyperlink>
      <w:r w:rsidRPr="0028622B">
        <w:rPr>
          <w:rFonts w:ascii="Times New Roman" w:eastAsia="Times New Roman" w:hAnsi="Times New Roman" w:cs="Times New Roman"/>
          <w:color w:val="000000"/>
          <w:lang w:val="fr-FR" w:eastAsia="de-DE"/>
        </w:rPr>
        <w:t xml:space="preserve"> (TEEC), signé à Rome le 25 mars 1957. La création de l'Union européenne par le traité de Maastricht (7 février 1992) a marqué une nouvelle étape dans </w:t>
      </w:r>
      <w:proofErr w:type="gramStart"/>
      <w:r w:rsidRPr="0028622B">
        <w:rPr>
          <w:rFonts w:ascii="Times New Roman" w:eastAsia="Times New Roman" w:hAnsi="Times New Roman" w:cs="Times New Roman"/>
          <w:color w:val="000000"/>
          <w:lang w:val="fr-FR" w:eastAsia="de-DE"/>
        </w:rPr>
        <w:t>la chemin</w:t>
      </w:r>
      <w:proofErr w:type="gramEnd"/>
      <w:r w:rsidRPr="0028622B">
        <w:rPr>
          <w:rFonts w:ascii="Times New Roman" w:eastAsia="Times New Roman" w:hAnsi="Times New Roman" w:cs="Times New Roman"/>
          <w:color w:val="000000"/>
          <w:lang w:val="fr-FR" w:eastAsia="de-DE"/>
        </w:rPr>
        <w:t xml:space="preserve"> vers l'unification politique de l'Europe.     </w:t>
      </w:r>
    </w:p>
    <w:p w14:paraId="466D927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Cependant, l'Union européenne n'a pas remplacé les Communautés européennes, mais les a plutôt placées sous le même parapluie sur la base de la structure des `` trois piliers '</w:t>
      </w:r>
      <w:proofErr w:type="gramStart"/>
      <w:r w:rsidRPr="0028622B">
        <w:rPr>
          <w:rFonts w:ascii="Times New Roman" w:eastAsia="Times New Roman" w:hAnsi="Times New Roman" w:cs="Times New Roman"/>
          <w:color w:val="000000"/>
          <w:lang w:val="fr-FR" w:eastAsia="de-DE"/>
        </w:rPr>
        <w:t>':</w:t>
      </w:r>
      <w:proofErr w:type="gramEnd"/>
    </w:p>
    <w:p w14:paraId="749810DA" w14:textId="77777777" w:rsidR="006022A4" w:rsidRPr="0028622B" w:rsidRDefault="006022A4" w:rsidP="006022A4">
      <w:pPr>
        <w:numPr>
          <w:ilvl w:val="0"/>
          <w:numId w:val="13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b/>
          <w:bCs/>
          <w:color w:val="000000"/>
          <w:lang w:val="fr-FR" w:eastAsia="de-DE"/>
        </w:rPr>
        <w:t>Le 1 </w:t>
      </w:r>
      <w:r w:rsidRPr="0028622B">
        <w:rPr>
          <w:rFonts w:ascii="Calibri" w:eastAsia="Times New Roman" w:hAnsi="Calibri" w:cs="Calibri"/>
          <w:b/>
          <w:bCs/>
          <w:color w:val="000000"/>
          <w:sz w:val="15"/>
          <w:szCs w:val="15"/>
          <w:vertAlign w:val="superscript"/>
          <w:lang w:val="fr-FR" w:eastAsia="de-DE"/>
        </w:rPr>
        <w:t>er </w:t>
      </w:r>
      <w:r w:rsidRPr="0028622B">
        <w:rPr>
          <w:rFonts w:ascii="Calibri" w:eastAsia="Times New Roman" w:hAnsi="Calibri" w:cs="Calibri"/>
          <w:b/>
          <w:bCs/>
          <w:color w:val="000000"/>
          <w:lang w:val="fr-FR" w:eastAsia="de-DE"/>
        </w:rPr>
        <w:t>pilier se </w:t>
      </w:r>
      <w:r w:rsidRPr="0028622B">
        <w:rPr>
          <w:rFonts w:ascii="Calibri" w:eastAsia="Times New Roman" w:hAnsi="Calibri" w:cs="Calibri"/>
          <w:color w:val="000000"/>
          <w:lang w:val="fr-FR" w:eastAsia="de-DE"/>
        </w:rPr>
        <w:t>composait des Communautés européennes (la CE, la Communauté </w:t>
      </w:r>
      <w:hyperlink r:id="rId513" w:history="1">
        <w:r w:rsidRPr="0028622B">
          <w:rPr>
            <w:rFonts w:ascii="Calibri" w:eastAsia="Times New Roman" w:hAnsi="Calibri" w:cs="Calibri"/>
            <w:color w:val="0000FF"/>
            <w:u w:val="single"/>
            <w:lang w:val="fr-FR" w:eastAsia="de-DE"/>
          </w:rPr>
          <w:t>européenne du </w:t>
        </w:r>
      </w:hyperlink>
      <w:hyperlink r:id="rId514" w:history="1">
        <w:r w:rsidRPr="0028622B">
          <w:rPr>
            <w:rFonts w:ascii="Calibri" w:eastAsia="Times New Roman" w:hAnsi="Calibri" w:cs="Calibri"/>
            <w:color w:val="0000FF"/>
            <w:u w:val="single"/>
            <w:lang w:val="fr-FR" w:eastAsia="de-DE"/>
          </w:rPr>
          <w:t>charbon et de l' </w:t>
        </w:r>
      </w:hyperlink>
      <w:hyperlink r:id="rId515" w:history="1">
        <w:r w:rsidRPr="0028622B">
          <w:rPr>
            <w:rFonts w:ascii="Calibri" w:eastAsia="Times New Roman" w:hAnsi="Calibri" w:cs="Calibri"/>
            <w:color w:val="0000FF"/>
            <w:u w:val="single"/>
            <w:lang w:val="fr-FR" w:eastAsia="de-DE"/>
          </w:rPr>
          <w:t>acier</w:t>
        </w:r>
      </w:hyperlink>
      <w:r w:rsidRPr="0028622B">
        <w:rPr>
          <w:rFonts w:ascii="Calibri" w:eastAsia="Times New Roman" w:hAnsi="Calibri" w:cs="Calibri"/>
          <w:color w:val="000000"/>
          <w:lang w:val="fr-FR" w:eastAsia="de-DE"/>
        </w:rPr>
        <w:t> (CECA) jusqu'en 2002, et </w:t>
      </w:r>
      <w:hyperlink r:id="rId516" w:history="1">
        <w:r w:rsidRPr="0028622B">
          <w:rPr>
            <w:rFonts w:ascii="Calibri" w:eastAsia="Times New Roman" w:hAnsi="Calibri" w:cs="Calibri"/>
            <w:color w:val="0000FF"/>
            <w:u w:val="single"/>
            <w:lang w:val="fr-FR" w:eastAsia="de-DE"/>
          </w:rPr>
          <w:t>Euratom</w:t>
        </w:r>
      </w:hyperlink>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    </w:t>
      </w:r>
    </w:p>
    <w:p w14:paraId="08CB7B8D" w14:textId="77777777" w:rsidR="006022A4" w:rsidRPr="0028622B" w:rsidRDefault="006022A4" w:rsidP="006022A4">
      <w:pPr>
        <w:numPr>
          <w:ilvl w:val="0"/>
          <w:numId w:val="13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b/>
          <w:bCs/>
          <w:color w:val="000000"/>
          <w:lang w:val="fr-FR" w:eastAsia="de-DE"/>
        </w:rPr>
        <w:t>Le 2 </w:t>
      </w:r>
      <w:r w:rsidRPr="0028622B">
        <w:rPr>
          <w:rFonts w:ascii="Calibri" w:eastAsia="Times New Roman" w:hAnsi="Calibri" w:cs="Calibri"/>
          <w:b/>
          <w:bCs/>
          <w:color w:val="000000"/>
          <w:sz w:val="15"/>
          <w:szCs w:val="15"/>
          <w:vertAlign w:val="superscript"/>
          <w:lang w:val="fr-FR" w:eastAsia="de-DE"/>
        </w:rPr>
        <w:t>e </w:t>
      </w:r>
      <w:r w:rsidRPr="0028622B">
        <w:rPr>
          <w:rFonts w:ascii="Calibri" w:eastAsia="Times New Roman" w:hAnsi="Calibri" w:cs="Calibri"/>
          <w:b/>
          <w:bCs/>
          <w:color w:val="000000"/>
          <w:lang w:val="fr-FR" w:eastAsia="de-DE"/>
        </w:rPr>
        <w:t>pilier </w:t>
      </w:r>
      <w:r w:rsidRPr="0028622B">
        <w:rPr>
          <w:rFonts w:ascii="Calibri" w:eastAsia="Times New Roman" w:hAnsi="Calibri" w:cs="Calibri"/>
          <w:color w:val="000000"/>
          <w:lang w:val="fr-FR" w:eastAsia="de-DE"/>
        </w:rPr>
        <w:t>consistait en la coopération entre les pays de l'UE dans le cadre de la </w:t>
      </w:r>
      <w:hyperlink r:id="rId517" w:history="1">
        <w:r w:rsidRPr="0028622B">
          <w:rPr>
            <w:rFonts w:ascii="Calibri" w:eastAsia="Times New Roman" w:hAnsi="Calibri" w:cs="Calibri"/>
            <w:color w:val="0000FF"/>
            <w:u w:val="single"/>
            <w:lang w:val="fr-FR" w:eastAsia="de-DE"/>
          </w:rPr>
          <w:t>politique étrangère et de sécurité commune</w:t>
        </w:r>
      </w:hyperlink>
      <w:r w:rsidRPr="0028622B">
        <w:rPr>
          <w:rFonts w:ascii="Calibri" w:eastAsia="Times New Roman" w:hAnsi="Calibri" w:cs="Calibri"/>
          <w:color w:val="000000"/>
          <w:lang w:val="fr-FR" w:eastAsia="de-DE"/>
        </w:rPr>
        <w:t> .</w:t>
      </w:r>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  </w:t>
      </w:r>
    </w:p>
    <w:p w14:paraId="014F898C" w14:textId="77777777" w:rsidR="006022A4" w:rsidRPr="0028622B" w:rsidRDefault="006022A4" w:rsidP="006022A4">
      <w:pPr>
        <w:numPr>
          <w:ilvl w:val="0"/>
          <w:numId w:val="135"/>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b/>
          <w:bCs/>
          <w:color w:val="000000"/>
          <w:lang w:val="fr-FR" w:eastAsia="de-DE"/>
        </w:rPr>
        <w:t>Le 3 </w:t>
      </w:r>
      <w:proofErr w:type="spellStart"/>
      <w:r w:rsidRPr="0028622B">
        <w:rPr>
          <w:rFonts w:ascii="Calibri" w:eastAsia="Times New Roman" w:hAnsi="Calibri" w:cs="Calibri"/>
          <w:b/>
          <w:bCs/>
          <w:color w:val="000000"/>
          <w:sz w:val="15"/>
          <w:szCs w:val="15"/>
          <w:vertAlign w:val="superscript"/>
          <w:lang w:val="fr-FR" w:eastAsia="de-DE"/>
        </w:rPr>
        <w:t>ème</w:t>
      </w:r>
      <w:proofErr w:type="spellEnd"/>
      <w:r w:rsidRPr="0028622B">
        <w:rPr>
          <w:rFonts w:ascii="Calibri" w:eastAsia="Times New Roman" w:hAnsi="Calibri" w:cs="Calibri"/>
          <w:b/>
          <w:bCs/>
          <w:color w:val="000000"/>
          <w:sz w:val="15"/>
          <w:szCs w:val="15"/>
          <w:vertAlign w:val="superscript"/>
          <w:lang w:val="fr-FR" w:eastAsia="de-DE"/>
        </w:rPr>
        <w:t> </w:t>
      </w:r>
      <w:r w:rsidRPr="0028622B">
        <w:rPr>
          <w:rFonts w:ascii="Calibri" w:eastAsia="Times New Roman" w:hAnsi="Calibri" w:cs="Calibri"/>
          <w:b/>
          <w:bCs/>
          <w:color w:val="000000"/>
          <w:lang w:val="fr-FR" w:eastAsia="de-DE"/>
        </w:rPr>
        <w:t>pilier </w:t>
      </w:r>
      <w:r w:rsidRPr="0028622B">
        <w:rPr>
          <w:rFonts w:ascii="Calibri" w:eastAsia="Times New Roman" w:hAnsi="Calibri" w:cs="Calibri"/>
          <w:color w:val="000000"/>
          <w:lang w:val="fr-FR" w:eastAsia="de-DE"/>
        </w:rPr>
        <w:t>porté sur la coopération entre les pays de l' UE dans le domaine de la </w:t>
      </w:r>
      <w:hyperlink r:id="rId518" w:history="1">
        <w:r w:rsidRPr="0028622B">
          <w:rPr>
            <w:rFonts w:ascii="Calibri" w:eastAsia="Times New Roman" w:hAnsi="Calibri" w:cs="Calibri"/>
            <w:color w:val="0000FF"/>
            <w:u w:val="single"/>
            <w:lang w:val="fr-FR" w:eastAsia="de-DE"/>
          </w:rPr>
          <w:t>justice</w:t>
        </w:r>
      </w:hyperlink>
      <w:r w:rsidRPr="0028622B">
        <w:rPr>
          <w:rFonts w:ascii="Calibri" w:eastAsia="Times New Roman" w:hAnsi="Calibri" w:cs="Calibri"/>
          <w:color w:val="000000"/>
          <w:lang w:val="fr-FR" w:eastAsia="de-DE"/>
        </w:rPr>
        <w:t> des affaires et à la maison.</w:t>
      </w:r>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  </w:t>
      </w:r>
    </w:p>
    <w:p w14:paraId="635C719C"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Tout nouveau traité entraîne la renumérotation des articles. Le </w:t>
      </w:r>
      <w:hyperlink r:id="rId519" w:history="1">
        <w:r w:rsidRPr="0028622B">
          <w:rPr>
            <w:rFonts w:ascii="Times New Roman" w:eastAsia="Times New Roman" w:hAnsi="Times New Roman" w:cs="Times New Roman"/>
            <w:color w:val="0000FF"/>
            <w:u w:val="single"/>
            <w:lang w:val="fr-FR" w:eastAsia="de-DE"/>
          </w:rPr>
          <w:t>traité de Lisbonne</w:t>
        </w:r>
      </w:hyperlink>
      <w:r w:rsidRPr="0028622B">
        <w:rPr>
          <w:rFonts w:ascii="Times New Roman" w:eastAsia="Times New Roman" w:hAnsi="Times New Roman" w:cs="Times New Roman"/>
          <w:color w:val="000000"/>
          <w:lang w:val="fr-FR" w:eastAsia="de-DE"/>
        </w:rPr>
        <w:t> , signé le 13.12.2007 et entré en vigueur le 1.12.2009, a à son tour rebaptisé le TCE le TFUE qui a fusionné les 3 piliers dans l'UE réformée et a de nouveau été renuméroté. </w:t>
      </w:r>
    </w:p>
    <w:p w14:paraId="6C7F5EE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TFUE est l'un des 2 principaux traités de l'UE, aux côtés du </w:t>
      </w:r>
      <w:hyperlink r:id="rId520" w:history="1">
        <w:r w:rsidRPr="0028622B">
          <w:rPr>
            <w:rFonts w:ascii="Times New Roman" w:eastAsia="Times New Roman" w:hAnsi="Times New Roman" w:cs="Times New Roman"/>
            <w:color w:val="0000FF"/>
            <w:u w:val="single"/>
            <w:lang w:val="fr-FR" w:eastAsia="de-DE"/>
          </w:rPr>
          <w:t>Traité sur l'Union européenne</w:t>
        </w:r>
      </w:hyperlink>
      <w:r w:rsidRPr="0028622B">
        <w:rPr>
          <w:rFonts w:ascii="Times New Roman" w:eastAsia="Times New Roman" w:hAnsi="Times New Roman" w:cs="Times New Roman"/>
          <w:color w:val="000000"/>
          <w:lang w:val="fr-FR" w:eastAsia="de-DE"/>
        </w:rPr>
        <w:t> (TUE). Il constitue la base détaillée du droit de l'UE en définissant les principes et les objectifs de l'UE et le champ d'action dans ses domaines politiques. Il présente également les détails organisationnels et fonctionnels des institutions de l'UE.  </w:t>
      </w:r>
    </w:p>
    <w:p w14:paraId="6D682160"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DU </w:t>
      </w:r>
      <w:proofErr w:type="gramStart"/>
      <w:r w:rsidRPr="0028622B">
        <w:rPr>
          <w:rFonts w:ascii="Times New Roman" w:eastAsia="Times New Roman" w:hAnsi="Times New Roman" w:cs="Times New Roman"/>
          <w:b/>
          <w:bCs/>
          <w:color w:val="444444"/>
          <w:lang w:val="fr-FR" w:eastAsia="de-DE"/>
        </w:rPr>
        <w:t>TRAITÉ?</w:t>
      </w:r>
      <w:proofErr w:type="gramEnd"/>
    </w:p>
    <w:p w14:paraId="4ED543E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Comme déjà indiqué dans son ancien préambule, l'objectif du CET était de</w:t>
      </w:r>
      <w:proofErr w:type="gramStart"/>
      <w:r w:rsidRPr="0028622B">
        <w:rPr>
          <w:rFonts w:ascii="Times New Roman" w:eastAsia="Times New Roman" w:hAnsi="Times New Roman" w:cs="Times New Roman"/>
          <w:color w:val="000000"/>
          <w:lang w:val="fr-FR" w:eastAsia="de-DE"/>
        </w:rPr>
        <w:t xml:space="preserve"> «jeter</w:t>
      </w:r>
      <w:proofErr w:type="gramEnd"/>
      <w:r w:rsidRPr="0028622B">
        <w:rPr>
          <w:rFonts w:ascii="Times New Roman" w:eastAsia="Times New Roman" w:hAnsi="Times New Roman" w:cs="Times New Roman"/>
          <w:color w:val="000000"/>
          <w:lang w:val="fr-FR" w:eastAsia="de-DE"/>
        </w:rPr>
        <w:t xml:space="preserve"> les bases d'une union toujours plus étroite entre les peuples d'Europe». Cette formulation est toujours présente dans le préambule de l'actuel TFUE ainsi que du TUE. Ces traités ont en fait apporté une dimension plus politique et démocratique à l'intégration européenne au-delà de l'objectif économique initial de créer un marché unique.</w:t>
      </w:r>
    </w:p>
    <w:p w14:paraId="669AE1A3"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444444"/>
          <w:lang w:eastAsia="de-DE"/>
        </w:rPr>
        <w:t>POINTS CLÉS DU TRAITÉ CONSOLIDÉ</w:t>
      </w:r>
    </w:p>
    <w:p w14:paraId="5ECF198F" w14:textId="77777777" w:rsidR="006022A4" w:rsidRPr="006022A4" w:rsidRDefault="006022A4" w:rsidP="006022A4">
      <w:pPr>
        <w:numPr>
          <w:ilvl w:val="0"/>
          <w:numId w:val="136"/>
        </w:numPr>
        <w:spacing w:before="240" w:after="240" w:line="240" w:lineRule="auto"/>
        <w:ind w:left="99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Partie 1 - </w:t>
      </w:r>
      <w:proofErr w:type="spellStart"/>
      <w:proofErr w:type="gramStart"/>
      <w:r w:rsidRPr="006022A4">
        <w:rPr>
          <w:rFonts w:ascii="Calibri" w:eastAsia="Times New Roman" w:hAnsi="Calibri" w:cs="Calibri"/>
          <w:b/>
          <w:bCs/>
          <w:color w:val="000000"/>
          <w:lang w:eastAsia="de-DE"/>
        </w:rPr>
        <w:t>Principes</w:t>
      </w:r>
      <w:proofErr w:type="spellEnd"/>
      <w:r w:rsidRPr="006022A4">
        <w:rPr>
          <w:rFonts w:ascii="Calibri" w:eastAsia="Times New Roman" w:hAnsi="Calibri" w:cs="Calibri"/>
          <w:b/>
          <w:bCs/>
          <w:color w:val="000000"/>
          <w:lang w:eastAsia="de-DE"/>
        </w:rPr>
        <w:t> :</w:t>
      </w:r>
      <w:proofErr w:type="gramEnd"/>
      <w:r w:rsidRPr="006022A4">
        <w:rPr>
          <w:rFonts w:ascii="Calibri" w:eastAsia="Times New Roman" w:hAnsi="Calibri" w:cs="Calibri"/>
          <w:color w:val="000000"/>
          <w:lang w:eastAsia="de-DE"/>
        </w:rPr>
        <w:t> </w:t>
      </w:r>
    </w:p>
    <w:p w14:paraId="4A1459A4"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lastRenderedPageBreak/>
        <w:t>décrit</w:t>
      </w:r>
      <w:proofErr w:type="gramEnd"/>
      <w:r w:rsidRPr="0028622B">
        <w:rPr>
          <w:rFonts w:ascii="Calibri" w:eastAsia="Times New Roman" w:hAnsi="Calibri" w:cs="Calibri"/>
          <w:color w:val="000000"/>
          <w:lang w:val="fr-FR" w:eastAsia="de-DE"/>
        </w:rPr>
        <w:t xml:space="preserve"> le champ d'application du traité et son lien avec le TUE (article 1);</w:t>
      </w:r>
    </w:p>
    <w:p w14:paraId="09BFC87D"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décrit</w:t>
      </w:r>
      <w:proofErr w:type="gramEnd"/>
      <w:r w:rsidRPr="0028622B">
        <w:rPr>
          <w:rFonts w:ascii="Calibri" w:eastAsia="Times New Roman" w:hAnsi="Calibri" w:cs="Calibri"/>
          <w:color w:val="000000"/>
          <w:lang w:val="fr-FR" w:eastAsia="de-DE"/>
        </w:rPr>
        <w:t xml:space="preserve"> les compétences de l'UE en fonction du niveau de compétences de l'UE dans chaque domaine (articles 2, 3, 4, 5 et 6);</w:t>
      </w:r>
    </w:p>
    <w:p w14:paraId="1D7B2A12"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énonce</w:t>
      </w:r>
      <w:proofErr w:type="gramEnd"/>
      <w:r w:rsidRPr="0028622B">
        <w:rPr>
          <w:rFonts w:ascii="Calibri" w:eastAsia="Times New Roman" w:hAnsi="Calibri" w:cs="Calibri"/>
          <w:color w:val="000000"/>
          <w:lang w:val="fr-FR" w:eastAsia="de-DE"/>
        </w:rPr>
        <w:t xml:space="preserve"> les principes généraux régissant l'action de l'UE (articles 7 à 17).</w:t>
      </w:r>
    </w:p>
    <w:p w14:paraId="1909B308" w14:textId="77777777" w:rsidR="006022A4" w:rsidRPr="0028622B" w:rsidRDefault="006022A4" w:rsidP="006022A4">
      <w:pPr>
        <w:numPr>
          <w:ilvl w:val="0"/>
          <w:numId w:val="13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Partie 2 - </w:t>
      </w:r>
      <w:r w:rsidRPr="0028622B">
        <w:rPr>
          <w:rFonts w:ascii="Calibri" w:eastAsia="Times New Roman" w:hAnsi="Calibri" w:cs="Calibri"/>
          <w:b/>
          <w:bCs/>
          <w:color w:val="000000"/>
          <w:lang w:val="fr-FR" w:eastAsia="de-DE"/>
        </w:rPr>
        <w:t xml:space="preserve">Non-discrimination et citoyenneté de </w:t>
      </w:r>
      <w:proofErr w:type="gramStart"/>
      <w:r w:rsidRPr="0028622B">
        <w:rPr>
          <w:rFonts w:ascii="Calibri" w:eastAsia="Times New Roman" w:hAnsi="Calibri" w:cs="Calibri"/>
          <w:b/>
          <w:bCs/>
          <w:color w:val="000000"/>
          <w:lang w:val="fr-FR" w:eastAsia="de-DE"/>
        </w:rPr>
        <w:t>l'UE:</w:t>
      </w:r>
      <w:proofErr w:type="gramEnd"/>
      <w:r w:rsidRPr="0028622B">
        <w:rPr>
          <w:rFonts w:ascii="Calibri" w:eastAsia="Times New Roman" w:hAnsi="Calibri" w:cs="Calibri"/>
          <w:color w:val="000000"/>
          <w:lang w:val="fr-FR" w:eastAsia="de-DE"/>
        </w:rPr>
        <w:t> </w:t>
      </w:r>
    </w:p>
    <w:p w14:paraId="2426001E"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proscrit</w:t>
      </w:r>
      <w:proofErr w:type="gramEnd"/>
      <w:r w:rsidRPr="0028622B">
        <w:rPr>
          <w:rFonts w:ascii="Calibri" w:eastAsia="Times New Roman" w:hAnsi="Calibri" w:cs="Calibri"/>
          <w:color w:val="000000"/>
          <w:lang w:val="fr-FR" w:eastAsia="de-DE"/>
        </w:rPr>
        <w:t xml:space="preserve"> la discrimination fondée sur la nationalité (article 18);</w:t>
      </w:r>
    </w:p>
    <w:p w14:paraId="60DF39F1"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déclare</w:t>
      </w:r>
      <w:proofErr w:type="gramEnd"/>
      <w:r w:rsidRPr="0028622B">
        <w:rPr>
          <w:rFonts w:ascii="Calibri" w:eastAsia="Times New Roman" w:hAnsi="Calibri" w:cs="Calibri"/>
          <w:color w:val="000000"/>
          <w:lang w:val="fr-FR" w:eastAsia="de-DE"/>
        </w:rPr>
        <w:t xml:space="preserve"> que l'UE «combattra la discrimination fondée sur le sexe, l'origine raciale ou ethnique, la religion ou les convictions, le handicap, l'âge ou l'orientation sexuelle» (article 19);</w:t>
      </w:r>
    </w:p>
    <w:p w14:paraId="6EBEB17B"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établit</w:t>
      </w:r>
      <w:proofErr w:type="gramEnd"/>
      <w:r w:rsidRPr="0028622B">
        <w:rPr>
          <w:rFonts w:ascii="Calibri" w:eastAsia="Times New Roman" w:hAnsi="Calibri" w:cs="Calibri"/>
          <w:color w:val="000000"/>
          <w:lang w:val="fr-FR" w:eastAsia="de-DE"/>
        </w:rPr>
        <w:t xml:space="preserve"> et définit la citoyenneté de l'UE et les droits connexes (articles 20 à 24).</w:t>
      </w:r>
    </w:p>
    <w:p w14:paraId="24ABC135" w14:textId="77777777" w:rsidR="006022A4" w:rsidRPr="0028622B" w:rsidRDefault="006022A4" w:rsidP="006022A4">
      <w:pPr>
        <w:numPr>
          <w:ilvl w:val="0"/>
          <w:numId w:val="13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Partie 3 - la plus importante (articles 26 à 197), elle apporte la base juridique </w:t>
      </w:r>
      <w:r w:rsidRPr="0028622B">
        <w:rPr>
          <w:rFonts w:ascii="Calibri" w:eastAsia="Times New Roman" w:hAnsi="Calibri" w:cs="Calibri"/>
          <w:b/>
          <w:bCs/>
          <w:color w:val="000000"/>
          <w:lang w:val="fr-FR" w:eastAsia="de-DE"/>
        </w:rPr>
        <w:t>des politiques et actions internes </w:t>
      </w:r>
      <w:r w:rsidRPr="0028622B">
        <w:rPr>
          <w:rFonts w:ascii="Calibri" w:eastAsia="Times New Roman" w:hAnsi="Calibri" w:cs="Calibri"/>
          <w:color w:val="000000"/>
          <w:lang w:val="fr-FR" w:eastAsia="de-DE"/>
        </w:rPr>
        <w:t xml:space="preserve">de </w:t>
      </w:r>
      <w:proofErr w:type="gramStart"/>
      <w:r w:rsidRPr="0028622B">
        <w:rPr>
          <w:rFonts w:ascii="Calibri" w:eastAsia="Times New Roman" w:hAnsi="Calibri" w:cs="Calibri"/>
          <w:color w:val="000000"/>
          <w:lang w:val="fr-FR" w:eastAsia="de-DE"/>
        </w:rPr>
        <w:t>l' </w:t>
      </w:r>
      <w:r w:rsidRPr="0028622B">
        <w:rPr>
          <w:rFonts w:ascii="Calibri" w:eastAsia="Times New Roman" w:hAnsi="Calibri" w:cs="Calibri"/>
          <w:b/>
          <w:bCs/>
          <w:color w:val="000000"/>
          <w:lang w:val="fr-FR" w:eastAsia="de-DE"/>
        </w:rPr>
        <w:t>UE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dans les domaines suivants:  </w:t>
      </w:r>
    </w:p>
    <w:p w14:paraId="6C1FDC1A"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w:t>
      </w:r>
      <w:hyperlink r:id="rId521" w:history="1">
        <w:r w:rsidRPr="0028622B">
          <w:rPr>
            <w:rFonts w:ascii="Calibri" w:eastAsia="Times New Roman" w:hAnsi="Calibri" w:cs="Calibri"/>
            <w:color w:val="0000FF"/>
            <w:u w:val="single"/>
            <w:lang w:val="fr-FR" w:eastAsia="de-DE"/>
          </w:rPr>
          <w:t>marché intérieur</w:t>
        </w:r>
      </w:hyperlink>
      <w:r w:rsidRPr="0028622B">
        <w:rPr>
          <w:rFonts w:ascii="Calibri" w:eastAsia="Times New Roman" w:hAnsi="Calibri" w:cs="Calibri"/>
          <w:color w:val="000000"/>
          <w:lang w:val="fr-FR" w:eastAsia="de-DE"/>
        </w:rPr>
        <w:t> (titre I);  </w:t>
      </w:r>
    </w:p>
    <w:p w14:paraId="1D4BC716"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w:t>
      </w:r>
      <w:hyperlink r:id="rId522" w:history="1">
        <w:r w:rsidRPr="0028622B">
          <w:rPr>
            <w:rFonts w:ascii="Calibri" w:eastAsia="Times New Roman" w:hAnsi="Calibri" w:cs="Calibri"/>
            <w:color w:val="0000FF"/>
            <w:u w:val="single"/>
            <w:lang w:val="fr-FR" w:eastAsia="de-DE"/>
          </w:rPr>
          <w:t>libre circulation des marchandises</w:t>
        </w:r>
      </w:hyperlink>
      <w:r w:rsidRPr="0028622B">
        <w:rPr>
          <w:rFonts w:ascii="Calibri" w:eastAsia="Times New Roman" w:hAnsi="Calibri" w:cs="Calibri"/>
          <w:color w:val="000000"/>
          <w:lang w:val="fr-FR" w:eastAsia="de-DE"/>
        </w:rPr>
        <w:t> (titre II), y compris l' </w:t>
      </w:r>
      <w:hyperlink r:id="rId523" w:history="1">
        <w:r w:rsidRPr="0028622B">
          <w:rPr>
            <w:rFonts w:ascii="Calibri" w:eastAsia="Times New Roman" w:hAnsi="Calibri" w:cs="Calibri"/>
            <w:color w:val="0000FF"/>
            <w:u w:val="single"/>
            <w:lang w:val="fr-FR" w:eastAsia="de-DE"/>
          </w:rPr>
          <w:t>union douanière</w:t>
        </w:r>
      </w:hyperlink>
      <w:r w:rsidRPr="0028622B">
        <w:rPr>
          <w:rFonts w:ascii="Calibri" w:eastAsia="Times New Roman" w:hAnsi="Calibri" w:cs="Calibri"/>
          <w:color w:val="000000"/>
          <w:lang w:val="fr-FR" w:eastAsia="de-DE"/>
        </w:rPr>
        <w:t> ;   </w:t>
      </w:r>
    </w:p>
    <w:p w14:paraId="7F21515C"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w:t>
      </w:r>
      <w:hyperlink r:id="rId524" w:history="1">
        <w:r w:rsidRPr="0028622B">
          <w:rPr>
            <w:rFonts w:ascii="Calibri" w:eastAsia="Times New Roman" w:hAnsi="Calibri" w:cs="Calibri"/>
            <w:color w:val="0000FF"/>
            <w:u w:val="single"/>
            <w:lang w:val="fr-FR" w:eastAsia="de-DE"/>
          </w:rPr>
          <w:t>politique agricole commune</w:t>
        </w:r>
      </w:hyperlink>
      <w:r w:rsidRPr="0028622B">
        <w:rPr>
          <w:rFonts w:ascii="Calibri" w:eastAsia="Times New Roman" w:hAnsi="Calibri" w:cs="Calibri"/>
          <w:color w:val="000000"/>
          <w:lang w:val="fr-FR" w:eastAsia="de-DE"/>
        </w:rPr>
        <w:t> et la </w:t>
      </w:r>
      <w:hyperlink r:id="rId525" w:history="1">
        <w:r w:rsidRPr="0028622B">
          <w:rPr>
            <w:rFonts w:ascii="Calibri" w:eastAsia="Times New Roman" w:hAnsi="Calibri" w:cs="Calibri"/>
            <w:color w:val="0000FF"/>
            <w:u w:val="single"/>
            <w:lang w:val="fr-FR" w:eastAsia="de-DE"/>
          </w:rPr>
          <w:t>politique </w:t>
        </w:r>
      </w:hyperlink>
      <w:hyperlink r:id="rId526" w:history="1">
        <w:r w:rsidRPr="0028622B">
          <w:rPr>
            <w:rFonts w:ascii="Calibri" w:eastAsia="Times New Roman" w:hAnsi="Calibri" w:cs="Calibri"/>
            <w:color w:val="0000FF"/>
            <w:u w:val="single"/>
            <w:lang w:val="fr-FR" w:eastAsia="de-DE"/>
          </w:rPr>
          <w:t>commune de la pêche</w:t>
        </w:r>
      </w:hyperlink>
      <w:r w:rsidRPr="0028622B">
        <w:rPr>
          <w:rFonts w:ascii="Calibri" w:eastAsia="Times New Roman" w:hAnsi="Calibri" w:cs="Calibri"/>
          <w:color w:val="000000"/>
          <w:lang w:val="fr-FR" w:eastAsia="de-DE"/>
        </w:rPr>
        <w:t> (titre III);    </w:t>
      </w:r>
    </w:p>
    <w:p w14:paraId="3C3B235E"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libre circulation des travailleurs (et des </w:t>
      </w:r>
      <w:hyperlink r:id="rId527" w:history="1">
        <w:r w:rsidRPr="0028622B">
          <w:rPr>
            <w:rFonts w:ascii="Calibri" w:eastAsia="Times New Roman" w:hAnsi="Calibri" w:cs="Calibri"/>
            <w:color w:val="0000FF"/>
            <w:u w:val="single"/>
            <w:lang w:val="fr-FR" w:eastAsia="de-DE"/>
          </w:rPr>
          <w:t>personnes</w:t>
        </w:r>
      </w:hyperlink>
      <w:r w:rsidRPr="0028622B">
        <w:rPr>
          <w:rFonts w:ascii="Calibri" w:eastAsia="Times New Roman" w:hAnsi="Calibri" w:cs="Calibri"/>
          <w:color w:val="000000"/>
          <w:lang w:val="fr-FR" w:eastAsia="de-DE"/>
        </w:rPr>
        <w:t> en général), des </w:t>
      </w:r>
      <w:hyperlink r:id="rId528" w:history="1">
        <w:r w:rsidRPr="0028622B">
          <w:rPr>
            <w:rFonts w:ascii="Calibri" w:eastAsia="Times New Roman" w:hAnsi="Calibri" w:cs="Calibri"/>
            <w:color w:val="0000FF"/>
            <w:u w:val="single"/>
            <w:lang w:val="fr-FR" w:eastAsia="de-DE"/>
          </w:rPr>
          <w:t>services</w:t>
        </w:r>
      </w:hyperlink>
      <w:r w:rsidRPr="0028622B">
        <w:rPr>
          <w:rFonts w:ascii="Calibri" w:eastAsia="Times New Roman" w:hAnsi="Calibri" w:cs="Calibri"/>
          <w:color w:val="000000"/>
          <w:lang w:val="fr-FR" w:eastAsia="de-DE"/>
        </w:rPr>
        <w:t> et des </w:t>
      </w:r>
      <w:hyperlink r:id="rId529" w:history="1">
        <w:r w:rsidRPr="0028622B">
          <w:rPr>
            <w:rFonts w:ascii="Calibri" w:eastAsia="Times New Roman" w:hAnsi="Calibri" w:cs="Calibri"/>
            <w:color w:val="0000FF"/>
            <w:u w:val="single"/>
            <w:lang w:val="fr-FR" w:eastAsia="de-DE"/>
          </w:rPr>
          <w:t>capitaux</w:t>
        </w:r>
      </w:hyperlink>
      <w:r w:rsidRPr="0028622B">
        <w:rPr>
          <w:rFonts w:ascii="Calibri" w:eastAsia="Times New Roman" w:hAnsi="Calibri" w:cs="Calibri"/>
          <w:color w:val="000000"/>
          <w:lang w:val="fr-FR" w:eastAsia="de-DE"/>
        </w:rPr>
        <w:t> (titre IV);      </w:t>
      </w:r>
    </w:p>
    <w:p w14:paraId="43C8AB2F"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 </w:t>
      </w:r>
      <w:hyperlink r:id="rId530" w:history="1">
        <w:r w:rsidRPr="0028622B">
          <w:rPr>
            <w:rFonts w:ascii="Calibri" w:eastAsia="Times New Roman" w:hAnsi="Calibri" w:cs="Calibri"/>
            <w:color w:val="0000FF"/>
            <w:u w:val="single"/>
            <w:lang w:val="fr-FR" w:eastAsia="de-DE"/>
          </w:rPr>
          <w:t>espace de liberté, de justice et de sécurité</w:t>
        </w:r>
      </w:hyperlink>
      <w:r w:rsidRPr="0028622B">
        <w:rPr>
          <w:rFonts w:ascii="Calibri" w:eastAsia="Times New Roman" w:hAnsi="Calibri" w:cs="Calibri"/>
          <w:color w:val="000000"/>
          <w:lang w:val="fr-FR" w:eastAsia="de-DE"/>
        </w:rPr>
        <w:t> (titre V), y compris </w:t>
      </w:r>
      <w:hyperlink r:id="rId531" w:history="1">
        <w:r w:rsidRPr="0028622B">
          <w:rPr>
            <w:rFonts w:ascii="Calibri" w:eastAsia="Times New Roman" w:hAnsi="Calibri" w:cs="Calibri"/>
            <w:color w:val="0000FF"/>
            <w:u w:val="single"/>
            <w:lang w:val="fr-FR" w:eastAsia="de-DE"/>
          </w:rPr>
          <w:t>la coopération policière et judiciaire</w:t>
        </w:r>
      </w:hyperlink>
      <w:r w:rsidRPr="0028622B">
        <w:rPr>
          <w:rFonts w:ascii="Calibri" w:eastAsia="Times New Roman" w:hAnsi="Calibri" w:cs="Calibri"/>
          <w:color w:val="000000"/>
          <w:lang w:val="fr-FR" w:eastAsia="de-DE"/>
        </w:rPr>
        <w:t> ;   </w:t>
      </w:r>
    </w:p>
    <w:p w14:paraId="045C0258" w14:textId="77777777" w:rsidR="006022A4" w:rsidRPr="006022A4"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32" w:history="1">
        <w:proofErr w:type="spellStart"/>
        <w:r w:rsidR="006022A4" w:rsidRPr="006022A4">
          <w:rPr>
            <w:rFonts w:ascii="Calibri" w:eastAsia="Times New Roman" w:hAnsi="Calibri" w:cs="Calibri"/>
            <w:color w:val="0000FF"/>
            <w:u w:val="single"/>
            <w:lang w:eastAsia="de-DE"/>
          </w:rPr>
          <w:t>transport</w:t>
        </w:r>
        <w:proofErr w:type="spellEnd"/>
      </w:hyperlink>
      <w:r w:rsidR="006022A4" w:rsidRPr="006022A4">
        <w:rPr>
          <w:rFonts w:ascii="Calibri" w:eastAsia="Times New Roman" w:hAnsi="Calibri" w:cs="Calibri"/>
          <w:color w:val="000000"/>
          <w:lang w:eastAsia="de-DE"/>
        </w:rPr>
        <w:t> (</w:t>
      </w:r>
      <w:proofErr w:type="spellStart"/>
      <w:r w:rsidR="006022A4" w:rsidRPr="006022A4">
        <w:rPr>
          <w:rFonts w:ascii="Calibri" w:eastAsia="Times New Roman" w:hAnsi="Calibri" w:cs="Calibri"/>
          <w:color w:val="000000"/>
          <w:lang w:eastAsia="de-DE"/>
        </w:rPr>
        <w:t>titre</w:t>
      </w:r>
      <w:proofErr w:type="spellEnd"/>
      <w:r w:rsidR="006022A4" w:rsidRPr="006022A4">
        <w:rPr>
          <w:rFonts w:ascii="Calibri" w:eastAsia="Times New Roman" w:hAnsi="Calibri" w:cs="Calibri"/>
          <w:color w:val="000000"/>
          <w:lang w:eastAsia="de-DE"/>
        </w:rPr>
        <w:t xml:space="preserve"> VI); </w:t>
      </w:r>
    </w:p>
    <w:p w14:paraId="58D29C65"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33" w:history="1">
        <w:r w:rsidR="006022A4" w:rsidRPr="0028622B">
          <w:rPr>
            <w:rFonts w:ascii="Calibri" w:eastAsia="Times New Roman" w:hAnsi="Calibri" w:cs="Calibri"/>
            <w:color w:val="0000FF"/>
            <w:u w:val="single"/>
            <w:lang w:val="fr-FR" w:eastAsia="de-DE"/>
          </w:rPr>
          <w:t>concurrence</w:t>
        </w:r>
      </w:hyperlink>
      <w:r w:rsidR="006022A4" w:rsidRPr="0028622B">
        <w:rPr>
          <w:rFonts w:ascii="Calibri" w:eastAsia="Times New Roman" w:hAnsi="Calibri" w:cs="Calibri"/>
          <w:color w:val="000000"/>
          <w:lang w:val="fr-FR" w:eastAsia="de-DE"/>
        </w:rPr>
        <w:t> , </w:t>
      </w:r>
      <w:hyperlink r:id="rId534" w:history="1">
        <w:r w:rsidR="006022A4" w:rsidRPr="0028622B">
          <w:rPr>
            <w:rFonts w:ascii="Calibri" w:eastAsia="Times New Roman" w:hAnsi="Calibri" w:cs="Calibri"/>
            <w:color w:val="0000FF"/>
            <w:u w:val="single"/>
            <w:lang w:val="fr-FR" w:eastAsia="de-DE"/>
          </w:rPr>
          <w:t>fiscalité</w:t>
        </w:r>
      </w:hyperlink>
      <w:r w:rsidR="006022A4" w:rsidRPr="0028622B">
        <w:rPr>
          <w:rFonts w:ascii="Calibri" w:eastAsia="Times New Roman" w:hAnsi="Calibri" w:cs="Calibri"/>
          <w:color w:val="000000"/>
          <w:lang w:val="fr-FR" w:eastAsia="de-DE"/>
        </w:rPr>
        <w:t> et </w:t>
      </w:r>
      <w:hyperlink r:id="rId535" w:history="1">
        <w:r w:rsidR="006022A4" w:rsidRPr="0028622B">
          <w:rPr>
            <w:rFonts w:ascii="Calibri" w:eastAsia="Times New Roman" w:hAnsi="Calibri" w:cs="Calibri"/>
            <w:color w:val="0000FF"/>
            <w:u w:val="single"/>
            <w:lang w:val="fr-FR" w:eastAsia="de-DE"/>
          </w:rPr>
          <w:t>harmonisation </w:t>
        </w:r>
      </w:hyperlink>
      <w:hyperlink r:id="rId536" w:history="1">
        <w:r w:rsidR="006022A4" w:rsidRPr="0028622B">
          <w:rPr>
            <w:rFonts w:ascii="Calibri" w:eastAsia="Times New Roman" w:hAnsi="Calibri" w:cs="Calibri"/>
            <w:color w:val="0000FF"/>
            <w:u w:val="single"/>
            <w:lang w:val="fr-FR" w:eastAsia="de-DE"/>
          </w:rPr>
          <w:t>de la législation</w:t>
        </w:r>
      </w:hyperlink>
      <w:r w:rsidR="006022A4" w:rsidRPr="0028622B">
        <w:rPr>
          <w:rFonts w:ascii="Calibri" w:eastAsia="Times New Roman" w:hAnsi="Calibri" w:cs="Calibri"/>
          <w:color w:val="000000"/>
          <w:lang w:val="fr-FR" w:eastAsia="de-DE"/>
        </w:rPr>
        <w:t> (titre VII);    </w:t>
      </w:r>
    </w:p>
    <w:p w14:paraId="22C6B1E6"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37" w:history="1">
        <w:proofErr w:type="gramStart"/>
        <w:r w:rsidR="006022A4" w:rsidRPr="0028622B">
          <w:rPr>
            <w:rFonts w:ascii="Calibri" w:eastAsia="Times New Roman" w:hAnsi="Calibri" w:cs="Calibri"/>
            <w:color w:val="0000FF"/>
            <w:u w:val="single"/>
            <w:lang w:val="fr-FR" w:eastAsia="de-DE"/>
          </w:rPr>
          <w:t>politique</w:t>
        </w:r>
        <w:proofErr w:type="gramEnd"/>
        <w:r w:rsidR="006022A4" w:rsidRPr="0028622B">
          <w:rPr>
            <w:rFonts w:ascii="Calibri" w:eastAsia="Times New Roman" w:hAnsi="Calibri" w:cs="Calibri"/>
            <w:color w:val="0000FF"/>
            <w:u w:val="single"/>
            <w:lang w:val="fr-FR" w:eastAsia="de-DE"/>
          </w:rPr>
          <w:t xml:space="preserve"> économique et monétaire</w:t>
        </w:r>
      </w:hyperlink>
      <w:r w:rsidR="006022A4" w:rsidRPr="0028622B">
        <w:rPr>
          <w:rFonts w:ascii="Calibri" w:eastAsia="Times New Roman" w:hAnsi="Calibri" w:cs="Calibri"/>
          <w:color w:val="000000"/>
          <w:lang w:val="fr-FR" w:eastAsia="de-DE"/>
        </w:rPr>
        <w:t> (titre VIII), y compris des articles sur l'euro; </w:t>
      </w:r>
    </w:p>
    <w:p w14:paraId="3BA38AEA"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38" w:history="1">
        <w:proofErr w:type="gramStart"/>
        <w:r w:rsidR="006022A4" w:rsidRPr="0028622B">
          <w:rPr>
            <w:rFonts w:ascii="Calibri" w:eastAsia="Times New Roman" w:hAnsi="Calibri" w:cs="Calibri"/>
            <w:color w:val="0000FF"/>
            <w:u w:val="single"/>
            <w:lang w:val="fr-FR" w:eastAsia="de-DE"/>
          </w:rPr>
          <w:t>politique</w:t>
        </w:r>
        <w:proofErr w:type="gramEnd"/>
        <w:r w:rsidR="006022A4" w:rsidRPr="0028622B">
          <w:rPr>
            <w:rFonts w:ascii="Calibri" w:eastAsia="Times New Roman" w:hAnsi="Calibri" w:cs="Calibri"/>
            <w:color w:val="0000FF"/>
            <w:u w:val="single"/>
            <w:lang w:val="fr-FR" w:eastAsia="de-DE"/>
          </w:rPr>
          <w:t xml:space="preserve"> de l' emploi </w:t>
        </w:r>
      </w:hyperlink>
      <w:r w:rsidR="006022A4" w:rsidRPr="0028622B">
        <w:rPr>
          <w:rFonts w:ascii="Calibri" w:eastAsia="Times New Roman" w:hAnsi="Calibri" w:cs="Calibri"/>
          <w:color w:val="000000"/>
          <w:lang w:val="fr-FR" w:eastAsia="de-DE"/>
        </w:rPr>
        <w:t>(titre IX); </w:t>
      </w:r>
    </w:p>
    <w:p w14:paraId="0C14FBFE"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39" w:history="1">
        <w:r w:rsidR="006022A4" w:rsidRPr="0028622B">
          <w:rPr>
            <w:rFonts w:ascii="Calibri" w:eastAsia="Times New Roman" w:hAnsi="Calibri" w:cs="Calibri"/>
            <w:color w:val="0000FF"/>
            <w:u w:val="single"/>
            <w:lang w:val="fr-FR" w:eastAsia="de-DE"/>
          </w:rPr>
          <w:t>politique sociale</w:t>
        </w:r>
      </w:hyperlink>
      <w:r w:rsidR="006022A4" w:rsidRPr="0028622B">
        <w:rPr>
          <w:rFonts w:ascii="Calibri" w:eastAsia="Times New Roman" w:hAnsi="Calibri" w:cs="Calibri"/>
          <w:color w:val="000000"/>
          <w:lang w:val="fr-FR" w:eastAsia="de-DE"/>
        </w:rPr>
        <w:t> (titre X), en référence à la </w:t>
      </w:r>
      <w:hyperlink r:id="rId540" w:history="1">
        <w:r w:rsidR="006022A4" w:rsidRPr="0028622B">
          <w:rPr>
            <w:rFonts w:ascii="Calibri" w:eastAsia="Times New Roman" w:hAnsi="Calibri" w:cs="Calibri"/>
            <w:color w:val="0000FF"/>
            <w:u w:val="single"/>
            <w:lang w:val="fr-FR" w:eastAsia="de-DE"/>
          </w:rPr>
          <w:t>charte sociale européenne</w:t>
        </w:r>
      </w:hyperlink>
      <w:r w:rsidR="006022A4" w:rsidRPr="0028622B">
        <w:rPr>
          <w:rFonts w:ascii="Calibri" w:eastAsia="Times New Roman" w:hAnsi="Calibri" w:cs="Calibri"/>
          <w:color w:val="000000"/>
          <w:lang w:val="fr-FR" w:eastAsia="de-DE"/>
        </w:rPr>
        <w:t> (1961) et à la </w:t>
      </w:r>
      <w:hyperlink r:id="rId541" w:history="1">
        <w:r w:rsidR="006022A4" w:rsidRPr="0028622B">
          <w:rPr>
            <w:rFonts w:ascii="Calibri" w:eastAsia="Times New Roman" w:hAnsi="Calibri" w:cs="Calibri"/>
            <w:color w:val="0000FF"/>
            <w:u w:val="single"/>
            <w:lang w:val="fr-FR" w:eastAsia="de-DE"/>
          </w:rPr>
          <w:t>charte communautaire des droits sociaux fondamentaux des travailleurs</w:t>
        </w:r>
      </w:hyperlink>
      <w:r w:rsidR="006022A4" w:rsidRPr="0028622B">
        <w:rPr>
          <w:rFonts w:ascii="Calibri" w:eastAsia="Times New Roman" w:hAnsi="Calibri" w:cs="Calibri"/>
          <w:color w:val="000000"/>
          <w:lang w:val="fr-FR" w:eastAsia="de-DE"/>
        </w:rPr>
        <w:t> (1989) - le titre XI institue le </w:t>
      </w:r>
      <w:hyperlink r:id="rId542" w:history="1">
        <w:r w:rsidR="006022A4" w:rsidRPr="0028622B">
          <w:rPr>
            <w:rFonts w:ascii="Calibri" w:eastAsia="Times New Roman" w:hAnsi="Calibri" w:cs="Calibri"/>
            <w:color w:val="0000FF"/>
            <w:u w:val="single"/>
            <w:lang w:val="fr-FR" w:eastAsia="de-DE"/>
          </w:rPr>
          <w:t>Fonds social européen</w:t>
        </w:r>
      </w:hyperlink>
      <w:r w:rsidR="006022A4" w:rsidRPr="0028622B">
        <w:rPr>
          <w:rFonts w:ascii="Calibri" w:eastAsia="Times New Roman" w:hAnsi="Calibri" w:cs="Calibri"/>
          <w:color w:val="000000"/>
          <w:lang w:val="fr-FR" w:eastAsia="de-DE"/>
        </w:rPr>
        <w:t> ;      </w:t>
      </w:r>
    </w:p>
    <w:p w14:paraId="1C13EF9B"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43" w:history="1">
        <w:r w:rsidR="006022A4" w:rsidRPr="0028622B">
          <w:rPr>
            <w:rFonts w:ascii="Calibri" w:eastAsia="Times New Roman" w:hAnsi="Calibri" w:cs="Calibri"/>
            <w:color w:val="0000FF"/>
            <w:u w:val="single"/>
            <w:lang w:val="fr-FR" w:eastAsia="de-DE"/>
          </w:rPr>
          <w:t>politiques d'éducation</w:t>
        </w:r>
      </w:hyperlink>
      <w:r w:rsidR="006022A4" w:rsidRPr="0028622B">
        <w:rPr>
          <w:rFonts w:ascii="Calibri" w:eastAsia="Times New Roman" w:hAnsi="Calibri" w:cs="Calibri"/>
          <w:color w:val="000000"/>
          <w:lang w:val="fr-FR" w:eastAsia="de-DE"/>
        </w:rPr>
        <w:t> , de </w:t>
      </w:r>
      <w:hyperlink r:id="rId544" w:history="1">
        <w:r w:rsidR="006022A4" w:rsidRPr="0028622B">
          <w:rPr>
            <w:rFonts w:ascii="Calibri" w:eastAsia="Times New Roman" w:hAnsi="Calibri" w:cs="Calibri"/>
            <w:color w:val="0000FF"/>
            <w:u w:val="single"/>
            <w:lang w:val="fr-FR" w:eastAsia="de-DE"/>
          </w:rPr>
          <w:t>formation professionnelle</w:t>
        </w:r>
      </w:hyperlink>
      <w:r w:rsidR="006022A4" w:rsidRPr="0028622B">
        <w:rPr>
          <w:rFonts w:ascii="Calibri" w:eastAsia="Times New Roman" w:hAnsi="Calibri" w:cs="Calibri"/>
          <w:color w:val="000000"/>
          <w:lang w:val="fr-FR" w:eastAsia="de-DE"/>
        </w:rPr>
        <w:t> , de </w:t>
      </w:r>
      <w:hyperlink r:id="rId545" w:history="1">
        <w:r w:rsidR="006022A4" w:rsidRPr="0028622B">
          <w:rPr>
            <w:rFonts w:ascii="Calibri" w:eastAsia="Times New Roman" w:hAnsi="Calibri" w:cs="Calibri"/>
            <w:color w:val="0000FF"/>
            <w:u w:val="single"/>
            <w:lang w:val="fr-FR" w:eastAsia="de-DE"/>
          </w:rPr>
          <w:t>jeunesse</w:t>
        </w:r>
      </w:hyperlink>
      <w:r w:rsidR="006022A4" w:rsidRPr="0028622B">
        <w:rPr>
          <w:rFonts w:ascii="Calibri" w:eastAsia="Times New Roman" w:hAnsi="Calibri" w:cs="Calibri"/>
          <w:color w:val="000000"/>
          <w:lang w:val="fr-FR" w:eastAsia="de-DE"/>
        </w:rPr>
        <w:t> et de </w:t>
      </w:r>
      <w:hyperlink r:id="rId546" w:history="1">
        <w:r w:rsidR="006022A4" w:rsidRPr="0028622B">
          <w:rPr>
            <w:rFonts w:ascii="Calibri" w:eastAsia="Times New Roman" w:hAnsi="Calibri" w:cs="Calibri"/>
            <w:color w:val="0000FF"/>
            <w:u w:val="single"/>
            <w:lang w:val="fr-FR" w:eastAsia="de-DE"/>
          </w:rPr>
          <w:t>sport</w:t>
        </w:r>
      </w:hyperlink>
      <w:r w:rsidR="006022A4" w:rsidRPr="0028622B">
        <w:rPr>
          <w:rFonts w:ascii="Calibri" w:eastAsia="Times New Roman" w:hAnsi="Calibri" w:cs="Calibri"/>
          <w:color w:val="000000"/>
          <w:lang w:val="fr-FR" w:eastAsia="de-DE"/>
        </w:rPr>
        <w:t> (titre XII);     </w:t>
      </w:r>
    </w:p>
    <w:p w14:paraId="43DBC6DB" w14:textId="77777777" w:rsidR="006022A4" w:rsidRPr="006022A4"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7" w:history="1">
        <w:proofErr w:type="spellStart"/>
        <w:r w:rsidR="006022A4" w:rsidRPr="006022A4">
          <w:rPr>
            <w:rFonts w:ascii="Calibri" w:eastAsia="Times New Roman" w:hAnsi="Calibri" w:cs="Calibri"/>
            <w:color w:val="0000FF"/>
            <w:u w:val="single"/>
            <w:lang w:eastAsia="de-DE"/>
          </w:rPr>
          <w:t>culture</w:t>
        </w:r>
        <w:proofErr w:type="spellEnd"/>
      </w:hyperlink>
      <w:r w:rsidR="006022A4" w:rsidRPr="006022A4">
        <w:rPr>
          <w:rFonts w:ascii="Calibri" w:eastAsia="Times New Roman" w:hAnsi="Calibri" w:cs="Calibri"/>
          <w:color w:val="000000"/>
          <w:lang w:eastAsia="de-DE"/>
        </w:rPr>
        <w:t> (</w:t>
      </w:r>
      <w:proofErr w:type="spellStart"/>
      <w:r w:rsidR="006022A4" w:rsidRPr="006022A4">
        <w:rPr>
          <w:rFonts w:ascii="Calibri" w:eastAsia="Times New Roman" w:hAnsi="Calibri" w:cs="Calibri"/>
          <w:color w:val="000000"/>
          <w:lang w:eastAsia="de-DE"/>
        </w:rPr>
        <w:t>titre</w:t>
      </w:r>
      <w:proofErr w:type="spellEnd"/>
      <w:r w:rsidR="006022A4" w:rsidRPr="006022A4">
        <w:rPr>
          <w:rFonts w:ascii="Calibri" w:eastAsia="Times New Roman" w:hAnsi="Calibri" w:cs="Calibri"/>
          <w:color w:val="000000"/>
          <w:lang w:eastAsia="de-DE"/>
        </w:rPr>
        <w:t xml:space="preserve"> XIII); </w:t>
      </w:r>
    </w:p>
    <w:p w14:paraId="61688637" w14:textId="77777777" w:rsidR="006022A4" w:rsidRPr="006022A4"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48" w:history="1">
        <w:proofErr w:type="spellStart"/>
        <w:r w:rsidR="006022A4" w:rsidRPr="006022A4">
          <w:rPr>
            <w:rFonts w:ascii="Calibri" w:eastAsia="Times New Roman" w:hAnsi="Calibri" w:cs="Calibri"/>
            <w:color w:val="0000FF"/>
            <w:u w:val="single"/>
            <w:lang w:eastAsia="de-DE"/>
          </w:rPr>
          <w:t>santé</w:t>
        </w:r>
        <w:proofErr w:type="spellEnd"/>
        <w:r w:rsidR="006022A4" w:rsidRPr="006022A4">
          <w:rPr>
            <w:rFonts w:ascii="Calibri" w:eastAsia="Times New Roman" w:hAnsi="Calibri" w:cs="Calibri"/>
            <w:color w:val="0000FF"/>
            <w:u w:val="single"/>
            <w:lang w:eastAsia="de-DE"/>
          </w:rPr>
          <w:t> </w:t>
        </w:r>
        <w:proofErr w:type="spellStart"/>
        <w:r w:rsidR="006022A4" w:rsidRPr="006022A4">
          <w:rPr>
            <w:rFonts w:ascii="Calibri" w:eastAsia="Times New Roman" w:hAnsi="Calibri" w:cs="Calibri"/>
            <w:color w:val="0000FF"/>
            <w:u w:val="single"/>
            <w:lang w:eastAsia="de-DE"/>
          </w:rPr>
          <w:t>publique</w:t>
        </w:r>
        <w:proofErr w:type="spellEnd"/>
        <w:r w:rsidR="006022A4" w:rsidRPr="006022A4">
          <w:rPr>
            <w:rFonts w:ascii="Calibri" w:eastAsia="Times New Roman" w:hAnsi="Calibri" w:cs="Calibri"/>
            <w:color w:val="0000FF"/>
            <w:u w:val="single"/>
            <w:lang w:eastAsia="de-DE"/>
          </w:rPr>
          <w:t> </w:t>
        </w:r>
      </w:hyperlink>
      <w:r w:rsidR="006022A4" w:rsidRPr="006022A4">
        <w:rPr>
          <w:rFonts w:ascii="Calibri" w:eastAsia="Times New Roman" w:hAnsi="Calibri" w:cs="Calibri"/>
          <w:color w:val="000000"/>
          <w:lang w:eastAsia="de-DE"/>
        </w:rPr>
        <w:t>(</w:t>
      </w:r>
      <w:proofErr w:type="spellStart"/>
      <w:r w:rsidR="006022A4" w:rsidRPr="006022A4">
        <w:rPr>
          <w:rFonts w:ascii="Calibri" w:eastAsia="Times New Roman" w:hAnsi="Calibri" w:cs="Calibri"/>
          <w:color w:val="000000"/>
          <w:lang w:eastAsia="de-DE"/>
        </w:rPr>
        <w:t>titre</w:t>
      </w:r>
      <w:proofErr w:type="spellEnd"/>
      <w:r w:rsidR="006022A4" w:rsidRPr="006022A4">
        <w:rPr>
          <w:rFonts w:ascii="Calibri" w:eastAsia="Times New Roman" w:hAnsi="Calibri" w:cs="Calibri"/>
          <w:color w:val="000000"/>
          <w:lang w:eastAsia="de-DE"/>
        </w:rPr>
        <w:t xml:space="preserve"> XIV); </w:t>
      </w:r>
    </w:p>
    <w:p w14:paraId="01F1D0D7"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49" w:history="1">
        <w:proofErr w:type="gramStart"/>
        <w:r w:rsidR="006022A4" w:rsidRPr="0028622B">
          <w:rPr>
            <w:rFonts w:ascii="Calibri" w:eastAsia="Times New Roman" w:hAnsi="Calibri" w:cs="Calibri"/>
            <w:color w:val="0000FF"/>
            <w:u w:val="single"/>
            <w:lang w:val="fr-FR" w:eastAsia="de-DE"/>
          </w:rPr>
          <w:t>protection</w:t>
        </w:r>
        <w:proofErr w:type="gramEnd"/>
        <w:r w:rsidR="006022A4" w:rsidRPr="0028622B">
          <w:rPr>
            <w:rFonts w:ascii="Calibri" w:eastAsia="Times New Roman" w:hAnsi="Calibri" w:cs="Calibri"/>
            <w:color w:val="0000FF"/>
            <w:u w:val="single"/>
            <w:lang w:val="fr-FR" w:eastAsia="de-DE"/>
          </w:rPr>
          <w:t xml:space="preserve"> des consommateurs </w:t>
        </w:r>
      </w:hyperlink>
      <w:r w:rsidR="006022A4" w:rsidRPr="0028622B">
        <w:rPr>
          <w:rFonts w:ascii="Calibri" w:eastAsia="Times New Roman" w:hAnsi="Calibri" w:cs="Calibri"/>
          <w:color w:val="000000"/>
          <w:lang w:val="fr-FR" w:eastAsia="de-DE"/>
        </w:rPr>
        <w:t>(titre XV); </w:t>
      </w:r>
    </w:p>
    <w:p w14:paraId="34E567F3" w14:textId="77777777" w:rsidR="006022A4" w:rsidRPr="006022A4"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50" w:history="1">
        <w:proofErr w:type="spellStart"/>
        <w:r w:rsidR="006022A4" w:rsidRPr="006022A4">
          <w:rPr>
            <w:rFonts w:ascii="Calibri" w:eastAsia="Times New Roman" w:hAnsi="Calibri" w:cs="Calibri"/>
            <w:color w:val="0000FF"/>
            <w:u w:val="single"/>
            <w:lang w:eastAsia="de-DE"/>
          </w:rPr>
          <w:t>réseaux</w:t>
        </w:r>
        <w:proofErr w:type="spellEnd"/>
        <w:r w:rsidR="006022A4" w:rsidRPr="006022A4">
          <w:rPr>
            <w:rFonts w:ascii="Calibri" w:eastAsia="Times New Roman" w:hAnsi="Calibri" w:cs="Calibri"/>
            <w:color w:val="0000FF"/>
            <w:u w:val="single"/>
            <w:lang w:eastAsia="de-DE"/>
          </w:rPr>
          <w:t xml:space="preserve"> </w:t>
        </w:r>
        <w:proofErr w:type="spellStart"/>
        <w:r w:rsidR="006022A4" w:rsidRPr="006022A4">
          <w:rPr>
            <w:rFonts w:ascii="Calibri" w:eastAsia="Times New Roman" w:hAnsi="Calibri" w:cs="Calibri"/>
            <w:color w:val="0000FF"/>
            <w:u w:val="single"/>
            <w:lang w:eastAsia="de-DE"/>
          </w:rPr>
          <w:t>transeuropéens</w:t>
        </w:r>
        <w:proofErr w:type="spellEnd"/>
      </w:hyperlink>
      <w:r w:rsidR="006022A4" w:rsidRPr="006022A4">
        <w:rPr>
          <w:rFonts w:ascii="Calibri" w:eastAsia="Times New Roman" w:hAnsi="Calibri" w:cs="Calibri"/>
          <w:color w:val="000000"/>
          <w:lang w:eastAsia="de-DE"/>
        </w:rPr>
        <w:t> (</w:t>
      </w:r>
      <w:proofErr w:type="spellStart"/>
      <w:r w:rsidR="006022A4" w:rsidRPr="006022A4">
        <w:rPr>
          <w:rFonts w:ascii="Calibri" w:eastAsia="Times New Roman" w:hAnsi="Calibri" w:cs="Calibri"/>
          <w:color w:val="000000"/>
          <w:lang w:eastAsia="de-DE"/>
        </w:rPr>
        <w:t>titre</w:t>
      </w:r>
      <w:proofErr w:type="spellEnd"/>
      <w:r w:rsidR="006022A4" w:rsidRPr="006022A4">
        <w:rPr>
          <w:rFonts w:ascii="Calibri" w:eastAsia="Times New Roman" w:hAnsi="Calibri" w:cs="Calibri"/>
          <w:color w:val="000000"/>
          <w:lang w:eastAsia="de-DE"/>
        </w:rPr>
        <w:t xml:space="preserve"> XVI); </w:t>
      </w:r>
    </w:p>
    <w:p w14:paraId="5FD1B6AF" w14:textId="77777777" w:rsidR="006022A4" w:rsidRPr="006022A4"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51" w:history="1">
        <w:proofErr w:type="spellStart"/>
        <w:r w:rsidR="006022A4" w:rsidRPr="006022A4">
          <w:rPr>
            <w:rFonts w:ascii="Calibri" w:eastAsia="Times New Roman" w:hAnsi="Calibri" w:cs="Calibri"/>
            <w:color w:val="0000FF"/>
            <w:u w:val="single"/>
            <w:lang w:eastAsia="de-DE"/>
          </w:rPr>
          <w:t>politique</w:t>
        </w:r>
        <w:proofErr w:type="spellEnd"/>
        <w:r w:rsidR="006022A4" w:rsidRPr="006022A4">
          <w:rPr>
            <w:rFonts w:ascii="Calibri" w:eastAsia="Times New Roman" w:hAnsi="Calibri" w:cs="Calibri"/>
            <w:color w:val="0000FF"/>
            <w:u w:val="single"/>
            <w:lang w:eastAsia="de-DE"/>
          </w:rPr>
          <w:t> industrielle </w:t>
        </w:r>
      </w:hyperlink>
      <w:r w:rsidR="006022A4" w:rsidRPr="006022A4">
        <w:rPr>
          <w:rFonts w:ascii="Calibri" w:eastAsia="Times New Roman" w:hAnsi="Calibri" w:cs="Calibri"/>
          <w:color w:val="000000"/>
          <w:lang w:eastAsia="de-DE"/>
        </w:rPr>
        <w:t>(</w:t>
      </w:r>
      <w:proofErr w:type="spellStart"/>
      <w:r w:rsidR="006022A4" w:rsidRPr="006022A4">
        <w:rPr>
          <w:rFonts w:ascii="Calibri" w:eastAsia="Times New Roman" w:hAnsi="Calibri" w:cs="Calibri"/>
          <w:color w:val="000000"/>
          <w:lang w:eastAsia="de-DE"/>
        </w:rPr>
        <w:t>titre</w:t>
      </w:r>
      <w:proofErr w:type="spellEnd"/>
      <w:r w:rsidR="006022A4" w:rsidRPr="006022A4">
        <w:rPr>
          <w:rFonts w:ascii="Calibri" w:eastAsia="Times New Roman" w:hAnsi="Calibri" w:cs="Calibri"/>
          <w:color w:val="000000"/>
          <w:lang w:eastAsia="de-DE"/>
        </w:rPr>
        <w:t xml:space="preserve"> XVII); </w:t>
      </w:r>
    </w:p>
    <w:p w14:paraId="0B5A4D84"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52" w:history="1">
        <w:proofErr w:type="gramStart"/>
        <w:r w:rsidR="006022A4" w:rsidRPr="0028622B">
          <w:rPr>
            <w:rFonts w:ascii="Calibri" w:eastAsia="Times New Roman" w:hAnsi="Calibri" w:cs="Calibri"/>
            <w:color w:val="0000FF"/>
            <w:u w:val="single"/>
            <w:lang w:val="fr-FR" w:eastAsia="de-DE"/>
          </w:rPr>
          <w:t>cohésion</w:t>
        </w:r>
        <w:proofErr w:type="gramEnd"/>
        <w:r w:rsidR="006022A4" w:rsidRPr="0028622B">
          <w:rPr>
            <w:rFonts w:ascii="Calibri" w:eastAsia="Times New Roman" w:hAnsi="Calibri" w:cs="Calibri"/>
            <w:color w:val="0000FF"/>
            <w:u w:val="single"/>
            <w:lang w:val="fr-FR" w:eastAsia="de-DE"/>
          </w:rPr>
          <w:t xml:space="preserve"> économique, sociale et territoriale</w:t>
        </w:r>
      </w:hyperlink>
      <w:r w:rsidR="006022A4" w:rsidRPr="0028622B">
        <w:rPr>
          <w:rFonts w:ascii="Calibri" w:eastAsia="Times New Roman" w:hAnsi="Calibri" w:cs="Calibri"/>
          <w:color w:val="000000"/>
          <w:lang w:val="fr-FR" w:eastAsia="de-DE"/>
        </w:rPr>
        <w:t> - en d'autres termes, réduction des disparités de développement (titre XVIII); </w:t>
      </w:r>
    </w:p>
    <w:p w14:paraId="225C70AF"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53" w:history="1">
        <w:r w:rsidR="006022A4" w:rsidRPr="0028622B">
          <w:rPr>
            <w:rFonts w:ascii="Calibri" w:eastAsia="Times New Roman" w:hAnsi="Calibri" w:cs="Calibri"/>
            <w:color w:val="0000FF"/>
            <w:u w:val="single"/>
            <w:lang w:val="fr-FR" w:eastAsia="de-DE"/>
          </w:rPr>
          <w:t>recherche et développement</w:t>
        </w:r>
      </w:hyperlink>
      <w:r w:rsidR="006022A4" w:rsidRPr="0028622B">
        <w:rPr>
          <w:rFonts w:ascii="Calibri" w:eastAsia="Times New Roman" w:hAnsi="Calibri" w:cs="Calibri"/>
          <w:color w:val="000000"/>
          <w:lang w:val="fr-FR" w:eastAsia="de-DE"/>
        </w:rPr>
        <w:t> et </w:t>
      </w:r>
      <w:hyperlink r:id="rId554" w:history="1">
        <w:r w:rsidR="006022A4" w:rsidRPr="0028622B">
          <w:rPr>
            <w:rFonts w:ascii="Calibri" w:eastAsia="Times New Roman" w:hAnsi="Calibri" w:cs="Calibri"/>
            <w:color w:val="0000FF"/>
            <w:u w:val="single"/>
            <w:lang w:val="fr-FR" w:eastAsia="de-DE"/>
          </w:rPr>
          <w:t>politique spatiale</w:t>
        </w:r>
      </w:hyperlink>
      <w:r w:rsidR="006022A4" w:rsidRPr="0028622B">
        <w:rPr>
          <w:rFonts w:ascii="Calibri" w:eastAsia="Times New Roman" w:hAnsi="Calibri" w:cs="Calibri"/>
          <w:color w:val="000000"/>
          <w:lang w:val="fr-FR" w:eastAsia="de-DE"/>
        </w:rPr>
        <w:t> (titre XIX);   </w:t>
      </w:r>
    </w:p>
    <w:p w14:paraId="4F5BB819" w14:textId="77777777" w:rsidR="006022A4" w:rsidRPr="006022A4"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55" w:history="1">
        <w:proofErr w:type="spellStart"/>
        <w:r w:rsidR="006022A4" w:rsidRPr="006022A4">
          <w:rPr>
            <w:rFonts w:ascii="Calibri" w:eastAsia="Times New Roman" w:hAnsi="Calibri" w:cs="Calibri"/>
            <w:color w:val="0000FF"/>
            <w:u w:val="single"/>
            <w:lang w:eastAsia="de-DE"/>
          </w:rPr>
          <w:t>politique</w:t>
        </w:r>
        <w:proofErr w:type="spellEnd"/>
        <w:r w:rsidR="006022A4" w:rsidRPr="006022A4">
          <w:rPr>
            <w:rFonts w:ascii="Calibri" w:eastAsia="Times New Roman" w:hAnsi="Calibri" w:cs="Calibri"/>
            <w:color w:val="0000FF"/>
            <w:u w:val="single"/>
            <w:lang w:eastAsia="de-DE"/>
          </w:rPr>
          <w:t> </w:t>
        </w:r>
        <w:proofErr w:type="spellStart"/>
      </w:hyperlink>
      <w:hyperlink r:id="rId556" w:history="1">
        <w:r w:rsidR="006022A4" w:rsidRPr="006022A4">
          <w:rPr>
            <w:rFonts w:ascii="Calibri" w:eastAsia="Times New Roman" w:hAnsi="Calibri" w:cs="Calibri"/>
            <w:color w:val="0000FF"/>
            <w:u w:val="single"/>
            <w:lang w:eastAsia="de-DE"/>
          </w:rPr>
          <w:t>environnementale</w:t>
        </w:r>
        <w:proofErr w:type="spellEnd"/>
      </w:hyperlink>
      <w:r w:rsidR="006022A4" w:rsidRPr="006022A4">
        <w:rPr>
          <w:rFonts w:ascii="Calibri" w:eastAsia="Times New Roman" w:hAnsi="Calibri" w:cs="Calibri"/>
          <w:color w:val="000000"/>
          <w:lang w:eastAsia="de-DE"/>
        </w:rPr>
        <w:t> (</w:t>
      </w:r>
      <w:proofErr w:type="spellStart"/>
      <w:r w:rsidR="006022A4" w:rsidRPr="006022A4">
        <w:rPr>
          <w:rFonts w:ascii="Calibri" w:eastAsia="Times New Roman" w:hAnsi="Calibri" w:cs="Calibri"/>
          <w:color w:val="000000"/>
          <w:lang w:eastAsia="de-DE"/>
        </w:rPr>
        <w:t>titre</w:t>
      </w:r>
      <w:proofErr w:type="spellEnd"/>
      <w:r w:rsidR="006022A4" w:rsidRPr="006022A4">
        <w:rPr>
          <w:rFonts w:ascii="Calibri" w:eastAsia="Times New Roman" w:hAnsi="Calibri" w:cs="Calibri"/>
          <w:color w:val="000000"/>
          <w:lang w:eastAsia="de-DE"/>
        </w:rPr>
        <w:t xml:space="preserve"> XX); </w:t>
      </w:r>
    </w:p>
    <w:p w14:paraId="0CB27EB6" w14:textId="77777777" w:rsidR="006022A4" w:rsidRPr="006022A4"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57" w:history="1">
        <w:proofErr w:type="spellStart"/>
        <w:r w:rsidR="006022A4" w:rsidRPr="006022A4">
          <w:rPr>
            <w:rFonts w:ascii="Calibri" w:eastAsia="Times New Roman" w:hAnsi="Calibri" w:cs="Calibri"/>
            <w:color w:val="0000FF"/>
            <w:u w:val="single"/>
            <w:lang w:eastAsia="de-DE"/>
          </w:rPr>
          <w:t>politique</w:t>
        </w:r>
        <w:proofErr w:type="spellEnd"/>
        <w:r w:rsidR="006022A4" w:rsidRPr="006022A4">
          <w:rPr>
            <w:rFonts w:ascii="Calibri" w:eastAsia="Times New Roman" w:hAnsi="Calibri" w:cs="Calibri"/>
            <w:color w:val="0000FF"/>
            <w:u w:val="single"/>
            <w:lang w:eastAsia="de-DE"/>
          </w:rPr>
          <w:t> </w:t>
        </w:r>
        <w:proofErr w:type="spellStart"/>
        <w:r w:rsidR="006022A4" w:rsidRPr="006022A4">
          <w:rPr>
            <w:rFonts w:ascii="Calibri" w:eastAsia="Times New Roman" w:hAnsi="Calibri" w:cs="Calibri"/>
            <w:color w:val="0000FF"/>
            <w:u w:val="single"/>
            <w:lang w:eastAsia="de-DE"/>
          </w:rPr>
          <w:t>énergétique</w:t>
        </w:r>
        <w:proofErr w:type="spellEnd"/>
        <w:r w:rsidR="006022A4" w:rsidRPr="006022A4">
          <w:rPr>
            <w:rFonts w:ascii="Calibri" w:eastAsia="Times New Roman" w:hAnsi="Calibri" w:cs="Calibri"/>
            <w:color w:val="0000FF"/>
            <w:u w:val="single"/>
            <w:lang w:eastAsia="de-DE"/>
          </w:rPr>
          <w:t> </w:t>
        </w:r>
      </w:hyperlink>
      <w:r w:rsidR="006022A4" w:rsidRPr="006022A4">
        <w:rPr>
          <w:rFonts w:ascii="Calibri" w:eastAsia="Times New Roman" w:hAnsi="Calibri" w:cs="Calibri"/>
          <w:color w:val="000000"/>
          <w:lang w:eastAsia="de-DE"/>
        </w:rPr>
        <w:t>(</w:t>
      </w:r>
      <w:proofErr w:type="spellStart"/>
      <w:r w:rsidR="006022A4" w:rsidRPr="006022A4">
        <w:rPr>
          <w:rFonts w:ascii="Calibri" w:eastAsia="Times New Roman" w:hAnsi="Calibri" w:cs="Calibri"/>
          <w:color w:val="000000"/>
          <w:lang w:eastAsia="de-DE"/>
        </w:rPr>
        <w:t>titre</w:t>
      </w:r>
      <w:proofErr w:type="spellEnd"/>
      <w:r w:rsidR="006022A4" w:rsidRPr="006022A4">
        <w:rPr>
          <w:rFonts w:ascii="Calibri" w:eastAsia="Times New Roman" w:hAnsi="Calibri" w:cs="Calibri"/>
          <w:color w:val="000000"/>
          <w:lang w:eastAsia="de-DE"/>
        </w:rPr>
        <w:t xml:space="preserve"> XXI); </w:t>
      </w:r>
    </w:p>
    <w:p w14:paraId="36B3C79C" w14:textId="77777777" w:rsidR="006022A4" w:rsidRPr="006022A4"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58" w:history="1">
        <w:proofErr w:type="spellStart"/>
        <w:r w:rsidR="006022A4" w:rsidRPr="006022A4">
          <w:rPr>
            <w:rFonts w:ascii="Calibri" w:eastAsia="Times New Roman" w:hAnsi="Calibri" w:cs="Calibri"/>
            <w:color w:val="0000FF"/>
            <w:u w:val="single"/>
            <w:lang w:eastAsia="de-DE"/>
          </w:rPr>
          <w:t>tourisme</w:t>
        </w:r>
        <w:proofErr w:type="spellEnd"/>
      </w:hyperlink>
      <w:r w:rsidR="006022A4" w:rsidRPr="006022A4">
        <w:rPr>
          <w:rFonts w:ascii="Calibri" w:eastAsia="Times New Roman" w:hAnsi="Calibri" w:cs="Calibri"/>
          <w:color w:val="000000"/>
          <w:lang w:eastAsia="de-DE"/>
        </w:rPr>
        <w:t> (</w:t>
      </w:r>
      <w:proofErr w:type="spellStart"/>
      <w:r w:rsidR="006022A4" w:rsidRPr="006022A4">
        <w:rPr>
          <w:rFonts w:ascii="Calibri" w:eastAsia="Times New Roman" w:hAnsi="Calibri" w:cs="Calibri"/>
          <w:color w:val="000000"/>
          <w:lang w:eastAsia="de-DE"/>
        </w:rPr>
        <w:t>titre</w:t>
      </w:r>
      <w:proofErr w:type="spellEnd"/>
      <w:r w:rsidR="006022A4" w:rsidRPr="006022A4">
        <w:rPr>
          <w:rFonts w:ascii="Calibri" w:eastAsia="Times New Roman" w:hAnsi="Calibri" w:cs="Calibri"/>
          <w:color w:val="000000"/>
          <w:lang w:eastAsia="de-DE"/>
        </w:rPr>
        <w:t xml:space="preserve"> XXII); </w:t>
      </w:r>
    </w:p>
    <w:p w14:paraId="29FD8E0E" w14:textId="77777777" w:rsidR="006022A4" w:rsidRPr="006022A4"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59" w:history="1">
        <w:proofErr w:type="spellStart"/>
        <w:r w:rsidR="006022A4" w:rsidRPr="006022A4">
          <w:rPr>
            <w:rFonts w:ascii="Calibri" w:eastAsia="Times New Roman" w:hAnsi="Calibri" w:cs="Calibri"/>
            <w:color w:val="0000FF"/>
            <w:u w:val="single"/>
            <w:lang w:eastAsia="de-DE"/>
          </w:rPr>
          <w:t>protection</w:t>
        </w:r>
        <w:proofErr w:type="spellEnd"/>
        <w:r w:rsidR="006022A4" w:rsidRPr="006022A4">
          <w:rPr>
            <w:rFonts w:ascii="Calibri" w:eastAsia="Times New Roman" w:hAnsi="Calibri" w:cs="Calibri"/>
            <w:color w:val="0000FF"/>
            <w:u w:val="single"/>
            <w:lang w:eastAsia="de-DE"/>
          </w:rPr>
          <w:t> </w:t>
        </w:r>
        <w:proofErr w:type="spellStart"/>
        <w:r w:rsidR="006022A4" w:rsidRPr="006022A4">
          <w:rPr>
            <w:rFonts w:ascii="Calibri" w:eastAsia="Times New Roman" w:hAnsi="Calibri" w:cs="Calibri"/>
            <w:color w:val="0000FF"/>
            <w:u w:val="single"/>
            <w:lang w:eastAsia="de-DE"/>
          </w:rPr>
          <w:t>civile</w:t>
        </w:r>
        <w:proofErr w:type="spellEnd"/>
        <w:r w:rsidR="006022A4" w:rsidRPr="006022A4">
          <w:rPr>
            <w:rFonts w:ascii="Calibri" w:eastAsia="Times New Roman" w:hAnsi="Calibri" w:cs="Calibri"/>
            <w:color w:val="0000FF"/>
            <w:u w:val="single"/>
            <w:lang w:eastAsia="de-DE"/>
          </w:rPr>
          <w:t> </w:t>
        </w:r>
      </w:hyperlink>
      <w:r w:rsidR="006022A4" w:rsidRPr="006022A4">
        <w:rPr>
          <w:rFonts w:ascii="Calibri" w:eastAsia="Times New Roman" w:hAnsi="Calibri" w:cs="Calibri"/>
          <w:color w:val="000000"/>
          <w:lang w:eastAsia="de-DE"/>
        </w:rPr>
        <w:t>(</w:t>
      </w:r>
      <w:proofErr w:type="spellStart"/>
      <w:r w:rsidR="006022A4" w:rsidRPr="006022A4">
        <w:rPr>
          <w:rFonts w:ascii="Calibri" w:eastAsia="Times New Roman" w:hAnsi="Calibri" w:cs="Calibri"/>
          <w:color w:val="000000"/>
          <w:lang w:eastAsia="de-DE"/>
        </w:rPr>
        <w:t>titre</w:t>
      </w:r>
      <w:proofErr w:type="spellEnd"/>
      <w:r w:rsidR="006022A4" w:rsidRPr="006022A4">
        <w:rPr>
          <w:rFonts w:ascii="Calibri" w:eastAsia="Times New Roman" w:hAnsi="Calibri" w:cs="Calibri"/>
          <w:color w:val="000000"/>
          <w:lang w:eastAsia="de-DE"/>
        </w:rPr>
        <w:t xml:space="preserve"> XXIII); </w:t>
      </w:r>
    </w:p>
    <w:p w14:paraId="7F3F7584" w14:textId="77777777" w:rsidR="006022A4" w:rsidRPr="006022A4"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eastAsia="de-DE"/>
        </w:rPr>
      </w:pPr>
      <w:hyperlink r:id="rId560" w:history="1">
        <w:proofErr w:type="spellStart"/>
        <w:r w:rsidR="006022A4" w:rsidRPr="006022A4">
          <w:rPr>
            <w:rFonts w:ascii="Calibri" w:eastAsia="Times New Roman" w:hAnsi="Calibri" w:cs="Calibri"/>
            <w:color w:val="0000FF"/>
            <w:u w:val="single"/>
            <w:lang w:eastAsia="de-DE"/>
          </w:rPr>
          <w:t>coopération</w:t>
        </w:r>
        <w:proofErr w:type="spellEnd"/>
        <w:r w:rsidR="006022A4" w:rsidRPr="006022A4">
          <w:rPr>
            <w:rFonts w:ascii="Calibri" w:eastAsia="Times New Roman" w:hAnsi="Calibri" w:cs="Calibri"/>
            <w:color w:val="0000FF"/>
            <w:u w:val="single"/>
            <w:lang w:eastAsia="de-DE"/>
          </w:rPr>
          <w:t> </w:t>
        </w:r>
      </w:hyperlink>
      <w:hyperlink r:id="rId561" w:history="1">
        <w:r w:rsidR="006022A4" w:rsidRPr="006022A4">
          <w:rPr>
            <w:rFonts w:ascii="Calibri" w:eastAsia="Times New Roman" w:hAnsi="Calibri" w:cs="Calibri"/>
            <w:color w:val="0000FF"/>
            <w:u w:val="single"/>
            <w:lang w:eastAsia="de-DE"/>
          </w:rPr>
          <w:t>administrative</w:t>
        </w:r>
      </w:hyperlink>
      <w:r w:rsidR="006022A4" w:rsidRPr="006022A4">
        <w:rPr>
          <w:rFonts w:ascii="Calibri" w:eastAsia="Times New Roman" w:hAnsi="Calibri" w:cs="Calibri"/>
          <w:color w:val="000000"/>
          <w:lang w:eastAsia="de-DE"/>
        </w:rPr>
        <w:t> (</w:t>
      </w:r>
      <w:proofErr w:type="spellStart"/>
      <w:r w:rsidR="006022A4" w:rsidRPr="006022A4">
        <w:rPr>
          <w:rFonts w:ascii="Calibri" w:eastAsia="Times New Roman" w:hAnsi="Calibri" w:cs="Calibri"/>
          <w:color w:val="000000"/>
          <w:lang w:eastAsia="de-DE"/>
        </w:rPr>
        <w:t>titre</w:t>
      </w:r>
      <w:proofErr w:type="spellEnd"/>
      <w:r w:rsidR="006022A4" w:rsidRPr="006022A4">
        <w:rPr>
          <w:rFonts w:ascii="Calibri" w:eastAsia="Times New Roman" w:hAnsi="Calibri" w:cs="Calibri"/>
          <w:color w:val="000000"/>
          <w:lang w:eastAsia="de-DE"/>
        </w:rPr>
        <w:t xml:space="preserve"> XXIV). </w:t>
      </w:r>
    </w:p>
    <w:p w14:paraId="408C3F44" w14:textId="77777777" w:rsidR="006022A4" w:rsidRPr="0028622B" w:rsidRDefault="006022A4" w:rsidP="006022A4">
      <w:pPr>
        <w:numPr>
          <w:ilvl w:val="0"/>
          <w:numId w:val="13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partie 4 - </w:t>
      </w:r>
      <w:r w:rsidRPr="0028622B">
        <w:rPr>
          <w:rFonts w:ascii="Calibri" w:eastAsia="Times New Roman" w:hAnsi="Calibri" w:cs="Calibri"/>
          <w:b/>
          <w:bCs/>
          <w:color w:val="000000"/>
          <w:lang w:val="fr-FR" w:eastAsia="de-DE"/>
        </w:rPr>
        <w:t>Association des </w:t>
      </w:r>
      <w:hyperlink r:id="rId562" w:history="1">
        <w:r w:rsidRPr="0028622B">
          <w:rPr>
            <w:rFonts w:ascii="Calibri" w:eastAsia="Times New Roman" w:hAnsi="Calibri" w:cs="Calibri"/>
            <w:b/>
            <w:bCs/>
            <w:color w:val="0000FF"/>
            <w:u w:val="single"/>
            <w:lang w:val="fr-FR" w:eastAsia="de-DE"/>
          </w:rPr>
          <w:t>pays et territoires d'outre</w:t>
        </w:r>
      </w:hyperlink>
      <w:r w:rsidRPr="0028622B">
        <w:rPr>
          <w:rFonts w:ascii="Calibri" w:eastAsia="Times New Roman" w:hAnsi="Calibri" w:cs="Calibri"/>
          <w:b/>
          <w:bCs/>
          <w:color w:val="000000"/>
          <w:lang w:val="fr-FR" w:eastAsia="de-DE"/>
        </w:rPr>
        <w:t> - </w:t>
      </w:r>
      <w:hyperlink r:id="rId563" w:history="1">
        <w:r w:rsidRPr="0028622B">
          <w:rPr>
            <w:rFonts w:ascii="Calibri" w:eastAsia="Times New Roman" w:hAnsi="Calibri" w:cs="Calibri"/>
            <w:b/>
            <w:bCs/>
            <w:color w:val="0000FF"/>
            <w:u w:val="single"/>
            <w:lang w:val="fr-FR" w:eastAsia="de-DE"/>
          </w:rPr>
          <w:t>mer</w:t>
        </w:r>
      </w:hyperlink>
      <w:r w:rsidRPr="0028622B">
        <w:rPr>
          <w:rFonts w:ascii="Calibri" w:eastAsia="Times New Roman" w:hAnsi="Calibri" w:cs="Calibri"/>
          <w:color w:val="000000"/>
          <w:lang w:val="fr-FR" w:eastAsia="de-DE"/>
        </w:rPr>
        <w:t> (articles 198 à 204) décrit les relations particulières entre l'UE et les territoires d'outre-mer de certains pays de l'UE qui, contrairement aux régions ultrapériphériques, ne font pas partie de l'UE. </w:t>
      </w:r>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 </w:t>
      </w:r>
    </w:p>
    <w:p w14:paraId="5F63E659" w14:textId="77777777" w:rsidR="006022A4" w:rsidRPr="0028622B" w:rsidRDefault="006022A4" w:rsidP="006022A4">
      <w:pPr>
        <w:numPr>
          <w:ilvl w:val="0"/>
          <w:numId w:val="13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partie 5 - </w:t>
      </w:r>
      <w:r w:rsidRPr="0028622B">
        <w:rPr>
          <w:rFonts w:ascii="Calibri" w:eastAsia="Times New Roman" w:hAnsi="Calibri" w:cs="Calibri"/>
          <w:b/>
          <w:bCs/>
          <w:color w:val="000000"/>
          <w:lang w:val="fr-FR" w:eastAsia="de-DE"/>
        </w:rPr>
        <w:t xml:space="preserve">Action extérieure de </w:t>
      </w:r>
      <w:proofErr w:type="gramStart"/>
      <w:r w:rsidRPr="0028622B">
        <w:rPr>
          <w:rFonts w:ascii="Calibri" w:eastAsia="Times New Roman" w:hAnsi="Calibri" w:cs="Calibri"/>
          <w:b/>
          <w:bCs/>
          <w:color w:val="000000"/>
          <w:lang w:val="fr-FR" w:eastAsia="de-DE"/>
        </w:rPr>
        <w:t>l' UE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(articles 205 à 222) décrit :  </w:t>
      </w:r>
    </w:p>
    <w:p w14:paraId="1688CB96"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xml:space="preserve"> politique commerciale commune ( </w:t>
      </w:r>
      <w:hyperlink r:id="rId564" w:history="1">
        <w:r w:rsidRPr="0028622B">
          <w:rPr>
            <w:rFonts w:ascii="Calibri" w:eastAsia="Times New Roman" w:hAnsi="Calibri" w:cs="Calibri"/>
            <w:color w:val="0000FF"/>
            <w:u w:val="single"/>
            <w:lang w:val="fr-FR" w:eastAsia="de-DE"/>
          </w:rPr>
          <w:t>commerce extérieur</w:t>
        </w:r>
      </w:hyperlink>
      <w:r w:rsidRPr="0028622B">
        <w:rPr>
          <w:rFonts w:ascii="Calibri" w:eastAsia="Times New Roman" w:hAnsi="Calibri" w:cs="Calibri"/>
          <w:color w:val="000000"/>
          <w:lang w:val="fr-FR" w:eastAsia="de-DE"/>
        </w:rPr>
        <w:t> );</w:t>
      </w:r>
    </w:p>
    <w:p w14:paraId="18F6F882"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65" w:history="1">
        <w:proofErr w:type="gramStart"/>
        <w:r w:rsidR="006022A4" w:rsidRPr="0028622B">
          <w:rPr>
            <w:rFonts w:ascii="Calibri" w:eastAsia="Times New Roman" w:hAnsi="Calibri" w:cs="Calibri"/>
            <w:color w:val="0000FF"/>
            <w:u w:val="single"/>
            <w:lang w:val="fr-FR" w:eastAsia="de-DE"/>
          </w:rPr>
          <w:t>coopération</w:t>
        </w:r>
        <w:proofErr w:type="gramEnd"/>
        <w:r w:rsidR="006022A4" w:rsidRPr="0028622B">
          <w:rPr>
            <w:rFonts w:ascii="Calibri" w:eastAsia="Times New Roman" w:hAnsi="Calibri" w:cs="Calibri"/>
            <w:color w:val="0000FF"/>
            <w:u w:val="single"/>
            <w:lang w:val="fr-FR" w:eastAsia="de-DE"/>
          </w:rPr>
          <w:t xml:space="preserve"> au développement et aide humanitaire</w:t>
        </w:r>
      </w:hyperlink>
      <w:r w:rsidR="006022A4" w:rsidRPr="0028622B">
        <w:rPr>
          <w:rFonts w:ascii="Calibri" w:eastAsia="Times New Roman" w:hAnsi="Calibri" w:cs="Calibri"/>
          <w:color w:val="000000"/>
          <w:lang w:val="fr-FR" w:eastAsia="de-DE"/>
        </w:rPr>
        <w:t> pour les pays tiers; </w:t>
      </w:r>
    </w:p>
    <w:p w14:paraId="55A863D9"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les relations avec les pays tiers (traités internationaux, </w:t>
      </w:r>
      <w:hyperlink r:id="rId566" w:history="1">
        <w:r w:rsidRPr="0028622B">
          <w:rPr>
            <w:rFonts w:ascii="Calibri" w:eastAsia="Times New Roman" w:hAnsi="Calibri" w:cs="Calibri"/>
            <w:color w:val="0000FF"/>
            <w:u w:val="single"/>
            <w:lang w:val="fr-FR" w:eastAsia="de-DE"/>
          </w:rPr>
          <w:t>sanctions</w:t>
        </w:r>
      </w:hyperlink>
      <w:r w:rsidRPr="0028622B">
        <w:rPr>
          <w:rFonts w:ascii="Calibri" w:eastAsia="Times New Roman" w:hAnsi="Calibri" w:cs="Calibri"/>
          <w:color w:val="000000"/>
          <w:lang w:val="fr-FR" w:eastAsia="de-DE"/>
        </w:rPr>
        <w:t> et </w:t>
      </w:r>
      <w:hyperlink r:id="rId567" w:history="1">
        <w:r w:rsidRPr="0028622B">
          <w:rPr>
            <w:rFonts w:ascii="Calibri" w:eastAsia="Times New Roman" w:hAnsi="Calibri" w:cs="Calibri"/>
            <w:color w:val="0000FF"/>
            <w:u w:val="single"/>
            <w:lang w:val="fr-FR" w:eastAsia="de-DE"/>
          </w:rPr>
          <w:t>solidarité</w:t>
        </w:r>
      </w:hyperlink>
      <w:r w:rsidRPr="0028622B">
        <w:rPr>
          <w:rFonts w:ascii="Calibri" w:eastAsia="Times New Roman" w:hAnsi="Calibri" w:cs="Calibri"/>
          <w:color w:val="000000"/>
          <w:lang w:val="fr-FR" w:eastAsia="de-DE"/>
        </w:rPr>
        <w:t> entre les pays de l'UE) et les instances internationales;    </w:t>
      </w:r>
    </w:p>
    <w:p w14:paraId="380B66C1"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xml:space="preserve"> création de délégations de l'UE;</w:t>
      </w:r>
    </w:p>
    <w:p w14:paraId="2871DBAC"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que</w:t>
      </w:r>
      <w:proofErr w:type="gramEnd"/>
      <w:r w:rsidRPr="0028622B">
        <w:rPr>
          <w:rFonts w:ascii="Calibri" w:eastAsia="Times New Roman" w:hAnsi="Calibri" w:cs="Calibri"/>
          <w:color w:val="000000"/>
          <w:lang w:val="fr-FR" w:eastAsia="de-DE"/>
        </w:rPr>
        <w:t xml:space="preserve"> les actions extérieures doivent être conformes aux principes énoncés au chapitre 1, titre 5, du TUE concernant la politique étrangère et de sécurité commune (article 205).</w:t>
      </w:r>
    </w:p>
    <w:p w14:paraId="33051BFE" w14:textId="77777777" w:rsidR="006022A4" w:rsidRPr="0028622B" w:rsidRDefault="006022A4" w:rsidP="006022A4">
      <w:pPr>
        <w:numPr>
          <w:ilvl w:val="0"/>
          <w:numId w:val="13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partie 6 - </w:t>
      </w:r>
      <w:r w:rsidRPr="0028622B">
        <w:rPr>
          <w:rFonts w:ascii="Calibri" w:eastAsia="Times New Roman" w:hAnsi="Calibri" w:cs="Calibri"/>
          <w:b/>
          <w:bCs/>
          <w:color w:val="000000"/>
          <w:lang w:val="fr-FR" w:eastAsia="de-DE"/>
        </w:rPr>
        <w:t>Dispositions institutionnelles et financières </w:t>
      </w:r>
      <w:r w:rsidRPr="0028622B">
        <w:rPr>
          <w:rFonts w:ascii="Calibri" w:eastAsia="Times New Roman" w:hAnsi="Calibri" w:cs="Calibri"/>
          <w:color w:val="000000"/>
          <w:lang w:val="fr-FR" w:eastAsia="de-DE"/>
        </w:rPr>
        <w:t>précise : </w:t>
      </w:r>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 </w:t>
      </w:r>
    </w:p>
    <w:p w14:paraId="660FB630"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68" w:history="1">
        <w:r w:rsidR="006022A4" w:rsidRPr="0028622B">
          <w:rPr>
            <w:rFonts w:ascii="Calibri" w:eastAsia="Times New Roman" w:hAnsi="Calibri" w:cs="Calibri"/>
            <w:color w:val="0000FF"/>
            <w:u w:val="single"/>
            <w:lang w:val="fr-FR" w:eastAsia="de-DE"/>
          </w:rPr>
          <w:t>Institutions de l' </w:t>
        </w:r>
      </w:hyperlink>
      <w:hyperlink r:id="rId569" w:history="1">
        <w:r w:rsidR="006022A4" w:rsidRPr="0028622B">
          <w:rPr>
            <w:rFonts w:ascii="Calibri" w:eastAsia="Times New Roman" w:hAnsi="Calibri" w:cs="Calibri"/>
            <w:color w:val="0000FF"/>
            <w:u w:val="single"/>
            <w:lang w:val="fr-FR" w:eastAsia="de-DE"/>
          </w:rPr>
          <w:t>UE</w:t>
        </w:r>
      </w:hyperlink>
      <w:r w:rsidR="006022A4" w:rsidRPr="0028622B">
        <w:rPr>
          <w:rFonts w:ascii="Calibri" w:eastAsia="Times New Roman" w:hAnsi="Calibri" w:cs="Calibri"/>
          <w:color w:val="000000"/>
          <w:lang w:val="fr-FR" w:eastAsia="de-DE"/>
        </w:rPr>
        <w:t> ( articles 223 à 227); </w:t>
      </w:r>
    </w:p>
    <w:p w14:paraId="03CD4441"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Organes consultatifs de l'UE (articles 300 à 307</w:t>
      </w:r>
      <w:proofErr w:type="gramStart"/>
      <w:r w:rsidRPr="0028622B">
        <w:rPr>
          <w:rFonts w:ascii="Calibri" w:eastAsia="Times New Roman" w:hAnsi="Calibri" w:cs="Calibri"/>
          <w:color w:val="000000"/>
          <w:lang w:val="fr-FR" w:eastAsia="de-DE"/>
        </w:rPr>
        <w:t>);</w:t>
      </w:r>
      <w:proofErr w:type="gramEnd"/>
    </w:p>
    <w:p w14:paraId="74C02BE8"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la</w:t>
      </w:r>
      <w:proofErr w:type="gramEnd"/>
      <w:r w:rsidRPr="0028622B">
        <w:rPr>
          <w:rFonts w:ascii="Calibri" w:eastAsia="Times New Roman" w:hAnsi="Calibri" w:cs="Calibri"/>
          <w:color w:val="000000"/>
          <w:lang w:val="fr-FR" w:eastAsia="de-DE"/>
        </w:rPr>
        <w:t xml:space="preserve"> Banque européenne d'investissement (articles 308 et 309);</w:t>
      </w:r>
    </w:p>
    <w:p w14:paraId="0B614943"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70" w:history="1">
        <w:r w:rsidR="006022A4" w:rsidRPr="0028622B">
          <w:rPr>
            <w:rFonts w:ascii="Calibri" w:eastAsia="Times New Roman" w:hAnsi="Calibri" w:cs="Calibri"/>
            <w:color w:val="0000FF"/>
            <w:u w:val="single"/>
            <w:lang w:val="fr-FR" w:eastAsia="de-DE"/>
          </w:rPr>
          <w:t>actes</w:t>
        </w:r>
      </w:hyperlink>
      <w:r w:rsidR="006022A4" w:rsidRPr="0028622B">
        <w:rPr>
          <w:rFonts w:ascii="Calibri" w:eastAsia="Times New Roman" w:hAnsi="Calibri" w:cs="Calibri"/>
          <w:color w:val="000000"/>
          <w:lang w:val="fr-FR" w:eastAsia="de-DE"/>
        </w:rPr>
        <w:t> législatifs (règlements, directives, etc.) et </w:t>
      </w:r>
      <w:hyperlink r:id="rId571" w:history="1">
        <w:r w:rsidR="006022A4" w:rsidRPr="0028622B">
          <w:rPr>
            <w:rFonts w:ascii="Calibri" w:eastAsia="Times New Roman" w:hAnsi="Calibri" w:cs="Calibri"/>
            <w:color w:val="0000FF"/>
            <w:u w:val="single"/>
            <w:lang w:val="fr-FR" w:eastAsia="de-DE"/>
          </w:rPr>
          <w:t>procédures</w:t>
        </w:r>
      </w:hyperlink>
      <w:r w:rsidR="006022A4" w:rsidRPr="0028622B">
        <w:rPr>
          <w:rFonts w:ascii="Calibri" w:eastAsia="Times New Roman" w:hAnsi="Calibri" w:cs="Calibri"/>
          <w:color w:val="000000"/>
          <w:lang w:val="fr-FR" w:eastAsia="de-DE"/>
        </w:rPr>
        <w:t> de l'UE (articles 288 à 299);    </w:t>
      </w:r>
    </w:p>
    <w:p w14:paraId="2E444B0F" w14:textId="77777777" w:rsidR="006022A4" w:rsidRPr="0028622B" w:rsidRDefault="006022A4"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lastRenderedPageBreak/>
        <w:t>le </w:t>
      </w:r>
      <w:hyperlink r:id="rId572" w:history="1">
        <w:r w:rsidRPr="0028622B">
          <w:rPr>
            <w:rFonts w:ascii="Calibri" w:eastAsia="Times New Roman" w:hAnsi="Calibri" w:cs="Calibri"/>
            <w:color w:val="0000FF"/>
            <w:u w:val="single"/>
            <w:lang w:val="fr-FR" w:eastAsia="de-DE"/>
          </w:rPr>
          <w:t>budget de</w:t>
        </w:r>
      </w:hyperlink>
      <w:r w:rsidRPr="0028622B">
        <w:rPr>
          <w:rFonts w:ascii="Calibri" w:eastAsia="Times New Roman" w:hAnsi="Calibri" w:cs="Calibri"/>
          <w:color w:val="000000"/>
          <w:lang w:val="fr-FR" w:eastAsia="de-DE"/>
        </w:rPr>
        <w:t> l' UE ( articles 310 à 325);  </w:t>
      </w:r>
    </w:p>
    <w:p w14:paraId="0D004F60" w14:textId="77777777" w:rsidR="006022A4" w:rsidRPr="0028622B" w:rsidRDefault="005D2CAB" w:rsidP="006022A4">
      <w:pPr>
        <w:numPr>
          <w:ilvl w:val="1"/>
          <w:numId w:val="136"/>
        </w:numPr>
        <w:spacing w:before="240" w:after="240" w:line="240" w:lineRule="auto"/>
        <w:ind w:left="2196" w:firstLine="0"/>
        <w:rPr>
          <w:rFonts w:ascii="Times New Roman" w:eastAsia="Times New Roman" w:hAnsi="Times New Roman" w:cs="Times New Roman"/>
          <w:color w:val="000000"/>
          <w:sz w:val="20"/>
          <w:szCs w:val="20"/>
          <w:lang w:val="fr-FR" w:eastAsia="de-DE"/>
        </w:rPr>
      </w:pPr>
      <w:hyperlink r:id="rId573" w:history="1">
        <w:proofErr w:type="gramStart"/>
        <w:r w:rsidR="006022A4" w:rsidRPr="0028622B">
          <w:rPr>
            <w:rFonts w:ascii="Calibri" w:eastAsia="Times New Roman" w:hAnsi="Calibri" w:cs="Calibri"/>
            <w:color w:val="0000FF"/>
            <w:u w:val="single"/>
            <w:lang w:val="fr-FR" w:eastAsia="de-DE"/>
          </w:rPr>
          <w:t>coopération</w:t>
        </w:r>
        <w:proofErr w:type="gramEnd"/>
        <w:r w:rsidR="006022A4" w:rsidRPr="0028622B">
          <w:rPr>
            <w:rFonts w:ascii="Calibri" w:eastAsia="Times New Roman" w:hAnsi="Calibri" w:cs="Calibri"/>
            <w:color w:val="0000FF"/>
            <w:u w:val="single"/>
            <w:lang w:val="fr-FR" w:eastAsia="de-DE"/>
          </w:rPr>
          <w:t xml:space="preserve"> renforcée</w:t>
        </w:r>
      </w:hyperlink>
      <w:r w:rsidR="006022A4" w:rsidRPr="0028622B">
        <w:rPr>
          <w:rFonts w:ascii="Calibri" w:eastAsia="Times New Roman" w:hAnsi="Calibri" w:cs="Calibri"/>
          <w:color w:val="000000"/>
          <w:lang w:val="fr-FR" w:eastAsia="de-DE"/>
        </w:rPr>
        <w:t> entre les pays de l'UE (articles 326 à 334). </w:t>
      </w:r>
    </w:p>
    <w:p w14:paraId="5FF1CFF1" w14:textId="77777777" w:rsidR="006022A4" w:rsidRPr="0028622B" w:rsidRDefault="006022A4" w:rsidP="006022A4">
      <w:pPr>
        <w:numPr>
          <w:ilvl w:val="0"/>
          <w:numId w:val="13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La partie 7 - </w:t>
      </w:r>
      <w:r w:rsidRPr="0028622B">
        <w:rPr>
          <w:rFonts w:ascii="Calibri" w:eastAsia="Times New Roman" w:hAnsi="Calibri" w:cs="Calibri"/>
          <w:b/>
          <w:bCs/>
          <w:color w:val="000000"/>
          <w:lang w:val="fr-FR" w:eastAsia="de-DE"/>
        </w:rPr>
        <w:t>Dispositions générales et finales </w:t>
      </w:r>
      <w:r w:rsidRPr="0028622B">
        <w:rPr>
          <w:rFonts w:ascii="Calibri" w:eastAsia="Times New Roman" w:hAnsi="Calibri" w:cs="Calibri"/>
          <w:color w:val="000000"/>
          <w:lang w:val="fr-FR" w:eastAsia="de-DE"/>
        </w:rPr>
        <w:t>(articles 335 à 358) traite de points juridiques spécifiques tels que la capacité juridique de l'UE, l'application territoriale et temporelle, le siège des institutions, les immunités et l'effet sur les traités signés avant 1958 ou accession.  </w:t>
      </w:r>
    </w:p>
    <w:p w14:paraId="5AC347FC"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À PARTIR DE QUAND LE TRAITÉ S'APPLIQUE-T-</w:t>
      </w:r>
      <w:proofErr w:type="gramStart"/>
      <w:r w:rsidRPr="0028622B">
        <w:rPr>
          <w:rFonts w:ascii="Times New Roman" w:eastAsia="Times New Roman" w:hAnsi="Times New Roman" w:cs="Times New Roman"/>
          <w:b/>
          <w:bCs/>
          <w:color w:val="444444"/>
          <w:lang w:val="fr-FR" w:eastAsia="de-DE"/>
        </w:rPr>
        <w:t>IL?</w:t>
      </w:r>
      <w:proofErr w:type="gramEnd"/>
    </w:p>
    <w:p w14:paraId="10AD7CE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Signé par 27 pays de l'UE (la Croatie n'a adhéré à l'UE qu'en 2013) le 13 décembre 2007, le TFUE est entré en vigueur le 1er décembre 2009.</w:t>
      </w:r>
    </w:p>
    <w:p w14:paraId="6A9E0C33"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color w:val="000000"/>
          <w:lang w:val="fr-FR" w:eastAsia="de-DE"/>
        </w:rPr>
        <w:t> </w:t>
      </w:r>
    </w:p>
    <w:p w14:paraId="4C46EFA5" w14:textId="77777777" w:rsidR="006022A4" w:rsidRPr="0028622B" w:rsidRDefault="006022A4" w:rsidP="006022A4">
      <w:pPr>
        <w:shd w:val="clear" w:color="auto" w:fill="FFFFFF"/>
        <w:spacing w:before="810" w:after="390" w:line="240" w:lineRule="auto"/>
        <w:jc w:val="center"/>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Une vision du marché intérieur des produits industriels</w:t>
      </w:r>
    </w:p>
    <w:p w14:paraId="58647517"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La Commission européenne a rédigé un document d'orientation exposant sa vision de l'avenir du marché intérieur européen des produits industriels.</w:t>
      </w:r>
    </w:p>
    <w:p w14:paraId="20ECDFA1"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ACTE</w:t>
      </w:r>
    </w:p>
    <w:p w14:paraId="3A4BE906"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Communication de la Commission au Parlement européen, au Conseil et au Comité économique et social européen: Une vision pour le marché intérieur des produits industriels ( </w:t>
      </w:r>
      <w:hyperlink r:id="rId574" w:history="1">
        <w:r w:rsidRPr="0028622B">
          <w:rPr>
            <w:rFonts w:ascii="Arial" w:eastAsia="Times New Roman" w:hAnsi="Arial" w:cs="Arial"/>
            <w:color w:val="3366CC"/>
            <w:u w:val="single"/>
            <w:lang w:val="fr-FR" w:eastAsia="de-DE"/>
          </w:rPr>
          <w:t>COM (2014) 25 final</w:t>
        </w:r>
      </w:hyperlink>
      <w:r w:rsidRPr="0028622B">
        <w:rPr>
          <w:rFonts w:ascii="Arial" w:eastAsia="Times New Roman" w:hAnsi="Arial" w:cs="Arial"/>
          <w:color w:val="444444"/>
          <w:lang w:val="fr-FR" w:eastAsia="de-DE"/>
        </w:rPr>
        <w:t> du 22 janvier 2014 - non publié au Journal officiel). </w:t>
      </w:r>
    </w:p>
    <w:p w14:paraId="0D37543D"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RÉSUMÉ</w:t>
      </w:r>
    </w:p>
    <w:p w14:paraId="1EA75F76"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La législation de l'UE sur les produits industriels définit les exigences essentielles en matière de sécurité, de santé et d'autres intérêts publics que les entreprises doivent respecter lorsqu'elles mettent des produits sur le marché de l'UE, y compris l'apposition du marquage CE. Cette législation définit également les étapes obligatoires à suivre pour démontrer que le produit est conforme à la législation de l'UE avant de pouvoir porter le marquage CE.</w:t>
      </w:r>
    </w:p>
    <w:p w14:paraId="1605E74B"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 xml:space="preserve">La conclusion générale d'une consultation et d'une évaluation publiques en ligne dans ce domaine est que la législation du marché intérieur de l'UE pour les produits est pertinente pour atteindre les objectifs de l'UE en ce qui concerne la nécessité de mesures </w:t>
      </w:r>
      <w:proofErr w:type="gramStart"/>
      <w:r w:rsidRPr="0028622B">
        <w:rPr>
          <w:rFonts w:ascii="Arial" w:eastAsia="Times New Roman" w:hAnsi="Arial" w:cs="Arial"/>
          <w:color w:val="444444"/>
          <w:lang w:val="fr-FR" w:eastAsia="de-DE"/>
        </w:rPr>
        <w:t>d' harmonisation</w:t>
      </w:r>
      <w:proofErr w:type="gramEnd"/>
      <w:r w:rsidRPr="0028622B">
        <w:rPr>
          <w:rFonts w:ascii="Arial" w:eastAsia="Times New Roman" w:hAnsi="Arial" w:cs="Arial"/>
          <w:color w:val="444444"/>
          <w:lang w:val="fr-FR" w:eastAsia="de-DE"/>
        </w:rPr>
        <w:t> technique avec des niveaux élevés de protection de la santé et de la sécurité et des consommateurs, et pour l'environnement. Il s’agit donc non seulement d’un facteur clé pour la compétitivité de l’industrie européenne, mais aussi pour la protection des consommateurs et de l’environnement.</w:t>
      </w:r>
    </w:p>
    <w:p w14:paraId="7B86EF46"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Certains points à améliorer ont également été identifiés dans le document d'orientation connu sous le nom de communication. Si la Commission cherche à suivre le rythme des défis technologiques au XXIe siècle, elle souhaite également prendre en compte la demande de l'industrie européenne pour des périodes de stabilité réglementaire sans aucune refonte majeure des règles.</w:t>
      </w:r>
    </w:p>
    <w:p w14:paraId="02965821"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Le document de politique identifiait les priorités suivantes.</w:t>
      </w:r>
    </w:p>
    <w:p w14:paraId="5CBF9BAA"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Des mécanismes d'application solides</w:t>
      </w:r>
    </w:p>
    <w:p w14:paraId="3DC3B302"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lastRenderedPageBreak/>
        <w:t xml:space="preserve">Cela signifie intensifier les efforts de la Commission pour garantir que le droit de l'UE est respecté afin de sauvegarder des intérêts publics importants tels que la santé et la </w:t>
      </w:r>
      <w:proofErr w:type="gramStart"/>
      <w:r w:rsidRPr="0028622B">
        <w:rPr>
          <w:rFonts w:ascii="Arial" w:eastAsia="Times New Roman" w:hAnsi="Arial" w:cs="Arial"/>
          <w:color w:val="444444"/>
          <w:lang w:val="fr-FR" w:eastAsia="de-DE"/>
        </w:rPr>
        <w:t>sécurité;</w:t>
      </w:r>
      <w:proofErr w:type="gramEnd"/>
      <w:r w:rsidRPr="0028622B">
        <w:rPr>
          <w:rFonts w:ascii="Arial" w:eastAsia="Times New Roman" w:hAnsi="Arial" w:cs="Arial"/>
          <w:color w:val="444444"/>
          <w:lang w:val="fr-FR" w:eastAsia="de-DE"/>
        </w:rPr>
        <w:t xml:space="preserve"> la protection de l'environnement et la sécurité; et la protection des consommateurs. La Commission étudie la possibilité de rédiger une proposition législative sur la manière de rationaliser et </w:t>
      </w:r>
      <w:proofErr w:type="gramStart"/>
      <w:r w:rsidRPr="0028622B">
        <w:rPr>
          <w:rFonts w:ascii="Arial" w:eastAsia="Times New Roman" w:hAnsi="Arial" w:cs="Arial"/>
          <w:color w:val="444444"/>
          <w:lang w:val="fr-FR" w:eastAsia="de-DE"/>
        </w:rPr>
        <w:t>d' harmoniser</w:t>
      </w:r>
      <w:proofErr w:type="gramEnd"/>
      <w:r w:rsidRPr="0028622B">
        <w:rPr>
          <w:rFonts w:ascii="Arial" w:eastAsia="Times New Roman" w:hAnsi="Arial" w:cs="Arial"/>
          <w:color w:val="444444"/>
          <w:lang w:val="fr-FR" w:eastAsia="de-DE"/>
        </w:rPr>
        <w:t> les sanctions économiques de nature administrative ou civile lorsque le droit de l'UE n'est pas respecté.</w:t>
      </w:r>
    </w:p>
    <w:p w14:paraId="17B733F0"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Législation intersectorielle sur les produits</w:t>
      </w:r>
    </w:p>
    <w:p w14:paraId="6A503A5A"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 xml:space="preserve">La Commission évaluera la nécessité d'adopter une législation horizontale </w:t>
      </w:r>
      <w:proofErr w:type="gramStart"/>
      <w:r w:rsidRPr="0028622B">
        <w:rPr>
          <w:rFonts w:ascii="Arial" w:eastAsia="Times New Roman" w:hAnsi="Arial" w:cs="Arial"/>
          <w:color w:val="444444"/>
          <w:lang w:val="fr-FR" w:eastAsia="de-DE"/>
        </w:rPr>
        <w:t>( c'est</w:t>
      </w:r>
      <w:proofErr w:type="gramEnd"/>
      <w:r w:rsidRPr="0028622B">
        <w:rPr>
          <w:rFonts w:ascii="Arial" w:eastAsia="Times New Roman" w:hAnsi="Arial" w:cs="Arial"/>
          <w:color w:val="444444"/>
          <w:lang w:val="fr-FR" w:eastAsia="de-DE"/>
        </w:rPr>
        <w:t> -à- dire intersectorielle) définissant des éléments communs entre les secteurs.</w:t>
      </w:r>
    </w:p>
    <w:p w14:paraId="22DB896E"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Innovation et avenir numérique</w:t>
      </w:r>
    </w:p>
    <w:p w14:paraId="5B3408AA"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La Commission tiendra compte de l'innovation et des développements technologiques lorsqu'elle élaborera de nouvelles propositions législatives relatives aux produits industriels. Il lancera également une initiative sur la conformité électronique permettant aux entreprises de démontrer leur conformité à la législation de l'UE par voie électronique.</w:t>
      </w:r>
    </w:p>
    <w:p w14:paraId="763D5B70"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La distinction floue entre les produits et leurs services connectés</w:t>
      </w:r>
    </w:p>
    <w:p w14:paraId="2AE9D74B"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Les entreprises manufacturières offrent de plus en plus de services (par exemple, entretien et formation) en plus de leurs produits traditionnels. La Commission examinera comment améliorer la manière dont cette distinction floue entre produits et services est gérée.</w:t>
      </w:r>
    </w:p>
    <w:p w14:paraId="67F5189B"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Plus de réglementations, moins de directives</w:t>
      </w:r>
    </w:p>
    <w:p w14:paraId="40BDF3A3"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Sous réserve d'une évaluation au cas par cas, la Commission accordera la priorité aux règlements en tant que source du droit de l'UE plutôt qu'aux directives car, étant directement applicables dans les pays de l'UE, ils conduisent à plus de certitude pour les entreprises.</w:t>
      </w:r>
    </w:p>
    <w:p w14:paraId="52387B52"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Une approche commerciale des règles produit</w:t>
      </w:r>
    </w:p>
    <w:p w14:paraId="5BDFE116"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Actuellement, les entreprises sont confrontées à de nombreuses lois s'appliquant aux mêmes produits / fabricants et les frontières entre de nombreuses lois ne sont parfois pas claires. Lors d'un examen périodique de la législation sectorielle, la Commission examinera si la législation de l'UE sur les produits industriels peut être associée à d'autres législations applicables à la même catégorie de produits.</w:t>
      </w:r>
    </w:p>
    <w:p w14:paraId="36CB0333"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Le marché mondial</w:t>
      </w:r>
    </w:p>
    <w:p w14:paraId="25469F2F"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L'UE devrait continuer à promouvoir la convergence internationale de la législation et des normes techniques pour les produits industriels tout en garantissant un niveau élevé de protection des intérêts publics. La Commission devrait veiller à se concentrer davantage sur l'impact de la réglementation de l'UE sur la compétitivité internationale des entreprises de l'UE.</w:t>
      </w:r>
    </w:p>
    <w:p w14:paraId="215597E1"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color w:val="000000"/>
          <w:lang w:val="fr-FR" w:eastAsia="de-DE"/>
        </w:rPr>
        <w:t> </w:t>
      </w:r>
    </w:p>
    <w:p w14:paraId="6BB0695A" w14:textId="77777777" w:rsidR="006022A4" w:rsidRPr="0028622B" w:rsidRDefault="006022A4" w:rsidP="006022A4">
      <w:pPr>
        <w:shd w:val="clear" w:color="auto" w:fill="FFFFFF"/>
        <w:spacing w:before="810" w:after="390" w:line="240" w:lineRule="auto"/>
        <w:jc w:val="center"/>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Système de surveillance de la zone sans frontières de l'UE</w:t>
      </w:r>
    </w:p>
    <w:p w14:paraId="69C6A0FF"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Cette loi crée un cadre pour un mécanisme de suivi spécifique destiné à vérifier l'application de la législation dite</w:t>
      </w:r>
      <w:proofErr w:type="gramStart"/>
      <w:r w:rsidRPr="0028622B">
        <w:rPr>
          <w:rFonts w:ascii="Arial" w:eastAsia="Times New Roman" w:hAnsi="Arial" w:cs="Arial"/>
          <w:color w:val="444444"/>
          <w:lang w:val="fr-FR" w:eastAsia="de-DE"/>
        </w:rPr>
        <w:t xml:space="preserve"> «Schengen</w:t>
      </w:r>
      <w:proofErr w:type="gramEnd"/>
      <w:r w:rsidRPr="0028622B">
        <w:rPr>
          <w:rFonts w:ascii="Arial" w:eastAsia="Times New Roman" w:hAnsi="Arial" w:cs="Arial"/>
          <w:color w:val="444444"/>
          <w:lang w:val="fr-FR" w:eastAsia="de-DE"/>
        </w:rPr>
        <w:t>» de l'Union européenne. Il vise à garantir que des normes uniformes élevées soient appliquées dans la pratique par les pays de l'Union européenne dans l'espace Schengen - un espace comprenant 26 pays, dont 22 sont des pays de l'UE et quatre sont des pays non membres de l'UE. Dans ce domaine, aucun contrôle aux frontières intérieures n'est appliqué.</w:t>
      </w:r>
    </w:p>
    <w:p w14:paraId="041B47DB"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lastRenderedPageBreak/>
        <w:t>ACTE</w:t>
      </w:r>
    </w:p>
    <w:p w14:paraId="25A061A5"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Règlement (UE) n ° </w:t>
      </w:r>
      <w:hyperlink r:id="rId575" w:history="1">
        <w:r w:rsidRPr="0028622B">
          <w:rPr>
            <w:rFonts w:ascii="Arial" w:eastAsia="Times New Roman" w:hAnsi="Arial" w:cs="Arial"/>
            <w:color w:val="3366CC"/>
            <w:u w:val="single"/>
            <w:lang w:val="fr-FR" w:eastAsia="de-DE"/>
          </w:rPr>
          <w:t>1053/2013</w:t>
        </w:r>
      </w:hyperlink>
      <w:r w:rsidRPr="0028622B">
        <w:rPr>
          <w:rFonts w:ascii="Arial" w:eastAsia="Times New Roman" w:hAnsi="Arial" w:cs="Arial"/>
          <w:color w:val="444444"/>
          <w:lang w:val="fr-FR" w:eastAsia="de-DE"/>
        </w:rPr>
        <w:t> du </w:t>
      </w:r>
      <w:hyperlink r:id="rId576" w:history="1">
        <w:r w:rsidRPr="0028622B">
          <w:rPr>
            <w:rFonts w:ascii="Arial" w:eastAsia="Times New Roman" w:hAnsi="Arial" w:cs="Arial"/>
            <w:color w:val="3366CC"/>
            <w:u w:val="single"/>
            <w:lang w:val="fr-FR" w:eastAsia="de-DE"/>
          </w:rPr>
          <w:t>Conseil</w:t>
        </w:r>
      </w:hyperlink>
      <w:r w:rsidRPr="0028622B">
        <w:rPr>
          <w:rFonts w:ascii="Arial" w:eastAsia="Times New Roman" w:hAnsi="Arial" w:cs="Arial"/>
          <w:color w:val="444444"/>
          <w:lang w:val="fr-FR" w:eastAsia="de-DE"/>
        </w:rPr>
        <w:t> du 7 octobre 2013 établissant un mécanisme d'évaluation et de suivi pour vérifier l'application de l'acquis de Schengen et abrogeant la décision du comité exécutif du 16 septembre 1998 instituant un comité permanent d'évaluation et de mise en œuvre Schengen.  </w:t>
      </w:r>
    </w:p>
    <w:p w14:paraId="14CEBC8E"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RÉSUMÉ</w:t>
      </w:r>
    </w:p>
    <w:p w14:paraId="5A243D3F"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Le principal objectif du mécanisme d'évaluation et de suivi est d'assurer un </w:t>
      </w:r>
      <w:r w:rsidRPr="0028622B">
        <w:rPr>
          <w:rFonts w:ascii="Arial" w:eastAsia="Times New Roman" w:hAnsi="Arial" w:cs="Arial"/>
          <w:b/>
          <w:bCs/>
          <w:color w:val="444444"/>
          <w:lang w:val="fr-FR" w:eastAsia="de-DE"/>
        </w:rPr>
        <w:t>niveau élevé de confiance mutuelle entre les pays </w:t>
      </w:r>
      <w:r w:rsidRPr="0028622B">
        <w:rPr>
          <w:rFonts w:ascii="Arial" w:eastAsia="Times New Roman" w:hAnsi="Arial" w:cs="Arial"/>
          <w:color w:val="444444"/>
          <w:lang w:val="fr-FR" w:eastAsia="de-DE"/>
        </w:rPr>
        <w:t>appartenant à `` l'espace Schengen '' en ce qui concerne leur capacité à mettre en œuvre correctement les règles pertinentes dans tous les domaines de la </w:t>
      </w:r>
      <w:hyperlink r:id="rId577" w:history="1">
        <w:r w:rsidRPr="0028622B">
          <w:rPr>
            <w:rFonts w:ascii="Arial" w:eastAsia="Times New Roman" w:hAnsi="Arial" w:cs="Arial"/>
            <w:color w:val="3366CC"/>
            <w:u w:val="single"/>
            <w:lang w:val="fr-FR" w:eastAsia="de-DE"/>
          </w:rPr>
          <w:t>législation de l'UE Schengen</w:t>
        </w:r>
      </w:hyperlink>
      <w:r w:rsidRPr="0028622B">
        <w:rPr>
          <w:rFonts w:ascii="Arial" w:eastAsia="Times New Roman" w:hAnsi="Arial" w:cs="Arial"/>
          <w:color w:val="444444"/>
          <w:lang w:val="fr-FR" w:eastAsia="de-DE"/>
        </w:rPr>
        <w:t> (le `` Schengen </w:t>
      </w:r>
      <w:r w:rsidRPr="0028622B">
        <w:rPr>
          <w:rFonts w:ascii="Arial" w:eastAsia="Times New Roman" w:hAnsi="Arial" w:cs="Arial"/>
          <w:i/>
          <w:iCs/>
          <w:color w:val="444444"/>
          <w:lang w:val="fr-FR" w:eastAsia="de-DE"/>
        </w:rPr>
        <w:t>acquis </w:t>
      </w:r>
      <w:r w:rsidRPr="0028622B">
        <w:rPr>
          <w:rFonts w:ascii="Arial" w:eastAsia="Times New Roman" w:hAnsi="Arial" w:cs="Arial"/>
          <w:color w:val="444444"/>
          <w:lang w:val="fr-FR" w:eastAsia="de-DE"/>
        </w:rPr>
        <w:t>').      </w:t>
      </w:r>
    </w:p>
    <w:p w14:paraId="3B4E736D"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PORTÉE DU MÉCANISME</w:t>
      </w:r>
    </w:p>
    <w:p w14:paraId="4BAEF8C2"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Le mécanisme d'évaluation couvre tous les aspects de la législation dans ce domaine. En ce qui concerne les frontières, il vise à couvrir à la fois l'efficacité des contrôles aux frontières extérieures et l'absence de contrôles aux frontières intérieures.</w:t>
      </w:r>
    </w:p>
    <w:p w14:paraId="128A145A"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Les pays de l'UE et la Commission doivent assumer la responsabilité conjointe de la mise en œuvre de l'ensemble du mécanisme, la Commission assurant la coordination générale.</w:t>
      </w:r>
    </w:p>
    <w:p w14:paraId="563B8D6C"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INSPECTIONS ANNONCÉES ET NON ANNONCÉES</w:t>
      </w:r>
    </w:p>
    <w:p w14:paraId="45AD4213"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 xml:space="preserve">Pour mettre en œuvre le mécanisme d'évaluation, un programme pluriannuel (quinquennal) et un programme annuel d'inspections doivent être mis en place sous la coordination de la Commission. Ces évaluations devraient avoir lieu régulièrement sur le territoire de tous les États Schengen sous la forme </w:t>
      </w:r>
      <w:proofErr w:type="gramStart"/>
      <w:r w:rsidRPr="0028622B">
        <w:rPr>
          <w:rFonts w:ascii="Arial" w:eastAsia="Times New Roman" w:hAnsi="Arial" w:cs="Arial"/>
          <w:color w:val="444444"/>
          <w:lang w:val="fr-FR" w:eastAsia="de-DE"/>
        </w:rPr>
        <w:t>d' </w:t>
      </w:r>
      <w:r w:rsidRPr="0028622B">
        <w:rPr>
          <w:rFonts w:ascii="Arial" w:eastAsia="Times New Roman" w:hAnsi="Arial" w:cs="Arial"/>
          <w:b/>
          <w:bCs/>
          <w:color w:val="444444"/>
          <w:lang w:val="fr-FR" w:eastAsia="de-DE"/>
        </w:rPr>
        <w:t>inspections</w:t>
      </w:r>
      <w:proofErr w:type="gramEnd"/>
      <w:r w:rsidRPr="0028622B">
        <w:rPr>
          <w:rFonts w:ascii="Arial" w:eastAsia="Times New Roman" w:hAnsi="Arial" w:cs="Arial"/>
          <w:b/>
          <w:bCs/>
          <w:color w:val="444444"/>
          <w:lang w:val="fr-FR" w:eastAsia="de-DE"/>
        </w:rPr>
        <w:t xml:space="preserve"> annoncées et inopinées </w:t>
      </w:r>
      <w:r w:rsidRPr="0028622B">
        <w:rPr>
          <w:rFonts w:ascii="Arial" w:eastAsia="Times New Roman" w:hAnsi="Arial" w:cs="Arial"/>
          <w:color w:val="444444"/>
          <w:lang w:val="fr-FR" w:eastAsia="de-DE"/>
        </w:rPr>
        <w:t>. </w:t>
      </w:r>
    </w:p>
    <w:p w14:paraId="22CCA494"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PLAN D'ACTION POUR RÉPONDRE AUX DÉFICIENCES</w:t>
      </w:r>
    </w:p>
    <w:p w14:paraId="1FD274CB"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Les évaluations sur place doivent être effectuées par des experts spécialement formés, nommés par les pays de l'UE et sélectionnés de manière neutre, sur la base d'une </w:t>
      </w:r>
      <w:r w:rsidRPr="0028622B">
        <w:rPr>
          <w:rFonts w:ascii="Arial" w:eastAsia="Times New Roman" w:hAnsi="Arial" w:cs="Arial"/>
          <w:b/>
          <w:bCs/>
          <w:color w:val="444444"/>
          <w:lang w:val="fr-FR" w:eastAsia="de-DE"/>
        </w:rPr>
        <w:t>analyse des risques </w:t>
      </w:r>
      <w:r w:rsidRPr="0028622B">
        <w:rPr>
          <w:rFonts w:ascii="Arial" w:eastAsia="Times New Roman" w:hAnsi="Arial" w:cs="Arial"/>
          <w:color w:val="444444"/>
          <w:lang w:val="fr-FR" w:eastAsia="de-DE"/>
        </w:rPr>
        <w:t>par l' agence </w:t>
      </w:r>
      <w:hyperlink r:id="rId578" w:history="1">
        <w:r w:rsidRPr="0028622B">
          <w:rPr>
            <w:rFonts w:ascii="Arial" w:eastAsia="Times New Roman" w:hAnsi="Arial" w:cs="Arial"/>
            <w:color w:val="3366CC"/>
            <w:u w:val="single"/>
            <w:lang w:val="fr-FR" w:eastAsia="de-DE"/>
          </w:rPr>
          <w:t>Frontex</w:t>
        </w:r>
      </w:hyperlink>
      <w:r w:rsidRPr="0028622B">
        <w:rPr>
          <w:rFonts w:ascii="Arial" w:eastAsia="Times New Roman" w:hAnsi="Arial" w:cs="Arial"/>
          <w:color w:val="444444"/>
          <w:lang w:val="fr-FR" w:eastAsia="de-DE"/>
        </w:rPr>
        <w:t> (relative aux frontières extérieures) et du soutien d' </w:t>
      </w:r>
      <w:hyperlink r:id="rId579" w:history="1">
        <w:r w:rsidRPr="0028622B">
          <w:rPr>
            <w:rFonts w:ascii="Arial" w:eastAsia="Times New Roman" w:hAnsi="Arial" w:cs="Arial"/>
            <w:color w:val="3366CC"/>
            <w:u w:val="single"/>
            <w:lang w:val="fr-FR" w:eastAsia="de-DE"/>
          </w:rPr>
          <w:t>Europol</w:t>
        </w:r>
      </w:hyperlink>
      <w:r w:rsidRPr="0028622B">
        <w:rPr>
          <w:rFonts w:ascii="Arial" w:eastAsia="Times New Roman" w:hAnsi="Arial" w:cs="Arial"/>
          <w:color w:val="444444"/>
          <w:lang w:val="fr-FR" w:eastAsia="de-DE"/>
        </w:rPr>
        <w:t> , d' </w:t>
      </w:r>
      <w:hyperlink r:id="rId580" w:history="1">
        <w:r w:rsidRPr="0028622B">
          <w:rPr>
            <w:rFonts w:ascii="Arial" w:eastAsia="Times New Roman" w:hAnsi="Arial" w:cs="Arial"/>
            <w:color w:val="3366CC"/>
            <w:u w:val="single"/>
            <w:lang w:val="fr-FR" w:eastAsia="de-DE"/>
          </w:rPr>
          <w:t>Eurojust</w:t>
        </w:r>
      </w:hyperlink>
      <w:r w:rsidRPr="0028622B">
        <w:rPr>
          <w:rFonts w:ascii="Arial" w:eastAsia="Times New Roman" w:hAnsi="Arial" w:cs="Arial"/>
          <w:color w:val="444444"/>
          <w:lang w:val="fr-FR" w:eastAsia="de-DE"/>
        </w:rPr>
        <w:t xml:space="preserve"> et d'autres pays de l'UE concernés. </w:t>
      </w:r>
      <w:proofErr w:type="gramStart"/>
      <w:r w:rsidRPr="0028622B">
        <w:rPr>
          <w:rFonts w:ascii="Arial" w:eastAsia="Times New Roman" w:hAnsi="Arial" w:cs="Arial"/>
          <w:color w:val="444444"/>
          <w:lang w:val="fr-FR" w:eastAsia="de-DE"/>
        </w:rPr>
        <w:t>organismes</w:t>
      </w:r>
      <w:proofErr w:type="gramEnd"/>
      <w:r w:rsidRPr="0028622B">
        <w:rPr>
          <w:rFonts w:ascii="Arial" w:eastAsia="Times New Roman" w:hAnsi="Arial" w:cs="Arial"/>
          <w:color w:val="444444"/>
          <w:lang w:val="fr-FR" w:eastAsia="de-DE"/>
        </w:rPr>
        <w:t xml:space="preserve"> dans les domaines couverts par leur mandat.       </w:t>
      </w:r>
    </w:p>
    <w:p w14:paraId="67D75DF8"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Suite à cette analyse et aux résultats de l'inspection sur place, un rapport est préparé par les experts sous la coordination de la Commission. Une série de recommandations peut ensuite être envoyée au pays de l'UE inspecté. Lorsque la mise en œuvre de la législation par ce pays est jugée insuffisante ou en cas de manquement grave à ses obligations, il doit soumettre un </w:t>
      </w:r>
      <w:r w:rsidRPr="0028622B">
        <w:rPr>
          <w:rFonts w:ascii="Arial" w:eastAsia="Times New Roman" w:hAnsi="Arial" w:cs="Arial"/>
          <w:b/>
          <w:bCs/>
          <w:color w:val="444444"/>
          <w:lang w:val="fr-FR" w:eastAsia="de-DE"/>
        </w:rPr>
        <w:t>plan d'action pour </w:t>
      </w:r>
      <w:r w:rsidRPr="0028622B">
        <w:rPr>
          <w:rFonts w:ascii="Arial" w:eastAsia="Times New Roman" w:hAnsi="Arial" w:cs="Arial"/>
          <w:color w:val="444444"/>
          <w:lang w:val="fr-FR" w:eastAsia="de-DE"/>
        </w:rPr>
        <w:t>résoudre ces problèmes.  </w:t>
      </w:r>
    </w:p>
    <w:p w14:paraId="4C3CE536"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SURVEILLANCE ET SUIVI</w:t>
      </w:r>
    </w:p>
    <w:p w14:paraId="57321498"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Un rapport sur la mise en œuvre d'un tel plan d'action doit être soumis tous les six mois à la Commission et aux autres pays de l'UE pour confirmer que le pays de l'UE surveillé a pris les </w:t>
      </w:r>
      <w:r w:rsidRPr="0028622B">
        <w:rPr>
          <w:rFonts w:ascii="Arial" w:eastAsia="Times New Roman" w:hAnsi="Arial" w:cs="Arial"/>
          <w:b/>
          <w:bCs/>
          <w:color w:val="444444"/>
          <w:lang w:val="fr-FR" w:eastAsia="de-DE"/>
        </w:rPr>
        <w:t>mesures et les mesures nécessaires </w:t>
      </w:r>
      <w:r w:rsidRPr="0028622B">
        <w:rPr>
          <w:rFonts w:ascii="Arial" w:eastAsia="Times New Roman" w:hAnsi="Arial" w:cs="Arial"/>
          <w:color w:val="444444"/>
          <w:lang w:val="fr-FR" w:eastAsia="de-DE"/>
        </w:rPr>
        <w:t>pour remédier aux faiblesses. Une série d'autres rapports réguliers peuvent suivre pour suivre la mise en œuvre des mesures. Si nécessaire, la Commission peut mettre en place de nouvelles inspections de contrôle.  </w:t>
      </w:r>
    </w:p>
    <w:p w14:paraId="374CEC1A"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 xml:space="preserve">QUEL EST L'OBJECTIF DE CE </w:t>
      </w:r>
      <w:proofErr w:type="gramStart"/>
      <w:r w:rsidRPr="0028622B">
        <w:rPr>
          <w:rFonts w:ascii="Arial" w:eastAsia="Times New Roman" w:hAnsi="Arial" w:cs="Arial"/>
          <w:b/>
          <w:bCs/>
          <w:color w:val="444444"/>
          <w:lang w:val="fr-FR" w:eastAsia="de-DE"/>
        </w:rPr>
        <w:t>RÈGLEMENT?</w:t>
      </w:r>
      <w:proofErr w:type="gramEnd"/>
    </w:p>
    <w:p w14:paraId="1D0A75F8" w14:textId="77777777" w:rsidR="006022A4" w:rsidRPr="0028622B" w:rsidRDefault="006022A4" w:rsidP="006022A4">
      <w:pPr>
        <w:numPr>
          <w:ilvl w:val="0"/>
          <w:numId w:val="137"/>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lastRenderedPageBreak/>
        <w:t>Il vise à garantir que les règles de gestion, de conservation et de contrôle de la zone de convention de l' </w:t>
      </w:r>
      <w:hyperlink r:id="rId581" w:history="1">
        <w:r w:rsidRPr="0028622B">
          <w:rPr>
            <w:rFonts w:ascii="Arial" w:eastAsia="Times New Roman" w:hAnsi="Arial" w:cs="Arial"/>
            <w:color w:val="3366CC"/>
            <w:u w:val="single"/>
            <w:lang w:val="fr-FR" w:eastAsia="de-DE"/>
          </w:rPr>
          <w:t>Organisation </w:t>
        </w:r>
      </w:hyperlink>
      <w:hyperlink r:id="rId582" w:history="1">
        <w:r w:rsidRPr="0028622B">
          <w:rPr>
            <w:rFonts w:ascii="Arial" w:eastAsia="Times New Roman" w:hAnsi="Arial" w:cs="Arial"/>
            <w:color w:val="3366CC"/>
            <w:u w:val="single"/>
            <w:lang w:val="fr-FR" w:eastAsia="de-DE"/>
          </w:rPr>
          <w:t>régionale de gestion des pêches du Pacifique Sud </w:t>
        </w:r>
      </w:hyperlink>
      <w:hyperlink r:id="rId583" w:history="1">
        <w:r w:rsidRPr="0028622B">
          <w:rPr>
            <w:rFonts w:ascii="Arial" w:eastAsia="Times New Roman" w:hAnsi="Arial" w:cs="Arial"/>
            <w:color w:val="3366CC"/>
            <w:u w:val="single"/>
            <w:lang w:val="fr-FR" w:eastAsia="de-DE"/>
          </w:rPr>
          <w:t>(SPRFMO)</w:t>
        </w:r>
      </w:hyperlink>
      <w:r w:rsidRPr="0028622B">
        <w:rPr>
          <w:rFonts w:ascii="Arial" w:eastAsia="Times New Roman" w:hAnsi="Arial" w:cs="Arial"/>
          <w:color w:val="444444"/>
          <w:lang w:val="fr-FR" w:eastAsia="de-DE"/>
        </w:rPr>
        <w:t> sont pleinement intégrées dans le droit de l'UE.  </w:t>
      </w:r>
    </w:p>
    <w:p w14:paraId="355C5A60" w14:textId="77777777" w:rsidR="006022A4" w:rsidRPr="0028622B" w:rsidRDefault="006022A4" w:rsidP="006022A4">
      <w:pPr>
        <w:numPr>
          <w:ilvl w:val="0"/>
          <w:numId w:val="137"/>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Le règlement fonctionne parallèlement au </w:t>
      </w:r>
      <w:hyperlink r:id="rId584" w:history="1">
        <w:r w:rsidRPr="0028622B">
          <w:rPr>
            <w:rFonts w:ascii="Arial" w:eastAsia="Times New Roman" w:hAnsi="Arial" w:cs="Arial"/>
            <w:color w:val="3366CC"/>
            <w:u w:val="single"/>
            <w:lang w:val="fr-FR" w:eastAsia="de-DE"/>
          </w:rPr>
          <w:t>système de contrôle de la pêche de</w:t>
        </w:r>
      </w:hyperlink>
      <w:r w:rsidRPr="0028622B">
        <w:rPr>
          <w:rFonts w:ascii="Arial" w:eastAsia="Times New Roman" w:hAnsi="Arial" w:cs="Arial"/>
          <w:color w:val="444444"/>
          <w:lang w:val="fr-FR" w:eastAsia="de-DE"/>
        </w:rPr>
        <w:t> l' </w:t>
      </w:r>
      <w:hyperlink r:id="rId585" w:history="1">
        <w:r w:rsidRPr="0028622B">
          <w:rPr>
            <w:rFonts w:ascii="Arial" w:eastAsia="Times New Roman" w:hAnsi="Arial" w:cs="Arial"/>
            <w:color w:val="3366CC"/>
            <w:u w:val="single"/>
            <w:lang w:val="fr-FR" w:eastAsia="de-DE"/>
          </w:rPr>
          <w:t>UE</w:t>
        </w:r>
      </w:hyperlink>
      <w:r w:rsidRPr="0028622B">
        <w:rPr>
          <w:rFonts w:ascii="Arial" w:eastAsia="Times New Roman" w:hAnsi="Arial" w:cs="Arial"/>
          <w:color w:val="444444"/>
          <w:lang w:val="fr-FR" w:eastAsia="de-DE"/>
        </w:rPr>
        <w:t> pour le contrôle, l'inspection et l'application par les autorités nationales des règles de la </w:t>
      </w:r>
      <w:hyperlink r:id="rId586" w:history="1">
        <w:r w:rsidRPr="0028622B">
          <w:rPr>
            <w:rFonts w:ascii="Arial" w:eastAsia="Times New Roman" w:hAnsi="Arial" w:cs="Arial"/>
            <w:color w:val="3366CC"/>
            <w:u w:val="single"/>
            <w:lang w:val="fr-FR" w:eastAsia="de-DE"/>
          </w:rPr>
          <w:t>politique commune de la pêche</w:t>
        </w:r>
      </w:hyperlink>
      <w:r w:rsidRPr="0028622B">
        <w:rPr>
          <w:rFonts w:ascii="Arial" w:eastAsia="Times New Roman" w:hAnsi="Arial" w:cs="Arial"/>
          <w:color w:val="444444"/>
          <w:lang w:val="fr-FR" w:eastAsia="de-DE"/>
        </w:rPr>
        <w:t> .   </w:t>
      </w:r>
    </w:p>
    <w:p w14:paraId="3303DFF4" w14:textId="77777777" w:rsidR="006022A4" w:rsidRPr="006022A4"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6022A4">
        <w:rPr>
          <w:rFonts w:ascii="Arial" w:eastAsia="Times New Roman" w:hAnsi="Arial" w:cs="Arial"/>
          <w:b/>
          <w:bCs/>
          <w:color w:val="444444"/>
          <w:lang w:eastAsia="de-DE"/>
        </w:rPr>
        <w:t>POINTS CLÉS</w:t>
      </w:r>
    </w:p>
    <w:p w14:paraId="36B36DA1"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6022A4">
        <w:rPr>
          <w:rFonts w:ascii="Arial" w:eastAsia="Times New Roman" w:hAnsi="Arial" w:cs="Arial"/>
          <w:b/>
          <w:bCs/>
          <w:color w:val="444444"/>
          <w:lang w:eastAsia="de-DE"/>
        </w:rPr>
        <w:t>SPRFMO</w:t>
      </w:r>
    </w:p>
    <w:p w14:paraId="1C819919" w14:textId="77777777" w:rsidR="006022A4" w:rsidRPr="0028622B" w:rsidRDefault="006022A4" w:rsidP="006022A4">
      <w:pPr>
        <w:numPr>
          <w:ilvl w:val="0"/>
          <w:numId w:val="138"/>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Le SPRFMO est une organisation intergouvernementale engagée dans la conservation à long terme et l'utilisation durable des ressources halieutiques de l'océan Pacifique Sud.</w:t>
      </w:r>
    </w:p>
    <w:p w14:paraId="32DB253B" w14:textId="77777777" w:rsidR="006022A4" w:rsidRPr="0028622B" w:rsidRDefault="006022A4" w:rsidP="006022A4">
      <w:pPr>
        <w:numPr>
          <w:ilvl w:val="0"/>
          <w:numId w:val="138"/>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L'UE est une partie contractante.</w:t>
      </w:r>
    </w:p>
    <w:p w14:paraId="1C301769"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Arial" w:eastAsia="Times New Roman" w:hAnsi="Arial" w:cs="Arial"/>
          <w:b/>
          <w:bCs/>
          <w:color w:val="444444"/>
          <w:lang w:eastAsia="de-DE"/>
        </w:rPr>
        <w:t>Portée</w:t>
      </w:r>
      <w:proofErr w:type="spellEnd"/>
      <w:r w:rsidRPr="006022A4">
        <w:rPr>
          <w:rFonts w:ascii="Arial" w:eastAsia="Times New Roman" w:hAnsi="Arial" w:cs="Arial"/>
          <w:b/>
          <w:bCs/>
          <w:color w:val="444444"/>
          <w:lang w:eastAsia="de-DE"/>
        </w:rPr>
        <w:t> et </w:t>
      </w:r>
      <w:proofErr w:type="spellStart"/>
      <w:r w:rsidRPr="006022A4">
        <w:rPr>
          <w:rFonts w:ascii="Arial" w:eastAsia="Times New Roman" w:hAnsi="Arial" w:cs="Arial"/>
          <w:b/>
          <w:bCs/>
          <w:color w:val="444444"/>
          <w:lang w:eastAsia="de-DE"/>
        </w:rPr>
        <w:t>application</w:t>
      </w:r>
      <w:proofErr w:type="spellEnd"/>
    </w:p>
    <w:p w14:paraId="7BFEDBDA" w14:textId="77777777" w:rsidR="006022A4" w:rsidRPr="006022A4" w:rsidRDefault="006022A4" w:rsidP="006022A4">
      <w:pPr>
        <w:numPr>
          <w:ilvl w:val="0"/>
          <w:numId w:val="139"/>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6022A4">
        <w:rPr>
          <w:rFonts w:ascii="Arial" w:eastAsia="Times New Roman" w:hAnsi="Arial" w:cs="Arial"/>
          <w:color w:val="444444"/>
          <w:lang w:eastAsia="de-DE"/>
        </w:rPr>
        <w:t>Le </w:t>
      </w:r>
      <w:proofErr w:type="spellStart"/>
      <w:r w:rsidRPr="006022A4">
        <w:rPr>
          <w:rFonts w:ascii="Arial" w:eastAsia="Times New Roman" w:hAnsi="Arial" w:cs="Arial"/>
          <w:color w:val="444444"/>
          <w:lang w:eastAsia="de-DE"/>
        </w:rPr>
        <w:t>règlement</w:t>
      </w:r>
      <w:proofErr w:type="spellEnd"/>
      <w:r w:rsidRPr="006022A4">
        <w:rPr>
          <w:rFonts w:ascii="Arial" w:eastAsia="Times New Roman" w:hAnsi="Arial" w:cs="Arial"/>
          <w:color w:val="444444"/>
          <w:lang w:eastAsia="de-DE"/>
        </w:rPr>
        <w:t> </w:t>
      </w:r>
      <w:proofErr w:type="spellStart"/>
      <w:r w:rsidRPr="006022A4">
        <w:rPr>
          <w:rFonts w:ascii="Arial" w:eastAsia="Times New Roman" w:hAnsi="Arial" w:cs="Arial"/>
          <w:color w:val="444444"/>
          <w:lang w:eastAsia="de-DE"/>
        </w:rPr>
        <w:t>s'applique</w:t>
      </w:r>
      <w:proofErr w:type="spellEnd"/>
      <w:r w:rsidRPr="006022A4">
        <w:rPr>
          <w:rFonts w:ascii="Arial" w:eastAsia="Times New Roman" w:hAnsi="Arial" w:cs="Arial"/>
          <w:color w:val="444444"/>
          <w:lang w:eastAsia="de-DE"/>
        </w:rPr>
        <w:t> </w:t>
      </w:r>
      <w:proofErr w:type="gramStart"/>
      <w:r w:rsidRPr="006022A4">
        <w:rPr>
          <w:rFonts w:ascii="Arial" w:eastAsia="Times New Roman" w:hAnsi="Arial" w:cs="Arial"/>
          <w:color w:val="444444"/>
          <w:lang w:eastAsia="de-DE"/>
        </w:rPr>
        <w:t>à :</w:t>
      </w:r>
      <w:proofErr w:type="gramEnd"/>
    </w:p>
    <w:p w14:paraId="7B4529AF" w14:textId="77777777" w:rsidR="006022A4" w:rsidRPr="0028622B" w:rsidRDefault="006022A4" w:rsidP="006022A4">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 xml:space="preserve">Les navires de pêche de l'UE opérant dans la zone de la convention </w:t>
      </w:r>
      <w:proofErr w:type="gramStart"/>
      <w:r w:rsidRPr="0028622B">
        <w:rPr>
          <w:rFonts w:ascii="Arial" w:eastAsia="Times New Roman" w:hAnsi="Arial" w:cs="Arial"/>
          <w:color w:val="444444"/>
          <w:lang w:val="fr-FR" w:eastAsia="de-DE"/>
        </w:rPr>
        <w:t>SPRFMO;</w:t>
      </w:r>
      <w:proofErr w:type="gramEnd"/>
    </w:p>
    <w:p w14:paraId="275D2991" w14:textId="77777777" w:rsidR="006022A4" w:rsidRPr="0028622B" w:rsidRDefault="006022A4" w:rsidP="006022A4">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Les navires de pêche de l'UE transbordant </w:t>
      </w:r>
      <w:hyperlink r:id="rId587" w:anchor="keyterm_E0001" w:history="1">
        <w:r w:rsidRPr="0028622B">
          <w:rPr>
            <w:rFonts w:ascii="Arial" w:eastAsia="Times New Roman" w:hAnsi="Arial" w:cs="Arial"/>
            <w:color w:val="3366CC"/>
            <w:u w:val="single"/>
            <w:lang w:val="fr-FR" w:eastAsia="de-DE"/>
          </w:rPr>
          <w:t>*</w:t>
        </w:r>
      </w:hyperlink>
      <w:r w:rsidRPr="0028622B">
        <w:rPr>
          <w:rFonts w:ascii="Arial" w:eastAsia="Times New Roman" w:hAnsi="Arial" w:cs="Arial"/>
          <w:color w:val="444444"/>
          <w:lang w:val="fr-FR" w:eastAsia="de-DE"/>
        </w:rPr>
        <w:t> les produits de la pêche capturés dans la zone de la convention SPRFMO; </w:t>
      </w:r>
    </w:p>
    <w:p w14:paraId="3C10776B" w14:textId="77777777" w:rsidR="006022A4" w:rsidRPr="0028622B" w:rsidRDefault="006022A4" w:rsidP="006022A4">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les</w:t>
      </w:r>
      <w:proofErr w:type="gramEnd"/>
      <w:r w:rsidRPr="0028622B">
        <w:rPr>
          <w:rFonts w:ascii="Arial" w:eastAsia="Times New Roman" w:hAnsi="Arial" w:cs="Arial"/>
          <w:color w:val="444444"/>
          <w:lang w:val="fr-FR" w:eastAsia="de-DE"/>
        </w:rPr>
        <w:t xml:space="preserve"> navires de pêche de pays tiers sur demande d'accès ou faisant l'objet d'une inspection dans les ports de l'UE et transportant des produits de la pêche récoltés dans la zone de la convention SPRFMO.</w:t>
      </w:r>
    </w:p>
    <w:p w14:paraId="5EC2123F" w14:textId="77777777" w:rsidR="006022A4" w:rsidRPr="006022A4" w:rsidRDefault="006022A4" w:rsidP="006022A4">
      <w:pPr>
        <w:numPr>
          <w:ilvl w:val="0"/>
          <w:numId w:val="139"/>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6022A4">
        <w:rPr>
          <w:rFonts w:ascii="Arial" w:eastAsia="Times New Roman" w:hAnsi="Arial" w:cs="Arial"/>
          <w:color w:val="444444"/>
          <w:lang w:eastAsia="de-DE"/>
        </w:rPr>
        <w:t xml:space="preserve">Il </w:t>
      </w:r>
      <w:proofErr w:type="spellStart"/>
      <w:r w:rsidRPr="006022A4">
        <w:rPr>
          <w:rFonts w:ascii="Arial" w:eastAsia="Times New Roman" w:hAnsi="Arial" w:cs="Arial"/>
          <w:color w:val="444444"/>
          <w:lang w:eastAsia="de-DE"/>
        </w:rPr>
        <w:t>s'applique</w:t>
      </w:r>
      <w:proofErr w:type="spellEnd"/>
      <w:r w:rsidRPr="006022A4">
        <w:rPr>
          <w:rFonts w:ascii="Arial" w:eastAsia="Times New Roman" w:hAnsi="Arial" w:cs="Arial"/>
          <w:color w:val="444444"/>
          <w:lang w:eastAsia="de-DE"/>
        </w:rPr>
        <w:t xml:space="preserve"> </w:t>
      </w:r>
      <w:proofErr w:type="spellStart"/>
      <w:r w:rsidRPr="006022A4">
        <w:rPr>
          <w:rFonts w:ascii="Arial" w:eastAsia="Times New Roman" w:hAnsi="Arial" w:cs="Arial"/>
          <w:color w:val="444444"/>
          <w:lang w:eastAsia="de-DE"/>
        </w:rPr>
        <w:t>sans</w:t>
      </w:r>
      <w:proofErr w:type="spellEnd"/>
      <w:r w:rsidRPr="006022A4">
        <w:rPr>
          <w:rFonts w:ascii="Arial" w:eastAsia="Times New Roman" w:hAnsi="Arial" w:cs="Arial"/>
          <w:color w:val="444444"/>
          <w:lang w:eastAsia="de-DE"/>
        </w:rPr>
        <w:t xml:space="preserve"> </w:t>
      </w:r>
      <w:proofErr w:type="spellStart"/>
      <w:r w:rsidRPr="006022A4">
        <w:rPr>
          <w:rFonts w:ascii="Arial" w:eastAsia="Times New Roman" w:hAnsi="Arial" w:cs="Arial"/>
          <w:color w:val="444444"/>
          <w:lang w:eastAsia="de-DE"/>
        </w:rPr>
        <w:t>préjudice</w:t>
      </w:r>
      <w:proofErr w:type="spellEnd"/>
      <w:r w:rsidRPr="006022A4">
        <w:rPr>
          <w:rFonts w:ascii="Arial" w:eastAsia="Times New Roman" w:hAnsi="Arial" w:cs="Arial"/>
          <w:color w:val="444444"/>
          <w:lang w:eastAsia="de-DE"/>
        </w:rPr>
        <w:t>:</w:t>
      </w:r>
    </w:p>
    <w:p w14:paraId="5642D493" w14:textId="77777777" w:rsidR="006022A4" w:rsidRPr="0028622B" w:rsidRDefault="006022A4" w:rsidP="006022A4">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Règlement (CE) n ° </w:t>
      </w:r>
      <w:hyperlink r:id="rId588" w:history="1">
        <w:r w:rsidRPr="0028622B">
          <w:rPr>
            <w:rFonts w:ascii="Arial" w:eastAsia="Times New Roman" w:hAnsi="Arial" w:cs="Arial"/>
            <w:color w:val="3366CC"/>
            <w:u w:val="single"/>
            <w:lang w:val="fr-FR" w:eastAsia="de-DE"/>
          </w:rPr>
          <w:t>1005/2008</w:t>
        </w:r>
      </w:hyperlink>
      <w:r w:rsidRPr="0028622B">
        <w:rPr>
          <w:rFonts w:ascii="Arial" w:eastAsia="Times New Roman" w:hAnsi="Arial" w:cs="Arial"/>
          <w:color w:val="444444"/>
          <w:lang w:val="fr-FR" w:eastAsia="de-DE"/>
        </w:rPr>
        <w:t> (voir </w:t>
      </w:r>
      <w:hyperlink r:id="rId589" w:history="1">
        <w:r w:rsidRPr="0028622B">
          <w:rPr>
            <w:rFonts w:ascii="Arial" w:eastAsia="Times New Roman" w:hAnsi="Arial" w:cs="Arial"/>
            <w:color w:val="3366CC"/>
            <w:u w:val="single"/>
            <w:lang w:val="fr-FR" w:eastAsia="de-DE"/>
          </w:rPr>
          <w:t>résumé</w:t>
        </w:r>
      </w:hyperlink>
      <w:r w:rsidRPr="0028622B">
        <w:rPr>
          <w:rFonts w:ascii="Arial" w:eastAsia="Times New Roman" w:hAnsi="Arial" w:cs="Arial"/>
          <w:color w:val="444444"/>
          <w:lang w:val="fr-FR" w:eastAsia="de-DE"/>
        </w:rPr>
        <w:t> );   </w:t>
      </w:r>
    </w:p>
    <w:p w14:paraId="5CE1F580" w14:textId="77777777" w:rsidR="006022A4" w:rsidRPr="0028622B" w:rsidRDefault="006022A4" w:rsidP="006022A4">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Règlement (CE) n ° </w:t>
      </w:r>
      <w:hyperlink r:id="rId590" w:history="1">
        <w:r w:rsidRPr="0028622B">
          <w:rPr>
            <w:rFonts w:ascii="Arial" w:eastAsia="Times New Roman" w:hAnsi="Arial" w:cs="Arial"/>
            <w:color w:val="3366CC"/>
            <w:u w:val="single"/>
            <w:lang w:val="fr-FR" w:eastAsia="de-DE"/>
          </w:rPr>
          <w:t>1224/2009</w:t>
        </w:r>
      </w:hyperlink>
      <w:r w:rsidRPr="0028622B">
        <w:rPr>
          <w:rFonts w:ascii="Arial" w:eastAsia="Times New Roman" w:hAnsi="Arial" w:cs="Arial"/>
          <w:color w:val="444444"/>
          <w:lang w:val="fr-FR" w:eastAsia="de-DE"/>
        </w:rPr>
        <w:t> (voir </w:t>
      </w:r>
      <w:hyperlink r:id="rId591" w:history="1">
        <w:r w:rsidRPr="0028622B">
          <w:rPr>
            <w:rFonts w:ascii="Arial" w:eastAsia="Times New Roman" w:hAnsi="Arial" w:cs="Arial"/>
            <w:color w:val="3366CC"/>
            <w:u w:val="single"/>
            <w:lang w:val="fr-FR" w:eastAsia="de-DE"/>
          </w:rPr>
          <w:t>résumé</w:t>
        </w:r>
      </w:hyperlink>
      <w:r w:rsidRPr="0028622B">
        <w:rPr>
          <w:rFonts w:ascii="Arial" w:eastAsia="Times New Roman" w:hAnsi="Arial" w:cs="Arial"/>
          <w:color w:val="444444"/>
          <w:lang w:val="fr-FR" w:eastAsia="de-DE"/>
        </w:rPr>
        <w:t> );   </w:t>
      </w:r>
    </w:p>
    <w:p w14:paraId="63941121" w14:textId="77777777" w:rsidR="006022A4" w:rsidRPr="006022A4" w:rsidRDefault="006022A4" w:rsidP="006022A4">
      <w:pPr>
        <w:numPr>
          <w:ilvl w:val="1"/>
          <w:numId w:val="139"/>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proofErr w:type="spellStart"/>
      <w:r w:rsidRPr="006022A4">
        <w:rPr>
          <w:rFonts w:ascii="Arial" w:eastAsia="Times New Roman" w:hAnsi="Arial" w:cs="Arial"/>
          <w:color w:val="444444"/>
          <w:lang w:eastAsia="de-DE"/>
        </w:rPr>
        <w:t>Règlement</w:t>
      </w:r>
      <w:proofErr w:type="spellEnd"/>
      <w:r w:rsidRPr="006022A4">
        <w:rPr>
          <w:rFonts w:ascii="Arial" w:eastAsia="Times New Roman" w:hAnsi="Arial" w:cs="Arial"/>
          <w:color w:val="444444"/>
          <w:lang w:eastAsia="de-DE"/>
        </w:rPr>
        <w:t xml:space="preserve"> (UE) </w:t>
      </w:r>
      <w:hyperlink r:id="rId592" w:history="1">
        <w:r w:rsidRPr="006022A4">
          <w:rPr>
            <w:rFonts w:ascii="Arial" w:eastAsia="Times New Roman" w:hAnsi="Arial" w:cs="Arial"/>
            <w:color w:val="3366CC"/>
            <w:u w:val="single"/>
            <w:lang w:eastAsia="de-DE"/>
          </w:rPr>
          <w:t>2017/2403</w:t>
        </w:r>
      </w:hyperlink>
      <w:r w:rsidRPr="006022A4">
        <w:rPr>
          <w:rFonts w:ascii="Arial" w:eastAsia="Times New Roman" w:hAnsi="Arial" w:cs="Arial"/>
          <w:color w:val="444444"/>
          <w:lang w:eastAsia="de-DE"/>
        </w:rPr>
        <w:t> ( </w:t>
      </w:r>
      <w:proofErr w:type="spellStart"/>
      <w:r w:rsidRPr="006022A4">
        <w:rPr>
          <w:rFonts w:ascii="Arial" w:eastAsia="Times New Roman" w:hAnsi="Arial" w:cs="Arial"/>
          <w:color w:val="444444"/>
          <w:lang w:eastAsia="de-DE"/>
        </w:rPr>
        <w:t>voir</w:t>
      </w:r>
      <w:proofErr w:type="spellEnd"/>
      <w:r w:rsidRPr="006022A4">
        <w:rPr>
          <w:rFonts w:ascii="Arial" w:eastAsia="Times New Roman" w:hAnsi="Arial" w:cs="Arial"/>
          <w:color w:val="444444"/>
          <w:lang w:eastAsia="de-DE"/>
        </w:rPr>
        <w:t> </w:t>
      </w:r>
      <w:proofErr w:type="spellStart"/>
      <w:r w:rsidR="005D2CAB">
        <w:fldChar w:fldCharType="begin"/>
      </w:r>
      <w:r w:rsidR="005D2CAB">
        <w:instrText xml:space="preserve"> HYPERLINK "https://translate.google.com/translate?hl=de&amp;prev=_t&amp;sl=auto&amp;tl=fr&amp;u=http://eur-lex.europa.eu/legal-content/EN/TXT/%3Furi%3DLEGISSUM:4326429" </w:instrText>
      </w:r>
      <w:r w:rsidR="005D2CAB">
        <w:fldChar w:fldCharType="separate"/>
      </w:r>
      <w:r w:rsidRPr="006022A4">
        <w:rPr>
          <w:rFonts w:ascii="Arial" w:eastAsia="Times New Roman" w:hAnsi="Arial" w:cs="Arial"/>
          <w:color w:val="3366CC"/>
          <w:u w:val="single"/>
          <w:lang w:eastAsia="de-DE"/>
        </w:rPr>
        <w:t>résumé</w:t>
      </w:r>
      <w:proofErr w:type="spellEnd"/>
      <w:r w:rsidR="005D2CAB">
        <w:rPr>
          <w:rFonts w:ascii="Arial" w:eastAsia="Times New Roman" w:hAnsi="Arial" w:cs="Arial"/>
          <w:color w:val="3366CC"/>
          <w:u w:val="single"/>
          <w:lang w:eastAsia="de-DE"/>
        </w:rPr>
        <w:fldChar w:fldCharType="end"/>
      </w:r>
      <w:r w:rsidRPr="006022A4">
        <w:rPr>
          <w:rFonts w:ascii="Arial" w:eastAsia="Times New Roman" w:hAnsi="Arial" w:cs="Arial"/>
          <w:color w:val="444444"/>
          <w:lang w:eastAsia="de-DE"/>
        </w:rPr>
        <w:t> ).   </w:t>
      </w:r>
    </w:p>
    <w:p w14:paraId="426212D4"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6022A4">
        <w:rPr>
          <w:rFonts w:ascii="Arial" w:eastAsia="Times New Roman" w:hAnsi="Arial" w:cs="Arial"/>
          <w:b/>
          <w:bCs/>
          <w:color w:val="444444"/>
          <w:lang w:eastAsia="de-DE"/>
        </w:rPr>
        <w:t xml:space="preserve">Des </w:t>
      </w:r>
      <w:proofErr w:type="spellStart"/>
      <w:r w:rsidRPr="006022A4">
        <w:rPr>
          <w:rFonts w:ascii="Arial" w:eastAsia="Times New Roman" w:hAnsi="Arial" w:cs="Arial"/>
          <w:b/>
          <w:bCs/>
          <w:color w:val="444444"/>
          <w:lang w:eastAsia="de-DE"/>
        </w:rPr>
        <w:t>règles</w:t>
      </w:r>
      <w:proofErr w:type="spellEnd"/>
    </w:p>
    <w:p w14:paraId="477921D0" w14:textId="77777777" w:rsidR="006022A4" w:rsidRPr="0028622B" w:rsidRDefault="006022A4" w:rsidP="006022A4">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demande</w:t>
      </w:r>
      <w:proofErr w:type="gramEnd"/>
      <w:r w:rsidRPr="0028622B">
        <w:rPr>
          <w:rFonts w:ascii="Arial" w:eastAsia="Times New Roman" w:hAnsi="Arial" w:cs="Arial"/>
          <w:color w:val="444444"/>
          <w:lang w:val="fr-FR" w:eastAsia="de-DE"/>
        </w:rPr>
        <w:t xml:space="preserve"> aux pays de l'UE d'assurer une couverture d'observateurs scientifiques d'au moins 10% dans la pêcherie de chinchard et d'arrêter de pêcher lorsqu'ils ont atteint 100% de sa limite de capture;</w:t>
      </w:r>
    </w:p>
    <w:p w14:paraId="0D12F764" w14:textId="77777777" w:rsidR="006022A4" w:rsidRPr="0028622B" w:rsidRDefault="006022A4" w:rsidP="006022A4">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oblige</w:t>
      </w:r>
      <w:proofErr w:type="gramEnd"/>
      <w:r w:rsidRPr="0028622B">
        <w:rPr>
          <w:rFonts w:ascii="Arial" w:eastAsia="Times New Roman" w:hAnsi="Arial" w:cs="Arial"/>
          <w:color w:val="444444"/>
          <w:lang w:val="fr-FR" w:eastAsia="de-DE"/>
        </w:rPr>
        <w:t xml:space="preserve"> les navires de l'UE à respecter les règles de protection des </w:t>
      </w:r>
      <w:r w:rsidRPr="0028622B">
        <w:rPr>
          <w:rFonts w:ascii="Arial" w:eastAsia="Times New Roman" w:hAnsi="Arial" w:cs="Arial"/>
          <w:b/>
          <w:bCs/>
          <w:color w:val="444444"/>
          <w:lang w:val="fr-FR" w:eastAsia="de-DE"/>
        </w:rPr>
        <w:t>oiseaux de mer, </w:t>
      </w:r>
      <w:r w:rsidRPr="0028622B">
        <w:rPr>
          <w:rFonts w:ascii="Arial" w:eastAsia="Times New Roman" w:hAnsi="Arial" w:cs="Arial"/>
          <w:color w:val="444444"/>
          <w:lang w:val="fr-FR" w:eastAsia="de-DE"/>
        </w:rPr>
        <w:t>y compris l'utilisation de lignes d'effarouchement des oiseaux;  </w:t>
      </w:r>
    </w:p>
    <w:p w14:paraId="2BA96E1A" w14:textId="77777777" w:rsidR="006022A4" w:rsidRPr="0028622B" w:rsidRDefault="006022A4" w:rsidP="006022A4">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pour protéger les écosystèmes marins vulnérables </w:t>
      </w:r>
      <w:hyperlink r:id="rId593" w:anchor="keyterm_E0002" w:history="1">
        <w:r w:rsidRPr="0028622B">
          <w:rPr>
            <w:rFonts w:ascii="Arial" w:eastAsia="Times New Roman" w:hAnsi="Arial" w:cs="Arial"/>
            <w:color w:val="3366CC"/>
            <w:u w:val="single"/>
            <w:lang w:val="fr-FR" w:eastAsia="de-DE"/>
          </w:rPr>
          <w:t>*</w:t>
        </w:r>
      </w:hyperlink>
      <w:r w:rsidRPr="0028622B">
        <w:rPr>
          <w:rFonts w:ascii="Arial" w:eastAsia="Times New Roman" w:hAnsi="Arial" w:cs="Arial"/>
          <w:color w:val="444444"/>
          <w:lang w:val="fr-FR" w:eastAsia="de-DE"/>
        </w:rPr>
        <w:t> , interdit aux navires de l'UE de se livrer à la pêche de fond </w:t>
      </w:r>
      <w:hyperlink r:id="rId594" w:anchor="keyterm_E0003" w:history="1">
        <w:r w:rsidRPr="0028622B">
          <w:rPr>
            <w:rFonts w:ascii="Arial" w:eastAsia="Times New Roman" w:hAnsi="Arial" w:cs="Arial"/>
            <w:color w:val="3366CC"/>
            <w:u w:val="single"/>
            <w:lang w:val="fr-FR" w:eastAsia="de-DE"/>
          </w:rPr>
          <w:t>*</w:t>
        </w:r>
      </w:hyperlink>
      <w:r w:rsidRPr="0028622B">
        <w:rPr>
          <w:rFonts w:ascii="Arial" w:eastAsia="Times New Roman" w:hAnsi="Arial" w:cs="Arial"/>
          <w:color w:val="444444"/>
          <w:lang w:val="fr-FR" w:eastAsia="de-DE"/>
        </w:rPr>
        <w:t> ou à la pêche exploratoire </w:t>
      </w:r>
      <w:hyperlink r:id="rId595" w:anchor="keyterm_E0004" w:history="1">
        <w:r w:rsidRPr="0028622B">
          <w:rPr>
            <w:rFonts w:ascii="Arial" w:eastAsia="Times New Roman" w:hAnsi="Arial" w:cs="Arial"/>
            <w:color w:val="3366CC"/>
            <w:u w:val="single"/>
            <w:lang w:val="fr-FR" w:eastAsia="de-DE"/>
          </w:rPr>
          <w:t>*</w:t>
        </w:r>
      </w:hyperlink>
      <w:r w:rsidRPr="0028622B">
        <w:rPr>
          <w:rFonts w:ascii="Arial" w:eastAsia="Times New Roman" w:hAnsi="Arial" w:cs="Arial"/>
          <w:color w:val="444444"/>
          <w:lang w:val="fr-FR" w:eastAsia="de-DE"/>
        </w:rPr>
        <w:t> sans l' autorisation du SPRFMO et sur la base d'une évaluation de la pêche de fond évaluée par le comité scientifique du SPRFMO;  </w:t>
      </w:r>
    </w:p>
    <w:p w14:paraId="1DF1ACD2" w14:textId="77777777" w:rsidR="006022A4" w:rsidRPr="0028622B" w:rsidRDefault="006022A4" w:rsidP="006022A4">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exige</w:t>
      </w:r>
      <w:proofErr w:type="gramEnd"/>
      <w:r w:rsidRPr="0028622B">
        <w:rPr>
          <w:rFonts w:ascii="Arial" w:eastAsia="Times New Roman" w:hAnsi="Arial" w:cs="Arial"/>
          <w:color w:val="444444"/>
          <w:lang w:val="fr-FR" w:eastAsia="de-DE"/>
        </w:rPr>
        <w:t xml:space="preserve"> au moins 10% de couverture d'observateurs pour les palangriers pêchant des espèces de fond et de cesser les activités de pêche de fond à moins de 5 milles marins de la zone où toute rencontre avec des écosystèmes marins vulnérables dépasse les seuils;</w:t>
      </w:r>
    </w:p>
    <w:p w14:paraId="5B7FB1CE" w14:textId="77777777" w:rsidR="006022A4" w:rsidRPr="0028622B" w:rsidRDefault="006022A4" w:rsidP="006022A4">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interdit l'utilisation de grands filets dérivants pélagiques (filets maillants ou combinaisons de filets de plus de 2,5 kilomètres de longueur) et de tous les filets maillants en eau profonde </w:t>
      </w:r>
      <w:hyperlink r:id="rId596" w:anchor="keyterm_E0005" w:history="1">
        <w:r w:rsidRPr="0028622B">
          <w:rPr>
            <w:rFonts w:ascii="Arial" w:eastAsia="Times New Roman" w:hAnsi="Arial" w:cs="Arial"/>
            <w:color w:val="3366CC"/>
            <w:u w:val="single"/>
            <w:lang w:val="fr-FR" w:eastAsia="de-DE"/>
          </w:rPr>
          <w:t>*</w:t>
        </w:r>
      </w:hyperlink>
      <w:r w:rsidRPr="0028622B">
        <w:rPr>
          <w:rFonts w:ascii="Arial" w:eastAsia="Times New Roman" w:hAnsi="Arial" w:cs="Arial"/>
          <w:color w:val="444444"/>
          <w:lang w:val="fr-FR" w:eastAsia="de-DE"/>
        </w:rPr>
        <w:t> dans toute la zone de la convention SPRFMO; </w:t>
      </w:r>
    </w:p>
    <w:p w14:paraId="4CD50A8B" w14:textId="77777777" w:rsidR="006022A4" w:rsidRPr="0028622B" w:rsidRDefault="006022A4" w:rsidP="006022A4">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exige</w:t>
      </w:r>
      <w:proofErr w:type="gramEnd"/>
      <w:r w:rsidRPr="0028622B">
        <w:rPr>
          <w:rFonts w:ascii="Arial" w:eastAsia="Times New Roman" w:hAnsi="Arial" w:cs="Arial"/>
          <w:color w:val="444444"/>
          <w:lang w:val="fr-FR" w:eastAsia="de-DE"/>
        </w:rPr>
        <w:t xml:space="preserve"> la notification du transbordement du chinchard et des espèces démersales et son suivi lorsqu'un observateur est à bord;</w:t>
      </w:r>
    </w:p>
    <w:p w14:paraId="2402671E" w14:textId="77777777" w:rsidR="006022A4" w:rsidRPr="0028622B" w:rsidRDefault="006022A4" w:rsidP="006022A4">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lastRenderedPageBreak/>
        <w:t>oblige les navires de l'UE qui ont l'intention de transiter dans la zone de la convention tout en transportant des </w:t>
      </w:r>
      <w:r w:rsidRPr="0028622B">
        <w:rPr>
          <w:rFonts w:ascii="Arial" w:eastAsia="Times New Roman" w:hAnsi="Arial" w:cs="Arial"/>
          <w:b/>
          <w:bCs/>
          <w:color w:val="444444"/>
          <w:lang w:val="fr-FR" w:eastAsia="de-DE"/>
        </w:rPr>
        <w:t>filets maillants </w:t>
      </w:r>
      <w:r w:rsidRPr="0028622B">
        <w:rPr>
          <w:rFonts w:ascii="Arial" w:eastAsia="Times New Roman" w:hAnsi="Arial" w:cs="Arial"/>
          <w:color w:val="444444"/>
          <w:lang w:val="fr-FR" w:eastAsia="de-DE"/>
        </w:rPr>
        <w:t>à notifier le secrétariat de la SPRFMO au moins 36 heures avant d'entrer dans la zone et de s'assurer que les navires battant leur pavillon utilisent un </w:t>
      </w:r>
      <w:hyperlink r:id="rId597" w:history="1">
        <w:r w:rsidRPr="0028622B">
          <w:rPr>
            <w:rFonts w:ascii="Arial" w:eastAsia="Times New Roman" w:hAnsi="Arial" w:cs="Arial"/>
            <w:color w:val="3366CC"/>
            <w:u w:val="single"/>
            <w:lang w:val="fr-FR" w:eastAsia="de-DE"/>
          </w:rPr>
          <w:t>système de surveillance des navires qui fait</w:t>
        </w:r>
      </w:hyperlink>
      <w:r w:rsidRPr="0028622B">
        <w:rPr>
          <w:rFonts w:ascii="Arial" w:eastAsia="Times New Roman" w:hAnsi="Arial" w:cs="Arial"/>
          <w:color w:val="444444"/>
          <w:lang w:val="fr-FR" w:eastAsia="de-DE"/>
        </w:rPr>
        <w:t> rapport toutes les 2 heures pendant qu'ils se trouvent dans la zone de la convention de la SPRFMO ;    </w:t>
      </w:r>
    </w:p>
    <w:p w14:paraId="0B3A9D9A" w14:textId="77777777" w:rsidR="006022A4" w:rsidRPr="0028622B" w:rsidRDefault="006022A4" w:rsidP="006022A4">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exige</w:t>
      </w:r>
      <w:proofErr w:type="gramEnd"/>
      <w:r w:rsidRPr="0028622B">
        <w:rPr>
          <w:rFonts w:ascii="Arial" w:eastAsia="Times New Roman" w:hAnsi="Arial" w:cs="Arial"/>
          <w:color w:val="444444"/>
          <w:lang w:val="fr-FR" w:eastAsia="de-DE"/>
        </w:rPr>
        <w:t xml:space="preserve"> que les pays de l'UE soumettent à la Commission, au plus tard le 15 novembre de chaque année, une liste des navires de pêche battant leur pavillon autorisés à pêcher dans la zone de la convention SPRFMO pour l'année suivante, y compris les informations figurant à l'annexe V. La Commission transmet cette liste à le Secrétariat du </w:t>
      </w:r>
      <w:proofErr w:type="gramStart"/>
      <w:r w:rsidRPr="0028622B">
        <w:rPr>
          <w:rFonts w:ascii="Arial" w:eastAsia="Times New Roman" w:hAnsi="Arial" w:cs="Arial"/>
          <w:color w:val="444444"/>
          <w:lang w:val="fr-FR" w:eastAsia="de-DE"/>
        </w:rPr>
        <w:t>SPRFMO;</w:t>
      </w:r>
      <w:proofErr w:type="gramEnd"/>
    </w:p>
    <w:p w14:paraId="62BCDD28" w14:textId="77777777" w:rsidR="006022A4" w:rsidRPr="0028622B" w:rsidRDefault="006022A4" w:rsidP="006022A4">
      <w:pPr>
        <w:numPr>
          <w:ilvl w:val="0"/>
          <w:numId w:val="140"/>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 xml:space="preserve">Les pays de l'UE dont les navires pêchent dans le SPRFMO doivent mettre en place des programmes </w:t>
      </w:r>
      <w:proofErr w:type="gramStart"/>
      <w:r w:rsidRPr="0028622B">
        <w:rPr>
          <w:rFonts w:ascii="Arial" w:eastAsia="Times New Roman" w:hAnsi="Arial" w:cs="Arial"/>
          <w:color w:val="444444"/>
          <w:lang w:val="fr-FR" w:eastAsia="de-DE"/>
        </w:rPr>
        <w:t>d' observateurs</w:t>
      </w:r>
      <w:proofErr w:type="gramEnd"/>
      <w:r w:rsidRPr="0028622B">
        <w:rPr>
          <w:rFonts w:ascii="Arial" w:eastAsia="Times New Roman" w:hAnsi="Arial" w:cs="Arial"/>
          <w:color w:val="444444"/>
          <w:lang w:val="fr-FR" w:eastAsia="de-DE"/>
        </w:rPr>
        <w:t> pour collecter des données sur les poissons capturés à soumettre à la Commission.</w:t>
      </w:r>
    </w:p>
    <w:p w14:paraId="027D3AED"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DÈS QUAND LE RÈGLEMENT S'APPLIQUE-T-</w:t>
      </w:r>
      <w:proofErr w:type="gramStart"/>
      <w:r w:rsidRPr="0028622B">
        <w:rPr>
          <w:rFonts w:ascii="Arial" w:eastAsia="Times New Roman" w:hAnsi="Arial" w:cs="Arial"/>
          <w:b/>
          <w:bCs/>
          <w:color w:val="444444"/>
          <w:lang w:val="fr-FR" w:eastAsia="de-DE"/>
        </w:rPr>
        <w:t>IL?</w:t>
      </w:r>
      <w:proofErr w:type="gramEnd"/>
    </w:p>
    <w:p w14:paraId="194A3F16"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Il s'applique depuis le 19 juillet 2018.</w:t>
      </w:r>
    </w:p>
    <w:p w14:paraId="5062F02E" w14:textId="77777777" w:rsidR="006022A4" w:rsidRPr="0028622B" w:rsidRDefault="006022A4" w:rsidP="006022A4">
      <w:pPr>
        <w:shd w:val="clear" w:color="auto" w:fill="FFFFFF"/>
        <w:spacing w:before="810" w:after="390" w:line="240" w:lineRule="auto"/>
        <w:jc w:val="center"/>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Stimuler l'esprit d'entreprise des PME européennes - programme COSME</w:t>
      </w:r>
    </w:p>
    <w:p w14:paraId="7EA50699"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 </w:t>
      </w:r>
    </w:p>
    <w:p w14:paraId="1BFB1F62"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 xml:space="preserve">RÉSUMÉ </w:t>
      </w:r>
      <w:proofErr w:type="gramStart"/>
      <w:r w:rsidRPr="0028622B">
        <w:rPr>
          <w:rFonts w:ascii="Arial" w:eastAsia="Times New Roman" w:hAnsi="Arial" w:cs="Arial"/>
          <w:b/>
          <w:bCs/>
          <w:color w:val="444444"/>
          <w:lang w:val="fr-FR" w:eastAsia="de-DE"/>
        </w:rPr>
        <w:t>DE:</w:t>
      </w:r>
      <w:proofErr w:type="gramEnd"/>
    </w:p>
    <w:p w14:paraId="0BEFB990" w14:textId="77777777" w:rsidR="006022A4" w:rsidRPr="0028622B" w:rsidRDefault="005D2CAB"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hyperlink r:id="rId598" w:history="1">
        <w:r w:rsidR="006022A4" w:rsidRPr="0028622B">
          <w:rPr>
            <w:rFonts w:ascii="Arial" w:eastAsia="Times New Roman" w:hAnsi="Arial" w:cs="Arial"/>
            <w:color w:val="3366CC"/>
            <w:u w:val="single"/>
            <w:lang w:val="fr-FR" w:eastAsia="de-DE"/>
          </w:rPr>
          <w:t>Règlement (UE) n ° 1287/2013 - établissant un programme pour la compétitivité des entreprises et des petites et moyennes entreprises (COSME) (2014-2020)</w:t>
        </w:r>
      </w:hyperlink>
    </w:p>
    <w:p w14:paraId="06AE7D51"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 xml:space="preserve">QUEL EST L'OBJECTIF DU </w:t>
      </w:r>
      <w:proofErr w:type="gramStart"/>
      <w:r w:rsidRPr="0028622B">
        <w:rPr>
          <w:rFonts w:ascii="Arial" w:eastAsia="Times New Roman" w:hAnsi="Arial" w:cs="Arial"/>
          <w:b/>
          <w:bCs/>
          <w:color w:val="444444"/>
          <w:lang w:val="fr-FR" w:eastAsia="de-DE"/>
        </w:rPr>
        <w:t>REGLEMENT?</w:t>
      </w:r>
      <w:proofErr w:type="gramEnd"/>
    </w:p>
    <w:p w14:paraId="6F0A4226"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 xml:space="preserve">Il établit une Union européenne (UE) programme qui vise à renforcer le soutien aux petites et moyennes entreprises (PME) en améliorant les conditions dans lesquelles </w:t>
      </w:r>
      <w:proofErr w:type="gramStart"/>
      <w:r w:rsidRPr="0028622B">
        <w:rPr>
          <w:rFonts w:ascii="Arial" w:eastAsia="Times New Roman" w:hAnsi="Arial" w:cs="Arial"/>
          <w:color w:val="444444"/>
          <w:lang w:val="fr-FR" w:eastAsia="de-DE"/>
        </w:rPr>
        <w:t>l' esprit</w:t>
      </w:r>
      <w:proofErr w:type="gramEnd"/>
      <w:r w:rsidRPr="0028622B">
        <w:rPr>
          <w:rFonts w:ascii="Arial" w:eastAsia="Times New Roman" w:hAnsi="Arial" w:cs="Arial"/>
          <w:color w:val="444444"/>
          <w:lang w:val="fr-FR" w:eastAsia="de-DE"/>
        </w:rPr>
        <w:t xml:space="preserve"> d' entreprise peut se développer.</w:t>
      </w:r>
    </w:p>
    <w:p w14:paraId="77988EB5" w14:textId="77777777" w:rsidR="006022A4" w:rsidRPr="006022A4"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6022A4">
        <w:rPr>
          <w:rFonts w:ascii="Arial" w:eastAsia="Times New Roman" w:hAnsi="Arial" w:cs="Arial"/>
          <w:b/>
          <w:bCs/>
          <w:color w:val="444444"/>
          <w:lang w:eastAsia="de-DE"/>
        </w:rPr>
        <w:t>POINTS CLÉS</w:t>
      </w:r>
    </w:p>
    <w:p w14:paraId="32A7ACF7" w14:textId="77777777" w:rsidR="006022A4" w:rsidRPr="0028622B" w:rsidRDefault="006022A4" w:rsidP="006022A4">
      <w:pPr>
        <w:numPr>
          <w:ilvl w:val="0"/>
          <w:numId w:val="141"/>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Les PME sont les </w:t>
      </w:r>
      <w:r w:rsidRPr="0028622B">
        <w:rPr>
          <w:rFonts w:ascii="Arial" w:eastAsia="Times New Roman" w:hAnsi="Arial" w:cs="Arial"/>
          <w:b/>
          <w:bCs/>
          <w:color w:val="444444"/>
          <w:lang w:val="fr-FR" w:eastAsia="de-DE"/>
        </w:rPr>
        <w:t>principaux contributeurs à la croissance économique et à l'emploi </w:t>
      </w:r>
      <w:r w:rsidRPr="0028622B">
        <w:rPr>
          <w:rFonts w:ascii="Arial" w:eastAsia="Times New Roman" w:hAnsi="Arial" w:cs="Arial"/>
          <w:color w:val="444444"/>
          <w:lang w:val="fr-FR" w:eastAsia="de-DE"/>
        </w:rPr>
        <w:t>dans l'UE. Sous la compétitivité des entreprises et des petites et moyennes entreprises ( </w:t>
      </w:r>
      <w:hyperlink r:id="rId599" w:history="1">
        <w:r w:rsidRPr="0028622B">
          <w:rPr>
            <w:rFonts w:ascii="Arial" w:eastAsia="Times New Roman" w:hAnsi="Arial" w:cs="Arial"/>
            <w:color w:val="3366CC"/>
            <w:u w:val="single"/>
            <w:lang w:val="fr-FR" w:eastAsia="de-DE"/>
          </w:rPr>
          <w:t>COSME</w:t>
        </w:r>
      </w:hyperlink>
      <w:r w:rsidRPr="0028622B">
        <w:rPr>
          <w:rFonts w:ascii="Arial" w:eastAsia="Times New Roman" w:hAnsi="Arial" w:cs="Arial"/>
          <w:color w:val="444444"/>
          <w:lang w:val="fr-FR" w:eastAsia="de-DE"/>
        </w:rPr>
        <w:t> ) programme , il est maintenant plus facile pour les PME de rester compétitifs par l' accès au financement et aux marchés, la simplification de la réglementation et la promotion de l' esprit d' entreprise.  </w:t>
      </w:r>
    </w:p>
    <w:p w14:paraId="65A35945" w14:textId="77777777" w:rsidR="006022A4" w:rsidRPr="0028622B" w:rsidRDefault="006022A4" w:rsidP="006022A4">
      <w:pPr>
        <w:numPr>
          <w:ilvl w:val="0"/>
          <w:numId w:val="141"/>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COSME fournira un </w:t>
      </w:r>
      <w:r w:rsidRPr="0028622B">
        <w:rPr>
          <w:rFonts w:ascii="Arial" w:eastAsia="Times New Roman" w:hAnsi="Arial" w:cs="Arial"/>
          <w:b/>
          <w:bCs/>
          <w:color w:val="444444"/>
          <w:lang w:val="fr-FR" w:eastAsia="de-DE"/>
        </w:rPr>
        <w:t>canal direct de communication </w:t>
      </w:r>
      <w:r w:rsidRPr="0028622B">
        <w:rPr>
          <w:rFonts w:ascii="Arial" w:eastAsia="Times New Roman" w:hAnsi="Arial" w:cs="Arial"/>
          <w:color w:val="444444"/>
          <w:lang w:val="fr-FR" w:eastAsia="de-DE"/>
        </w:rPr>
        <w:t>entre les PME européennes et la </w:t>
      </w:r>
      <w:hyperlink r:id="rId600" w:history="1">
        <w:r w:rsidRPr="0028622B">
          <w:rPr>
            <w:rFonts w:ascii="Arial" w:eastAsia="Times New Roman" w:hAnsi="Arial" w:cs="Arial"/>
            <w:color w:val="3366CC"/>
            <w:u w:val="single"/>
            <w:lang w:val="fr-FR" w:eastAsia="de-DE"/>
          </w:rPr>
          <w:t>Commission européenne</w:t>
        </w:r>
      </w:hyperlink>
      <w:r w:rsidRPr="0028622B">
        <w:rPr>
          <w:rFonts w:ascii="Arial" w:eastAsia="Times New Roman" w:hAnsi="Arial" w:cs="Arial"/>
          <w:color w:val="444444"/>
          <w:lang w:val="fr-FR" w:eastAsia="de-DE"/>
        </w:rPr>
        <w:t> .   </w:t>
      </w:r>
    </w:p>
    <w:p w14:paraId="46A4883A"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6022A4">
        <w:rPr>
          <w:rFonts w:ascii="Arial" w:eastAsia="Times New Roman" w:hAnsi="Arial" w:cs="Arial"/>
          <w:b/>
          <w:bCs/>
          <w:color w:val="444444"/>
          <w:lang w:eastAsia="de-DE"/>
        </w:rPr>
        <w:t xml:space="preserve">De </w:t>
      </w:r>
      <w:proofErr w:type="spellStart"/>
      <w:r w:rsidRPr="006022A4">
        <w:rPr>
          <w:rFonts w:ascii="Arial" w:eastAsia="Times New Roman" w:hAnsi="Arial" w:cs="Arial"/>
          <w:b/>
          <w:bCs/>
          <w:color w:val="444444"/>
          <w:lang w:eastAsia="de-DE"/>
        </w:rPr>
        <w:t>meilleures</w:t>
      </w:r>
      <w:proofErr w:type="spellEnd"/>
      <w:r w:rsidRPr="006022A4">
        <w:rPr>
          <w:rFonts w:ascii="Arial" w:eastAsia="Times New Roman" w:hAnsi="Arial" w:cs="Arial"/>
          <w:b/>
          <w:bCs/>
          <w:color w:val="444444"/>
          <w:lang w:eastAsia="de-DE"/>
        </w:rPr>
        <w:t> </w:t>
      </w:r>
      <w:proofErr w:type="spellStart"/>
      <w:r w:rsidRPr="006022A4">
        <w:rPr>
          <w:rFonts w:ascii="Arial" w:eastAsia="Times New Roman" w:hAnsi="Arial" w:cs="Arial"/>
          <w:b/>
          <w:bCs/>
          <w:color w:val="444444"/>
          <w:lang w:eastAsia="de-DE"/>
        </w:rPr>
        <w:t>conditions</w:t>
      </w:r>
      <w:proofErr w:type="spellEnd"/>
      <w:r w:rsidRPr="006022A4">
        <w:rPr>
          <w:rFonts w:ascii="Arial" w:eastAsia="Times New Roman" w:hAnsi="Arial" w:cs="Arial"/>
          <w:b/>
          <w:bCs/>
          <w:color w:val="444444"/>
          <w:lang w:eastAsia="de-DE"/>
        </w:rPr>
        <w:t> </w:t>
      </w:r>
      <w:proofErr w:type="spellStart"/>
      <w:r w:rsidRPr="006022A4">
        <w:rPr>
          <w:rFonts w:ascii="Arial" w:eastAsia="Times New Roman" w:hAnsi="Arial" w:cs="Arial"/>
          <w:b/>
          <w:bCs/>
          <w:color w:val="444444"/>
          <w:lang w:eastAsia="de-DE"/>
        </w:rPr>
        <w:t>commerciales</w:t>
      </w:r>
      <w:proofErr w:type="spellEnd"/>
    </w:p>
    <w:p w14:paraId="310B02F2" w14:textId="77777777" w:rsidR="006022A4" w:rsidRPr="0028622B" w:rsidRDefault="006022A4" w:rsidP="006022A4">
      <w:pPr>
        <w:numPr>
          <w:ilvl w:val="0"/>
          <w:numId w:val="142"/>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COSME soutiendra des actions qui </w:t>
      </w:r>
      <w:r w:rsidRPr="0028622B">
        <w:rPr>
          <w:rFonts w:ascii="Arial" w:eastAsia="Times New Roman" w:hAnsi="Arial" w:cs="Arial"/>
          <w:b/>
          <w:bCs/>
          <w:color w:val="444444"/>
          <w:lang w:val="fr-FR" w:eastAsia="de-DE"/>
        </w:rPr>
        <w:t>améliorent l'accès au financement </w:t>
      </w:r>
      <w:r w:rsidRPr="0028622B">
        <w:rPr>
          <w:rFonts w:ascii="Arial" w:eastAsia="Times New Roman" w:hAnsi="Arial" w:cs="Arial"/>
          <w:color w:val="444444"/>
          <w:lang w:val="fr-FR" w:eastAsia="de-DE"/>
        </w:rPr>
        <w:t>pour les PME, de la phase de démarrage à la phase de croissance. Les instruments financiers comprennent des facilités d'égalité et de garantie de prêt. Dans certains cas, ils peuvent être utilisés avec les instruments financiers nationaux pour la politique régionale et le </w:t>
      </w:r>
      <w:hyperlink r:id="rId601" w:history="1">
        <w:r w:rsidRPr="0028622B">
          <w:rPr>
            <w:rFonts w:ascii="Arial" w:eastAsia="Times New Roman" w:hAnsi="Arial" w:cs="Arial"/>
            <w:color w:val="3366CC"/>
            <w:u w:val="single"/>
            <w:lang w:val="fr-FR" w:eastAsia="de-DE"/>
          </w:rPr>
          <w:t>programme </w:t>
        </w:r>
      </w:hyperlink>
      <w:hyperlink r:id="rId602" w:history="1">
        <w:r w:rsidRPr="0028622B">
          <w:rPr>
            <w:rFonts w:ascii="Arial" w:eastAsia="Times New Roman" w:hAnsi="Arial" w:cs="Arial"/>
            <w:color w:val="3366CC"/>
            <w:u w:val="single"/>
            <w:lang w:val="fr-FR" w:eastAsia="de-DE"/>
          </w:rPr>
          <w:t>Horizon 2020</w:t>
        </w:r>
      </w:hyperlink>
      <w:r w:rsidRPr="0028622B">
        <w:rPr>
          <w:rFonts w:ascii="Arial" w:eastAsia="Times New Roman" w:hAnsi="Arial" w:cs="Arial"/>
          <w:color w:val="444444"/>
          <w:lang w:val="fr-FR" w:eastAsia="de-DE"/>
        </w:rPr>
        <w:t> pour la recherche et l'innovation.    </w:t>
      </w:r>
    </w:p>
    <w:p w14:paraId="0E7CCAA5" w14:textId="77777777" w:rsidR="006022A4" w:rsidRPr="0028622B" w:rsidRDefault="006022A4" w:rsidP="006022A4">
      <w:pPr>
        <w:numPr>
          <w:ilvl w:val="0"/>
          <w:numId w:val="142"/>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lastRenderedPageBreak/>
        <w:t>Le programme permettra également un </w:t>
      </w:r>
      <w:r w:rsidRPr="0028622B">
        <w:rPr>
          <w:rFonts w:ascii="Arial" w:eastAsia="Times New Roman" w:hAnsi="Arial" w:cs="Arial"/>
          <w:b/>
          <w:bCs/>
          <w:color w:val="444444"/>
          <w:lang w:val="fr-FR" w:eastAsia="de-DE"/>
        </w:rPr>
        <w:t xml:space="preserve">meilleur accès aux marchés à l'intérieur et à l'extérieur de </w:t>
      </w:r>
      <w:proofErr w:type="gramStart"/>
      <w:r w:rsidRPr="0028622B">
        <w:rPr>
          <w:rFonts w:ascii="Arial" w:eastAsia="Times New Roman" w:hAnsi="Arial" w:cs="Arial"/>
          <w:b/>
          <w:bCs/>
          <w:color w:val="444444"/>
          <w:lang w:val="fr-FR" w:eastAsia="de-DE"/>
        </w:rPr>
        <w:t>l'UE </w:t>
      </w:r>
      <w:r w:rsidRPr="0028622B">
        <w:rPr>
          <w:rFonts w:ascii="Arial" w:eastAsia="Times New Roman" w:hAnsi="Arial" w:cs="Arial"/>
          <w:color w:val="444444"/>
          <w:lang w:val="fr-FR" w:eastAsia="de-DE"/>
        </w:rPr>
        <w:t>.</w:t>
      </w:r>
      <w:proofErr w:type="gramEnd"/>
      <w:r w:rsidRPr="0028622B">
        <w:rPr>
          <w:rFonts w:ascii="Arial" w:eastAsia="Times New Roman" w:hAnsi="Arial" w:cs="Arial"/>
          <w:color w:val="444444"/>
          <w:lang w:val="fr-FR" w:eastAsia="de-DE"/>
        </w:rPr>
        <w:t> Le programme permettra de fournir des informations sur des domaines tels que : </w:t>
      </w:r>
    </w:p>
    <w:p w14:paraId="6476CF6A" w14:textId="77777777" w:rsidR="006022A4" w:rsidRPr="006022A4" w:rsidRDefault="006022A4" w:rsidP="006022A4">
      <w:pPr>
        <w:numPr>
          <w:ilvl w:val="1"/>
          <w:numId w:val="142"/>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proofErr w:type="spellStart"/>
      <w:r w:rsidRPr="006022A4">
        <w:rPr>
          <w:rFonts w:ascii="Arial" w:eastAsia="Times New Roman" w:hAnsi="Arial" w:cs="Arial"/>
          <w:color w:val="444444"/>
          <w:lang w:eastAsia="de-DE"/>
        </w:rPr>
        <w:t>opportunités</w:t>
      </w:r>
      <w:proofErr w:type="spellEnd"/>
      <w:r w:rsidRPr="006022A4">
        <w:rPr>
          <w:rFonts w:ascii="Arial" w:eastAsia="Times New Roman" w:hAnsi="Arial" w:cs="Arial"/>
          <w:color w:val="444444"/>
          <w:lang w:eastAsia="de-DE"/>
        </w:rPr>
        <w:t xml:space="preserve"> d' </w:t>
      </w:r>
      <w:proofErr w:type="spellStart"/>
      <w:r w:rsidRPr="006022A4">
        <w:rPr>
          <w:rFonts w:ascii="Arial" w:eastAsia="Times New Roman" w:hAnsi="Arial" w:cs="Arial"/>
          <w:color w:val="444444"/>
          <w:lang w:eastAsia="de-DE"/>
        </w:rPr>
        <w:t>affaires</w:t>
      </w:r>
      <w:proofErr w:type="spellEnd"/>
      <w:r w:rsidRPr="006022A4">
        <w:rPr>
          <w:rFonts w:ascii="Arial" w:eastAsia="Times New Roman" w:hAnsi="Arial" w:cs="Arial"/>
          <w:color w:val="444444"/>
          <w:lang w:eastAsia="de-DE"/>
        </w:rPr>
        <w:t> </w:t>
      </w:r>
      <w:proofErr w:type="gramStart"/>
      <w:r w:rsidRPr="006022A4">
        <w:rPr>
          <w:rFonts w:ascii="Arial" w:eastAsia="Times New Roman" w:hAnsi="Arial" w:cs="Arial"/>
          <w:color w:val="444444"/>
          <w:lang w:eastAsia="de-DE"/>
        </w:rPr>
        <w:t>disponibles ,</w:t>
      </w:r>
      <w:proofErr w:type="gramEnd"/>
    </w:p>
    <w:p w14:paraId="3D000D8B" w14:textId="77777777" w:rsidR="006022A4" w:rsidRPr="0028622B" w:rsidRDefault="006022A4" w:rsidP="006022A4">
      <w:pPr>
        <w:numPr>
          <w:ilvl w:val="1"/>
          <w:numId w:val="142"/>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les</w:t>
      </w:r>
      <w:proofErr w:type="gramEnd"/>
      <w:r w:rsidRPr="0028622B">
        <w:rPr>
          <w:rFonts w:ascii="Arial" w:eastAsia="Times New Roman" w:hAnsi="Arial" w:cs="Arial"/>
          <w:color w:val="444444"/>
          <w:lang w:val="fr-FR" w:eastAsia="de-DE"/>
        </w:rPr>
        <w:t xml:space="preserve"> obstacles à l'entrée sur le marché dans les zones en dehors de l'UE,</w:t>
      </w:r>
    </w:p>
    <w:p w14:paraId="461466E3" w14:textId="77777777" w:rsidR="006022A4" w:rsidRPr="0028622B" w:rsidRDefault="006022A4" w:rsidP="006022A4">
      <w:pPr>
        <w:numPr>
          <w:ilvl w:val="1"/>
          <w:numId w:val="142"/>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conseils</w:t>
      </w:r>
      <w:proofErr w:type="gramEnd"/>
      <w:r w:rsidRPr="0028622B">
        <w:rPr>
          <w:rFonts w:ascii="Arial" w:eastAsia="Times New Roman" w:hAnsi="Arial" w:cs="Arial"/>
          <w:color w:val="444444"/>
          <w:lang w:val="fr-FR" w:eastAsia="de-DE"/>
        </w:rPr>
        <w:t xml:space="preserve"> sur les pratiques juridiques et douanières.</w:t>
      </w:r>
    </w:p>
    <w:p w14:paraId="17BBE0B1" w14:textId="77777777" w:rsidR="006022A4" w:rsidRPr="0028622B" w:rsidRDefault="006022A4" w:rsidP="006022A4">
      <w:pPr>
        <w:numPr>
          <w:ilvl w:val="0"/>
          <w:numId w:val="142"/>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Des services de soutien en matière de </w:t>
      </w:r>
      <w:r w:rsidRPr="0028622B">
        <w:rPr>
          <w:rFonts w:ascii="Arial" w:eastAsia="Times New Roman" w:hAnsi="Arial" w:cs="Arial"/>
          <w:b/>
          <w:bCs/>
          <w:color w:val="444444"/>
          <w:lang w:val="fr-FR" w:eastAsia="de-DE"/>
        </w:rPr>
        <w:t xml:space="preserve">droits de propriété </w:t>
      </w:r>
      <w:proofErr w:type="gramStart"/>
      <w:r w:rsidRPr="0028622B">
        <w:rPr>
          <w:rFonts w:ascii="Arial" w:eastAsia="Times New Roman" w:hAnsi="Arial" w:cs="Arial"/>
          <w:b/>
          <w:bCs/>
          <w:color w:val="444444"/>
          <w:lang w:val="fr-FR" w:eastAsia="de-DE"/>
        </w:rPr>
        <w:t>intellectuelle </w:t>
      </w:r>
      <w:r w:rsidRPr="0028622B">
        <w:rPr>
          <w:rFonts w:ascii="Arial" w:eastAsia="Times New Roman" w:hAnsi="Arial" w:cs="Arial"/>
          <w:color w:val="444444"/>
          <w:lang w:val="fr-FR" w:eastAsia="de-DE"/>
        </w:rPr>
        <w:t>,</w:t>
      </w:r>
      <w:proofErr w:type="gramEnd"/>
      <w:r w:rsidRPr="0028622B">
        <w:rPr>
          <w:rFonts w:ascii="Arial" w:eastAsia="Times New Roman" w:hAnsi="Arial" w:cs="Arial"/>
          <w:color w:val="444444"/>
          <w:lang w:val="fr-FR" w:eastAsia="de-DE"/>
        </w:rPr>
        <w:t xml:space="preserve"> notamment une aide à la coopération commerciale transfrontière, le transfert de technologie et de R &amp; D et les partenariats d'innovation, seront également fournis. </w:t>
      </w:r>
    </w:p>
    <w:p w14:paraId="1DA7B20E"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Arial" w:eastAsia="Times New Roman" w:hAnsi="Arial" w:cs="Arial"/>
          <w:b/>
          <w:bCs/>
          <w:color w:val="444444"/>
          <w:lang w:eastAsia="de-DE"/>
        </w:rPr>
        <w:t>Promouvoir</w:t>
      </w:r>
      <w:proofErr w:type="spellEnd"/>
      <w:r w:rsidRPr="006022A4">
        <w:rPr>
          <w:rFonts w:ascii="Arial" w:eastAsia="Times New Roman" w:hAnsi="Arial" w:cs="Arial"/>
          <w:b/>
          <w:bCs/>
          <w:color w:val="444444"/>
          <w:lang w:eastAsia="de-DE"/>
        </w:rPr>
        <w:t xml:space="preserve"> la </w:t>
      </w:r>
      <w:proofErr w:type="spellStart"/>
      <w:r w:rsidRPr="006022A4">
        <w:rPr>
          <w:rFonts w:ascii="Arial" w:eastAsia="Times New Roman" w:hAnsi="Arial" w:cs="Arial"/>
          <w:b/>
          <w:bCs/>
          <w:color w:val="444444"/>
          <w:lang w:eastAsia="de-DE"/>
        </w:rPr>
        <w:t>concurrence</w:t>
      </w:r>
      <w:proofErr w:type="spellEnd"/>
    </w:p>
    <w:p w14:paraId="45668F10" w14:textId="77777777" w:rsidR="006022A4" w:rsidRPr="0028622B" w:rsidRDefault="006022A4" w:rsidP="006022A4">
      <w:pPr>
        <w:numPr>
          <w:ilvl w:val="0"/>
          <w:numId w:val="143"/>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Afin de maintenir la compétitivité et la durabilité des entreprises, le programme vise à </w:t>
      </w:r>
      <w:r w:rsidRPr="0028622B">
        <w:rPr>
          <w:rFonts w:ascii="Arial" w:eastAsia="Times New Roman" w:hAnsi="Arial" w:cs="Arial"/>
          <w:b/>
          <w:bCs/>
          <w:color w:val="444444"/>
          <w:lang w:val="fr-FR" w:eastAsia="de-DE"/>
        </w:rPr>
        <w:t>améliorer la conception et la mise en œuvre </w:t>
      </w:r>
      <w:r w:rsidRPr="0028622B">
        <w:rPr>
          <w:rFonts w:ascii="Arial" w:eastAsia="Times New Roman" w:hAnsi="Arial" w:cs="Arial"/>
          <w:color w:val="444444"/>
          <w:lang w:val="fr-FR" w:eastAsia="de-DE"/>
        </w:rPr>
        <w:t>des politiques existantes qui affectent les PME. Il encouragera également la </w:t>
      </w:r>
      <w:r w:rsidRPr="0028622B">
        <w:rPr>
          <w:rFonts w:ascii="Arial" w:eastAsia="Times New Roman" w:hAnsi="Arial" w:cs="Arial"/>
          <w:b/>
          <w:bCs/>
          <w:color w:val="444444"/>
          <w:lang w:val="fr-FR" w:eastAsia="de-DE"/>
        </w:rPr>
        <w:t>collaboration transfrontalière </w:t>
      </w:r>
      <w:r w:rsidRPr="0028622B">
        <w:rPr>
          <w:rFonts w:ascii="Arial" w:eastAsia="Times New Roman" w:hAnsi="Arial" w:cs="Arial"/>
          <w:color w:val="444444"/>
          <w:lang w:val="fr-FR" w:eastAsia="de-DE"/>
        </w:rPr>
        <w:t>et soutiendra le </w:t>
      </w:r>
      <w:r w:rsidRPr="0028622B">
        <w:rPr>
          <w:rFonts w:ascii="Arial" w:eastAsia="Times New Roman" w:hAnsi="Arial" w:cs="Arial"/>
          <w:b/>
          <w:bCs/>
          <w:color w:val="444444"/>
          <w:lang w:val="fr-FR" w:eastAsia="de-DE"/>
        </w:rPr>
        <w:t xml:space="preserve">développement de produits, de services et de </w:t>
      </w:r>
      <w:proofErr w:type="gramStart"/>
      <w:r w:rsidRPr="0028622B">
        <w:rPr>
          <w:rFonts w:ascii="Arial" w:eastAsia="Times New Roman" w:hAnsi="Arial" w:cs="Arial"/>
          <w:b/>
          <w:bCs/>
          <w:color w:val="444444"/>
          <w:lang w:val="fr-FR" w:eastAsia="de-DE"/>
        </w:rPr>
        <w:t>technologies </w:t>
      </w:r>
      <w:r w:rsidRPr="0028622B">
        <w:rPr>
          <w:rFonts w:ascii="Arial" w:eastAsia="Times New Roman" w:hAnsi="Arial" w:cs="Arial"/>
          <w:color w:val="444444"/>
          <w:lang w:val="fr-FR" w:eastAsia="de-DE"/>
        </w:rPr>
        <w:t>.</w:t>
      </w:r>
      <w:proofErr w:type="gramEnd"/>
      <w:r w:rsidRPr="0028622B">
        <w:rPr>
          <w:rFonts w:ascii="Arial" w:eastAsia="Times New Roman" w:hAnsi="Arial" w:cs="Arial"/>
          <w:color w:val="444444"/>
          <w:lang w:val="fr-FR" w:eastAsia="de-DE"/>
        </w:rPr>
        <w:t>     </w:t>
      </w:r>
    </w:p>
    <w:p w14:paraId="0A8B39B3" w14:textId="77777777" w:rsidR="006022A4" w:rsidRPr="0028622B" w:rsidRDefault="006022A4" w:rsidP="006022A4">
      <w:pPr>
        <w:numPr>
          <w:ilvl w:val="0"/>
          <w:numId w:val="143"/>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Les PME seront également encouragées à opérer de manière </w:t>
      </w:r>
      <w:r w:rsidRPr="0028622B">
        <w:rPr>
          <w:rFonts w:ascii="Arial" w:eastAsia="Times New Roman" w:hAnsi="Arial" w:cs="Arial"/>
          <w:b/>
          <w:bCs/>
          <w:color w:val="444444"/>
          <w:lang w:val="fr-FR" w:eastAsia="de-DE"/>
        </w:rPr>
        <w:t>écologiquement durable </w:t>
      </w:r>
      <w:r w:rsidRPr="0028622B">
        <w:rPr>
          <w:rFonts w:ascii="Arial" w:eastAsia="Times New Roman" w:hAnsi="Arial" w:cs="Arial"/>
          <w:color w:val="444444"/>
          <w:lang w:val="fr-FR" w:eastAsia="de-DE"/>
        </w:rPr>
        <w:t>et à faire preuve </w:t>
      </w:r>
      <w:r w:rsidRPr="0028622B">
        <w:rPr>
          <w:rFonts w:ascii="Arial" w:eastAsia="Times New Roman" w:hAnsi="Arial" w:cs="Arial"/>
          <w:b/>
          <w:bCs/>
          <w:color w:val="444444"/>
          <w:lang w:val="fr-FR" w:eastAsia="de-DE"/>
        </w:rPr>
        <w:t xml:space="preserve">de responsabilité sociale </w:t>
      </w:r>
      <w:proofErr w:type="gramStart"/>
      <w:r w:rsidRPr="0028622B">
        <w:rPr>
          <w:rFonts w:ascii="Arial" w:eastAsia="Times New Roman" w:hAnsi="Arial" w:cs="Arial"/>
          <w:b/>
          <w:bCs/>
          <w:color w:val="444444"/>
          <w:lang w:val="fr-FR" w:eastAsia="de-DE"/>
        </w:rPr>
        <w:t>d'entreprise </w:t>
      </w:r>
      <w:r w:rsidRPr="0028622B">
        <w:rPr>
          <w:rFonts w:ascii="Arial" w:eastAsia="Times New Roman" w:hAnsi="Arial" w:cs="Arial"/>
          <w:color w:val="444444"/>
          <w:lang w:val="fr-FR" w:eastAsia="de-DE"/>
        </w:rPr>
        <w:t>.</w:t>
      </w:r>
      <w:proofErr w:type="gramEnd"/>
      <w:r w:rsidRPr="0028622B">
        <w:rPr>
          <w:rFonts w:ascii="Arial" w:eastAsia="Times New Roman" w:hAnsi="Arial" w:cs="Arial"/>
          <w:color w:val="444444"/>
          <w:lang w:val="fr-FR" w:eastAsia="de-DE"/>
        </w:rPr>
        <w:t>   </w:t>
      </w:r>
    </w:p>
    <w:p w14:paraId="1A313630"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Arial" w:eastAsia="Times New Roman" w:hAnsi="Arial" w:cs="Arial"/>
          <w:b/>
          <w:bCs/>
          <w:color w:val="444444"/>
          <w:lang w:eastAsia="de-DE"/>
        </w:rPr>
        <w:t>Une</w:t>
      </w:r>
      <w:proofErr w:type="spellEnd"/>
      <w:r w:rsidRPr="006022A4">
        <w:rPr>
          <w:rFonts w:ascii="Arial" w:eastAsia="Times New Roman" w:hAnsi="Arial" w:cs="Arial"/>
          <w:b/>
          <w:bCs/>
          <w:color w:val="444444"/>
          <w:lang w:eastAsia="de-DE"/>
        </w:rPr>
        <w:t> </w:t>
      </w:r>
      <w:proofErr w:type="spellStart"/>
      <w:r w:rsidRPr="006022A4">
        <w:rPr>
          <w:rFonts w:ascii="Arial" w:eastAsia="Times New Roman" w:hAnsi="Arial" w:cs="Arial"/>
          <w:b/>
          <w:bCs/>
          <w:color w:val="444444"/>
          <w:lang w:eastAsia="de-DE"/>
        </w:rPr>
        <w:t>culture</w:t>
      </w:r>
      <w:proofErr w:type="spellEnd"/>
      <w:r w:rsidRPr="006022A4">
        <w:rPr>
          <w:rFonts w:ascii="Arial" w:eastAsia="Times New Roman" w:hAnsi="Arial" w:cs="Arial"/>
          <w:b/>
          <w:bCs/>
          <w:color w:val="444444"/>
          <w:lang w:eastAsia="de-DE"/>
        </w:rPr>
        <w:t> d' </w:t>
      </w:r>
      <w:proofErr w:type="spellStart"/>
      <w:r w:rsidRPr="006022A4">
        <w:rPr>
          <w:rFonts w:ascii="Arial" w:eastAsia="Times New Roman" w:hAnsi="Arial" w:cs="Arial"/>
          <w:b/>
          <w:bCs/>
          <w:color w:val="444444"/>
          <w:lang w:eastAsia="de-DE"/>
        </w:rPr>
        <w:t>entrepreneuriat</w:t>
      </w:r>
      <w:proofErr w:type="spellEnd"/>
    </w:p>
    <w:p w14:paraId="6CF87EB7" w14:textId="77777777" w:rsidR="006022A4" w:rsidRPr="0028622B" w:rsidRDefault="006022A4" w:rsidP="006022A4">
      <w:pPr>
        <w:numPr>
          <w:ilvl w:val="0"/>
          <w:numId w:val="144"/>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Le programme se concentrera également sur la promotion de l'esprit d'entreprise. Il vise à créer une culture entrepreneuriale dans l'UE </w:t>
      </w:r>
      <w:r w:rsidRPr="0028622B">
        <w:rPr>
          <w:rFonts w:ascii="Arial" w:eastAsia="Times New Roman" w:hAnsi="Arial" w:cs="Arial"/>
          <w:b/>
          <w:bCs/>
          <w:color w:val="444444"/>
          <w:lang w:val="fr-FR" w:eastAsia="de-DE"/>
        </w:rPr>
        <w:t>en supprimant les obstacles </w:t>
      </w:r>
      <w:r w:rsidRPr="0028622B">
        <w:rPr>
          <w:rFonts w:ascii="Arial" w:eastAsia="Times New Roman" w:hAnsi="Arial" w:cs="Arial"/>
          <w:color w:val="444444"/>
          <w:lang w:val="fr-FR" w:eastAsia="de-DE"/>
        </w:rPr>
        <w:t>qui </w:t>
      </w:r>
      <w:r w:rsidRPr="0028622B">
        <w:rPr>
          <w:rFonts w:ascii="Arial" w:eastAsia="Times New Roman" w:hAnsi="Arial" w:cs="Arial"/>
          <w:b/>
          <w:bCs/>
          <w:color w:val="444444"/>
          <w:lang w:val="fr-FR" w:eastAsia="de-DE"/>
        </w:rPr>
        <w:t>empêchent </w:t>
      </w:r>
      <w:r w:rsidRPr="0028622B">
        <w:rPr>
          <w:rFonts w:ascii="Arial" w:eastAsia="Times New Roman" w:hAnsi="Arial" w:cs="Arial"/>
          <w:color w:val="444444"/>
          <w:lang w:val="fr-FR" w:eastAsia="de-DE"/>
        </w:rPr>
        <w:t>les petites entreprises de se développer, y compris en modifiant les charges réglementaires déjà imposées aux PME.  </w:t>
      </w:r>
    </w:p>
    <w:p w14:paraId="142223ED" w14:textId="77777777" w:rsidR="006022A4" w:rsidRPr="0028622B" w:rsidRDefault="006022A4" w:rsidP="006022A4">
      <w:pPr>
        <w:numPr>
          <w:ilvl w:val="0"/>
          <w:numId w:val="144"/>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Le programme accordera une attention particulière aux </w:t>
      </w:r>
      <w:r w:rsidRPr="0028622B">
        <w:rPr>
          <w:rFonts w:ascii="Arial" w:eastAsia="Times New Roman" w:hAnsi="Arial" w:cs="Arial"/>
          <w:b/>
          <w:bCs/>
          <w:color w:val="444444"/>
          <w:lang w:val="fr-FR" w:eastAsia="de-DE"/>
        </w:rPr>
        <w:t>jeunes femmes entrepreneurs, </w:t>
      </w:r>
      <w:r w:rsidRPr="0028622B">
        <w:rPr>
          <w:rFonts w:ascii="Arial" w:eastAsia="Times New Roman" w:hAnsi="Arial" w:cs="Arial"/>
          <w:color w:val="444444"/>
          <w:lang w:val="fr-FR" w:eastAsia="de-DE"/>
        </w:rPr>
        <w:t>ainsi qu'à d'autres groupes cibles spécifiques, tels que </w:t>
      </w:r>
      <w:r w:rsidRPr="0028622B">
        <w:rPr>
          <w:rFonts w:ascii="Arial" w:eastAsia="Times New Roman" w:hAnsi="Arial" w:cs="Arial"/>
          <w:b/>
          <w:bCs/>
          <w:color w:val="444444"/>
          <w:lang w:val="fr-FR" w:eastAsia="de-DE"/>
        </w:rPr>
        <w:t xml:space="preserve">les personnes âgées et les entrepreneurs appartenant à des communautés socialement </w:t>
      </w:r>
      <w:proofErr w:type="gramStart"/>
      <w:r w:rsidRPr="0028622B">
        <w:rPr>
          <w:rFonts w:ascii="Arial" w:eastAsia="Times New Roman" w:hAnsi="Arial" w:cs="Arial"/>
          <w:b/>
          <w:bCs/>
          <w:color w:val="444444"/>
          <w:lang w:val="fr-FR" w:eastAsia="de-DE"/>
        </w:rPr>
        <w:t>défavorisées </w:t>
      </w:r>
      <w:r w:rsidRPr="0028622B">
        <w:rPr>
          <w:rFonts w:ascii="Arial" w:eastAsia="Times New Roman" w:hAnsi="Arial" w:cs="Arial"/>
          <w:color w:val="444444"/>
          <w:lang w:val="fr-FR" w:eastAsia="de-DE"/>
        </w:rPr>
        <w:t>.</w:t>
      </w:r>
      <w:proofErr w:type="gramEnd"/>
      <w:r w:rsidRPr="0028622B">
        <w:rPr>
          <w:rFonts w:ascii="Arial" w:eastAsia="Times New Roman" w:hAnsi="Arial" w:cs="Arial"/>
          <w:color w:val="444444"/>
          <w:lang w:val="fr-FR" w:eastAsia="de-DE"/>
        </w:rPr>
        <w:t>   </w:t>
      </w:r>
    </w:p>
    <w:p w14:paraId="7CC8EEDF"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Financement</w:t>
      </w:r>
    </w:p>
    <w:p w14:paraId="4380CE8F"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Le programme dispose d'un budget de 2,3 milliards d'euros sur 7 ans et s'étend de 2014 à 2020. Il sera géré par l' </w:t>
      </w:r>
      <w:hyperlink r:id="rId603" w:history="1">
        <w:r w:rsidRPr="0028622B">
          <w:rPr>
            <w:rFonts w:ascii="Arial" w:eastAsia="Times New Roman" w:hAnsi="Arial" w:cs="Arial"/>
            <w:color w:val="3366CC"/>
            <w:u w:val="single"/>
            <w:lang w:val="fr-FR" w:eastAsia="de-DE"/>
          </w:rPr>
          <w:t>Agence exécutive pour les petites et moyennes entreprises</w:t>
        </w:r>
      </w:hyperlink>
      <w:r w:rsidRPr="0028622B">
        <w:rPr>
          <w:rFonts w:ascii="Arial" w:eastAsia="Times New Roman" w:hAnsi="Arial" w:cs="Arial"/>
          <w:color w:val="444444"/>
          <w:lang w:val="fr-FR" w:eastAsia="de-DE"/>
        </w:rPr>
        <w:t> . </w:t>
      </w:r>
    </w:p>
    <w:p w14:paraId="3F810D01"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DÈS QUAND LE RÈGLEMENT S'APPLIQUE-T-</w:t>
      </w:r>
      <w:proofErr w:type="gramStart"/>
      <w:r w:rsidRPr="0028622B">
        <w:rPr>
          <w:rFonts w:ascii="Arial" w:eastAsia="Times New Roman" w:hAnsi="Arial" w:cs="Arial"/>
          <w:b/>
          <w:bCs/>
          <w:color w:val="444444"/>
          <w:lang w:val="fr-FR" w:eastAsia="de-DE"/>
        </w:rPr>
        <w:t>IL?</w:t>
      </w:r>
      <w:proofErr w:type="gramEnd"/>
    </w:p>
    <w:p w14:paraId="54DCBD06"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Il s'applique depuis le 23 décembre 2013.</w:t>
      </w:r>
    </w:p>
    <w:p w14:paraId="334C6AF8"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DE LA </w:t>
      </w:r>
      <w:proofErr w:type="gramStart"/>
      <w:r w:rsidRPr="0028622B">
        <w:rPr>
          <w:rFonts w:ascii="Times New Roman" w:eastAsia="Times New Roman" w:hAnsi="Times New Roman" w:cs="Times New Roman"/>
          <w:b/>
          <w:bCs/>
          <w:color w:val="444444"/>
          <w:lang w:val="fr-FR" w:eastAsia="de-DE"/>
        </w:rPr>
        <w:t>DIRECTIVE?</w:t>
      </w:r>
      <w:proofErr w:type="gramEnd"/>
    </w:p>
    <w:p w14:paraId="15B07321"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28622B">
        <w:rPr>
          <w:rFonts w:ascii="Times New Roman" w:eastAsia="Times New Roman" w:hAnsi="Times New Roman" w:cs="Times New Roman"/>
          <w:color w:val="000000"/>
          <w:lang w:val="fr-FR" w:eastAsia="de-DE"/>
        </w:rPr>
        <w:t>Il vise à garantir une imposition équitable des paiements effectués entre entreprises associées </w:t>
      </w:r>
      <w:hyperlink r:id="rId604" w:anchor="keyterm_E0003" w:history="1">
        <w:r w:rsidRPr="0028622B">
          <w:rPr>
            <w:rFonts w:ascii="Times New Roman" w:eastAsia="Times New Roman" w:hAnsi="Times New Roman" w:cs="Times New Roman"/>
            <w:color w:val="0000FF"/>
            <w:u w:val="single"/>
            <w:lang w:val="fr-FR" w:eastAsia="de-DE"/>
          </w:rPr>
          <w:t>*</w:t>
        </w:r>
      </w:hyperlink>
      <w:r w:rsidRPr="0028622B">
        <w:rPr>
          <w:rFonts w:ascii="Times New Roman" w:eastAsia="Times New Roman" w:hAnsi="Times New Roman" w:cs="Times New Roman"/>
          <w:color w:val="000000"/>
          <w:lang w:val="fr-FR" w:eastAsia="de-DE"/>
        </w:rPr>
        <w:t> dans différents pays de l'UE, tout en évitant la double imposition entre les pays de l'UE. </w:t>
      </w:r>
      <w:r w:rsidRPr="006022A4">
        <w:rPr>
          <w:rFonts w:ascii="Times New Roman" w:eastAsia="Times New Roman" w:hAnsi="Times New Roman" w:cs="Times New Roman"/>
          <w:color w:val="000000"/>
          <w:lang w:eastAsia="de-DE"/>
        </w:rPr>
        <w:t>Il </w:t>
      </w:r>
      <w:proofErr w:type="spellStart"/>
      <w:r w:rsidRPr="006022A4">
        <w:rPr>
          <w:rFonts w:ascii="Times New Roman" w:eastAsia="Times New Roman" w:hAnsi="Times New Roman" w:cs="Times New Roman"/>
          <w:color w:val="000000"/>
          <w:lang w:eastAsia="de-DE"/>
        </w:rPr>
        <w:t>s'applique</w:t>
      </w:r>
      <w:proofErr w:type="spellEnd"/>
      <w:r w:rsidRPr="006022A4">
        <w:rPr>
          <w:rFonts w:ascii="Times New Roman" w:eastAsia="Times New Roman" w:hAnsi="Times New Roman" w:cs="Times New Roman"/>
          <w:color w:val="000000"/>
          <w:lang w:eastAsia="de-DE"/>
        </w:rPr>
        <w:t> </w:t>
      </w:r>
      <w:proofErr w:type="gramStart"/>
      <w:r w:rsidRPr="006022A4">
        <w:rPr>
          <w:rFonts w:ascii="Times New Roman" w:eastAsia="Times New Roman" w:hAnsi="Times New Roman" w:cs="Times New Roman"/>
          <w:color w:val="000000"/>
          <w:lang w:eastAsia="de-DE"/>
        </w:rPr>
        <w:t>à :</w:t>
      </w:r>
      <w:proofErr w:type="gramEnd"/>
      <w:r w:rsidRPr="006022A4">
        <w:rPr>
          <w:rFonts w:ascii="Times New Roman" w:eastAsia="Times New Roman" w:hAnsi="Times New Roman" w:cs="Times New Roman"/>
          <w:color w:val="000000"/>
          <w:lang w:eastAsia="de-DE"/>
        </w:rPr>
        <w:t> </w:t>
      </w:r>
    </w:p>
    <w:p w14:paraId="2D3D73F5" w14:textId="77777777" w:rsidR="006022A4" w:rsidRPr="006022A4" w:rsidRDefault="006022A4" w:rsidP="006022A4">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paiements</w:t>
      </w:r>
      <w:proofErr w:type="spellEnd"/>
      <w:r w:rsidRPr="006022A4">
        <w:rPr>
          <w:rFonts w:ascii="Calibri" w:eastAsia="Times New Roman" w:hAnsi="Calibri" w:cs="Calibri"/>
          <w:color w:val="000000"/>
          <w:lang w:eastAsia="de-DE"/>
        </w:rPr>
        <w:t xml:space="preserve"> d' </w:t>
      </w:r>
      <w:proofErr w:type="spellStart"/>
      <w:r w:rsidRPr="006022A4">
        <w:rPr>
          <w:rFonts w:ascii="Calibri" w:eastAsia="Times New Roman" w:hAnsi="Calibri" w:cs="Calibri"/>
          <w:color w:val="000000"/>
          <w:lang w:eastAsia="de-DE"/>
        </w:rPr>
        <w:t>intérêts</w:t>
      </w:r>
      <w:proofErr w:type="spellEnd"/>
      <w:r w:rsidRPr="006022A4">
        <w:rPr>
          <w:rFonts w:ascii="Calibri" w:eastAsia="Times New Roman" w:hAnsi="Calibri" w:cs="Calibri"/>
          <w:color w:val="000000"/>
          <w:lang w:eastAsia="de-DE"/>
        </w:rPr>
        <w:t> </w:t>
      </w:r>
      <w:hyperlink r:id="rId605" w:anchor="keyterm_E0001" w:history="1">
        <w:r w:rsidRPr="006022A4">
          <w:rPr>
            <w:rFonts w:ascii="Calibri" w:eastAsia="Times New Roman" w:hAnsi="Calibri" w:cs="Calibri"/>
            <w:color w:val="0000FF"/>
            <w:u w:val="single"/>
            <w:lang w:eastAsia="de-DE"/>
          </w:rPr>
          <w:t>*</w:t>
        </w:r>
      </w:hyperlink>
      <w:r w:rsidRPr="006022A4">
        <w:rPr>
          <w:rFonts w:ascii="Calibri" w:eastAsia="Times New Roman" w:hAnsi="Calibri" w:cs="Calibri"/>
          <w:color w:val="000000"/>
          <w:lang w:eastAsia="de-DE"/>
        </w:rPr>
        <w:t> ;</w:t>
      </w:r>
    </w:p>
    <w:p w14:paraId="299655F9" w14:textId="77777777" w:rsidR="006022A4" w:rsidRPr="006022A4" w:rsidRDefault="006022A4" w:rsidP="006022A4">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paiements</w:t>
      </w:r>
      <w:proofErr w:type="spellEnd"/>
      <w:r w:rsidRPr="006022A4">
        <w:rPr>
          <w:rFonts w:ascii="Calibri" w:eastAsia="Times New Roman" w:hAnsi="Calibri" w:cs="Calibri"/>
          <w:color w:val="000000"/>
          <w:lang w:eastAsia="de-DE"/>
        </w:rPr>
        <w:t xml:space="preserve"> de </w:t>
      </w:r>
      <w:proofErr w:type="spellStart"/>
      <w:r w:rsidRPr="006022A4">
        <w:rPr>
          <w:rFonts w:ascii="Calibri" w:eastAsia="Times New Roman" w:hAnsi="Calibri" w:cs="Calibri"/>
          <w:color w:val="000000"/>
          <w:lang w:eastAsia="de-DE"/>
        </w:rPr>
        <w:t>redevances</w:t>
      </w:r>
      <w:proofErr w:type="spellEnd"/>
      <w:r w:rsidRPr="006022A4">
        <w:rPr>
          <w:rFonts w:ascii="Calibri" w:eastAsia="Times New Roman" w:hAnsi="Calibri" w:cs="Calibri"/>
          <w:color w:val="000000"/>
          <w:lang w:eastAsia="de-DE"/>
        </w:rPr>
        <w:t> </w:t>
      </w:r>
      <w:hyperlink r:id="rId606" w:anchor="keyterm_E0002" w:history="1">
        <w:r w:rsidRPr="006022A4">
          <w:rPr>
            <w:rFonts w:ascii="Calibri" w:eastAsia="Times New Roman" w:hAnsi="Calibri" w:cs="Calibri"/>
            <w:color w:val="0000FF"/>
            <w:u w:val="single"/>
            <w:lang w:eastAsia="de-DE"/>
          </w:rPr>
          <w:t>*</w:t>
        </w:r>
      </w:hyperlink>
    </w:p>
    <w:p w14:paraId="076CEE61" w14:textId="77777777" w:rsidR="006022A4" w:rsidRPr="006022A4" w:rsidRDefault="006022A4" w:rsidP="006022A4">
      <w:pPr>
        <w:spacing w:before="390" w:after="195" w:line="240" w:lineRule="auto"/>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b/>
          <w:bCs/>
          <w:color w:val="444444"/>
          <w:lang w:eastAsia="de-DE"/>
        </w:rPr>
        <w:t>POINTS CLÉS</w:t>
      </w:r>
    </w:p>
    <w:p w14:paraId="7901A63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but de la directive est de supprimer les taxes prélevées dans le pays d'origine de l'UE, tandis que le pays de réception de l'UE impose le même paiement.</w:t>
      </w:r>
    </w:p>
    <w:p w14:paraId="4F51DDC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Par conséquent, l'objectif principal est de garantir que les paiements ne sont pas imposés dans plus d'un pays (double imposition).</w:t>
      </w:r>
    </w:p>
    <w:p w14:paraId="12B4E5E5"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lastRenderedPageBreak/>
        <w:t>Les paiements d'intérêts et de redevances provenant d'un pays de l'UE sont exonérés de tout impôt perçu sur ces paiements dans ce pays à condition que le bénéficiaire effectif </w:t>
      </w:r>
      <w:hyperlink r:id="rId607" w:anchor="keyterm_E0004" w:history="1">
        <w:r w:rsidRPr="0028622B">
          <w:rPr>
            <w:rFonts w:ascii="Times New Roman" w:eastAsia="Times New Roman" w:hAnsi="Times New Roman" w:cs="Times New Roman"/>
            <w:color w:val="0000FF"/>
            <w:u w:val="single"/>
            <w:lang w:val="fr-FR" w:eastAsia="de-DE"/>
          </w:rPr>
          <w:t>*</w:t>
        </w:r>
      </w:hyperlink>
      <w:r w:rsidRPr="0028622B">
        <w:rPr>
          <w:rFonts w:ascii="Times New Roman" w:eastAsia="Times New Roman" w:hAnsi="Times New Roman" w:cs="Times New Roman"/>
          <w:color w:val="000000"/>
          <w:lang w:val="fr-FR" w:eastAsia="de-DE"/>
        </w:rPr>
        <w:t> des intérêts ou des redevances soit: </w:t>
      </w:r>
    </w:p>
    <w:p w14:paraId="40E43F2F" w14:textId="77777777" w:rsidR="006022A4" w:rsidRPr="0028622B" w:rsidRDefault="006022A4" w:rsidP="006022A4">
      <w:pPr>
        <w:numPr>
          <w:ilvl w:val="0"/>
          <w:numId w:val="14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une entreprise d'un autre pays de l'UE </w:t>
      </w:r>
      <w:hyperlink r:id="rId608" w:anchor="keyterm_E0005" w:history="1">
        <w:r w:rsidRPr="0028622B">
          <w:rPr>
            <w:rFonts w:ascii="Calibri" w:eastAsia="Times New Roman" w:hAnsi="Calibri" w:cs="Calibri"/>
            <w:color w:val="0000FF"/>
            <w:u w:val="single"/>
            <w:lang w:val="fr-FR" w:eastAsia="de-DE"/>
          </w:rPr>
          <w:t>*</w:t>
        </w:r>
      </w:hyperlink>
    </w:p>
    <w:p w14:paraId="0F58C25F" w14:textId="77777777" w:rsidR="006022A4" w:rsidRPr="0028622B" w:rsidRDefault="006022A4" w:rsidP="006022A4">
      <w:pPr>
        <w:numPr>
          <w:ilvl w:val="0"/>
          <w:numId w:val="146"/>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ou un établissement stable </w:t>
      </w:r>
      <w:hyperlink r:id="rId609" w:anchor="keyterm_E0006" w:history="1">
        <w:r w:rsidRPr="0028622B">
          <w:rPr>
            <w:rFonts w:ascii="Calibri" w:eastAsia="Times New Roman" w:hAnsi="Calibri" w:cs="Calibri"/>
            <w:color w:val="0000FF"/>
            <w:u w:val="single"/>
            <w:lang w:val="fr-FR" w:eastAsia="de-DE"/>
          </w:rPr>
          <w:t>*</w:t>
        </w:r>
      </w:hyperlink>
      <w:r w:rsidRPr="0028622B">
        <w:rPr>
          <w:rFonts w:ascii="Calibri" w:eastAsia="Times New Roman" w:hAnsi="Calibri" w:cs="Calibri"/>
          <w:color w:val="000000"/>
          <w:lang w:val="fr-FR" w:eastAsia="de-DE"/>
        </w:rPr>
        <w:t> situé dans un autre pays de l'UE. </w:t>
      </w:r>
    </w:p>
    <w:p w14:paraId="5B25774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proofErr w:type="gramStart"/>
      <w:r w:rsidRPr="0028622B">
        <w:rPr>
          <w:rFonts w:ascii="Times New Roman" w:eastAsia="Times New Roman" w:hAnsi="Times New Roman" w:cs="Times New Roman"/>
          <w:color w:val="000000"/>
          <w:lang w:val="fr-FR" w:eastAsia="de-DE"/>
        </w:rPr>
        <w:t>L' </w:t>
      </w:r>
      <w:r w:rsidRPr="0028622B">
        <w:rPr>
          <w:rFonts w:ascii="Times New Roman" w:eastAsia="Times New Roman" w:hAnsi="Times New Roman" w:cs="Times New Roman"/>
          <w:b/>
          <w:bCs/>
          <w:color w:val="000000"/>
          <w:lang w:val="fr-FR" w:eastAsia="de-DE"/>
        </w:rPr>
        <w:t>annexe</w:t>
      </w:r>
      <w:proofErr w:type="gramEnd"/>
      <w:r w:rsidRPr="0028622B">
        <w:rPr>
          <w:rFonts w:ascii="Times New Roman" w:eastAsia="Times New Roman" w:hAnsi="Times New Roman" w:cs="Times New Roman"/>
          <w:b/>
          <w:bCs/>
          <w:color w:val="000000"/>
          <w:lang w:val="fr-FR" w:eastAsia="de-DE"/>
        </w:rPr>
        <w:t> </w:t>
      </w:r>
      <w:r w:rsidRPr="0028622B">
        <w:rPr>
          <w:rFonts w:ascii="Times New Roman" w:eastAsia="Times New Roman" w:hAnsi="Times New Roman" w:cs="Times New Roman"/>
          <w:color w:val="000000"/>
          <w:lang w:val="fr-FR" w:eastAsia="de-DE"/>
        </w:rPr>
        <w:t>de la directive comprend une </w:t>
      </w:r>
      <w:r w:rsidRPr="0028622B">
        <w:rPr>
          <w:rFonts w:ascii="Times New Roman" w:eastAsia="Times New Roman" w:hAnsi="Times New Roman" w:cs="Times New Roman"/>
          <w:b/>
          <w:bCs/>
          <w:color w:val="000000"/>
          <w:lang w:val="fr-FR" w:eastAsia="de-DE"/>
        </w:rPr>
        <w:t>liste des types d'entreprises </w:t>
      </w:r>
      <w:r w:rsidRPr="0028622B">
        <w:rPr>
          <w:rFonts w:ascii="Times New Roman" w:eastAsia="Times New Roman" w:hAnsi="Times New Roman" w:cs="Times New Roman"/>
          <w:color w:val="000000"/>
          <w:lang w:val="fr-FR" w:eastAsia="de-DE"/>
        </w:rPr>
        <w:t>auxquels la directive s'applique. La directive a été modifiée pour tenir compte des types d'entreprises dans les pays qui ont rejoint l'UE en 2004, 2007 et 2013.    </w:t>
      </w:r>
    </w:p>
    <w:p w14:paraId="475CA9B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Lorsqu'une société associée ou un établissement stable paie un excédent d'impôt sur les intérêts ou les redevances dans un pays de l'UE qui n'est pas le sien, il doit demander un </w:t>
      </w:r>
      <w:proofErr w:type="gramStart"/>
      <w:r w:rsidRPr="0028622B">
        <w:rPr>
          <w:rFonts w:ascii="Times New Roman" w:eastAsia="Times New Roman" w:hAnsi="Times New Roman" w:cs="Times New Roman"/>
          <w:b/>
          <w:bCs/>
          <w:color w:val="000000"/>
          <w:lang w:val="fr-FR" w:eastAsia="de-DE"/>
        </w:rPr>
        <w:t>remboursement </w:t>
      </w:r>
      <w:r w:rsidRPr="0028622B">
        <w:rPr>
          <w:rFonts w:ascii="Times New Roman" w:eastAsia="Times New Roman" w:hAnsi="Times New Roman" w:cs="Times New Roman"/>
          <w:color w:val="000000"/>
          <w:lang w:val="fr-FR" w:eastAsia="de-DE"/>
        </w:rPr>
        <w:t>.</w:t>
      </w:r>
      <w:proofErr w:type="gramEnd"/>
      <w:r w:rsidRPr="0028622B">
        <w:rPr>
          <w:rFonts w:ascii="Times New Roman" w:eastAsia="Times New Roman" w:hAnsi="Times New Roman" w:cs="Times New Roman"/>
          <w:color w:val="000000"/>
          <w:lang w:val="fr-FR" w:eastAsia="de-DE"/>
        </w:rPr>
        <w:t> Le pays doit rembourser l'excédent d'impôt retenu dans un délai d'un an suivant la réception d'une demande et de toute information justificative qu'il peut raisonnablement demander à l'entreprise ou à l'établissement stable. Si l'impôt retenu n'a pas été remboursé dans ce délai, la société ou l'établissement stable a droit (à l'expiration de l'année en question) à des intérêts sur l'impôt qui est remboursé. Cet intérêt est calculé à un taux correspondant au taux d'intérêt national à appliquer dans des cas comparables en vertu du droit interne du pays en question. </w:t>
      </w:r>
    </w:p>
    <w:p w14:paraId="48E6C42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Cette directive n'exclut pas l'application de règles nationales ou conventionnelles nécessaires à la </w:t>
      </w:r>
      <w:r w:rsidRPr="0028622B">
        <w:rPr>
          <w:rFonts w:ascii="Times New Roman" w:eastAsia="Times New Roman" w:hAnsi="Times New Roman" w:cs="Times New Roman"/>
          <w:b/>
          <w:bCs/>
          <w:color w:val="000000"/>
          <w:lang w:val="fr-FR" w:eastAsia="de-DE"/>
        </w:rPr>
        <w:t xml:space="preserve">prévention de la fraude ou des </w:t>
      </w:r>
      <w:proofErr w:type="gramStart"/>
      <w:r w:rsidRPr="0028622B">
        <w:rPr>
          <w:rFonts w:ascii="Times New Roman" w:eastAsia="Times New Roman" w:hAnsi="Times New Roman" w:cs="Times New Roman"/>
          <w:b/>
          <w:bCs/>
          <w:color w:val="000000"/>
          <w:lang w:val="fr-FR" w:eastAsia="de-DE"/>
        </w:rPr>
        <w:t>abus </w:t>
      </w:r>
      <w:r w:rsidRPr="0028622B">
        <w:rPr>
          <w:rFonts w:ascii="Times New Roman" w:eastAsia="Times New Roman" w:hAnsi="Times New Roman" w:cs="Times New Roman"/>
          <w:color w:val="000000"/>
          <w:lang w:val="fr-FR" w:eastAsia="de-DE"/>
        </w:rPr>
        <w:t>.</w:t>
      </w:r>
      <w:proofErr w:type="gramEnd"/>
      <w:r w:rsidRPr="0028622B">
        <w:rPr>
          <w:rFonts w:ascii="Times New Roman" w:eastAsia="Times New Roman" w:hAnsi="Times New Roman" w:cs="Times New Roman"/>
          <w:color w:val="000000"/>
          <w:lang w:val="fr-FR" w:eastAsia="de-DE"/>
        </w:rPr>
        <w:t> Les pays de l'UE peuvent retirer les avantages de cette directive ou refuser de l'appliquer dans le cas d'opérations dont le motif principal ou l'un des motifs principaux est la fraude fiscale, l'évasion fiscale ou l'abus. </w:t>
      </w:r>
    </w:p>
    <w:p w14:paraId="5800696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Certains pays ont bénéficié pendant une période de </w:t>
      </w:r>
      <w:r w:rsidRPr="0028622B">
        <w:rPr>
          <w:rFonts w:ascii="Times New Roman" w:eastAsia="Times New Roman" w:hAnsi="Times New Roman" w:cs="Times New Roman"/>
          <w:b/>
          <w:bCs/>
          <w:color w:val="000000"/>
          <w:lang w:val="fr-FR" w:eastAsia="de-DE"/>
        </w:rPr>
        <w:t>règles transitoires </w:t>
      </w:r>
      <w:r w:rsidRPr="0028622B">
        <w:rPr>
          <w:rFonts w:ascii="Times New Roman" w:eastAsia="Times New Roman" w:hAnsi="Times New Roman" w:cs="Times New Roman"/>
          <w:color w:val="000000"/>
          <w:lang w:val="fr-FR" w:eastAsia="de-DE"/>
        </w:rPr>
        <w:t>qui ont retardé l'application de la directive.  </w:t>
      </w:r>
    </w:p>
    <w:p w14:paraId="22D98990"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 </w:t>
      </w:r>
      <w:hyperlink r:id="rId610" w:history="1">
        <w:r w:rsidRPr="0028622B">
          <w:rPr>
            <w:rFonts w:ascii="Times New Roman" w:eastAsia="Times New Roman" w:hAnsi="Times New Roman" w:cs="Times New Roman"/>
            <w:color w:val="0000FF"/>
            <w:u w:val="single"/>
            <w:lang w:val="fr-FR" w:eastAsia="de-DE"/>
          </w:rPr>
          <w:t>Bureau international de documentation fiscale a</w:t>
        </w:r>
      </w:hyperlink>
      <w:r w:rsidRPr="0028622B">
        <w:rPr>
          <w:rFonts w:ascii="Times New Roman" w:eastAsia="Times New Roman" w:hAnsi="Times New Roman" w:cs="Times New Roman"/>
          <w:color w:val="000000"/>
          <w:lang w:val="fr-FR" w:eastAsia="de-DE"/>
        </w:rPr>
        <w:t> mené une </w:t>
      </w:r>
      <w:hyperlink r:id="rId611" w:history="1">
        <w:r w:rsidRPr="0028622B">
          <w:rPr>
            <w:rFonts w:ascii="Times New Roman" w:eastAsia="Times New Roman" w:hAnsi="Times New Roman" w:cs="Times New Roman"/>
            <w:color w:val="0000FF"/>
            <w:u w:val="single"/>
            <w:lang w:val="fr-FR" w:eastAsia="de-DE"/>
          </w:rPr>
          <w:t>enquête</w:t>
        </w:r>
      </w:hyperlink>
      <w:r w:rsidRPr="0028622B">
        <w:rPr>
          <w:rFonts w:ascii="Times New Roman" w:eastAsia="Times New Roman" w:hAnsi="Times New Roman" w:cs="Times New Roman"/>
          <w:color w:val="000000"/>
          <w:lang w:val="fr-FR" w:eastAsia="de-DE"/>
        </w:rPr>
        <w:t> sur la mise en œuvre de la directive pour la </w:t>
      </w:r>
      <w:hyperlink r:id="rId612" w:history="1">
        <w:r w:rsidRPr="0028622B">
          <w:rPr>
            <w:rFonts w:ascii="Times New Roman" w:eastAsia="Times New Roman" w:hAnsi="Times New Roman" w:cs="Times New Roman"/>
            <w:color w:val="0000FF"/>
            <w:u w:val="single"/>
            <w:lang w:val="fr-FR" w:eastAsia="de-DE"/>
          </w:rPr>
          <w:t>Commission européenne</w:t>
        </w:r>
      </w:hyperlink>
      <w:r w:rsidRPr="0028622B">
        <w:rPr>
          <w:rFonts w:ascii="Times New Roman" w:eastAsia="Times New Roman" w:hAnsi="Times New Roman" w:cs="Times New Roman"/>
          <w:color w:val="000000"/>
          <w:lang w:val="fr-FR" w:eastAsia="de-DE"/>
        </w:rPr>
        <w:t> en 2006 et la Commission a publié son propre </w:t>
      </w:r>
      <w:hyperlink r:id="rId613" w:history="1">
        <w:r w:rsidRPr="0028622B">
          <w:rPr>
            <w:rFonts w:ascii="Times New Roman" w:eastAsia="Times New Roman" w:hAnsi="Times New Roman" w:cs="Times New Roman"/>
            <w:color w:val="0000FF"/>
            <w:u w:val="single"/>
            <w:lang w:val="fr-FR" w:eastAsia="de-DE"/>
          </w:rPr>
          <w:t>rapport</w:t>
        </w:r>
      </w:hyperlink>
      <w:r w:rsidRPr="0028622B">
        <w:rPr>
          <w:rFonts w:ascii="Times New Roman" w:eastAsia="Times New Roman" w:hAnsi="Times New Roman" w:cs="Times New Roman"/>
          <w:color w:val="000000"/>
          <w:lang w:val="fr-FR" w:eastAsia="de-DE"/>
        </w:rPr>
        <w:t> sur son fonctionnement en 2009. En 2011, la Commission a adopté une </w:t>
      </w:r>
      <w:hyperlink r:id="rId614" w:history="1">
        <w:r w:rsidRPr="0028622B">
          <w:rPr>
            <w:rFonts w:ascii="Times New Roman" w:eastAsia="Times New Roman" w:hAnsi="Times New Roman" w:cs="Times New Roman"/>
            <w:color w:val="0000FF"/>
            <w:u w:val="single"/>
            <w:lang w:val="fr-FR" w:eastAsia="de-DE"/>
          </w:rPr>
          <w:t>proposition</w:t>
        </w:r>
      </w:hyperlink>
      <w:r w:rsidRPr="0028622B">
        <w:rPr>
          <w:rFonts w:ascii="Times New Roman" w:eastAsia="Times New Roman" w:hAnsi="Times New Roman" w:cs="Times New Roman"/>
          <w:color w:val="000000"/>
          <w:lang w:val="fr-FR" w:eastAsia="de-DE"/>
        </w:rPr>
        <w:t> de </w:t>
      </w:r>
      <w:hyperlink r:id="rId615" w:history="1">
        <w:r w:rsidRPr="0028622B">
          <w:rPr>
            <w:rFonts w:ascii="Times New Roman" w:eastAsia="Times New Roman" w:hAnsi="Times New Roman" w:cs="Times New Roman"/>
            <w:color w:val="0000FF"/>
            <w:u w:val="single"/>
            <w:lang w:val="fr-FR" w:eastAsia="de-DE"/>
          </w:rPr>
          <w:t>refonte de</w:t>
        </w:r>
      </w:hyperlink>
      <w:r w:rsidRPr="0028622B">
        <w:rPr>
          <w:rFonts w:ascii="Times New Roman" w:eastAsia="Times New Roman" w:hAnsi="Times New Roman" w:cs="Times New Roman"/>
          <w:color w:val="000000"/>
          <w:lang w:val="fr-FR" w:eastAsia="de-DE"/>
        </w:rPr>
        <w:t> la directive en vue d'élargir son et pour éviter les situations dans lesquelles un allégement fiscal est accordé mais les revenus correspondants ne sont pas effectivement soumis à l'impôt (double non-imposition).            </w:t>
      </w:r>
    </w:p>
    <w:p w14:paraId="0E7F22AC"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À PARTIR DE QUAND LA DIRECTIVE S'APPLIQUE-T-</w:t>
      </w:r>
      <w:proofErr w:type="gramStart"/>
      <w:r w:rsidRPr="0028622B">
        <w:rPr>
          <w:rFonts w:ascii="Times New Roman" w:eastAsia="Times New Roman" w:hAnsi="Times New Roman" w:cs="Times New Roman"/>
          <w:b/>
          <w:bCs/>
          <w:color w:val="444444"/>
          <w:lang w:val="fr-FR" w:eastAsia="de-DE"/>
        </w:rPr>
        <w:t>ELLE?</w:t>
      </w:r>
      <w:proofErr w:type="gramEnd"/>
    </w:p>
    <w:p w14:paraId="3E61CD4B"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directive s'applique depuis le 26 juin 2003 et devait devenir loi dans les pays de l'UE au 1er janvier 2004.</w:t>
      </w:r>
    </w:p>
    <w:p w14:paraId="490D818C"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CONTEXTE</w:t>
      </w:r>
    </w:p>
    <w:p w14:paraId="262FC6C1"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 xml:space="preserve">Pour plus d'informations, </w:t>
      </w:r>
      <w:proofErr w:type="gramStart"/>
      <w:r w:rsidRPr="0028622B">
        <w:rPr>
          <w:rFonts w:ascii="Times New Roman" w:eastAsia="Times New Roman" w:hAnsi="Times New Roman" w:cs="Times New Roman"/>
          <w:color w:val="000000"/>
          <w:lang w:val="fr-FR" w:eastAsia="de-DE"/>
        </w:rPr>
        <w:t>consultez:</w:t>
      </w:r>
      <w:proofErr w:type="gramEnd"/>
    </w:p>
    <w:p w14:paraId="11E8AD5D" w14:textId="77777777" w:rsidR="006022A4" w:rsidRPr="0028622B" w:rsidRDefault="005D2CAB" w:rsidP="006022A4">
      <w:pPr>
        <w:numPr>
          <w:ilvl w:val="0"/>
          <w:numId w:val="147"/>
        </w:numPr>
        <w:spacing w:before="240" w:after="240" w:line="240" w:lineRule="auto"/>
        <w:ind w:left="996" w:firstLine="0"/>
        <w:rPr>
          <w:rFonts w:ascii="Times New Roman" w:eastAsia="Times New Roman" w:hAnsi="Times New Roman" w:cs="Times New Roman"/>
          <w:color w:val="000000"/>
          <w:sz w:val="20"/>
          <w:szCs w:val="20"/>
          <w:lang w:val="fr-FR" w:eastAsia="de-DE"/>
        </w:rPr>
      </w:pPr>
      <w:hyperlink r:id="rId616" w:history="1">
        <w:r w:rsidR="006022A4" w:rsidRPr="0028622B">
          <w:rPr>
            <w:rFonts w:ascii="Calibri" w:eastAsia="Times New Roman" w:hAnsi="Calibri" w:cs="Calibri"/>
            <w:color w:val="0000FF"/>
            <w:u w:val="single"/>
            <w:lang w:val="fr-FR" w:eastAsia="de-DE"/>
          </w:rPr>
          <w:t>Fiscalité des paiements transfrontaliers d'intérêts et de redevances dans l'UE</w:t>
        </w:r>
      </w:hyperlink>
      <w:r w:rsidR="006022A4" w:rsidRPr="0028622B">
        <w:rPr>
          <w:rFonts w:ascii="Calibri" w:eastAsia="Times New Roman" w:hAnsi="Calibri" w:cs="Calibri"/>
          <w:color w:val="000000"/>
          <w:lang w:val="fr-FR" w:eastAsia="de-DE"/>
        </w:rPr>
        <w:t> </w:t>
      </w:r>
      <w:proofErr w:type="gramStart"/>
      <w:r w:rsidR="006022A4" w:rsidRPr="0028622B">
        <w:rPr>
          <w:rFonts w:ascii="Calibri" w:eastAsia="Times New Roman" w:hAnsi="Calibri" w:cs="Calibri"/>
          <w:color w:val="000000"/>
          <w:lang w:val="fr-FR" w:eastAsia="de-DE"/>
        </w:rPr>
        <w:t>( </w:t>
      </w:r>
      <w:r w:rsidR="006022A4" w:rsidRPr="0028622B">
        <w:rPr>
          <w:rFonts w:ascii="Calibri" w:eastAsia="Times New Roman" w:hAnsi="Calibri" w:cs="Calibri"/>
          <w:i/>
          <w:iCs/>
          <w:color w:val="000000"/>
          <w:lang w:val="fr-FR" w:eastAsia="de-DE"/>
        </w:rPr>
        <w:t>Commission</w:t>
      </w:r>
      <w:proofErr w:type="gramEnd"/>
      <w:r w:rsidR="006022A4" w:rsidRPr="0028622B">
        <w:rPr>
          <w:rFonts w:ascii="Calibri" w:eastAsia="Times New Roman" w:hAnsi="Calibri" w:cs="Calibri"/>
          <w:i/>
          <w:iCs/>
          <w:color w:val="000000"/>
          <w:lang w:val="fr-FR" w:eastAsia="de-DE"/>
        </w:rPr>
        <w:t xml:space="preserve"> européenne </w:t>
      </w:r>
      <w:r w:rsidR="006022A4" w:rsidRPr="0028622B">
        <w:rPr>
          <w:rFonts w:ascii="Calibri" w:eastAsia="Times New Roman" w:hAnsi="Calibri" w:cs="Calibri"/>
          <w:color w:val="000000"/>
          <w:lang w:val="fr-FR" w:eastAsia="de-DE"/>
        </w:rPr>
        <w:t>). </w:t>
      </w:r>
    </w:p>
    <w:p w14:paraId="264F74B2"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MOTS CLÉS</w:t>
      </w:r>
    </w:p>
    <w:p w14:paraId="513C9513"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Paiement des </w:t>
      </w:r>
      <w:proofErr w:type="gramStart"/>
      <w:r w:rsidRPr="0028622B">
        <w:rPr>
          <w:rFonts w:ascii="Calibri" w:eastAsia="Times New Roman" w:hAnsi="Calibri" w:cs="Calibri"/>
          <w:b/>
          <w:bCs/>
          <w:color w:val="000000"/>
          <w:lang w:val="fr-FR" w:eastAsia="de-DE"/>
        </w:rPr>
        <w:t>intérêts:</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revenus provenant de créances de toute nature, qu'elles soient ou non garanties par hypothèque et qu'elles soient ou non assorties d'un droit de participation aux bénéfices du débiteur. Les exemples incluent le revenu d'obligations ou de débentures (obligations à long terme qui rapportent un taux d'intérêt fixe, émises par une société et garanties par des actifs), et les primes et prix liés à ces obligations ou débentures. Les pénalités pour retard de paiement ne sont pas considérées comme des intérêts. </w:t>
      </w:r>
    </w:p>
    <w:p w14:paraId="1C2FCD86"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lastRenderedPageBreak/>
        <w:t xml:space="preserve">Paiement de </w:t>
      </w:r>
      <w:proofErr w:type="gramStart"/>
      <w:r w:rsidRPr="0028622B">
        <w:rPr>
          <w:rFonts w:ascii="Calibri" w:eastAsia="Times New Roman" w:hAnsi="Calibri" w:cs="Calibri"/>
          <w:b/>
          <w:bCs/>
          <w:color w:val="000000"/>
          <w:lang w:val="fr-FR" w:eastAsia="de-DE"/>
        </w:rPr>
        <w:t>redevances:</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paiements de toute nature reçus pour l'utilisation ou le droit d'utiliser tout droit d'auteur d'une œuvre littéraire, artistique ou scientifique, y compris: </w:t>
      </w:r>
    </w:p>
    <w:p w14:paraId="70EC5C6D" w14:textId="77777777" w:rsidR="006022A4" w:rsidRPr="006022A4" w:rsidRDefault="006022A4" w:rsidP="006022A4">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films</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cinématographiques</w:t>
      </w:r>
      <w:proofErr w:type="spellEnd"/>
      <w:r w:rsidRPr="006022A4">
        <w:rPr>
          <w:rFonts w:ascii="Calibri" w:eastAsia="Times New Roman" w:hAnsi="Calibri" w:cs="Calibri"/>
          <w:color w:val="000000"/>
          <w:lang w:eastAsia="de-DE"/>
        </w:rPr>
        <w:t> et </w:t>
      </w:r>
      <w:proofErr w:type="spellStart"/>
      <w:proofErr w:type="gramStart"/>
      <w:r w:rsidRPr="006022A4">
        <w:rPr>
          <w:rFonts w:ascii="Calibri" w:eastAsia="Times New Roman" w:hAnsi="Calibri" w:cs="Calibri"/>
          <w:color w:val="000000"/>
          <w:lang w:eastAsia="de-DE"/>
        </w:rPr>
        <w:t>logiciels</w:t>
      </w:r>
      <w:proofErr w:type="spellEnd"/>
      <w:r w:rsidRPr="006022A4">
        <w:rPr>
          <w:rFonts w:ascii="Calibri" w:eastAsia="Times New Roman" w:hAnsi="Calibri" w:cs="Calibri"/>
          <w:color w:val="000000"/>
          <w:lang w:eastAsia="de-DE"/>
        </w:rPr>
        <w:t> ,</w:t>
      </w:r>
      <w:proofErr w:type="gramEnd"/>
    </w:p>
    <w:p w14:paraId="36A2BE21" w14:textId="77777777" w:rsidR="006022A4" w:rsidRPr="006022A4" w:rsidRDefault="006022A4" w:rsidP="006022A4">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tout</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brevet</w:t>
      </w:r>
      <w:proofErr w:type="spellEnd"/>
      <w:r w:rsidRPr="006022A4">
        <w:rPr>
          <w:rFonts w:ascii="Calibri" w:eastAsia="Times New Roman" w:hAnsi="Calibri" w:cs="Calibri"/>
          <w:color w:val="000000"/>
          <w:lang w:eastAsia="de-DE"/>
        </w:rPr>
        <w:t>,</w:t>
      </w:r>
    </w:p>
    <w:p w14:paraId="1C64CDA2" w14:textId="77777777" w:rsidR="006022A4" w:rsidRPr="006022A4" w:rsidRDefault="006022A4" w:rsidP="006022A4">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marque</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déposée</w:t>
      </w:r>
      <w:proofErr w:type="spellEnd"/>
      <w:r w:rsidRPr="006022A4">
        <w:rPr>
          <w:rFonts w:ascii="Calibri" w:eastAsia="Times New Roman" w:hAnsi="Calibri" w:cs="Calibri"/>
          <w:color w:val="000000"/>
          <w:lang w:eastAsia="de-DE"/>
        </w:rPr>
        <w:t> ,</w:t>
      </w:r>
      <w:proofErr w:type="gramEnd"/>
    </w:p>
    <w:p w14:paraId="62318AEE" w14:textId="77777777" w:rsidR="006022A4" w:rsidRPr="006022A4" w:rsidRDefault="006022A4" w:rsidP="006022A4">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proofErr w:type="spellStart"/>
      <w:r w:rsidRPr="006022A4">
        <w:rPr>
          <w:rFonts w:ascii="Calibri" w:eastAsia="Times New Roman" w:hAnsi="Calibri" w:cs="Calibri"/>
          <w:color w:val="000000"/>
          <w:lang w:eastAsia="de-DE"/>
        </w:rPr>
        <w:t>conception</w:t>
      </w:r>
      <w:proofErr w:type="spellEnd"/>
      <w:r w:rsidRPr="006022A4">
        <w:rPr>
          <w:rFonts w:ascii="Calibri" w:eastAsia="Times New Roman" w:hAnsi="Calibri" w:cs="Calibri"/>
          <w:color w:val="000000"/>
          <w:lang w:eastAsia="de-DE"/>
        </w:rPr>
        <w:t> </w:t>
      </w:r>
      <w:proofErr w:type="spellStart"/>
      <w:r w:rsidRPr="006022A4">
        <w:rPr>
          <w:rFonts w:ascii="Calibri" w:eastAsia="Times New Roman" w:hAnsi="Calibri" w:cs="Calibri"/>
          <w:color w:val="000000"/>
          <w:lang w:eastAsia="de-DE"/>
        </w:rPr>
        <w:t>ou</w:t>
      </w:r>
      <w:proofErr w:type="spellEnd"/>
      <w:r w:rsidRPr="006022A4">
        <w:rPr>
          <w:rFonts w:ascii="Calibri" w:eastAsia="Times New Roman" w:hAnsi="Calibri" w:cs="Calibri"/>
          <w:color w:val="000000"/>
          <w:lang w:eastAsia="de-DE"/>
        </w:rPr>
        <w:t> </w:t>
      </w:r>
      <w:proofErr w:type="spellStart"/>
      <w:proofErr w:type="gramStart"/>
      <w:r w:rsidRPr="006022A4">
        <w:rPr>
          <w:rFonts w:ascii="Calibri" w:eastAsia="Times New Roman" w:hAnsi="Calibri" w:cs="Calibri"/>
          <w:color w:val="000000"/>
          <w:lang w:eastAsia="de-DE"/>
        </w:rPr>
        <w:t>modèle</w:t>
      </w:r>
      <w:proofErr w:type="spellEnd"/>
      <w:r w:rsidRPr="006022A4">
        <w:rPr>
          <w:rFonts w:ascii="Calibri" w:eastAsia="Times New Roman" w:hAnsi="Calibri" w:cs="Calibri"/>
          <w:color w:val="000000"/>
          <w:lang w:eastAsia="de-DE"/>
        </w:rPr>
        <w:t> ,</w:t>
      </w:r>
      <w:proofErr w:type="gramEnd"/>
    </w:p>
    <w:p w14:paraId="21ABA674" w14:textId="77777777" w:rsidR="006022A4" w:rsidRPr="006022A4" w:rsidRDefault="006022A4" w:rsidP="006022A4">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6022A4">
        <w:rPr>
          <w:rFonts w:ascii="Calibri" w:eastAsia="Times New Roman" w:hAnsi="Calibri" w:cs="Calibri"/>
          <w:color w:val="000000"/>
          <w:lang w:eastAsia="de-DE"/>
        </w:rPr>
        <w:t>plan,</w:t>
      </w:r>
    </w:p>
    <w:p w14:paraId="511D6963" w14:textId="77777777" w:rsidR="006022A4" w:rsidRPr="0028622B" w:rsidRDefault="006022A4" w:rsidP="006022A4">
      <w:pPr>
        <w:numPr>
          <w:ilvl w:val="0"/>
          <w:numId w:val="148"/>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formule</w:t>
      </w:r>
      <w:proofErr w:type="gramEnd"/>
      <w:r w:rsidRPr="0028622B">
        <w:rPr>
          <w:rFonts w:ascii="Calibri" w:eastAsia="Times New Roman" w:hAnsi="Calibri" w:cs="Calibri"/>
          <w:color w:val="000000"/>
          <w:lang w:val="fr-FR" w:eastAsia="de-DE"/>
        </w:rPr>
        <w:t xml:space="preserve"> ou procédé secret ou pour information concernant l'expérience industrielle, commerciale ou scientifique.</w:t>
      </w:r>
    </w:p>
    <w:p w14:paraId="7060CC1C" w14:textId="77777777" w:rsidR="006022A4" w:rsidRPr="0028622B" w:rsidRDefault="006022A4" w:rsidP="006022A4">
      <w:pPr>
        <w:spacing w:before="100" w:after="100"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Les paiements pour l'utilisation ou le droit d'utiliser des équipements industriels, commerciaux ou scientifiques sont considérés comme des redevances.</w:t>
      </w:r>
    </w:p>
    <w:p w14:paraId="4C834382"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Entreprises </w:t>
      </w:r>
      <w:proofErr w:type="gramStart"/>
      <w:r w:rsidRPr="0028622B">
        <w:rPr>
          <w:rFonts w:ascii="Calibri" w:eastAsia="Times New Roman" w:hAnsi="Calibri" w:cs="Calibri"/>
          <w:b/>
          <w:bCs/>
          <w:color w:val="000000"/>
          <w:lang w:val="fr-FR" w:eastAsia="de-DE"/>
        </w:rPr>
        <w:t>associées:</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2 entreprises sont considérées comme entreprises associées: </w:t>
      </w:r>
    </w:p>
    <w:p w14:paraId="62C1BD72" w14:textId="77777777" w:rsidR="006022A4" w:rsidRPr="0028622B" w:rsidRDefault="006022A4" w:rsidP="006022A4">
      <w:pPr>
        <w:numPr>
          <w:ilvl w:val="0"/>
          <w:numId w:val="149"/>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lorsque</w:t>
      </w:r>
      <w:proofErr w:type="gramEnd"/>
      <w:r w:rsidRPr="0028622B">
        <w:rPr>
          <w:rFonts w:ascii="Calibri" w:eastAsia="Times New Roman" w:hAnsi="Calibri" w:cs="Calibri"/>
          <w:color w:val="000000"/>
          <w:lang w:val="fr-FR" w:eastAsia="de-DE"/>
        </w:rPr>
        <w:t xml:space="preserve"> l'un détient une participation directe minimale de 25% dans le capital de l'autre, ou</w:t>
      </w:r>
    </w:p>
    <w:p w14:paraId="3D8DBBD8" w14:textId="77777777" w:rsidR="006022A4" w:rsidRPr="0028622B" w:rsidRDefault="006022A4" w:rsidP="006022A4">
      <w:pPr>
        <w:numPr>
          <w:ilvl w:val="0"/>
          <w:numId w:val="149"/>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lorsqu'une</w:t>
      </w:r>
      <w:proofErr w:type="gramEnd"/>
      <w:r w:rsidRPr="0028622B">
        <w:rPr>
          <w:rFonts w:ascii="Calibri" w:eastAsia="Times New Roman" w:hAnsi="Calibri" w:cs="Calibri"/>
          <w:color w:val="000000"/>
          <w:lang w:val="fr-FR" w:eastAsia="de-DE"/>
        </w:rPr>
        <w:t xml:space="preserve"> société tierce détient une participation directe minimale de 25% dans le capital des deux sociétés.</w:t>
      </w:r>
    </w:p>
    <w:p w14:paraId="016C29DC" w14:textId="77777777" w:rsidR="006022A4" w:rsidRPr="0028622B" w:rsidRDefault="006022A4" w:rsidP="006022A4">
      <w:pPr>
        <w:spacing w:after="0"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Bénéficiaire </w:t>
      </w:r>
      <w:proofErr w:type="gramStart"/>
      <w:r w:rsidRPr="0028622B">
        <w:rPr>
          <w:rFonts w:ascii="Calibri" w:eastAsia="Times New Roman" w:hAnsi="Calibri" w:cs="Calibri"/>
          <w:b/>
          <w:bCs/>
          <w:color w:val="000000"/>
          <w:lang w:val="fr-FR" w:eastAsia="de-DE"/>
        </w:rPr>
        <w:t>effectif:</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la société qui reçoit ces paiements pour son propre bénéfice et non en tant qu'intermédiaire, tel qu'un mandataire, un fiduciaire ou un signataire autorisé , pour une autre personne. </w:t>
      </w:r>
    </w:p>
    <w:p w14:paraId="2D8E8EFA" w14:textId="77777777" w:rsidR="006022A4" w:rsidRPr="0028622B" w:rsidRDefault="006022A4" w:rsidP="006022A4">
      <w:pPr>
        <w:spacing w:before="100" w:after="100"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Dans le cas d'un établissement stable, lorsque le paiement est effectivement lié à cet établissement stable.</w:t>
      </w:r>
    </w:p>
    <w:p w14:paraId="510FCD2F" w14:textId="77777777" w:rsidR="006022A4" w:rsidRPr="0028622B" w:rsidRDefault="006022A4" w:rsidP="006022A4">
      <w:pPr>
        <w:spacing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Entreprise d'un autre pays de </w:t>
      </w:r>
      <w:proofErr w:type="gramStart"/>
      <w:r w:rsidRPr="0028622B">
        <w:rPr>
          <w:rFonts w:ascii="Calibri" w:eastAsia="Times New Roman" w:hAnsi="Calibri" w:cs="Calibri"/>
          <w:b/>
          <w:bCs/>
          <w:color w:val="000000"/>
          <w:lang w:val="fr-FR" w:eastAsia="de-DE"/>
        </w:rPr>
        <w:t>l'UE: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cette entreprise doit répondre aux 3 critères suivants: </w:t>
      </w:r>
    </w:p>
    <w:p w14:paraId="663F6A89" w14:textId="77777777" w:rsidR="006022A4" w:rsidRPr="0028622B" w:rsidRDefault="006022A4" w:rsidP="006022A4">
      <w:pPr>
        <w:numPr>
          <w:ilvl w:val="0"/>
          <w:numId w:val="15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elle</w:t>
      </w:r>
      <w:proofErr w:type="gramEnd"/>
      <w:r w:rsidRPr="0028622B">
        <w:rPr>
          <w:rFonts w:ascii="Calibri" w:eastAsia="Times New Roman" w:hAnsi="Calibri" w:cs="Calibri"/>
          <w:color w:val="000000"/>
          <w:lang w:val="fr-FR" w:eastAsia="de-DE"/>
        </w:rPr>
        <w:t xml:space="preserve"> a été constituée conformément au droit d'un pays de l'UE (c'est-à-dire qu'elle a son siège social, son administration centrale ou son principal établissement au sein de l'UE et que ses activités présentent un lien effectif et continu avec l'économie de ce pays);</w:t>
      </w:r>
    </w:p>
    <w:p w14:paraId="29E705DA" w14:textId="77777777" w:rsidR="006022A4" w:rsidRPr="0028622B" w:rsidRDefault="006022A4" w:rsidP="006022A4">
      <w:pPr>
        <w:numPr>
          <w:ilvl w:val="0"/>
          <w:numId w:val="15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il</w:t>
      </w:r>
      <w:proofErr w:type="gramEnd"/>
      <w:r w:rsidRPr="0028622B">
        <w:rPr>
          <w:rFonts w:ascii="Calibri" w:eastAsia="Times New Roman" w:hAnsi="Calibri" w:cs="Calibri"/>
          <w:color w:val="000000"/>
          <w:lang w:val="fr-FR" w:eastAsia="de-DE"/>
        </w:rPr>
        <w:t xml:space="preserve"> réside dans ce pays de l'UE;</w:t>
      </w:r>
    </w:p>
    <w:p w14:paraId="1ED84E3F" w14:textId="77777777" w:rsidR="006022A4" w:rsidRPr="0028622B" w:rsidRDefault="006022A4" w:rsidP="006022A4">
      <w:pPr>
        <w:numPr>
          <w:ilvl w:val="0"/>
          <w:numId w:val="150"/>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il</w:t>
      </w:r>
      <w:proofErr w:type="gramEnd"/>
      <w:r w:rsidRPr="0028622B">
        <w:rPr>
          <w:rFonts w:ascii="Calibri" w:eastAsia="Times New Roman" w:hAnsi="Calibri" w:cs="Calibri"/>
          <w:color w:val="000000"/>
          <w:lang w:val="fr-FR" w:eastAsia="de-DE"/>
        </w:rPr>
        <w:t xml:space="preserve"> est soumis à l'impôt sur les sociétés.</w:t>
      </w:r>
    </w:p>
    <w:p w14:paraId="6B3E7664" w14:textId="77777777" w:rsidR="006022A4" w:rsidRPr="0028622B" w:rsidRDefault="006022A4" w:rsidP="006022A4">
      <w:pPr>
        <w:spacing w:after="0" w:line="238" w:lineRule="atLeast"/>
        <w:rPr>
          <w:rFonts w:ascii="Times New Roman" w:eastAsia="Times New Roman" w:hAnsi="Times New Roman" w:cs="Times New Roman"/>
          <w:color w:val="000000"/>
          <w:lang w:val="fr-FR" w:eastAsia="de-DE"/>
        </w:rPr>
      </w:pPr>
      <w:r w:rsidRPr="0028622B">
        <w:rPr>
          <w:rFonts w:ascii="Calibri" w:eastAsia="Times New Roman" w:hAnsi="Calibri" w:cs="Calibri"/>
          <w:b/>
          <w:bCs/>
          <w:color w:val="000000"/>
          <w:lang w:val="fr-FR" w:eastAsia="de-DE"/>
        </w:rPr>
        <w:t xml:space="preserve">Établissement </w:t>
      </w:r>
      <w:proofErr w:type="gramStart"/>
      <w:r w:rsidRPr="0028622B">
        <w:rPr>
          <w:rFonts w:ascii="Calibri" w:eastAsia="Times New Roman" w:hAnsi="Calibri" w:cs="Calibri"/>
          <w:b/>
          <w:bCs/>
          <w:color w:val="000000"/>
          <w:lang w:val="fr-FR" w:eastAsia="de-DE"/>
        </w:rPr>
        <w:t>stable:</w:t>
      </w:r>
      <w:proofErr w:type="gramEnd"/>
      <w:r w:rsidRPr="0028622B">
        <w:rPr>
          <w:rFonts w:ascii="Calibri" w:eastAsia="Times New Roman" w:hAnsi="Calibri" w:cs="Calibri"/>
          <w:b/>
          <w:bCs/>
          <w:color w:val="000000"/>
          <w:lang w:val="fr-FR" w:eastAsia="de-DE"/>
        </w:rPr>
        <w:t> </w:t>
      </w:r>
      <w:r w:rsidRPr="0028622B">
        <w:rPr>
          <w:rFonts w:ascii="Calibri" w:eastAsia="Times New Roman" w:hAnsi="Calibri" w:cs="Calibri"/>
          <w:color w:val="000000"/>
          <w:lang w:val="fr-FR" w:eastAsia="de-DE"/>
        </w:rPr>
        <w:t>une installation fixe d'affaires située dans un État membre par l'intermédiaire duquel l'activité d'une société d'un autre État membre est exercée en tout ou en partie. </w:t>
      </w:r>
    </w:p>
    <w:p w14:paraId="5650BA4F"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 xml:space="preserve">QUEL EST L'OBJECTIF DU </w:t>
      </w:r>
      <w:proofErr w:type="gramStart"/>
      <w:r w:rsidRPr="0028622B">
        <w:rPr>
          <w:rFonts w:ascii="Times New Roman" w:eastAsia="Times New Roman" w:hAnsi="Times New Roman" w:cs="Times New Roman"/>
          <w:b/>
          <w:bCs/>
          <w:color w:val="444444"/>
          <w:lang w:val="fr-FR" w:eastAsia="de-DE"/>
        </w:rPr>
        <w:t>REGLEMENT?</w:t>
      </w:r>
      <w:proofErr w:type="gramEnd"/>
    </w:p>
    <w:p w14:paraId="72085CC3" w14:textId="77777777" w:rsidR="006022A4" w:rsidRPr="0028622B" w:rsidRDefault="006022A4" w:rsidP="006022A4">
      <w:pPr>
        <w:numPr>
          <w:ilvl w:val="0"/>
          <w:numId w:val="15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Faisant partie d'un ensemble de législations sur la gestion du trafic aérien visant à établir le ciel unique européen en vertu du règlement (CE) n ° </w:t>
      </w:r>
      <w:hyperlink r:id="rId617" w:history="1">
        <w:r w:rsidRPr="0028622B">
          <w:rPr>
            <w:rFonts w:ascii="Calibri" w:eastAsia="Times New Roman" w:hAnsi="Calibri" w:cs="Calibri"/>
            <w:color w:val="0000FF"/>
            <w:u w:val="single"/>
            <w:lang w:val="fr-FR" w:eastAsia="de-DE"/>
          </w:rPr>
          <w:t>549/2004</w:t>
        </w:r>
      </w:hyperlink>
      <w:r w:rsidRPr="0028622B">
        <w:rPr>
          <w:rFonts w:ascii="Calibri" w:eastAsia="Times New Roman" w:hAnsi="Calibri" w:cs="Calibri"/>
          <w:color w:val="000000"/>
          <w:lang w:val="fr-FR" w:eastAsia="de-DE"/>
        </w:rPr>
        <w:t> (voir </w:t>
      </w:r>
      <w:hyperlink r:id="rId618" w:history="1">
        <w:r w:rsidRPr="0028622B">
          <w:rPr>
            <w:rFonts w:ascii="Calibri" w:eastAsia="Times New Roman" w:hAnsi="Calibri" w:cs="Calibri"/>
            <w:color w:val="0000FF"/>
            <w:u w:val="single"/>
            <w:lang w:val="fr-FR" w:eastAsia="de-DE"/>
          </w:rPr>
          <w:t>résumé</w:t>
        </w:r>
      </w:hyperlink>
      <w:r w:rsidRPr="0028622B">
        <w:rPr>
          <w:rFonts w:ascii="Calibri" w:eastAsia="Times New Roman" w:hAnsi="Calibri" w:cs="Calibri"/>
          <w:color w:val="000000"/>
          <w:lang w:val="fr-FR" w:eastAsia="de-DE"/>
        </w:rPr>
        <w:t> ), le règlement vise à optimiser l'utilisation de l'espace aérien européen, réduisant ainsi les retards et favorisant la croissance de l'air transport.   </w:t>
      </w:r>
    </w:p>
    <w:p w14:paraId="45DB8C8A" w14:textId="77777777" w:rsidR="006022A4" w:rsidRPr="0028622B" w:rsidRDefault="006022A4" w:rsidP="006022A4">
      <w:pPr>
        <w:numPr>
          <w:ilvl w:val="0"/>
          <w:numId w:val="151"/>
        </w:numPr>
        <w:spacing w:before="240" w:after="240" w:line="240" w:lineRule="auto"/>
        <w:ind w:left="996" w:firstLine="0"/>
        <w:rPr>
          <w:rFonts w:ascii="Times New Roman" w:eastAsia="Times New Roman" w:hAnsi="Times New Roman" w:cs="Times New Roman"/>
          <w:color w:val="000000"/>
          <w:sz w:val="20"/>
          <w:szCs w:val="20"/>
          <w:lang w:val="fr-FR" w:eastAsia="de-DE"/>
        </w:rPr>
      </w:pPr>
      <w:r w:rsidRPr="0028622B">
        <w:rPr>
          <w:rFonts w:ascii="Calibri" w:eastAsia="Times New Roman" w:hAnsi="Calibri" w:cs="Calibri"/>
          <w:color w:val="000000"/>
          <w:lang w:val="fr-FR" w:eastAsia="de-DE"/>
        </w:rPr>
        <w:t>Le règlement a été modifié par le règlement (CE) n ° </w:t>
      </w:r>
      <w:hyperlink r:id="rId619" w:history="1">
        <w:r w:rsidRPr="0028622B">
          <w:rPr>
            <w:rFonts w:ascii="Calibri" w:eastAsia="Times New Roman" w:hAnsi="Calibri" w:cs="Calibri"/>
            <w:color w:val="0000FF"/>
            <w:u w:val="single"/>
            <w:lang w:val="fr-FR" w:eastAsia="de-DE"/>
          </w:rPr>
          <w:t>1070/2009</w:t>
        </w:r>
      </w:hyperlink>
      <w:r w:rsidRPr="0028622B">
        <w:rPr>
          <w:rFonts w:ascii="Calibri" w:eastAsia="Times New Roman" w:hAnsi="Calibri" w:cs="Calibri"/>
          <w:color w:val="000000"/>
          <w:lang w:val="fr-FR" w:eastAsia="de-DE"/>
        </w:rPr>
        <w:t> en vue du projet d'étendre les compétences de l' </w:t>
      </w:r>
      <w:hyperlink r:id="rId620" w:history="1">
        <w:r w:rsidRPr="0028622B">
          <w:rPr>
            <w:rFonts w:ascii="Calibri" w:eastAsia="Times New Roman" w:hAnsi="Calibri" w:cs="Calibri"/>
            <w:color w:val="0000FF"/>
            <w:u w:val="single"/>
            <w:lang w:val="fr-FR" w:eastAsia="de-DE"/>
          </w:rPr>
          <w:t>Agence de la sécurité aérienne</w:t>
        </w:r>
      </w:hyperlink>
      <w:r w:rsidRPr="0028622B">
        <w:rPr>
          <w:rFonts w:ascii="Calibri" w:eastAsia="Times New Roman" w:hAnsi="Calibri" w:cs="Calibri"/>
          <w:color w:val="000000"/>
          <w:lang w:val="fr-FR" w:eastAsia="de-DE"/>
        </w:rPr>
        <w:t> de l' </w:t>
      </w:r>
      <w:hyperlink r:id="rId621" w:history="1">
        <w:r w:rsidRPr="0028622B">
          <w:rPr>
            <w:rFonts w:ascii="Calibri" w:eastAsia="Times New Roman" w:hAnsi="Calibri" w:cs="Calibri"/>
            <w:color w:val="0000FF"/>
            <w:u w:val="single"/>
            <w:lang w:val="fr-FR" w:eastAsia="de-DE"/>
          </w:rPr>
          <w:t xml:space="preserve">Union européenne à </w:t>
        </w:r>
        <w:r w:rsidRPr="0028622B">
          <w:rPr>
            <w:rFonts w:ascii="Calibri" w:eastAsia="Times New Roman" w:hAnsi="Calibri" w:cs="Calibri"/>
            <w:color w:val="0000FF"/>
            <w:u w:val="single"/>
            <w:lang w:val="fr-FR" w:eastAsia="de-DE"/>
          </w:rPr>
          <w:lastRenderedPageBreak/>
          <w:t>la sécurité</w:t>
        </w:r>
      </w:hyperlink>
      <w:r w:rsidRPr="0028622B">
        <w:rPr>
          <w:rFonts w:ascii="Calibri" w:eastAsia="Times New Roman" w:hAnsi="Calibri" w:cs="Calibri"/>
          <w:color w:val="000000"/>
          <w:lang w:val="fr-FR" w:eastAsia="de-DE"/>
        </w:rPr>
        <w:t> de la gestion du trafic aérien. Cet amendement permet à la </w:t>
      </w:r>
      <w:hyperlink r:id="rId622" w:history="1">
        <w:r w:rsidRPr="0028622B">
          <w:rPr>
            <w:rFonts w:ascii="Calibri" w:eastAsia="Times New Roman" w:hAnsi="Calibri" w:cs="Calibri"/>
            <w:color w:val="0000FF"/>
            <w:u w:val="single"/>
            <w:lang w:val="fr-FR" w:eastAsia="de-DE"/>
          </w:rPr>
          <w:t>Commission européenne</w:t>
        </w:r>
      </w:hyperlink>
      <w:r w:rsidRPr="0028622B">
        <w:rPr>
          <w:rFonts w:ascii="Calibri" w:eastAsia="Times New Roman" w:hAnsi="Calibri" w:cs="Calibri"/>
          <w:color w:val="000000"/>
          <w:lang w:val="fr-FR" w:eastAsia="de-DE"/>
        </w:rPr>
        <w:t> de mettre à jour les mesures en raison de développements techniques ou opérationnels, ainsi que de définir les critères et procédures de base pour l'exercice de certaines fonctions de gestion de réseau.      </w:t>
      </w:r>
    </w:p>
    <w:p w14:paraId="12AB72F6"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POINTS CLÉS</w:t>
      </w:r>
    </w:p>
    <w:p w14:paraId="5665FF43"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Création du ciel unique européen</w:t>
      </w:r>
    </w:p>
    <w:p w14:paraId="21FE9A83" w14:textId="77777777" w:rsidR="006022A4" w:rsidRPr="006022A4" w:rsidRDefault="006022A4" w:rsidP="006022A4">
      <w:pPr>
        <w:spacing w:before="195" w:after="0" w:line="240" w:lineRule="auto"/>
        <w:jc w:val="both"/>
        <w:rPr>
          <w:rFonts w:ascii="Times New Roman" w:eastAsia="Times New Roman" w:hAnsi="Times New Roman" w:cs="Times New Roman"/>
          <w:color w:val="000000"/>
          <w:sz w:val="27"/>
          <w:szCs w:val="27"/>
          <w:lang w:eastAsia="de-DE"/>
        </w:rPr>
      </w:pPr>
      <w:r w:rsidRPr="006022A4">
        <w:rPr>
          <w:rFonts w:ascii="Times New Roman" w:eastAsia="Times New Roman" w:hAnsi="Times New Roman" w:cs="Times New Roman"/>
          <w:color w:val="000000"/>
          <w:lang w:eastAsia="de-DE"/>
        </w:rPr>
        <w:t>Cela </w:t>
      </w:r>
      <w:proofErr w:type="spellStart"/>
      <w:r w:rsidRPr="006022A4">
        <w:rPr>
          <w:rFonts w:ascii="Times New Roman" w:eastAsia="Times New Roman" w:hAnsi="Times New Roman" w:cs="Times New Roman"/>
          <w:color w:val="000000"/>
          <w:lang w:eastAsia="de-DE"/>
        </w:rPr>
        <w:t>vise</w:t>
      </w:r>
      <w:proofErr w:type="spellEnd"/>
      <w:r w:rsidRPr="006022A4">
        <w:rPr>
          <w:rFonts w:ascii="Times New Roman" w:eastAsia="Times New Roman" w:hAnsi="Times New Roman" w:cs="Times New Roman"/>
          <w:color w:val="000000"/>
          <w:lang w:eastAsia="de-DE"/>
        </w:rPr>
        <w:t> </w:t>
      </w:r>
      <w:proofErr w:type="gramStart"/>
      <w:r w:rsidRPr="006022A4">
        <w:rPr>
          <w:rFonts w:ascii="Times New Roman" w:eastAsia="Times New Roman" w:hAnsi="Times New Roman" w:cs="Times New Roman"/>
          <w:color w:val="000000"/>
          <w:lang w:eastAsia="de-DE"/>
        </w:rPr>
        <w:t>à :</w:t>
      </w:r>
      <w:proofErr w:type="gramEnd"/>
    </w:p>
    <w:p w14:paraId="3F7A6004" w14:textId="77777777" w:rsidR="006022A4" w:rsidRPr="0028622B" w:rsidRDefault="006022A4" w:rsidP="006022A4">
      <w:pPr>
        <w:numPr>
          <w:ilvl w:val="0"/>
          <w:numId w:val="15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fournir</w:t>
      </w:r>
      <w:proofErr w:type="gramEnd"/>
      <w:r w:rsidRPr="0028622B">
        <w:rPr>
          <w:rFonts w:ascii="Calibri" w:eastAsia="Times New Roman" w:hAnsi="Calibri" w:cs="Calibri"/>
          <w:color w:val="000000"/>
          <w:lang w:val="fr-FR" w:eastAsia="de-DE"/>
        </w:rPr>
        <w:t xml:space="preserve"> des outils pour gérer les fluctuations de la capacité du trafic aérien;</w:t>
      </w:r>
    </w:p>
    <w:p w14:paraId="54C25DC8" w14:textId="77777777" w:rsidR="006022A4" w:rsidRPr="0028622B" w:rsidRDefault="006022A4" w:rsidP="006022A4">
      <w:pPr>
        <w:numPr>
          <w:ilvl w:val="0"/>
          <w:numId w:val="15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améliorer</w:t>
      </w:r>
      <w:proofErr w:type="gramEnd"/>
      <w:r w:rsidRPr="0028622B">
        <w:rPr>
          <w:rFonts w:ascii="Calibri" w:eastAsia="Times New Roman" w:hAnsi="Calibri" w:cs="Calibri"/>
          <w:color w:val="000000"/>
          <w:lang w:val="fr-FR" w:eastAsia="de-DE"/>
        </w:rPr>
        <w:t xml:space="preserve"> la sécurité: veiller à ce que les mêmes niveaux de sécurité soient respectés dans les systèmes et procédures de contrôle du trafic aérien dans tous les pays de l'UE;</w:t>
      </w:r>
    </w:p>
    <w:p w14:paraId="3F94A3D0" w14:textId="77777777" w:rsidR="006022A4" w:rsidRPr="0028622B" w:rsidRDefault="006022A4" w:rsidP="006022A4">
      <w:pPr>
        <w:numPr>
          <w:ilvl w:val="0"/>
          <w:numId w:val="15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réduire</w:t>
      </w:r>
      <w:proofErr w:type="gramEnd"/>
      <w:r w:rsidRPr="0028622B">
        <w:rPr>
          <w:rFonts w:ascii="Calibri" w:eastAsia="Times New Roman" w:hAnsi="Calibri" w:cs="Calibri"/>
          <w:color w:val="000000"/>
          <w:lang w:val="fr-FR" w:eastAsia="de-DE"/>
        </w:rPr>
        <w:t xml:space="preserve"> la fragmentation de la fourniture des services de la circulation aérienne: des approches nationales différentes de la gestion du trafic aérien et de son organisation entraînent des incohérences et des lacunes, avec un effet négatif sur le marché intérieur du transport aérien;</w:t>
      </w:r>
    </w:p>
    <w:p w14:paraId="445D3A74" w14:textId="77777777" w:rsidR="006022A4" w:rsidRPr="0028622B" w:rsidRDefault="006022A4" w:rsidP="006022A4">
      <w:pPr>
        <w:numPr>
          <w:ilvl w:val="0"/>
          <w:numId w:val="15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améliorer</w:t>
      </w:r>
      <w:proofErr w:type="gramEnd"/>
      <w:r w:rsidRPr="0028622B">
        <w:rPr>
          <w:rFonts w:ascii="Calibri" w:eastAsia="Times New Roman" w:hAnsi="Calibri" w:cs="Calibri"/>
          <w:color w:val="000000"/>
          <w:lang w:val="fr-FR" w:eastAsia="de-DE"/>
        </w:rPr>
        <w:t xml:space="preserve"> l'intégration des systèmes militaires dans l' organisation du contrôle du trafic aérien;</w:t>
      </w:r>
    </w:p>
    <w:p w14:paraId="47985074" w14:textId="77777777" w:rsidR="006022A4" w:rsidRPr="0028622B" w:rsidRDefault="006022A4" w:rsidP="006022A4">
      <w:pPr>
        <w:numPr>
          <w:ilvl w:val="0"/>
          <w:numId w:val="152"/>
        </w:numPr>
        <w:spacing w:before="240" w:after="240" w:line="240" w:lineRule="auto"/>
        <w:ind w:left="996" w:firstLine="0"/>
        <w:rPr>
          <w:rFonts w:ascii="Times New Roman" w:eastAsia="Times New Roman" w:hAnsi="Times New Roman" w:cs="Times New Roman"/>
          <w:color w:val="000000"/>
          <w:sz w:val="20"/>
          <w:szCs w:val="20"/>
          <w:lang w:val="fr-FR" w:eastAsia="de-DE"/>
        </w:rPr>
      </w:pPr>
      <w:proofErr w:type="gramStart"/>
      <w:r w:rsidRPr="0028622B">
        <w:rPr>
          <w:rFonts w:ascii="Calibri" w:eastAsia="Times New Roman" w:hAnsi="Calibri" w:cs="Calibri"/>
          <w:color w:val="000000"/>
          <w:lang w:val="fr-FR" w:eastAsia="de-DE"/>
        </w:rPr>
        <w:t>faciliter</w:t>
      </w:r>
      <w:proofErr w:type="gramEnd"/>
      <w:r w:rsidRPr="0028622B">
        <w:rPr>
          <w:rFonts w:ascii="Calibri" w:eastAsia="Times New Roman" w:hAnsi="Calibri" w:cs="Calibri"/>
          <w:color w:val="000000"/>
          <w:lang w:val="fr-FR" w:eastAsia="de-DE"/>
        </w:rPr>
        <w:t xml:space="preserve"> l'introduction de nouvelles technologies.</w:t>
      </w:r>
    </w:p>
    <w:p w14:paraId="3953439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Gestion et conception de réseau</w:t>
      </w:r>
    </w:p>
    <w:p w14:paraId="4A54BC57"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Pour soutenir les initiatives tant au niveau national qu'au niveau des blocs d'espace aérien fonctionnels, les fonctions du réseau de gestion du trafic aérien permettront une utilisation optimale de l'espace aérien et garantiront que les utilisateurs de l'espace aérien peuvent exploiter des trajectoires préférées, tout en permettant un accès maximal à l'espace aérien et aux services de navigation aérienne.</w:t>
      </w:r>
    </w:p>
    <w:p w14:paraId="2FCA3032"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000000"/>
          <w:lang w:val="fr-FR" w:eastAsia="de-DE"/>
        </w:rPr>
        <w:t>Utilisation flexible de l'espace aérien</w:t>
      </w:r>
    </w:p>
    <w:p w14:paraId="7AA7B8CA"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La coordination sera renforcée entre les autorités civiles et militaires, en particulier pour l'attribution et l'utilisation efficace de l'espace aérien à des fins militaires, y compris les critères et principes qui devraient régir l'attribution et l'utilisation, et en particulier l'accès pour les vols civils.</w:t>
      </w:r>
    </w:p>
    <w:p w14:paraId="0F691A4B" w14:textId="77777777" w:rsidR="006022A4" w:rsidRPr="0028622B" w:rsidRDefault="006022A4" w:rsidP="006022A4">
      <w:pPr>
        <w:spacing w:before="390" w:after="195" w:line="240" w:lineRule="auto"/>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b/>
          <w:bCs/>
          <w:color w:val="444444"/>
          <w:lang w:val="fr-FR" w:eastAsia="de-DE"/>
        </w:rPr>
        <w:t>DÈS QUAND LE RÈGLEMENT S'APPLIQUE-T-</w:t>
      </w:r>
      <w:proofErr w:type="gramStart"/>
      <w:r w:rsidRPr="0028622B">
        <w:rPr>
          <w:rFonts w:ascii="Times New Roman" w:eastAsia="Times New Roman" w:hAnsi="Times New Roman" w:cs="Times New Roman"/>
          <w:b/>
          <w:bCs/>
          <w:color w:val="444444"/>
          <w:lang w:val="fr-FR" w:eastAsia="de-DE"/>
        </w:rPr>
        <w:t>IL?</w:t>
      </w:r>
      <w:proofErr w:type="gramEnd"/>
    </w:p>
    <w:p w14:paraId="4E225AEE" w14:textId="77777777" w:rsidR="006022A4" w:rsidRPr="0028622B" w:rsidRDefault="006022A4" w:rsidP="006022A4">
      <w:pPr>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Times New Roman" w:eastAsia="Times New Roman" w:hAnsi="Times New Roman" w:cs="Times New Roman"/>
          <w:color w:val="000000"/>
          <w:lang w:val="fr-FR" w:eastAsia="de-DE"/>
        </w:rPr>
        <w:t>Il s'applique depuis le 20 avril 2004.</w:t>
      </w:r>
    </w:p>
    <w:p w14:paraId="17073255"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 xml:space="preserve">QUELS SONT LES OBJECTIFS DES ACCORDS ET DES </w:t>
      </w:r>
      <w:proofErr w:type="gramStart"/>
      <w:r w:rsidRPr="0028622B">
        <w:rPr>
          <w:rFonts w:ascii="Arial" w:eastAsia="Times New Roman" w:hAnsi="Arial" w:cs="Arial"/>
          <w:b/>
          <w:bCs/>
          <w:color w:val="444444"/>
          <w:lang w:val="fr-FR" w:eastAsia="de-DE"/>
        </w:rPr>
        <w:t>DÉCISIONS?</w:t>
      </w:r>
      <w:proofErr w:type="gramEnd"/>
    </w:p>
    <w:p w14:paraId="0A22A081"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 xml:space="preserve">Les accords visent à </w:t>
      </w:r>
      <w:proofErr w:type="gramStart"/>
      <w:r w:rsidRPr="0028622B">
        <w:rPr>
          <w:rFonts w:ascii="Arial" w:eastAsia="Times New Roman" w:hAnsi="Arial" w:cs="Arial"/>
          <w:color w:val="444444"/>
          <w:lang w:val="fr-FR" w:eastAsia="de-DE"/>
        </w:rPr>
        <w:t>promouvoir:</w:t>
      </w:r>
      <w:proofErr w:type="gramEnd"/>
    </w:p>
    <w:p w14:paraId="6D741C20" w14:textId="77777777" w:rsidR="006022A4" w:rsidRPr="0028622B" w:rsidRDefault="006022A4" w:rsidP="006022A4">
      <w:pPr>
        <w:numPr>
          <w:ilvl w:val="0"/>
          <w:numId w:val="153"/>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b/>
          <w:bCs/>
          <w:color w:val="444444"/>
          <w:lang w:val="fr-FR" w:eastAsia="de-DE"/>
        </w:rPr>
        <w:t>un</w:t>
      </w:r>
      <w:proofErr w:type="gramEnd"/>
      <w:r w:rsidRPr="0028622B">
        <w:rPr>
          <w:rFonts w:ascii="Arial" w:eastAsia="Times New Roman" w:hAnsi="Arial" w:cs="Arial"/>
          <w:b/>
          <w:bCs/>
          <w:color w:val="444444"/>
          <w:lang w:val="fr-FR" w:eastAsia="de-DE"/>
        </w:rPr>
        <w:t xml:space="preserve"> dialogue politique et sécuritaire régulier </w:t>
      </w:r>
      <w:r w:rsidRPr="0028622B">
        <w:rPr>
          <w:rFonts w:ascii="Arial" w:eastAsia="Times New Roman" w:hAnsi="Arial" w:cs="Arial"/>
          <w:color w:val="444444"/>
          <w:lang w:val="fr-FR" w:eastAsia="de-DE"/>
        </w:rPr>
        <w:t>pour favoriser la compréhension mutuelle, la coopération et les initiatives communes; </w:t>
      </w:r>
    </w:p>
    <w:p w14:paraId="1A67D85C" w14:textId="77777777" w:rsidR="006022A4" w:rsidRPr="0028622B" w:rsidRDefault="006022A4" w:rsidP="006022A4">
      <w:pPr>
        <w:numPr>
          <w:ilvl w:val="0"/>
          <w:numId w:val="153"/>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b/>
          <w:bCs/>
          <w:color w:val="444444"/>
          <w:lang w:val="fr-FR" w:eastAsia="de-DE"/>
        </w:rPr>
        <w:t>coopération</w:t>
      </w:r>
      <w:proofErr w:type="gramEnd"/>
      <w:r w:rsidRPr="0028622B">
        <w:rPr>
          <w:rFonts w:ascii="Arial" w:eastAsia="Times New Roman" w:hAnsi="Arial" w:cs="Arial"/>
          <w:b/>
          <w:bCs/>
          <w:color w:val="444444"/>
          <w:lang w:val="fr-FR" w:eastAsia="de-DE"/>
        </w:rPr>
        <w:t xml:space="preserve"> économique, commerciale et financière </w:t>
      </w:r>
      <w:r w:rsidRPr="0028622B">
        <w:rPr>
          <w:rFonts w:ascii="Arial" w:eastAsia="Times New Roman" w:hAnsi="Arial" w:cs="Arial"/>
          <w:color w:val="444444"/>
          <w:lang w:val="fr-FR" w:eastAsia="de-DE"/>
        </w:rPr>
        <w:t>, y compris:</w:t>
      </w:r>
    </w:p>
    <w:p w14:paraId="1CE40815" w14:textId="77777777" w:rsidR="006022A4" w:rsidRPr="0028622B" w:rsidRDefault="006022A4" w:rsidP="006022A4">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la</w:t>
      </w:r>
      <w:proofErr w:type="gramEnd"/>
      <w:r w:rsidRPr="0028622B">
        <w:rPr>
          <w:rFonts w:ascii="Arial" w:eastAsia="Times New Roman" w:hAnsi="Arial" w:cs="Arial"/>
          <w:color w:val="444444"/>
          <w:lang w:val="fr-FR" w:eastAsia="de-DE"/>
        </w:rPr>
        <w:t xml:space="preserve"> libéralisation progressive du commerce des marchandises;</w:t>
      </w:r>
    </w:p>
    <w:p w14:paraId="7316CC1E" w14:textId="77777777" w:rsidR="006022A4" w:rsidRPr="0028622B" w:rsidRDefault="006022A4" w:rsidP="006022A4">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la</w:t>
      </w:r>
      <w:proofErr w:type="gramEnd"/>
      <w:r w:rsidRPr="0028622B">
        <w:rPr>
          <w:rFonts w:ascii="Arial" w:eastAsia="Times New Roman" w:hAnsi="Arial" w:cs="Arial"/>
          <w:color w:val="444444"/>
          <w:lang w:val="fr-FR" w:eastAsia="de-DE"/>
        </w:rPr>
        <w:t xml:space="preserve"> facilitation du commerce des services et la circulation des capitaux pour parvenir à la libéralisation dès que les conditions sont réunies;</w:t>
      </w:r>
    </w:p>
    <w:p w14:paraId="4CA18778" w14:textId="77777777" w:rsidR="006022A4" w:rsidRPr="0028622B" w:rsidRDefault="006022A4" w:rsidP="006022A4">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le</w:t>
      </w:r>
      <w:proofErr w:type="gramEnd"/>
      <w:r w:rsidRPr="0028622B">
        <w:rPr>
          <w:rFonts w:ascii="Arial" w:eastAsia="Times New Roman" w:hAnsi="Arial" w:cs="Arial"/>
          <w:color w:val="444444"/>
          <w:lang w:val="fr-FR" w:eastAsia="de-DE"/>
        </w:rPr>
        <w:t xml:space="preserve"> développement durable de la région méditerranéenne; et</w:t>
      </w:r>
    </w:p>
    <w:p w14:paraId="6BD6E813" w14:textId="77777777" w:rsidR="006022A4" w:rsidRPr="006022A4" w:rsidRDefault="006022A4" w:rsidP="006022A4">
      <w:pPr>
        <w:numPr>
          <w:ilvl w:val="1"/>
          <w:numId w:val="153"/>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proofErr w:type="spellStart"/>
      <w:r w:rsidRPr="006022A4">
        <w:rPr>
          <w:rFonts w:ascii="Arial" w:eastAsia="Times New Roman" w:hAnsi="Arial" w:cs="Arial"/>
          <w:color w:val="444444"/>
          <w:lang w:eastAsia="de-DE"/>
        </w:rPr>
        <w:lastRenderedPageBreak/>
        <w:t>intégration</w:t>
      </w:r>
      <w:proofErr w:type="spellEnd"/>
      <w:r w:rsidRPr="006022A4">
        <w:rPr>
          <w:rFonts w:ascii="Arial" w:eastAsia="Times New Roman" w:hAnsi="Arial" w:cs="Arial"/>
          <w:color w:val="444444"/>
          <w:lang w:eastAsia="de-DE"/>
        </w:rPr>
        <w:t> </w:t>
      </w:r>
      <w:proofErr w:type="spellStart"/>
      <w:proofErr w:type="gramStart"/>
      <w:r w:rsidRPr="006022A4">
        <w:rPr>
          <w:rFonts w:ascii="Arial" w:eastAsia="Times New Roman" w:hAnsi="Arial" w:cs="Arial"/>
          <w:color w:val="444444"/>
          <w:lang w:eastAsia="de-DE"/>
        </w:rPr>
        <w:t>régionale</w:t>
      </w:r>
      <w:proofErr w:type="spellEnd"/>
      <w:r w:rsidRPr="006022A4">
        <w:rPr>
          <w:rFonts w:ascii="Arial" w:eastAsia="Times New Roman" w:hAnsi="Arial" w:cs="Arial"/>
          <w:color w:val="444444"/>
          <w:lang w:eastAsia="de-DE"/>
        </w:rPr>
        <w:t> ;</w:t>
      </w:r>
      <w:proofErr w:type="gramEnd"/>
    </w:p>
    <w:p w14:paraId="2E9206CE" w14:textId="77777777" w:rsidR="006022A4" w:rsidRPr="0028622B" w:rsidRDefault="006022A4" w:rsidP="006022A4">
      <w:pPr>
        <w:numPr>
          <w:ilvl w:val="0"/>
          <w:numId w:val="153"/>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b/>
          <w:bCs/>
          <w:color w:val="444444"/>
          <w:lang w:val="fr-FR" w:eastAsia="de-DE"/>
        </w:rPr>
        <w:t>coopération</w:t>
      </w:r>
      <w:proofErr w:type="gramEnd"/>
      <w:r w:rsidRPr="0028622B">
        <w:rPr>
          <w:rFonts w:ascii="Arial" w:eastAsia="Times New Roman" w:hAnsi="Arial" w:cs="Arial"/>
          <w:b/>
          <w:bCs/>
          <w:color w:val="444444"/>
          <w:lang w:val="fr-FR" w:eastAsia="de-DE"/>
        </w:rPr>
        <w:t xml:space="preserve"> sociale, culturelle et éducative </w:t>
      </w:r>
      <w:r w:rsidRPr="0028622B">
        <w:rPr>
          <w:rFonts w:ascii="Arial" w:eastAsia="Times New Roman" w:hAnsi="Arial" w:cs="Arial"/>
          <w:color w:val="444444"/>
          <w:lang w:val="fr-FR" w:eastAsia="de-DE"/>
        </w:rPr>
        <w:t>, notamment par le dialogue interculturel, le contrôle des migrations, le développement des compétences, la promotion du droit du travail ou l'égalité des sexes.</w:t>
      </w:r>
    </w:p>
    <w:p w14:paraId="331BE7E0"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Les décisions concluent les accords au nom de l'UE.</w:t>
      </w:r>
    </w:p>
    <w:p w14:paraId="509B4A73" w14:textId="77777777" w:rsidR="006022A4" w:rsidRPr="006022A4"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6022A4">
        <w:rPr>
          <w:rFonts w:ascii="Arial" w:eastAsia="Times New Roman" w:hAnsi="Arial" w:cs="Arial"/>
          <w:b/>
          <w:bCs/>
          <w:color w:val="444444"/>
          <w:lang w:eastAsia="de-DE"/>
        </w:rPr>
        <w:t>POINTS CLÉS</w:t>
      </w:r>
    </w:p>
    <w:p w14:paraId="708401F4"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Arial" w:eastAsia="Times New Roman" w:hAnsi="Arial" w:cs="Arial"/>
          <w:b/>
          <w:bCs/>
          <w:color w:val="444444"/>
          <w:lang w:eastAsia="de-DE"/>
        </w:rPr>
        <w:t>Partenariat</w:t>
      </w:r>
      <w:proofErr w:type="spellEnd"/>
      <w:r w:rsidRPr="006022A4">
        <w:rPr>
          <w:rFonts w:ascii="Arial" w:eastAsia="Times New Roman" w:hAnsi="Arial" w:cs="Arial"/>
          <w:b/>
          <w:bCs/>
          <w:color w:val="444444"/>
          <w:lang w:eastAsia="de-DE"/>
        </w:rPr>
        <w:t> euro- </w:t>
      </w:r>
      <w:proofErr w:type="spellStart"/>
      <w:r w:rsidRPr="006022A4">
        <w:rPr>
          <w:rFonts w:ascii="Arial" w:eastAsia="Times New Roman" w:hAnsi="Arial" w:cs="Arial"/>
          <w:b/>
          <w:bCs/>
          <w:color w:val="444444"/>
          <w:lang w:eastAsia="de-DE"/>
        </w:rPr>
        <w:t>méditerranéen</w:t>
      </w:r>
      <w:proofErr w:type="spellEnd"/>
    </w:p>
    <w:p w14:paraId="134BE83A" w14:textId="77777777" w:rsidR="006022A4" w:rsidRPr="0028622B" w:rsidRDefault="006022A4" w:rsidP="006022A4">
      <w:pPr>
        <w:numPr>
          <w:ilvl w:val="0"/>
          <w:numId w:val="154"/>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L'accord entre l'UE et les pays du sud de la Méditerranée est basé sur le partenariat euro-méditerranéen.</w:t>
      </w:r>
    </w:p>
    <w:p w14:paraId="6218B2D7" w14:textId="77777777" w:rsidR="006022A4" w:rsidRPr="0028622B" w:rsidRDefault="006022A4" w:rsidP="006022A4">
      <w:pPr>
        <w:numPr>
          <w:ilvl w:val="0"/>
          <w:numId w:val="154"/>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Ce partenariat politique, économique et social repose sur les principes de réciprocité, de solidarité et de codéveloppement.</w:t>
      </w:r>
    </w:p>
    <w:p w14:paraId="6891BDAA"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Le partenariat a été remplacé en 2008 par l' </w:t>
      </w:r>
      <w:hyperlink r:id="rId623" w:history="1">
        <w:r w:rsidRPr="0028622B">
          <w:rPr>
            <w:rFonts w:ascii="Arial" w:eastAsia="Times New Roman" w:hAnsi="Arial" w:cs="Arial"/>
            <w:color w:val="3366CC"/>
            <w:u w:val="single"/>
            <w:lang w:val="fr-FR" w:eastAsia="de-DE"/>
          </w:rPr>
          <w:t>Union pour la Méditerranée (</w:t>
        </w:r>
        <w:proofErr w:type="spellStart"/>
        <w:r w:rsidRPr="0028622B">
          <w:rPr>
            <w:rFonts w:ascii="Arial" w:eastAsia="Times New Roman" w:hAnsi="Arial" w:cs="Arial"/>
            <w:color w:val="3366CC"/>
            <w:u w:val="single"/>
            <w:lang w:val="fr-FR" w:eastAsia="de-DE"/>
          </w:rPr>
          <w:t>UpM</w:t>
        </w:r>
        <w:proofErr w:type="spellEnd"/>
        <w:r w:rsidRPr="0028622B">
          <w:rPr>
            <w:rFonts w:ascii="Arial" w:eastAsia="Times New Roman" w:hAnsi="Arial" w:cs="Arial"/>
            <w:color w:val="3366CC"/>
            <w:u w:val="single"/>
            <w:lang w:val="fr-FR" w:eastAsia="de-DE"/>
          </w:rPr>
          <w:t>)</w:t>
        </w:r>
      </w:hyperlink>
      <w:r w:rsidRPr="0028622B">
        <w:rPr>
          <w:rFonts w:ascii="Arial" w:eastAsia="Times New Roman" w:hAnsi="Arial" w:cs="Arial"/>
          <w:color w:val="444444"/>
          <w:lang w:val="fr-FR" w:eastAsia="de-DE"/>
        </w:rPr>
        <w:t> . </w:t>
      </w:r>
    </w:p>
    <w:p w14:paraId="3A26219D" w14:textId="77777777" w:rsidR="006022A4" w:rsidRPr="0028622B" w:rsidRDefault="006022A4" w:rsidP="006022A4">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La mission de l'</w:t>
      </w:r>
      <w:proofErr w:type="spellStart"/>
      <w:r w:rsidRPr="0028622B">
        <w:rPr>
          <w:rFonts w:ascii="Arial" w:eastAsia="Times New Roman" w:hAnsi="Arial" w:cs="Arial"/>
          <w:color w:val="444444"/>
          <w:lang w:val="fr-FR" w:eastAsia="de-DE"/>
        </w:rPr>
        <w:t>UpM</w:t>
      </w:r>
      <w:proofErr w:type="spellEnd"/>
      <w:r w:rsidRPr="0028622B">
        <w:rPr>
          <w:rFonts w:ascii="Arial" w:eastAsia="Times New Roman" w:hAnsi="Arial" w:cs="Arial"/>
          <w:color w:val="444444"/>
          <w:lang w:val="fr-FR" w:eastAsia="de-DE"/>
        </w:rPr>
        <w:t xml:space="preserve"> est de renforcer la coopération régionale, le dialogue et la mise en œuvre de projets et d'initiatives ayant un impact tangible sur les citoyens, en mettant l'accent sur les jeunes et les femmes, pour répondre aux 3 </w:t>
      </w:r>
      <w:r w:rsidRPr="0028622B">
        <w:rPr>
          <w:rFonts w:ascii="Arial" w:eastAsia="Times New Roman" w:hAnsi="Arial" w:cs="Arial"/>
          <w:b/>
          <w:bCs/>
          <w:color w:val="444444"/>
          <w:lang w:val="fr-FR" w:eastAsia="de-DE"/>
        </w:rPr>
        <w:t>objectifs </w:t>
      </w:r>
      <w:r w:rsidRPr="0028622B">
        <w:rPr>
          <w:rFonts w:ascii="Arial" w:eastAsia="Times New Roman" w:hAnsi="Arial" w:cs="Arial"/>
          <w:color w:val="444444"/>
          <w:lang w:val="fr-FR" w:eastAsia="de-DE"/>
        </w:rPr>
        <w:t xml:space="preserve">stratégiques de la </w:t>
      </w:r>
      <w:proofErr w:type="gramStart"/>
      <w:r w:rsidRPr="0028622B">
        <w:rPr>
          <w:rFonts w:ascii="Arial" w:eastAsia="Times New Roman" w:hAnsi="Arial" w:cs="Arial"/>
          <w:color w:val="444444"/>
          <w:lang w:val="fr-FR" w:eastAsia="de-DE"/>
        </w:rPr>
        <w:t>région:</w:t>
      </w:r>
      <w:proofErr w:type="gramEnd"/>
      <w:r w:rsidRPr="0028622B">
        <w:rPr>
          <w:rFonts w:ascii="Arial" w:eastAsia="Times New Roman" w:hAnsi="Arial" w:cs="Arial"/>
          <w:color w:val="444444"/>
          <w:lang w:val="fr-FR" w:eastAsia="de-DE"/>
        </w:rPr>
        <w:t>  </w:t>
      </w:r>
    </w:p>
    <w:p w14:paraId="63E44B5D" w14:textId="77777777" w:rsidR="006022A4" w:rsidRPr="006022A4" w:rsidRDefault="006022A4" w:rsidP="006022A4">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proofErr w:type="spellStart"/>
      <w:proofErr w:type="gramStart"/>
      <w:r w:rsidRPr="006022A4">
        <w:rPr>
          <w:rFonts w:ascii="Arial" w:eastAsia="Times New Roman" w:hAnsi="Arial" w:cs="Arial"/>
          <w:color w:val="444444"/>
          <w:lang w:eastAsia="de-DE"/>
        </w:rPr>
        <w:t>stabilité</w:t>
      </w:r>
      <w:proofErr w:type="spellEnd"/>
      <w:r w:rsidRPr="006022A4">
        <w:rPr>
          <w:rFonts w:ascii="Arial" w:eastAsia="Times New Roman" w:hAnsi="Arial" w:cs="Arial"/>
          <w:color w:val="444444"/>
          <w:lang w:eastAsia="de-DE"/>
        </w:rPr>
        <w:t> ;</w:t>
      </w:r>
      <w:proofErr w:type="gramEnd"/>
    </w:p>
    <w:p w14:paraId="482C2BFD" w14:textId="77777777" w:rsidR="006022A4" w:rsidRPr="006022A4" w:rsidRDefault="006022A4" w:rsidP="006022A4">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proofErr w:type="spellStart"/>
      <w:r w:rsidRPr="006022A4">
        <w:rPr>
          <w:rFonts w:ascii="Arial" w:eastAsia="Times New Roman" w:hAnsi="Arial" w:cs="Arial"/>
          <w:color w:val="444444"/>
          <w:lang w:eastAsia="de-DE"/>
        </w:rPr>
        <w:t>développement</w:t>
      </w:r>
      <w:proofErr w:type="spellEnd"/>
      <w:r w:rsidRPr="006022A4">
        <w:rPr>
          <w:rFonts w:ascii="Arial" w:eastAsia="Times New Roman" w:hAnsi="Arial" w:cs="Arial"/>
          <w:color w:val="444444"/>
          <w:lang w:eastAsia="de-DE"/>
        </w:rPr>
        <w:t> </w:t>
      </w:r>
      <w:proofErr w:type="gramStart"/>
      <w:r w:rsidRPr="006022A4">
        <w:rPr>
          <w:rFonts w:ascii="Arial" w:eastAsia="Times New Roman" w:hAnsi="Arial" w:cs="Arial"/>
          <w:color w:val="444444"/>
          <w:lang w:eastAsia="de-DE"/>
        </w:rPr>
        <w:t>humain ;</w:t>
      </w:r>
      <w:proofErr w:type="gramEnd"/>
      <w:r w:rsidRPr="006022A4">
        <w:rPr>
          <w:rFonts w:ascii="Arial" w:eastAsia="Times New Roman" w:hAnsi="Arial" w:cs="Arial"/>
          <w:color w:val="444444"/>
          <w:lang w:eastAsia="de-DE"/>
        </w:rPr>
        <w:t> et</w:t>
      </w:r>
    </w:p>
    <w:p w14:paraId="61A076C1" w14:textId="77777777" w:rsidR="006022A4" w:rsidRPr="006022A4" w:rsidRDefault="006022A4" w:rsidP="006022A4">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proofErr w:type="spellStart"/>
      <w:proofErr w:type="gramStart"/>
      <w:r w:rsidRPr="006022A4">
        <w:rPr>
          <w:rFonts w:ascii="Arial" w:eastAsia="Times New Roman" w:hAnsi="Arial" w:cs="Arial"/>
          <w:color w:val="444444"/>
          <w:lang w:eastAsia="de-DE"/>
        </w:rPr>
        <w:t>intégration</w:t>
      </w:r>
      <w:proofErr w:type="spellEnd"/>
      <w:r w:rsidRPr="006022A4">
        <w:rPr>
          <w:rFonts w:ascii="Arial" w:eastAsia="Times New Roman" w:hAnsi="Arial" w:cs="Arial"/>
          <w:color w:val="444444"/>
          <w:lang w:eastAsia="de-DE"/>
        </w:rPr>
        <w:t> .</w:t>
      </w:r>
      <w:proofErr w:type="gramEnd"/>
    </w:p>
    <w:p w14:paraId="63F8AEE4" w14:textId="77777777" w:rsidR="006022A4" w:rsidRPr="0028622B" w:rsidRDefault="006022A4" w:rsidP="006022A4">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dans</w:t>
      </w:r>
      <w:proofErr w:type="gramEnd"/>
      <w:r w:rsidRPr="0028622B">
        <w:rPr>
          <w:rFonts w:ascii="Arial" w:eastAsia="Times New Roman" w:hAnsi="Arial" w:cs="Arial"/>
          <w:color w:val="444444"/>
          <w:lang w:val="fr-FR" w:eastAsia="de-DE"/>
        </w:rPr>
        <w:t xml:space="preserve"> le domaine du commerce, l'</w:t>
      </w:r>
      <w:proofErr w:type="spellStart"/>
      <w:r w:rsidRPr="0028622B">
        <w:rPr>
          <w:rFonts w:ascii="Arial" w:eastAsia="Times New Roman" w:hAnsi="Arial" w:cs="Arial"/>
          <w:color w:val="444444"/>
          <w:lang w:val="fr-FR" w:eastAsia="de-DE"/>
        </w:rPr>
        <w:t>UpM</w:t>
      </w:r>
      <w:proofErr w:type="spellEnd"/>
      <w:r w:rsidRPr="0028622B">
        <w:rPr>
          <w:rFonts w:ascii="Arial" w:eastAsia="Times New Roman" w:hAnsi="Arial" w:cs="Arial"/>
          <w:color w:val="444444"/>
          <w:lang w:val="fr-FR" w:eastAsia="de-DE"/>
        </w:rPr>
        <w:t xml:space="preserve"> promeut:</w:t>
      </w:r>
    </w:p>
    <w:p w14:paraId="565A466E" w14:textId="77777777" w:rsidR="006022A4" w:rsidRPr="0028622B" w:rsidRDefault="006022A4" w:rsidP="006022A4">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l'amélioration</w:t>
      </w:r>
      <w:proofErr w:type="gramEnd"/>
      <w:r w:rsidRPr="0028622B">
        <w:rPr>
          <w:rFonts w:ascii="Arial" w:eastAsia="Times New Roman" w:hAnsi="Arial" w:cs="Arial"/>
          <w:color w:val="444444"/>
          <w:lang w:val="fr-FR" w:eastAsia="de-DE"/>
        </w:rPr>
        <w:t xml:space="preserve"> des relations commerciales entre ses membres;</w:t>
      </w:r>
    </w:p>
    <w:p w14:paraId="604CCF7D" w14:textId="77777777" w:rsidR="006022A4" w:rsidRPr="0028622B" w:rsidRDefault="006022A4" w:rsidP="006022A4">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réduction</w:t>
      </w:r>
      <w:proofErr w:type="gramEnd"/>
      <w:r w:rsidRPr="0028622B">
        <w:rPr>
          <w:rFonts w:ascii="Arial" w:eastAsia="Times New Roman" w:hAnsi="Arial" w:cs="Arial"/>
          <w:color w:val="444444"/>
          <w:lang w:val="fr-FR" w:eastAsia="de-DE"/>
        </w:rPr>
        <w:t xml:space="preserve"> des obstacles au commerce;</w:t>
      </w:r>
    </w:p>
    <w:p w14:paraId="7DC0CCF7" w14:textId="77777777" w:rsidR="006022A4" w:rsidRPr="006022A4" w:rsidRDefault="006022A4" w:rsidP="006022A4">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eastAsia="de-DE"/>
        </w:rPr>
      </w:pPr>
      <w:r w:rsidRPr="006022A4">
        <w:rPr>
          <w:rFonts w:ascii="Arial" w:eastAsia="Times New Roman" w:hAnsi="Arial" w:cs="Arial"/>
          <w:color w:val="444444"/>
          <w:lang w:eastAsia="de-DE"/>
        </w:rPr>
        <w:t>initiatives d' </w:t>
      </w:r>
      <w:proofErr w:type="spellStart"/>
      <w:r w:rsidRPr="006022A4">
        <w:rPr>
          <w:rFonts w:ascii="Arial" w:eastAsia="Times New Roman" w:hAnsi="Arial" w:cs="Arial"/>
          <w:color w:val="444444"/>
          <w:lang w:eastAsia="de-DE"/>
        </w:rPr>
        <w:t>intégration</w:t>
      </w:r>
      <w:proofErr w:type="spellEnd"/>
      <w:r w:rsidRPr="006022A4">
        <w:rPr>
          <w:rFonts w:ascii="Arial" w:eastAsia="Times New Roman" w:hAnsi="Arial" w:cs="Arial"/>
          <w:color w:val="444444"/>
          <w:lang w:eastAsia="de-DE"/>
        </w:rPr>
        <w:t> </w:t>
      </w:r>
      <w:proofErr w:type="spellStart"/>
      <w:proofErr w:type="gramStart"/>
      <w:r w:rsidRPr="006022A4">
        <w:rPr>
          <w:rFonts w:ascii="Arial" w:eastAsia="Times New Roman" w:hAnsi="Arial" w:cs="Arial"/>
          <w:color w:val="444444"/>
          <w:lang w:eastAsia="de-DE"/>
        </w:rPr>
        <w:t>régionale</w:t>
      </w:r>
      <w:proofErr w:type="spellEnd"/>
      <w:r w:rsidRPr="006022A4">
        <w:rPr>
          <w:rFonts w:ascii="Arial" w:eastAsia="Times New Roman" w:hAnsi="Arial" w:cs="Arial"/>
          <w:color w:val="444444"/>
          <w:lang w:eastAsia="de-DE"/>
        </w:rPr>
        <w:t> ;</w:t>
      </w:r>
      <w:proofErr w:type="gramEnd"/>
      <w:r w:rsidRPr="006022A4">
        <w:rPr>
          <w:rFonts w:ascii="Arial" w:eastAsia="Times New Roman" w:hAnsi="Arial" w:cs="Arial"/>
          <w:color w:val="444444"/>
          <w:lang w:eastAsia="de-DE"/>
        </w:rPr>
        <w:t> et</w:t>
      </w:r>
    </w:p>
    <w:p w14:paraId="688428C6" w14:textId="77777777" w:rsidR="006022A4" w:rsidRPr="0028622B" w:rsidRDefault="006022A4" w:rsidP="006022A4">
      <w:pPr>
        <w:numPr>
          <w:ilvl w:val="1"/>
          <w:numId w:val="155"/>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une</w:t>
      </w:r>
      <w:proofErr w:type="gramEnd"/>
      <w:r w:rsidRPr="0028622B">
        <w:rPr>
          <w:rFonts w:ascii="Arial" w:eastAsia="Times New Roman" w:hAnsi="Arial" w:cs="Arial"/>
          <w:color w:val="444444"/>
          <w:lang w:val="fr-FR" w:eastAsia="de-DE"/>
        </w:rPr>
        <w:t xml:space="preserve"> plus grande coopération commerciale .</w:t>
      </w:r>
    </w:p>
    <w:p w14:paraId="311D1650" w14:textId="77777777" w:rsidR="006022A4" w:rsidRPr="0028622B" w:rsidRDefault="006022A4" w:rsidP="006022A4">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L'UE a des accords d'association avec tous les partenaires à l'exception de la </w:t>
      </w:r>
      <w:proofErr w:type="gramStart"/>
      <w:r w:rsidRPr="0028622B">
        <w:rPr>
          <w:rFonts w:ascii="Arial" w:eastAsia="Times New Roman" w:hAnsi="Arial" w:cs="Arial"/>
          <w:b/>
          <w:bCs/>
          <w:color w:val="444444"/>
          <w:lang w:val="fr-FR" w:eastAsia="de-DE"/>
        </w:rPr>
        <w:t>Libye </w:t>
      </w:r>
      <w:r w:rsidRPr="0028622B">
        <w:rPr>
          <w:rFonts w:ascii="Arial" w:eastAsia="Times New Roman" w:hAnsi="Arial" w:cs="Arial"/>
          <w:color w:val="444444"/>
          <w:lang w:val="fr-FR" w:eastAsia="de-DE"/>
        </w:rPr>
        <w:t>.</w:t>
      </w:r>
      <w:proofErr w:type="gramEnd"/>
      <w:r w:rsidRPr="0028622B">
        <w:rPr>
          <w:rFonts w:ascii="Arial" w:eastAsia="Times New Roman" w:hAnsi="Arial" w:cs="Arial"/>
          <w:color w:val="444444"/>
          <w:lang w:val="fr-FR" w:eastAsia="de-DE"/>
        </w:rPr>
        <w:t> </w:t>
      </w:r>
    </w:p>
    <w:p w14:paraId="43EDC17F" w14:textId="77777777" w:rsidR="006022A4" w:rsidRPr="0028622B" w:rsidRDefault="006022A4" w:rsidP="006022A4">
      <w:pPr>
        <w:numPr>
          <w:ilvl w:val="0"/>
          <w:numId w:val="155"/>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Un accord avec la </w:t>
      </w:r>
      <w:hyperlink r:id="rId624" w:history="1">
        <w:r w:rsidRPr="0028622B">
          <w:rPr>
            <w:rFonts w:ascii="Arial" w:eastAsia="Times New Roman" w:hAnsi="Arial" w:cs="Arial"/>
            <w:color w:val="3366CC"/>
            <w:u w:val="single"/>
            <w:lang w:val="fr-FR" w:eastAsia="de-DE"/>
          </w:rPr>
          <w:t>Syrie</w:t>
        </w:r>
      </w:hyperlink>
      <w:r w:rsidRPr="0028622B">
        <w:rPr>
          <w:rFonts w:ascii="Arial" w:eastAsia="Times New Roman" w:hAnsi="Arial" w:cs="Arial"/>
          <w:color w:val="444444"/>
          <w:lang w:val="fr-FR" w:eastAsia="de-DE"/>
        </w:rPr>
        <w:t> a été rédigé mais non signé.  </w:t>
      </w:r>
    </w:p>
    <w:p w14:paraId="1324F517"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Portée</w:t>
      </w:r>
    </w:p>
    <w:p w14:paraId="0BDB1F91"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 xml:space="preserve">Chaque accord est adapté aux spécificités du pays tiers concerné. Cependant, ils partagent tous en principe la même structure de base </w:t>
      </w:r>
      <w:proofErr w:type="gramStart"/>
      <w:r w:rsidRPr="0028622B">
        <w:rPr>
          <w:rFonts w:ascii="Arial" w:eastAsia="Times New Roman" w:hAnsi="Arial" w:cs="Arial"/>
          <w:color w:val="444444"/>
          <w:lang w:val="fr-FR" w:eastAsia="de-DE"/>
        </w:rPr>
        <w:t>couvrant:</w:t>
      </w:r>
      <w:proofErr w:type="gramEnd"/>
    </w:p>
    <w:p w14:paraId="7056B798" w14:textId="77777777" w:rsidR="006022A4" w:rsidRPr="006022A4" w:rsidRDefault="006022A4" w:rsidP="006022A4">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proofErr w:type="spellStart"/>
      <w:r w:rsidRPr="006022A4">
        <w:rPr>
          <w:rFonts w:ascii="Arial" w:eastAsia="Times New Roman" w:hAnsi="Arial" w:cs="Arial"/>
          <w:color w:val="444444"/>
          <w:lang w:eastAsia="de-DE"/>
        </w:rPr>
        <w:t>dialogue</w:t>
      </w:r>
      <w:proofErr w:type="spellEnd"/>
      <w:r w:rsidRPr="006022A4">
        <w:rPr>
          <w:rFonts w:ascii="Arial" w:eastAsia="Times New Roman" w:hAnsi="Arial" w:cs="Arial"/>
          <w:color w:val="444444"/>
          <w:lang w:eastAsia="de-DE"/>
        </w:rPr>
        <w:t> </w:t>
      </w:r>
      <w:proofErr w:type="spellStart"/>
      <w:proofErr w:type="gramStart"/>
      <w:r w:rsidRPr="006022A4">
        <w:rPr>
          <w:rFonts w:ascii="Arial" w:eastAsia="Times New Roman" w:hAnsi="Arial" w:cs="Arial"/>
          <w:color w:val="444444"/>
          <w:lang w:eastAsia="de-DE"/>
        </w:rPr>
        <w:t>politique</w:t>
      </w:r>
      <w:proofErr w:type="spellEnd"/>
      <w:r w:rsidRPr="006022A4">
        <w:rPr>
          <w:rFonts w:ascii="Arial" w:eastAsia="Times New Roman" w:hAnsi="Arial" w:cs="Arial"/>
          <w:color w:val="444444"/>
          <w:lang w:eastAsia="de-DE"/>
        </w:rPr>
        <w:t> ;</w:t>
      </w:r>
      <w:proofErr w:type="gramEnd"/>
    </w:p>
    <w:p w14:paraId="49CE2BB8" w14:textId="77777777" w:rsidR="006022A4" w:rsidRPr="006022A4" w:rsidRDefault="006022A4" w:rsidP="006022A4">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proofErr w:type="spellStart"/>
      <w:r w:rsidRPr="006022A4">
        <w:rPr>
          <w:rFonts w:ascii="Arial" w:eastAsia="Times New Roman" w:hAnsi="Arial" w:cs="Arial"/>
          <w:color w:val="444444"/>
          <w:lang w:eastAsia="de-DE"/>
        </w:rPr>
        <w:t>libre</w:t>
      </w:r>
      <w:proofErr w:type="spellEnd"/>
      <w:r w:rsidRPr="006022A4">
        <w:rPr>
          <w:rFonts w:ascii="Arial" w:eastAsia="Times New Roman" w:hAnsi="Arial" w:cs="Arial"/>
          <w:color w:val="444444"/>
          <w:lang w:eastAsia="de-DE"/>
        </w:rPr>
        <w:t> </w:t>
      </w:r>
      <w:proofErr w:type="spellStart"/>
      <w:r w:rsidRPr="006022A4">
        <w:rPr>
          <w:rFonts w:ascii="Arial" w:eastAsia="Times New Roman" w:hAnsi="Arial" w:cs="Arial"/>
          <w:color w:val="444444"/>
          <w:lang w:eastAsia="de-DE"/>
        </w:rPr>
        <w:t>circulation</w:t>
      </w:r>
      <w:proofErr w:type="spellEnd"/>
      <w:r w:rsidRPr="006022A4">
        <w:rPr>
          <w:rFonts w:ascii="Arial" w:eastAsia="Times New Roman" w:hAnsi="Arial" w:cs="Arial"/>
          <w:color w:val="444444"/>
          <w:lang w:eastAsia="de-DE"/>
        </w:rPr>
        <w:t> des </w:t>
      </w:r>
      <w:proofErr w:type="spellStart"/>
      <w:proofErr w:type="gramStart"/>
      <w:r w:rsidRPr="006022A4">
        <w:rPr>
          <w:rFonts w:ascii="Arial" w:eastAsia="Times New Roman" w:hAnsi="Arial" w:cs="Arial"/>
          <w:color w:val="444444"/>
          <w:lang w:eastAsia="de-DE"/>
        </w:rPr>
        <w:t>marchandises</w:t>
      </w:r>
      <w:proofErr w:type="spellEnd"/>
      <w:r w:rsidRPr="006022A4">
        <w:rPr>
          <w:rFonts w:ascii="Arial" w:eastAsia="Times New Roman" w:hAnsi="Arial" w:cs="Arial"/>
          <w:color w:val="444444"/>
          <w:lang w:eastAsia="de-DE"/>
        </w:rPr>
        <w:t> ;</w:t>
      </w:r>
      <w:proofErr w:type="gramEnd"/>
    </w:p>
    <w:p w14:paraId="05700219" w14:textId="77777777" w:rsidR="006022A4" w:rsidRPr="006022A4" w:rsidRDefault="006022A4" w:rsidP="006022A4">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proofErr w:type="spellStart"/>
      <w:r w:rsidRPr="006022A4">
        <w:rPr>
          <w:rFonts w:ascii="Arial" w:eastAsia="Times New Roman" w:hAnsi="Arial" w:cs="Arial"/>
          <w:color w:val="444444"/>
          <w:lang w:eastAsia="de-DE"/>
        </w:rPr>
        <w:t>établissement</w:t>
      </w:r>
      <w:proofErr w:type="spellEnd"/>
      <w:r w:rsidRPr="006022A4">
        <w:rPr>
          <w:rFonts w:ascii="Arial" w:eastAsia="Times New Roman" w:hAnsi="Arial" w:cs="Arial"/>
          <w:color w:val="444444"/>
          <w:lang w:eastAsia="de-DE"/>
        </w:rPr>
        <w:t> de </w:t>
      </w:r>
      <w:proofErr w:type="spellStart"/>
      <w:proofErr w:type="gramStart"/>
      <w:r w:rsidRPr="006022A4">
        <w:rPr>
          <w:rFonts w:ascii="Arial" w:eastAsia="Times New Roman" w:hAnsi="Arial" w:cs="Arial"/>
          <w:color w:val="444444"/>
          <w:lang w:eastAsia="de-DE"/>
        </w:rPr>
        <w:t>services</w:t>
      </w:r>
      <w:proofErr w:type="spellEnd"/>
      <w:r w:rsidRPr="006022A4">
        <w:rPr>
          <w:rFonts w:ascii="Arial" w:eastAsia="Times New Roman" w:hAnsi="Arial" w:cs="Arial"/>
          <w:color w:val="444444"/>
          <w:lang w:eastAsia="de-DE"/>
        </w:rPr>
        <w:t> ;</w:t>
      </w:r>
      <w:proofErr w:type="gramEnd"/>
    </w:p>
    <w:p w14:paraId="350D1ACD" w14:textId="77777777" w:rsidR="006022A4" w:rsidRPr="0028622B" w:rsidRDefault="006022A4" w:rsidP="006022A4">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paiements, capitaux, </w:t>
      </w:r>
      <w:hyperlink r:id="rId625" w:history="1">
        <w:r w:rsidRPr="0028622B">
          <w:rPr>
            <w:rFonts w:ascii="Arial" w:eastAsia="Times New Roman" w:hAnsi="Arial" w:cs="Arial"/>
            <w:color w:val="3366CC"/>
            <w:u w:val="single"/>
            <w:lang w:val="fr-FR" w:eastAsia="de-DE"/>
          </w:rPr>
          <w:t>concurrence</w:t>
        </w:r>
      </w:hyperlink>
      <w:r w:rsidRPr="0028622B">
        <w:rPr>
          <w:rFonts w:ascii="Arial" w:eastAsia="Times New Roman" w:hAnsi="Arial" w:cs="Arial"/>
          <w:color w:val="444444"/>
          <w:lang w:val="fr-FR" w:eastAsia="de-DE"/>
        </w:rPr>
        <w:t> et autres mesures économiques;  </w:t>
      </w:r>
    </w:p>
    <w:p w14:paraId="52C9FA45" w14:textId="77777777" w:rsidR="006022A4" w:rsidRPr="006022A4" w:rsidRDefault="006022A4" w:rsidP="006022A4">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proofErr w:type="spellStart"/>
      <w:r w:rsidRPr="006022A4">
        <w:rPr>
          <w:rFonts w:ascii="Arial" w:eastAsia="Times New Roman" w:hAnsi="Arial" w:cs="Arial"/>
          <w:color w:val="444444"/>
          <w:lang w:eastAsia="de-DE"/>
        </w:rPr>
        <w:t>coopération</w:t>
      </w:r>
      <w:proofErr w:type="spellEnd"/>
      <w:r w:rsidRPr="006022A4">
        <w:rPr>
          <w:rFonts w:ascii="Arial" w:eastAsia="Times New Roman" w:hAnsi="Arial" w:cs="Arial"/>
          <w:color w:val="444444"/>
          <w:lang w:eastAsia="de-DE"/>
        </w:rPr>
        <w:t> </w:t>
      </w:r>
      <w:proofErr w:type="spellStart"/>
      <w:proofErr w:type="gramStart"/>
      <w:r w:rsidRPr="006022A4">
        <w:rPr>
          <w:rFonts w:ascii="Arial" w:eastAsia="Times New Roman" w:hAnsi="Arial" w:cs="Arial"/>
          <w:color w:val="444444"/>
          <w:lang w:eastAsia="de-DE"/>
        </w:rPr>
        <w:t>économique</w:t>
      </w:r>
      <w:proofErr w:type="spellEnd"/>
      <w:r w:rsidRPr="006022A4">
        <w:rPr>
          <w:rFonts w:ascii="Arial" w:eastAsia="Times New Roman" w:hAnsi="Arial" w:cs="Arial"/>
          <w:color w:val="444444"/>
          <w:lang w:eastAsia="de-DE"/>
        </w:rPr>
        <w:t> ;</w:t>
      </w:r>
      <w:proofErr w:type="gramEnd"/>
    </w:p>
    <w:p w14:paraId="29931411" w14:textId="77777777" w:rsidR="006022A4" w:rsidRPr="0028622B" w:rsidRDefault="006022A4" w:rsidP="006022A4">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coopération</w:t>
      </w:r>
      <w:proofErr w:type="gramEnd"/>
      <w:r w:rsidRPr="0028622B">
        <w:rPr>
          <w:rFonts w:ascii="Arial" w:eastAsia="Times New Roman" w:hAnsi="Arial" w:cs="Arial"/>
          <w:color w:val="444444"/>
          <w:lang w:val="fr-FR" w:eastAsia="de-DE"/>
        </w:rPr>
        <w:t xml:space="preserve"> en matière sociale et culturelle;</w:t>
      </w:r>
    </w:p>
    <w:p w14:paraId="0A759257" w14:textId="77777777" w:rsidR="006022A4" w:rsidRPr="0028622B" w:rsidRDefault="006022A4" w:rsidP="006022A4">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coopération</w:t>
      </w:r>
      <w:proofErr w:type="gramEnd"/>
      <w:r w:rsidRPr="0028622B">
        <w:rPr>
          <w:rFonts w:ascii="Arial" w:eastAsia="Times New Roman" w:hAnsi="Arial" w:cs="Arial"/>
          <w:color w:val="444444"/>
          <w:lang w:val="fr-FR" w:eastAsia="de-DE"/>
        </w:rPr>
        <w:t> en matière de protection de l' environnement ;</w:t>
      </w:r>
    </w:p>
    <w:p w14:paraId="5B7BD5FE" w14:textId="77777777" w:rsidR="006022A4" w:rsidRPr="006022A4" w:rsidRDefault="006022A4" w:rsidP="006022A4">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proofErr w:type="spellStart"/>
      <w:r w:rsidRPr="006022A4">
        <w:rPr>
          <w:rFonts w:ascii="Arial" w:eastAsia="Times New Roman" w:hAnsi="Arial" w:cs="Arial"/>
          <w:color w:val="444444"/>
          <w:lang w:eastAsia="de-DE"/>
        </w:rPr>
        <w:t>coopération</w:t>
      </w:r>
      <w:proofErr w:type="spellEnd"/>
      <w:r w:rsidRPr="006022A4">
        <w:rPr>
          <w:rFonts w:ascii="Arial" w:eastAsia="Times New Roman" w:hAnsi="Arial" w:cs="Arial"/>
          <w:color w:val="444444"/>
          <w:lang w:eastAsia="de-DE"/>
        </w:rPr>
        <w:t> </w:t>
      </w:r>
      <w:proofErr w:type="spellStart"/>
      <w:proofErr w:type="gramStart"/>
      <w:r w:rsidRPr="006022A4">
        <w:rPr>
          <w:rFonts w:ascii="Arial" w:eastAsia="Times New Roman" w:hAnsi="Arial" w:cs="Arial"/>
          <w:color w:val="444444"/>
          <w:lang w:eastAsia="de-DE"/>
        </w:rPr>
        <w:t>financière</w:t>
      </w:r>
      <w:proofErr w:type="spellEnd"/>
      <w:r w:rsidRPr="006022A4">
        <w:rPr>
          <w:rFonts w:ascii="Arial" w:eastAsia="Times New Roman" w:hAnsi="Arial" w:cs="Arial"/>
          <w:color w:val="444444"/>
          <w:lang w:eastAsia="de-DE"/>
        </w:rPr>
        <w:t> ;</w:t>
      </w:r>
      <w:proofErr w:type="gramEnd"/>
    </w:p>
    <w:p w14:paraId="38CD4891" w14:textId="77777777" w:rsidR="006022A4" w:rsidRPr="006022A4" w:rsidRDefault="006022A4" w:rsidP="006022A4">
      <w:pPr>
        <w:numPr>
          <w:ilvl w:val="0"/>
          <w:numId w:val="156"/>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proofErr w:type="spellStart"/>
      <w:r w:rsidRPr="006022A4">
        <w:rPr>
          <w:rFonts w:ascii="Arial" w:eastAsia="Times New Roman" w:hAnsi="Arial" w:cs="Arial"/>
          <w:color w:val="444444"/>
          <w:lang w:eastAsia="de-DE"/>
        </w:rPr>
        <w:t>règles</w:t>
      </w:r>
      <w:proofErr w:type="spellEnd"/>
      <w:r w:rsidRPr="006022A4">
        <w:rPr>
          <w:rFonts w:ascii="Arial" w:eastAsia="Times New Roman" w:hAnsi="Arial" w:cs="Arial"/>
          <w:color w:val="444444"/>
          <w:lang w:eastAsia="de-DE"/>
        </w:rPr>
        <w:t> </w:t>
      </w:r>
      <w:proofErr w:type="spellStart"/>
      <w:r w:rsidRPr="006022A4">
        <w:rPr>
          <w:rFonts w:ascii="Arial" w:eastAsia="Times New Roman" w:hAnsi="Arial" w:cs="Arial"/>
          <w:color w:val="444444"/>
          <w:lang w:eastAsia="de-DE"/>
        </w:rPr>
        <w:t>institutionnelles</w:t>
      </w:r>
      <w:proofErr w:type="spellEnd"/>
      <w:r w:rsidRPr="006022A4">
        <w:rPr>
          <w:rFonts w:ascii="Arial" w:eastAsia="Times New Roman" w:hAnsi="Arial" w:cs="Arial"/>
          <w:color w:val="444444"/>
          <w:lang w:eastAsia="de-DE"/>
        </w:rPr>
        <w:t xml:space="preserve"> et </w:t>
      </w:r>
      <w:proofErr w:type="spellStart"/>
      <w:proofErr w:type="gramStart"/>
      <w:r w:rsidRPr="006022A4">
        <w:rPr>
          <w:rFonts w:ascii="Arial" w:eastAsia="Times New Roman" w:hAnsi="Arial" w:cs="Arial"/>
          <w:color w:val="444444"/>
          <w:lang w:eastAsia="de-DE"/>
        </w:rPr>
        <w:t>générales</w:t>
      </w:r>
      <w:proofErr w:type="spellEnd"/>
      <w:r w:rsidRPr="006022A4">
        <w:rPr>
          <w:rFonts w:ascii="Arial" w:eastAsia="Times New Roman" w:hAnsi="Arial" w:cs="Arial"/>
          <w:color w:val="444444"/>
          <w:lang w:eastAsia="de-DE"/>
        </w:rPr>
        <w:t> .</w:t>
      </w:r>
      <w:proofErr w:type="gramEnd"/>
    </w:p>
    <w:p w14:paraId="3665AD9B"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proofErr w:type="spellStart"/>
      <w:r w:rsidRPr="006022A4">
        <w:rPr>
          <w:rFonts w:ascii="Arial" w:eastAsia="Times New Roman" w:hAnsi="Arial" w:cs="Arial"/>
          <w:b/>
          <w:bCs/>
          <w:color w:val="444444"/>
          <w:lang w:eastAsia="de-DE"/>
        </w:rPr>
        <w:t>Objectifs</w:t>
      </w:r>
      <w:proofErr w:type="spellEnd"/>
    </w:p>
    <w:p w14:paraId="75C1DF5C"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lastRenderedPageBreak/>
        <w:t xml:space="preserve">Les accords bilatéraux partagent tous un certain nombre d'objectifs en </w:t>
      </w:r>
      <w:proofErr w:type="gramStart"/>
      <w:r w:rsidRPr="0028622B">
        <w:rPr>
          <w:rFonts w:ascii="Arial" w:eastAsia="Times New Roman" w:hAnsi="Arial" w:cs="Arial"/>
          <w:color w:val="444444"/>
          <w:lang w:val="fr-FR" w:eastAsia="de-DE"/>
        </w:rPr>
        <w:t>particulier:</w:t>
      </w:r>
      <w:proofErr w:type="gramEnd"/>
    </w:p>
    <w:p w14:paraId="29A2B446" w14:textId="77777777" w:rsidR="006022A4" w:rsidRPr="0028622B" w:rsidRDefault="006022A4" w:rsidP="006022A4">
      <w:pPr>
        <w:numPr>
          <w:ilvl w:val="0"/>
          <w:numId w:val="157"/>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encourager</w:t>
      </w:r>
      <w:proofErr w:type="gramEnd"/>
      <w:r w:rsidRPr="0028622B">
        <w:rPr>
          <w:rFonts w:ascii="Arial" w:eastAsia="Times New Roman" w:hAnsi="Arial" w:cs="Arial"/>
          <w:color w:val="444444"/>
          <w:lang w:val="fr-FR" w:eastAsia="de-DE"/>
        </w:rPr>
        <w:t xml:space="preserve"> la coopération </w:t>
      </w:r>
      <w:proofErr w:type="spellStart"/>
      <w:r w:rsidRPr="0028622B">
        <w:rPr>
          <w:rFonts w:ascii="Arial" w:eastAsia="Times New Roman" w:hAnsi="Arial" w:cs="Arial"/>
          <w:color w:val="444444"/>
          <w:lang w:val="fr-FR" w:eastAsia="de-DE"/>
        </w:rPr>
        <w:t>intra-régionale</w:t>
      </w:r>
      <w:proofErr w:type="spellEnd"/>
      <w:r w:rsidRPr="0028622B">
        <w:rPr>
          <w:rFonts w:ascii="Arial" w:eastAsia="Times New Roman" w:hAnsi="Arial" w:cs="Arial"/>
          <w:color w:val="444444"/>
          <w:lang w:val="fr-FR" w:eastAsia="de-DE"/>
        </w:rPr>
        <w:t xml:space="preserve"> des pays méditerranéens, comme facteur de paix, de stabilité, de développement économique et social;</w:t>
      </w:r>
    </w:p>
    <w:p w14:paraId="61EAB1FA" w14:textId="77777777" w:rsidR="006022A4" w:rsidRPr="0028622B" w:rsidRDefault="006022A4" w:rsidP="006022A4">
      <w:pPr>
        <w:numPr>
          <w:ilvl w:val="0"/>
          <w:numId w:val="157"/>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établir</w:t>
      </w:r>
      <w:proofErr w:type="gramEnd"/>
      <w:r w:rsidRPr="0028622B">
        <w:rPr>
          <w:rFonts w:ascii="Arial" w:eastAsia="Times New Roman" w:hAnsi="Arial" w:cs="Arial"/>
          <w:color w:val="444444"/>
          <w:lang w:val="fr-FR" w:eastAsia="de-DE"/>
        </w:rPr>
        <w:t xml:space="preserve"> une zone de libre-échange.</w:t>
      </w:r>
    </w:p>
    <w:p w14:paraId="03BAA7C7"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Établir une zone de libre- échange</w:t>
      </w:r>
    </w:p>
    <w:p w14:paraId="2AC33C9C" w14:textId="77777777" w:rsidR="006022A4" w:rsidRPr="0028622B" w:rsidRDefault="006022A4" w:rsidP="006022A4">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Les accords jettent les bases de l'établissement d'une zone de libre-échange en Méditerranée conformément aux règles de l' </w:t>
      </w:r>
      <w:hyperlink r:id="rId626" w:history="1">
        <w:r w:rsidRPr="0028622B">
          <w:rPr>
            <w:rFonts w:ascii="Arial" w:eastAsia="Times New Roman" w:hAnsi="Arial" w:cs="Arial"/>
            <w:color w:val="3366CC"/>
            <w:u w:val="single"/>
            <w:lang w:val="fr-FR" w:eastAsia="de-DE"/>
          </w:rPr>
          <w:t>Organisation mondiale </w:t>
        </w:r>
      </w:hyperlink>
      <w:hyperlink r:id="rId627" w:history="1">
        <w:r w:rsidRPr="0028622B">
          <w:rPr>
            <w:rFonts w:ascii="Arial" w:eastAsia="Times New Roman" w:hAnsi="Arial" w:cs="Arial"/>
            <w:color w:val="3366CC"/>
            <w:u w:val="single"/>
            <w:lang w:val="fr-FR" w:eastAsia="de-DE"/>
          </w:rPr>
          <w:t>du commerce</w:t>
        </w:r>
      </w:hyperlink>
      <w:r w:rsidRPr="0028622B">
        <w:rPr>
          <w:rFonts w:ascii="Arial" w:eastAsia="Times New Roman" w:hAnsi="Arial" w:cs="Arial"/>
          <w:color w:val="444444"/>
          <w:lang w:val="fr-FR" w:eastAsia="de-DE"/>
        </w:rPr>
        <w:t> .  </w:t>
      </w:r>
    </w:p>
    <w:p w14:paraId="1EF8F2CF" w14:textId="77777777" w:rsidR="006022A4" w:rsidRPr="0028622B" w:rsidRDefault="006022A4" w:rsidP="006022A4">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Une zone de libre-échange doit être établie après une période transitoire de 12 ans après l'entrée en vigueur des accords.</w:t>
      </w:r>
    </w:p>
    <w:p w14:paraId="4F87A346" w14:textId="77777777" w:rsidR="006022A4" w:rsidRPr="0028622B" w:rsidRDefault="006022A4" w:rsidP="006022A4">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 xml:space="preserve">La libre circulation des marchandises entre l'UE et les pays méditerranéens doit </w:t>
      </w:r>
      <w:proofErr w:type="gramStart"/>
      <w:r w:rsidRPr="0028622B">
        <w:rPr>
          <w:rFonts w:ascii="Arial" w:eastAsia="Times New Roman" w:hAnsi="Arial" w:cs="Arial"/>
          <w:color w:val="444444"/>
          <w:lang w:val="fr-FR" w:eastAsia="de-DE"/>
        </w:rPr>
        <w:t>résulter:</w:t>
      </w:r>
      <w:proofErr w:type="gramEnd"/>
    </w:p>
    <w:p w14:paraId="218F977D" w14:textId="77777777" w:rsidR="006022A4" w:rsidRPr="0028622B" w:rsidRDefault="006022A4" w:rsidP="006022A4">
      <w:pPr>
        <w:numPr>
          <w:ilvl w:val="1"/>
          <w:numId w:val="158"/>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élimination</w:t>
      </w:r>
      <w:proofErr w:type="gramEnd"/>
      <w:r w:rsidRPr="0028622B">
        <w:rPr>
          <w:rFonts w:ascii="Arial" w:eastAsia="Times New Roman" w:hAnsi="Arial" w:cs="Arial"/>
          <w:color w:val="444444"/>
          <w:lang w:val="fr-FR" w:eastAsia="de-DE"/>
        </w:rPr>
        <w:t xml:space="preserve"> progressive des </w:t>
      </w:r>
      <w:r w:rsidRPr="0028622B">
        <w:rPr>
          <w:rFonts w:ascii="Arial" w:eastAsia="Times New Roman" w:hAnsi="Arial" w:cs="Arial"/>
          <w:b/>
          <w:bCs/>
          <w:color w:val="444444"/>
          <w:lang w:val="fr-FR" w:eastAsia="de-DE"/>
        </w:rPr>
        <w:t>droits de douane </w:t>
      </w:r>
      <w:r w:rsidRPr="0028622B">
        <w:rPr>
          <w:rFonts w:ascii="Arial" w:eastAsia="Times New Roman" w:hAnsi="Arial" w:cs="Arial"/>
          <w:color w:val="444444"/>
          <w:lang w:val="fr-FR" w:eastAsia="de-DE"/>
        </w:rPr>
        <w:t>; </w:t>
      </w:r>
    </w:p>
    <w:p w14:paraId="1CB34ED5" w14:textId="77777777" w:rsidR="006022A4" w:rsidRPr="0028622B" w:rsidRDefault="006022A4" w:rsidP="006022A4">
      <w:pPr>
        <w:numPr>
          <w:ilvl w:val="1"/>
          <w:numId w:val="158"/>
        </w:numPr>
        <w:shd w:val="clear" w:color="auto" w:fill="FFFFFF"/>
        <w:spacing w:before="100" w:after="100" w:line="240" w:lineRule="auto"/>
        <w:ind w:left="123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l'interdiction</w:t>
      </w:r>
      <w:proofErr w:type="gramEnd"/>
      <w:r w:rsidRPr="0028622B">
        <w:rPr>
          <w:rFonts w:ascii="Arial" w:eastAsia="Times New Roman" w:hAnsi="Arial" w:cs="Arial"/>
          <w:color w:val="444444"/>
          <w:lang w:val="fr-FR" w:eastAsia="de-DE"/>
        </w:rPr>
        <w:t xml:space="preserve"> des </w:t>
      </w:r>
      <w:r w:rsidRPr="0028622B">
        <w:rPr>
          <w:rFonts w:ascii="Arial" w:eastAsia="Times New Roman" w:hAnsi="Arial" w:cs="Arial"/>
          <w:b/>
          <w:bCs/>
          <w:color w:val="444444"/>
          <w:lang w:val="fr-FR" w:eastAsia="de-DE"/>
        </w:rPr>
        <w:t>restrictions quantitatives </w:t>
      </w:r>
      <w:r w:rsidRPr="0028622B">
        <w:rPr>
          <w:rFonts w:ascii="Arial" w:eastAsia="Times New Roman" w:hAnsi="Arial" w:cs="Arial"/>
          <w:color w:val="444444"/>
          <w:lang w:val="fr-FR" w:eastAsia="de-DE"/>
        </w:rPr>
        <w:t>à l'exportation et à l'importation (avec des exceptions dans certains cas), ainsi que toutes les mesures d'effet équivalent ou discriminatoire entre les parties.  </w:t>
      </w:r>
    </w:p>
    <w:p w14:paraId="25E4129A" w14:textId="77777777" w:rsidR="006022A4" w:rsidRPr="0028622B" w:rsidRDefault="006022A4" w:rsidP="006022A4">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Les parties réaffirment leurs engagements au titre de l' </w:t>
      </w:r>
      <w:hyperlink r:id="rId628" w:history="1">
        <w:r w:rsidRPr="0028622B">
          <w:rPr>
            <w:rFonts w:ascii="Arial" w:eastAsia="Times New Roman" w:hAnsi="Arial" w:cs="Arial"/>
            <w:color w:val="3366CC"/>
            <w:u w:val="single"/>
            <w:lang w:val="fr-FR" w:eastAsia="de-DE"/>
          </w:rPr>
          <w:t>Accord général sur le commerce des services (AGCS)</w:t>
        </w:r>
      </w:hyperlink>
      <w:r w:rsidRPr="0028622B">
        <w:rPr>
          <w:rFonts w:ascii="Arial" w:eastAsia="Times New Roman" w:hAnsi="Arial" w:cs="Arial"/>
          <w:color w:val="444444"/>
          <w:lang w:val="fr-FR" w:eastAsia="de-DE"/>
        </w:rPr>
        <w:t> . </w:t>
      </w:r>
    </w:p>
    <w:p w14:paraId="39AA73E4" w14:textId="77777777" w:rsidR="006022A4" w:rsidRPr="0028622B" w:rsidRDefault="006022A4" w:rsidP="006022A4">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Les pays tiers partenaires doivent parvenir à une libéralisation complète du </w:t>
      </w:r>
      <w:r w:rsidRPr="0028622B">
        <w:rPr>
          <w:rFonts w:ascii="Arial" w:eastAsia="Times New Roman" w:hAnsi="Arial" w:cs="Arial"/>
          <w:b/>
          <w:bCs/>
          <w:color w:val="444444"/>
          <w:lang w:val="fr-FR" w:eastAsia="de-DE"/>
        </w:rPr>
        <w:t>secteur des capitaux </w:t>
      </w:r>
      <w:r w:rsidRPr="0028622B">
        <w:rPr>
          <w:rFonts w:ascii="Arial" w:eastAsia="Times New Roman" w:hAnsi="Arial" w:cs="Arial"/>
          <w:color w:val="444444"/>
          <w:lang w:val="fr-FR" w:eastAsia="de-DE"/>
        </w:rPr>
        <w:t>dès que des conditions suffisantes sont en place.  </w:t>
      </w:r>
    </w:p>
    <w:p w14:paraId="5B2CB26A" w14:textId="77777777" w:rsidR="006022A4" w:rsidRPr="0028622B" w:rsidRDefault="006022A4" w:rsidP="006022A4">
      <w:pPr>
        <w:numPr>
          <w:ilvl w:val="0"/>
          <w:numId w:val="158"/>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Un mécanisme de règlement des différends doit être progressivement mis en place.</w:t>
      </w:r>
    </w:p>
    <w:p w14:paraId="5CC57C60"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Arrangements institutionnels</w:t>
      </w:r>
    </w:p>
    <w:p w14:paraId="1F414FFC"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 xml:space="preserve">Les accords mettent en place une structure institutionnelle </w:t>
      </w:r>
      <w:proofErr w:type="gramStart"/>
      <w:r w:rsidRPr="0028622B">
        <w:rPr>
          <w:rFonts w:ascii="Arial" w:eastAsia="Times New Roman" w:hAnsi="Arial" w:cs="Arial"/>
          <w:color w:val="444444"/>
          <w:lang w:val="fr-FR" w:eastAsia="de-DE"/>
        </w:rPr>
        <w:t>comprenant:</w:t>
      </w:r>
      <w:proofErr w:type="gramEnd"/>
    </w:p>
    <w:p w14:paraId="27A6399C" w14:textId="77777777" w:rsidR="006022A4" w:rsidRPr="0028622B" w:rsidRDefault="006022A4" w:rsidP="006022A4">
      <w:pPr>
        <w:numPr>
          <w:ilvl w:val="0"/>
          <w:numId w:val="159"/>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un</w:t>
      </w:r>
      <w:proofErr w:type="gramEnd"/>
      <w:r w:rsidRPr="0028622B">
        <w:rPr>
          <w:rFonts w:ascii="Arial" w:eastAsia="Times New Roman" w:hAnsi="Arial" w:cs="Arial"/>
          <w:color w:val="444444"/>
          <w:lang w:val="fr-FR" w:eastAsia="de-DE"/>
        </w:rPr>
        <w:t> </w:t>
      </w:r>
      <w:r w:rsidRPr="0028622B">
        <w:rPr>
          <w:rFonts w:ascii="Arial" w:eastAsia="Times New Roman" w:hAnsi="Arial" w:cs="Arial"/>
          <w:b/>
          <w:bCs/>
          <w:color w:val="444444"/>
          <w:lang w:val="fr-FR" w:eastAsia="de-DE"/>
        </w:rPr>
        <w:t>Conseil d'association </w:t>
      </w:r>
      <w:r w:rsidRPr="0028622B">
        <w:rPr>
          <w:rFonts w:ascii="Arial" w:eastAsia="Times New Roman" w:hAnsi="Arial" w:cs="Arial"/>
          <w:color w:val="444444"/>
          <w:lang w:val="fr-FR" w:eastAsia="de-DE"/>
        </w:rPr>
        <w:t>, organisé au niveau ministériel, qui prend des décisions et formule des recommandations pour atteindre les objectifs fixés, </w:t>
      </w:r>
    </w:p>
    <w:p w14:paraId="2EFCDEF4" w14:textId="77777777" w:rsidR="006022A4" w:rsidRPr="0028622B" w:rsidRDefault="006022A4" w:rsidP="006022A4">
      <w:pPr>
        <w:numPr>
          <w:ilvl w:val="0"/>
          <w:numId w:val="159"/>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proofErr w:type="gramStart"/>
      <w:r w:rsidRPr="0028622B">
        <w:rPr>
          <w:rFonts w:ascii="Arial" w:eastAsia="Times New Roman" w:hAnsi="Arial" w:cs="Arial"/>
          <w:color w:val="444444"/>
          <w:lang w:val="fr-FR" w:eastAsia="de-DE"/>
        </w:rPr>
        <w:t>un</w:t>
      </w:r>
      <w:proofErr w:type="gramEnd"/>
      <w:r w:rsidRPr="0028622B">
        <w:rPr>
          <w:rFonts w:ascii="Arial" w:eastAsia="Times New Roman" w:hAnsi="Arial" w:cs="Arial"/>
          <w:color w:val="444444"/>
          <w:lang w:val="fr-FR" w:eastAsia="de-DE"/>
        </w:rPr>
        <w:t> </w:t>
      </w:r>
      <w:r w:rsidRPr="0028622B">
        <w:rPr>
          <w:rFonts w:ascii="Arial" w:eastAsia="Times New Roman" w:hAnsi="Arial" w:cs="Arial"/>
          <w:b/>
          <w:bCs/>
          <w:color w:val="444444"/>
          <w:lang w:val="fr-FR" w:eastAsia="de-DE"/>
        </w:rPr>
        <w:t>comité d'association </w:t>
      </w:r>
      <w:r w:rsidRPr="0028622B">
        <w:rPr>
          <w:rFonts w:ascii="Arial" w:eastAsia="Times New Roman" w:hAnsi="Arial" w:cs="Arial"/>
          <w:color w:val="444444"/>
          <w:lang w:val="fr-FR" w:eastAsia="de-DE"/>
        </w:rPr>
        <w:t>qui gère l'accord et règle les différends concernant son application et son interprétation.  </w:t>
      </w:r>
    </w:p>
    <w:p w14:paraId="360202D8" w14:textId="77777777" w:rsidR="006022A4" w:rsidRPr="0028622B"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28622B">
        <w:rPr>
          <w:rFonts w:ascii="Arial" w:eastAsia="Times New Roman" w:hAnsi="Arial" w:cs="Arial"/>
          <w:b/>
          <w:bCs/>
          <w:color w:val="444444"/>
          <w:lang w:val="fr-FR" w:eastAsia="de-DE"/>
        </w:rPr>
        <w:t>DATE D'ENTREE EN VIGUEUR</w:t>
      </w:r>
    </w:p>
    <w:p w14:paraId="0633E7E6" w14:textId="77777777" w:rsidR="006022A4" w:rsidRPr="0028622B"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28622B">
        <w:rPr>
          <w:rFonts w:ascii="Arial" w:eastAsia="Times New Roman" w:hAnsi="Arial" w:cs="Arial"/>
          <w:color w:val="444444"/>
          <w:lang w:val="fr-FR" w:eastAsia="de-DE"/>
        </w:rPr>
        <w:t xml:space="preserve">Les accords d'association sont entrés en vigueur aux dates </w:t>
      </w:r>
      <w:proofErr w:type="gramStart"/>
      <w:r w:rsidRPr="0028622B">
        <w:rPr>
          <w:rFonts w:ascii="Arial" w:eastAsia="Times New Roman" w:hAnsi="Arial" w:cs="Arial"/>
          <w:color w:val="444444"/>
          <w:lang w:val="fr-FR" w:eastAsia="de-DE"/>
        </w:rPr>
        <w:t>suivantes:</w:t>
      </w:r>
      <w:proofErr w:type="gramEnd"/>
    </w:p>
    <w:p w14:paraId="1054045A" w14:textId="77777777" w:rsidR="006022A4" w:rsidRPr="0028622B" w:rsidRDefault="006022A4" w:rsidP="006022A4">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r w:rsidRPr="0028622B">
        <w:rPr>
          <w:rFonts w:ascii="Arial" w:eastAsia="Times New Roman" w:hAnsi="Arial" w:cs="Arial"/>
          <w:color w:val="444444"/>
          <w:lang w:val="fr-FR" w:eastAsia="de-DE"/>
        </w:rPr>
        <w:t>1er juillet 1997 - Accord intérimaire avec la Palestine </w:t>
      </w:r>
      <w:hyperlink r:id="rId629" w:anchor="keyterm_E0001" w:history="1">
        <w:r w:rsidRPr="0028622B">
          <w:rPr>
            <w:rFonts w:ascii="Arial" w:eastAsia="Times New Roman" w:hAnsi="Arial" w:cs="Arial"/>
            <w:color w:val="3366CC"/>
            <w:u w:val="single"/>
            <w:lang w:val="fr-FR" w:eastAsia="de-DE"/>
          </w:rPr>
          <w:t>*</w:t>
        </w:r>
      </w:hyperlink>
    </w:p>
    <w:p w14:paraId="0237A11A" w14:textId="77777777" w:rsidR="006022A4" w:rsidRPr="006022A4" w:rsidRDefault="006022A4" w:rsidP="006022A4">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6022A4">
        <w:rPr>
          <w:rFonts w:ascii="Arial" w:eastAsia="Times New Roman" w:hAnsi="Arial" w:cs="Arial"/>
          <w:color w:val="444444"/>
          <w:lang w:eastAsia="de-DE"/>
        </w:rPr>
        <w:t xml:space="preserve">1 </w:t>
      </w:r>
      <w:proofErr w:type="spellStart"/>
      <w:r w:rsidRPr="006022A4">
        <w:rPr>
          <w:rFonts w:ascii="Arial" w:eastAsia="Times New Roman" w:hAnsi="Arial" w:cs="Arial"/>
          <w:color w:val="444444"/>
          <w:lang w:eastAsia="de-DE"/>
        </w:rPr>
        <w:t>mars</w:t>
      </w:r>
      <w:proofErr w:type="spellEnd"/>
      <w:r w:rsidRPr="006022A4">
        <w:rPr>
          <w:rFonts w:ascii="Arial" w:eastAsia="Times New Roman" w:hAnsi="Arial" w:cs="Arial"/>
          <w:color w:val="444444"/>
          <w:lang w:eastAsia="de-DE"/>
        </w:rPr>
        <w:t xml:space="preserve"> 2000 - </w:t>
      </w:r>
      <w:proofErr w:type="spellStart"/>
      <w:r w:rsidRPr="006022A4">
        <w:rPr>
          <w:rFonts w:ascii="Arial" w:eastAsia="Times New Roman" w:hAnsi="Arial" w:cs="Arial"/>
          <w:color w:val="444444"/>
          <w:lang w:eastAsia="de-DE"/>
        </w:rPr>
        <w:t>Maroc</w:t>
      </w:r>
      <w:proofErr w:type="spellEnd"/>
    </w:p>
    <w:p w14:paraId="2B2C22F6" w14:textId="77777777" w:rsidR="006022A4" w:rsidRPr="006022A4" w:rsidRDefault="006022A4" w:rsidP="006022A4">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6022A4">
        <w:rPr>
          <w:rFonts w:ascii="Arial" w:eastAsia="Times New Roman" w:hAnsi="Arial" w:cs="Arial"/>
          <w:color w:val="444444"/>
          <w:lang w:eastAsia="de-DE"/>
        </w:rPr>
        <w:t xml:space="preserve">1 </w:t>
      </w:r>
      <w:proofErr w:type="spellStart"/>
      <w:r w:rsidRPr="006022A4">
        <w:rPr>
          <w:rFonts w:ascii="Arial" w:eastAsia="Times New Roman" w:hAnsi="Arial" w:cs="Arial"/>
          <w:color w:val="444444"/>
          <w:lang w:eastAsia="de-DE"/>
        </w:rPr>
        <w:t>juin</w:t>
      </w:r>
      <w:proofErr w:type="spellEnd"/>
      <w:r w:rsidRPr="006022A4">
        <w:rPr>
          <w:rFonts w:ascii="Arial" w:eastAsia="Times New Roman" w:hAnsi="Arial" w:cs="Arial"/>
          <w:color w:val="444444"/>
          <w:lang w:eastAsia="de-DE"/>
        </w:rPr>
        <w:t xml:space="preserve"> 2000 - </w:t>
      </w:r>
      <w:proofErr w:type="spellStart"/>
      <w:r w:rsidRPr="006022A4">
        <w:rPr>
          <w:rFonts w:ascii="Arial" w:eastAsia="Times New Roman" w:hAnsi="Arial" w:cs="Arial"/>
          <w:color w:val="444444"/>
          <w:lang w:eastAsia="de-DE"/>
        </w:rPr>
        <w:t>Israël</w:t>
      </w:r>
      <w:proofErr w:type="spellEnd"/>
    </w:p>
    <w:p w14:paraId="5745F9E8" w14:textId="77777777" w:rsidR="006022A4" w:rsidRPr="006022A4" w:rsidRDefault="006022A4" w:rsidP="006022A4">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6022A4">
        <w:rPr>
          <w:rFonts w:ascii="Arial" w:eastAsia="Times New Roman" w:hAnsi="Arial" w:cs="Arial"/>
          <w:color w:val="444444"/>
          <w:lang w:eastAsia="de-DE"/>
        </w:rPr>
        <w:t xml:space="preserve">1er </w:t>
      </w:r>
      <w:proofErr w:type="spellStart"/>
      <w:r w:rsidRPr="006022A4">
        <w:rPr>
          <w:rFonts w:ascii="Arial" w:eastAsia="Times New Roman" w:hAnsi="Arial" w:cs="Arial"/>
          <w:color w:val="444444"/>
          <w:lang w:eastAsia="de-DE"/>
        </w:rPr>
        <w:t>mai</w:t>
      </w:r>
      <w:proofErr w:type="spellEnd"/>
      <w:r w:rsidRPr="006022A4">
        <w:rPr>
          <w:rFonts w:ascii="Arial" w:eastAsia="Times New Roman" w:hAnsi="Arial" w:cs="Arial"/>
          <w:color w:val="444444"/>
          <w:lang w:eastAsia="de-DE"/>
        </w:rPr>
        <w:t xml:space="preserve"> 2002 - </w:t>
      </w:r>
      <w:proofErr w:type="spellStart"/>
      <w:r w:rsidRPr="006022A4">
        <w:rPr>
          <w:rFonts w:ascii="Arial" w:eastAsia="Times New Roman" w:hAnsi="Arial" w:cs="Arial"/>
          <w:color w:val="444444"/>
          <w:lang w:eastAsia="de-DE"/>
        </w:rPr>
        <w:t>Jordanie</w:t>
      </w:r>
      <w:proofErr w:type="spellEnd"/>
    </w:p>
    <w:p w14:paraId="32910F26" w14:textId="77777777" w:rsidR="006022A4" w:rsidRPr="006022A4" w:rsidRDefault="006022A4" w:rsidP="006022A4">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6022A4">
        <w:rPr>
          <w:rFonts w:ascii="Arial" w:eastAsia="Times New Roman" w:hAnsi="Arial" w:cs="Arial"/>
          <w:color w:val="444444"/>
          <w:lang w:eastAsia="de-DE"/>
        </w:rPr>
        <w:t xml:space="preserve">1er </w:t>
      </w:r>
      <w:proofErr w:type="spellStart"/>
      <w:r w:rsidRPr="006022A4">
        <w:rPr>
          <w:rFonts w:ascii="Arial" w:eastAsia="Times New Roman" w:hAnsi="Arial" w:cs="Arial"/>
          <w:color w:val="444444"/>
          <w:lang w:eastAsia="de-DE"/>
        </w:rPr>
        <w:t>juin</w:t>
      </w:r>
      <w:proofErr w:type="spellEnd"/>
      <w:r w:rsidRPr="006022A4">
        <w:rPr>
          <w:rFonts w:ascii="Arial" w:eastAsia="Times New Roman" w:hAnsi="Arial" w:cs="Arial"/>
          <w:color w:val="444444"/>
          <w:lang w:eastAsia="de-DE"/>
        </w:rPr>
        <w:t xml:space="preserve"> 2004 - </w:t>
      </w:r>
      <w:proofErr w:type="spellStart"/>
      <w:r w:rsidRPr="006022A4">
        <w:rPr>
          <w:rFonts w:ascii="Arial" w:eastAsia="Times New Roman" w:hAnsi="Arial" w:cs="Arial"/>
          <w:color w:val="444444"/>
          <w:lang w:eastAsia="de-DE"/>
        </w:rPr>
        <w:t>Égypte</w:t>
      </w:r>
      <w:proofErr w:type="spellEnd"/>
    </w:p>
    <w:p w14:paraId="01FF04CB" w14:textId="77777777" w:rsidR="006022A4" w:rsidRPr="006022A4" w:rsidRDefault="006022A4" w:rsidP="006022A4">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6022A4">
        <w:rPr>
          <w:rFonts w:ascii="Arial" w:eastAsia="Times New Roman" w:hAnsi="Arial" w:cs="Arial"/>
          <w:color w:val="444444"/>
          <w:lang w:eastAsia="de-DE"/>
        </w:rPr>
        <w:t xml:space="preserve">1 </w:t>
      </w:r>
      <w:proofErr w:type="spellStart"/>
      <w:r w:rsidRPr="006022A4">
        <w:rPr>
          <w:rFonts w:ascii="Arial" w:eastAsia="Times New Roman" w:hAnsi="Arial" w:cs="Arial"/>
          <w:color w:val="444444"/>
          <w:lang w:eastAsia="de-DE"/>
        </w:rPr>
        <w:t>septembre</w:t>
      </w:r>
      <w:proofErr w:type="spellEnd"/>
      <w:r w:rsidRPr="006022A4">
        <w:rPr>
          <w:rFonts w:ascii="Arial" w:eastAsia="Times New Roman" w:hAnsi="Arial" w:cs="Arial"/>
          <w:color w:val="444444"/>
          <w:lang w:eastAsia="de-DE"/>
        </w:rPr>
        <w:t xml:space="preserve"> 2005 - </w:t>
      </w:r>
      <w:proofErr w:type="spellStart"/>
      <w:r w:rsidRPr="006022A4">
        <w:rPr>
          <w:rFonts w:ascii="Arial" w:eastAsia="Times New Roman" w:hAnsi="Arial" w:cs="Arial"/>
          <w:color w:val="444444"/>
          <w:lang w:eastAsia="de-DE"/>
        </w:rPr>
        <w:t>Algérie</w:t>
      </w:r>
      <w:proofErr w:type="spellEnd"/>
    </w:p>
    <w:p w14:paraId="2F678703" w14:textId="77777777" w:rsidR="006022A4" w:rsidRPr="006022A4" w:rsidRDefault="006022A4" w:rsidP="006022A4">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6022A4">
        <w:rPr>
          <w:rFonts w:ascii="Arial" w:eastAsia="Times New Roman" w:hAnsi="Arial" w:cs="Arial"/>
          <w:color w:val="444444"/>
          <w:lang w:eastAsia="de-DE"/>
        </w:rPr>
        <w:t xml:space="preserve">1 </w:t>
      </w:r>
      <w:proofErr w:type="spellStart"/>
      <w:r w:rsidRPr="006022A4">
        <w:rPr>
          <w:rFonts w:ascii="Arial" w:eastAsia="Times New Roman" w:hAnsi="Arial" w:cs="Arial"/>
          <w:color w:val="444444"/>
          <w:lang w:eastAsia="de-DE"/>
        </w:rPr>
        <w:t>avril</w:t>
      </w:r>
      <w:proofErr w:type="spellEnd"/>
      <w:r w:rsidRPr="006022A4">
        <w:rPr>
          <w:rFonts w:ascii="Arial" w:eastAsia="Times New Roman" w:hAnsi="Arial" w:cs="Arial"/>
          <w:color w:val="444444"/>
          <w:lang w:eastAsia="de-DE"/>
        </w:rPr>
        <w:t xml:space="preserve"> 2006 - </w:t>
      </w:r>
      <w:proofErr w:type="spellStart"/>
      <w:r w:rsidRPr="006022A4">
        <w:rPr>
          <w:rFonts w:ascii="Arial" w:eastAsia="Times New Roman" w:hAnsi="Arial" w:cs="Arial"/>
          <w:color w:val="444444"/>
          <w:lang w:eastAsia="de-DE"/>
        </w:rPr>
        <w:t>Liban</w:t>
      </w:r>
      <w:proofErr w:type="spellEnd"/>
    </w:p>
    <w:p w14:paraId="31B33876" w14:textId="77777777" w:rsidR="006022A4" w:rsidRPr="006022A4" w:rsidRDefault="006022A4" w:rsidP="006022A4">
      <w:pPr>
        <w:numPr>
          <w:ilvl w:val="0"/>
          <w:numId w:val="160"/>
        </w:numPr>
        <w:shd w:val="clear" w:color="auto" w:fill="FFFFFF"/>
        <w:spacing w:before="100" w:after="100" w:line="240" w:lineRule="auto"/>
        <w:ind w:left="516" w:firstLine="0"/>
        <w:rPr>
          <w:rFonts w:ascii="Times New Roman" w:eastAsia="Times New Roman" w:hAnsi="Times New Roman" w:cs="Times New Roman"/>
          <w:color w:val="444444"/>
          <w:sz w:val="20"/>
          <w:szCs w:val="20"/>
          <w:lang w:eastAsia="de-DE"/>
        </w:rPr>
      </w:pPr>
      <w:r w:rsidRPr="006022A4">
        <w:rPr>
          <w:rFonts w:ascii="Arial" w:eastAsia="Times New Roman" w:hAnsi="Arial" w:cs="Arial"/>
          <w:color w:val="444444"/>
          <w:lang w:eastAsia="de-DE"/>
        </w:rPr>
        <w:t xml:space="preserve">1er </w:t>
      </w:r>
      <w:proofErr w:type="spellStart"/>
      <w:r w:rsidRPr="006022A4">
        <w:rPr>
          <w:rFonts w:ascii="Arial" w:eastAsia="Times New Roman" w:hAnsi="Arial" w:cs="Arial"/>
          <w:color w:val="444444"/>
          <w:lang w:eastAsia="de-DE"/>
        </w:rPr>
        <w:t>mars</w:t>
      </w:r>
      <w:proofErr w:type="spellEnd"/>
      <w:r w:rsidRPr="006022A4">
        <w:rPr>
          <w:rFonts w:ascii="Arial" w:eastAsia="Times New Roman" w:hAnsi="Arial" w:cs="Arial"/>
          <w:color w:val="444444"/>
          <w:lang w:eastAsia="de-DE"/>
        </w:rPr>
        <w:t xml:space="preserve"> 1998 - </w:t>
      </w:r>
      <w:proofErr w:type="spellStart"/>
      <w:proofErr w:type="gramStart"/>
      <w:r w:rsidRPr="006022A4">
        <w:rPr>
          <w:rFonts w:ascii="Arial" w:eastAsia="Times New Roman" w:hAnsi="Arial" w:cs="Arial"/>
          <w:color w:val="444444"/>
          <w:lang w:eastAsia="de-DE"/>
        </w:rPr>
        <w:t>Tunisie</w:t>
      </w:r>
      <w:proofErr w:type="spellEnd"/>
      <w:r w:rsidRPr="006022A4">
        <w:rPr>
          <w:rFonts w:ascii="Arial" w:eastAsia="Times New Roman" w:hAnsi="Arial" w:cs="Arial"/>
          <w:color w:val="444444"/>
          <w:lang w:eastAsia="de-DE"/>
        </w:rPr>
        <w:t> .</w:t>
      </w:r>
      <w:proofErr w:type="gramEnd"/>
    </w:p>
    <w:p w14:paraId="4389E474" w14:textId="77777777" w:rsidR="006022A4" w:rsidRPr="006022A4"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6022A4">
        <w:rPr>
          <w:rFonts w:ascii="Arial" w:eastAsia="Times New Roman" w:hAnsi="Arial" w:cs="Arial"/>
          <w:b/>
          <w:bCs/>
          <w:color w:val="444444"/>
          <w:lang w:eastAsia="de-DE"/>
        </w:rPr>
        <w:t>CONTEXTE</w:t>
      </w:r>
    </w:p>
    <w:p w14:paraId="1C0E0AF6" w14:textId="77777777" w:rsidR="006022A4" w:rsidRPr="006022A4" w:rsidRDefault="005D2CAB" w:rsidP="006022A4">
      <w:pPr>
        <w:numPr>
          <w:ilvl w:val="0"/>
          <w:numId w:val="161"/>
        </w:numPr>
        <w:shd w:val="clear" w:color="auto" w:fill="FFFFFF"/>
        <w:spacing w:before="100" w:after="100" w:line="240" w:lineRule="auto"/>
        <w:ind w:left="516" w:firstLine="0"/>
        <w:rPr>
          <w:rFonts w:ascii="Times New Roman" w:eastAsia="Times New Roman" w:hAnsi="Times New Roman" w:cs="Times New Roman"/>
          <w:color w:val="444444"/>
          <w:sz w:val="20"/>
          <w:szCs w:val="20"/>
          <w:lang w:val="fr-FR" w:eastAsia="de-DE"/>
        </w:rPr>
      </w:pPr>
      <w:hyperlink r:id="rId630" w:history="1">
        <w:r w:rsidR="006022A4" w:rsidRPr="006022A4">
          <w:rPr>
            <w:rFonts w:ascii="Arial" w:eastAsia="Times New Roman" w:hAnsi="Arial" w:cs="Arial"/>
            <w:color w:val="3366CC"/>
            <w:u w:val="single"/>
            <w:lang w:val="fr-FR" w:eastAsia="de-DE"/>
          </w:rPr>
          <w:t>Partenariat euro-méditerranéen</w:t>
        </w:r>
      </w:hyperlink>
      <w:r w:rsidR="006022A4" w:rsidRPr="006022A4">
        <w:rPr>
          <w:rFonts w:ascii="Arial" w:eastAsia="Times New Roman" w:hAnsi="Arial" w:cs="Arial"/>
          <w:color w:val="444444"/>
          <w:lang w:val="fr-FR" w:eastAsia="de-DE"/>
        </w:rPr>
        <w:t> </w:t>
      </w:r>
      <w:proofErr w:type="gramStart"/>
      <w:r w:rsidR="006022A4" w:rsidRPr="006022A4">
        <w:rPr>
          <w:rFonts w:ascii="Arial" w:eastAsia="Times New Roman" w:hAnsi="Arial" w:cs="Arial"/>
          <w:color w:val="444444"/>
          <w:lang w:val="fr-FR" w:eastAsia="de-DE"/>
        </w:rPr>
        <w:t>( </w:t>
      </w:r>
      <w:r w:rsidR="006022A4" w:rsidRPr="006022A4">
        <w:rPr>
          <w:rFonts w:ascii="Arial" w:eastAsia="Times New Roman" w:hAnsi="Arial" w:cs="Arial"/>
          <w:i/>
          <w:iCs/>
          <w:color w:val="444444"/>
          <w:lang w:val="fr-FR" w:eastAsia="de-DE"/>
        </w:rPr>
        <w:t>Commission</w:t>
      </w:r>
      <w:proofErr w:type="gramEnd"/>
      <w:r w:rsidR="006022A4" w:rsidRPr="006022A4">
        <w:rPr>
          <w:rFonts w:ascii="Arial" w:eastAsia="Times New Roman" w:hAnsi="Arial" w:cs="Arial"/>
          <w:i/>
          <w:iCs/>
          <w:color w:val="444444"/>
          <w:lang w:val="fr-FR" w:eastAsia="de-DE"/>
        </w:rPr>
        <w:t xml:space="preserve"> européenne </w:t>
      </w:r>
      <w:r w:rsidR="006022A4" w:rsidRPr="006022A4">
        <w:rPr>
          <w:rFonts w:ascii="Arial" w:eastAsia="Times New Roman" w:hAnsi="Arial" w:cs="Arial"/>
          <w:color w:val="444444"/>
          <w:lang w:val="fr-FR" w:eastAsia="de-DE"/>
        </w:rPr>
        <w:t>). </w:t>
      </w:r>
    </w:p>
    <w:p w14:paraId="61C74A85" w14:textId="77777777" w:rsidR="006022A4" w:rsidRPr="006022A4" w:rsidRDefault="006022A4" w:rsidP="006022A4">
      <w:pPr>
        <w:shd w:val="clear" w:color="auto" w:fill="FFFFFF"/>
        <w:spacing w:before="390" w:after="195" w:line="240" w:lineRule="auto"/>
        <w:rPr>
          <w:rFonts w:ascii="Times New Roman" w:eastAsia="Times New Roman" w:hAnsi="Times New Roman" w:cs="Times New Roman"/>
          <w:color w:val="000000"/>
          <w:sz w:val="27"/>
          <w:szCs w:val="27"/>
          <w:lang w:val="fr-FR" w:eastAsia="de-DE"/>
        </w:rPr>
      </w:pPr>
      <w:r w:rsidRPr="006022A4">
        <w:rPr>
          <w:rFonts w:ascii="Arial" w:eastAsia="Times New Roman" w:hAnsi="Arial" w:cs="Arial"/>
          <w:b/>
          <w:bCs/>
          <w:color w:val="444444"/>
          <w:lang w:val="fr-FR" w:eastAsia="de-DE"/>
        </w:rPr>
        <w:t>DOCUMENTS PRINCIPAUX</w:t>
      </w:r>
    </w:p>
    <w:p w14:paraId="3582B146"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lastRenderedPageBreak/>
        <w:t>Décision </w:t>
      </w:r>
      <w:hyperlink r:id="rId631" w:history="1">
        <w:r w:rsidRPr="006022A4">
          <w:rPr>
            <w:rFonts w:ascii="Arial" w:eastAsia="Times New Roman" w:hAnsi="Arial" w:cs="Arial"/>
            <w:color w:val="3366CC"/>
            <w:u w:val="single"/>
            <w:lang w:val="fr-FR" w:eastAsia="de-DE"/>
          </w:rPr>
          <w:t>2006/356 / CE</w:t>
        </w:r>
      </w:hyperlink>
      <w:r w:rsidRPr="006022A4">
        <w:rPr>
          <w:rFonts w:ascii="Arial" w:eastAsia="Times New Roman" w:hAnsi="Arial" w:cs="Arial"/>
          <w:color w:val="444444"/>
          <w:lang w:val="fr-FR" w:eastAsia="de-DE"/>
        </w:rPr>
        <w:t> du </w:t>
      </w:r>
      <w:hyperlink r:id="rId632" w:history="1">
        <w:r w:rsidRPr="006022A4">
          <w:rPr>
            <w:rFonts w:ascii="Arial" w:eastAsia="Times New Roman" w:hAnsi="Arial" w:cs="Arial"/>
            <w:color w:val="3366CC"/>
            <w:u w:val="single"/>
            <w:lang w:val="fr-FR" w:eastAsia="de-DE"/>
          </w:rPr>
          <w:t>Conseil</w:t>
        </w:r>
      </w:hyperlink>
      <w:r w:rsidRPr="006022A4">
        <w:rPr>
          <w:rFonts w:ascii="Arial" w:eastAsia="Times New Roman" w:hAnsi="Arial" w:cs="Arial"/>
          <w:color w:val="444444"/>
          <w:lang w:val="fr-FR" w:eastAsia="de-DE"/>
        </w:rPr>
        <w:t> du 14 février 2006 concernant la conclusion de l'accord euro-méditerranéen établissant une association entre la Communauté européenne et ses États membres, d'une part, et la République libanaise, d'autre part (JO L 143 Du 30.5.2006, p. 1)  </w:t>
      </w:r>
    </w:p>
    <w:p w14:paraId="71D7A5EA" w14:textId="77777777" w:rsidR="006022A4" w:rsidRPr="006022A4" w:rsidRDefault="005D2CAB"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hyperlink r:id="rId633" w:history="1">
        <w:r w:rsidR="006022A4" w:rsidRPr="006022A4">
          <w:rPr>
            <w:rFonts w:ascii="Arial" w:eastAsia="Times New Roman" w:hAnsi="Arial" w:cs="Arial"/>
            <w:color w:val="3366CC"/>
            <w:u w:val="single"/>
            <w:lang w:val="fr-FR" w:eastAsia="de-DE"/>
          </w:rPr>
          <w:t>Accord euro-méditerranéen établissant une association entre la Communauté européenne et ses États membres, d'une part, et la République libanaise, d'autre part</w:t>
        </w:r>
      </w:hyperlink>
      <w:r w:rsidR="006022A4" w:rsidRPr="006022A4">
        <w:rPr>
          <w:rFonts w:ascii="Arial" w:eastAsia="Times New Roman" w:hAnsi="Arial" w:cs="Arial"/>
          <w:color w:val="444444"/>
          <w:lang w:val="fr-FR" w:eastAsia="de-DE"/>
        </w:rPr>
        <w:t> - Protocole n ° 1 concernant le régime applicable aux importations dans la Communauté de produits agricoles originaires du Liban visés à l'article 14, paragraphe 1 - Protocole 2 concernant le régime applicable aux importations au Liban de produits agricoles originaires de la Communauté visé à l'article 14, paragraphe 2 - Protocole 3 sur les échanges entre le Liban et la Communauté de produits agricoles transformés visés à l'article 14 (3) - Protocole 4 concernant la définition de la notion de produits originaires et les méthodes de coopération administrative - Protocole 5 sur l'assistance administrative mutuelle en matière douanière (JO L 143 du 30.5.2006, p. 2-188) </w:t>
      </w:r>
    </w:p>
    <w:p w14:paraId="7904F9E4"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Les modifications successives de l'accord ont été intégrées au texte d'origine. Cette </w:t>
      </w:r>
      <w:hyperlink r:id="rId634" w:history="1">
        <w:r w:rsidRPr="006022A4">
          <w:rPr>
            <w:rFonts w:ascii="Arial" w:eastAsia="Times New Roman" w:hAnsi="Arial" w:cs="Arial"/>
            <w:color w:val="3366CC"/>
            <w:u w:val="single"/>
            <w:lang w:val="fr-FR" w:eastAsia="de-DE"/>
          </w:rPr>
          <w:t>version consolidée</w:t>
        </w:r>
      </w:hyperlink>
      <w:r w:rsidRPr="006022A4">
        <w:rPr>
          <w:rFonts w:ascii="Arial" w:eastAsia="Times New Roman" w:hAnsi="Arial" w:cs="Arial"/>
          <w:color w:val="444444"/>
          <w:lang w:val="fr-FR" w:eastAsia="de-DE"/>
        </w:rPr>
        <w:t> n'a qu'une valeur documentaire.  </w:t>
      </w:r>
    </w:p>
    <w:p w14:paraId="4EF391A5"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Décision </w:t>
      </w:r>
      <w:hyperlink r:id="rId635" w:history="1">
        <w:r w:rsidRPr="006022A4">
          <w:rPr>
            <w:rFonts w:ascii="Arial" w:eastAsia="Times New Roman" w:hAnsi="Arial" w:cs="Arial"/>
            <w:color w:val="3366CC"/>
            <w:u w:val="single"/>
            <w:lang w:val="fr-FR" w:eastAsia="de-DE"/>
          </w:rPr>
          <w:t>2005/690 / CE</w:t>
        </w:r>
      </w:hyperlink>
      <w:r w:rsidRPr="006022A4">
        <w:rPr>
          <w:rFonts w:ascii="Arial" w:eastAsia="Times New Roman" w:hAnsi="Arial" w:cs="Arial"/>
          <w:color w:val="444444"/>
          <w:lang w:val="fr-FR" w:eastAsia="de-DE"/>
        </w:rPr>
        <w:t> du </w:t>
      </w:r>
      <w:hyperlink r:id="rId636" w:history="1">
        <w:r w:rsidRPr="006022A4">
          <w:rPr>
            <w:rFonts w:ascii="Arial" w:eastAsia="Times New Roman" w:hAnsi="Arial" w:cs="Arial"/>
            <w:color w:val="3366CC"/>
            <w:u w:val="single"/>
            <w:lang w:val="fr-FR" w:eastAsia="de-DE"/>
          </w:rPr>
          <w:t>Conseil</w:t>
        </w:r>
      </w:hyperlink>
      <w:r w:rsidRPr="006022A4">
        <w:rPr>
          <w:rFonts w:ascii="Arial" w:eastAsia="Times New Roman" w:hAnsi="Arial" w:cs="Arial"/>
          <w:color w:val="444444"/>
          <w:lang w:val="fr-FR" w:eastAsia="de-DE"/>
        </w:rPr>
        <w:t> du 18 juillet 2005 relative à la conclusion de l'accord euro-méditerranéen établissant une association entre la Communauté européenne et ses États membres, d'une part, et la République algérienne démocratique et populaire, d'autre part ( JO L 265 du 10.10.2005, p. 1)  </w:t>
      </w:r>
    </w:p>
    <w:p w14:paraId="71273D7B" w14:textId="77777777" w:rsidR="006022A4" w:rsidRPr="006022A4" w:rsidRDefault="005D2CAB"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hyperlink r:id="rId637" w:history="1">
        <w:r w:rsidR="006022A4" w:rsidRPr="006022A4">
          <w:rPr>
            <w:rFonts w:ascii="Arial" w:eastAsia="Times New Roman" w:hAnsi="Arial" w:cs="Arial"/>
            <w:color w:val="3366CC"/>
            <w:u w:val="single"/>
            <w:lang w:val="fr-FR" w:eastAsia="de-DE"/>
          </w:rPr>
          <w:t>Accord euro-méditerranéen établissant une association entre la Communauté européenne et ses États membres, d'une part, et la République algérienne démocratique et populaire, d'autre part</w:t>
        </w:r>
      </w:hyperlink>
      <w:r w:rsidR="006022A4" w:rsidRPr="006022A4">
        <w:rPr>
          <w:rFonts w:ascii="Arial" w:eastAsia="Times New Roman" w:hAnsi="Arial" w:cs="Arial"/>
          <w:color w:val="444444"/>
          <w:lang w:val="fr-FR" w:eastAsia="de-DE"/>
        </w:rPr>
        <w:t xml:space="preserve"> - Annexes - Protocoles - Acte final - Déclarations (JO L 265 du </w:t>
      </w:r>
      <w:proofErr w:type="gramStart"/>
      <w:r w:rsidR="006022A4" w:rsidRPr="006022A4">
        <w:rPr>
          <w:rFonts w:ascii="Arial" w:eastAsia="Times New Roman" w:hAnsi="Arial" w:cs="Arial"/>
          <w:color w:val="444444"/>
          <w:lang w:val="fr-FR" w:eastAsia="de-DE"/>
        </w:rPr>
        <w:t>10.10.2005 ,</w:t>
      </w:r>
      <w:proofErr w:type="gramEnd"/>
      <w:r w:rsidR="006022A4" w:rsidRPr="006022A4">
        <w:rPr>
          <w:rFonts w:ascii="Arial" w:eastAsia="Times New Roman" w:hAnsi="Arial" w:cs="Arial"/>
          <w:color w:val="444444"/>
          <w:lang w:val="fr-FR" w:eastAsia="de-DE"/>
        </w:rPr>
        <w:t xml:space="preserve"> p. 2 à 228) </w:t>
      </w:r>
    </w:p>
    <w:p w14:paraId="096E9006"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Voir la </w:t>
      </w:r>
      <w:hyperlink r:id="rId638" w:history="1">
        <w:r w:rsidRPr="006022A4">
          <w:rPr>
            <w:rFonts w:ascii="Arial" w:eastAsia="Times New Roman" w:hAnsi="Arial" w:cs="Arial"/>
            <w:color w:val="3366CC"/>
            <w:u w:val="single"/>
            <w:lang w:val="fr-FR" w:eastAsia="de-DE"/>
          </w:rPr>
          <w:t>version consolidée</w:t>
        </w:r>
      </w:hyperlink>
      <w:r w:rsidRPr="006022A4">
        <w:rPr>
          <w:rFonts w:ascii="Arial" w:eastAsia="Times New Roman" w:hAnsi="Arial" w:cs="Arial"/>
          <w:color w:val="444444"/>
          <w:lang w:val="fr-FR" w:eastAsia="de-DE"/>
        </w:rPr>
        <w:t> . </w:t>
      </w:r>
    </w:p>
    <w:p w14:paraId="7197DEDD"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Décision </w:t>
      </w:r>
      <w:hyperlink r:id="rId639" w:history="1">
        <w:r w:rsidRPr="006022A4">
          <w:rPr>
            <w:rFonts w:ascii="Arial" w:eastAsia="Times New Roman" w:hAnsi="Arial" w:cs="Arial"/>
            <w:color w:val="3366CC"/>
            <w:u w:val="single"/>
            <w:lang w:val="fr-FR" w:eastAsia="de-DE"/>
          </w:rPr>
          <w:t>2004/635 / CE</w:t>
        </w:r>
      </w:hyperlink>
      <w:r w:rsidRPr="006022A4">
        <w:rPr>
          <w:rFonts w:ascii="Arial" w:eastAsia="Times New Roman" w:hAnsi="Arial" w:cs="Arial"/>
          <w:color w:val="444444"/>
          <w:lang w:val="fr-FR" w:eastAsia="de-DE"/>
        </w:rPr>
        <w:t> du </w:t>
      </w:r>
      <w:hyperlink r:id="rId640" w:history="1">
        <w:r w:rsidRPr="006022A4">
          <w:rPr>
            <w:rFonts w:ascii="Arial" w:eastAsia="Times New Roman" w:hAnsi="Arial" w:cs="Arial"/>
            <w:color w:val="3366CC"/>
            <w:u w:val="single"/>
            <w:lang w:val="fr-FR" w:eastAsia="de-DE"/>
          </w:rPr>
          <w:t>Conseil</w:t>
        </w:r>
      </w:hyperlink>
      <w:r w:rsidRPr="006022A4">
        <w:rPr>
          <w:rFonts w:ascii="Arial" w:eastAsia="Times New Roman" w:hAnsi="Arial" w:cs="Arial"/>
          <w:color w:val="444444"/>
          <w:lang w:val="fr-FR" w:eastAsia="de-DE"/>
        </w:rPr>
        <w:t> du 21 avril 2004 concernant la conclusion d'un accord euro-méditerranéen établissant une association entre les Communautés européennes et leurs États membres, d'une part, et la République arabe d'Égypte, d'autre part (JO L 304 du 30.9.2004, p. 38)  </w:t>
      </w:r>
    </w:p>
    <w:p w14:paraId="6A4DB653" w14:textId="77777777" w:rsidR="006022A4" w:rsidRPr="006022A4" w:rsidRDefault="005D2CAB"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hyperlink r:id="rId641" w:history="1">
        <w:r w:rsidR="006022A4" w:rsidRPr="006022A4">
          <w:rPr>
            <w:rFonts w:ascii="Arial" w:eastAsia="Times New Roman" w:hAnsi="Arial" w:cs="Arial"/>
            <w:color w:val="3366CC"/>
            <w:u w:val="single"/>
            <w:lang w:val="fr-FR" w:eastAsia="de-DE"/>
          </w:rPr>
          <w:t>Accord euro-méditerranéen établissant une association entre les Communautés européennes et leurs États membres, d'une part, et la République arabe d'Égypte, d'autre part</w:t>
        </w:r>
      </w:hyperlink>
      <w:r w:rsidR="006022A4" w:rsidRPr="006022A4">
        <w:rPr>
          <w:rFonts w:ascii="Arial" w:eastAsia="Times New Roman" w:hAnsi="Arial" w:cs="Arial"/>
          <w:color w:val="444444"/>
          <w:lang w:val="fr-FR" w:eastAsia="de-DE"/>
        </w:rPr>
        <w:t> - Protocoles - Acte final - Déclarations Accord sous forme d'échange de lettres entre le Communauté et Égypte en ce qui concerne les importations dans la Communauté de fleurs et de fleurs coupées fraîches et de boutons floraux relevant de la sous-position 0603 10 du tarif douanier commun (JO L 304 du 30.9.2004, p. 39-208) </w:t>
      </w:r>
    </w:p>
    <w:p w14:paraId="425879AD"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Voir la </w:t>
      </w:r>
      <w:hyperlink r:id="rId642" w:history="1">
        <w:r w:rsidRPr="006022A4">
          <w:rPr>
            <w:rFonts w:ascii="Arial" w:eastAsia="Times New Roman" w:hAnsi="Arial" w:cs="Arial"/>
            <w:color w:val="3366CC"/>
            <w:u w:val="single"/>
            <w:lang w:val="fr-FR" w:eastAsia="de-DE"/>
          </w:rPr>
          <w:t>version consolidée</w:t>
        </w:r>
      </w:hyperlink>
      <w:r w:rsidRPr="006022A4">
        <w:rPr>
          <w:rFonts w:ascii="Arial" w:eastAsia="Times New Roman" w:hAnsi="Arial" w:cs="Arial"/>
          <w:color w:val="444444"/>
          <w:lang w:val="fr-FR" w:eastAsia="de-DE"/>
        </w:rPr>
        <w:t> . </w:t>
      </w:r>
    </w:p>
    <w:p w14:paraId="5740AE6C"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Décision </w:t>
      </w:r>
      <w:hyperlink r:id="rId643" w:history="1">
        <w:r w:rsidRPr="006022A4">
          <w:rPr>
            <w:rFonts w:ascii="Arial" w:eastAsia="Times New Roman" w:hAnsi="Arial" w:cs="Arial"/>
            <w:color w:val="3366CC"/>
            <w:u w:val="single"/>
            <w:lang w:val="fr-FR" w:eastAsia="de-DE"/>
          </w:rPr>
          <w:t>2002/357 / CE, CECA</w:t>
        </w:r>
      </w:hyperlink>
      <w:r w:rsidRPr="006022A4">
        <w:rPr>
          <w:rFonts w:ascii="Arial" w:eastAsia="Times New Roman" w:hAnsi="Arial" w:cs="Arial"/>
          <w:color w:val="444444"/>
          <w:lang w:val="fr-FR" w:eastAsia="de-DE"/>
        </w:rPr>
        <w:t> du Conseil et de la Commission du 26 mars 2002 relative à la conclusion de l'accord euro-méditerranéen établissant une association entre les Communautés européennes et leurs États membres, d'une part, et le Royaume hachémite de Jordanie, du autre partie (JO L 129 du 15.5.2002, p. 1-2)  </w:t>
      </w:r>
    </w:p>
    <w:p w14:paraId="6770577F" w14:textId="77777777" w:rsidR="006022A4" w:rsidRPr="006022A4" w:rsidRDefault="005D2CAB"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hyperlink r:id="rId644" w:history="1">
        <w:r w:rsidR="006022A4" w:rsidRPr="006022A4">
          <w:rPr>
            <w:rFonts w:ascii="Arial" w:eastAsia="Times New Roman" w:hAnsi="Arial" w:cs="Arial"/>
            <w:color w:val="3366CC"/>
            <w:u w:val="single"/>
            <w:lang w:val="fr-FR" w:eastAsia="de-DE"/>
          </w:rPr>
          <w:t>Accord euro-méditerranéen établissant une association entre les Communautés européennes et leurs États membres, d'une part, et le Royaume hachémite de Jordanie, d'autre part</w:t>
        </w:r>
      </w:hyperlink>
      <w:r w:rsidR="006022A4" w:rsidRPr="006022A4">
        <w:rPr>
          <w:rFonts w:ascii="Arial" w:eastAsia="Times New Roman" w:hAnsi="Arial" w:cs="Arial"/>
          <w:color w:val="444444"/>
          <w:lang w:val="fr-FR" w:eastAsia="de-DE"/>
        </w:rPr>
        <w:t> - Protocole 1 concernant le régime applicable à l'importation dans la Communauté de produits agricoles originaires de Jordanie - Protocole 2 concernant le régime applicable à l'importation en Jordanie de produits agricoles originaires de la Communauté - Protocole 3 concernant la définition de la notion de `` produits originaires '' et les méthodes de coopération administrative - Protocole 4 sur l'assistance mutuelle entre autorités administratives en douane questions - Déclarations communes - Acte final (JO L 129 du 15.5.2002, p. 3-176) </w:t>
      </w:r>
    </w:p>
    <w:p w14:paraId="5BD9A36A"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lastRenderedPageBreak/>
        <w:t>Voir la </w:t>
      </w:r>
      <w:hyperlink r:id="rId645" w:history="1">
        <w:r w:rsidRPr="006022A4">
          <w:rPr>
            <w:rFonts w:ascii="Arial" w:eastAsia="Times New Roman" w:hAnsi="Arial" w:cs="Arial"/>
            <w:color w:val="3366CC"/>
            <w:u w:val="single"/>
            <w:lang w:val="fr-FR" w:eastAsia="de-DE"/>
          </w:rPr>
          <w:t>version consolidée</w:t>
        </w:r>
      </w:hyperlink>
      <w:r w:rsidRPr="006022A4">
        <w:rPr>
          <w:rFonts w:ascii="Arial" w:eastAsia="Times New Roman" w:hAnsi="Arial" w:cs="Arial"/>
          <w:color w:val="444444"/>
          <w:lang w:val="fr-FR" w:eastAsia="de-DE"/>
        </w:rPr>
        <w:t> . </w:t>
      </w:r>
    </w:p>
    <w:p w14:paraId="475EF226"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Décision du Conseil et de la Commission </w:t>
      </w:r>
      <w:hyperlink r:id="rId646" w:history="1">
        <w:r w:rsidRPr="006022A4">
          <w:rPr>
            <w:rFonts w:ascii="Arial" w:eastAsia="Times New Roman" w:hAnsi="Arial" w:cs="Arial"/>
            <w:color w:val="3366CC"/>
            <w:u w:val="single"/>
            <w:lang w:val="fr-FR" w:eastAsia="de-DE"/>
          </w:rPr>
          <w:t>2000/384 / CE, CECA</w:t>
        </w:r>
      </w:hyperlink>
      <w:r w:rsidRPr="006022A4">
        <w:rPr>
          <w:rFonts w:ascii="Arial" w:eastAsia="Times New Roman" w:hAnsi="Arial" w:cs="Arial"/>
          <w:color w:val="444444"/>
          <w:lang w:val="fr-FR" w:eastAsia="de-DE"/>
        </w:rPr>
        <w:t> du 19 avril 2000 relative à la conclusion d'un accord euro-méditerranéen établissant une association entre les Communautés européennes et leurs États membres, d'une part et l'État d'Israël, du l'autre partie (JO L 147 du 21.6.2000, p. 1-2)  </w:t>
      </w:r>
    </w:p>
    <w:p w14:paraId="207C7113" w14:textId="77777777" w:rsidR="006022A4" w:rsidRPr="006022A4" w:rsidRDefault="005D2CAB"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hyperlink r:id="rId647" w:history="1">
        <w:r w:rsidR="006022A4" w:rsidRPr="006022A4">
          <w:rPr>
            <w:rFonts w:ascii="Arial" w:eastAsia="Times New Roman" w:hAnsi="Arial" w:cs="Arial"/>
            <w:color w:val="3366CC"/>
            <w:u w:val="single"/>
            <w:lang w:val="fr-FR" w:eastAsia="de-DE"/>
          </w:rPr>
          <w:t>Accord euro-méditerranéen établissant une association entre les Communautés européennes et leurs États membres, d’une part, et l’État d’Israël, d’autre part</w:t>
        </w:r>
      </w:hyperlink>
      <w:r w:rsidR="006022A4" w:rsidRPr="006022A4">
        <w:rPr>
          <w:rFonts w:ascii="Arial" w:eastAsia="Times New Roman" w:hAnsi="Arial" w:cs="Arial"/>
          <w:color w:val="444444"/>
          <w:lang w:val="fr-FR" w:eastAsia="de-DE"/>
        </w:rPr>
        <w:t> - Protocole 1 concernant le régime applicable à l’importation dans la Communauté de produits agricoles originaires d’Israël - Protocole 2 concernant le régime applicable à l'importation en Israël de produits agricoles originaires de la Communauté - Protocole 3 en matière de protection des végétaux - Protocole 4 concernant la définition des `` produits originaires '' et les méthodes de coopération administrative - Protocole 5 sur l'assistance mutuelle entre les administrations autorités douanières - Déclarations communes - Accord sous forme d'échange de lettres concernant les questions bilatérales en suspens - Accord sous forme d'échange de lettres relatif au protocole 1 et concernant les importations dans la Communauté de fleurs coupées fraîches et de boutons floraux relevant du sous-position 0603 10 du Com tarif douanier mon - Accord sous forme d'échange de lettres concernant la mise en œuvre des accords du Cycle d'Uruguay - Déclarations de la Communauté européenne - Déclaration d'Israël (JO L 147 du 21.6.2000, p. 3-172) </w:t>
      </w:r>
    </w:p>
    <w:p w14:paraId="610AB480"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Voir la </w:t>
      </w:r>
      <w:hyperlink r:id="rId648" w:history="1">
        <w:r w:rsidRPr="006022A4">
          <w:rPr>
            <w:rFonts w:ascii="Arial" w:eastAsia="Times New Roman" w:hAnsi="Arial" w:cs="Arial"/>
            <w:color w:val="3366CC"/>
            <w:u w:val="single"/>
            <w:lang w:val="fr-FR" w:eastAsia="de-DE"/>
          </w:rPr>
          <w:t>version consolidée</w:t>
        </w:r>
      </w:hyperlink>
      <w:r w:rsidRPr="006022A4">
        <w:rPr>
          <w:rFonts w:ascii="Arial" w:eastAsia="Times New Roman" w:hAnsi="Arial" w:cs="Arial"/>
          <w:color w:val="444444"/>
          <w:lang w:val="fr-FR" w:eastAsia="de-DE"/>
        </w:rPr>
        <w:t> . </w:t>
      </w:r>
    </w:p>
    <w:p w14:paraId="72BB8117"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Décision </w:t>
      </w:r>
      <w:hyperlink r:id="rId649" w:history="1">
        <w:r w:rsidRPr="006022A4">
          <w:rPr>
            <w:rFonts w:ascii="Arial" w:eastAsia="Times New Roman" w:hAnsi="Arial" w:cs="Arial"/>
            <w:color w:val="3366CC"/>
            <w:u w:val="single"/>
            <w:lang w:val="fr-FR" w:eastAsia="de-DE"/>
          </w:rPr>
          <w:t>2000/204 / CE, CECA</w:t>
        </w:r>
      </w:hyperlink>
      <w:r w:rsidRPr="006022A4">
        <w:rPr>
          <w:rFonts w:ascii="Arial" w:eastAsia="Times New Roman" w:hAnsi="Arial" w:cs="Arial"/>
          <w:color w:val="444444"/>
          <w:lang w:val="fr-FR" w:eastAsia="de-DE"/>
        </w:rPr>
        <w:t> du Conseil et de la Commission du 26 janvier 2000 relative à la conclusion de l'accord euro-méditerranéen établissant une association entre les Communautés européennes et leurs États membres, d'une part, et le Royaume du Maroc, d'autre part partie (JO L 70 du 18.3.2000, p. 1)  </w:t>
      </w:r>
    </w:p>
    <w:p w14:paraId="1E545375" w14:textId="77777777" w:rsidR="006022A4" w:rsidRPr="006022A4" w:rsidRDefault="005D2CAB"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hyperlink r:id="rId650" w:history="1">
        <w:r w:rsidR="006022A4" w:rsidRPr="006022A4">
          <w:rPr>
            <w:rFonts w:ascii="Arial" w:eastAsia="Times New Roman" w:hAnsi="Arial" w:cs="Arial"/>
            <w:color w:val="3366CC"/>
            <w:u w:val="single"/>
            <w:lang w:val="fr-FR" w:eastAsia="de-DE"/>
          </w:rPr>
          <w:t>Accord euro-méditerranéen établissant une association entre les Communautés européennes et leurs États membres, d'une part, et le Royaume du Maroc, d'autre part</w:t>
        </w:r>
      </w:hyperlink>
      <w:r w:rsidR="006022A4" w:rsidRPr="006022A4">
        <w:rPr>
          <w:rFonts w:ascii="Arial" w:eastAsia="Times New Roman" w:hAnsi="Arial" w:cs="Arial"/>
          <w:color w:val="444444"/>
          <w:lang w:val="fr-FR" w:eastAsia="de-DE"/>
        </w:rPr>
        <w:t> - Protocole 1 sur le régime applicable aux importations dans la Communauté de produits agricoles originaires du Maroc - Protocole 2 sur le régime des importations dans la Communauté des produits de la pêche originaires du Maroc - Protocole 3 sur le régime des importations au Maroc des produits agricoles originaires de la Communauté - Protocole 4 sur la définition des produits originaires et les méthodes de coopération administrative - Protocole 5 sur l'assistance mutuelle en matière douanière entre les autorités administratives - Acte final - Déclarations communes - Accords sous forme d' échange de lettres - Déclaration de la Communauté - Déclarations du Maroc (JO L 70 du 18.3.2000, p. 2- 204) </w:t>
      </w:r>
    </w:p>
    <w:p w14:paraId="24126BF9"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Voir la </w:t>
      </w:r>
      <w:hyperlink r:id="rId651" w:history="1">
        <w:r w:rsidRPr="006022A4">
          <w:rPr>
            <w:rFonts w:ascii="Arial" w:eastAsia="Times New Roman" w:hAnsi="Arial" w:cs="Arial"/>
            <w:color w:val="3366CC"/>
            <w:u w:val="single"/>
            <w:lang w:val="fr-FR" w:eastAsia="de-DE"/>
          </w:rPr>
          <w:t>version consolidée</w:t>
        </w:r>
      </w:hyperlink>
      <w:r w:rsidRPr="006022A4">
        <w:rPr>
          <w:rFonts w:ascii="Arial" w:eastAsia="Times New Roman" w:hAnsi="Arial" w:cs="Arial"/>
          <w:color w:val="444444"/>
          <w:lang w:val="fr-FR" w:eastAsia="de-DE"/>
        </w:rPr>
        <w:t> . </w:t>
      </w:r>
    </w:p>
    <w:p w14:paraId="71C4F955"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Décision du Conseil et de la Commission </w:t>
      </w:r>
      <w:hyperlink r:id="rId652" w:history="1">
        <w:r w:rsidRPr="006022A4">
          <w:rPr>
            <w:rFonts w:ascii="Arial" w:eastAsia="Times New Roman" w:hAnsi="Arial" w:cs="Arial"/>
            <w:color w:val="3366CC"/>
            <w:u w:val="single"/>
            <w:lang w:val="fr-FR" w:eastAsia="de-DE"/>
          </w:rPr>
          <w:t>98/238 / CE, CECA</w:t>
        </w:r>
      </w:hyperlink>
      <w:r w:rsidRPr="006022A4">
        <w:rPr>
          <w:rFonts w:ascii="Arial" w:eastAsia="Times New Roman" w:hAnsi="Arial" w:cs="Arial"/>
          <w:color w:val="444444"/>
          <w:lang w:val="fr-FR" w:eastAsia="de-DE"/>
        </w:rPr>
        <w:t> du 26 janvier 1998 relative à la conclusion d'un accord euro-méditerranéen établissant une association entre les Communautés européennes et leurs États membres, d'une part, et la République tunisienne, de l'autre partie (JO L 97 du 30.3.1998, p. 1)  </w:t>
      </w:r>
    </w:p>
    <w:p w14:paraId="2C9E35D4" w14:textId="77777777" w:rsidR="006022A4" w:rsidRPr="006022A4" w:rsidRDefault="005D2CAB"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hyperlink r:id="rId653" w:history="1">
        <w:r w:rsidR="006022A4" w:rsidRPr="006022A4">
          <w:rPr>
            <w:rFonts w:ascii="Arial" w:eastAsia="Times New Roman" w:hAnsi="Arial" w:cs="Arial"/>
            <w:color w:val="3366CC"/>
            <w:u w:val="single"/>
            <w:lang w:val="fr-FR" w:eastAsia="de-DE"/>
          </w:rPr>
          <w:t>Accord euro-méditerranéen établissant une association entre les Communautés européennes et leurs États membres, d'une part, et la République tunisienne, d'autre part</w:t>
        </w:r>
      </w:hyperlink>
      <w:r w:rsidR="006022A4" w:rsidRPr="006022A4">
        <w:rPr>
          <w:rFonts w:ascii="Arial" w:eastAsia="Times New Roman" w:hAnsi="Arial" w:cs="Arial"/>
          <w:color w:val="444444"/>
          <w:lang w:val="fr-FR" w:eastAsia="de-DE"/>
        </w:rPr>
        <w:t> - Protocole n ° 1 sur le régime applicable aux importations dans la Communauté de produits agricoles originaires de Tunisie - Protocole n ° 2 sur le régime des importations dans la Communauté de produits de la pêche originaires de Tunisie - Protocole n ° 3 sur le régime des importations en Tunisie de produits agricoles originaires de la Communauté - Protocole n ° 4 concernant la définition des produits et méthodes originaires de coopération administrative - Protocole n ° 5 sur l'assistance mutuelle en matière douanière entre les autorités administratives - Déclarations communes - Déclarations (JO L 97 du 30.3.1998, p. 2-183) </w:t>
      </w:r>
    </w:p>
    <w:p w14:paraId="4C83DAE9"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Voir la </w:t>
      </w:r>
      <w:hyperlink r:id="rId654" w:history="1">
        <w:r w:rsidRPr="006022A4">
          <w:rPr>
            <w:rFonts w:ascii="Arial" w:eastAsia="Times New Roman" w:hAnsi="Arial" w:cs="Arial"/>
            <w:color w:val="3366CC"/>
            <w:u w:val="single"/>
            <w:lang w:val="fr-FR" w:eastAsia="de-DE"/>
          </w:rPr>
          <w:t>version consolidée</w:t>
        </w:r>
      </w:hyperlink>
      <w:r w:rsidRPr="006022A4">
        <w:rPr>
          <w:rFonts w:ascii="Arial" w:eastAsia="Times New Roman" w:hAnsi="Arial" w:cs="Arial"/>
          <w:color w:val="444444"/>
          <w:lang w:val="fr-FR" w:eastAsia="de-DE"/>
        </w:rPr>
        <w:t> . </w:t>
      </w:r>
    </w:p>
    <w:p w14:paraId="7971EEC3"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lastRenderedPageBreak/>
        <w:t>Décision </w:t>
      </w:r>
      <w:hyperlink r:id="rId655" w:history="1">
        <w:r w:rsidRPr="006022A4">
          <w:rPr>
            <w:rFonts w:ascii="Arial" w:eastAsia="Times New Roman" w:hAnsi="Arial" w:cs="Arial"/>
            <w:color w:val="3366CC"/>
            <w:u w:val="single"/>
            <w:lang w:val="fr-FR" w:eastAsia="de-DE"/>
          </w:rPr>
          <w:t>97/430 / CE</w:t>
        </w:r>
      </w:hyperlink>
      <w:r w:rsidRPr="006022A4">
        <w:rPr>
          <w:rFonts w:ascii="Arial" w:eastAsia="Times New Roman" w:hAnsi="Arial" w:cs="Arial"/>
          <w:color w:val="444444"/>
          <w:lang w:val="fr-FR" w:eastAsia="de-DE"/>
        </w:rPr>
        <w:t> du </w:t>
      </w:r>
      <w:hyperlink r:id="rId656" w:history="1">
        <w:r w:rsidRPr="006022A4">
          <w:rPr>
            <w:rFonts w:ascii="Arial" w:eastAsia="Times New Roman" w:hAnsi="Arial" w:cs="Arial"/>
            <w:color w:val="3366CC"/>
            <w:u w:val="single"/>
            <w:lang w:val="fr-FR" w:eastAsia="de-DE"/>
          </w:rPr>
          <w:t>Conseil</w:t>
        </w:r>
      </w:hyperlink>
      <w:r w:rsidRPr="006022A4">
        <w:rPr>
          <w:rFonts w:ascii="Arial" w:eastAsia="Times New Roman" w:hAnsi="Arial" w:cs="Arial"/>
          <w:color w:val="444444"/>
          <w:lang w:val="fr-FR" w:eastAsia="de-DE"/>
        </w:rPr>
        <w:t> du 2 juin 1997 concernant la conclusion de l'accord d'association euro-méditerranéen intérimaire sur le commerce et la coopération entre la Communauté européenne, d'une part, et l'Organisation de libération de la Palestine (OLP) au profit des Palestiniens Autorité de la Cisjordanie et de la bande de Gaza (JO L 187 du 16.7.1997, p. 1-2)  </w:t>
      </w:r>
    </w:p>
    <w:p w14:paraId="22E1B20B" w14:textId="77777777" w:rsidR="006022A4" w:rsidRPr="006022A4" w:rsidRDefault="005D2CAB"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hyperlink r:id="rId657" w:history="1">
        <w:r w:rsidR="006022A4" w:rsidRPr="006022A4">
          <w:rPr>
            <w:rFonts w:ascii="Arial" w:eastAsia="Times New Roman" w:hAnsi="Arial" w:cs="Arial"/>
            <w:color w:val="3366CC"/>
            <w:u w:val="single"/>
            <w:lang w:val="fr-FR" w:eastAsia="de-DE"/>
          </w:rPr>
          <w:t>Accord d'association intérimaire euro-méditerranéen sur le commerce et la coopération entre la Communauté européenne, d'une part, et l'Organisation de libération de la Palestine (OLP) au profit de l'Autorité palestinienne de Cisjordanie et de la bande de Gaza, d'autre part</w:t>
        </w:r>
      </w:hyperlink>
      <w:r w:rsidR="006022A4" w:rsidRPr="006022A4">
        <w:rPr>
          <w:rFonts w:ascii="Arial" w:eastAsia="Times New Roman" w:hAnsi="Arial" w:cs="Arial"/>
          <w:color w:val="444444"/>
          <w:lang w:val="fr-FR" w:eastAsia="de-DE"/>
        </w:rPr>
        <w:t> - Protocole 1 sur le régime des importations dans la Communauté de produits agricoles originaires de Cisjordanie et de la bande de Gaza - Protocole 2 sur le régime des importations en Cisjordanie et dans la bande de Gaza de produits agricoles originaires de la Communauté - Protocole 3 concernant la définition de la notion de `` produits originaires '' et les méthodes de coopération administrative - Acte final - Déclarations communes - Déclaration de la Communauté européenne (JO L 187 du 16.7.1997, p. 3-135) </w:t>
      </w:r>
    </w:p>
    <w:p w14:paraId="47780592" w14:textId="77777777" w:rsidR="006022A4" w:rsidRPr="006022A4" w:rsidRDefault="006022A4" w:rsidP="006022A4">
      <w:pPr>
        <w:shd w:val="clear" w:color="auto" w:fill="FFFFFF"/>
        <w:spacing w:before="195" w:after="0" w:line="240" w:lineRule="auto"/>
        <w:jc w:val="both"/>
        <w:rPr>
          <w:rFonts w:ascii="Times New Roman" w:eastAsia="Times New Roman" w:hAnsi="Times New Roman" w:cs="Times New Roman"/>
          <w:color w:val="000000"/>
          <w:sz w:val="27"/>
          <w:szCs w:val="27"/>
          <w:lang w:val="fr-FR" w:eastAsia="de-DE"/>
        </w:rPr>
      </w:pPr>
      <w:r w:rsidRPr="006022A4">
        <w:rPr>
          <w:rFonts w:ascii="Arial" w:eastAsia="Times New Roman" w:hAnsi="Arial" w:cs="Arial"/>
          <w:color w:val="444444"/>
          <w:lang w:val="fr-FR" w:eastAsia="de-DE"/>
        </w:rPr>
        <w:t>Voir la </w:t>
      </w:r>
      <w:hyperlink r:id="rId658" w:history="1">
        <w:r w:rsidRPr="006022A4">
          <w:rPr>
            <w:rFonts w:ascii="Arial" w:eastAsia="Times New Roman" w:hAnsi="Arial" w:cs="Arial"/>
            <w:color w:val="3366CC"/>
            <w:u w:val="single"/>
            <w:lang w:val="fr-FR" w:eastAsia="de-DE"/>
          </w:rPr>
          <w:t>version consolidée</w:t>
        </w:r>
      </w:hyperlink>
      <w:r w:rsidRPr="006022A4">
        <w:rPr>
          <w:rFonts w:ascii="Arial" w:eastAsia="Times New Roman" w:hAnsi="Arial" w:cs="Arial"/>
          <w:color w:val="444444"/>
          <w:lang w:val="fr-FR" w:eastAsia="de-DE"/>
        </w:rPr>
        <w:t> . </w:t>
      </w:r>
    </w:p>
    <w:p w14:paraId="627A8702" w14:textId="77777777" w:rsidR="006022A4" w:rsidRPr="006022A4" w:rsidRDefault="006022A4" w:rsidP="006022A4">
      <w:pPr>
        <w:shd w:val="clear" w:color="auto" w:fill="FFFFFF"/>
        <w:spacing w:line="238" w:lineRule="atLeast"/>
        <w:rPr>
          <w:rFonts w:ascii="Times New Roman" w:eastAsia="Times New Roman" w:hAnsi="Times New Roman" w:cs="Times New Roman"/>
          <w:color w:val="000000"/>
          <w:lang w:val="fr-FR" w:eastAsia="de-DE"/>
        </w:rPr>
      </w:pPr>
      <w:r w:rsidRPr="006022A4">
        <w:rPr>
          <w:rFonts w:ascii="Times New Roman" w:eastAsia="Times New Roman" w:hAnsi="Times New Roman" w:cs="Times New Roman"/>
          <w:color w:val="000000"/>
          <w:lang w:val="fr-FR" w:eastAsia="de-DE"/>
        </w:rPr>
        <w:br/>
      </w:r>
      <w:r w:rsidRPr="006022A4">
        <w:rPr>
          <w:rFonts w:ascii="Arial" w:eastAsia="Times New Roman" w:hAnsi="Arial" w:cs="Arial"/>
          <w:color w:val="444444"/>
          <w:lang w:val="fr-FR" w:eastAsia="de-DE"/>
        </w:rPr>
        <w:t>* Cette désignation ne doit pas être interprétée comme une reconnaissance d'un État de Palestine et est sans préjudice des positions individuelles des États membres sur cette question.</w:t>
      </w:r>
    </w:p>
    <w:p w14:paraId="721B48C6" w14:textId="77777777" w:rsidR="00C34296" w:rsidRPr="006022A4" w:rsidRDefault="00C34296">
      <w:pPr>
        <w:rPr>
          <w:lang w:val="fr-FR"/>
        </w:rPr>
      </w:pPr>
    </w:p>
    <w:sectPr w:rsidR="00C34296" w:rsidRPr="006022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01E"/>
    <w:multiLevelType w:val="multilevel"/>
    <w:tmpl w:val="B0C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E2995"/>
    <w:multiLevelType w:val="multilevel"/>
    <w:tmpl w:val="E042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477A2B"/>
    <w:multiLevelType w:val="multilevel"/>
    <w:tmpl w:val="186E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A19FF"/>
    <w:multiLevelType w:val="multilevel"/>
    <w:tmpl w:val="0C66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34505F"/>
    <w:multiLevelType w:val="multilevel"/>
    <w:tmpl w:val="2BD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BD507C"/>
    <w:multiLevelType w:val="multilevel"/>
    <w:tmpl w:val="F61C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E37156"/>
    <w:multiLevelType w:val="multilevel"/>
    <w:tmpl w:val="763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230740"/>
    <w:multiLevelType w:val="multilevel"/>
    <w:tmpl w:val="C980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166CB7"/>
    <w:multiLevelType w:val="multilevel"/>
    <w:tmpl w:val="DFD0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63695B"/>
    <w:multiLevelType w:val="multilevel"/>
    <w:tmpl w:val="4936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94596F"/>
    <w:multiLevelType w:val="multilevel"/>
    <w:tmpl w:val="5B18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DB0317"/>
    <w:multiLevelType w:val="multilevel"/>
    <w:tmpl w:val="8AA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170FBD"/>
    <w:multiLevelType w:val="multilevel"/>
    <w:tmpl w:val="E96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62B45"/>
    <w:multiLevelType w:val="multilevel"/>
    <w:tmpl w:val="77BA8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5651A3"/>
    <w:multiLevelType w:val="multilevel"/>
    <w:tmpl w:val="4216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7164FC"/>
    <w:multiLevelType w:val="multilevel"/>
    <w:tmpl w:val="D978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BB706E"/>
    <w:multiLevelType w:val="multilevel"/>
    <w:tmpl w:val="F46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0A3B57"/>
    <w:multiLevelType w:val="multilevel"/>
    <w:tmpl w:val="6720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48195A"/>
    <w:multiLevelType w:val="multilevel"/>
    <w:tmpl w:val="B3CC4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61645A"/>
    <w:multiLevelType w:val="multilevel"/>
    <w:tmpl w:val="259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164019"/>
    <w:multiLevelType w:val="multilevel"/>
    <w:tmpl w:val="64E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1E745D"/>
    <w:multiLevelType w:val="multilevel"/>
    <w:tmpl w:val="AA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E26531"/>
    <w:multiLevelType w:val="multilevel"/>
    <w:tmpl w:val="9540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CB52F8"/>
    <w:multiLevelType w:val="multilevel"/>
    <w:tmpl w:val="6C1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4567F1"/>
    <w:multiLevelType w:val="multilevel"/>
    <w:tmpl w:val="C216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485A85"/>
    <w:multiLevelType w:val="multilevel"/>
    <w:tmpl w:val="F6D25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6A6DC6"/>
    <w:multiLevelType w:val="multilevel"/>
    <w:tmpl w:val="216E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2D4008"/>
    <w:multiLevelType w:val="multilevel"/>
    <w:tmpl w:val="64D2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760AF8"/>
    <w:multiLevelType w:val="multilevel"/>
    <w:tmpl w:val="D616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3D00A3"/>
    <w:multiLevelType w:val="multilevel"/>
    <w:tmpl w:val="454CE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741FE5"/>
    <w:multiLevelType w:val="multilevel"/>
    <w:tmpl w:val="B932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B2A4198"/>
    <w:multiLevelType w:val="multilevel"/>
    <w:tmpl w:val="342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0408E4"/>
    <w:multiLevelType w:val="multilevel"/>
    <w:tmpl w:val="76DE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A92A91"/>
    <w:multiLevelType w:val="multilevel"/>
    <w:tmpl w:val="7202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266FEB"/>
    <w:multiLevelType w:val="multilevel"/>
    <w:tmpl w:val="94F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377002"/>
    <w:multiLevelType w:val="multilevel"/>
    <w:tmpl w:val="A64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D4E01B4"/>
    <w:multiLevelType w:val="multilevel"/>
    <w:tmpl w:val="F696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D579C9"/>
    <w:multiLevelType w:val="multilevel"/>
    <w:tmpl w:val="EE3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FD318FC"/>
    <w:multiLevelType w:val="multilevel"/>
    <w:tmpl w:val="4B16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015740A"/>
    <w:multiLevelType w:val="multilevel"/>
    <w:tmpl w:val="E97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06F7280"/>
    <w:multiLevelType w:val="multilevel"/>
    <w:tmpl w:val="EB0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A327FB"/>
    <w:multiLevelType w:val="multilevel"/>
    <w:tmpl w:val="26E6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F575A8"/>
    <w:multiLevelType w:val="multilevel"/>
    <w:tmpl w:val="F7A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182E5E"/>
    <w:multiLevelType w:val="multilevel"/>
    <w:tmpl w:val="246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38E3744"/>
    <w:multiLevelType w:val="multilevel"/>
    <w:tmpl w:val="C0BE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38F5B11"/>
    <w:multiLevelType w:val="multilevel"/>
    <w:tmpl w:val="D6FA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570231"/>
    <w:multiLevelType w:val="multilevel"/>
    <w:tmpl w:val="A63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6BC3D3A"/>
    <w:multiLevelType w:val="multilevel"/>
    <w:tmpl w:val="113E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E123A0"/>
    <w:multiLevelType w:val="multilevel"/>
    <w:tmpl w:val="B9D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3A7388"/>
    <w:multiLevelType w:val="multilevel"/>
    <w:tmpl w:val="152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94C01A4"/>
    <w:multiLevelType w:val="multilevel"/>
    <w:tmpl w:val="497CAD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A680EBD"/>
    <w:multiLevelType w:val="multilevel"/>
    <w:tmpl w:val="404C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AAC368E"/>
    <w:multiLevelType w:val="multilevel"/>
    <w:tmpl w:val="4DE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B2271C9"/>
    <w:multiLevelType w:val="multilevel"/>
    <w:tmpl w:val="E50CB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C200758"/>
    <w:multiLevelType w:val="multilevel"/>
    <w:tmpl w:val="D44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C2A0944"/>
    <w:multiLevelType w:val="multilevel"/>
    <w:tmpl w:val="304AE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D96030F"/>
    <w:multiLevelType w:val="multilevel"/>
    <w:tmpl w:val="22684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DD74B33"/>
    <w:multiLevelType w:val="multilevel"/>
    <w:tmpl w:val="719A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E1F0C32"/>
    <w:multiLevelType w:val="multilevel"/>
    <w:tmpl w:val="271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EA53956"/>
    <w:multiLevelType w:val="multilevel"/>
    <w:tmpl w:val="C3A4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EE01306"/>
    <w:multiLevelType w:val="multilevel"/>
    <w:tmpl w:val="EDD21B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2F701634"/>
    <w:multiLevelType w:val="multilevel"/>
    <w:tmpl w:val="0FC8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FBA311C"/>
    <w:multiLevelType w:val="multilevel"/>
    <w:tmpl w:val="92B4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012561B"/>
    <w:multiLevelType w:val="multilevel"/>
    <w:tmpl w:val="3CA0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053225A"/>
    <w:multiLevelType w:val="multilevel"/>
    <w:tmpl w:val="1312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0572F1B"/>
    <w:multiLevelType w:val="multilevel"/>
    <w:tmpl w:val="C8B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0C817DE"/>
    <w:multiLevelType w:val="multilevel"/>
    <w:tmpl w:val="9092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19E49C6"/>
    <w:multiLevelType w:val="multilevel"/>
    <w:tmpl w:val="D0F2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1CA443F"/>
    <w:multiLevelType w:val="multilevel"/>
    <w:tmpl w:val="DCF6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490283A"/>
    <w:multiLevelType w:val="multilevel"/>
    <w:tmpl w:val="EE2A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4DA44D6"/>
    <w:multiLevelType w:val="multilevel"/>
    <w:tmpl w:val="EB5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5484B55"/>
    <w:multiLevelType w:val="multilevel"/>
    <w:tmpl w:val="8774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5A8353F"/>
    <w:multiLevelType w:val="multilevel"/>
    <w:tmpl w:val="DD98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5B06FA5"/>
    <w:multiLevelType w:val="multilevel"/>
    <w:tmpl w:val="D5A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7D109C7"/>
    <w:multiLevelType w:val="multilevel"/>
    <w:tmpl w:val="ABFA2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88B5CFD"/>
    <w:multiLevelType w:val="multilevel"/>
    <w:tmpl w:val="3A56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8A2611A"/>
    <w:multiLevelType w:val="multilevel"/>
    <w:tmpl w:val="F856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99B3953"/>
    <w:multiLevelType w:val="multilevel"/>
    <w:tmpl w:val="DA3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9BA6437"/>
    <w:multiLevelType w:val="multilevel"/>
    <w:tmpl w:val="9B70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AAC1820"/>
    <w:multiLevelType w:val="multilevel"/>
    <w:tmpl w:val="7B54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B37617F"/>
    <w:multiLevelType w:val="multilevel"/>
    <w:tmpl w:val="0B4A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BB8350E"/>
    <w:multiLevelType w:val="multilevel"/>
    <w:tmpl w:val="0A6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BE57F4F"/>
    <w:multiLevelType w:val="multilevel"/>
    <w:tmpl w:val="8F3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C386A2B"/>
    <w:multiLevelType w:val="multilevel"/>
    <w:tmpl w:val="9E82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CC478F5"/>
    <w:multiLevelType w:val="multilevel"/>
    <w:tmpl w:val="4EB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FC0612B"/>
    <w:multiLevelType w:val="multilevel"/>
    <w:tmpl w:val="06E2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1355D78"/>
    <w:multiLevelType w:val="multilevel"/>
    <w:tmpl w:val="041C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1465BB7"/>
    <w:multiLevelType w:val="multilevel"/>
    <w:tmpl w:val="7AD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28A5B82"/>
    <w:multiLevelType w:val="multilevel"/>
    <w:tmpl w:val="CD3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450068F"/>
    <w:multiLevelType w:val="multilevel"/>
    <w:tmpl w:val="A6EC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47A3B50"/>
    <w:multiLevelType w:val="multilevel"/>
    <w:tmpl w:val="65B65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4CB624E"/>
    <w:multiLevelType w:val="multilevel"/>
    <w:tmpl w:val="3986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51F6EF1"/>
    <w:multiLevelType w:val="multilevel"/>
    <w:tmpl w:val="A5C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59942CE"/>
    <w:multiLevelType w:val="multilevel"/>
    <w:tmpl w:val="474C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5D945DF"/>
    <w:multiLevelType w:val="multilevel"/>
    <w:tmpl w:val="6E36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5FA4A73"/>
    <w:multiLevelType w:val="multilevel"/>
    <w:tmpl w:val="D8E6A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7833FE8"/>
    <w:multiLevelType w:val="multilevel"/>
    <w:tmpl w:val="C95C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7B416C4"/>
    <w:multiLevelType w:val="multilevel"/>
    <w:tmpl w:val="3CD6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815143A"/>
    <w:multiLevelType w:val="multilevel"/>
    <w:tmpl w:val="6794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8831E54"/>
    <w:multiLevelType w:val="multilevel"/>
    <w:tmpl w:val="580AD9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8F652F1"/>
    <w:multiLevelType w:val="multilevel"/>
    <w:tmpl w:val="65DE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9CE2B66"/>
    <w:multiLevelType w:val="multilevel"/>
    <w:tmpl w:val="510C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AF97EBF"/>
    <w:multiLevelType w:val="multilevel"/>
    <w:tmpl w:val="8C44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CE414D6"/>
    <w:multiLevelType w:val="multilevel"/>
    <w:tmpl w:val="02B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CF80072"/>
    <w:multiLevelType w:val="multilevel"/>
    <w:tmpl w:val="8E1C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CFF1EC0"/>
    <w:multiLevelType w:val="multilevel"/>
    <w:tmpl w:val="CEF8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D103188"/>
    <w:multiLevelType w:val="multilevel"/>
    <w:tmpl w:val="DADC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F9670D5"/>
    <w:multiLevelType w:val="multilevel"/>
    <w:tmpl w:val="D1B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0087FED"/>
    <w:multiLevelType w:val="multilevel"/>
    <w:tmpl w:val="DE8053B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506D3DD8"/>
    <w:multiLevelType w:val="multilevel"/>
    <w:tmpl w:val="A3C4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07C7901"/>
    <w:multiLevelType w:val="multilevel"/>
    <w:tmpl w:val="B720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12C3EE4"/>
    <w:multiLevelType w:val="multilevel"/>
    <w:tmpl w:val="EFE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55A2771"/>
    <w:multiLevelType w:val="multilevel"/>
    <w:tmpl w:val="86CE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67045BF"/>
    <w:multiLevelType w:val="multilevel"/>
    <w:tmpl w:val="0B54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74E0797"/>
    <w:multiLevelType w:val="multilevel"/>
    <w:tmpl w:val="CB4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79F38E3"/>
    <w:multiLevelType w:val="multilevel"/>
    <w:tmpl w:val="263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9961165"/>
    <w:multiLevelType w:val="multilevel"/>
    <w:tmpl w:val="236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B2B391D"/>
    <w:multiLevelType w:val="multilevel"/>
    <w:tmpl w:val="8092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B842625"/>
    <w:multiLevelType w:val="multilevel"/>
    <w:tmpl w:val="0DFE3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B936BDE"/>
    <w:multiLevelType w:val="multilevel"/>
    <w:tmpl w:val="D6E80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C0871D1"/>
    <w:multiLevelType w:val="multilevel"/>
    <w:tmpl w:val="8332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DCC1D94"/>
    <w:multiLevelType w:val="multilevel"/>
    <w:tmpl w:val="EA709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DFF52F1"/>
    <w:multiLevelType w:val="multilevel"/>
    <w:tmpl w:val="83224CB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5E6A5464"/>
    <w:multiLevelType w:val="multilevel"/>
    <w:tmpl w:val="7BF0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FA5179F"/>
    <w:multiLevelType w:val="multilevel"/>
    <w:tmpl w:val="E792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FFA47F1"/>
    <w:multiLevelType w:val="multilevel"/>
    <w:tmpl w:val="436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2BB5D8B"/>
    <w:multiLevelType w:val="multilevel"/>
    <w:tmpl w:val="F49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3947B18"/>
    <w:multiLevelType w:val="multilevel"/>
    <w:tmpl w:val="286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5110F9D"/>
    <w:multiLevelType w:val="multilevel"/>
    <w:tmpl w:val="3D8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6A63E63"/>
    <w:multiLevelType w:val="multilevel"/>
    <w:tmpl w:val="5AFE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757544D"/>
    <w:multiLevelType w:val="multilevel"/>
    <w:tmpl w:val="A33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9715B09"/>
    <w:multiLevelType w:val="multilevel"/>
    <w:tmpl w:val="4FBEB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9F77455"/>
    <w:multiLevelType w:val="multilevel"/>
    <w:tmpl w:val="7E808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A382A98"/>
    <w:multiLevelType w:val="multilevel"/>
    <w:tmpl w:val="84F0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A452A49"/>
    <w:multiLevelType w:val="multilevel"/>
    <w:tmpl w:val="E5C0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B527AB4"/>
    <w:multiLevelType w:val="multilevel"/>
    <w:tmpl w:val="4BA4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BA849A5"/>
    <w:multiLevelType w:val="multilevel"/>
    <w:tmpl w:val="1CC2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BDC3433"/>
    <w:multiLevelType w:val="multilevel"/>
    <w:tmpl w:val="8AE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CF54634"/>
    <w:multiLevelType w:val="multilevel"/>
    <w:tmpl w:val="E85A6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D966C74"/>
    <w:multiLevelType w:val="multilevel"/>
    <w:tmpl w:val="DFC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EB14113"/>
    <w:multiLevelType w:val="multilevel"/>
    <w:tmpl w:val="783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03916AB"/>
    <w:multiLevelType w:val="multilevel"/>
    <w:tmpl w:val="BA98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08A4095"/>
    <w:multiLevelType w:val="multilevel"/>
    <w:tmpl w:val="8C16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2AF0014"/>
    <w:multiLevelType w:val="multilevel"/>
    <w:tmpl w:val="433A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2E05545"/>
    <w:multiLevelType w:val="multilevel"/>
    <w:tmpl w:val="146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52F68A3"/>
    <w:multiLevelType w:val="multilevel"/>
    <w:tmpl w:val="F12C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53F398E"/>
    <w:multiLevelType w:val="multilevel"/>
    <w:tmpl w:val="853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64A4BE3"/>
    <w:multiLevelType w:val="multilevel"/>
    <w:tmpl w:val="F77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66C6AE3"/>
    <w:multiLevelType w:val="multilevel"/>
    <w:tmpl w:val="9882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69803B9"/>
    <w:multiLevelType w:val="multilevel"/>
    <w:tmpl w:val="09E4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6E170CD"/>
    <w:multiLevelType w:val="multilevel"/>
    <w:tmpl w:val="541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74F5533"/>
    <w:multiLevelType w:val="multilevel"/>
    <w:tmpl w:val="9C7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7ED0C65"/>
    <w:multiLevelType w:val="multilevel"/>
    <w:tmpl w:val="6BCE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7F84296"/>
    <w:multiLevelType w:val="multilevel"/>
    <w:tmpl w:val="4EC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8BD2B41"/>
    <w:multiLevelType w:val="multilevel"/>
    <w:tmpl w:val="4D36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8C4375E"/>
    <w:multiLevelType w:val="multilevel"/>
    <w:tmpl w:val="8E7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97A0FDA"/>
    <w:multiLevelType w:val="multilevel"/>
    <w:tmpl w:val="BAE8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A5A10A2"/>
    <w:multiLevelType w:val="multilevel"/>
    <w:tmpl w:val="7632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AAA12FF"/>
    <w:multiLevelType w:val="multilevel"/>
    <w:tmpl w:val="042A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C36051D"/>
    <w:multiLevelType w:val="multilevel"/>
    <w:tmpl w:val="D624C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FAD6FD8"/>
    <w:multiLevelType w:val="multilevel"/>
    <w:tmpl w:val="185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1"/>
  </w:num>
  <w:num w:numId="2">
    <w:abstractNumId w:val="112"/>
  </w:num>
  <w:num w:numId="3">
    <w:abstractNumId w:val="3"/>
  </w:num>
  <w:num w:numId="4">
    <w:abstractNumId w:val="153"/>
  </w:num>
  <w:num w:numId="5">
    <w:abstractNumId w:val="113"/>
  </w:num>
  <w:num w:numId="6">
    <w:abstractNumId w:val="115"/>
  </w:num>
  <w:num w:numId="7">
    <w:abstractNumId w:val="0"/>
  </w:num>
  <w:num w:numId="8">
    <w:abstractNumId w:val="107"/>
  </w:num>
  <w:num w:numId="9">
    <w:abstractNumId w:val="67"/>
  </w:num>
  <w:num w:numId="10">
    <w:abstractNumId w:val="12"/>
  </w:num>
  <w:num w:numId="11">
    <w:abstractNumId w:val="24"/>
  </w:num>
  <w:num w:numId="12">
    <w:abstractNumId w:val="124"/>
  </w:num>
  <w:num w:numId="13">
    <w:abstractNumId w:val="49"/>
  </w:num>
  <w:num w:numId="14">
    <w:abstractNumId w:val="8"/>
  </w:num>
  <w:num w:numId="15">
    <w:abstractNumId w:val="75"/>
  </w:num>
  <w:num w:numId="16">
    <w:abstractNumId w:val="79"/>
  </w:num>
  <w:num w:numId="17">
    <w:abstractNumId w:val="26"/>
  </w:num>
  <w:num w:numId="18">
    <w:abstractNumId w:val="116"/>
  </w:num>
  <w:num w:numId="19">
    <w:abstractNumId w:val="90"/>
  </w:num>
  <w:num w:numId="20">
    <w:abstractNumId w:val="106"/>
  </w:num>
  <w:num w:numId="21">
    <w:abstractNumId w:val="101"/>
  </w:num>
  <w:num w:numId="22">
    <w:abstractNumId w:val="136"/>
  </w:num>
  <w:num w:numId="23">
    <w:abstractNumId w:val="52"/>
  </w:num>
  <w:num w:numId="24">
    <w:abstractNumId w:val="31"/>
  </w:num>
  <w:num w:numId="25">
    <w:abstractNumId w:val="25"/>
  </w:num>
  <w:num w:numId="26">
    <w:abstractNumId w:val="38"/>
  </w:num>
  <w:num w:numId="27">
    <w:abstractNumId w:val="111"/>
  </w:num>
  <w:num w:numId="28">
    <w:abstractNumId w:val="117"/>
  </w:num>
  <w:num w:numId="29">
    <w:abstractNumId w:val="64"/>
  </w:num>
  <w:num w:numId="30">
    <w:abstractNumId w:val="2"/>
  </w:num>
  <w:num w:numId="31">
    <w:abstractNumId w:val="148"/>
  </w:num>
  <w:num w:numId="32">
    <w:abstractNumId w:val="37"/>
  </w:num>
  <w:num w:numId="33">
    <w:abstractNumId w:val="118"/>
  </w:num>
  <w:num w:numId="34">
    <w:abstractNumId w:val="29"/>
  </w:num>
  <w:num w:numId="35">
    <w:abstractNumId w:val="129"/>
  </w:num>
  <w:num w:numId="36">
    <w:abstractNumId w:val="149"/>
  </w:num>
  <w:num w:numId="37">
    <w:abstractNumId w:val="10"/>
  </w:num>
  <w:num w:numId="38">
    <w:abstractNumId w:val="91"/>
  </w:num>
  <w:num w:numId="39">
    <w:abstractNumId w:val="5"/>
  </w:num>
  <w:num w:numId="40">
    <w:abstractNumId w:val="45"/>
  </w:num>
  <w:num w:numId="41">
    <w:abstractNumId w:val="89"/>
  </w:num>
  <w:num w:numId="42">
    <w:abstractNumId w:val="58"/>
  </w:num>
  <w:num w:numId="43">
    <w:abstractNumId w:val="110"/>
  </w:num>
  <w:num w:numId="44">
    <w:abstractNumId w:val="66"/>
  </w:num>
  <w:num w:numId="45">
    <w:abstractNumId w:val="125"/>
  </w:num>
  <w:num w:numId="46">
    <w:abstractNumId w:val="135"/>
  </w:num>
  <w:num w:numId="47">
    <w:abstractNumId w:val="154"/>
  </w:num>
  <w:num w:numId="48">
    <w:abstractNumId w:val="127"/>
  </w:num>
  <w:num w:numId="49">
    <w:abstractNumId w:val="54"/>
  </w:num>
  <w:num w:numId="50">
    <w:abstractNumId w:val="82"/>
  </w:num>
  <w:num w:numId="51">
    <w:abstractNumId w:val="11"/>
  </w:num>
  <w:num w:numId="52">
    <w:abstractNumId w:val="99"/>
  </w:num>
  <w:num w:numId="53">
    <w:abstractNumId w:val="63"/>
  </w:num>
  <w:num w:numId="54">
    <w:abstractNumId w:val="21"/>
  </w:num>
  <w:num w:numId="55">
    <w:abstractNumId w:val="87"/>
  </w:num>
  <w:num w:numId="56">
    <w:abstractNumId w:val="9"/>
  </w:num>
  <w:num w:numId="57">
    <w:abstractNumId w:val="144"/>
  </w:num>
  <w:num w:numId="58">
    <w:abstractNumId w:val="146"/>
  </w:num>
  <w:num w:numId="59">
    <w:abstractNumId w:val="14"/>
  </w:num>
  <w:num w:numId="60">
    <w:abstractNumId w:val="71"/>
  </w:num>
  <w:num w:numId="61">
    <w:abstractNumId w:val="20"/>
  </w:num>
  <w:num w:numId="62">
    <w:abstractNumId w:val="95"/>
  </w:num>
  <w:num w:numId="63">
    <w:abstractNumId w:val="48"/>
  </w:num>
  <w:num w:numId="64">
    <w:abstractNumId w:val="7"/>
  </w:num>
  <w:num w:numId="65">
    <w:abstractNumId w:val="15"/>
  </w:num>
  <w:num w:numId="66">
    <w:abstractNumId w:val="143"/>
  </w:num>
  <w:num w:numId="67">
    <w:abstractNumId w:val="123"/>
  </w:num>
  <w:num w:numId="68">
    <w:abstractNumId w:val="97"/>
  </w:num>
  <w:num w:numId="69">
    <w:abstractNumId w:val="56"/>
  </w:num>
  <w:num w:numId="70">
    <w:abstractNumId w:val="145"/>
  </w:num>
  <w:num w:numId="71">
    <w:abstractNumId w:val="65"/>
  </w:num>
  <w:num w:numId="72">
    <w:abstractNumId w:val="53"/>
  </w:num>
  <w:num w:numId="73">
    <w:abstractNumId w:val="114"/>
  </w:num>
  <w:num w:numId="74">
    <w:abstractNumId w:val="105"/>
  </w:num>
  <w:num w:numId="75">
    <w:abstractNumId w:val="109"/>
  </w:num>
  <w:num w:numId="76">
    <w:abstractNumId w:val="72"/>
  </w:num>
  <w:num w:numId="77">
    <w:abstractNumId w:val="34"/>
  </w:num>
  <w:num w:numId="78">
    <w:abstractNumId w:val="126"/>
  </w:num>
  <w:num w:numId="79">
    <w:abstractNumId w:val="155"/>
  </w:num>
  <w:num w:numId="80">
    <w:abstractNumId w:val="35"/>
  </w:num>
  <w:num w:numId="81">
    <w:abstractNumId w:val="27"/>
  </w:num>
  <w:num w:numId="82">
    <w:abstractNumId w:val="104"/>
  </w:num>
  <w:num w:numId="83">
    <w:abstractNumId w:val="94"/>
  </w:num>
  <w:num w:numId="84">
    <w:abstractNumId w:val="44"/>
  </w:num>
  <w:num w:numId="85">
    <w:abstractNumId w:val="40"/>
  </w:num>
  <w:num w:numId="86">
    <w:abstractNumId w:val="141"/>
  </w:num>
  <w:num w:numId="87">
    <w:abstractNumId w:val="43"/>
  </w:num>
  <w:num w:numId="88">
    <w:abstractNumId w:val="42"/>
  </w:num>
  <w:num w:numId="89">
    <w:abstractNumId w:val="13"/>
  </w:num>
  <w:num w:numId="90">
    <w:abstractNumId w:val="77"/>
  </w:num>
  <w:num w:numId="91">
    <w:abstractNumId w:val="98"/>
  </w:num>
  <w:num w:numId="92">
    <w:abstractNumId w:val="142"/>
  </w:num>
  <w:num w:numId="93">
    <w:abstractNumId w:val="23"/>
  </w:num>
  <w:num w:numId="94">
    <w:abstractNumId w:val="4"/>
  </w:num>
  <w:num w:numId="95">
    <w:abstractNumId w:val="134"/>
  </w:num>
  <w:num w:numId="96">
    <w:abstractNumId w:val="19"/>
  </w:num>
  <w:num w:numId="97">
    <w:abstractNumId w:val="132"/>
  </w:num>
  <w:num w:numId="98">
    <w:abstractNumId w:val="102"/>
  </w:num>
  <w:num w:numId="99">
    <w:abstractNumId w:val="150"/>
  </w:num>
  <w:num w:numId="100">
    <w:abstractNumId w:val="39"/>
  </w:num>
  <w:num w:numId="101">
    <w:abstractNumId w:val="83"/>
  </w:num>
  <w:num w:numId="102">
    <w:abstractNumId w:val="93"/>
  </w:num>
  <w:num w:numId="103">
    <w:abstractNumId w:val="74"/>
  </w:num>
  <w:num w:numId="104">
    <w:abstractNumId w:val="1"/>
  </w:num>
  <w:num w:numId="105">
    <w:abstractNumId w:val="160"/>
  </w:num>
  <w:num w:numId="106">
    <w:abstractNumId w:val="36"/>
  </w:num>
  <w:num w:numId="107">
    <w:abstractNumId w:val="133"/>
  </w:num>
  <w:num w:numId="108">
    <w:abstractNumId w:val="16"/>
  </w:num>
  <w:num w:numId="109">
    <w:abstractNumId w:val="157"/>
  </w:num>
  <w:num w:numId="110">
    <w:abstractNumId w:val="128"/>
  </w:num>
  <w:num w:numId="111">
    <w:abstractNumId w:val="138"/>
  </w:num>
  <w:num w:numId="112">
    <w:abstractNumId w:val="51"/>
  </w:num>
  <w:num w:numId="113">
    <w:abstractNumId w:val="96"/>
  </w:num>
  <w:num w:numId="114">
    <w:abstractNumId w:val="76"/>
  </w:num>
  <w:num w:numId="115">
    <w:abstractNumId w:val="131"/>
  </w:num>
  <w:num w:numId="116">
    <w:abstractNumId w:val="120"/>
  </w:num>
  <w:num w:numId="117">
    <w:abstractNumId w:val="130"/>
  </w:num>
  <w:num w:numId="118">
    <w:abstractNumId w:val="28"/>
  </w:num>
  <w:num w:numId="119">
    <w:abstractNumId w:val="6"/>
  </w:num>
  <w:num w:numId="120">
    <w:abstractNumId w:val="68"/>
  </w:num>
  <w:num w:numId="121">
    <w:abstractNumId w:val="69"/>
  </w:num>
  <w:num w:numId="122">
    <w:abstractNumId w:val="22"/>
  </w:num>
  <w:num w:numId="123">
    <w:abstractNumId w:val="85"/>
  </w:num>
  <w:num w:numId="124">
    <w:abstractNumId w:val="151"/>
  </w:num>
  <w:num w:numId="125">
    <w:abstractNumId w:val="139"/>
  </w:num>
  <w:num w:numId="126">
    <w:abstractNumId w:val="57"/>
  </w:num>
  <w:num w:numId="127">
    <w:abstractNumId w:val="137"/>
  </w:num>
  <w:num w:numId="128">
    <w:abstractNumId w:val="78"/>
  </w:num>
  <w:num w:numId="129">
    <w:abstractNumId w:val="46"/>
  </w:num>
  <w:num w:numId="130">
    <w:abstractNumId w:val="122"/>
  </w:num>
  <w:num w:numId="131">
    <w:abstractNumId w:val="86"/>
  </w:num>
  <w:num w:numId="132">
    <w:abstractNumId w:val="60"/>
  </w:num>
  <w:num w:numId="133">
    <w:abstractNumId w:val="30"/>
  </w:num>
  <w:num w:numId="134">
    <w:abstractNumId w:val="108"/>
  </w:num>
  <w:num w:numId="135">
    <w:abstractNumId w:val="156"/>
  </w:num>
  <w:num w:numId="136">
    <w:abstractNumId w:val="50"/>
  </w:num>
  <w:num w:numId="137">
    <w:abstractNumId w:val="62"/>
  </w:num>
  <w:num w:numId="138">
    <w:abstractNumId w:val="17"/>
  </w:num>
  <w:num w:numId="139">
    <w:abstractNumId w:val="119"/>
  </w:num>
  <w:num w:numId="140">
    <w:abstractNumId w:val="61"/>
  </w:num>
  <w:num w:numId="141">
    <w:abstractNumId w:val="59"/>
  </w:num>
  <w:num w:numId="142">
    <w:abstractNumId w:val="18"/>
  </w:num>
  <w:num w:numId="143">
    <w:abstractNumId w:val="147"/>
  </w:num>
  <w:num w:numId="144">
    <w:abstractNumId w:val="92"/>
  </w:num>
  <w:num w:numId="145">
    <w:abstractNumId w:val="32"/>
  </w:num>
  <w:num w:numId="146">
    <w:abstractNumId w:val="73"/>
  </w:num>
  <w:num w:numId="147">
    <w:abstractNumId w:val="100"/>
  </w:num>
  <w:num w:numId="148">
    <w:abstractNumId w:val="33"/>
  </w:num>
  <w:num w:numId="149">
    <w:abstractNumId w:val="88"/>
  </w:num>
  <w:num w:numId="150">
    <w:abstractNumId w:val="47"/>
  </w:num>
  <w:num w:numId="151">
    <w:abstractNumId w:val="41"/>
  </w:num>
  <w:num w:numId="152">
    <w:abstractNumId w:val="80"/>
  </w:num>
  <w:num w:numId="153">
    <w:abstractNumId w:val="55"/>
  </w:num>
  <w:num w:numId="154">
    <w:abstractNumId w:val="158"/>
  </w:num>
  <w:num w:numId="155">
    <w:abstractNumId w:val="159"/>
  </w:num>
  <w:num w:numId="156">
    <w:abstractNumId w:val="84"/>
  </w:num>
  <w:num w:numId="157">
    <w:abstractNumId w:val="70"/>
  </w:num>
  <w:num w:numId="158">
    <w:abstractNumId w:val="121"/>
  </w:num>
  <w:num w:numId="159">
    <w:abstractNumId w:val="103"/>
  </w:num>
  <w:num w:numId="160">
    <w:abstractNumId w:val="152"/>
  </w:num>
  <w:num w:numId="161">
    <w:abstractNumId w:val="14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NbEwtTSxMDA1tTBX0lEKTi0uzszPAykwqgUAJzIbxSwAAAA="/>
  </w:docVars>
  <w:rsids>
    <w:rsidRoot w:val="00C34296"/>
    <w:rsid w:val="0028622B"/>
    <w:rsid w:val="004B7311"/>
    <w:rsid w:val="005D2CAB"/>
    <w:rsid w:val="006022A4"/>
    <w:rsid w:val="006D6E5A"/>
    <w:rsid w:val="008555C3"/>
    <w:rsid w:val="00C34296"/>
    <w:rsid w:val="00CA5174"/>
    <w:rsid w:val="00DF7CEC"/>
    <w:rsid w:val="00EE41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A9EC"/>
  <w15:chartTrackingRefBased/>
  <w15:docId w15:val="{916B2542-EB8D-43A8-AB7B-12A18ED1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6022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022A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22A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22A4"/>
    <w:rPr>
      <w:rFonts w:ascii="Times New Roman" w:eastAsia="Times New Roman" w:hAnsi="Times New Roman" w:cs="Times New Roman"/>
      <w:b/>
      <w:bCs/>
      <w:sz w:val="36"/>
      <w:szCs w:val="36"/>
      <w:lang w:eastAsia="de-DE"/>
    </w:rPr>
  </w:style>
  <w:style w:type="paragraph" w:customStyle="1" w:styleId="msonormal0">
    <w:name w:val="msonormal"/>
    <w:basedOn w:val="Standard"/>
    <w:rsid w:val="006022A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6022A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022A4"/>
    <w:rPr>
      <w:color w:val="0000FF"/>
      <w:u w:val="single"/>
    </w:rPr>
  </w:style>
  <w:style w:type="character" w:styleId="BesuchterLink">
    <w:name w:val="FollowedHyperlink"/>
    <w:basedOn w:val="Absatz-Standardschriftart"/>
    <w:uiPriority w:val="99"/>
    <w:semiHidden/>
    <w:unhideWhenUsed/>
    <w:rsid w:val="006022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98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com/translate?hl=de&amp;prev=_t&amp;sl=auto&amp;tl=fr&amp;u=http://eur-lex.europa.eu/legal-content/EN/TXT/%3Furi%3DLEGISSUM:1302_1" TargetMode="External"/><Relationship Id="rId21" Type="http://schemas.openxmlformats.org/officeDocument/2006/relationships/hyperlink" Target="https://translate.google.com/translate?hl=de&amp;prev=_t&amp;sl=auto&amp;tl=fr&amp;u=http://eur-lex.europa.eu/summary/glossary/connecting_europe_facility.html" TargetMode="External"/><Relationship Id="rId324" Type="http://schemas.openxmlformats.org/officeDocument/2006/relationships/hyperlink" Target="https://translate.google.com/translate?hl=de&amp;prev=_t&amp;sl=auto&amp;tl=fr&amp;u=http://www.oecd.org/" TargetMode="External"/><Relationship Id="rId531" Type="http://schemas.openxmlformats.org/officeDocument/2006/relationships/hyperlink" Target="https://translate.google.com/translate?hl=de&amp;prev=_t&amp;sl=auto&amp;tl=fr&amp;u=http://eur-lex.europa.eu/summary/glossary/police_judicial_cooperation.html" TargetMode="External"/><Relationship Id="rId629" Type="http://schemas.openxmlformats.org/officeDocument/2006/relationships/hyperlink" Target="https://translate.google.com/translate?hl=de&amp;prev=_t&amp;sl=auto&amp;tl=fr&amp;u=https://eur-lex.europa.eu/legal-content/EN/TXT/%3Furi%3Dlegissum%253Ar14104%23keyterm_E0001" TargetMode="External"/><Relationship Id="rId170" Type="http://schemas.openxmlformats.org/officeDocument/2006/relationships/hyperlink" Target="https://translate.google.com/translate?hl=de&amp;prev=_t&amp;sl=auto&amp;tl=fr&amp;u=http://ec.europa.eu/europeaid/policies/policy-coherence-development_en" TargetMode="External"/><Relationship Id="rId268" Type="http://schemas.openxmlformats.org/officeDocument/2006/relationships/hyperlink" Target="https://translate.google.com/translate?hl=de&amp;prev=_t&amp;sl=auto&amp;tl=fr&amp;u=http://eur-lex.europa.eu/legal-content/EN/TXT/%3Furi%3DLEGISSUM:110102_3" TargetMode="External"/><Relationship Id="rId475" Type="http://schemas.openxmlformats.org/officeDocument/2006/relationships/hyperlink" Target="https://translate.google.com/translate?hl=de&amp;prev=_t&amp;sl=auto&amp;tl=fr&amp;u=http://eur-lex.europa.eu/summary/glossary/eu_council.html" TargetMode="External"/><Relationship Id="rId32" Type="http://schemas.openxmlformats.org/officeDocument/2006/relationships/hyperlink" Target="https://translate.google.com/translate?hl=de&amp;prev=_t&amp;sl=auto&amp;tl=fr&amp;u=https://eur-lex.europa.eu/legal-content/EN/AUTO/%3Furi%3Dcelex:52006DC0367" TargetMode="External"/><Relationship Id="rId128" Type="http://schemas.openxmlformats.org/officeDocument/2006/relationships/hyperlink" Target="https://translate.google.com/translate?hl=de&amp;prev=_t&amp;sl=auto&amp;tl=fr&amp;u=https://eur-lex.europa.eu/legal-content/EN/AUTO/%3Furi%3Dcelex:32008R0766" TargetMode="External"/><Relationship Id="rId335" Type="http://schemas.openxmlformats.org/officeDocument/2006/relationships/hyperlink" Target="https://translate.google.com/translate?hl=de&amp;prev=_t&amp;sl=auto&amp;tl=fr&amp;u=http://www.eib.org/about/partners/npbis/index.htm" TargetMode="External"/><Relationship Id="rId542" Type="http://schemas.openxmlformats.org/officeDocument/2006/relationships/hyperlink" Target="https://translate.google.com/translate?hl=de&amp;prev=_t&amp;sl=auto&amp;tl=fr&amp;u=http://eur-lex.europa.eu/summary/glossary/european_social_fund.html" TargetMode="External"/><Relationship Id="rId181" Type="http://schemas.openxmlformats.org/officeDocument/2006/relationships/hyperlink" Target="https://translate.google.com/translate?hl=de&amp;prev=_t&amp;sl=auto&amp;tl=fr&amp;u=http://ec.europa.eu/transparency/regdoc/rep/10102/2017/EN/SWD-2017-288-F1-EN-MAIN-PART-1.PDF" TargetMode="External"/><Relationship Id="rId402" Type="http://schemas.openxmlformats.org/officeDocument/2006/relationships/hyperlink" Target="https://translate.google.com/translate?hl=de&amp;prev=_t&amp;sl=auto&amp;tl=fr&amp;u=http://eur-lex.europa.eu/summary/glossary/european_commission.html" TargetMode="External"/><Relationship Id="rId279" Type="http://schemas.openxmlformats.org/officeDocument/2006/relationships/hyperlink" Target="https://translate.google.com/translate?hl=de&amp;prev=_t&amp;sl=auto&amp;tl=fr&amp;u=http://ec.europa.eu/europeaid/report-eu-engagement-civil-society_en" TargetMode="External"/><Relationship Id="rId486" Type="http://schemas.openxmlformats.org/officeDocument/2006/relationships/hyperlink" Target="https://translate.google.com/translate?hl=de&amp;prev=_t&amp;sl=auto&amp;tl=fr&amp;u=http://europa.eu/about-eu/institutions-bodies/index_en.htm" TargetMode="External"/><Relationship Id="rId43" Type="http://schemas.openxmlformats.org/officeDocument/2006/relationships/hyperlink" Target="https://translate.google.com/translate?hl=de&amp;prev=_t&amp;sl=auto&amp;tl=fr&amp;u=http://eur-lex.europa.eu/summary/glossary/community_own_resources.html" TargetMode="External"/><Relationship Id="rId139" Type="http://schemas.openxmlformats.org/officeDocument/2006/relationships/hyperlink" Target="https://translate.google.com/translate?hl=de&amp;prev=_t&amp;sl=auto&amp;tl=fr&amp;u=https://eur-lex.europa.eu/legal-content/EN/AUTO/%3Furi%3Dcelex:12016M021" TargetMode="External"/><Relationship Id="rId346" Type="http://schemas.openxmlformats.org/officeDocument/2006/relationships/hyperlink" Target="https://translate.google.com/translate?hl=de&amp;prev=_t&amp;sl=auto&amp;tl=fr&amp;u=http://eur-lex.europa.eu/legal-content/EN/TXT/%3Furi%3DLEGISSUM:3207_2" TargetMode="External"/><Relationship Id="rId553" Type="http://schemas.openxmlformats.org/officeDocument/2006/relationships/hyperlink" Target="https://translate.google.com/translate?hl=de&amp;prev=_t&amp;sl=auto&amp;tl=fr&amp;u=http://eur-lex.europa.eu/summary/glossary/research_and_development.html" TargetMode="External"/><Relationship Id="rId192" Type="http://schemas.openxmlformats.org/officeDocument/2006/relationships/hyperlink" Target="https://translate.google.com/translate?hl=de&amp;prev=_t&amp;sl=auto&amp;tl=fr&amp;u=http://eur-lex.europa.eu/legal-content/EN/TXT/%3Furi%3DLEGISSUM:4300997" TargetMode="External"/><Relationship Id="rId206" Type="http://schemas.openxmlformats.org/officeDocument/2006/relationships/hyperlink" Target="https://translate.google.com/translate?hl=de&amp;prev=_t&amp;sl=auto&amp;tl=fr&amp;u=http://eur-lex.europa.eu/legal-content/EN/TXT/%3Furi%3DLEGISSUM:270301_1" TargetMode="External"/><Relationship Id="rId413" Type="http://schemas.openxmlformats.org/officeDocument/2006/relationships/hyperlink" Target="https://translate.google.com/translate?hl=de&amp;prev=_t&amp;sl=auto&amp;tl=fr&amp;u=https://www.chamber-international.com/exporting-chamber-international/documentation-for-export-and-import/eur-1-certificates/" TargetMode="External"/><Relationship Id="rId497" Type="http://schemas.openxmlformats.org/officeDocument/2006/relationships/hyperlink" Target="https://translate.google.com/translate?hl=de&amp;prev=_t&amp;sl=auto&amp;tl=fr&amp;u=https://eur-lex.europa.eu/legal-content/EN/AUTO/%3Furi%3Duriserv:l32047" TargetMode="External"/><Relationship Id="rId620" Type="http://schemas.openxmlformats.org/officeDocument/2006/relationships/hyperlink" Target="https://translate.google.com/translate?hl=de&amp;prev=_t&amp;sl=auto&amp;tl=fr&amp;u=http://eur-lex.europa.eu/legal-content/EN/TXT/%3Furi%3DLEGISSUM:4359400" TargetMode="External"/><Relationship Id="rId357" Type="http://schemas.openxmlformats.org/officeDocument/2006/relationships/hyperlink" Target="https://translate.google.com/translate?hl=de&amp;prev=_t&amp;sl=auto&amp;tl=fr&amp;u=https://eur-lex.europa.eu/legal-content/EN/AUTO/%3Furi%3Duriserv:en0019" TargetMode="External"/><Relationship Id="rId54" Type="http://schemas.openxmlformats.org/officeDocument/2006/relationships/hyperlink" Target="https://translate.google.com/translate?hl=de&amp;prev=_t&amp;sl=auto&amp;tl=fr&amp;u=https://eur-lex.europa.eu/legal-content/EN/TXT/HTML/%3Furi%3DLEGISSUM:l26113%26from%3DEN%23keyterm_E0001" TargetMode="External"/><Relationship Id="rId217" Type="http://schemas.openxmlformats.org/officeDocument/2006/relationships/hyperlink" Target="https://translate.google.com/translate?hl=de&amp;prev=_t&amp;sl=auto&amp;tl=fr&amp;u=http://ec.europa.eu/dgs/maritimeaffairs_fisheries/magazine/en/places/making-difference-how-fisheries-contribute-sustainable-development-around-globe" TargetMode="External"/><Relationship Id="rId564" Type="http://schemas.openxmlformats.org/officeDocument/2006/relationships/hyperlink" Target="https://translate.google.com/translate?hl=de&amp;prev=_t&amp;sl=auto&amp;tl=fr&amp;u=http://europa.eu/european-union/topics/trade_en" TargetMode="External"/><Relationship Id="rId424" Type="http://schemas.openxmlformats.org/officeDocument/2006/relationships/hyperlink" Target="https://translate.google.com/translate?hl=de&amp;prev=_t&amp;sl=auto&amp;tl=fr&amp;u=http://eur-lex.europa.eu/legal-content/EN/AUTO/%3Furi%3Dcelex:32009R1061" TargetMode="External"/><Relationship Id="rId631" Type="http://schemas.openxmlformats.org/officeDocument/2006/relationships/hyperlink" Target="https://translate.google.com/translate?hl=de&amp;prev=_t&amp;sl=auto&amp;tl=fr&amp;u=https://eur-lex.europa.eu/legal-content/EN/AUTO/%3Furi%3Dcelex:32006D0356" TargetMode="External"/><Relationship Id="rId270" Type="http://schemas.openxmlformats.org/officeDocument/2006/relationships/hyperlink" Target="https://translate.google.com/translate?hl=de&amp;prev=_t&amp;sl=auto&amp;tl=fr&amp;u=http://eur-lex.europa.eu/legal-content/EN/TXT/%3Furi%3DLEGISSUM:110102_3" TargetMode="External"/><Relationship Id="rId65" Type="http://schemas.openxmlformats.org/officeDocument/2006/relationships/hyperlink" Target="https://translate.google.com/translate?hl=de&amp;prev=_t&amp;sl=auto&amp;tl=fr&amp;u=http://eur-lex.europa.eu/summary/glossary/competition.html" TargetMode="External"/><Relationship Id="rId130" Type="http://schemas.openxmlformats.org/officeDocument/2006/relationships/hyperlink" Target="https://translate.google.com/translate?hl=de&amp;prev=_t&amp;sl=auto&amp;tl=fr&amp;u=http://eur-lex.europa.eu/legal-content/EN/ALL/%3Furi%3DLEGISSUM:l11037" TargetMode="External"/><Relationship Id="rId368" Type="http://schemas.openxmlformats.org/officeDocument/2006/relationships/hyperlink" Target="https://translate.google.com/translate?hl=de&amp;prev=_t&amp;sl=auto&amp;tl=fr&amp;u=https://eur-lex.europa.eu/legal-content/EN/AUTO/%3Furi%3Dcelex:52015SC0210" TargetMode="External"/><Relationship Id="rId575" Type="http://schemas.openxmlformats.org/officeDocument/2006/relationships/hyperlink" Target="https://translate.google.com/translate?hl=de&amp;prev=_t&amp;sl=auto&amp;tl=fr&amp;u=https://eur-lex.europa.eu/legal-content/EN/AUTO/%3Furi%3Dcelex:32013R1053" TargetMode="External"/><Relationship Id="rId228" Type="http://schemas.openxmlformats.org/officeDocument/2006/relationships/hyperlink" Target="https://translate.google.com/translate?hl=de&amp;prev=_t&amp;sl=auto&amp;tl=fr&amp;u=http://ec.europa.eu/europeaid/regions/central-asia/investment-facility-central-asia-ifca_en" TargetMode="External"/><Relationship Id="rId435" Type="http://schemas.openxmlformats.org/officeDocument/2006/relationships/hyperlink" Target="https://translate.google.com/translate?hl=de&amp;prev=_t&amp;sl=auto&amp;tl=fr&amp;u=http://eur-lex.europa.eu/summary/glossary/european_commission.html" TargetMode="External"/><Relationship Id="rId642" Type="http://schemas.openxmlformats.org/officeDocument/2006/relationships/hyperlink" Target="https://translate.google.com/translate?hl=de&amp;prev=_t&amp;sl=auto&amp;tl=fr&amp;u=https://eur-lex.europa.eu/legal-content/EN/AUTO/%3Furi%3Dcelex:02004A0930%252803%2529-20160201" TargetMode="External"/><Relationship Id="rId281" Type="http://schemas.openxmlformats.org/officeDocument/2006/relationships/hyperlink" Target="https://translate.google.com/translate?hl=de&amp;prev=_t&amp;sl=auto&amp;tl=fr&amp;u=http://ec.europa.eu/europeaid/policies/eu-approach-aid-effectiveness/joint-programming_en" TargetMode="External"/><Relationship Id="rId502" Type="http://schemas.openxmlformats.org/officeDocument/2006/relationships/hyperlink" Target="https://translate.google.com/translate?hl=de&amp;prev=_t&amp;sl=auto&amp;tl=fr&amp;u=http://ec.europa.eu/digital-agenda/en/telecoms-rules" TargetMode="External"/><Relationship Id="rId76" Type="http://schemas.openxmlformats.org/officeDocument/2006/relationships/hyperlink" Target="https://translate.google.com/translate?hl=de&amp;prev=_t&amp;sl=auto&amp;tl=fr&amp;u=https://eur-lex.europa.eu/legal-content/EN/AUTO/%3Furi%3Dcelex:32011L0083" TargetMode="External"/><Relationship Id="rId141" Type="http://schemas.openxmlformats.org/officeDocument/2006/relationships/hyperlink" Target="https://translate.google.com/translate?hl=de&amp;prev=_t&amp;sl=auto&amp;tl=fr&amp;u=http://eur-lex.europa.eu/summary/glossary/development_aid.html" TargetMode="External"/><Relationship Id="rId379" Type="http://schemas.openxmlformats.org/officeDocument/2006/relationships/hyperlink" Target="https://translate.google.com/translate?hl=de&amp;prev=_t&amp;sl=auto&amp;tl=fr&amp;u=http://eur-lex.europa.eu/summary/glossary/sme.html" TargetMode="External"/><Relationship Id="rId586" Type="http://schemas.openxmlformats.org/officeDocument/2006/relationships/hyperlink" Target="https://translate.google.com/translate?hl=de&amp;prev=_t&amp;sl=auto&amp;tl=fr&amp;u=http://eur-lex.europa.eu/legal-content/EN/TXT/%3Furi%3DLEGISSUM:02020101_1" TargetMode="External"/><Relationship Id="rId7" Type="http://schemas.openxmlformats.org/officeDocument/2006/relationships/hyperlink" Target="https://translate.google.com/translate?hl=de&amp;prev=_t&amp;sl=auto&amp;tl=fr&amp;u=http://eur-lex.europa.eu/summary/glossary/european_commission.html" TargetMode="External"/><Relationship Id="rId239" Type="http://schemas.openxmlformats.org/officeDocument/2006/relationships/hyperlink" Target="https://translate.google.com/translate?hl=de&amp;prev=_t&amp;sl=auto&amp;tl=fr&amp;u=http://ec.europa.eu/neighbourhood-enlargement/about/directorate-general_en" TargetMode="External"/><Relationship Id="rId446" Type="http://schemas.openxmlformats.org/officeDocument/2006/relationships/hyperlink" Target="https://translate.google.com/translate?hl=de&amp;prev=_t&amp;sl=auto&amp;tl=fr&amp;u=http://eur-lex.europa.eu/summary/glossary/fundamental_rights.html" TargetMode="External"/><Relationship Id="rId653" Type="http://schemas.openxmlformats.org/officeDocument/2006/relationships/hyperlink" Target="https://translate.google.com/translate?hl=de&amp;prev=_t&amp;sl=auto&amp;tl=fr&amp;u=https://eur-lex.europa.eu/legal-content/EN/AUTO/%3Furi%3Dcelex:21998A0330%252801%2529" TargetMode="External"/><Relationship Id="rId292" Type="http://schemas.openxmlformats.org/officeDocument/2006/relationships/hyperlink" Target="https://translate.google.com/translate?hl=de&amp;prev=_t&amp;sl=auto&amp;tl=fr&amp;u=http://eur-lex.europa.eu/summary/glossary/structural_cohesion_fund.html" TargetMode="External"/><Relationship Id="rId306" Type="http://schemas.openxmlformats.org/officeDocument/2006/relationships/hyperlink" Target="https://translate.google.com/translate?hl=de&amp;prev=_t&amp;sl=auto&amp;tl=fr&amp;u=http://eur-lex.europa.eu/legal-content/EN/TXT/%3Furi%3DLEGISSUM:2405_5" TargetMode="External"/><Relationship Id="rId87" Type="http://schemas.openxmlformats.org/officeDocument/2006/relationships/hyperlink" Target="https://translate.google.com/translate?hl=de&amp;prev=_t&amp;sl=auto&amp;tl=fr&amp;u=https://eur-lex.europa.eu/legal-content/EN/TXT/HTML/%3Furi%3DLEGISSUM:0904_4%26from%3DEN%23keyterm_E0005" TargetMode="External"/><Relationship Id="rId513" Type="http://schemas.openxmlformats.org/officeDocument/2006/relationships/hyperlink" Target="https://translate.google.com/translate?hl=de&amp;prev=_t&amp;sl=auto&amp;tl=fr&amp;u=http://eur-lex.europa.eu/legal-content/EN/TXT/%3Furi%3Dlegissum:xy0022" TargetMode="External"/><Relationship Id="rId597" Type="http://schemas.openxmlformats.org/officeDocument/2006/relationships/hyperlink" Target="https://translate.google.com/translate?hl=de&amp;prev=_t&amp;sl=auto&amp;tl=fr&amp;u=http://ec.europa.eu/fisheries/cfp/control/technologies/vms_en" TargetMode="External"/><Relationship Id="rId152" Type="http://schemas.openxmlformats.org/officeDocument/2006/relationships/hyperlink" Target="https://translate.google.com/translate?hl=de&amp;prev=_t&amp;sl=auto&amp;tl=fr&amp;u=http://eur-lex.europa.eu/legal-content/EN/TXT/%3Furi%3DLEGISSUM:110102_1" TargetMode="External"/><Relationship Id="rId457" Type="http://schemas.openxmlformats.org/officeDocument/2006/relationships/hyperlink" Target="https://translate.google.com/translate?hl=de&amp;prev=_t&amp;sl=auto&amp;tl=fr&amp;u=http://eur-lex.europa.eu/summary/glossary/union_legal_personality.html" TargetMode="External"/><Relationship Id="rId14" Type="http://schemas.openxmlformats.org/officeDocument/2006/relationships/hyperlink" Target="https://translate.google.com/translate?hl=de&amp;prev=_t&amp;sl=auto&amp;tl=fr&amp;u=http://eur-lex.europa.eu/legal-content/EN/TXT/%3Furi%3DLEGISSUM:0302_1" TargetMode="External"/><Relationship Id="rId317" Type="http://schemas.openxmlformats.org/officeDocument/2006/relationships/hyperlink" Target="https://translate.google.com/translate?hl=de&amp;prev=_t&amp;sl=auto&amp;tl=fr&amp;u=http://eur-lex.europa.eu/legal-content/EN/TXT/%3Furi%3DLEGISSUM:4301897" TargetMode="External"/><Relationship Id="rId524" Type="http://schemas.openxmlformats.org/officeDocument/2006/relationships/hyperlink" Target="https://translate.google.com/translate?hl=de&amp;prev=_t&amp;sl=auto&amp;tl=fr&amp;u=http://eur-lex.europa.eu/summary/glossary/agricultural_policy.html" TargetMode="External"/><Relationship Id="rId98" Type="http://schemas.openxmlformats.org/officeDocument/2006/relationships/hyperlink" Target="https://translate.google.com/translate?hl=de&amp;prev=_t&amp;sl=auto&amp;tl=fr&amp;u=https://eur-lex.europa.eu/legal-content/EN/TXT/HTML/%3Furi%3DLEGISSUM:4298957%26from%3DEN%23keyterm_E0001" TargetMode="External"/><Relationship Id="rId163" Type="http://schemas.openxmlformats.org/officeDocument/2006/relationships/hyperlink" Target="https://translate.google.com/translate?hl=de&amp;prev=_t&amp;sl=auto&amp;tl=fr&amp;u=http://www.oecd.org/dac/effectiveness/34428351.pdf" TargetMode="External"/><Relationship Id="rId370" Type="http://schemas.openxmlformats.org/officeDocument/2006/relationships/hyperlink" Target="https://translate.google.com/translate?hl=de&amp;prev=_t&amp;sl=auto&amp;tl=fr&amp;u=https://eur-lex.europa.eu/legal-content/EN/AUTO/%3Furi%3Dcelex:52015SC0213" TargetMode="External"/><Relationship Id="rId230" Type="http://schemas.openxmlformats.org/officeDocument/2006/relationships/hyperlink" Target="https://translate.google.com/translate?hl=de&amp;prev=_t&amp;sl=auto&amp;tl=fr&amp;u=http://ec.europa.eu/europeaid/regions/pacific/investment-facility-pacific-ifp_en" TargetMode="External"/><Relationship Id="rId468" Type="http://schemas.openxmlformats.org/officeDocument/2006/relationships/hyperlink" Target="https://translate.google.com/translate?hl=de&amp;prev=_t&amp;sl=auto&amp;tl=fr&amp;u=http://www.un.org/en/sections/what-we-do/uphold-international-law/" TargetMode="External"/><Relationship Id="rId25" Type="http://schemas.openxmlformats.org/officeDocument/2006/relationships/hyperlink" Target="https://translate.google.com/translate?hl=de&amp;prev=_t&amp;sl=auto&amp;tl=fr&amp;u=http://eur-lex.europa.eu/summary/glossary/horizon_2020.html" TargetMode="External"/><Relationship Id="rId328" Type="http://schemas.openxmlformats.org/officeDocument/2006/relationships/hyperlink" Target="https://translate.google.com/translate?hl=de&amp;prev=_t&amp;sl=auto&amp;tl=fr&amp;u=https://eur-lex.europa.eu/legal-content/EN/AUTO/%3Furi%3Dcelex:32014R1175" TargetMode="External"/><Relationship Id="rId535" Type="http://schemas.openxmlformats.org/officeDocument/2006/relationships/hyperlink" Target="https://translate.google.com/translate?hl=de&amp;prev=_t&amp;sl=auto&amp;tl=fr&amp;u=http://ec.europa.eu/environment/archives/guide/part1.htm" TargetMode="External"/><Relationship Id="rId174" Type="http://schemas.openxmlformats.org/officeDocument/2006/relationships/hyperlink" Target="https://translate.google.com/translate?hl=de&amp;prev=_t&amp;sl=auto&amp;tl=fr&amp;u=http://www.un.org/sustainabledevelopment/poverty/" TargetMode="External"/><Relationship Id="rId381" Type="http://schemas.openxmlformats.org/officeDocument/2006/relationships/hyperlink" Target="https://translate.google.com/translate?hl=de&amp;prev=_t&amp;sl=auto&amp;tl=fr&amp;u=http://www.eif.org/" TargetMode="External"/><Relationship Id="rId602" Type="http://schemas.openxmlformats.org/officeDocument/2006/relationships/hyperlink" Target="https://translate.google.com/translate?hl=de&amp;prev=_t&amp;sl=auto&amp;tl=fr&amp;u=http://eur-lex.europa.eu/summary/glossary/horizon_2020.html" TargetMode="External"/><Relationship Id="rId241" Type="http://schemas.openxmlformats.org/officeDocument/2006/relationships/hyperlink" Target="https://translate.google.com/translate?hl=de&amp;prev=_t&amp;sl=auto&amp;tl=fr&amp;u=https://eur-lex.europa.eu/legal-content/EN/AUTO/%3Furi%3Dcelex:52017DC0667" TargetMode="External"/><Relationship Id="rId479" Type="http://schemas.openxmlformats.org/officeDocument/2006/relationships/hyperlink" Target="https://translate.google.com/translate?hl=de&amp;prev=_t&amp;sl=auto&amp;tl=fr&amp;u=http://eur-lex.europa.eu/summary/glossary/eu_trade_policy.html" TargetMode="External"/><Relationship Id="rId36" Type="http://schemas.openxmlformats.org/officeDocument/2006/relationships/hyperlink" Target="https://translate.google.com/translate?hl=de&amp;prev=_t&amp;sl=auto&amp;tl=fr&amp;u=http://eur-lex.europa.eu/summary/glossary/eurojust.html" TargetMode="External"/><Relationship Id="rId339" Type="http://schemas.openxmlformats.org/officeDocument/2006/relationships/hyperlink" Target="https://translate.google.com/translate?hl=de&amp;prev=_t&amp;sl=auto&amp;tl=fr&amp;u=http://eur-lex.europa.eu/summary/glossary/budget.html" TargetMode="External"/><Relationship Id="rId546" Type="http://schemas.openxmlformats.org/officeDocument/2006/relationships/hyperlink" Target="https://translate.google.com/translate?hl=de&amp;prev=_t&amp;sl=auto&amp;tl=fr&amp;u=http://europa.eu/european-union/topics/sport_en" TargetMode="External"/><Relationship Id="rId101" Type="http://schemas.openxmlformats.org/officeDocument/2006/relationships/hyperlink" Target="https://translate.google.com/translate?hl=de&amp;prev=_t&amp;sl=auto&amp;tl=fr&amp;u=http://www.asef.org/projects/programmes/2955-asef-creative-networks" TargetMode="External"/><Relationship Id="rId185" Type="http://schemas.openxmlformats.org/officeDocument/2006/relationships/hyperlink" Target="https://translate.google.com/translate?hl=de&amp;prev=_t&amp;sl=auto&amp;tl=fr&amp;u=https://eur-lex.europa.eu/legal-content/EN/AUTO/%3Furi%3Dcelex:52015DC0240" TargetMode="External"/><Relationship Id="rId406" Type="http://schemas.openxmlformats.org/officeDocument/2006/relationships/hyperlink" Target="https://translate.google.com/translate?hl=de&amp;prev=_t&amp;sl=auto&amp;tl=fr&amp;u=https://ec.europa.eu/neighbourhood-enlargement/policy/glossary/terms/sap_en" TargetMode="External"/><Relationship Id="rId392" Type="http://schemas.openxmlformats.org/officeDocument/2006/relationships/hyperlink" Target="https://translate.google.com/translate?hl=de&amp;prev=_t&amp;sl=auto&amp;tl=fr&amp;u=https://eur-lex.europa.eu/summary/glossary/eu_union.html" TargetMode="External"/><Relationship Id="rId613" Type="http://schemas.openxmlformats.org/officeDocument/2006/relationships/hyperlink" Target="https://translate.google.com/translate?hl=de&amp;prev=_t&amp;sl=auto&amp;tl=fr&amp;u=https://eur-lex.europa.eu/legal-content/EN/AUTO/%3Furi%3Dcelex:52009DC0179" TargetMode="External"/><Relationship Id="rId252" Type="http://schemas.openxmlformats.org/officeDocument/2006/relationships/hyperlink" Target="https://translate.google.com/translate?hl=de&amp;prev=_t&amp;sl=auto&amp;tl=fr&amp;u=https://eur-lex.europa.eu/legal-content/EN/AUTO/%3Furi%3Dcelex:12016M002" TargetMode="External"/><Relationship Id="rId47" Type="http://schemas.openxmlformats.org/officeDocument/2006/relationships/hyperlink" Target="https://translate.google.com/translate?hl=de&amp;prev=_t&amp;sl=auto&amp;tl=fr&amp;u=https://eur-lex.europa.eu/legal-content/EN/AUTO/%3Furi%3Dcelex:32014R0609" TargetMode="External"/><Relationship Id="rId112" Type="http://schemas.openxmlformats.org/officeDocument/2006/relationships/hyperlink" Target="https://translate.google.com/translate?hl=de&amp;prev=_t&amp;sl=auto&amp;tl=fr&amp;u=http://eur-lex.europa.eu/legal-content/EN/TXT/%3Furi%3DLEGISSUM:2701_3" TargetMode="External"/><Relationship Id="rId557" Type="http://schemas.openxmlformats.org/officeDocument/2006/relationships/hyperlink" Target="https://translate.google.com/translate?hl=de&amp;prev=_t&amp;sl=auto&amp;tl=fr&amp;u=http://eur-lex.europa.eu/summary/glossary/energy.html" TargetMode="External"/><Relationship Id="rId196" Type="http://schemas.openxmlformats.org/officeDocument/2006/relationships/hyperlink" Target="https://translate.google.com/translate?hl=de&amp;prev=_t&amp;sl=auto&amp;tl=fr&amp;u=https://eur-lex.europa.eu/legal-content/EN/AUTO/%3Furi%3Dcelex:52017XG0615%252803%2529" TargetMode="External"/><Relationship Id="rId417" Type="http://schemas.openxmlformats.org/officeDocument/2006/relationships/hyperlink" Target="https://translate.google.com/translate?hl=de&amp;prev=_t&amp;sl=auto&amp;tl=fr&amp;u=https://eur-lex.europa.eu/legal-content/EN/AUTO/%3Furi%3Dcelex:32020R0402" TargetMode="External"/><Relationship Id="rId624" Type="http://schemas.openxmlformats.org/officeDocument/2006/relationships/hyperlink" Target="https://translate.google.com/translate?hl=de&amp;prev=_t&amp;sl=auto&amp;tl=fr&amp;u=http://eeas.europa.eu/headquarters/headquarters-homepage_en/6769/EU-Syria%2520relations,%2520factsheet" TargetMode="External"/><Relationship Id="rId263" Type="http://schemas.openxmlformats.org/officeDocument/2006/relationships/hyperlink" Target="https://translate.google.com/translate?hl=de&amp;prev=_t&amp;sl=auto&amp;tl=fr&amp;u=http://www.pbsbdialogue.org/en/" TargetMode="External"/><Relationship Id="rId470" Type="http://schemas.openxmlformats.org/officeDocument/2006/relationships/hyperlink" Target="https://translate.google.com/translate?hl=de&amp;prev=_t&amp;sl=auto&amp;tl=fr&amp;u=http://eur-lex.europa.eu/summary/glossary/foreign_security_policy.html" TargetMode="External"/><Relationship Id="rId58" Type="http://schemas.openxmlformats.org/officeDocument/2006/relationships/hyperlink" Target="https://translate.google.com/translate?hl=de&amp;prev=_t&amp;sl=auto&amp;tl=fr&amp;u=http://eur-lex.europa.eu/summary/glossary/european_commission.html" TargetMode="External"/><Relationship Id="rId123" Type="http://schemas.openxmlformats.org/officeDocument/2006/relationships/hyperlink" Target="https://translate.google.com/translate?hl=de&amp;prev=_t&amp;sl=auto&amp;tl=fr&amp;u=http://eur-lex.europa.eu/legal-content/EN/TXT/%3Furi%3DLEGISSUM:110102_1" TargetMode="External"/><Relationship Id="rId330" Type="http://schemas.openxmlformats.org/officeDocument/2006/relationships/hyperlink" Target="https://translate.google.com/translate?hl=de&amp;prev=_t&amp;sl=auto&amp;tl=fr&amp;u=http://eur-lex.europa.eu/summary/glossary/sme.html" TargetMode="External"/><Relationship Id="rId568" Type="http://schemas.openxmlformats.org/officeDocument/2006/relationships/hyperlink" Target="https://translate.google.com/translate?hl=de&amp;prev=_t&amp;sl=auto&amp;tl=fr&amp;u=http://europa.eu/european-union/about-eu/institutions-bodies_en" TargetMode="External"/><Relationship Id="rId165" Type="http://schemas.openxmlformats.org/officeDocument/2006/relationships/hyperlink" Target="https://translate.google.com/translate?hl=de&amp;prev=_t&amp;sl=auto&amp;tl=fr&amp;u=http://effectivecooperation.org/wp-content/uploads/2016/03/OUTCOME_DOCUMENT_-_FINAL_EN.pdf" TargetMode="External"/><Relationship Id="rId372" Type="http://schemas.openxmlformats.org/officeDocument/2006/relationships/hyperlink" Target="https://translate.google.com/translate?hl=de&amp;prev=_t&amp;sl=auto&amp;tl=fr&amp;u=https://eur-lex.europa.eu/legal-content/EN/AUTO/%3Furi%3Dcelex:52015SC0216" TargetMode="External"/><Relationship Id="rId428" Type="http://schemas.openxmlformats.org/officeDocument/2006/relationships/hyperlink" Target="https://translate.google.com/translate?hl=de&amp;prev=_t&amp;sl=auto&amp;tl=fr&amp;u=http://eur-lex.europa.eu/legal-content/EN/TXT/%3Furi%3DLEGISSUM:l34008" TargetMode="External"/><Relationship Id="rId635" Type="http://schemas.openxmlformats.org/officeDocument/2006/relationships/hyperlink" Target="https://translate.google.com/translate?hl=de&amp;prev=_t&amp;sl=auto&amp;tl=fr&amp;u=https://eur-lex.europa.eu/legal-content/EN/AUTO/%3Furi%3Dcelex:32005D0690" TargetMode="External"/><Relationship Id="rId232" Type="http://schemas.openxmlformats.org/officeDocument/2006/relationships/hyperlink" Target="https://translate.google.com/translate?hl=de&amp;prev=_t&amp;sl=auto&amp;tl=fr&amp;u=http://ec.europa.eu/europeaid/regions/africa-investment-facility_en" TargetMode="External"/><Relationship Id="rId274" Type="http://schemas.openxmlformats.org/officeDocument/2006/relationships/hyperlink" Target="https://translate.google.com/translate?hl=de&amp;prev=_t&amp;sl=auto&amp;tl=fr&amp;u=http://ec.europa.eu/europeaid/funding/funding-instruments-programming/funding-instruments/instrument-nuclear-safety-cooperation_en" TargetMode="External"/><Relationship Id="rId481" Type="http://schemas.openxmlformats.org/officeDocument/2006/relationships/hyperlink" Target="https://translate.google.com/translate?hl=de&amp;prev=_t&amp;sl=auto&amp;tl=fr&amp;u=http://eur-lex.europa.eu/legal-content/EN/TXT/%3Furi%3DLEGISSUM:ai0020" TargetMode="External"/><Relationship Id="rId27" Type="http://schemas.openxmlformats.org/officeDocument/2006/relationships/hyperlink" Target="https://translate.google.com/translate?hl=de&amp;prev=_t&amp;sl=auto&amp;tl=fr&amp;u=https://eur-lex.europa.eu/legal-content/EN/AUTO/%3Furi%3Duriserv:130106_2" TargetMode="External"/><Relationship Id="rId69" Type="http://schemas.openxmlformats.org/officeDocument/2006/relationships/hyperlink" Target="https://translate.google.com/translate?hl=de&amp;prev=_t&amp;sl=auto&amp;tl=fr&amp;u=http://eur-lex.europa.eu/legal-content/EN/TXT/%3Furi%3DLEGISSUM:l26096" TargetMode="External"/><Relationship Id="rId134" Type="http://schemas.openxmlformats.org/officeDocument/2006/relationships/hyperlink" Target="https://translate.google.com/translate?hl=de&amp;prev=_t&amp;sl=auto&amp;tl=fr&amp;u=http://eur-lex.europa.eu/legal-content/EN/TXT/%3Furi%3Dlegissum:23040102_1" TargetMode="External"/><Relationship Id="rId537" Type="http://schemas.openxmlformats.org/officeDocument/2006/relationships/hyperlink" Target="https://translate.google.com/translate?hl=de&amp;prev=_t&amp;sl=auto&amp;tl=fr&amp;u=http://europa.eu/european-union/topics/economic-monetary-affairs_en" TargetMode="External"/><Relationship Id="rId579" Type="http://schemas.openxmlformats.org/officeDocument/2006/relationships/hyperlink" Target="https://translate.google.com/translate?hl=de&amp;prev=_t&amp;sl=auto&amp;tl=fr&amp;u=https://eur-lex.europa.eu/legal-content/EN/AUTO/%3Furi%3Duriserv:jl0025" TargetMode="External"/><Relationship Id="rId80" Type="http://schemas.openxmlformats.org/officeDocument/2006/relationships/hyperlink" Target="https://translate.google.com/translate?hl=de&amp;prev=_t&amp;sl=auto&amp;tl=fr&amp;u=https://eur-lex.europa.eu/legal-content/EN/TXT/HTML/%3Furi%3DLEGISSUM:0904_4%26from%3DEN%23keyterm_E0001" TargetMode="External"/><Relationship Id="rId176" Type="http://schemas.openxmlformats.org/officeDocument/2006/relationships/hyperlink" Target="https://translate.google.com/translate?hl=de&amp;prev=_t&amp;sl=auto&amp;tl=fr&amp;u=http://ec.europa.eu/europeaid/sectors/human-development_en" TargetMode="External"/><Relationship Id="rId341" Type="http://schemas.openxmlformats.org/officeDocument/2006/relationships/hyperlink" Target="https://translate.google.com/translate?hl=de&amp;prev=_t&amp;sl=auto&amp;tl=fr&amp;u=http://ec.europa.eu/priorities/european-investment-project-portal-eipp_en" TargetMode="External"/><Relationship Id="rId383" Type="http://schemas.openxmlformats.org/officeDocument/2006/relationships/hyperlink" Target="https://translate.google.com/translate?hl=de&amp;prev=_t&amp;sl=auto&amp;tl=fr&amp;u=http://eur-lex.europa.eu/summary/glossary/horizon_2020.html" TargetMode="External"/><Relationship Id="rId439" Type="http://schemas.openxmlformats.org/officeDocument/2006/relationships/hyperlink" Target="https://translate.google.com/translate?hl=de&amp;prev=_t&amp;sl=auto&amp;tl=fr&amp;u=http://eur-lex.europa.eu/summary/glossary/eu_institutions.html" TargetMode="External"/><Relationship Id="rId590" Type="http://schemas.openxmlformats.org/officeDocument/2006/relationships/hyperlink" Target="https://translate.google.com/translate?hl=de&amp;prev=_t&amp;sl=auto&amp;tl=fr&amp;u=http://eur-lex.europa.eu/legal-content/EN/TXT/%3Furi%3Dcelex:32009R1224" TargetMode="External"/><Relationship Id="rId604" Type="http://schemas.openxmlformats.org/officeDocument/2006/relationships/hyperlink" Target="https://translate.google.com/translate?hl=de&amp;prev=_t&amp;sl=auto&amp;tl=fr&amp;u=https://eur-lex.europa.eu/legal-content/EN/TXT/HTML/%3Furi%3DLEGISSUM:l31039%26from%3DEN%23keyterm_E0003" TargetMode="External"/><Relationship Id="rId646" Type="http://schemas.openxmlformats.org/officeDocument/2006/relationships/hyperlink" Target="https://translate.google.com/translate?hl=de&amp;prev=_t&amp;sl=auto&amp;tl=fr&amp;u=https://eur-lex.europa.eu/legal-content/EN/AUTO/%3Furi%3Dcelex:32000D0384" TargetMode="External"/><Relationship Id="rId201" Type="http://schemas.openxmlformats.org/officeDocument/2006/relationships/hyperlink" Target="https://translate.google.com/translate?hl=de&amp;prev=_t&amp;sl=auto&amp;tl=fr&amp;u=http://www.un.org/sustainabledevelopment/health/" TargetMode="External"/><Relationship Id="rId243" Type="http://schemas.openxmlformats.org/officeDocument/2006/relationships/hyperlink" Target="https://translate.google.com/translate?hl=de&amp;prev=_t&amp;sl=auto&amp;tl=fr&amp;u=http://eur-lex.europa.eu/legal-content/EN/TXT/%3Furi%3Dlegissum:dv0006" TargetMode="External"/><Relationship Id="rId285" Type="http://schemas.openxmlformats.org/officeDocument/2006/relationships/hyperlink" Target="https://translate.google.com/translate?hl=de&amp;prev=_t&amp;sl=auto&amp;tl=fr&amp;u=http://www.oecd.org/development/" TargetMode="External"/><Relationship Id="rId450" Type="http://schemas.openxmlformats.org/officeDocument/2006/relationships/hyperlink" Target="https://translate.google.com/translate?hl=de&amp;prev=_t&amp;sl=auto&amp;tl=fr&amp;u=http://eur-lex.europa.eu/legal-content/EN/TXT/%3Furi%3Dcelex:31999R1074" TargetMode="External"/><Relationship Id="rId506" Type="http://schemas.openxmlformats.org/officeDocument/2006/relationships/hyperlink" Target="https://translate.google.com/translate?hl=de&amp;prev=_t&amp;sl=auto&amp;tl=fr&amp;u=https://eur-lex.europa.eu/legal-content/EN/AUTO/%3Furi%3Duriserv:l24120" TargetMode="External"/><Relationship Id="rId38" Type="http://schemas.openxmlformats.org/officeDocument/2006/relationships/hyperlink" Target="https://translate.google.com/translate?hl=de&amp;prev=_t&amp;sl=auto&amp;tl=fr&amp;u=http://eur-lex.europa.eu/summary/glossary/community_own_resources.html" TargetMode="External"/><Relationship Id="rId103" Type="http://schemas.openxmlformats.org/officeDocument/2006/relationships/hyperlink" Target="https://translate.google.com/translate?hl=de&amp;prev=_t&amp;sl=auto&amp;tl=fr&amp;u=http://www.unido.org/" TargetMode="External"/><Relationship Id="rId310" Type="http://schemas.openxmlformats.org/officeDocument/2006/relationships/hyperlink" Target="https://translate.google.com/translate?hl=de&amp;prev=_t&amp;sl=auto&amp;tl=fr&amp;u=http://eur-lex.europa.eu/summary/glossary/european_central_bank.html" TargetMode="External"/><Relationship Id="rId492" Type="http://schemas.openxmlformats.org/officeDocument/2006/relationships/hyperlink" Target="https://translate.google.com/translate?hl=de&amp;prev=_t&amp;sl=auto&amp;tl=fr&amp;u=http://www.osce.org/" TargetMode="External"/><Relationship Id="rId548" Type="http://schemas.openxmlformats.org/officeDocument/2006/relationships/hyperlink" Target="https://translate.google.com/translate?hl=de&amp;prev=_t&amp;sl=auto&amp;tl=fr&amp;u=http://eur-lex.europa.eu/summary/glossary/public_health.html" TargetMode="External"/><Relationship Id="rId91" Type="http://schemas.openxmlformats.org/officeDocument/2006/relationships/hyperlink" Target="https://translate.google.com/translate?hl=de&amp;prev=_t&amp;sl=auto&amp;tl=fr&amp;u=http://ec.europa.eu/info/policies/consumers/consumer-protection_en" TargetMode="External"/><Relationship Id="rId145" Type="http://schemas.openxmlformats.org/officeDocument/2006/relationships/hyperlink" Target="https://translate.google.com/translate?hl=de&amp;prev=_t&amp;sl=auto&amp;tl=fr&amp;u=https://eur-lex.europa.eu/legal-content/EN/AUTO/%3Furi%3Dcelex:12016M021" TargetMode="External"/><Relationship Id="rId187" Type="http://schemas.openxmlformats.org/officeDocument/2006/relationships/hyperlink" Target="https://translate.google.com/translate?hl=de&amp;prev=_t&amp;sl=auto&amp;tl=fr&amp;u=https://eur-lex.europa.eu/legal-content/EN/AUTO/%3Furi%3Dcelex:52016DC0385" TargetMode="External"/><Relationship Id="rId352" Type="http://schemas.openxmlformats.org/officeDocument/2006/relationships/hyperlink" Target="https://translate.google.com/translate?hl=de&amp;prev=_t&amp;sl=auto&amp;tl=fr&amp;u=https://eur-lex.europa.eu/legal-content/EN/AUTO/%3Furi%3Dcelex:52013DC0253" TargetMode="External"/><Relationship Id="rId394" Type="http://schemas.openxmlformats.org/officeDocument/2006/relationships/hyperlink" Target="https://translate.google.com/translate?hl=de&amp;prev=_t&amp;sl=auto&amp;tl=fr&amp;u=http://ec.europa.eu/clima/policies/strategies/2020_en" TargetMode="External"/><Relationship Id="rId408" Type="http://schemas.openxmlformats.org/officeDocument/2006/relationships/hyperlink" Target="https://translate.google.com/translate?hl=de&amp;prev=_t&amp;sl=auto&amp;tl=fr&amp;u=https://ec.europa.eu/neighbourhood-enlargement/policy/glossary/terms/sap_en" TargetMode="External"/><Relationship Id="rId615" Type="http://schemas.openxmlformats.org/officeDocument/2006/relationships/hyperlink" Target="https://translate.google.com/translate?hl=de&amp;prev=_t&amp;sl=auto&amp;tl=fr&amp;u=http://eur-lex.europa.eu/summary/glossary/legislation_recasting.html" TargetMode="External"/><Relationship Id="rId212" Type="http://schemas.openxmlformats.org/officeDocument/2006/relationships/hyperlink" Target="https://translate.google.com/translate?hl=de&amp;prev=_t&amp;sl=auto&amp;tl=fr&amp;u=http://ec.europa.eu/europeaid/sectors/environment/climate-change-disaster-risk-reduction-and-desertification/climate-change_en" TargetMode="External"/><Relationship Id="rId254" Type="http://schemas.openxmlformats.org/officeDocument/2006/relationships/hyperlink" Target="https://translate.google.com/translate?hl=de&amp;prev=_t&amp;sl=auto&amp;tl=fr&amp;u=http://www.un.org/sustainabledevelopment/peace-justice/" TargetMode="External"/><Relationship Id="rId657" Type="http://schemas.openxmlformats.org/officeDocument/2006/relationships/hyperlink" Target="https://translate.google.com/translate?hl=de&amp;prev=_t&amp;sl=auto&amp;tl=fr&amp;u=https://eur-lex.europa.eu/legal-content/EN/AUTO/%3Furi%3Dcelex:21997A0716%252801%2529" TargetMode="External"/><Relationship Id="rId49" Type="http://schemas.openxmlformats.org/officeDocument/2006/relationships/hyperlink" Target="https://translate.google.com/translate?hl=de&amp;prev=_t&amp;sl=auto&amp;tl=fr&amp;u=https://eur-lex.europa.eu/legal-content/EN/AUTO/%3Furi%3Duriserv:0601_3" TargetMode="External"/><Relationship Id="rId114" Type="http://schemas.openxmlformats.org/officeDocument/2006/relationships/hyperlink" Target="https://translate.google.com/translate?hl=de&amp;prev=_t&amp;sl=auto&amp;tl=fr&amp;u=https://ec.europa.eu/neighbourhood-enlargement/neighbourhood/countries/syria/madad_en" TargetMode="External"/><Relationship Id="rId296" Type="http://schemas.openxmlformats.org/officeDocument/2006/relationships/hyperlink" Target="https://translate.google.com/translate?hl=de&amp;prev=_t&amp;sl=auto&amp;tl=fr&amp;u=http://eur-lex.europa.eu/summary/glossary/economic_governance.html" TargetMode="External"/><Relationship Id="rId461" Type="http://schemas.openxmlformats.org/officeDocument/2006/relationships/hyperlink" Target="https://translate.google.com/translate?hl=de&amp;prev=_t&amp;sl=auto&amp;tl=fr&amp;u=http://eur-lex.europa.eu/legal-content/EN/TXT/%3Furi%3Dcelex:12016E004" TargetMode="External"/><Relationship Id="rId517" Type="http://schemas.openxmlformats.org/officeDocument/2006/relationships/hyperlink" Target="https://translate.google.com/translate?hl=de&amp;prev=_t&amp;sl=auto&amp;tl=fr&amp;u=http://europa.eu/european-union/topics/foreign-security-policy_en" TargetMode="External"/><Relationship Id="rId559" Type="http://schemas.openxmlformats.org/officeDocument/2006/relationships/hyperlink" Target="https://translate.google.com/translate?hl=de&amp;prev=_t&amp;sl=auto&amp;tl=fr&amp;u=http://eur-lex.europa.eu/summary/glossary/civil_protection.html" TargetMode="External"/><Relationship Id="rId60" Type="http://schemas.openxmlformats.org/officeDocument/2006/relationships/hyperlink" Target="https://translate.google.com/translate?hl=de&amp;prev=_t&amp;sl=auto&amp;tl=fr&amp;u=https://eur-lex.europa.eu/legal-content/EN/TXT/HTML/%3Furi%3DLEGISSUM:l26113%26from%3DEN%23keyterm_E0004" TargetMode="External"/><Relationship Id="rId156" Type="http://schemas.openxmlformats.org/officeDocument/2006/relationships/hyperlink" Target="https://translate.google.com/translate?hl=de&amp;prev=_t&amp;sl=auto&amp;tl=fr&amp;u=http://www.un.org/esa/ffd/wp-content/uploads/2015/08/AAAA_Outcome.pdf" TargetMode="External"/><Relationship Id="rId198" Type="http://schemas.openxmlformats.org/officeDocument/2006/relationships/hyperlink" Target="https://translate.google.com/translate?hl=de&amp;prev=_t&amp;sl=auto&amp;tl=fr&amp;u=http://www.un.org/sustainabledevelopment/education/" TargetMode="External"/><Relationship Id="rId321" Type="http://schemas.openxmlformats.org/officeDocument/2006/relationships/hyperlink" Target="https://translate.google.com/translate?hl=de&amp;prev=_t&amp;sl=auto&amp;tl=fr&amp;u=http://www.uis.unesco.org/Pages/default.aspx" TargetMode="External"/><Relationship Id="rId363" Type="http://schemas.openxmlformats.org/officeDocument/2006/relationships/hyperlink" Target="https://translate.google.com/translate?hl=de&amp;prev=_t&amp;sl=auto&amp;tl=fr&amp;u=http://eur-lex.europa.eu/summary/glossary/european_commission.html" TargetMode="External"/><Relationship Id="rId419" Type="http://schemas.openxmlformats.org/officeDocument/2006/relationships/hyperlink" Target="https://translate.google.com/translate?hl=de&amp;prev=_t&amp;sl=auto&amp;tl=fr&amp;u=http://eur-lex.europa.eu/legal-content/EN/TXT/%3Furi%3DLEGISSUM:1105_1" TargetMode="External"/><Relationship Id="rId570" Type="http://schemas.openxmlformats.org/officeDocument/2006/relationships/hyperlink" Target="https://translate.google.com/translate?hl=de&amp;prev=_t&amp;sl=auto&amp;tl=fr&amp;u=http://europa.eu/european-union/eu-law/legal-acts_en" TargetMode="External"/><Relationship Id="rId626" Type="http://schemas.openxmlformats.org/officeDocument/2006/relationships/hyperlink" Target="https://translate.google.com/translate?hl=de&amp;prev=_t&amp;sl=auto&amp;tl=fr&amp;u=http://eur-lex.europa.eu/legal-content/EN/TXT/%3Furi%3DLEGISSUM:r11010" TargetMode="External"/><Relationship Id="rId223" Type="http://schemas.openxmlformats.org/officeDocument/2006/relationships/hyperlink" Target="https://translate.google.com/translate?hl=de&amp;prev=_t&amp;sl=auto&amp;tl=fr&amp;u=http://ec.europa.eu/europeaid/tags/africa-renewable-energy-initiative-arei_en" TargetMode="External"/><Relationship Id="rId430" Type="http://schemas.openxmlformats.org/officeDocument/2006/relationships/hyperlink" Target="https://translate.google.com/translate?hl=de&amp;prev=_t&amp;sl=auto&amp;tl=fr&amp;u=http://eur-lex.europa.eu/summary/glossary/eu_union.html" TargetMode="External"/><Relationship Id="rId18" Type="http://schemas.openxmlformats.org/officeDocument/2006/relationships/hyperlink" Target="https://translate.google.com/translate?hl=de&amp;prev=_t&amp;sl=auto&amp;tl=fr&amp;u=https://eur-lex.europa.eu/legal-content/EN/AUTO/%3Furi%3Duriserv:ef0016" TargetMode="External"/><Relationship Id="rId265" Type="http://schemas.openxmlformats.org/officeDocument/2006/relationships/hyperlink" Target="https://translate.google.com/translate?hl=de&amp;prev=_t&amp;sl=auto&amp;tl=fr&amp;u=http://eur-lex.europa.eu/summary/glossary/civil_society_organisation.html" TargetMode="External"/><Relationship Id="rId472" Type="http://schemas.openxmlformats.org/officeDocument/2006/relationships/hyperlink" Target="https://translate.google.com/translate?hl=de&amp;prev=_t&amp;sl=auto&amp;tl=fr&amp;u=http://eur-lex.europa.eu/summary/glossary/foreign_security_policy.html" TargetMode="External"/><Relationship Id="rId528" Type="http://schemas.openxmlformats.org/officeDocument/2006/relationships/hyperlink" Target="https://translate.google.com/translate?hl=de&amp;prev=_t&amp;sl=auto&amp;tl=fr&amp;u=http://ec.europa.eu/growth/single-market/services_en" TargetMode="External"/><Relationship Id="rId125" Type="http://schemas.openxmlformats.org/officeDocument/2006/relationships/hyperlink" Target="https://translate.google.com/translate?hl=de&amp;prev=_t&amp;sl=auto&amp;tl=fr&amp;u=https://eur-lex.europa.eu/legal-content/EN/AUTO/%3Furi%3Dcelex:32009D0917" TargetMode="External"/><Relationship Id="rId167" Type="http://schemas.openxmlformats.org/officeDocument/2006/relationships/hyperlink" Target="https://translate.google.com/translate?hl=de&amp;prev=_t&amp;sl=auto&amp;tl=fr&amp;u=http://effectivecooperation.org/wp-content/uploads/2016/12/OutcomeDocumentEnglish.pdf" TargetMode="External"/><Relationship Id="rId332" Type="http://schemas.openxmlformats.org/officeDocument/2006/relationships/hyperlink" Target="https://translate.google.com/translate?hl=de&amp;prev=_t&amp;sl=auto&amp;tl=fr&amp;u=http://eur-lex.europa.eu/summary/glossary/european_commission.html" TargetMode="External"/><Relationship Id="rId374" Type="http://schemas.openxmlformats.org/officeDocument/2006/relationships/hyperlink" Target="https://translate.google.com/translate?hl=de&amp;prev=_t&amp;sl=auto&amp;tl=fr&amp;u=https://eur-lex.europa.eu/legal-content/EN/AUTO/%3Furi%3Dcelex:52015SC0215" TargetMode="External"/><Relationship Id="rId581" Type="http://schemas.openxmlformats.org/officeDocument/2006/relationships/hyperlink" Target="https://translate.google.com/translate?hl=de&amp;prev=_t&amp;sl=auto&amp;tl=fr&amp;u=http://www.sprfmo.int/" TargetMode="External"/><Relationship Id="rId71" Type="http://schemas.openxmlformats.org/officeDocument/2006/relationships/hyperlink" Target="https://translate.google.com/translate?hl=de&amp;prev=_t&amp;sl=auto&amp;tl=fr&amp;u=http://eur-lex.europa.eu/legal-content/EN/TXT/%3Furi%3DLEGISSUM:l14546" TargetMode="External"/><Relationship Id="rId234" Type="http://schemas.openxmlformats.org/officeDocument/2006/relationships/hyperlink" Target="https://translate.google.com/translate?hl=de&amp;prev=_t&amp;sl=auto&amp;tl=fr&amp;u=http://ec.europa.eu/neighbourhood-enlargement/neighbourhood/neighbourhood-wide/neighbourhood-investment-platform_en" TargetMode="External"/><Relationship Id="rId637" Type="http://schemas.openxmlformats.org/officeDocument/2006/relationships/hyperlink" Target="https://translate.google.com/translate?hl=de&amp;prev=_t&amp;sl=auto&amp;tl=fr&amp;u=https://eur-lex.europa.eu/legal-content/EN/AUTO/%3Furi%3Dcelex:22005A1010%252801%2529" TargetMode="External"/><Relationship Id="rId2" Type="http://schemas.openxmlformats.org/officeDocument/2006/relationships/styles" Target="styles.xml"/><Relationship Id="rId29" Type="http://schemas.openxmlformats.org/officeDocument/2006/relationships/hyperlink" Target="https://translate.google.com/translate?hl=de&amp;prev=_t&amp;sl=auto&amp;tl=fr&amp;u=http://eur-lex.europa.eu/summary/glossary/european_commission.html" TargetMode="External"/><Relationship Id="rId276" Type="http://schemas.openxmlformats.org/officeDocument/2006/relationships/hyperlink" Target="https://translate.google.com/translate?hl=de&amp;prev=_t&amp;sl=auto&amp;tl=fr&amp;u=http://effectivecooperation.org/" TargetMode="External"/><Relationship Id="rId441" Type="http://schemas.openxmlformats.org/officeDocument/2006/relationships/hyperlink" Target="https://translate.google.com/translate?hl=de&amp;prev=_t&amp;sl=auto&amp;tl=fr&amp;u=https://eur-lex.europa.eu/legal-content/EN/AUTO/%3Furi%3Dcelex:31996R2185" TargetMode="External"/><Relationship Id="rId483" Type="http://schemas.openxmlformats.org/officeDocument/2006/relationships/hyperlink" Target="https://translate.google.com/translate?hl=de&amp;prev=_t&amp;sl=auto&amp;tl=fr&amp;u=http://eur-lex.europa.eu/summary/glossary/customs_union.html" TargetMode="External"/><Relationship Id="rId539" Type="http://schemas.openxmlformats.org/officeDocument/2006/relationships/hyperlink" Target="https://translate.google.com/translate?hl=de&amp;prev=_t&amp;sl=auto&amp;tl=fr&amp;u=http://eur-lex.europa.eu/summary/glossary/social_policy.html" TargetMode="External"/><Relationship Id="rId40" Type="http://schemas.openxmlformats.org/officeDocument/2006/relationships/hyperlink" Target="https://translate.google.com/translate?hl=de&amp;prev=_t&amp;sl=auto&amp;tl=fr&amp;u=https://eur-lex.europa.eu/legal-content/EN/AUTO/%3Furi%3Dcelex:32014R0609" TargetMode="External"/><Relationship Id="rId136" Type="http://schemas.openxmlformats.org/officeDocument/2006/relationships/hyperlink" Target="https://translate.google.com/translate?hl=de&amp;prev=_t&amp;sl=auto&amp;tl=fr&amp;u=http://eur-lex.europa.eu/legal-content/EN/TXT/%3Furi%3Dlegissum:0102_11" TargetMode="External"/><Relationship Id="rId178" Type="http://schemas.openxmlformats.org/officeDocument/2006/relationships/hyperlink" Target="https://translate.google.com/translate?hl=de&amp;prev=_t&amp;sl=auto&amp;tl=fr&amp;u=http://ec.europa.eu/europeaid/sectors/human-rights-and-governance/gender_en" TargetMode="External"/><Relationship Id="rId301" Type="http://schemas.openxmlformats.org/officeDocument/2006/relationships/hyperlink" Target="https://translate.google.com/translate?hl=de&amp;prev=_t&amp;sl=auto&amp;tl=fr&amp;u=http://eur-lex.europa.eu/summary/glossary/europe_banking_union.html" TargetMode="External"/><Relationship Id="rId343" Type="http://schemas.openxmlformats.org/officeDocument/2006/relationships/hyperlink" Target="https://translate.google.com/translate?hl=de&amp;prev=_t&amp;sl=auto&amp;tl=fr&amp;u=https://eur-lex.europa.eu/legal-content/EN/AUTO/%3Furi%3Dcelex:22017A0519%252801%2529" TargetMode="External"/><Relationship Id="rId550" Type="http://schemas.openxmlformats.org/officeDocument/2006/relationships/hyperlink" Target="https://translate.google.com/translate?hl=de&amp;prev=_t&amp;sl=auto&amp;tl=fr&amp;u=http://eur-lex.europa.eu/summary/glossary/ten.html" TargetMode="External"/><Relationship Id="rId82" Type="http://schemas.openxmlformats.org/officeDocument/2006/relationships/hyperlink" Target="https://translate.google.com/translate?hl=de&amp;prev=_t&amp;sl=auto&amp;tl=fr&amp;u=http://eur-lex.europa.eu/legal-content/EN/TXT/%3Furi%3DLEGISSUM:co0001" TargetMode="External"/><Relationship Id="rId203" Type="http://schemas.openxmlformats.org/officeDocument/2006/relationships/hyperlink" Target="https://translate.google.com/translate?hl=de&amp;prev=_t&amp;sl=auto&amp;tl=fr&amp;u=http://ec.europa.eu/europeaid/sectors/human-development/health_en" TargetMode="External"/><Relationship Id="rId385" Type="http://schemas.openxmlformats.org/officeDocument/2006/relationships/hyperlink" Target="https://translate.google.com/translate?hl=de&amp;prev=_t&amp;sl=auto&amp;tl=fr&amp;u=http://eur-lex.europa.eu/legal-content/EN/TXT/%3Furi%3Dlegissum:0301_1" TargetMode="External"/><Relationship Id="rId592" Type="http://schemas.openxmlformats.org/officeDocument/2006/relationships/hyperlink" Target="https://translate.google.com/translate?hl=de&amp;prev=_t&amp;sl=auto&amp;tl=fr&amp;u=http://eur-lex.europa.eu/legal-content/EN/TXT/%3Furi%3Dcelex:32017R2403" TargetMode="External"/><Relationship Id="rId606" Type="http://schemas.openxmlformats.org/officeDocument/2006/relationships/hyperlink" Target="https://translate.google.com/translate?hl=de&amp;prev=_t&amp;sl=auto&amp;tl=fr&amp;u=https://eur-lex.europa.eu/legal-content/EN/TXT/HTML/%3Furi%3DLEGISSUM:l31039%26from%3DEN%23keyterm_E0002" TargetMode="External"/><Relationship Id="rId648" Type="http://schemas.openxmlformats.org/officeDocument/2006/relationships/hyperlink" Target="https://translate.google.com/translate?hl=de&amp;prev=_t&amp;sl=auto&amp;tl=fr&amp;u=https://eur-lex.europa.eu/legal-content/EN/AUTO/%3Furi%3Dcelex:02000A0621%252801%2529-20130701" TargetMode="External"/><Relationship Id="rId245" Type="http://schemas.openxmlformats.org/officeDocument/2006/relationships/hyperlink" Target="https://translate.google.com/translate?hl=de&amp;prev=_t&amp;sl=auto&amp;tl=fr&amp;u=http://eur-lex.europa.eu/legal-content/EN/TXT/%3Furi%3DLEGISSUM:cx0003" TargetMode="External"/><Relationship Id="rId287" Type="http://schemas.openxmlformats.org/officeDocument/2006/relationships/hyperlink" Target="https://translate.google.com/translate?hl=de&amp;prev=_t&amp;sl=auto&amp;tl=fr&amp;u=https://eur-lex.europa.eu/legal-content/EN/AUTO/%3Furi%3Dcelex:52017DC0291" TargetMode="External"/><Relationship Id="rId410" Type="http://schemas.openxmlformats.org/officeDocument/2006/relationships/hyperlink" Target="https://translate.google.com/translate?hl=de&amp;prev=_t&amp;sl=auto&amp;tl=fr&amp;u=http://www.eeas.europa.eu/archives/docs/euromed/docs/bd_en.pdf" TargetMode="External"/><Relationship Id="rId452" Type="http://schemas.openxmlformats.org/officeDocument/2006/relationships/hyperlink" Target="https://translate.google.com/translate?hl=de&amp;prev=_t&amp;sl=auto&amp;tl=fr&amp;u=http://eur-lex.europa.eu/legal-content/EN/ALL/%3Furi%3DLEGISSUM:l14547" TargetMode="External"/><Relationship Id="rId494" Type="http://schemas.openxmlformats.org/officeDocument/2006/relationships/hyperlink" Target="https://translate.google.com/translate?hl=de&amp;prev=_t&amp;sl=auto&amp;tl=fr&amp;u=http://ec.europa.eu/priorities/docs/pg_en.pdf%23page%3D6" TargetMode="External"/><Relationship Id="rId508" Type="http://schemas.openxmlformats.org/officeDocument/2006/relationships/hyperlink" Target="https://translate.google.com/translate?hl=de&amp;prev=_t&amp;sl=auto&amp;tl=fr&amp;u=https://ec.europa.eu/digital-agenda/node/609%23Article" TargetMode="External"/><Relationship Id="rId105" Type="http://schemas.openxmlformats.org/officeDocument/2006/relationships/hyperlink" Target="https://translate.google.com/translate?hl=de&amp;prev=_t&amp;sl=auto&amp;tl=fr&amp;u=http://www.unido.org/" TargetMode="External"/><Relationship Id="rId147" Type="http://schemas.openxmlformats.org/officeDocument/2006/relationships/hyperlink" Target="https://translate.google.com/translate?hl=de&amp;prev=_t&amp;sl=auto&amp;tl=fr&amp;u=http://eeas.europa.eu/topics/eu-global-strategy_en" TargetMode="External"/><Relationship Id="rId312" Type="http://schemas.openxmlformats.org/officeDocument/2006/relationships/hyperlink" Target="https://translate.google.com/translate?hl=de&amp;prev=_t&amp;sl=auto&amp;tl=fr&amp;u=http://ec.europa.eu/commission/sites/beta-political/files/5-presidents-report_en.pdf" TargetMode="External"/><Relationship Id="rId354" Type="http://schemas.openxmlformats.org/officeDocument/2006/relationships/hyperlink" Target="https://translate.google.com/translate?hl=de&amp;prev=_t&amp;sl=auto&amp;tl=fr&amp;u=https://eur-lex.europa.eu/legal-content/EN/AUTO/%3Furi%3Duriserv:180101_2" TargetMode="External"/><Relationship Id="rId51" Type="http://schemas.openxmlformats.org/officeDocument/2006/relationships/hyperlink" Target="https://translate.google.com/translate?hl=de&amp;prev=_t&amp;sl=auto&amp;tl=fr&amp;u=https://eur-lex.europa.eu/legal-content/EN/AUTO/%3Furi%3Duriserv:0601_4" TargetMode="External"/><Relationship Id="rId93" Type="http://schemas.openxmlformats.org/officeDocument/2006/relationships/hyperlink" Target="https://translate.google.com/translate?hl=de&amp;prev=_t&amp;sl=auto&amp;tl=fr&amp;u=http://ec.europa.eu/info/files/factsheet-new-deal-what-benefits-will-i-get-consumer_en" TargetMode="External"/><Relationship Id="rId189" Type="http://schemas.openxmlformats.org/officeDocument/2006/relationships/hyperlink" Target="https://translate.google.com/translate?hl=de&amp;prev=_t&amp;sl=auto&amp;tl=fr&amp;u=http://ec.europa.eu/europeaid/regions/africa/eu-emergency-trust-fund-africa_en" TargetMode="External"/><Relationship Id="rId396" Type="http://schemas.openxmlformats.org/officeDocument/2006/relationships/hyperlink" Target="https://translate.google.com/translate?hl=de&amp;prev=_t&amp;sl=auto&amp;tl=fr&amp;u=https://eur-lex.europa.eu/legal-content/EN/ALL/%3Furi%3DCELEX:32004D0280" TargetMode="External"/><Relationship Id="rId561" Type="http://schemas.openxmlformats.org/officeDocument/2006/relationships/hyperlink" Target="https://translate.google.com/translate?hl=de&amp;prev=_t&amp;sl=auto&amp;tl=fr&amp;u=http://ec.europa.eu/taxation_customs/business/tax-cooperation-control/administrative-cooperation_en" TargetMode="External"/><Relationship Id="rId617" Type="http://schemas.openxmlformats.org/officeDocument/2006/relationships/hyperlink" Target="https://translate.google.com/translate?hl=de&amp;prev=_t&amp;sl=auto&amp;tl=fr&amp;u=http://eur-lex.europa.eu/legal-content/EN/TXT/%3Furi%3Dcelex:32004R0549" TargetMode="External"/><Relationship Id="rId659" Type="http://schemas.openxmlformats.org/officeDocument/2006/relationships/fontTable" Target="fontTable.xml"/><Relationship Id="rId214" Type="http://schemas.openxmlformats.org/officeDocument/2006/relationships/hyperlink" Target="https://translate.google.com/translate?hl=de&amp;prev=_t&amp;sl=auto&amp;tl=fr&amp;u=http://www.unisdr.org/we/coordinate/sendai-framework" TargetMode="External"/><Relationship Id="rId256" Type="http://schemas.openxmlformats.org/officeDocument/2006/relationships/hyperlink" Target="https://translate.google.com/translate?hl=de&amp;prev=_t&amp;sl=auto&amp;tl=fr&amp;u=http://ec.europa.eu/europeaid/sectors/human-rights-and-governance/human-rights_en" TargetMode="External"/><Relationship Id="rId298" Type="http://schemas.openxmlformats.org/officeDocument/2006/relationships/hyperlink" Target="https://translate.google.com/translate?hl=de&amp;prev=_t&amp;sl=auto&amp;tl=fr&amp;u=http://ec.europa.eu/economy_finance/graphs/2016-10-20_european_fiscal_board_en.htm" TargetMode="External"/><Relationship Id="rId421" Type="http://schemas.openxmlformats.org/officeDocument/2006/relationships/hyperlink" Target="https://translate.google.com/translate?hl=de&amp;prev=_t&amp;sl=auto&amp;tl=fr&amp;u=http://eur-lex.europa.eu/legal-content/EN/TXT/%3Furi%3DLEGISSUM:r11010" TargetMode="External"/><Relationship Id="rId463" Type="http://schemas.openxmlformats.org/officeDocument/2006/relationships/hyperlink" Target="https://translate.google.com/translate?hl=de&amp;prev=_t&amp;sl=auto&amp;tl=fr&amp;u=https://eur-lex.europa.eu/legal-content/EN/AUTO/%3Furi%3Dcelex:12016M021" TargetMode="External"/><Relationship Id="rId519" Type="http://schemas.openxmlformats.org/officeDocument/2006/relationships/hyperlink" Target="https://translate.google.com/translate?hl=de&amp;prev=_t&amp;sl=auto&amp;tl=fr&amp;u=http://eur-lex.europa.eu/legal-content/EN/TXT/%3Furi%3DLEGISSUM:ai0033" TargetMode="External"/><Relationship Id="rId116" Type="http://schemas.openxmlformats.org/officeDocument/2006/relationships/hyperlink" Target="https://translate.google.com/translate?hl=de&amp;prev=_t&amp;sl=auto&amp;tl=fr&amp;u=http://eur-lex.europa.eu/legal-content/EN/TXT/%3Furi%3DLEGISSUM:28_1" TargetMode="External"/><Relationship Id="rId158" Type="http://schemas.openxmlformats.org/officeDocument/2006/relationships/hyperlink" Target="https://translate.google.com/translate?hl=de&amp;prev=_t&amp;sl=auto&amp;tl=fr&amp;u=http://eur-lex.europa.eu/legal-content/EN/TXT/%3Furi%3DLEGISSUM:4314965" TargetMode="External"/><Relationship Id="rId323" Type="http://schemas.openxmlformats.org/officeDocument/2006/relationships/hyperlink" Target="https://translate.google.com/translate?hl=de&amp;prev=_t&amp;sl=auto&amp;tl=fr&amp;u=http://www.oecd.org/" TargetMode="External"/><Relationship Id="rId530" Type="http://schemas.openxmlformats.org/officeDocument/2006/relationships/hyperlink" Target="https://translate.google.com/translate?hl=de&amp;prev=_t&amp;sl=auto&amp;tl=fr&amp;u=http://eur-lex.europa.eu/summary/glossary/freedom_and_security.html" TargetMode="External"/><Relationship Id="rId20" Type="http://schemas.openxmlformats.org/officeDocument/2006/relationships/hyperlink" Target="https://translate.google.com/translate?hl=de&amp;prev=_t&amp;sl=auto&amp;tl=fr&amp;u=http://eur-lex.europa.eu/summary/glossary/connecting_europe_facility.html" TargetMode="External"/><Relationship Id="rId62" Type="http://schemas.openxmlformats.org/officeDocument/2006/relationships/hyperlink" Target="https://translate.google.com/translate?hl=de&amp;prev=_t&amp;sl=auto&amp;tl=fr&amp;u=http://eur-lex.europa.eu/summary/glossary/european_commission.html" TargetMode="External"/><Relationship Id="rId365" Type="http://schemas.openxmlformats.org/officeDocument/2006/relationships/hyperlink" Target="https://translate.google.com/translate?hl=de&amp;prev=_t&amp;sl=auto&amp;tl=fr&amp;u=https://eur-lex.europa.eu/legal-content/EN/AUTO/%3Furi%3Dcelex:52015DC0611" TargetMode="External"/><Relationship Id="rId572" Type="http://schemas.openxmlformats.org/officeDocument/2006/relationships/hyperlink" Target="https://translate.google.com/translate?hl=de&amp;prev=_t&amp;sl=auto&amp;tl=fr&amp;u=http://europa.eu/european-union/about-eu/money_en" TargetMode="External"/><Relationship Id="rId628" Type="http://schemas.openxmlformats.org/officeDocument/2006/relationships/hyperlink" Target="https://translate.google.com/translate?hl=de&amp;prev=_t&amp;sl=auto&amp;tl=fr&amp;u=http://eur-lex.europa.eu/legal-content/EN/TXT/%3Furi%3DLEGISSUM:r11012" TargetMode="External"/><Relationship Id="rId225" Type="http://schemas.openxmlformats.org/officeDocument/2006/relationships/hyperlink" Target="https://translate.google.com/translate?hl=de&amp;prev=_t&amp;sl=auto&amp;tl=fr&amp;u=http://www.un.org/sustainabledevelopment/globalpartnerships/" TargetMode="External"/><Relationship Id="rId267" Type="http://schemas.openxmlformats.org/officeDocument/2006/relationships/hyperlink" Target="https://translate.google.com/translate?hl=de&amp;prev=_t&amp;sl=auto&amp;tl=fr&amp;u=http://eur-lex.europa.eu/summary/glossary/civil_society_organisation.html" TargetMode="External"/><Relationship Id="rId432" Type="http://schemas.openxmlformats.org/officeDocument/2006/relationships/hyperlink" Target="https://translate.google.com/translate?hl=de&amp;prev=_t&amp;sl=auto&amp;tl=fr&amp;u=http://eur-lex.europa.eu/summary/glossary/european_prosecutor.html" TargetMode="External"/><Relationship Id="rId474" Type="http://schemas.openxmlformats.org/officeDocument/2006/relationships/hyperlink" Target="https://translate.google.com/translate?hl=de&amp;prev=_t&amp;sl=auto&amp;tl=fr&amp;u=http://eur-lex.europa.eu/summary/glossary/european_council.html" TargetMode="External"/><Relationship Id="rId127" Type="http://schemas.openxmlformats.org/officeDocument/2006/relationships/hyperlink" Target="https://translate.google.com/translate?hl=de&amp;prev=_t&amp;sl=auto&amp;tl=fr&amp;u=https://eur-lex.europa.eu/legal-content/EN/AUTO/%3Furi%3Dcelex:41995A1127%252802%2529" TargetMode="External"/><Relationship Id="rId31" Type="http://schemas.openxmlformats.org/officeDocument/2006/relationships/hyperlink" Target="https://translate.google.com/translate?hl=de&amp;prev=_t&amp;sl=auto&amp;tl=fr&amp;u=http://eur-lex.europa.eu/summary/glossary/european_parliament.html" TargetMode="External"/><Relationship Id="rId73" Type="http://schemas.openxmlformats.org/officeDocument/2006/relationships/hyperlink" Target="https://translate.google.com/translate?hl=de&amp;prev=_t&amp;sl=auto&amp;tl=fr&amp;u=http://ec.europa.eu/competition/antitrust/legislation/legislation.html" TargetMode="External"/><Relationship Id="rId169" Type="http://schemas.openxmlformats.org/officeDocument/2006/relationships/hyperlink" Target="https://translate.google.com/translate?hl=de&amp;prev=_t&amp;sl=auto&amp;tl=fr&amp;u=http://ec.europa.eu/europeaid/policies/eu-approach-aid-effectiveness/joint-programming_en" TargetMode="External"/><Relationship Id="rId334" Type="http://schemas.openxmlformats.org/officeDocument/2006/relationships/hyperlink" Target="https://translate.google.com/translate?hl=de&amp;prev=_t&amp;sl=auto&amp;tl=fr&amp;u=http://eur-lex.europa.eu/summary/glossary/horizon_2020.html" TargetMode="External"/><Relationship Id="rId376" Type="http://schemas.openxmlformats.org/officeDocument/2006/relationships/hyperlink" Target="https://translate.google.com/translate?hl=de&amp;prev=_t&amp;sl=auto&amp;tl=fr&amp;u=http://www.icj-cij.org/en/case/141" TargetMode="External"/><Relationship Id="rId541" Type="http://schemas.openxmlformats.org/officeDocument/2006/relationships/hyperlink" Target="https://translate.google.com/translate?hl=de&amp;prev=_t&amp;sl=auto&amp;tl=fr&amp;u=http://eur-lex.europa.eu/legal-content/EN/TXT/%3Furi%3DLEGISSUM:c10107" TargetMode="External"/><Relationship Id="rId583" Type="http://schemas.openxmlformats.org/officeDocument/2006/relationships/hyperlink" Target="https://translate.google.com/translate?hl=de&amp;prev=_t&amp;sl=auto&amp;tl=fr&amp;u=http://www.sprfmo.int/" TargetMode="External"/><Relationship Id="rId639" Type="http://schemas.openxmlformats.org/officeDocument/2006/relationships/hyperlink" Target="https://translate.google.com/translate?hl=de&amp;prev=_t&amp;sl=auto&amp;tl=fr&amp;u=https://eur-lex.europa.eu/legal-content/EN/AUTO/%3Furi%3Dcelex:32004D0635" TargetMode="External"/><Relationship Id="rId4" Type="http://schemas.openxmlformats.org/officeDocument/2006/relationships/webSettings" Target="webSettings.xml"/><Relationship Id="rId180" Type="http://schemas.openxmlformats.org/officeDocument/2006/relationships/hyperlink" Target="https://translate.google.com/translate?hl=de&amp;prev=_t&amp;sl=auto&amp;tl=fr&amp;u=http://eur-lex.europa.eu/summary/glossary/european_commission.html" TargetMode="External"/><Relationship Id="rId236" Type="http://schemas.openxmlformats.org/officeDocument/2006/relationships/hyperlink" Target="https://translate.google.com/translate?hl=de&amp;prev=_t&amp;sl=auto&amp;tl=fr&amp;u=http://ec.europa.eu/neighbourhood-enlargement/neighbourhood/neighbourhood-wide/neighbourhood-investment-platform_en" TargetMode="External"/><Relationship Id="rId278" Type="http://schemas.openxmlformats.org/officeDocument/2006/relationships/hyperlink" Target="https://translate.google.com/translate?hl=de&amp;prev=_t&amp;sl=auto&amp;tl=fr&amp;u=http://ec.europa.eu/europeaid/report-eu-engagement-civil-society_en" TargetMode="External"/><Relationship Id="rId401" Type="http://schemas.openxmlformats.org/officeDocument/2006/relationships/hyperlink" Target="https://translate.google.com/translate?hl=de&amp;prev=_t&amp;sl=auto&amp;tl=fr&amp;u=https://eur-lex.europa.eu/summary/glossary/kyoto_protocol.html" TargetMode="External"/><Relationship Id="rId443" Type="http://schemas.openxmlformats.org/officeDocument/2006/relationships/hyperlink" Target="https://translate.google.com/translate?hl=de&amp;prev=_t&amp;sl=auto&amp;tl=fr&amp;u=http://europa.eu/supervisory-committee-olaf/" TargetMode="External"/><Relationship Id="rId650" Type="http://schemas.openxmlformats.org/officeDocument/2006/relationships/hyperlink" Target="https://translate.google.com/translate?hl=de&amp;prev=_t&amp;sl=auto&amp;tl=fr&amp;u=https://eur-lex.europa.eu/legal-content/EN/AUTO/%3Furi%3Dcelex:22000A0318%252801%2529" TargetMode="External"/><Relationship Id="rId303" Type="http://schemas.openxmlformats.org/officeDocument/2006/relationships/hyperlink" Target="https://translate.google.com/translate?hl=de&amp;prev=_t&amp;sl=auto&amp;tl=fr&amp;u=http://ec.europa.eu/info/business-economy-euro/banking-and-finance/banking-union/european-deposit-insurance-scheme_en" TargetMode="External"/><Relationship Id="rId485" Type="http://schemas.openxmlformats.org/officeDocument/2006/relationships/hyperlink" Target="https://translate.google.com/translate?hl=de&amp;prev=_t&amp;sl=auto&amp;tl=fr&amp;u=http://europa.eu/about-eu/institutions-bodies/index_en.htm" TargetMode="External"/><Relationship Id="rId42" Type="http://schemas.openxmlformats.org/officeDocument/2006/relationships/hyperlink" Target="https://translate.google.com/translate?hl=de&amp;prev=_t&amp;sl=auto&amp;tl=fr&amp;u=http://eur-lex.europa.eu/summary/glossary/budget.html" TargetMode="External"/><Relationship Id="rId84" Type="http://schemas.openxmlformats.org/officeDocument/2006/relationships/hyperlink" Target="https://translate.google.com/translate?hl=de&amp;prev=_t&amp;sl=auto&amp;tl=fr&amp;u=https://eur-lex.europa.eu/legal-content/EN/TXT/HTML/%3Furi%3DLEGISSUM:0904_4%26from%3DEN%23keyterm_E0002" TargetMode="External"/><Relationship Id="rId138" Type="http://schemas.openxmlformats.org/officeDocument/2006/relationships/hyperlink" Target="https://translate.google.com/translate?hl=de&amp;prev=_t&amp;sl=auto&amp;tl=fr&amp;u=https://eur-lex.europa.eu/legal-content/EN/AUTO/%3Furi%3Dcelex:12016E208" TargetMode="External"/><Relationship Id="rId345" Type="http://schemas.openxmlformats.org/officeDocument/2006/relationships/hyperlink" Target="https://translate.google.com/translate?hl=de&amp;prev=_t&amp;sl=auto&amp;tl=fr&amp;u=http://eur-lex.europa.eu/summary/glossary/multiannual_financial_framework.html" TargetMode="External"/><Relationship Id="rId387" Type="http://schemas.openxmlformats.org/officeDocument/2006/relationships/hyperlink" Target="https://translate.google.com/translate?hl=de&amp;prev=_t&amp;sl=auto&amp;tl=fr&amp;u=https://eur-lex.europa.eu/legal-content/EN/TXT/HTML/%3Furi%3DLEGISSUM:4340536%26from%3DEN%23keyterm_E0002" TargetMode="External"/><Relationship Id="rId510" Type="http://schemas.openxmlformats.org/officeDocument/2006/relationships/hyperlink" Target="https://translate.google.com/translate?hl=de&amp;prev=_t&amp;sl=auto&amp;tl=fr&amp;u=http://ec.europa.eu/priorities/digital-single-market/" TargetMode="External"/><Relationship Id="rId552" Type="http://schemas.openxmlformats.org/officeDocument/2006/relationships/hyperlink" Target="https://translate.google.com/translate?hl=de&amp;prev=_t&amp;sl=auto&amp;tl=fr&amp;u=http://eur-lex.europa.eu/summary/glossary/economic_social_cohesion.html" TargetMode="External"/><Relationship Id="rId594" Type="http://schemas.openxmlformats.org/officeDocument/2006/relationships/hyperlink" Target="https://translate.google.com/translate?hl=de&amp;prev=_t&amp;sl=auto&amp;tl=fr&amp;u=https://eur-lex.europa.eu/legal-content/EN/TXT/%3Furi%3Dlegissum%253A4353955%23keyterm_E0003" TargetMode="External"/><Relationship Id="rId608" Type="http://schemas.openxmlformats.org/officeDocument/2006/relationships/hyperlink" Target="https://translate.google.com/translate?hl=de&amp;prev=_t&amp;sl=auto&amp;tl=fr&amp;u=https://eur-lex.europa.eu/legal-content/EN/TXT/HTML/%3Furi%3DLEGISSUM:l31039%26from%3DEN%23keyterm_E0005" TargetMode="External"/><Relationship Id="rId191" Type="http://schemas.openxmlformats.org/officeDocument/2006/relationships/hyperlink" Target="https://translate.google.com/translate?hl=de&amp;prev=_t&amp;sl=auto&amp;tl=fr&amp;u=http://ec.europa.eu/trustfund-syria-region/content/home_en" TargetMode="External"/><Relationship Id="rId205" Type="http://schemas.openxmlformats.org/officeDocument/2006/relationships/hyperlink" Target="https://translate.google.com/translate?hl=de&amp;prev=_t&amp;sl=auto&amp;tl=fr&amp;u=http://www.gavi.org/" TargetMode="External"/><Relationship Id="rId247" Type="http://schemas.openxmlformats.org/officeDocument/2006/relationships/hyperlink" Target="https://translate.google.com/translate?hl=de&amp;prev=_t&amp;sl=auto&amp;tl=fr&amp;u=http://www.un.org/sustainabledevelopment/infrastructure-industrialization/" TargetMode="External"/><Relationship Id="rId412" Type="http://schemas.openxmlformats.org/officeDocument/2006/relationships/hyperlink" Target="https://translate.google.com/translate?hl=de&amp;prev=_t&amp;sl=auto&amp;tl=fr&amp;u=http://www.wcoomd.org/en/topics/origin/instrument-and-tools/comparative-study-on-preferential-rules-of-origin/specific-topics/study-annex/cum-dia.aspx" TargetMode="External"/><Relationship Id="rId107" Type="http://schemas.openxmlformats.org/officeDocument/2006/relationships/hyperlink" Target="https://translate.google.com/translate?hl=de&amp;prev=_t&amp;sl=auto&amp;tl=fr&amp;u=http://eur-lex.europa.eu/legal-content/EN/TXT/%3Furi%3DLEGISSUM:1002_1" TargetMode="External"/><Relationship Id="rId289" Type="http://schemas.openxmlformats.org/officeDocument/2006/relationships/hyperlink" Target="https://translate.google.com/translate?hl=de&amp;prev=_t&amp;sl=auto&amp;tl=fr&amp;u=http://eur-lex.europa.eu/summary/glossary/european_semester.html" TargetMode="External"/><Relationship Id="rId454" Type="http://schemas.openxmlformats.org/officeDocument/2006/relationships/hyperlink" Target="https://translate.google.com/translate?hl=de&amp;prev=_t&amp;sl=auto&amp;tl=fr&amp;u=http://eur-lex.europa.eu/legal-content/EN/TXT/%3Furi%3Dcelex:12016E216" TargetMode="External"/><Relationship Id="rId496" Type="http://schemas.openxmlformats.org/officeDocument/2006/relationships/hyperlink" Target="https://translate.google.com/translate?hl=de&amp;prev=_t&amp;sl=auto&amp;tl=fr&amp;u=https://eur-lex.europa.eu/legal-content/EN/AUTO/%3Furi%3Duriserv:l24204" TargetMode="External"/><Relationship Id="rId11" Type="http://schemas.openxmlformats.org/officeDocument/2006/relationships/hyperlink" Target="https://translate.google.com/translate?hl=de&amp;prev=_t&amp;sl=auto&amp;tl=fr&amp;u=http://ec.europa.eu/agriculture/committees/cmo_en" TargetMode="External"/><Relationship Id="rId53" Type="http://schemas.openxmlformats.org/officeDocument/2006/relationships/hyperlink" Target="https://translate.google.com/translate?hl=de&amp;prev=_t&amp;sl=auto&amp;tl=fr&amp;u=http://eur-lex.europa.eu/legal-content/EN/TXT/%3Furi%3Dcelex:12016E101" TargetMode="External"/><Relationship Id="rId149" Type="http://schemas.openxmlformats.org/officeDocument/2006/relationships/hyperlink" Target="https://translate.google.com/translate?hl=de&amp;prev=_t&amp;sl=auto&amp;tl=fr&amp;u=http://eur-lex.europa.eu/legal-content/EN/TXT/%3Furi%3DLEGISSUM:1103_1" TargetMode="External"/><Relationship Id="rId314" Type="http://schemas.openxmlformats.org/officeDocument/2006/relationships/hyperlink" Target="https://translate.google.com/translate?hl=de&amp;prev=_t&amp;sl=auto&amp;tl=fr&amp;u=https://eur-lex.europa.eu/legal-content/EN/AUTO/%3Furi%3Dcelex:52017DC0206" TargetMode="External"/><Relationship Id="rId356" Type="http://schemas.openxmlformats.org/officeDocument/2006/relationships/hyperlink" Target="https://translate.google.com/translate?hl=de&amp;prev=_t&amp;sl=auto&amp;tl=fr&amp;u=https://eur-lex.europa.eu/legal-content/EN/AUTO/%3Furi%3Duriserv:en0019" TargetMode="External"/><Relationship Id="rId398" Type="http://schemas.openxmlformats.org/officeDocument/2006/relationships/hyperlink" Target="https://translate.google.com/translate?hl=de&amp;prev=_t&amp;sl=auto&amp;tl=fr&amp;u=https://eur-lex.europa.eu/summary/glossary/member_states.html" TargetMode="External"/><Relationship Id="rId521" Type="http://schemas.openxmlformats.org/officeDocument/2006/relationships/hyperlink" Target="https://translate.google.com/translate?hl=de&amp;prev=_t&amp;sl=auto&amp;tl=fr&amp;u=http://ec.europa.eu/growth/single-market_en" TargetMode="External"/><Relationship Id="rId563" Type="http://schemas.openxmlformats.org/officeDocument/2006/relationships/hyperlink" Target="https://translate.google.com/translate?hl=de&amp;prev=_t&amp;sl=auto&amp;tl=fr&amp;u=http://ec.europa.eu/europeaid/regions/octs_en" TargetMode="External"/><Relationship Id="rId619" Type="http://schemas.openxmlformats.org/officeDocument/2006/relationships/hyperlink" Target="https://translate.google.com/translate?hl=de&amp;prev=_t&amp;sl=auto&amp;tl=fr&amp;u=https://eur-lex.europa.eu/legal-content/EN/AUTO/%3Furi%3Dcelex:32009R1070" TargetMode="External"/><Relationship Id="rId95" Type="http://schemas.openxmlformats.org/officeDocument/2006/relationships/hyperlink" Target="https://translate.google.com/translate?hl=de&amp;prev=_t&amp;sl=auto&amp;tl=fr&amp;u=https://eur-lex.europa.eu/legal-content/EN/AUTO/%3Furi%3Dcelex:12016E006" TargetMode="External"/><Relationship Id="rId160" Type="http://schemas.openxmlformats.org/officeDocument/2006/relationships/hyperlink" Target="https://translate.google.com/translate?hl=de&amp;prev=_t&amp;sl=auto&amp;tl=fr&amp;u=http://ec.europa.eu/commission/eu-external-investment-plan_en" TargetMode="External"/><Relationship Id="rId216" Type="http://schemas.openxmlformats.org/officeDocument/2006/relationships/hyperlink" Target="https://translate.google.com/translate?hl=de&amp;prev=_t&amp;sl=auto&amp;tl=fr&amp;u=http://www.un.org/sustainabledevelopment/sustainable-consumption-production/" TargetMode="External"/><Relationship Id="rId423" Type="http://schemas.openxmlformats.org/officeDocument/2006/relationships/hyperlink" Target="https://translate.google.com/translate?hl=de&amp;prev=_t&amp;sl=auto&amp;tl=fr&amp;u=http://eur-lex.europa.eu/legal-content/EN/TXT/%3Furi%3DLEGISSUM:070202_3" TargetMode="External"/><Relationship Id="rId258" Type="http://schemas.openxmlformats.org/officeDocument/2006/relationships/hyperlink" Target="https://translate.google.com/translate?hl=de&amp;prev=_t&amp;sl=auto&amp;tl=fr&amp;u=http://eur-lex.europa.eu/legal-content/EN/TXT/%3Furi%3DLEGISSUM:1302_1" TargetMode="External"/><Relationship Id="rId465" Type="http://schemas.openxmlformats.org/officeDocument/2006/relationships/hyperlink" Target="https://translate.google.com/translate?hl=de&amp;prev=_t&amp;sl=auto&amp;tl=fr&amp;u=http://eur-lex.europa.eu/summary/glossary/external_responsibilities.html" TargetMode="External"/><Relationship Id="rId630" Type="http://schemas.openxmlformats.org/officeDocument/2006/relationships/hyperlink" Target="https://translate.google.com/translate?hl=de&amp;prev=_t&amp;sl=auto&amp;tl=fr&amp;u=http://ec.europa.eu/trade/policy/countries-and-regions/regions/euro-mediterranean-partnership/" TargetMode="External"/><Relationship Id="rId22" Type="http://schemas.openxmlformats.org/officeDocument/2006/relationships/hyperlink" Target="https://translate.google.com/translate?hl=de&amp;prev=_t&amp;sl=auto&amp;tl=fr&amp;u=http://eur-lex.europa.eu/summary/glossary/connecting_europe_facility.html" TargetMode="External"/><Relationship Id="rId64" Type="http://schemas.openxmlformats.org/officeDocument/2006/relationships/hyperlink" Target="https://translate.google.com/translate?hl=de&amp;prev=_t&amp;sl=auto&amp;tl=fr&amp;u=http://eur-lex.europa.eu/summary/glossary/antitrust.html" TargetMode="External"/><Relationship Id="rId118" Type="http://schemas.openxmlformats.org/officeDocument/2006/relationships/hyperlink" Target="https://translate.google.com/translate?hl=de&amp;prev=_t&amp;sl=auto&amp;tl=fr&amp;u=http://eur-lex.europa.eu/legal-content/EN/TXT/%3Furi%3DLEGISSUM:110102_3" TargetMode="External"/><Relationship Id="rId325" Type="http://schemas.openxmlformats.org/officeDocument/2006/relationships/hyperlink" Target="https://translate.google.com/translate?hl=de&amp;prev=_t&amp;sl=auto&amp;tl=fr&amp;u=https://eur-lex.europa.eu/legal-content/EN/AUTO/%3Furi%3Dcelex:32013R0912" TargetMode="External"/><Relationship Id="rId367" Type="http://schemas.openxmlformats.org/officeDocument/2006/relationships/hyperlink" Target="https://translate.google.com/translate?hl=de&amp;prev=_t&amp;sl=auto&amp;tl=fr&amp;u=http://eur-lex.europa.eu/summary/glossary/applicant_countries.html" TargetMode="External"/><Relationship Id="rId532" Type="http://schemas.openxmlformats.org/officeDocument/2006/relationships/hyperlink" Target="https://translate.google.com/translate?hl=de&amp;prev=_t&amp;sl=auto&amp;tl=fr&amp;u=http://europa.eu/european-union/topics/transport_en" TargetMode="External"/><Relationship Id="rId574" Type="http://schemas.openxmlformats.org/officeDocument/2006/relationships/hyperlink" Target="https://translate.google.com/translate?hl=de&amp;prev=_t&amp;sl=auto&amp;tl=fr&amp;u=https://eur-lex.europa.eu/legal-content/EN/AUTO/%3Furi%3Dcelex:52014DC0025" TargetMode="External"/><Relationship Id="rId171" Type="http://schemas.openxmlformats.org/officeDocument/2006/relationships/hyperlink" Target="https://translate.google.com/translate?hl=de&amp;prev=_t&amp;sl=auto&amp;tl=fr&amp;u=http://ec.europa.eu/europeaid/sites/devco/files/swd_2019_20_pcdreport.pdf" TargetMode="External"/><Relationship Id="rId227" Type="http://schemas.openxmlformats.org/officeDocument/2006/relationships/hyperlink" Target="https://translate.google.com/translate?hl=de&amp;prev=_t&amp;sl=auto&amp;tl=fr&amp;u=http://ec.europa.eu/europeaid/regions/asia/asian-investment-facility-aif_en" TargetMode="External"/><Relationship Id="rId269" Type="http://schemas.openxmlformats.org/officeDocument/2006/relationships/hyperlink" Target="https://translate.google.com/translate?hl=de&amp;prev=_t&amp;sl=auto&amp;tl=fr&amp;u=http://eur-lex.europa.eu/legal-content/EN/TXT/%3Furi%3DLEGISSUM:110102_3" TargetMode="External"/><Relationship Id="rId434" Type="http://schemas.openxmlformats.org/officeDocument/2006/relationships/hyperlink" Target="https://translate.google.com/translate?hl=de&amp;prev=_t&amp;sl=auto&amp;tl=fr&amp;u=http://eur-lex.europa.eu/legal-content/EN/TXT/%3Furi%3DLEGISSUM:4319113" TargetMode="External"/><Relationship Id="rId476" Type="http://schemas.openxmlformats.org/officeDocument/2006/relationships/hyperlink" Target="https://translate.google.com/translate?hl=de&amp;prev=_t&amp;sl=auto&amp;tl=fr&amp;u=http://eur-lex.europa.eu/summary/glossary/eu_external_action_service.html" TargetMode="External"/><Relationship Id="rId641" Type="http://schemas.openxmlformats.org/officeDocument/2006/relationships/hyperlink" Target="https://translate.google.com/translate?hl=de&amp;prev=_t&amp;sl=auto&amp;tl=fr&amp;u=https://eur-lex.europa.eu/legal-content/EN/AUTO/%3Furi%3Dcelex:22004A0930%252803%2529" TargetMode="External"/><Relationship Id="rId33" Type="http://schemas.openxmlformats.org/officeDocument/2006/relationships/hyperlink" Target="https://translate.google.com/translate?hl=de&amp;prev=_t&amp;sl=auto&amp;tl=fr&amp;u=http://eur-lex.europa.eu/summary/glossary/european_commission.html" TargetMode="External"/><Relationship Id="rId129" Type="http://schemas.openxmlformats.org/officeDocument/2006/relationships/hyperlink" Target="https://translate.google.com/translate?hl=de&amp;prev=_t&amp;sl=auto&amp;tl=fr&amp;u=https://eur-lex.europa.eu/legal-content/EN/AUTO/%3Furi%3Dcelex:31997R0515" TargetMode="External"/><Relationship Id="rId280" Type="http://schemas.openxmlformats.org/officeDocument/2006/relationships/hyperlink" Target="https://translate.google.com/translate?hl=de&amp;prev=_t&amp;sl=auto&amp;tl=fr&amp;u=http://europa.eu/rapid/press-release_IP-19-2075_en.htm" TargetMode="External"/><Relationship Id="rId336" Type="http://schemas.openxmlformats.org/officeDocument/2006/relationships/hyperlink" Target="https://translate.google.com/translate?hl=de&amp;prev=_t&amp;sl=auto&amp;tl=fr&amp;u=http://www.eib.org/about/partners/npbis/index.htm" TargetMode="External"/><Relationship Id="rId501" Type="http://schemas.openxmlformats.org/officeDocument/2006/relationships/hyperlink" Target="https://translate.google.com/translate?hl=de&amp;prev=_t&amp;sl=auto&amp;tl=fr&amp;u=https://eur-lex.europa.eu/legal-content/EN/AUTO/%3Furi%3Duriserv:l26031" TargetMode="External"/><Relationship Id="rId543" Type="http://schemas.openxmlformats.org/officeDocument/2006/relationships/hyperlink" Target="https://translate.google.com/translate?hl=de&amp;prev=_t&amp;sl=auto&amp;tl=fr&amp;u=http://eur-lex.europa.eu/summary/glossary/education.html" TargetMode="External"/><Relationship Id="rId75" Type="http://schemas.openxmlformats.org/officeDocument/2006/relationships/hyperlink" Target="https://translate.google.com/translate?hl=de&amp;prev=_t&amp;sl=auto&amp;tl=fr&amp;u=http://ec.europa.eu/competition/mergers/legislation/legislation.html" TargetMode="External"/><Relationship Id="rId140" Type="http://schemas.openxmlformats.org/officeDocument/2006/relationships/hyperlink" Target="https://translate.google.com/translate?hl=de&amp;prev=_t&amp;sl=auto&amp;tl=fr&amp;u=https://eur-lex.europa.eu/legal-content/EN/AUTO/%3Furi%3Dcelex:12016E004" TargetMode="External"/><Relationship Id="rId182" Type="http://schemas.openxmlformats.org/officeDocument/2006/relationships/hyperlink" Target="https://translate.google.com/translate?hl=de&amp;prev=_t&amp;sl=auto&amp;tl=fr&amp;u=http://ec.europa.eu/europeaid/eu-gender-action-plan-ii-gender-equality-and-womens-empowerment-transforming-lives-girls-and-women-0_en" TargetMode="External"/><Relationship Id="rId378" Type="http://schemas.openxmlformats.org/officeDocument/2006/relationships/hyperlink" Target="https://translate.google.com/translate?hl=de&amp;prev=_t&amp;sl=auto&amp;tl=fr&amp;u=http://ec.europa.eu/enlargement/countries/check-current-status/index_en.htm" TargetMode="External"/><Relationship Id="rId403" Type="http://schemas.openxmlformats.org/officeDocument/2006/relationships/hyperlink" Target="https://translate.google.com/translate?hl=de&amp;prev=_t&amp;sl=auto&amp;tl=fr&amp;u=http://ec.europa.eu/clima/policies/strategies/progress/monitoring_en" TargetMode="External"/><Relationship Id="rId585" Type="http://schemas.openxmlformats.org/officeDocument/2006/relationships/hyperlink" Target="https://translate.google.com/translate?hl=de&amp;prev=_t&amp;sl=auto&amp;tl=fr&amp;u=http://eur-lex.europa.eu/legal-content/EN/TXT/%3Furi%3DLEGISSUM:pe0012" TargetMode="External"/><Relationship Id="rId6" Type="http://schemas.openxmlformats.org/officeDocument/2006/relationships/hyperlink" Target="https://translate.google.com/translate?hl=de&amp;prev=_t&amp;sl=auto&amp;tl=fr&amp;u=http://eur-lex.europa.eu/legal-content/EN/TXT/%3Furi%3DLEGISSUM:mi0074" TargetMode="External"/><Relationship Id="rId238" Type="http://schemas.openxmlformats.org/officeDocument/2006/relationships/hyperlink" Target="https://translate.google.com/translate?hl=de&amp;prev=_t&amp;sl=auto&amp;tl=fr&amp;u=http://ec.europa.eu/neighbourhood-enlargement/about/directorate-general_en" TargetMode="External"/><Relationship Id="rId445" Type="http://schemas.openxmlformats.org/officeDocument/2006/relationships/hyperlink" Target="https://translate.google.com/translate?hl=de&amp;prev=_t&amp;sl=auto&amp;tl=fr&amp;u=http://eur-lex.europa.eu/summary/glossary/europol.html" TargetMode="External"/><Relationship Id="rId487" Type="http://schemas.openxmlformats.org/officeDocument/2006/relationships/hyperlink" Target="https://translate.google.com/translate?hl=de&amp;prev=_t&amp;sl=auto&amp;tl=fr&amp;u=http://fra.europa.eu/en/cooperation/civil-society/about-frp" TargetMode="External"/><Relationship Id="rId610" Type="http://schemas.openxmlformats.org/officeDocument/2006/relationships/hyperlink" Target="https://translate.google.com/translate?hl=de&amp;prev=_t&amp;sl=auto&amp;tl=fr&amp;u=http://www.ibfd.org/" TargetMode="External"/><Relationship Id="rId652" Type="http://schemas.openxmlformats.org/officeDocument/2006/relationships/hyperlink" Target="https://translate.google.com/translate?hl=de&amp;prev=_t&amp;sl=auto&amp;tl=fr&amp;u=https://eur-lex.europa.eu/legal-content/EN/AUTO/%3Furi%3Dcelex:31998D0238" TargetMode="External"/><Relationship Id="rId291" Type="http://schemas.openxmlformats.org/officeDocument/2006/relationships/hyperlink" Target="https://translate.google.com/translate?hl=de&amp;prev=_t&amp;sl=auto&amp;tl=fr&amp;u=http://eur-lex.europa.eu/summary/glossary/eurozone.html" TargetMode="External"/><Relationship Id="rId305" Type="http://schemas.openxmlformats.org/officeDocument/2006/relationships/hyperlink" Target="https://translate.google.com/translate?hl=de&amp;prev=_t&amp;sl=auto&amp;tl=fr&amp;u=http://ec.europa.eu/info/business-economy-euro/banking-and-finance/banking-union/european-deposit-insurance-scheme_en" TargetMode="External"/><Relationship Id="rId347" Type="http://schemas.openxmlformats.org/officeDocument/2006/relationships/hyperlink" Target="https://translate.google.com/translate?hl=de&amp;prev=_t&amp;sl=auto&amp;tl=fr&amp;u=http://eur-lex.europa.eu/legal-content/EN/TXT/%3Furi%3DLEGISSUM:3207_2" TargetMode="External"/><Relationship Id="rId512" Type="http://schemas.openxmlformats.org/officeDocument/2006/relationships/hyperlink" Target="https://translate.google.com/translate?hl=de&amp;prev=_t&amp;sl=auto&amp;tl=fr&amp;u=http://eur-lex.europa.eu/legal-content/EN/TXT/%3Furi%3Dlegissum:xy0023" TargetMode="External"/><Relationship Id="rId44" Type="http://schemas.openxmlformats.org/officeDocument/2006/relationships/hyperlink" Target="https://translate.google.com/translate?hl=de&amp;prev=_t&amp;sl=auto&amp;tl=fr&amp;u=http://eur-lex.europa.eu/summary/glossary/community_own_resources.html" TargetMode="External"/><Relationship Id="rId86" Type="http://schemas.openxmlformats.org/officeDocument/2006/relationships/hyperlink" Target="https://translate.google.com/translate?hl=de&amp;prev=_t&amp;sl=auto&amp;tl=fr&amp;u=https://eur-lex.europa.eu/legal-content/EN/TXT/HTML/%3Furi%3DLEGISSUM:0904_4%26from%3DEN%23keyterm_E0004" TargetMode="External"/><Relationship Id="rId151" Type="http://schemas.openxmlformats.org/officeDocument/2006/relationships/hyperlink" Target="https://translate.google.com/translate?hl=de&amp;prev=_t&amp;sl=auto&amp;tl=fr&amp;u=http://eur-lex.europa.eu/legal-content/EN/AUTO/%3Furi%3DLEGISSUM:r12101" TargetMode="External"/><Relationship Id="rId389" Type="http://schemas.openxmlformats.org/officeDocument/2006/relationships/hyperlink" Target="https://translate.google.com/translate?hl=de&amp;prev=_t&amp;sl=auto&amp;tl=fr&amp;u=http://ec.europa.eu/agriculture/rural-development-2014-2020_en" TargetMode="External"/><Relationship Id="rId554" Type="http://schemas.openxmlformats.org/officeDocument/2006/relationships/hyperlink" Target="https://translate.google.com/translate?hl=de&amp;prev=_t&amp;sl=auto&amp;tl=fr&amp;u=http://europa.eu/european-union/topics/space_en" TargetMode="External"/><Relationship Id="rId596" Type="http://schemas.openxmlformats.org/officeDocument/2006/relationships/hyperlink" Target="https://translate.google.com/translate?hl=de&amp;prev=_t&amp;sl=auto&amp;tl=fr&amp;u=https://eur-lex.europa.eu/legal-content/EN/TXT/%3Furi%3Dlegissum%253A4353955%23keyterm_E0005" TargetMode="External"/><Relationship Id="rId193" Type="http://schemas.openxmlformats.org/officeDocument/2006/relationships/hyperlink" Target="https://translate.google.com/translate?hl=de&amp;prev=_t&amp;sl=auto&amp;tl=fr&amp;u=https://eur-lex.europa.eu/legal-content/EN/AUTO/%3Furi%3Dcelex:52017JC0004" TargetMode="External"/><Relationship Id="rId207" Type="http://schemas.openxmlformats.org/officeDocument/2006/relationships/hyperlink" Target="https://translate.google.com/translate?hl=de&amp;prev=_t&amp;sl=auto&amp;tl=fr&amp;u=http://eur-lex.europa.eu/legal-content/EN/TXT/%3Furi%3DLEGISSUM:270301_1" TargetMode="External"/><Relationship Id="rId249" Type="http://schemas.openxmlformats.org/officeDocument/2006/relationships/hyperlink" Target="https://translate.google.com/translate?hl=de&amp;prev=_t&amp;sl=auto&amp;tl=fr&amp;u=http://ec.europa.eu/regional_policy/sources/cooperate/international/pdf/iuc_leaflet_en.pdf" TargetMode="External"/><Relationship Id="rId414" Type="http://schemas.openxmlformats.org/officeDocument/2006/relationships/hyperlink" Target="https://translate.google.com/translate?hl=de&amp;prev=_t&amp;sl=auto&amp;tl=fr&amp;u=https://documents-dds-ny.un.org/doc/UNDOC/GEN/N99/172/89/PDF/N9917289.pdf%3FOpenElement" TargetMode="External"/><Relationship Id="rId456" Type="http://schemas.openxmlformats.org/officeDocument/2006/relationships/hyperlink" Target="https://translate.google.com/translate?hl=de&amp;prev=_t&amp;sl=auto&amp;tl=fr&amp;u=http://eur-lex.europa.eu/summary/glossary/eu_trade_policy.html" TargetMode="External"/><Relationship Id="rId498" Type="http://schemas.openxmlformats.org/officeDocument/2006/relationships/hyperlink" Target="https://translate.google.com/translate?hl=de&amp;prev=_t&amp;sl=auto&amp;tl=fr&amp;u=https://eur-lex.europa.eu/legal-content/EN/AUTO/%3Furi%3Duriserv:l32047" TargetMode="External"/><Relationship Id="rId621" Type="http://schemas.openxmlformats.org/officeDocument/2006/relationships/hyperlink" Target="https://translate.google.com/translate?hl=de&amp;prev=_t&amp;sl=auto&amp;tl=fr&amp;u=http://eur-lex.europa.eu/legal-content/EN/TXT/%3Furi%3DLEGISSUM:4359400" TargetMode="External"/><Relationship Id="rId13" Type="http://schemas.openxmlformats.org/officeDocument/2006/relationships/hyperlink" Target="https://translate.google.com/translate?hl=de&amp;prev=_t&amp;sl=auto&amp;tl=fr&amp;u=http://eur-lex.europa.eu/legal-content/EN/TXT/%3Furi%3DLEGISSUM:0302_1" TargetMode="External"/><Relationship Id="rId109" Type="http://schemas.openxmlformats.org/officeDocument/2006/relationships/hyperlink" Target="https://translate.google.com/translate?hl=de&amp;prev=_t&amp;sl=auto&amp;tl=fr&amp;u=https://ec.europa.eu/neighbourhood-enlargement/neighbourhood/eastern-partnership_en" TargetMode="External"/><Relationship Id="rId260" Type="http://schemas.openxmlformats.org/officeDocument/2006/relationships/hyperlink" Target="https://translate.google.com/translate?hl=de&amp;prev=_t&amp;sl=auto&amp;tl=fr&amp;u=http://epd.eu/media4democracy/" TargetMode="External"/><Relationship Id="rId316" Type="http://schemas.openxmlformats.org/officeDocument/2006/relationships/hyperlink" Target="https://translate.google.com/translate?hl=de&amp;prev=_t&amp;sl=auto&amp;tl=fr&amp;u=http://eur-lex.europa.eu/summary/glossary/european_commission.html" TargetMode="External"/><Relationship Id="rId523" Type="http://schemas.openxmlformats.org/officeDocument/2006/relationships/hyperlink" Target="https://translate.google.com/translate?hl=de&amp;prev=_t&amp;sl=auto&amp;tl=fr&amp;u=http://europa.eu/european-union/topics/customs_en" TargetMode="External"/><Relationship Id="rId55" Type="http://schemas.openxmlformats.org/officeDocument/2006/relationships/hyperlink" Target="https://translate.google.com/translate?hl=de&amp;prev=_t&amp;sl=auto&amp;tl=fr&amp;u=https://eur-lex.europa.eu/legal-content/EN/TXT/HTML/%3Furi%3DLEGISSUM:l26113%26from%3DEN%23keyterm_E0002" TargetMode="External"/><Relationship Id="rId97" Type="http://schemas.openxmlformats.org/officeDocument/2006/relationships/hyperlink" Target="https://translate.google.com/translate?hl=de&amp;prev=_t&amp;sl=auto&amp;tl=fr&amp;u=http://eur-lex.europa.eu/summary/glossary/rule_of_law.html" TargetMode="External"/><Relationship Id="rId120" Type="http://schemas.openxmlformats.org/officeDocument/2006/relationships/hyperlink" Target="https://translate.google.com/translate?hl=de&amp;prev=_t&amp;sl=auto&amp;tl=fr&amp;u=https://eacea.ec.europa.eu/creative-europe_en" TargetMode="External"/><Relationship Id="rId358" Type="http://schemas.openxmlformats.org/officeDocument/2006/relationships/hyperlink" Target="https://translate.google.com/translate?hl=de&amp;prev=_t&amp;sl=auto&amp;tl=fr&amp;u=http://www.eera-set.eu/" TargetMode="External"/><Relationship Id="rId565" Type="http://schemas.openxmlformats.org/officeDocument/2006/relationships/hyperlink" Target="https://translate.google.com/translate?hl=de&amp;prev=_t&amp;sl=auto&amp;tl=fr&amp;u=http://europa.eu/european-union/topics/development-cooperation_en" TargetMode="External"/><Relationship Id="rId162" Type="http://schemas.openxmlformats.org/officeDocument/2006/relationships/hyperlink" Target="https://translate.google.com/translate?hl=de&amp;prev=_t&amp;sl=auto&amp;tl=fr&amp;u=http://europa.eu/rapid/press-release_IP-18-3930_en.htm" TargetMode="External"/><Relationship Id="rId218" Type="http://schemas.openxmlformats.org/officeDocument/2006/relationships/hyperlink" Target="https://translate.google.com/translate?hl=de&amp;prev=_t&amp;sl=auto&amp;tl=fr&amp;u=http://www.un.org/sustainabledevelopment/water-and-sanitation/" TargetMode="External"/><Relationship Id="rId425" Type="http://schemas.openxmlformats.org/officeDocument/2006/relationships/hyperlink" Target="https://translate.google.com/translate?hl=de&amp;prev=_t&amp;sl=auto&amp;tl=fr&amp;u=http://eur-lex.europa.eu/summary/glossary/codification.html" TargetMode="External"/><Relationship Id="rId467" Type="http://schemas.openxmlformats.org/officeDocument/2006/relationships/hyperlink" Target="https://translate.google.com/translate?hl=de&amp;prev=_t&amp;sl=auto&amp;tl=fr&amp;u=http://eur-lex.europa.eu/summary/glossary/human_rights.html" TargetMode="External"/><Relationship Id="rId632" Type="http://schemas.openxmlformats.org/officeDocument/2006/relationships/hyperlink" Target="https://translate.google.com/translate?hl=de&amp;prev=_t&amp;sl=auto&amp;tl=fr&amp;u=https://eur-lex.europa.eu/legal-content/EN/AUTO/%3Furi%3Dcelex:32006D0356" TargetMode="External"/><Relationship Id="rId271" Type="http://schemas.openxmlformats.org/officeDocument/2006/relationships/hyperlink" Target="https://translate.google.com/translate?hl=de&amp;prev=_t&amp;sl=auto&amp;tl=fr&amp;u=http://ec.europa.eu/europeaid/general_en" TargetMode="External"/><Relationship Id="rId24" Type="http://schemas.openxmlformats.org/officeDocument/2006/relationships/hyperlink" Target="https://translate.google.com/translate?hl=de&amp;prev=_t&amp;sl=auto&amp;tl=fr&amp;u=http://eur-lex.europa.eu/summary/glossary/structural_cohesion_fund.html" TargetMode="External"/><Relationship Id="rId66" Type="http://schemas.openxmlformats.org/officeDocument/2006/relationships/hyperlink" Target="https://translate.google.com/translate?hl=de&amp;prev=_t&amp;sl=auto&amp;tl=fr&amp;u=https://eur-lex.europa.eu/legal-content/EN/AUTO/%3Furi%3Dcelex:12016E101" TargetMode="External"/><Relationship Id="rId131" Type="http://schemas.openxmlformats.org/officeDocument/2006/relationships/hyperlink" Target="https://translate.google.com/translate?hl=de&amp;prev=_t&amp;sl=auto&amp;tl=fr&amp;u=http://eur-lex.europa.eu/summary/glossary/european_commission.html" TargetMode="External"/><Relationship Id="rId327" Type="http://schemas.openxmlformats.org/officeDocument/2006/relationships/hyperlink" Target="https://translate.google.com/translate?hl=de&amp;prev=_t&amp;sl=auto&amp;tl=fr&amp;u=https://eur-lex.europa.eu/legal-content/EN/AUTO/%3Furi%3Dcelex:32014R1175" TargetMode="External"/><Relationship Id="rId369" Type="http://schemas.openxmlformats.org/officeDocument/2006/relationships/hyperlink" Target="https://translate.google.com/translate?hl=de&amp;prev=_t&amp;sl=auto&amp;tl=fr&amp;u=https://eur-lex.europa.eu/legal-content/EN/AUTO/%3Furi%3Dcelex:52015SC0212" TargetMode="External"/><Relationship Id="rId534" Type="http://schemas.openxmlformats.org/officeDocument/2006/relationships/hyperlink" Target="https://translate.google.com/translate?hl=de&amp;prev=_t&amp;sl=auto&amp;tl=fr&amp;u=http://eur-lex.europa.eu/summary/glossary/taxation.html" TargetMode="External"/><Relationship Id="rId576" Type="http://schemas.openxmlformats.org/officeDocument/2006/relationships/hyperlink" Target="https://translate.google.com/translate?hl=de&amp;prev=_t&amp;sl=auto&amp;tl=fr&amp;u=https://eur-lex.europa.eu/legal-content/EN/AUTO/%3Furi%3Dcelex:32013R1053" TargetMode="External"/><Relationship Id="rId173" Type="http://schemas.openxmlformats.org/officeDocument/2006/relationships/hyperlink" Target="https://translate.google.com/translate?hl=de&amp;prev=_t&amp;sl=auto&amp;tl=fr&amp;u=http://www.un.org/sustainabledevelopment/inequality/" TargetMode="External"/><Relationship Id="rId229" Type="http://schemas.openxmlformats.org/officeDocument/2006/relationships/hyperlink" Target="https://translate.google.com/translate?hl=de&amp;prev=_t&amp;sl=auto&amp;tl=fr&amp;u=http://ec.europa.eu/europeaid/regions/latin-america/caribbean-investment-facility_en" TargetMode="External"/><Relationship Id="rId380" Type="http://schemas.openxmlformats.org/officeDocument/2006/relationships/hyperlink" Target="https://translate.google.com/translate?hl=de&amp;prev=_t&amp;sl=auto&amp;tl=fr&amp;u=http://eur-lex.europa.eu/summary/glossary/european_investment_bank.html" TargetMode="External"/><Relationship Id="rId436" Type="http://schemas.openxmlformats.org/officeDocument/2006/relationships/hyperlink" Target="https://translate.google.com/translate?hl=de&amp;prev=_t&amp;sl=auto&amp;tl=fr&amp;u=http://eur-lex.europa.eu/summary/glossary/european_commission.html" TargetMode="External"/><Relationship Id="rId601" Type="http://schemas.openxmlformats.org/officeDocument/2006/relationships/hyperlink" Target="https://translate.google.com/translate?hl=de&amp;prev=_t&amp;sl=auto&amp;tl=fr&amp;u=http://eur-lex.europa.eu/summary/glossary/horizon_2020.html" TargetMode="External"/><Relationship Id="rId643" Type="http://schemas.openxmlformats.org/officeDocument/2006/relationships/hyperlink" Target="https://translate.google.com/translate?hl=de&amp;prev=_t&amp;sl=auto&amp;tl=fr&amp;u=https://eur-lex.europa.eu/legal-content/EN/AUTO/%3Furi%3Dcelex:32002D0357" TargetMode="External"/><Relationship Id="rId240" Type="http://schemas.openxmlformats.org/officeDocument/2006/relationships/hyperlink" Target="https://translate.google.com/translate?hl=de&amp;prev=_t&amp;sl=auto&amp;tl=fr&amp;u=http://ec.europa.eu/neighbourhood-enlargement/about/directorate-general_en" TargetMode="External"/><Relationship Id="rId478" Type="http://schemas.openxmlformats.org/officeDocument/2006/relationships/hyperlink" Target="https://translate.google.com/translate?hl=de&amp;prev=_t&amp;sl=auto&amp;tl=fr&amp;u=http://eur-lex.europa.eu/summary/glossary/humanitarian_aid.html" TargetMode="External"/><Relationship Id="rId35" Type="http://schemas.openxmlformats.org/officeDocument/2006/relationships/hyperlink" Target="https://translate.google.com/translate?hl=de&amp;prev=_t&amp;sl=auto&amp;tl=fr&amp;u=http://eur-lex.europa.eu/summary/glossary/europol.html" TargetMode="External"/><Relationship Id="rId77" Type="http://schemas.openxmlformats.org/officeDocument/2006/relationships/hyperlink" Target="https://translate.google.com/translate?hl=de&amp;prev=_t&amp;sl=auto&amp;tl=fr&amp;u=https://eur-lex.europa.eu/legal-content/EN/AUTO/%3Furi%3Dcelex:32019L2161" TargetMode="External"/><Relationship Id="rId100" Type="http://schemas.openxmlformats.org/officeDocument/2006/relationships/hyperlink" Target="https://translate.google.com/translate?hl=de&amp;prev=_t&amp;sl=auto&amp;tl=fr&amp;u=http://eur-lex.europa.eu/legal-content/EN/TXT/%3Furi%3DLEGISSUM:11010202_3" TargetMode="External"/><Relationship Id="rId282" Type="http://schemas.openxmlformats.org/officeDocument/2006/relationships/hyperlink" Target="https://translate.google.com/translate?hl=de&amp;prev=_t&amp;sl=auto&amp;tl=fr&amp;u=http://eeas.europa.eu/delegations/guyana_en/51265/EU-UN%2520renewed%2520partnership%2520in%2520development" TargetMode="External"/><Relationship Id="rId338" Type="http://schemas.openxmlformats.org/officeDocument/2006/relationships/hyperlink" Target="https://translate.google.com/translate?hl=de&amp;prev=_t&amp;sl=auto&amp;tl=fr&amp;u=http://eur-lex.europa.eu/summary/glossary/budget.html" TargetMode="External"/><Relationship Id="rId503" Type="http://schemas.openxmlformats.org/officeDocument/2006/relationships/hyperlink" Target="https://translate.google.com/translate?hl=de&amp;prev=_t&amp;sl=auto&amp;tl=fr&amp;u=http://ec.europa.eu/digital-agenda/en/telecoms-rules" TargetMode="External"/><Relationship Id="rId545" Type="http://schemas.openxmlformats.org/officeDocument/2006/relationships/hyperlink" Target="https://translate.google.com/translate?hl=de&amp;prev=_t&amp;sl=auto&amp;tl=fr&amp;u=http://eur-lex.europa.eu/summary/glossary/youth.html" TargetMode="External"/><Relationship Id="rId587" Type="http://schemas.openxmlformats.org/officeDocument/2006/relationships/hyperlink" Target="https://translate.google.com/translate?hl=de&amp;prev=_t&amp;sl=auto&amp;tl=fr&amp;u=https://eur-lex.europa.eu/legal-content/EN/TXT/%3Furi%3Dlegissum%253A4353955%23keyterm_E0001" TargetMode="External"/><Relationship Id="rId8" Type="http://schemas.openxmlformats.org/officeDocument/2006/relationships/hyperlink" Target="https://translate.google.com/translate?hl=de&amp;prev=_t&amp;sl=auto&amp;tl=fr&amp;u=http://ec.europa.eu/agriculture/committees/cmo_en" TargetMode="External"/><Relationship Id="rId142" Type="http://schemas.openxmlformats.org/officeDocument/2006/relationships/hyperlink" Target="https://translate.google.com/translate?hl=de&amp;prev=_t&amp;sl=auto&amp;tl=fr&amp;u=http://eur-lex.europa.eu/summary/glossary/competences.html" TargetMode="External"/><Relationship Id="rId184" Type="http://schemas.openxmlformats.org/officeDocument/2006/relationships/hyperlink" Target="https://translate.google.com/translate?hl=de&amp;prev=_t&amp;sl=auto&amp;tl=fr&amp;u=http://ec.europa.eu/europeaid/sectors/human-rights-and-democratic-governance/gender-equality/spotlight-initiative_en" TargetMode="External"/><Relationship Id="rId391" Type="http://schemas.openxmlformats.org/officeDocument/2006/relationships/hyperlink" Target="https://translate.google.com/translate?hl=de&amp;prev=_t&amp;sl=auto&amp;tl=fr&amp;u=http://ec.europa.eu/sfc/en/2014/fund/erdf" TargetMode="External"/><Relationship Id="rId405" Type="http://schemas.openxmlformats.org/officeDocument/2006/relationships/hyperlink" Target="https://translate.google.com/translate?hl=de&amp;prev=_t&amp;sl=auto&amp;tl=fr&amp;u=https://eur-lex.europa.eu/legal-content/EN/TXT/HTML/%3Furi%3DLEGISSUM:rx0014%26from%3DEN%23keyterm_E0001" TargetMode="External"/><Relationship Id="rId447" Type="http://schemas.openxmlformats.org/officeDocument/2006/relationships/hyperlink" Target="https://translate.google.com/translate?hl=de&amp;prev=_t&amp;sl=auto&amp;tl=fr&amp;u=http://ec.europa.eu/anti-fraud/investigations/afcos_en" TargetMode="External"/><Relationship Id="rId612" Type="http://schemas.openxmlformats.org/officeDocument/2006/relationships/hyperlink" Target="https://translate.google.com/translate?hl=de&amp;prev=_t&amp;sl=auto&amp;tl=fr&amp;u=http://eur-lex.europa.eu/summary/glossary/european_commission.html" TargetMode="External"/><Relationship Id="rId251" Type="http://schemas.openxmlformats.org/officeDocument/2006/relationships/hyperlink" Target="https://translate.google.com/translate?hl=de&amp;prev=_t&amp;sl=auto&amp;tl=fr&amp;u=http://www.un.org/sustainabledevelopment/cities/" TargetMode="External"/><Relationship Id="rId489" Type="http://schemas.openxmlformats.org/officeDocument/2006/relationships/hyperlink" Target="https://translate.google.com/translate?hl=de&amp;prev=_t&amp;sl=auto&amp;tl=fr&amp;u=http://www.ohchr.org/EN/Countries/NHRI/Pages/NHRIMain.aspx" TargetMode="External"/><Relationship Id="rId654" Type="http://schemas.openxmlformats.org/officeDocument/2006/relationships/hyperlink" Target="https://translate.google.com/translate?hl=de&amp;prev=_t&amp;sl=auto&amp;tl=fr&amp;u=https://eur-lex.europa.eu/legal-content/EN/AUTO/%3Furi%3Dcelex:01998A0330%252801%2529-20130101" TargetMode="External"/><Relationship Id="rId46" Type="http://schemas.openxmlformats.org/officeDocument/2006/relationships/hyperlink" Target="https://translate.google.com/translate?hl=de&amp;prev=_t&amp;sl=auto&amp;tl=fr&amp;u=https://eur-lex.europa.eu/legal-content/EN/AUTO/%3Furi%3Duriserv:l31057" TargetMode="External"/><Relationship Id="rId293" Type="http://schemas.openxmlformats.org/officeDocument/2006/relationships/hyperlink" Target="https://translate.google.com/translate?hl=de&amp;prev=_t&amp;sl=auto&amp;tl=fr&amp;u=http://eur-lex.europa.eu/summary/glossary/economic_governance.html" TargetMode="External"/><Relationship Id="rId307" Type="http://schemas.openxmlformats.org/officeDocument/2006/relationships/hyperlink" Target="https://translate.google.com/translate?hl=de&amp;prev=_t&amp;sl=auto&amp;tl=fr&amp;u=https://eur-lex.europa.eu/legal-content/EN/TXT/HTML/%3Furi%3DLEGISSUM:1402_4%26from%3DEN%23BREXIT" TargetMode="External"/><Relationship Id="rId349" Type="http://schemas.openxmlformats.org/officeDocument/2006/relationships/hyperlink" Target="https://translate.google.com/translate?hl=de&amp;prev=_t&amp;sl=auto&amp;tl=fr&amp;u=http://www.marguerite.com/about-us/background/" TargetMode="External"/><Relationship Id="rId514" Type="http://schemas.openxmlformats.org/officeDocument/2006/relationships/hyperlink" Target="https://translate.google.com/translate?hl=de&amp;prev=_t&amp;sl=auto&amp;tl=fr&amp;u=http://eur-lex.europa.eu/legal-content/EN/TXT/%3Furi%3Dlegissum:xy0022" TargetMode="External"/><Relationship Id="rId556" Type="http://schemas.openxmlformats.org/officeDocument/2006/relationships/hyperlink" Target="https://translate.google.com/translate?hl=de&amp;prev=_t&amp;sl=auto&amp;tl=fr&amp;u=http://eur-lex.europa.eu/summary/glossary/environment.html" TargetMode="External"/><Relationship Id="rId88" Type="http://schemas.openxmlformats.org/officeDocument/2006/relationships/hyperlink" Target="https://translate.google.com/translate?hl=de&amp;prev=_t&amp;sl=auto&amp;tl=fr&amp;u=https://eur-lex.europa.eu/legal-content/EN/TXT/HTML/%3Furi%3DLEGISSUM:0904_4%26from%3DEN%23keyterm_E0006" TargetMode="External"/><Relationship Id="rId111" Type="http://schemas.openxmlformats.org/officeDocument/2006/relationships/hyperlink" Target="https://translate.google.com/translate?hl=de&amp;prev=_t&amp;sl=auto&amp;tl=fr&amp;u=http://ufmsecretariat.org/" TargetMode="External"/><Relationship Id="rId153" Type="http://schemas.openxmlformats.org/officeDocument/2006/relationships/hyperlink" Target="https://translate.google.com/translate?hl=de&amp;prev=_t&amp;sl=auto&amp;tl=fr&amp;u=http://sustainabledevelopment.un.org/post2015/transformingourworld" TargetMode="External"/><Relationship Id="rId195" Type="http://schemas.openxmlformats.org/officeDocument/2006/relationships/hyperlink" Target="https://translate.google.com/translate?hl=de&amp;prev=_t&amp;sl=auto&amp;tl=fr&amp;u=http://ec.europa.eu/europeaid/sectors/human-development/culture_en" TargetMode="External"/><Relationship Id="rId209" Type="http://schemas.openxmlformats.org/officeDocument/2006/relationships/hyperlink" Target="https://translate.google.com/translate?hl=de&amp;prev=_t&amp;sl=auto&amp;tl=fr&amp;u=http://ec.europa.eu/europeaid/sectors/food-and-agriculture/food-and-nutrition-security_en" TargetMode="External"/><Relationship Id="rId360" Type="http://schemas.openxmlformats.org/officeDocument/2006/relationships/hyperlink" Target="https://translate.google.com/translate?hl=de&amp;prev=_t&amp;sl=auto&amp;tl=fr&amp;u=https://setis.ec.europa.eu/set-plan-process/integrated-roadmap-and-action-plan" TargetMode="External"/><Relationship Id="rId416" Type="http://schemas.openxmlformats.org/officeDocument/2006/relationships/hyperlink" Target="https://translate.google.com/translate?hl=de&amp;prev=_t&amp;sl=auto&amp;tl=fr&amp;u=http://eur-lex.europa.eu/summary/glossary/european_commission.html" TargetMode="External"/><Relationship Id="rId598" Type="http://schemas.openxmlformats.org/officeDocument/2006/relationships/hyperlink" Target="https://translate.google.com/translate?hl=de&amp;prev=_t&amp;sl=auto&amp;tl=fr&amp;u=https://eur-lex.europa.eu/legal-content/EN/AUTO/%3Furi%3Dcelex:32013R1287" TargetMode="External"/><Relationship Id="rId220" Type="http://schemas.openxmlformats.org/officeDocument/2006/relationships/hyperlink" Target="https://translate.google.com/translate?hl=de&amp;prev=_t&amp;sl=auto&amp;tl=fr&amp;u=http://www.un.org/sustainabledevelopment/oceans/" TargetMode="External"/><Relationship Id="rId458" Type="http://schemas.openxmlformats.org/officeDocument/2006/relationships/hyperlink" Target="https://translate.google.com/translate?hl=de&amp;prev=_t&amp;sl=auto&amp;tl=fr&amp;u=http://eur-lex.europa.eu/summary/glossary/competences.html" TargetMode="External"/><Relationship Id="rId623" Type="http://schemas.openxmlformats.org/officeDocument/2006/relationships/hyperlink" Target="https://translate.google.com/translate?hl=de&amp;prev=_t&amp;sl=auto&amp;tl=fr&amp;u=http://eeas.europa.eu/diplomatic-network/union-mediterranean-ufm/329/union-for-the-mediterranean-ufm_en" TargetMode="External"/><Relationship Id="rId15" Type="http://schemas.openxmlformats.org/officeDocument/2006/relationships/hyperlink" Target="https://translate.google.com/translate?hl=de&amp;prev=_t&amp;sl=auto&amp;tl=fr&amp;u=http://eur-lex.europa.eu/legal-content/EN/TXT/%3Furi%3DLEGISSUM:0302_1" TargetMode="External"/><Relationship Id="rId57" Type="http://schemas.openxmlformats.org/officeDocument/2006/relationships/hyperlink" Target="https://translate.google.com/translate?hl=de&amp;prev=_t&amp;sl=auto&amp;tl=fr&amp;u=http://eur-lex.europa.eu/legal-content/EN/TXT/%3Furi%3Dcelex:12016E102" TargetMode="External"/><Relationship Id="rId262" Type="http://schemas.openxmlformats.org/officeDocument/2006/relationships/hyperlink" Target="https://translate.google.com/translate?hl=de&amp;prev=_t&amp;sl=auto&amp;tl=fr&amp;u=http://europa.eu/globalstrategy/en/integrated-approach-conflicts" TargetMode="External"/><Relationship Id="rId318" Type="http://schemas.openxmlformats.org/officeDocument/2006/relationships/hyperlink" Target="https://translate.google.com/translate?hl=de&amp;prev=_t&amp;sl=auto&amp;tl=fr&amp;u=http://www.uis.unesco.org/Pages/default.aspx" TargetMode="External"/><Relationship Id="rId525" Type="http://schemas.openxmlformats.org/officeDocument/2006/relationships/hyperlink" Target="https://translate.google.com/translate?hl=de&amp;prev=_t&amp;sl=auto&amp;tl=fr&amp;u=http://eur-lex.europa.eu/summary/glossary/agricultural_policy.html" TargetMode="External"/><Relationship Id="rId567" Type="http://schemas.openxmlformats.org/officeDocument/2006/relationships/hyperlink" Target="https://translate.google.com/translate?hl=de&amp;prev=_t&amp;sl=auto&amp;tl=fr&amp;u=http://eur-lex.europa.eu/summary/glossary/solidarity_clause.html" TargetMode="External"/><Relationship Id="rId99" Type="http://schemas.openxmlformats.org/officeDocument/2006/relationships/hyperlink" Target="https://translate.google.com/translate?hl=de&amp;prev=_t&amp;sl=auto&amp;tl=fr&amp;u=http://eur-lex.europa.eu/legal-content/EN/TXT/%3Furi%3DLEGISSUM:cu0002" TargetMode="External"/><Relationship Id="rId122" Type="http://schemas.openxmlformats.org/officeDocument/2006/relationships/hyperlink" Target="https://translate.google.com/translate?hl=de&amp;prev=_t&amp;sl=auto&amp;tl=fr&amp;u=http://eur-lex.europa.eu/summary/glossary/neighbourhood_policy.html" TargetMode="External"/><Relationship Id="rId164" Type="http://schemas.openxmlformats.org/officeDocument/2006/relationships/hyperlink" Target="https://translate.google.com/translate?hl=de&amp;prev=_t&amp;sl=auto&amp;tl=fr&amp;u=http://effectivecooperation.org/wp-content/uploads/2016/03/OUTCOME_DOCUMENT_-_FINAL_EN.pdf" TargetMode="External"/><Relationship Id="rId371" Type="http://schemas.openxmlformats.org/officeDocument/2006/relationships/hyperlink" Target="https://translate.google.com/translate?hl=de&amp;prev=_t&amp;sl=auto&amp;tl=fr&amp;u=https://eur-lex.europa.eu/legal-content/EN/AUTO/%3Furi%3Dcelex:52015SC0211" TargetMode="External"/><Relationship Id="rId427" Type="http://schemas.openxmlformats.org/officeDocument/2006/relationships/hyperlink" Target="https://translate.google.com/translate?hl=de&amp;prev=_t&amp;sl=auto&amp;tl=fr&amp;u=https://eur-lex.europa.eu/legal-content/EN/AUTO/%3Furi%3Dcelex:32020R2223" TargetMode="External"/><Relationship Id="rId469" Type="http://schemas.openxmlformats.org/officeDocument/2006/relationships/hyperlink" Target="https://translate.google.com/translate?hl=de&amp;prev=_t&amp;sl=auto&amp;tl=fr&amp;u=http://eur-lex.europa.eu/legal-content/EN/TXT/%3Furi%3DLEGISSUM:ai0009" TargetMode="External"/><Relationship Id="rId634" Type="http://schemas.openxmlformats.org/officeDocument/2006/relationships/hyperlink" Target="https://translate.google.com/translate?hl=de&amp;prev=_t&amp;sl=auto&amp;tl=fr&amp;u=https://eur-lex.europa.eu/legal-content/EN/AUTO/%3Furi%3Dcelex:02006A0530%252801%2529-20150209" TargetMode="External"/><Relationship Id="rId26" Type="http://schemas.openxmlformats.org/officeDocument/2006/relationships/hyperlink" Target="https://translate.google.com/translate?hl=de&amp;prev=_t&amp;sl=auto&amp;tl=fr&amp;u=https://eur-lex.europa.eu/legal-content/EN/AUTO/%3Furi%3Duriserv:1002_1" TargetMode="External"/><Relationship Id="rId231" Type="http://schemas.openxmlformats.org/officeDocument/2006/relationships/hyperlink" Target="https://translate.google.com/translate?hl=de&amp;prev=_t&amp;sl=auto&amp;tl=fr&amp;u=http://ec.europa.eu/europeaid/regions/africa/eu-africa-infrastructure-trust-fund-eu-aitf_en" TargetMode="External"/><Relationship Id="rId273" Type="http://schemas.openxmlformats.org/officeDocument/2006/relationships/hyperlink" Target="https://translate.google.com/translate?hl=de&amp;prev=_t&amp;sl=auto&amp;tl=fr&amp;u=http://ec.europa.eu/europeaid/funding/funding-instruments-programming/funding-instruments/instrument-nuclear-safety-cooperation_en" TargetMode="External"/><Relationship Id="rId329" Type="http://schemas.openxmlformats.org/officeDocument/2006/relationships/hyperlink" Target="https://translate.google.com/translate?hl=de&amp;prev=_t&amp;sl=auto&amp;tl=fr&amp;u=http://eur-lex.europa.eu/summary/glossary/european_investment_bank.html" TargetMode="External"/><Relationship Id="rId480" Type="http://schemas.openxmlformats.org/officeDocument/2006/relationships/hyperlink" Target="https://translate.google.com/translate?hl=de&amp;prev=_t&amp;sl=auto&amp;tl=fr&amp;u=http://eur-lex.europa.eu/summary/glossary/eu_trade_policy.html" TargetMode="External"/><Relationship Id="rId536" Type="http://schemas.openxmlformats.org/officeDocument/2006/relationships/hyperlink" Target="https://translate.google.com/translate?hl=de&amp;prev=_t&amp;sl=auto&amp;tl=fr&amp;u=http://ec.europa.eu/environment/archives/guide/part1.htm" TargetMode="External"/><Relationship Id="rId68" Type="http://schemas.openxmlformats.org/officeDocument/2006/relationships/hyperlink" Target="https://translate.google.com/translate?hl=de&amp;prev=_t&amp;sl=auto&amp;tl=fr&amp;u=http://eur-lex.europa.eu/legal-content/EN/TXT/%3Furi%3DLEGISSUM:l26096" TargetMode="External"/><Relationship Id="rId133" Type="http://schemas.openxmlformats.org/officeDocument/2006/relationships/hyperlink" Target="https://translate.google.com/translate?hl=de&amp;prev=_t&amp;sl=auto&amp;tl=fr&amp;u=http://eur-lex.europa.eu/summary/glossary/charter_fundamental_rights.html" TargetMode="External"/><Relationship Id="rId175" Type="http://schemas.openxmlformats.org/officeDocument/2006/relationships/hyperlink" Target="https://translate.google.com/translate?hl=de&amp;prev=_t&amp;sl=auto&amp;tl=fr&amp;u=http://sustainabledevelopment.un.org/sdg10" TargetMode="External"/><Relationship Id="rId340" Type="http://schemas.openxmlformats.org/officeDocument/2006/relationships/hyperlink" Target="https://translate.google.com/translate?hl=de&amp;prev=_t&amp;sl=auto&amp;tl=fr&amp;u=http://www.eib.org/eiah/index.htm" TargetMode="External"/><Relationship Id="rId578" Type="http://schemas.openxmlformats.org/officeDocument/2006/relationships/hyperlink" Target="https://translate.google.com/translate?hl=de&amp;prev=_t&amp;sl=auto&amp;tl=fr&amp;u=https://eur-lex.europa.eu/legal-content/EN/AUTO/%3Furi%3Duriserv:l33216" TargetMode="External"/><Relationship Id="rId200" Type="http://schemas.openxmlformats.org/officeDocument/2006/relationships/hyperlink" Target="https://translate.google.com/translate?hl=de&amp;prev=_t&amp;sl=auto&amp;tl=fr&amp;u=http://www.globalpartnership.org/" TargetMode="External"/><Relationship Id="rId382" Type="http://schemas.openxmlformats.org/officeDocument/2006/relationships/hyperlink" Target="https://translate.google.com/translate?hl=de&amp;prev=_t&amp;sl=auto&amp;tl=fr&amp;u=http://eur-lex.europa.eu/legal-content/EN/TXT/%3Furi%3DLEGISSUM:1901_3" TargetMode="External"/><Relationship Id="rId438" Type="http://schemas.openxmlformats.org/officeDocument/2006/relationships/hyperlink" Target="https://translate.google.com/translate?hl=de&amp;prev=_t&amp;sl=auto&amp;tl=fr&amp;u=https://eur-lex.europa.eu/legal-content/EN/TXT/HTML/%3Furi%3DLEGISSUM:4401811%26from%3DEN%23keyterm_E0002" TargetMode="External"/><Relationship Id="rId603" Type="http://schemas.openxmlformats.org/officeDocument/2006/relationships/hyperlink" Target="https://translate.google.com/translate?hl=de&amp;prev=_t&amp;sl=auto&amp;tl=fr&amp;u=https://ec.europa.eu/easme/" TargetMode="External"/><Relationship Id="rId645" Type="http://schemas.openxmlformats.org/officeDocument/2006/relationships/hyperlink" Target="https://translate.google.com/translate?hl=de&amp;prev=_t&amp;sl=auto&amp;tl=fr&amp;u=https://eur-lex.europa.eu/legal-content/EN/AUTO/%3Furi%3Dcelex:02002A0515%252802%2529-20181204" TargetMode="External"/><Relationship Id="rId242" Type="http://schemas.openxmlformats.org/officeDocument/2006/relationships/hyperlink" Target="https://translate.google.com/translate?hl=de&amp;prev=_t&amp;sl=auto&amp;tl=fr&amp;u=http://eur-lex.europa.eu/legal-content/EN/TXT/%3Furi%3Dlegissum:dv0006" TargetMode="External"/><Relationship Id="rId284" Type="http://schemas.openxmlformats.org/officeDocument/2006/relationships/hyperlink" Target="https://translate.google.com/translate?hl=de&amp;prev=_t&amp;sl=auto&amp;tl=fr&amp;u=http://www.oecd.org/development/" TargetMode="External"/><Relationship Id="rId491" Type="http://schemas.openxmlformats.org/officeDocument/2006/relationships/hyperlink" Target="https://translate.google.com/translate?hl=de&amp;prev=_t&amp;sl=auto&amp;tl=fr&amp;u=http://www.un.org/en/index.html" TargetMode="External"/><Relationship Id="rId505" Type="http://schemas.openxmlformats.org/officeDocument/2006/relationships/hyperlink" Target="https://translate.google.com/translate?hl=de&amp;prev=_t&amp;sl=auto&amp;tl=fr&amp;u=https://eur-lex.europa.eu/legal-content/EN/AUTO/%3Furi%3Duriserv:l14042" TargetMode="External"/><Relationship Id="rId37" Type="http://schemas.openxmlformats.org/officeDocument/2006/relationships/hyperlink" Target="https://translate.google.com/translate?hl=de&amp;prev=_t&amp;sl=auto&amp;tl=fr&amp;u=http://eur-lex.europa.eu/summary/glossary/budget.html" TargetMode="External"/><Relationship Id="rId79" Type="http://schemas.openxmlformats.org/officeDocument/2006/relationships/hyperlink" Target="https://translate.google.com/translate?hl=de&amp;prev=_t&amp;sl=auto&amp;tl=fr&amp;u=https://eur-lex.europa.eu/legal-content/EN/AUTO/%3Furi%3Dcelex:31985L0577" TargetMode="External"/><Relationship Id="rId102" Type="http://schemas.openxmlformats.org/officeDocument/2006/relationships/hyperlink" Target="https://translate.google.com/translate?hl=de&amp;prev=_t&amp;sl=auto&amp;tl=fr&amp;u=http://www.asef.org/projects/programmes/2955-asef-creative-networks" TargetMode="External"/><Relationship Id="rId144" Type="http://schemas.openxmlformats.org/officeDocument/2006/relationships/hyperlink" Target="https://translate.google.com/translate?hl=de&amp;prev=_t&amp;sl=auto&amp;tl=fr&amp;u=https://www.un.org/en/" TargetMode="External"/><Relationship Id="rId547" Type="http://schemas.openxmlformats.org/officeDocument/2006/relationships/hyperlink" Target="https://translate.google.com/translate?hl=de&amp;prev=_t&amp;sl=auto&amp;tl=fr&amp;u=http://eur-lex.europa.eu/summary/glossary/culture.html" TargetMode="External"/><Relationship Id="rId589" Type="http://schemas.openxmlformats.org/officeDocument/2006/relationships/hyperlink" Target="https://translate.google.com/translate?hl=de&amp;prev=_t&amp;sl=auto&amp;tl=fr&amp;u=http://eur-lex.europa.eu/legal-content/EN/TXT/%3Furi%3DLEGISSUM:pe0005" TargetMode="External"/><Relationship Id="rId90" Type="http://schemas.openxmlformats.org/officeDocument/2006/relationships/hyperlink" Target="https://translate.google.com/translate?hl=de&amp;prev=_t&amp;sl=auto&amp;tl=fr&amp;u=https://eur-lex.europa.eu/legal-content/EN/TXT/HTML/%3Furi%3DLEGISSUM:0904_4%26from%3DEN%23keyterm_E0008" TargetMode="External"/><Relationship Id="rId186" Type="http://schemas.openxmlformats.org/officeDocument/2006/relationships/hyperlink" Target="https://translate.google.com/translate?hl=de&amp;prev=_t&amp;sl=auto&amp;tl=fr&amp;u=http://www.consilium.europa.eu/media/21841/political_decl_en.pdf" TargetMode="External"/><Relationship Id="rId351" Type="http://schemas.openxmlformats.org/officeDocument/2006/relationships/hyperlink" Target="https://translate.google.com/translate?hl=de&amp;prev=_t&amp;sl=auto&amp;tl=fr&amp;u=http://www.eib.org/efsi/index.htm" TargetMode="External"/><Relationship Id="rId393" Type="http://schemas.openxmlformats.org/officeDocument/2006/relationships/hyperlink" Target="https://translate.google.com/translate?hl=de&amp;prev=_t&amp;sl=auto&amp;tl=fr&amp;u=http://ec.europa.eu/clima/policies/strategies/2020_en" TargetMode="External"/><Relationship Id="rId407" Type="http://schemas.openxmlformats.org/officeDocument/2006/relationships/hyperlink" Target="https://translate.google.com/translate?hl=de&amp;prev=_t&amp;sl=auto&amp;tl=fr&amp;u=https://ec.europa.eu/neighbourhood-enlargement/policy/glossary/terms/sap_en" TargetMode="External"/><Relationship Id="rId449" Type="http://schemas.openxmlformats.org/officeDocument/2006/relationships/hyperlink" Target="https://translate.google.com/translate?hl=de&amp;prev=_t&amp;sl=auto&amp;tl=fr&amp;u=http://eur-lex.europa.eu/legal-content/EN/TXT/%3Furi%3Dcelex:31999R1073" TargetMode="External"/><Relationship Id="rId614" Type="http://schemas.openxmlformats.org/officeDocument/2006/relationships/hyperlink" Target="https://translate.google.com/translate?hl=de&amp;prev=_t&amp;sl=auto&amp;tl=fr&amp;u=https://eur-lex.europa.eu/legal-content/EN/AUTO/%3Furi%3Dcelex:52011PC0714" TargetMode="External"/><Relationship Id="rId656" Type="http://schemas.openxmlformats.org/officeDocument/2006/relationships/hyperlink" Target="https://translate.google.com/translate?hl=de&amp;prev=_t&amp;sl=auto&amp;tl=fr&amp;u=https://eur-lex.europa.eu/legal-content/EN/AUTO/%3Furi%3Dcelex:31997D0430" TargetMode="External"/><Relationship Id="rId211" Type="http://schemas.openxmlformats.org/officeDocument/2006/relationships/hyperlink" Target="https://translate.google.com/translate?hl=de&amp;prev=_t&amp;sl=auto&amp;tl=fr&amp;u=http://ec.europa.eu/europeaid/global-report-food-crises-2017_en" TargetMode="External"/><Relationship Id="rId253" Type="http://schemas.openxmlformats.org/officeDocument/2006/relationships/hyperlink" Target="https://translate.google.com/translate?hl=de&amp;prev=_t&amp;sl=auto&amp;tl=fr&amp;u=https://eur-lex.europa.eu/legal-content/EN/AUTO/%3Furi%3Dcelex:12016M021" TargetMode="External"/><Relationship Id="rId295" Type="http://schemas.openxmlformats.org/officeDocument/2006/relationships/hyperlink" Target="https://translate.google.com/translate?hl=de&amp;prev=_t&amp;sl=auto&amp;tl=fr&amp;u=http://eur-lex.europa.eu/summary/glossary/economic_governance.html" TargetMode="External"/><Relationship Id="rId309" Type="http://schemas.openxmlformats.org/officeDocument/2006/relationships/hyperlink" Target="https://translate.google.com/translate?hl=de&amp;prev=_t&amp;sl=auto&amp;tl=fr&amp;u=http://eur-lex.europa.eu/summary/glossary/european_parliament.html" TargetMode="External"/><Relationship Id="rId460" Type="http://schemas.openxmlformats.org/officeDocument/2006/relationships/hyperlink" Target="https://translate.google.com/translate?hl=de&amp;prev=_t&amp;sl=auto&amp;tl=fr&amp;u=http://eur-lex.europa.eu/legal-content/EN/TXT/%3Furi%3Dcelex:12016E004" TargetMode="External"/><Relationship Id="rId516" Type="http://schemas.openxmlformats.org/officeDocument/2006/relationships/hyperlink" Target="https://translate.google.com/translate?hl=de&amp;prev=_t&amp;sl=auto&amp;tl=fr&amp;u=http://eur-lex.europa.eu/legal-content/EN/TXT/%3Furi%3Dlegissum:4301853" TargetMode="External"/><Relationship Id="rId48" Type="http://schemas.openxmlformats.org/officeDocument/2006/relationships/hyperlink" Target="https://translate.google.com/translate?hl=de&amp;prev=_t&amp;sl=auto&amp;tl=fr&amp;u=http://eur-lex.europa.eu/summary/glossary/multiannual_financial_framework.html" TargetMode="External"/><Relationship Id="rId113" Type="http://schemas.openxmlformats.org/officeDocument/2006/relationships/hyperlink" Target="https://translate.google.com/translate?hl=de&amp;prev=_t&amp;sl=auto&amp;tl=fr&amp;u=http://en.unesco.org/" TargetMode="External"/><Relationship Id="rId320" Type="http://schemas.openxmlformats.org/officeDocument/2006/relationships/hyperlink" Target="https://translate.google.com/translate?hl=de&amp;prev=_t&amp;sl=auto&amp;tl=fr&amp;u=http://www.uis.unesco.org/Pages/default.aspx" TargetMode="External"/><Relationship Id="rId558" Type="http://schemas.openxmlformats.org/officeDocument/2006/relationships/hyperlink" Target="https://translate.google.com/translate?hl=de&amp;prev=_t&amp;sl=auto&amp;tl=fr&amp;u=http://ec.europa.eu/growth/sectors/tourism_en" TargetMode="External"/><Relationship Id="rId155" Type="http://schemas.openxmlformats.org/officeDocument/2006/relationships/hyperlink" Target="https://translate.google.com/translate?hl=de&amp;prev=_t&amp;sl=auto&amp;tl=fr&amp;u=https://eur-lex.europa.eu/legal-content/EN/AUTO/%3Furi%3Dcelex:42017Y0630%252801%2529" TargetMode="External"/><Relationship Id="rId197" Type="http://schemas.openxmlformats.org/officeDocument/2006/relationships/hyperlink" Target="https://translate.google.com/translate?hl=de&amp;prev=_t&amp;sl=auto&amp;tl=fr&amp;u=http://ec.europa.eu/europeaid/sites/devco/files/commission-implementing-decision_c2017_-_8725_-_annex_2_en.pdf" TargetMode="External"/><Relationship Id="rId362" Type="http://schemas.openxmlformats.org/officeDocument/2006/relationships/hyperlink" Target="https://translate.google.com/translate?hl=de&amp;prev=_t&amp;sl=auto&amp;tl=fr&amp;u=https://eur-lex.europa.eu/legal-content/EN/AUTO/%3Furi%3Duriserv:2001_10" TargetMode="External"/><Relationship Id="rId418" Type="http://schemas.openxmlformats.org/officeDocument/2006/relationships/hyperlink" Target="https://translate.google.com/translate?hl=de&amp;prev=_t&amp;sl=auto&amp;tl=fr&amp;u=http://eur-lex.europa.eu/summary/glossary/european_free_trade_association.html" TargetMode="External"/><Relationship Id="rId625" Type="http://schemas.openxmlformats.org/officeDocument/2006/relationships/hyperlink" Target="https://translate.google.com/translate?hl=de&amp;prev=_t&amp;sl=auto&amp;tl=fr&amp;u=http://eur-lex.europa.eu/summary/glossary/competition.html" TargetMode="External"/><Relationship Id="rId222" Type="http://schemas.openxmlformats.org/officeDocument/2006/relationships/hyperlink" Target="https://translate.google.com/translate?hl=de&amp;prev=_t&amp;sl=auto&amp;tl=fr&amp;u=http://data.consilium.europa.eu/doc/document/ST-15866-2017-INIT/en/pdf" TargetMode="External"/><Relationship Id="rId264" Type="http://schemas.openxmlformats.org/officeDocument/2006/relationships/hyperlink" Target="https://translate.google.com/translate?hl=de&amp;prev=_t&amp;sl=auto&amp;tl=fr&amp;u=http://www.pbsbdialogue.org/en/" TargetMode="External"/><Relationship Id="rId471" Type="http://schemas.openxmlformats.org/officeDocument/2006/relationships/hyperlink" Target="https://translate.google.com/translate?hl=de&amp;prev=_t&amp;sl=auto&amp;tl=fr&amp;u=http://eur-lex.europa.eu/summary/glossary/foreign_security_policy.html" TargetMode="External"/><Relationship Id="rId17" Type="http://schemas.openxmlformats.org/officeDocument/2006/relationships/hyperlink" Target="https://translate.google.com/translate?hl=de&amp;prev=_t&amp;sl=auto&amp;tl=fr&amp;u=https://eur-lex.europa.eu/legal-content/EN/AUTO/%3Furi%3Dcelex:12016M002" TargetMode="External"/><Relationship Id="rId59" Type="http://schemas.openxmlformats.org/officeDocument/2006/relationships/hyperlink" Target="https://translate.google.com/translate?hl=de&amp;prev=_t&amp;sl=auto&amp;tl=fr&amp;u=http://eur-lex.europa.eu/summary/glossary/eu_court_justice.html" TargetMode="External"/><Relationship Id="rId124" Type="http://schemas.openxmlformats.org/officeDocument/2006/relationships/hyperlink" Target="https://translate.google.com/translate?hl=de&amp;prev=_t&amp;sl=auto&amp;tl=fr&amp;u=http://eur-lex.europa.eu/legal-content/EN/TXT/%3Furi%3DLEGISSUM:r12101" TargetMode="External"/><Relationship Id="rId527" Type="http://schemas.openxmlformats.org/officeDocument/2006/relationships/hyperlink" Target="https://translate.google.com/translate?hl=de&amp;prev=_t&amp;sl=auto&amp;tl=fr&amp;u=http://ec.europa.eu/justice/citizen/move-live/index_en.htm" TargetMode="External"/><Relationship Id="rId569" Type="http://schemas.openxmlformats.org/officeDocument/2006/relationships/hyperlink" Target="https://translate.google.com/translate?hl=de&amp;prev=_t&amp;sl=auto&amp;tl=fr&amp;u=http://europa.eu/european-union/about-eu/institutions-bodies_en" TargetMode="External"/><Relationship Id="rId70" Type="http://schemas.openxmlformats.org/officeDocument/2006/relationships/hyperlink" Target="https://translate.google.com/translate?hl=de&amp;prev=_t&amp;sl=auto&amp;tl=fr&amp;u=https://eur-lex.europa.eu/legal-content/EN/TXT/HTML/%3Furi%3DLEGISSUM:l10106%26from%3DEN%23keyterm_E0001" TargetMode="External"/><Relationship Id="rId166" Type="http://schemas.openxmlformats.org/officeDocument/2006/relationships/hyperlink" Target="https://translate.google.com/translate?hl=de&amp;prev=_t&amp;sl=auto&amp;tl=fr&amp;u=http://effectivecooperation.org/wp-content/uploads/2016/12/OutcomeDocumentEnglish.pdf" TargetMode="External"/><Relationship Id="rId331" Type="http://schemas.openxmlformats.org/officeDocument/2006/relationships/hyperlink" Target="https://translate.google.com/translate?hl=de&amp;prev=_t&amp;sl=auto&amp;tl=fr&amp;u=https://eur-lex.europa.eu/legal-content/EN/TXT/HTML/%3Furi%3DLEGISSUM:1701_3%26from%3DEN%23keyterm_E0001" TargetMode="External"/><Relationship Id="rId373" Type="http://schemas.openxmlformats.org/officeDocument/2006/relationships/hyperlink" Target="https://translate.google.com/translate?hl=de&amp;prev=_t&amp;sl=auto&amp;tl=fr&amp;u=https://eur-lex.europa.eu/legal-content/EN/AUTO/%3Furi%3Dcelex:52015SC0214" TargetMode="External"/><Relationship Id="rId429" Type="http://schemas.openxmlformats.org/officeDocument/2006/relationships/hyperlink" Target="https://translate.google.com/translate?hl=de&amp;prev=_t&amp;sl=auto&amp;tl=fr&amp;u=https://eur-lex.europa.eu/legal-content/EN/AUTO/%3Furi%3Dcelex:31999D0352" TargetMode="External"/><Relationship Id="rId580" Type="http://schemas.openxmlformats.org/officeDocument/2006/relationships/hyperlink" Target="https://translate.google.com/translate?hl=de&amp;prev=_t&amp;sl=auto&amp;tl=fr&amp;u=https://eur-lex.europa.eu/legal-content/EN/AUTO/%3Furi%3Duriserv:l33188" TargetMode="External"/><Relationship Id="rId636" Type="http://schemas.openxmlformats.org/officeDocument/2006/relationships/hyperlink" Target="https://translate.google.com/translate?hl=de&amp;prev=_t&amp;sl=auto&amp;tl=fr&amp;u=https://eur-lex.europa.eu/legal-content/EN/AUTO/%3Furi%3Dcelex:32005D0690" TargetMode="External"/><Relationship Id="rId1" Type="http://schemas.openxmlformats.org/officeDocument/2006/relationships/numbering" Target="numbering.xml"/><Relationship Id="rId233" Type="http://schemas.openxmlformats.org/officeDocument/2006/relationships/hyperlink" Target="https://translate.google.com/translate?hl=de&amp;prev=_t&amp;sl=auto&amp;tl=fr&amp;u=http://ec.europa.eu/neighbourhood-enlargement/neighbourhood/neighbourhood-wide/neighbourhood-investment-platform_en" TargetMode="External"/><Relationship Id="rId440" Type="http://schemas.openxmlformats.org/officeDocument/2006/relationships/hyperlink" Target="https://translate.google.com/translate?hl=de&amp;prev=_t&amp;sl=auto&amp;tl=fr&amp;u=http://eur-lex.europa.eu/summary/glossary/eu_agencies.html" TargetMode="External"/><Relationship Id="rId28" Type="http://schemas.openxmlformats.org/officeDocument/2006/relationships/hyperlink" Target="https://translate.google.com/translate?hl=de&amp;prev=_t&amp;sl=auto&amp;tl=fr&amp;u=https://eur-lex.europa.eu/legal-content/EN/AUTO/%3Furi%3Duriserv:130106_2" TargetMode="External"/><Relationship Id="rId275" Type="http://schemas.openxmlformats.org/officeDocument/2006/relationships/hyperlink" Target="https://translate.google.com/translate?hl=de&amp;prev=_t&amp;sl=auto&amp;tl=fr&amp;u=http://www.un.org/sustainabledevelopment/globalpartnerships/" TargetMode="External"/><Relationship Id="rId300" Type="http://schemas.openxmlformats.org/officeDocument/2006/relationships/hyperlink" Target="https://translate.google.com/translate?hl=de&amp;prev=_t&amp;sl=auto&amp;tl=fr&amp;u=http://eur-lex.europa.eu/summary/glossary/europe_banking_union.html" TargetMode="External"/><Relationship Id="rId482" Type="http://schemas.openxmlformats.org/officeDocument/2006/relationships/hyperlink" Target="https://translate.google.com/translate?hl=de&amp;prev=_t&amp;sl=auto&amp;tl=fr&amp;u=http://eur-lex.europa.eu/summary/glossary/european_parliament.html" TargetMode="External"/><Relationship Id="rId538" Type="http://schemas.openxmlformats.org/officeDocument/2006/relationships/hyperlink" Target="https://translate.google.com/translate?hl=de&amp;prev=_t&amp;sl=auto&amp;tl=fr&amp;u=http://eur-lex.europa.eu/summary/glossary/employment.html" TargetMode="External"/><Relationship Id="rId81" Type="http://schemas.openxmlformats.org/officeDocument/2006/relationships/hyperlink" Target="https://translate.google.com/translate?hl=de&amp;prev=_t&amp;sl=auto&amp;tl=fr&amp;u=http://eur-lex.europa.eu/legal-content/EN/TXT/%3Furi%3DLEGISSUM:090405_1" TargetMode="External"/><Relationship Id="rId135" Type="http://schemas.openxmlformats.org/officeDocument/2006/relationships/hyperlink" Target="https://translate.google.com/translate?hl=de&amp;prev=_t&amp;sl=auto&amp;tl=fr&amp;u=http://eur-lex.europa.eu/legal-content/EN/TXT/%3Furi%3DLEGISSUM:4369105" TargetMode="External"/><Relationship Id="rId177" Type="http://schemas.openxmlformats.org/officeDocument/2006/relationships/hyperlink" Target="https://translate.google.com/translate?hl=de&amp;prev=_t&amp;sl=auto&amp;tl=fr&amp;u=http://ec.europa.eu/europeaid/sectors/human-rights-and-governance/gender_en" TargetMode="External"/><Relationship Id="rId342" Type="http://schemas.openxmlformats.org/officeDocument/2006/relationships/hyperlink" Target="https://translate.google.com/translate?hl=de&amp;prev=_t&amp;sl=auto&amp;tl=fr&amp;u=http://eur-lex.europa.eu/summary/glossary/european_parliament.html" TargetMode="External"/><Relationship Id="rId384" Type="http://schemas.openxmlformats.org/officeDocument/2006/relationships/hyperlink" Target="https://translate.google.com/translate?hl=de&amp;prev=_t&amp;sl=auto&amp;tl=fr&amp;u=http://eur-lex.europa.eu/legal-content/EN/TXT/%3Furi%3Dlegissum:2602_3" TargetMode="External"/><Relationship Id="rId591" Type="http://schemas.openxmlformats.org/officeDocument/2006/relationships/hyperlink" Target="https://translate.google.com/translate?hl=de&amp;prev=_t&amp;sl=auto&amp;tl=fr&amp;u=http://eur-lex.europa.eu/legal-content/EN/ALL/%3Furi%3DLEGISSUM:pe0012" TargetMode="External"/><Relationship Id="rId605" Type="http://schemas.openxmlformats.org/officeDocument/2006/relationships/hyperlink" Target="https://translate.google.com/translate?hl=de&amp;prev=_t&amp;sl=auto&amp;tl=fr&amp;u=https://eur-lex.europa.eu/legal-content/EN/TXT/HTML/%3Furi%3DLEGISSUM:l31039%26from%3DEN%23keyterm_E0001" TargetMode="External"/><Relationship Id="rId202" Type="http://schemas.openxmlformats.org/officeDocument/2006/relationships/hyperlink" Target="https://translate.google.com/translate?hl=de&amp;prev=_t&amp;sl=auto&amp;tl=fr&amp;u=http://ec.europa.eu/europeaid/sectors/human-development/health_en" TargetMode="External"/><Relationship Id="rId244" Type="http://schemas.openxmlformats.org/officeDocument/2006/relationships/hyperlink" Target="https://translate.google.com/translate?hl=de&amp;prev=_t&amp;sl=auto&amp;tl=fr&amp;u=http://ec.europa.eu/trade/policy/countries-and-regions/development/economic-partnerships/" TargetMode="External"/><Relationship Id="rId647" Type="http://schemas.openxmlformats.org/officeDocument/2006/relationships/hyperlink" Target="https://translate.google.com/translate?hl=de&amp;prev=_t&amp;sl=auto&amp;tl=fr&amp;u=https://eur-lex.europa.eu/legal-content/EN/AUTO/%3Furi%3Dcelex:22000A0621%252801%2529" TargetMode="External"/><Relationship Id="rId39" Type="http://schemas.openxmlformats.org/officeDocument/2006/relationships/hyperlink" Target="https://translate.google.com/translate?hl=de&amp;prev=_t&amp;sl=auto&amp;tl=fr&amp;u=http://eur-lex.europa.eu/summary/glossary/community_own_resources.html" TargetMode="External"/><Relationship Id="rId286" Type="http://schemas.openxmlformats.org/officeDocument/2006/relationships/hyperlink" Target="https://translate.google.com/translate?hl=de&amp;prev=_t&amp;sl=auto&amp;tl=fr&amp;u=http://eur-lex.europa.eu/summary/glossary/economic_monetary_union.html" TargetMode="External"/><Relationship Id="rId451" Type="http://schemas.openxmlformats.org/officeDocument/2006/relationships/hyperlink" Target="https://translate.google.com/translate?hl=de&amp;prev=_t&amp;sl=auto&amp;tl=fr&amp;u=http://eur-lex.europa.eu/legal-content/EN/TXT/%3Furi%3Dlegissum:ai0020" TargetMode="External"/><Relationship Id="rId493" Type="http://schemas.openxmlformats.org/officeDocument/2006/relationships/hyperlink" Target="https://translate.google.com/translate?hl=de&amp;prev=_t&amp;sl=auto&amp;tl=fr&amp;u=http://ec.europa.eu/enlargement/countries/check-current-status/index_en.htm" TargetMode="External"/><Relationship Id="rId507" Type="http://schemas.openxmlformats.org/officeDocument/2006/relationships/hyperlink" Target="https://translate.google.com/translate?hl=de&amp;prev=_t&amp;sl=auto&amp;tl=fr&amp;u=https://eur-lex.europa.eu/legal-content/EN/AUTO/%3Furi%3Duriserv:si0010" TargetMode="External"/><Relationship Id="rId549" Type="http://schemas.openxmlformats.org/officeDocument/2006/relationships/hyperlink" Target="https://translate.google.com/translate?hl=de&amp;prev=_t&amp;sl=auto&amp;tl=fr&amp;u=http://eur-lex.europa.eu/summary/glossary/consumer_protection.html" TargetMode="External"/><Relationship Id="rId50" Type="http://schemas.openxmlformats.org/officeDocument/2006/relationships/hyperlink" Target="https://translate.google.com/translate?hl=de&amp;prev=_t&amp;sl=auto&amp;tl=fr&amp;u=https://eur-lex.europa.eu/legal-content/EN/AUTO/%3Furi%3Duriserv:0601_4" TargetMode="External"/><Relationship Id="rId104" Type="http://schemas.openxmlformats.org/officeDocument/2006/relationships/hyperlink" Target="https://translate.google.com/translate?hl=de&amp;prev=_t&amp;sl=auto&amp;tl=fr&amp;u=http://www.unido.org/" TargetMode="External"/><Relationship Id="rId146" Type="http://schemas.openxmlformats.org/officeDocument/2006/relationships/hyperlink" Target="https://translate.google.com/translate?hl=de&amp;prev=_t&amp;sl=auto&amp;tl=fr&amp;u=http://eeas.europa.eu/topics/eu-global-strategy_en" TargetMode="External"/><Relationship Id="rId188" Type="http://schemas.openxmlformats.org/officeDocument/2006/relationships/hyperlink" Target="https://translate.google.com/translate?hl=de&amp;prev=_t&amp;sl=auto&amp;tl=fr&amp;u=https://eur-lex.europa.eu/legal-content/EN/AUTO/%3Furi%3Dcelex:52016DC0234" TargetMode="External"/><Relationship Id="rId311" Type="http://schemas.openxmlformats.org/officeDocument/2006/relationships/hyperlink" Target="https://translate.google.com/translate?hl=de&amp;prev=_t&amp;sl=auto&amp;tl=fr&amp;u=http://eur-lex.europa.eu/summary/glossary/eurogroup.html" TargetMode="External"/><Relationship Id="rId353" Type="http://schemas.openxmlformats.org/officeDocument/2006/relationships/hyperlink" Target="https://translate.google.com/translate?hl=de&amp;prev=_t&amp;sl=auto&amp;tl=fr&amp;u=https://eur-lex.europa.eu/legal-content/EN/AUTO/%3Furi%3Duriserv:180101_2" TargetMode="External"/><Relationship Id="rId395" Type="http://schemas.openxmlformats.org/officeDocument/2006/relationships/hyperlink" Target="https://translate.google.com/translate?hl=de&amp;prev=_t&amp;sl=auto&amp;tl=fr&amp;u=http://unfccc.int/2860.php" TargetMode="External"/><Relationship Id="rId409" Type="http://schemas.openxmlformats.org/officeDocument/2006/relationships/hyperlink" Target="https://translate.google.com/translate?hl=de&amp;prev=_t&amp;sl=auto&amp;tl=fr&amp;u=http://www.efta.int/" TargetMode="External"/><Relationship Id="rId560" Type="http://schemas.openxmlformats.org/officeDocument/2006/relationships/hyperlink" Target="https://translate.google.com/translate?hl=de&amp;prev=_t&amp;sl=auto&amp;tl=fr&amp;u=http://ec.europa.eu/taxation_customs/business/tax-cooperation-control/administrative-cooperation_en" TargetMode="External"/><Relationship Id="rId92" Type="http://schemas.openxmlformats.org/officeDocument/2006/relationships/hyperlink" Target="https://translate.google.com/translate?hl=de&amp;prev=_t&amp;sl=auto&amp;tl=fr&amp;u=http://ec.europa.eu/info/policies/consumers/consumer-protection_en" TargetMode="External"/><Relationship Id="rId213" Type="http://schemas.openxmlformats.org/officeDocument/2006/relationships/hyperlink" Target="https://translate.google.com/translate?hl=de&amp;prev=_t&amp;sl=auto&amp;tl=fr&amp;u=http://www.un.org/sustainabledevelopment/climate-change/" TargetMode="External"/><Relationship Id="rId420" Type="http://schemas.openxmlformats.org/officeDocument/2006/relationships/hyperlink" Target="https://translate.google.com/translate?hl=de&amp;prev=_t&amp;sl=auto&amp;tl=fr&amp;u=http://eur-lex.europa.eu/summary/glossary/implementing_acts.html" TargetMode="External"/><Relationship Id="rId616" Type="http://schemas.openxmlformats.org/officeDocument/2006/relationships/hyperlink" Target="https://translate.google.com/translate?hl=de&amp;prev=_t&amp;sl=auto&amp;tl=fr&amp;u=http://ec.europa.eu/taxation_customs/business/company-tax/taxation-crossborder-interest-royalty-payments-eu-union_en" TargetMode="External"/><Relationship Id="rId658" Type="http://schemas.openxmlformats.org/officeDocument/2006/relationships/hyperlink" Target="https://translate.google.com/translate?hl=de&amp;prev=_t&amp;sl=auto&amp;tl=fr&amp;u=https://eur-lex.europa.eu/legal-content/EN/AUTO/%3Furi%3Dcelex:01997A0716%252801%2529-20160301" TargetMode="External"/><Relationship Id="rId255" Type="http://schemas.openxmlformats.org/officeDocument/2006/relationships/hyperlink" Target="https://translate.google.com/translate?hl=de&amp;prev=_t&amp;sl=auto&amp;tl=fr&amp;u=http://ec.europa.eu/europeaid/applications/eom/index.cfm%253Ffuseaction%253Dc.show_update_observer_cv_en" TargetMode="External"/><Relationship Id="rId297" Type="http://schemas.openxmlformats.org/officeDocument/2006/relationships/hyperlink" Target="https://translate.google.com/translate?hl=de&amp;prev=_t&amp;sl=auto&amp;tl=fr&amp;u=http://eur-lex.europa.eu/summary/glossary/mip.html" TargetMode="External"/><Relationship Id="rId462" Type="http://schemas.openxmlformats.org/officeDocument/2006/relationships/hyperlink" Target="https://translate.google.com/translate?hl=de&amp;prev=_t&amp;sl=auto&amp;tl=fr&amp;u=http://eur-lex.europa.eu/legal-content/EN/TXT/%3Furi%3DLEGISSUM:ai0034" TargetMode="External"/><Relationship Id="rId518" Type="http://schemas.openxmlformats.org/officeDocument/2006/relationships/hyperlink" Target="https://translate.google.com/translate?hl=de&amp;prev=_t&amp;sl=auto&amp;tl=fr&amp;u=http://eur-lex.europa.eu/summary/glossary/justice.html" TargetMode="External"/><Relationship Id="rId115" Type="http://schemas.openxmlformats.org/officeDocument/2006/relationships/hyperlink" Target="https://translate.google.com/translate?hl=de&amp;prev=_t&amp;sl=auto&amp;tl=fr&amp;u=https://ec.europa.eu/neighbourhood-enlargement/about/eu-delegations_en" TargetMode="External"/><Relationship Id="rId157" Type="http://schemas.openxmlformats.org/officeDocument/2006/relationships/hyperlink" Target="https://translate.google.com/translate?hl=de&amp;prev=_t&amp;sl=auto&amp;tl=fr&amp;u=http://eur-lex.europa.eu/legal-content/EN/TXT/%3Furi%3DLEGISSUM:20010104_1" TargetMode="External"/><Relationship Id="rId322" Type="http://schemas.openxmlformats.org/officeDocument/2006/relationships/hyperlink" Target="https://translate.google.com/translate?hl=de&amp;prev=_t&amp;sl=auto&amp;tl=fr&amp;u=http://www.uis.unesco.org/Pages/default.aspx" TargetMode="External"/><Relationship Id="rId364" Type="http://schemas.openxmlformats.org/officeDocument/2006/relationships/hyperlink" Target="https://translate.google.com/translate?hl=de&amp;prev=_t&amp;sl=auto&amp;tl=fr&amp;u=http://eur-lex.europa.eu/summary/glossary/enlargement.html" TargetMode="External"/><Relationship Id="rId61" Type="http://schemas.openxmlformats.org/officeDocument/2006/relationships/hyperlink" Target="https://translate.google.com/translate?hl=de&amp;prev=_t&amp;sl=auto&amp;tl=fr&amp;u=https://eur-lex.europa.eu/legal-content/EN/AUTO/%3Furi%3Dcelex:52005XC1222%252803%2529" TargetMode="External"/><Relationship Id="rId199" Type="http://schemas.openxmlformats.org/officeDocument/2006/relationships/hyperlink" Target="https://translate.google.com/translate?hl=de&amp;prev=_t&amp;sl=auto&amp;tl=fr&amp;u=http://ec.europa.eu/europeaid/sectors/human-development/education_en" TargetMode="External"/><Relationship Id="rId571" Type="http://schemas.openxmlformats.org/officeDocument/2006/relationships/hyperlink" Target="https://translate.google.com/translate?hl=de&amp;prev=_t&amp;sl=auto&amp;tl=fr&amp;u=http://europa.eu/european-union/eu-law/decision-making/procedures_en" TargetMode="External"/><Relationship Id="rId627" Type="http://schemas.openxmlformats.org/officeDocument/2006/relationships/hyperlink" Target="https://translate.google.com/translate?hl=de&amp;prev=_t&amp;sl=auto&amp;tl=fr&amp;u=http://eur-lex.europa.eu/legal-content/EN/TXT/%3Furi%3DLEGISSUM:r11010" TargetMode="External"/><Relationship Id="rId19" Type="http://schemas.openxmlformats.org/officeDocument/2006/relationships/hyperlink" Target="https://translate.google.com/translate?hl=de&amp;prev=_t&amp;sl=auto&amp;tl=fr&amp;u=https://eur-lex.europa.eu/legal-content/EN/AUTO/%3Furi%3Duriserv:150102_1" TargetMode="External"/><Relationship Id="rId224" Type="http://schemas.openxmlformats.org/officeDocument/2006/relationships/hyperlink" Target="https://translate.google.com/translate?hl=de&amp;prev=_t&amp;sl=auto&amp;tl=fr&amp;u=http://ec.europa.eu/europeaid/tags/africa-renewable-energy-initiative-arei_en" TargetMode="External"/><Relationship Id="rId266" Type="http://schemas.openxmlformats.org/officeDocument/2006/relationships/hyperlink" Target="https://translate.google.com/translate?hl=de&amp;prev=_t&amp;sl=auto&amp;tl=fr&amp;u=http://eur-lex.europa.eu/summary/glossary/civil_society_organisation.html" TargetMode="External"/><Relationship Id="rId431" Type="http://schemas.openxmlformats.org/officeDocument/2006/relationships/hyperlink" Target="https://translate.google.com/translate?hl=de&amp;prev=_t&amp;sl=auto&amp;tl=fr&amp;u=https://eur-lex.europa.eu/legal-content/EN/TXT/HTML/%3Furi%3DLEGISSUM:4401811%26from%3DEN%23keyterm_E0001" TargetMode="External"/><Relationship Id="rId473" Type="http://schemas.openxmlformats.org/officeDocument/2006/relationships/hyperlink" Target="https://translate.google.com/translate?hl=de&amp;prev=_t&amp;sl=auto&amp;tl=fr&amp;u=http://eur-lex.europa.eu/summary/glossary/foreign_security_policy.html" TargetMode="External"/><Relationship Id="rId529" Type="http://schemas.openxmlformats.org/officeDocument/2006/relationships/hyperlink" Target="https://translate.google.com/translate?hl=de&amp;prev=_t&amp;sl=auto&amp;tl=fr&amp;u=http://ec.europa.eu/info/business-economy-euro/banking-and-finance/financial-markets/capital-movements_en" TargetMode="External"/><Relationship Id="rId30" Type="http://schemas.openxmlformats.org/officeDocument/2006/relationships/hyperlink" Target="https://translate.google.com/translate?hl=de&amp;prev=_t&amp;sl=auto&amp;tl=fr&amp;u=https://eur-lex.europa.eu/legal-content/EN/AUTO/%3Furi%3Dcelex:52008IP0012" TargetMode="External"/><Relationship Id="rId126" Type="http://schemas.openxmlformats.org/officeDocument/2006/relationships/hyperlink" Target="https://translate.google.com/translate?hl=de&amp;prev=_t&amp;sl=auto&amp;tl=fr&amp;u=https://eur-lex.europa.eu/legal-content/EN/AUTO/%3Furi%3Dcelex:41995A1127%252802%2529" TargetMode="External"/><Relationship Id="rId168" Type="http://schemas.openxmlformats.org/officeDocument/2006/relationships/hyperlink" Target="https://translate.google.com/translate?hl=de&amp;prev=_t&amp;sl=auto&amp;tl=fr&amp;u=http://ec.europa.eu/europeaid/policies/eu-approach-aid-effectiveness/joint-programming_en" TargetMode="External"/><Relationship Id="rId333" Type="http://schemas.openxmlformats.org/officeDocument/2006/relationships/hyperlink" Target="https://translate.google.com/translate?hl=de&amp;prev=_t&amp;sl=auto&amp;tl=fr&amp;u=https://eur-lex.europa.eu/legal-content/EN/TXT/HTML/%3Furi%3DLEGISSUM:1701_3%26from%3DEN%23keyterm_E0002" TargetMode="External"/><Relationship Id="rId540" Type="http://schemas.openxmlformats.org/officeDocument/2006/relationships/hyperlink" Target="https://translate.google.com/translate?hl=de&amp;prev=_t&amp;sl=auto&amp;tl=fr&amp;u=http://www.coe.int/en/web/turin-european-social-charter" TargetMode="External"/><Relationship Id="rId72" Type="http://schemas.openxmlformats.org/officeDocument/2006/relationships/hyperlink" Target="https://translate.google.com/translate?hl=de&amp;prev=_t&amp;sl=auto&amp;tl=fr&amp;u=http://ec.europa.eu/competition/antitrust/legislation/legislation.html" TargetMode="External"/><Relationship Id="rId375" Type="http://schemas.openxmlformats.org/officeDocument/2006/relationships/hyperlink" Target="https://translate.google.com/translate?hl=de&amp;prev=_t&amp;sl=auto&amp;tl=fr&amp;u=http://daccess-ods.un.org/access.nsf/Get%3FOpen%26DS%3DS/RES/1244%2520(1999)%26Lang%3DE%26Area%3DUNDOC" TargetMode="External"/><Relationship Id="rId582" Type="http://schemas.openxmlformats.org/officeDocument/2006/relationships/hyperlink" Target="https://translate.google.com/translate?hl=de&amp;prev=_t&amp;sl=auto&amp;tl=fr&amp;u=http://www.sprfmo.int/" TargetMode="External"/><Relationship Id="rId638" Type="http://schemas.openxmlformats.org/officeDocument/2006/relationships/hyperlink" Target="https://translate.google.com/translate?hl=de&amp;prev=_t&amp;sl=auto&amp;tl=fr&amp;u=https://eur-lex.europa.eu/legal-content/EN/AUTO/%3Furi%3Dcelex:02005A1010%252801%2529-20170201" TargetMode="External"/><Relationship Id="rId3" Type="http://schemas.openxmlformats.org/officeDocument/2006/relationships/settings" Target="settings.xml"/><Relationship Id="rId235" Type="http://schemas.openxmlformats.org/officeDocument/2006/relationships/hyperlink" Target="https://translate.google.com/translate?hl=de&amp;prev=_t&amp;sl=auto&amp;tl=fr&amp;u=http://ec.europa.eu/neighbourhood-enlargement/neighbourhood/neighbourhood-wide/neighbourhood-investment-platform_en" TargetMode="External"/><Relationship Id="rId277" Type="http://schemas.openxmlformats.org/officeDocument/2006/relationships/hyperlink" Target="https://translate.google.com/translate?hl=de&amp;prev=_t&amp;sl=auto&amp;tl=fr&amp;u=https://eur-lex.europa.eu/legal-content/EN/AUTO/%3Furi%3Dcelex:52012DC0492" TargetMode="External"/><Relationship Id="rId400" Type="http://schemas.openxmlformats.org/officeDocument/2006/relationships/hyperlink" Target="https://translate.google.com/translate?hl=de&amp;prev=_t&amp;sl=auto&amp;tl=fr&amp;u=https://eur-lex.europa.eu/legal-content/EN/TXT/%3Furi%3DLEGISSUM:4372643" TargetMode="External"/><Relationship Id="rId442" Type="http://schemas.openxmlformats.org/officeDocument/2006/relationships/hyperlink" Target="https://translate.google.com/translate?hl=de&amp;prev=_t&amp;sl=auto&amp;tl=fr&amp;u=https://eur-lex.europa.eu/legal-content/EN/AUTO/%3Furi%3Dcelex:31996R2185" TargetMode="External"/><Relationship Id="rId484" Type="http://schemas.openxmlformats.org/officeDocument/2006/relationships/hyperlink" Target="https://translate.google.com/translate?hl=de&amp;prev=_t&amp;sl=auto&amp;tl=fr&amp;u=http://eur-lex.europa.eu/summary/glossary/solidarity_clause.html" TargetMode="External"/><Relationship Id="rId137" Type="http://schemas.openxmlformats.org/officeDocument/2006/relationships/hyperlink" Target="https://translate.google.com/translate?hl=de&amp;prev=_t&amp;sl=auto&amp;tl=fr&amp;u=https://eur-lex.europa.eu/legal-content/EN/AUTO/%3Furi%3Dcelex:12016E004" TargetMode="External"/><Relationship Id="rId302" Type="http://schemas.openxmlformats.org/officeDocument/2006/relationships/hyperlink" Target="https://translate.google.com/translate?hl=de&amp;prev=_t&amp;sl=auto&amp;tl=fr&amp;u=http://ec.europa.eu/info/business-economy-euro/banking-and-finance/banking-union/european-deposit-insurance-scheme_en" TargetMode="External"/><Relationship Id="rId344" Type="http://schemas.openxmlformats.org/officeDocument/2006/relationships/hyperlink" Target="https://translate.google.com/translate?hl=de&amp;prev=_t&amp;sl=auto&amp;tl=fr&amp;u=https://eur-lex.europa.eu/legal-content/EN/AUTO/%3Furi%3Dcelex:32017R2396" TargetMode="External"/><Relationship Id="rId41" Type="http://schemas.openxmlformats.org/officeDocument/2006/relationships/hyperlink" Target="https://translate.google.com/translate?hl=de&amp;prev=_t&amp;sl=auto&amp;tl=fr&amp;u=https://eur-lex.europa.eu/legal-content/EN/AUTO/%3Furi%3Dcelex:32014R0609" TargetMode="External"/><Relationship Id="rId83" Type="http://schemas.openxmlformats.org/officeDocument/2006/relationships/hyperlink" Target="https://translate.google.com/translate?hl=de&amp;prev=_t&amp;sl=auto&amp;tl=fr&amp;u=http://eur-lex.europa.eu/legal-content/EN/TXT/%3Furi%3DLEGISSUM:24040301_1" TargetMode="External"/><Relationship Id="rId179" Type="http://schemas.openxmlformats.org/officeDocument/2006/relationships/hyperlink" Target="https://translate.google.com/translate?hl=de&amp;prev=_t&amp;sl=auto&amp;tl=fr&amp;u=http://www.un.org/sustainabledevelopment/gender-equality/" TargetMode="External"/><Relationship Id="rId386" Type="http://schemas.openxmlformats.org/officeDocument/2006/relationships/hyperlink" Target="https://translate.google.com/translate?hl=de&amp;prev=_t&amp;sl=auto&amp;tl=fr&amp;u=https://eur-lex.europa.eu/legal-content/EN/TXT/HTML/%3Furi%3DLEGISSUM:4340536%26from%3DEN%23keyterm_E0001" TargetMode="External"/><Relationship Id="rId551" Type="http://schemas.openxmlformats.org/officeDocument/2006/relationships/hyperlink" Target="https://translate.google.com/translate?hl=de&amp;prev=_t&amp;sl=auto&amp;tl=fr&amp;u=http://europa.eu/european-union/topics/enterprise_en" TargetMode="External"/><Relationship Id="rId593" Type="http://schemas.openxmlformats.org/officeDocument/2006/relationships/hyperlink" Target="https://translate.google.com/translate?hl=de&amp;prev=_t&amp;sl=auto&amp;tl=fr&amp;u=https://eur-lex.europa.eu/legal-content/EN/TXT/%3Furi%3Dlegissum%253A4353955%23keyterm_E0002" TargetMode="External"/><Relationship Id="rId607" Type="http://schemas.openxmlformats.org/officeDocument/2006/relationships/hyperlink" Target="https://translate.google.com/translate?hl=de&amp;prev=_t&amp;sl=auto&amp;tl=fr&amp;u=https://eur-lex.europa.eu/legal-content/EN/TXT/HTML/%3Furi%3DLEGISSUM:l31039%26from%3DEN%23keyterm_E0004" TargetMode="External"/><Relationship Id="rId649" Type="http://schemas.openxmlformats.org/officeDocument/2006/relationships/hyperlink" Target="https://translate.google.com/translate?hl=de&amp;prev=_t&amp;sl=auto&amp;tl=fr&amp;u=https://eur-lex.europa.eu/legal-content/EN/AUTO/%3Furi%3Dcelex:32000D0204" TargetMode="External"/><Relationship Id="rId190" Type="http://schemas.openxmlformats.org/officeDocument/2006/relationships/hyperlink" Target="https://translate.google.com/translate?hl=de&amp;prev=_t&amp;sl=auto&amp;tl=fr&amp;u=http://ec.europa.eu/trustfund-syria-region/content/home_en" TargetMode="External"/><Relationship Id="rId204" Type="http://schemas.openxmlformats.org/officeDocument/2006/relationships/hyperlink" Target="https://translate.google.com/translate?hl=de&amp;prev=_t&amp;sl=auto&amp;tl=fr&amp;u=http://www.theglobalfund.org/en/" TargetMode="External"/><Relationship Id="rId246" Type="http://schemas.openxmlformats.org/officeDocument/2006/relationships/hyperlink" Target="https://translate.google.com/translate?hl=de&amp;prev=_t&amp;sl=auto&amp;tl=fr&amp;u=http://eur-lex.europa.eu/legal-content/EN/TXT/%3Furi%3DLEGISSUM:cx0003" TargetMode="External"/><Relationship Id="rId288" Type="http://schemas.openxmlformats.org/officeDocument/2006/relationships/hyperlink" Target="https://translate.google.com/translate?hl=de&amp;prev=_t&amp;sl=auto&amp;tl=fr&amp;u=https://eur-lex.europa.eu/legal-content/EN/AUTO/%3Furi%3Dcelex:52017DC0291" TargetMode="External"/><Relationship Id="rId411" Type="http://schemas.openxmlformats.org/officeDocument/2006/relationships/hyperlink" Target="https://translate.google.com/translate?hl=de&amp;prev=_t&amp;sl=auto&amp;tl=fr&amp;u=http://eur-lex.europa.eu/legal-content/EN/TXT/%3Furi%3DLEGISSUM:em0024" TargetMode="External"/><Relationship Id="rId453" Type="http://schemas.openxmlformats.org/officeDocument/2006/relationships/hyperlink" Target="https://translate.google.com/translate?hl=de&amp;prev=_t&amp;sl=auto&amp;tl=fr&amp;u=http://eur-lex.europa.eu/legal-content/EN/TXT/%3Furi%3Dlegissum:l14528" TargetMode="External"/><Relationship Id="rId509" Type="http://schemas.openxmlformats.org/officeDocument/2006/relationships/hyperlink" Target="https://translate.google.com/translate?hl=de&amp;prev=_t&amp;sl=auto&amp;tl=fr&amp;u=https://ec.europa.eu/digital-agenda/node/609%23Article" TargetMode="External"/><Relationship Id="rId660" Type="http://schemas.openxmlformats.org/officeDocument/2006/relationships/theme" Target="theme/theme1.xml"/><Relationship Id="rId106" Type="http://schemas.openxmlformats.org/officeDocument/2006/relationships/hyperlink" Target="https://translate.google.com/translate?hl=de&amp;prev=_t&amp;sl=auto&amp;tl=fr&amp;u=http://creativehubs.eu/" TargetMode="External"/><Relationship Id="rId313" Type="http://schemas.openxmlformats.org/officeDocument/2006/relationships/hyperlink" Target="https://translate.google.com/translate?hl=de&amp;prev=_t&amp;sl=auto&amp;tl=fr&amp;u=http://ec.europa.eu/commission/sites/beta-political/files/5-presidents-report_en.pdf" TargetMode="External"/><Relationship Id="rId495" Type="http://schemas.openxmlformats.org/officeDocument/2006/relationships/hyperlink" Target="https://translate.google.com/translate?hl=de&amp;prev=_t&amp;sl=auto&amp;tl=fr&amp;u=http://www.eesc.europa.eu/resources/docs/jean-claude-juncker---political-guidelines.pdf" TargetMode="External"/><Relationship Id="rId10" Type="http://schemas.openxmlformats.org/officeDocument/2006/relationships/hyperlink" Target="https://translate.google.com/translate?hl=de&amp;prev=_t&amp;sl=auto&amp;tl=fr&amp;u=http://ec.europa.eu/agriculture/committees/cmo_en" TargetMode="External"/><Relationship Id="rId52" Type="http://schemas.openxmlformats.org/officeDocument/2006/relationships/hyperlink" Target="https://translate.google.com/translate?hl=de&amp;prev=_t&amp;sl=auto&amp;tl=fr&amp;u=https://eur-lex.europa.eu/legal-content/EN/AUTO/%3Furi%3Dcelex:52004XC0427%252806%2529" TargetMode="External"/><Relationship Id="rId94" Type="http://schemas.openxmlformats.org/officeDocument/2006/relationships/hyperlink" Target="https://translate.google.com/translate?hl=de&amp;prev=_t&amp;sl=auto&amp;tl=fr&amp;u=https://eur-lex.europa.eu/legal-content/EN/AUTO/%3Furi%3Dcelex:52016JC0029" TargetMode="External"/><Relationship Id="rId148" Type="http://schemas.openxmlformats.org/officeDocument/2006/relationships/hyperlink" Target="https://translate.google.com/translate?hl=de&amp;prev=_t&amp;sl=auto&amp;tl=fr&amp;u=http://eur-lex.europa.eu/summary/glossary/foreign_security_policy.html" TargetMode="External"/><Relationship Id="rId355" Type="http://schemas.openxmlformats.org/officeDocument/2006/relationships/hyperlink" Target="https://translate.google.com/translate?hl=de&amp;prev=_t&amp;sl=auto&amp;tl=fr&amp;u=https://eur-lex.europa.eu/legal-content/EN/AUTO/%3Furi%3Duriserv:em0028" TargetMode="External"/><Relationship Id="rId397" Type="http://schemas.openxmlformats.org/officeDocument/2006/relationships/hyperlink" Target="https://translate.google.com/translate?hl=de&amp;prev=_t&amp;sl=auto&amp;tl=fr&amp;u=https://eur-lex.europa.eu/legal-content/EN/TXT/HTML/%3Furi%3DLEGISSUM:2001_11%26from%3DEN%23keyterm_E0001" TargetMode="External"/><Relationship Id="rId520" Type="http://schemas.openxmlformats.org/officeDocument/2006/relationships/hyperlink" Target="https://translate.google.com/translate?hl=de&amp;prev=_t&amp;sl=auto&amp;tl=fr&amp;u=http://eur-lex.europa.eu/legal-content/EN/TXT/%3Furi%3DLEGISSUM:4301855" TargetMode="External"/><Relationship Id="rId562" Type="http://schemas.openxmlformats.org/officeDocument/2006/relationships/hyperlink" Target="https://translate.google.com/translate?hl=de&amp;prev=_t&amp;sl=auto&amp;tl=fr&amp;u=http://ec.europa.eu/europeaid/regions/octs_en" TargetMode="External"/><Relationship Id="rId618" Type="http://schemas.openxmlformats.org/officeDocument/2006/relationships/hyperlink" Target="https://translate.google.com/translate?hl=de&amp;prev=_t&amp;sl=auto&amp;tl=fr&amp;u=http://eur-lex.europa.eu/legal-content/EN/TXT/%3Furi%3DLEGISSUM:l24020" TargetMode="External"/><Relationship Id="rId215" Type="http://schemas.openxmlformats.org/officeDocument/2006/relationships/hyperlink" Target="https://translate.google.com/translate?hl=de&amp;prev=_t&amp;sl=auto&amp;tl=fr&amp;u=http://www.un.org/sustainabledevelopment/economic-growth/" TargetMode="External"/><Relationship Id="rId257" Type="http://schemas.openxmlformats.org/officeDocument/2006/relationships/hyperlink" Target="https://translate.google.com/translate?hl=de&amp;prev=_t&amp;sl=auto&amp;tl=fr&amp;u=http://ec.europa.eu/europeaid/sectors/human-rights-and-governance/human-rights_en" TargetMode="External"/><Relationship Id="rId422" Type="http://schemas.openxmlformats.org/officeDocument/2006/relationships/hyperlink" Target="https://translate.google.com/translate?hl=de&amp;prev=_t&amp;sl=auto&amp;tl=fr&amp;u=http://eur-lex.europa.eu/legal-content/EN/AUTO/%3Furi%3Dcelex:32015R0478" TargetMode="External"/><Relationship Id="rId464" Type="http://schemas.openxmlformats.org/officeDocument/2006/relationships/hyperlink" Target="https://translate.google.com/translate?hl=de&amp;prev=_t&amp;sl=auto&amp;tl=fr&amp;u=http://eur-lex.europa.eu/summary/glossary/external_responsibilities.html" TargetMode="External"/><Relationship Id="rId299" Type="http://schemas.openxmlformats.org/officeDocument/2006/relationships/hyperlink" Target="https://translate.google.com/translate?hl=de&amp;prev=_t&amp;sl=auto&amp;tl=fr&amp;u=http://www.imf.org/external/index.htm" TargetMode="External"/><Relationship Id="rId63" Type="http://schemas.openxmlformats.org/officeDocument/2006/relationships/hyperlink" Target="https://translate.google.com/translate?hl=de&amp;prev=_t&amp;sl=auto&amp;tl=fr&amp;u=http://eur-lex.europa.eu/summary/glossary/merger.html" TargetMode="External"/><Relationship Id="rId159" Type="http://schemas.openxmlformats.org/officeDocument/2006/relationships/hyperlink" Target="https://translate.google.com/translate?hl=de&amp;prev=_t&amp;sl=auto&amp;tl=fr&amp;u=http://ec.europa.eu/commission/eu-external-investment-plan_en" TargetMode="External"/><Relationship Id="rId366" Type="http://schemas.openxmlformats.org/officeDocument/2006/relationships/hyperlink" Target="https://translate.google.com/translate?hl=de&amp;prev=_t&amp;sl=auto&amp;tl=fr&amp;u=https://eur-lex.europa.eu/legal-content/EN/AUTO/%3Furi%3Dcelex:52015DC0611" TargetMode="External"/><Relationship Id="rId573" Type="http://schemas.openxmlformats.org/officeDocument/2006/relationships/hyperlink" Target="https://translate.google.com/translate?hl=de&amp;prev=_t&amp;sl=auto&amp;tl=fr&amp;u=http://eur-lex.europa.eu/summary/glossary/enhanced_cooperation.html" TargetMode="External"/><Relationship Id="rId226" Type="http://schemas.openxmlformats.org/officeDocument/2006/relationships/hyperlink" Target="https://translate.google.com/translate?hl=de&amp;prev=_t&amp;sl=auto&amp;tl=fr&amp;u=http://ec.europa.eu/europeaid/node/7336" TargetMode="External"/><Relationship Id="rId433" Type="http://schemas.openxmlformats.org/officeDocument/2006/relationships/hyperlink" Target="https://translate.google.com/translate?hl=de&amp;prev=_t&amp;sl=auto&amp;tl=fr&amp;u=https://eur-lex.europa.eu/legal-content/EN/AUTO/%3Furi%3Dcelex:32017R1939" TargetMode="External"/><Relationship Id="rId640" Type="http://schemas.openxmlformats.org/officeDocument/2006/relationships/hyperlink" Target="https://translate.google.com/translate?hl=de&amp;prev=_t&amp;sl=auto&amp;tl=fr&amp;u=https://eur-lex.europa.eu/legal-content/EN/AUTO/%3Furi%3Dcelex:32004D0635" TargetMode="External"/><Relationship Id="rId74" Type="http://schemas.openxmlformats.org/officeDocument/2006/relationships/hyperlink" Target="https://translate.google.com/translate?hl=de&amp;prev=_t&amp;sl=auto&amp;tl=fr&amp;u=http://ec.europa.eu/competition/mergers/legislation/legislation.html" TargetMode="External"/><Relationship Id="rId377" Type="http://schemas.openxmlformats.org/officeDocument/2006/relationships/hyperlink" Target="https://translate.google.com/translate?hl=de&amp;prev=_t&amp;sl=auto&amp;tl=fr&amp;u=http://www.icj-cij.org/en/case/141" TargetMode="External"/><Relationship Id="rId500" Type="http://schemas.openxmlformats.org/officeDocument/2006/relationships/hyperlink" Target="https://translate.google.com/translate?hl=de&amp;prev=_t&amp;sl=auto&amp;tl=fr&amp;u=https://eur-lex.europa.eu/legal-content/EN/AUTO/%3Furi%3Duriserv:l26031" TargetMode="External"/><Relationship Id="rId584" Type="http://schemas.openxmlformats.org/officeDocument/2006/relationships/hyperlink" Target="https://translate.google.com/translate?hl=de&amp;prev=_t&amp;sl=auto&amp;tl=fr&amp;u=http://eur-lex.europa.eu/legal-content/EN/TXT/%3Furi%3DLEGISSUM:pe0012" TargetMode="External"/><Relationship Id="rId5" Type="http://schemas.openxmlformats.org/officeDocument/2006/relationships/hyperlink" Target="https://translate.google.com/translate?hl=de&amp;prev=_t&amp;sl=auto&amp;tl=fr&amp;u=https://eur-lex.europa.eu/legal-content/EN/AUTO/%3Furi%3Dcelex:32019L0633" TargetMode="External"/><Relationship Id="rId237" Type="http://schemas.openxmlformats.org/officeDocument/2006/relationships/hyperlink" Target="https://translate.google.com/translate?hl=de&amp;prev=_t&amp;sl=auto&amp;tl=fr&amp;u=http://ec.europa.eu/neighbourhood-enlargement/about/directorate-general_en" TargetMode="External"/><Relationship Id="rId444" Type="http://schemas.openxmlformats.org/officeDocument/2006/relationships/hyperlink" Target="https://translate.google.com/translate?hl=de&amp;prev=_t&amp;sl=auto&amp;tl=fr&amp;u=http://eur-lex.europa.eu/summary/glossary/eurojust.html" TargetMode="External"/><Relationship Id="rId651" Type="http://schemas.openxmlformats.org/officeDocument/2006/relationships/hyperlink" Target="https://translate.google.com/translate?hl=de&amp;prev=_t&amp;sl=auto&amp;tl=fr&amp;u=https://eur-lex.europa.eu/legal-content/EN/AUTO/%3Furi%3Dcelex:02000A0318%252801%2529-20190719" TargetMode="External"/><Relationship Id="rId290" Type="http://schemas.openxmlformats.org/officeDocument/2006/relationships/hyperlink" Target="https://translate.google.com/translate?hl=de&amp;prev=_t&amp;sl=auto&amp;tl=fr&amp;u=https://eur-lex.europa.eu/legal-content/EN/TXT/HTML/%3Furi%3DLEGISSUM:1402_4%26from%3DEN%23keyterm_E0001" TargetMode="External"/><Relationship Id="rId304" Type="http://schemas.openxmlformats.org/officeDocument/2006/relationships/hyperlink" Target="https://translate.google.com/translate?hl=de&amp;prev=_t&amp;sl=auto&amp;tl=fr&amp;u=http://ec.europa.eu/info/business-economy-euro/banking-and-finance/banking-union/european-deposit-insurance-scheme_en" TargetMode="External"/><Relationship Id="rId388" Type="http://schemas.openxmlformats.org/officeDocument/2006/relationships/hyperlink" Target="https://translate.google.com/translate?hl=de&amp;prev=_t&amp;sl=auto&amp;tl=fr&amp;u=https://eur-lex.europa.eu/legal-content/EN/TXT/HTML/%3Furi%3DLEGISSUM:4340536%26from%3DEN%23keyterm_E0003" TargetMode="External"/><Relationship Id="rId511" Type="http://schemas.openxmlformats.org/officeDocument/2006/relationships/hyperlink" Target="https://translate.google.com/translate?hl=de&amp;prev=_t&amp;sl=auto&amp;tl=fr&amp;u=http://eur-lex.europa.eu/legal-content/EN/TXT/%3Furi%3Dlegissum:xy0026" TargetMode="External"/><Relationship Id="rId609" Type="http://schemas.openxmlformats.org/officeDocument/2006/relationships/hyperlink" Target="https://translate.google.com/translate?hl=de&amp;prev=_t&amp;sl=auto&amp;tl=fr&amp;u=https://eur-lex.europa.eu/legal-content/EN/TXT/HTML/%3Furi%3DLEGISSUM:l31039%26from%3DEN%23keyterm_E0006" TargetMode="External"/><Relationship Id="rId85" Type="http://schemas.openxmlformats.org/officeDocument/2006/relationships/hyperlink" Target="https://translate.google.com/translate?hl=de&amp;prev=_t&amp;sl=auto&amp;tl=fr&amp;u=https://eur-lex.europa.eu/legal-content/EN/TXT/HTML/%3Furi%3DLEGISSUM:0904_4%26from%3DEN%23keyterm_E0003" TargetMode="External"/><Relationship Id="rId150" Type="http://schemas.openxmlformats.org/officeDocument/2006/relationships/hyperlink" Target="https://translate.google.com/translate?hl=de&amp;prev=_t&amp;sl=auto&amp;tl=fr&amp;u=http://eur-lex.europa.eu/legal-content/EN/TXT/%3Furi%3DLEGISSUM:1105_1" TargetMode="External"/><Relationship Id="rId595" Type="http://schemas.openxmlformats.org/officeDocument/2006/relationships/hyperlink" Target="https://translate.google.com/translate?hl=de&amp;prev=_t&amp;sl=auto&amp;tl=fr&amp;u=https://eur-lex.europa.eu/legal-content/EN/TXT/%3Furi%3Dlegissum%253A4353955%23keyterm_E0004" TargetMode="External"/><Relationship Id="rId248" Type="http://schemas.openxmlformats.org/officeDocument/2006/relationships/hyperlink" Target="https://translate.google.com/translate?hl=de&amp;prev=_t&amp;sl=auto&amp;tl=fr&amp;u=http://www.africa-eu-partnership.org/sites/default/files/documents/agenda_jaes_rgi_2018.pdf" TargetMode="External"/><Relationship Id="rId455" Type="http://schemas.openxmlformats.org/officeDocument/2006/relationships/hyperlink" Target="https://translate.google.com/translate?hl=de&amp;prev=_t&amp;sl=auto&amp;tl=fr&amp;u=http://eur-lex.europa.eu/legal-content/EN/TXT/%3Furi%3Dcelex:12016E207" TargetMode="External"/><Relationship Id="rId12" Type="http://schemas.openxmlformats.org/officeDocument/2006/relationships/hyperlink" Target="https://translate.google.com/translate?hl=de&amp;prev=_t&amp;sl=auto&amp;tl=fr&amp;u=http://eur-lex.europa.eu/legal-content/EN/TXT/%3Furi%3DLEGISSUM:0302_1" TargetMode="External"/><Relationship Id="rId108" Type="http://schemas.openxmlformats.org/officeDocument/2006/relationships/hyperlink" Target="https://translate.google.com/translate?hl=de&amp;prev=_t&amp;sl=auto&amp;tl=fr&amp;u=http://eur-lex.europa.eu/legal-content/EN/TXT/%3Furi%3DLEGISSUM:1002_1" TargetMode="External"/><Relationship Id="rId315" Type="http://schemas.openxmlformats.org/officeDocument/2006/relationships/hyperlink" Target="https://translate.google.com/translate?hl=de&amp;prev=_t&amp;sl=auto&amp;tl=fr&amp;u=https://eur-lex.europa.eu/legal-content/EN/AUTO/%3Furi%3Dcelex:52017DC0358" TargetMode="External"/><Relationship Id="rId522" Type="http://schemas.openxmlformats.org/officeDocument/2006/relationships/hyperlink" Target="https://translate.google.com/translate?hl=de&amp;prev=_t&amp;sl=auto&amp;tl=fr&amp;u=http://ec.europa.eu/growth/single-market/goods/free-movement-sectors_en" TargetMode="External"/><Relationship Id="rId96" Type="http://schemas.openxmlformats.org/officeDocument/2006/relationships/hyperlink" Target="https://translate.google.com/translate?hl=de&amp;prev=_t&amp;sl=auto&amp;tl=fr&amp;u=http://eur-lex.europa.eu/summary/glossary/european_commission.html" TargetMode="External"/><Relationship Id="rId161" Type="http://schemas.openxmlformats.org/officeDocument/2006/relationships/hyperlink" Target="https://translate.google.com/translate?hl=de&amp;prev=_t&amp;sl=auto&amp;tl=fr&amp;u=http://ec.europa.eu/neighbourhood-enlargement/neighbourhood/overview_en" TargetMode="External"/><Relationship Id="rId399" Type="http://schemas.openxmlformats.org/officeDocument/2006/relationships/hyperlink" Target="https://translate.google.com/translate?hl=de&amp;prev=_t&amp;sl=auto&amp;tl=fr&amp;u=https://eur-lex.europa.eu/legal-content/EN/TXT/%3Furi%3Dcelex%253A32018R1999" TargetMode="External"/><Relationship Id="rId259" Type="http://schemas.openxmlformats.org/officeDocument/2006/relationships/hyperlink" Target="https://translate.google.com/translate?hl=de&amp;prev=_t&amp;sl=auto&amp;tl=fr&amp;u=http://eur-lex.europa.eu/legal-content/EN/TXT/%3Furi%3DLEGISSUM:1302_1" TargetMode="External"/><Relationship Id="rId466" Type="http://schemas.openxmlformats.org/officeDocument/2006/relationships/hyperlink" Target="https://translate.google.com/translate?hl=de&amp;prev=_t&amp;sl=auto&amp;tl=fr&amp;u=http://eur-lex.europa.eu/summary/glossary/rule_of_law.html" TargetMode="External"/><Relationship Id="rId23" Type="http://schemas.openxmlformats.org/officeDocument/2006/relationships/hyperlink" Target="https://translate.google.com/translate?hl=de&amp;prev=_t&amp;sl=auto&amp;tl=fr&amp;u=http://eur-lex.europa.eu/summary/glossary/structural_cohesion_fund.html" TargetMode="External"/><Relationship Id="rId119" Type="http://schemas.openxmlformats.org/officeDocument/2006/relationships/hyperlink" Target="https://translate.google.com/translate?hl=de&amp;prev=_t&amp;sl=auto&amp;tl=fr&amp;u=https://eacea.ec.europa.eu/creative-europe_en" TargetMode="External"/><Relationship Id="rId326" Type="http://schemas.openxmlformats.org/officeDocument/2006/relationships/hyperlink" Target="https://translate.google.com/translate?hl=de&amp;prev=_t&amp;sl=auto&amp;tl=fr&amp;u=https://eur-lex.europa.eu/legal-content/EN/AUTO/%3Furi%3Dcelex:32013R0912" TargetMode="External"/><Relationship Id="rId533" Type="http://schemas.openxmlformats.org/officeDocument/2006/relationships/hyperlink" Target="https://translate.google.com/translate?hl=de&amp;prev=_t&amp;sl=auto&amp;tl=fr&amp;u=http://eur-lex.europa.eu/summary/glossary/competition.html" TargetMode="External"/><Relationship Id="rId172" Type="http://schemas.openxmlformats.org/officeDocument/2006/relationships/hyperlink" Target="https://translate.google.com/translate?hl=de&amp;prev=_t&amp;sl=auto&amp;tl=fr&amp;u=http://www.un.org/sustainabledevelopment/poverty/" TargetMode="External"/><Relationship Id="rId477" Type="http://schemas.openxmlformats.org/officeDocument/2006/relationships/hyperlink" Target="https://translate.google.com/translate?hl=de&amp;prev=_t&amp;sl=auto&amp;tl=fr&amp;u=http://eur-lex.europa.eu/summary/glossary/development_aid.html" TargetMode="External"/><Relationship Id="rId600" Type="http://schemas.openxmlformats.org/officeDocument/2006/relationships/hyperlink" Target="https://translate.google.com/translate?hl=de&amp;prev=_t&amp;sl=auto&amp;tl=fr&amp;u=http://eur-lex.europa.eu/summary/glossary/european_commission.html" TargetMode="External"/><Relationship Id="rId337" Type="http://schemas.openxmlformats.org/officeDocument/2006/relationships/hyperlink" Target="https://translate.google.com/translate?hl=de&amp;prev=_t&amp;sl=auto&amp;tl=fr&amp;u=http://eur-lex.europa.eu/legal-content/EN/TXT/%3Furi%3DLEGISSUM:o10007" TargetMode="External"/><Relationship Id="rId34" Type="http://schemas.openxmlformats.org/officeDocument/2006/relationships/hyperlink" Target="https://translate.google.com/translate?hl=de&amp;prev=_t&amp;sl=auto&amp;tl=fr&amp;u=http://www.ohchr.org/EN/ProfessionalInterest/Pages/CRC.aspx" TargetMode="External"/><Relationship Id="rId544" Type="http://schemas.openxmlformats.org/officeDocument/2006/relationships/hyperlink" Target="https://translate.google.com/translate?hl=de&amp;prev=_t&amp;sl=auto&amp;tl=fr&amp;u=http://eur-lex.europa.eu/summary/glossary/training.html" TargetMode="External"/><Relationship Id="rId183" Type="http://schemas.openxmlformats.org/officeDocument/2006/relationships/hyperlink" Target="https://translate.google.com/translate?hl=de&amp;prev=_t&amp;sl=auto&amp;tl=fr&amp;u=http://ec.europa.eu/europeaid/eu-gender-action-plan-ii-gender-equality-and-womens-empowerment-transforming-lives-girls-and-women-0_en" TargetMode="External"/><Relationship Id="rId390" Type="http://schemas.openxmlformats.org/officeDocument/2006/relationships/hyperlink" Target="https://translate.google.com/translate?hl=de&amp;prev=_t&amp;sl=auto&amp;tl=fr&amp;u=http://ec.europa.eu/regional_policy/en/funding/erdf/" TargetMode="External"/><Relationship Id="rId404" Type="http://schemas.openxmlformats.org/officeDocument/2006/relationships/hyperlink" Target="https://translate.google.com/translate?hl=de&amp;prev=_t&amp;sl=auto&amp;tl=fr&amp;u=https://www.eea.europa.eu/themes/climate" TargetMode="External"/><Relationship Id="rId611" Type="http://schemas.openxmlformats.org/officeDocument/2006/relationships/hyperlink" Target="https://translate.google.com/translate?hl=de&amp;prev=_t&amp;sl=auto&amp;tl=fr&amp;u=http://ec.europa.eu/taxation_customs/sites/taxation/files/resources/documents/common/publications/studies/survey_ir_dir.pdf" TargetMode="External"/><Relationship Id="rId250" Type="http://schemas.openxmlformats.org/officeDocument/2006/relationships/hyperlink" Target="https://translate.google.com/translate?hl=de&amp;prev=_t&amp;sl=auto&amp;tl=fr&amp;u=http://ec.europa.eu/regional_policy/sources/cooperate/international/pdf/iuc_leaflet_en.pdf" TargetMode="External"/><Relationship Id="rId488" Type="http://schemas.openxmlformats.org/officeDocument/2006/relationships/hyperlink" Target="https://translate.google.com/translate?hl=de&amp;prev=_t&amp;sl=auto&amp;tl=fr&amp;u=http://eige.europa.eu/" TargetMode="External"/><Relationship Id="rId45" Type="http://schemas.openxmlformats.org/officeDocument/2006/relationships/hyperlink" Target="https://translate.google.com/translate?hl=de&amp;prev=_t&amp;sl=auto&amp;tl=fr&amp;u=https://eur-lex.europa.eu/legal-content/EN/AUTO/%3Furi%3Duriserv:l31057" TargetMode="External"/><Relationship Id="rId110" Type="http://schemas.openxmlformats.org/officeDocument/2006/relationships/hyperlink" Target="https://translate.google.com/translate?hl=de&amp;prev=_t&amp;sl=auto&amp;tl=fr&amp;u=http://www.annalindhfoundation.org/" TargetMode="External"/><Relationship Id="rId348" Type="http://schemas.openxmlformats.org/officeDocument/2006/relationships/hyperlink" Target="https://translate.google.com/translate?hl=de&amp;prev=_t&amp;sl=auto&amp;tl=fr&amp;u=http://ec.europa.eu/info/business-economy-euro/growth-and-investment/financing-investment/connecting-europe-facility-cef-financial-instruments_en" TargetMode="External"/><Relationship Id="rId555" Type="http://schemas.openxmlformats.org/officeDocument/2006/relationships/hyperlink" Target="https://translate.google.com/translate?hl=de&amp;prev=_t&amp;sl=auto&amp;tl=fr&amp;u=http://eur-lex.europa.eu/summary/glossary/environment.html" TargetMode="External"/><Relationship Id="rId194" Type="http://schemas.openxmlformats.org/officeDocument/2006/relationships/hyperlink" Target="https://translate.google.com/translate?hl=de&amp;prev=_t&amp;sl=auto&amp;tl=fr&amp;u=https://eur-lex.europa.eu/legal-content/EN/AUTO/%3Furi%3Dcelex:52017JC0004" TargetMode="External"/><Relationship Id="rId208" Type="http://schemas.openxmlformats.org/officeDocument/2006/relationships/hyperlink" Target="https://translate.google.com/translate?hl=de&amp;prev=_t&amp;sl=auto&amp;tl=fr&amp;u=http://www.unfpa.org/" TargetMode="External"/><Relationship Id="rId415" Type="http://schemas.openxmlformats.org/officeDocument/2006/relationships/hyperlink" Target="https://translate.google.com/translate?hl=de&amp;prev=_t&amp;sl=auto&amp;tl=fr&amp;u=http://www.icj-cij.org/files/case-related/141/16012.pdf" TargetMode="External"/><Relationship Id="rId622" Type="http://schemas.openxmlformats.org/officeDocument/2006/relationships/hyperlink" Target="https://translate.google.com/translate?hl=de&amp;prev=_t&amp;sl=auto&amp;tl=fr&amp;u=http://eur-lex.europa.eu/summary/glossary/european_commission.html" TargetMode="External"/><Relationship Id="rId261" Type="http://schemas.openxmlformats.org/officeDocument/2006/relationships/hyperlink" Target="https://translate.google.com/translate?hl=de&amp;prev=_t&amp;sl=auto&amp;tl=fr&amp;u=https://eur-lex.europa.eu/legal-content/EN/AUTO/%3Furi%3Dcelex:52017JC0021" TargetMode="External"/><Relationship Id="rId499" Type="http://schemas.openxmlformats.org/officeDocument/2006/relationships/hyperlink" Target="https://translate.google.com/translate?hl=de&amp;prev=_t&amp;sl=auto&amp;tl=fr&amp;u=http://ec.europa.eu/internal_market/copyright/index_en.htm" TargetMode="External"/><Relationship Id="rId56" Type="http://schemas.openxmlformats.org/officeDocument/2006/relationships/hyperlink" Target="https://translate.google.com/translate?hl=de&amp;prev=_t&amp;sl=auto&amp;tl=fr&amp;u=https://eur-lex.europa.eu/legal-content/EN/TXT/HTML/%3Furi%3DLEGISSUM:l26113%26from%3DEN%23keyterm_E0003" TargetMode="External"/><Relationship Id="rId359" Type="http://schemas.openxmlformats.org/officeDocument/2006/relationships/hyperlink" Target="https://translate.google.com/translate?hl=de&amp;prev=_t&amp;sl=auto&amp;tl=fr&amp;u=https://eur-lex.europa.eu/legal-content/EN/AUTO/%3Furi%3Duriserv:2702_1" TargetMode="External"/><Relationship Id="rId566" Type="http://schemas.openxmlformats.org/officeDocument/2006/relationships/hyperlink" Target="https://translate.google.com/translate?hl=de&amp;prev=_t&amp;sl=auto&amp;tl=fr&amp;u=http://eur-lex.europa.eu/legal-content/EN/TXT/%3Furi%3DLEGISSUM:25_1" TargetMode="External"/><Relationship Id="rId121" Type="http://schemas.openxmlformats.org/officeDocument/2006/relationships/hyperlink" Target="https://translate.google.com/translate?hl=de&amp;prev=_t&amp;sl=auto&amp;tl=fr&amp;u=http://eur-lex.europa.eu/summary/glossary/enlargement.html" TargetMode="External"/><Relationship Id="rId219" Type="http://schemas.openxmlformats.org/officeDocument/2006/relationships/hyperlink" Target="https://translate.google.com/translate?hl=de&amp;prev=_t&amp;sl=auto&amp;tl=fr&amp;u=http://www.un.org/sustainabledevelopment/sustainable-consumption-production/" TargetMode="External"/><Relationship Id="rId426" Type="http://schemas.openxmlformats.org/officeDocument/2006/relationships/hyperlink" Target="https://translate.google.com/translate?hl=de&amp;prev=_t&amp;sl=auto&amp;tl=fr&amp;u=https://eur-lex.europa.eu/legal-content/EN/AUTO/%3Furi%3Dcelex:32013R0883" TargetMode="External"/><Relationship Id="rId633" Type="http://schemas.openxmlformats.org/officeDocument/2006/relationships/hyperlink" Target="https://translate.google.com/translate?hl=de&amp;prev=_t&amp;sl=auto&amp;tl=fr&amp;u=https://eur-lex.europa.eu/legal-content/EN/AUTO/%3Furi%3Dcelex:22006A0530%252801%2529" TargetMode="External"/><Relationship Id="rId67" Type="http://schemas.openxmlformats.org/officeDocument/2006/relationships/hyperlink" Target="https://translate.google.com/translate?hl=de&amp;prev=_t&amp;sl=auto&amp;tl=fr&amp;u=https://eur-lex.europa.eu/legal-content/EN/AUTO/%3Furi%3Dcelex:12016E102" TargetMode="External"/><Relationship Id="rId272" Type="http://schemas.openxmlformats.org/officeDocument/2006/relationships/hyperlink" Target="https://translate.google.com/translate?hl=de&amp;prev=_t&amp;sl=auto&amp;tl=fr&amp;u=http://ec.europa.eu/europeaid/funding/funding-instruments-programming/funding-instruments/instrument-nuclear-safety-cooperation_en" TargetMode="External"/><Relationship Id="rId577" Type="http://schemas.openxmlformats.org/officeDocument/2006/relationships/hyperlink" Target="https://translate.google.com/translate?hl=de&amp;prev=_t&amp;sl=auto&amp;tl=fr&amp;u=https://eur-lex.europa.eu/legal-content/EN/TXT/schengen_agreement" TargetMode="External"/><Relationship Id="rId132" Type="http://schemas.openxmlformats.org/officeDocument/2006/relationships/hyperlink" Target="https://translate.google.com/translate?hl=de&amp;prev=_t&amp;sl=auto&amp;tl=fr&amp;u=https://eur-lex.europa.eu/legal-content/EN/AUTO/%3Furi%3Dcelex:32016L0680" TargetMode="External"/><Relationship Id="rId437" Type="http://schemas.openxmlformats.org/officeDocument/2006/relationships/hyperlink" Target="https://translate.google.com/translate?hl=de&amp;prev=_t&amp;sl=auto&amp;tl=fr&amp;u=http://www.eurojust.europa.eu/judicial-cooperation/eurojust-role-facilitating-judicial-cooperation-instruments/joint-investigation-teams" TargetMode="External"/><Relationship Id="rId644" Type="http://schemas.openxmlformats.org/officeDocument/2006/relationships/hyperlink" Target="https://translate.google.com/translate?hl=de&amp;prev=_t&amp;sl=auto&amp;tl=fr&amp;u=https://eur-lex.europa.eu/legal-content/EN/AUTO/%3Furi%3Dcelex:22002A0515%252802%2529" TargetMode="External"/><Relationship Id="rId283" Type="http://schemas.openxmlformats.org/officeDocument/2006/relationships/hyperlink" Target="https://translate.google.com/translate?hl=de&amp;prev=_t&amp;sl=auto&amp;tl=fr&amp;u=http://eeas.europa.eu/delegations/guyana_en/51265/EU-UN%2520renewed%2520partnership%2520in%2520development" TargetMode="External"/><Relationship Id="rId490" Type="http://schemas.openxmlformats.org/officeDocument/2006/relationships/hyperlink" Target="https://translate.google.com/translate?hl=de&amp;prev=_t&amp;sl=auto&amp;tl=fr&amp;u=http://www.coe.int/en/" TargetMode="External"/><Relationship Id="rId504" Type="http://schemas.openxmlformats.org/officeDocument/2006/relationships/hyperlink" Target="https://translate.google.com/translate?hl=de&amp;prev=_t&amp;sl=auto&amp;tl=fr&amp;u=http://eur-lex.europa.eu/summary/glossary/audiovisual.html" TargetMode="External"/><Relationship Id="rId78" Type="http://schemas.openxmlformats.org/officeDocument/2006/relationships/hyperlink" Target="https://translate.google.com/translate?hl=de&amp;prev=_t&amp;sl=auto&amp;tl=fr&amp;u=https://eur-lex.europa.eu/legal-content/EN/AUTO/%3Furi%3Dcelex:31997L0007" TargetMode="External"/><Relationship Id="rId143" Type="http://schemas.openxmlformats.org/officeDocument/2006/relationships/hyperlink" Target="https://translate.google.com/translate?hl=de&amp;prev=_t&amp;sl=auto&amp;tl=fr&amp;u=https://eur-lex.europa.eu/legal-content/EN/AUTO/%3Furi%3Dcelex:12016E208" TargetMode="External"/><Relationship Id="rId350" Type="http://schemas.openxmlformats.org/officeDocument/2006/relationships/hyperlink" Target="https://translate.google.com/translate?hl=de&amp;prev=_t&amp;sl=auto&amp;tl=fr&amp;u=http://ec.europa.eu/commission/priorities/jobs-growth-and-investment/investment-plan_en" TargetMode="External"/><Relationship Id="rId588" Type="http://schemas.openxmlformats.org/officeDocument/2006/relationships/hyperlink" Target="https://translate.google.com/translate?hl=de&amp;prev=_t&amp;sl=auto&amp;tl=fr&amp;u=http://eur-lex.europa.eu/legal-content/EN/TXT/%3Furi%3Dcelex:32008R1005" TargetMode="External"/><Relationship Id="rId9" Type="http://schemas.openxmlformats.org/officeDocument/2006/relationships/hyperlink" Target="https://translate.google.com/translate?hl=de&amp;prev=_t&amp;sl=auto&amp;tl=fr&amp;u=http://ec.europa.eu/agriculture/committees/cmo_en" TargetMode="External"/><Relationship Id="rId210" Type="http://schemas.openxmlformats.org/officeDocument/2006/relationships/hyperlink" Target="https://translate.google.com/translate?hl=de&amp;prev=_t&amp;sl=auto&amp;tl=fr&amp;u=http://www.un.org/sustainabledevelopment/hunger/" TargetMode="External"/><Relationship Id="rId448" Type="http://schemas.openxmlformats.org/officeDocument/2006/relationships/hyperlink" Target="https://translate.google.com/translate?hl=de&amp;prev=_t&amp;sl=auto&amp;tl=fr&amp;u=http://ec.europa.eu/anti-fraud/investigations/afcos_en" TargetMode="External"/><Relationship Id="rId655" Type="http://schemas.openxmlformats.org/officeDocument/2006/relationships/hyperlink" Target="https://translate.google.com/translate?hl=de&amp;prev=_t&amp;sl=auto&amp;tl=fr&amp;u=https://eur-lex.europa.eu/legal-content/EN/AUTO/%3Furi%3Dcelex:31997D0430" TargetMode="External"/><Relationship Id="rId294" Type="http://schemas.openxmlformats.org/officeDocument/2006/relationships/hyperlink" Target="https://translate.google.com/translate?hl=de&amp;prev=_t&amp;sl=auto&amp;tl=fr&amp;u=http://eur-lex.europa.eu/summary/glossary/economic_governance.html" TargetMode="External"/><Relationship Id="rId308" Type="http://schemas.openxmlformats.org/officeDocument/2006/relationships/hyperlink" Target="https://translate.google.com/translate?hl=de&amp;prev=_t&amp;sl=auto&amp;tl=fr&amp;u=http://eur-lex.europa.eu/summary/glossary/opting_out.html" TargetMode="External"/><Relationship Id="rId515" Type="http://schemas.openxmlformats.org/officeDocument/2006/relationships/hyperlink" Target="https://translate.google.com/translate?hl=de&amp;prev=_t&amp;sl=auto&amp;tl=fr&amp;u=http://eur-lex.europa.eu/legal-content/EN/TXT/%3Furi%3Dlegissum:xy0022" TargetMode="External"/><Relationship Id="rId89" Type="http://schemas.openxmlformats.org/officeDocument/2006/relationships/hyperlink" Target="https://translate.google.com/translate?hl=de&amp;prev=_t&amp;sl=auto&amp;tl=fr&amp;u=https://eur-lex.europa.eu/legal-content/EN/TXT/HTML/%3Furi%3DLEGISSUM:0904_4%26from%3DEN%23keyterm_E0007" TargetMode="External"/><Relationship Id="rId154" Type="http://schemas.openxmlformats.org/officeDocument/2006/relationships/hyperlink" Target="https://translate.google.com/translate?hl=de&amp;prev=_t&amp;sl=auto&amp;tl=fr&amp;u=http://www.un.org/sustainabledevelopment/sustainable-development-goals/" TargetMode="External"/><Relationship Id="rId361" Type="http://schemas.openxmlformats.org/officeDocument/2006/relationships/hyperlink" Target="https://translate.google.com/translate?hl=de&amp;prev=_t&amp;sl=auto&amp;tl=fr&amp;u=https://setis.ec.europa.eu/about-setis" TargetMode="External"/><Relationship Id="rId599" Type="http://schemas.openxmlformats.org/officeDocument/2006/relationships/hyperlink" Target="https://translate.google.com/translate?hl=de&amp;prev=_t&amp;sl=auto&amp;tl=fr&amp;u=http://ec.europa.eu/growth/smes/cosme_en" TargetMode="External"/><Relationship Id="rId459" Type="http://schemas.openxmlformats.org/officeDocument/2006/relationships/hyperlink" Target="https://translate.google.com/translate?hl=de&amp;prev=_t&amp;sl=auto&amp;tl=fr&amp;u=http://eur-lex.europa.eu/legal-content/EN/TXT/%3Furi%3Dcelex:12016E003" TargetMode="External"/><Relationship Id="rId16" Type="http://schemas.openxmlformats.org/officeDocument/2006/relationships/hyperlink" Target="https://translate.google.com/translate?hl=de&amp;prev=_t&amp;sl=auto&amp;tl=fr&amp;u=https://eur-lex.europa.eu/legal-content/EN/AUTO/%3Furi%3Dcelex:52016XG0614(01)" TargetMode="External"/><Relationship Id="rId221" Type="http://schemas.openxmlformats.org/officeDocument/2006/relationships/hyperlink" Target="https://translate.google.com/translate?hl=de&amp;prev=_t&amp;sl=auto&amp;tl=fr&amp;u=http://www.un.org/sustainabledevelopment/biodiversity/" TargetMode="External"/><Relationship Id="rId319" Type="http://schemas.openxmlformats.org/officeDocument/2006/relationships/hyperlink" Target="https://translate.google.com/translate?hl=de&amp;prev=_t&amp;sl=auto&amp;tl=fr&amp;u=http://www.oecd.org/" TargetMode="External"/><Relationship Id="rId526" Type="http://schemas.openxmlformats.org/officeDocument/2006/relationships/hyperlink" Target="https://translate.google.com/translate?hl=de&amp;prev=_t&amp;sl=auto&amp;tl=fr&amp;u=http://eur-lex.europa.eu/summary/glossary/fisheri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70</Pages>
  <Words>39011</Words>
  <Characters>245773</Characters>
  <Application>Microsoft Office Word</Application>
  <DocSecurity>0</DocSecurity>
  <Lines>2048</Lines>
  <Paragraphs>568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4</cp:revision>
  <dcterms:created xsi:type="dcterms:W3CDTF">2021-04-27T20:57:00Z</dcterms:created>
  <dcterms:modified xsi:type="dcterms:W3CDTF">2021-05-17T08:12:00Z</dcterms:modified>
</cp:coreProperties>
</file>