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192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br/>
        <w:t>MODEL: Pocket Temp Pro</w:t>
        <w:br/>
        <w:br/>
        <w:t>CONFORMANCE CERTIFICATE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 12  Months)</w:t>
        <w:br/>
        <w:br/>
        <w:br/>
      </w:r>
    </w:p>
    <w:p>
      <w:pPr>
        <w:jc w:val="center"/>
      </w:pPr>
      <w:r>
        <w:rPr>
          <w:rFonts w:ascii="Times New Roman" w:hAnsi="Times New Roman"/>
          <w:sz w:val="44"/>
        </w:rPr>
        <w:br/>
        <w:t>Serial Number:  HLP–PTPB005457</w:t>
        <w:br/>
        <w:br/>
        <w:t>This unit has had an operational and calibration</w:t>
        <w:br/>
        <w:br/>
        <w:t>check on  3/9/20</w:t>
        <w:br/>
        <w:br/>
        <w:t>&amp; meets the specifications as set out in the Manufacturers specification sheet included with the unit &amp; meets the Australian Food Standards requirements</w:t>
        <w:br/>
        <w:br/>
        <w:t>This certificate is valid for 12 months from the above date.</w:t>
        <w:br/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