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Zomazon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Sellers should be able to add, delete and modify products they want to sell.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The website should include a catalog of products.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Buyers can search products by name, keyword or category.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Buyers can add, delete or update items in a cart.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Buyers can purchase items in the cart and make payments.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Buyers can view their previous orders.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Buyers can review and rate purchased products.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Non-Functional requirements\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Availability: 99.95%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High Consistency: How to achieve in a distributed system?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Low Latency: Response time: &lt; 250 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