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59.jpg" ContentType="image/jpeg"/>
  <Override PartName="/word/media/rId25.jpg" ContentType="image/jpeg"/>
  <Override PartName="/word/media/rId61.jpg" ContentType="image/jpeg"/>
  <Override PartName="/word/media/rId63.jpg" ContentType="image/jpeg"/>
  <Override PartName="/word/media/rId65.jpg" ContentType="image/jpeg"/>
  <Override PartName="/word/media/rId67.jpg" ContentType="image/jpeg"/>
  <Override PartName="/word/media/rId69.jpg" ContentType="image/jpeg"/>
  <Override PartName="/word/media/rId71.jpg" ContentType="image/jpeg"/>
  <Override PartName="/word/media/rId73.jpg" ContentType="image/jpeg"/>
  <Override PartName="/word/media/rId75.jpg" ContentType="image/jpeg"/>
  <Override PartName="/word/media/rId77.jpg" ContentType="image/jpeg"/>
  <Override PartName="/word/media/rId79.jpg" ContentType="image/jpeg"/>
  <Override PartName="/word/media/rId27.jpg" ContentType="image/jpeg"/>
  <Override PartName="/word/media/rId81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3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номер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Хамбалеев</w:t>
      </w:r>
      <w:r>
        <w:t xml:space="preserve"> </w:t>
      </w:r>
      <w:r>
        <w:t xml:space="preserve">Булат</w:t>
      </w:r>
      <w:r>
        <w:t xml:space="preserve"> </w:t>
      </w:r>
      <w:r>
        <w:t xml:space="preserve">Галимович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использование некоторых консольных команд для взаимодействия с кодом, правами и атрибутами.</w:t>
      </w:r>
    </w:p>
    <w:bookmarkEnd w:id="21"/>
    <w:bookmarkStart w:id="22" w:name="теория"/>
    <w:p>
      <w:pPr>
        <w:pStyle w:val="Heading1"/>
      </w:pPr>
      <w:r>
        <w:t xml:space="preserve">Теория</w:t>
      </w:r>
    </w:p>
    <w:p>
      <w:pPr>
        <w:pStyle w:val="FirstParagraph"/>
      </w:pPr>
      <w:r>
        <w:t xml:space="preserve">Setuid и setgid являются флагами прав доступа в Unix, которые разрешают пользователям запускать исполняемые файлы с правами владельца или группы исполняемого файла. Sticky bit — дополнительный атрибут файлов или каталогов в операционных системах семейства UNIX.</w:t>
      </w:r>
    </w:p>
    <w:bookmarkEnd w:id="22"/>
    <w:bookmarkStart w:id="83" w:name="выполнение-работы"/>
    <w:p>
      <w:pPr>
        <w:pStyle w:val="Heading1"/>
      </w:pPr>
      <w:r>
        <w:t xml:space="preserve">Выполнение работы</w:t>
      </w:r>
    </w:p>
    <w:p>
      <w:pPr>
        <w:numPr>
          <w:ilvl w:val="0"/>
          <w:numId w:val="1001"/>
        </w:numPr>
        <w:pStyle w:val="Compact"/>
      </w:pPr>
      <w:r>
        <w:t xml:space="preserve">Войдём в систему от имени пользователя guest. Создадим программу simpleid.c . Скомпилируем её и затем выполним. Затем выполним id.(рис 1-4)</w:t>
      </w:r>
    </w:p>
    <w:p>
      <w:pPr>
        <w:pStyle w:val="CaptionedFigure"/>
      </w:pPr>
      <w:bookmarkStart w:id="24" w:name="fig:001"/>
      <w:r>
        <w:drawing>
          <wp:inline>
            <wp:extent cx="5334000" cy="4065677"/>
            <wp:effectExtent b="0" l="0" r="0" t="0"/>
            <wp:docPr descr="Figure 1: рис.1. Вход." title="" id="1" name="Picture"/>
            <a:graphic>
              <a:graphicData uri="http://schemas.openxmlformats.org/drawingml/2006/picture">
                <pic:pic>
                  <pic:nvPicPr>
                    <pic:cNvPr descr="image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5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рис.1. Вход.</w:t>
      </w:r>
    </w:p>
    <w:p>
      <w:pPr>
        <w:pStyle w:val="CaptionedFigure"/>
      </w:pPr>
      <w:bookmarkStart w:id="26" w:name="fig:002"/>
      <w:r>
        <w:drawing>
          <wp:inline>
            <wp:extent cx="5334000" cy="3957483"/>
            <wp:effectExtent b="0" l="0" r="0" t="0"/>
            <wp:docPr descr="Figure 2: рис.2. Программа." title="" id="1" name="Picture"/>
            <a:graphic>
              <a:graphicData uri="http://schemas.openxmlformats.org/drawingml/2006/picture">
                <pic:pic>
                  <pic:nvPicPr>
                    <pic:cNvPr descr="image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рис.2. Программа.</w:t>
      </w:r>
    </w:p>
    <w:p>
      <w:pPr>
        <w:pStyle w:val="CaptionedFigure"/>
      </w:pPr>
      <w:bookmarkStart w:id="28" w:name="fig:003"/>
      <w:r>
        <w:drawing>
          <wp:inline>
            <wp:extent cx="5334000" cy="3957483"/>
            <wp:effectExtent b="0" l="0" r="0" t="0"/>
            <wp:docPr descr="Figure 3: рис.3. Компиляция." title="" id="1" name="Picture"/>
            <a:graphic>
              <a:graphicData uri="http://schemas.openxmlformats.org/drawingml/2006/picture">
                <pic:pic>
                  <pic:nvPicPr>
                    <pic:cNvPr descr="image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рис.3. Компиляция.</w:t>
      </w:r>
    </w:p>
    <w:p>
      <w:pPr>
        <w:pStyle w:val="CaptionedFigure"/>
      </w:pPr>
      <w:bookmarkStart w:id="30" w:name="fig:004"/>
      <w:r>
        <w:drawing>
          <wp:inline>
            <wp:extent cx="5334000" cy="3957483"/>
            <wp:effectExtent b="0" l="0" r="0" t="0"/>
            <wp:docPr descr="Figure 4: рис.4. id." title="" id="1" name="Picture"/>
            <a:graphic>
              <a:graphicData uri="http://schemas.openxmlformats.org/drawingml/2006/picture">
                <pic:pic>
                  <pic:nvPicPr>
                    <pic:cNvPr descr="image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рис.4. id.</w:t>
      </w:r>
    </w:p>
    <w:p>
      <w:pPr>
        <w:numPr>
          <w:ilvl w:val="0"/>
          <w:numId w:val="1002"/>
        </w:numPr>
        <w:pStyle w:val="Compact"/>
      </w:pPr>
      <w:r>
        <w:t xml:space="preserve">Усложним программу, добавив вывод действительных идентификаторов. Назовём программу simpleid2. Cкомпилируем и запустим. От имени суперпользователя выполним следующие команды: chown root:guest /home/guest/simpleid2 chmod u+s /home/guest/simpleid2 . Повысим права с помощью su. Выполним проверку правильности установки атрибутов и смены владельца файла simpleid2. (рис.5-8)</w:t>
      </w:r>
    </w:p>
    <w:p>
      <w:pPr>
        <w:pStyle w:val="CaptionedFigure"/>
      </w:pPr>
      <w:bookmarkStart w:id="32" w:name="fig:005"/>
      <w:r>
        <w:drawing>
          <wp:inline>
            <wp:extent cx="5334000" cy="4191000"/>
            <wp:effectExtent b="0" l="0" r="0" t="0"/>
            <wp:docPr descr="Figure 5: рис.5. Усложнённый код." title="" id="1" name="Picture"/>
            <a:graphic>
              <a:graphicData uri="http://schemas.openxmlformats.org/drawingml/2006/picture">
                <pic:pic>
                  <pic:nvPicPr>
                    <pic:cNvPr descr="image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рис.5. Усложнённый код.</w:t>
      </w:r>
    </w:p>
    <w:p>
      <w:pPr>
        <w:pStyle w:val="CaptionedFigure"/>
      </w:pPr>
      <w:bookmarkStart w:id="34" w:name="fig:006"/>
      <w:r>
        <w:drawing>
          <wp:inline>
            <wp:extent cx="5334000" cy="3763748"/>
            <wp:effectExtent b="0" l="0" r="0" t="0"/>
            <wp:docPr descr="Figure 6: рис.6. Компиляция." title="" id="1" name="Picture"/>
            <a:graphic>
              <a:graphicData uri="http://schemas.openxmlformats.org/drawingml/2006/picture">
                <pic:pic>
                  <pic:nvPicPr>
                    <pic:cNvPr descr="image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рис.6. Компиляция.</w:t>
      </w:r>
    </w:p>
    <w:p>
      <w:pPr>
        <w:pStyle w:val="CaptionedFigure"/>
      </w:pPr>
      <w:bookmarkStart w:id="36" w:name="fig:007"/>
      <w:r>
        <w:drawing>
          <wp:inline>
            <wp:extent cx="5334000" cy="2910958"/>
            <wp:effectExtent b="0" l="0" r="0" t="0"/>
            <wp:docPr descr="Figure 7: рис.7. Выполнение и chown root." title="" id="1" name="Picture"/>
            <a:graphic>
              <a:graphicData uri="http://schemas.openxmlformats.org/drawingml/2006/picture">
                <pic:pic>
                  <pic:nvPicPr>
                    <pic:cNvPr descr="image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0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рис.7. Выполнение и chown root.</w:t>
      </w:r>
    </w:p>
    <w:p>
      <w:pPr>
        <w:pStyle w:val="CaptionedFigure"/>
      </w:pPr>
      <w:bookmarkStart w:id="38" w:name="fig:008"/>
      <w:r>
        <w:drawing>
          <wp:inline>
            <wp:extent cx="5334000" cy="3026734"/>
            <wp:effectExtent b="0" l="0" r="0" t="0"/>
            <wp:docPr descr="Figure 8: рис.8. Команда ls -l." title="" id="1" name="Picture"/>
            <a:graphic>
              <a:graphicData uri="http://schemas.openxmlformats.org/drawingml/2006/picture">
                <pic:pic>
                  <pic:nvPicPr>
                    <pic:cNvPr descr="image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6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рис.8. Команда ls -l.</w:t>
      </w:r>
    </w:p>
    <w:p>
      <w:pPr>
        <w:numPr>
          <w:ilvl w:val="0"/>
          <w:numId w:val="1003"/>
        </w:numPr>
        <w:pStyle w:val="Compact"/>
      </w:pPr>
      <w:r>
        <w:t xml:space="preserve">Запустил simpleid2 и id. Проделал тоже самое относительно SetGID-бита Создал программу readfile.c . Откомпилировал её. Сменил владельца файла readfile.c . Проверил, что пользователь guest не может прочитать файл readfile.c . Сменил у программы redfile владельца и установил SetU’D-бит.(рис.9-13)</w:t>
      </w:r>
    </w:p>
    <w:p>
      <w:pPr>
        <w:pStyle w:val="CaptionedFigure"/>
      </w:pPr>
      <w:bookmarkStart w:id="40" w:name="fig:009"/>
      <w:r>
        <w:drawing>
          <wp:inline>
            <wp:extent cx="5334000" cy="3539460"/>
            <wp:effectExtent b="0" l="0" r="0" t="0"/>
            <wp:docPr descr="Figure 9: рис.9. Повторный запуск программы и id." title="" id="1" name="Picture"/>
            <a:graphic>
              <a:graphicData uri="http://schemas.openxmlformats.org/drawingml/2006/picture">
                <pic:pic>
                  <pic:nvPicPr>
                    <pic:cNvPr descr="image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рис.9. Повторный запуск программы и id.</w:t>
      </w:r>
    </w:p>
    <w:p>
      <w:pPr>
        <w:pStyle w:val="CaptionedFigure"/>
      </w:pPr>
      <w:bookmarkStart w:id="42" w:name="fig:010"/>
      <w:r>
        <w:drawing>
          <wp:inline>
            <wp:extent cx="5334000" cy="3729665"/>
            <wp:effectExtent b="0" l="0" r="0" t="0"/>
            <wp:docPr descr="Figure 10: рис.10. Повторный запуск программы и id." title="" id="1" name="Picture"/>
            <a:graphic>
              <a:graphicData uri="http://schemas.openxmlformats.org/drawingml/2006/picture">
                <pic:pic>
                  <pic:nvPicPr>
                    <pic:cNvPr descr="image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рис.10. Повторный запуск программы и id.</w:t>
      </w:r>
    </w:p>
    <w:p>
      <w:pPr>
        <w:pStyle w:val="CaptionedFigure"/>
      </w:pPr>
      <w:bookmarkStart w:id="44" w:name="fig:011"/>
      <w:r>
        <w:drawing>
          <wp:inline>
            <wp:extent cx="5334000" cy="3729665"/>
            <wp:effectExtent b="0" l="0" r="0" t="0"/>
            <wp:docPr descr="Figure 11: рис.11. Readfile.c." title="" id="1" name="Picture"/>
            <a:graphic>
              <a:graphicData uri="http://schemas.openxmlformats.org/drawingml/2006/picture">
                <pic:pic>
                  <pic:nvPicPr>
                    <pic:cNvPr descr="image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рис.11. Readfile.c.</w:t>
      </w:r>
    </w:p>
    <w:p>
      <w:pPr>
        <w:pStyle w:val="CaptionedFigure"/>
      </w:pPr>
      <w:bookmarkStart w:id="46" w:name="fig:012"/>
      <w:r>
        <w:drawing>
          <wp:inline>
            <wp:extent cx="5334000" cy="3407144"/>
            <wp:effectExtent b="0" l="0" r="0" t="0"/>
            <wp:docPr descr="Figure 12: рис.12. Компиляция." title="" id="1" name="Picture"/>
            <a:graphic>
              <a:graphicData uri="http://schemas.openxmlformats.org/drawingml/2006/picture">
                <pic:pic>
                  <pic:nvPicPr>
                    <pic:cNvPr descr="image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7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рис.12. Компиляция.</w:t>
      </w:r>
    </w:p>
    <w:p>
      <w:pPr>
        <w:pStyle w:val="CaptionedFigure"/>
      </w:pPr>
      <w:bookmarkStart w:id="48" w:name="fig:013"/>
      <w:r>
        <w:drawing>
          <wp:inline>
            <wp:extent cx="5334000" cy="3514651"/>
            <wp:effectExtent b="0" l="0" r="0" t="0"/>
            <wp:docPr descr="Figure 13: рис.13. Смена владельца." title="" id="1" name="Picture"/>
            <a:graphic>
              <a:graphicData uri="http://schemas.openxmlformats.org/drawingml/2006/picture">
                <pic:pic>
                  <pic:nvPicPr>
                    <pic:cNvPr descr="image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рис.13. Смена владельца.</w:t>
      </w:r>
    </w:p>
    <w:p>
      <w:pPr>
        <w:numPr>
          <w:ilvl w:val="0"/>
          <w:numId w:val="1004"/>
        </w:numPr>
        <w:pStyle w:val="Compact"/>
      </w:pPr>
      <w:r>
        <w:t xml:space="preserve">Проверил , может ли программа readfile прочитать файл readfile.c . Может. Проверил может ли программа readfile.c прочитать файл /etc/shadow . Может.( рис.14-17)</w:t>
      </w:r>
    </w:p>
    <w:p>
      <w:pPr>
        <w:pStyle w:val="CaptionedFigure"/>
      </w:pPr>
      <w:bookmarkStart w:id="50" w:name="fig:014"/>
      <w:r>
        <w:drawing>
          <wp:inline>
            <wp:extent cx="5334000" cy="3663506"/>
            <wp:effectExtent b="0" l="0" r="0" t="0"/>
            <wp:docPr descr="Figure 14: рис.14. Повторная компиляция." title="" id="1" name="Picture"/>
            <a:graphic>
              <a:graphicData uri="http://schemas.openxmlformats.org/drawingml/2006/picture">
                <pic:pic>
                  <pic:nvPicPr>
                    <pic:cNvPr descr="image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рис.14. Повторная компиляция.</w:t>
      </w:r>
    </w:p>
    <w:p>
      <w:pPr>
        <w:pStyle w:val="CaptionedFigure"/>
      </w:pPr>
      <w:bookmarkStart w:id="52" w:name="fig:015"/>
      <w:r>
        <w:drawing>
          <wp:inline>
            <wp:extent cx="5334000" cy="3663506"/>
            <wp:effectExtent b="0" l="0" r="0" t="0"/>
            <wp:docPr descr="Figure 15: рис.15. Изменение прав доступа к файлу." title="" id="1" name="Picture"/>
            <a:graphic>
              <a:graphicData uri="http://schemas.openxmlformats.org/drawingml/2006/picture">
                <pic:pic>
                  <pic:nvPicPr>
                    <pic:cNvPr descr="images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рис.15. Изменение прав доступа к файлу.</w:t>
      </w:r>
    </w:p>
    <w:p>
      <w:pPr>
        <w:pStyle w:val="CaptionedFigure"/>
      </w:pPr>
      <w:bookmarkStart w:id="54" w:name="fig:016"/>
      <w:r>
        <w:drawing>
          <wp:inline>
            <wp:extent cx="5334000" cy="3663506"/>
            <wp:effectExtent b="0" l="0" r="0" t="0"/>
            <wp:docPr descr="Figure 16: рис.16. Компиляция." title="" id="1" name="Picture"/>
            <a:graphic>
              <a:graphicData uri="http://schemas.openxmlformats.org/drawingml/2006/picture">
                <pic:pic>
                  <pic:nvPicPr>
                    <pic:cNvPr descr="images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16: рис.16. Компиляция.</w:t>
      </w:r>
    </w:p>
    <w:p>
      <w:pPr>
        <w:pStyle w:val="CaptionedFigure"/>
      </w:pPr>
      <w:bookmarkStart w:id="56" w:name="fig:017"/>
      <w:r>
        <w:drawing>
          <wp:inline>
            <wp:extent cx="5334000" cy="3663506"/>
            <wp:effectExtent b="0" l="0" r="0" t="0"/>
            <wp:docPr descr="Figure 17: рис.17. Чтение файла." title="" id="1" name="Picture"/>
            <a:graphic>
              <a:graphicData uri="http://schemas.openxmlformats.org/drawingml/2006/picture">
                <pic:pic>
                  <pic:nvPicPr>
                    <pic:cNvPr descr="images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17: рис.17. Чтение файла.</w:t>
      </w:r>
    </w:p>
    <w:p>
      <w:pPr>
        <w:numPr>
          <w:ilvl w:val="0"/>
          <w:numId w:val="1005"/>
        </w:numPr>
        <w:pStyle w:val="Compact"/>
      </w:pPr>
      <w:r>
        <w:t xml:space="preserve">Выяснил установлен ли атрибут Sticky на директории /tmp. Создал файл file01.txt со словом test. Разрешил чтение и запись для категории пользователей</w:t>
      </w:r>
      <w:r>
        <w:t xml:space="preserve"> </w:t>
      </w:r>
      <w:r>
        <w:t xml:space="preserve">“</w:t>
      </w:r>
      <w:r>
        <w:t xml:space="preserve">все остальные</w:t>
      </w:r>
      <w:r>
        <w:t xml:space="preserve">”</w:t>
      </w:r>
      <w:r>
        <w:t xml:space="preserve">. Попробовал прочитать file01.txt от пользователя guest2. От пользователя guest2 попробовал дозаписать в файл file01.txt слово test2. (рис. 18-22)</w:t>
      </w:r>
    </w:p>
    <w:p>
      <w:pPr>
        <w:pStyle w:val="CaptionedFigure"/>
      </w:pPr>
      <w:bookmarkStart w:id="58" w:name="fig:018"/>
      <w:r>
        <w:drawing>
          <wp:inline>
            <wp:extent cx="5334000" cy="4834526"/>
            <wp:effectExtent b="0" l="0" r="0" t="0"/>
            <wp:docPr descr="Figure 18: рис.18. Команда ls -l / | grep tmp." title="" id="1" name="Picture"/>
            <a:graphic>
              <a:graphicData uri="http://schemas.openxmlformats.org/drawingml/2006/picture">
                <pic:pic>
                  <pic:nvPicPr>
                    <pic:cNvPr descr="images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18: рис.18. Команда ls -l / | grep tmp.</w:t>
      </w:r>
    </w:p>
    <w:p>
      <w:pPr>
        <w:pStyle w:val="CaptionedFigure"/>
      </w:pPr>
      <w:bookmarkStart w:id="60" w:name="fig:019"/>
      <w:r>
        <w:drawing>
          <wp:inline>
            <wp:extent cx="5334000" cy="4834526"/>
            <wp:effectExtent b="0" l="0" r="0" t="0"/>
            <wp:docPr descr="Figure 19: рис.19. Внесение слова test в файл." title="" id="1" name="Picture"/>
            <a:graphic>
              <a:graphicData uri="http://schemas.openxmlformats.org/drawingml/2006/picture">
                <pic:pic>
                  <pic:nvPicPr>
                    <pic:cNvPr descr="images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19: рис.19. Внесение слова test в файл.</w:t>
      </w:r>
    </w:p>
    <w:p>
      <w:pPr>
        <w:pStyle w:val="CaptionedFigure"/>
      </w:pPr>
      <w:bookmarkStart w:id="62" w:name="fig:020"/>
      <w:r>
        <w:drawing>
          <wp:inline>
            <wp:extent cx="5334000" cy="4834526"/>
            <wp:effectExtent b="0" l="0" r="0" t="0"/>
            <wp:docPr descr="Figure 20: рис.20. Разрешил чтение и запись в файл." title="" id="1" name="Picture"/>
            <a:graphic>
              <a:graphicData uri="http://schemas.openxmlformats.org/drawingml/2006/picture">
                <pic:pic>
                  <pic:nvPicPr>
                    <pic:cNvPr descr="images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20: рис.20. Разрешил чтение и запись в файл.</w:t>
      </w:r>
    </w:p>
    <w:p>
      <w:pPr>
        <w:pStyle w:val="CaptionedFigure"/>
      </w:pPr>
      <w:bookmarkStart w:id="64" w:name="fig:021"/>
      <w:r>
        <w:drawing>
          <wp:inline>
            <wp:extent cx="5334000" cy="4834526"/>
            <wp:effectExtent b="0" l="0" r="0" t="0"/>
            <wp:docPr descr="Figure 21: рис.21. Просмотр файла." title="" id="1" name="Picture"/>
            <a:graphic>
              <a:graphicData uri="http://schemas.openxmlformats.org/drawingml/2006/picture">
                <pic:pic>
                  <pic:nvPicPr>
                    <pic:cNvPr descr="images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21: рис.21. Просмотр файла.</w:t>
      </w:r>
    </w:p>
    <w:p>
      <w:pPr>
        <w:pStyle w:val="CaptionedFigure"/>
      </w:pPr>
      <w:bookmarkStart w:id="66" w:name="fig:022"/>
      <w:r>
        <w:drawing>
          <wp:inline>
            <wp:extent cx="5334000" cy="4834526"/>
            <wp:effectExtent b="0" l="0" r="0" t="0"/>
            <wp:docPr descr="Figure 22: рис.22. Запись в файл слова test2." title="" id="1" name="Picture"/>
            <a:graphic>
              <a:graphicData uri="http://schemas.openxmlformats.org/drawingml/2006/picture">
                <pic:pic>
                  <pic:nvPicPr>
                    <pic:cNvPr descr="images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22: рис.22. Запись в файл слова test2.</w:t>
      </w:r>
    </w:p>
    <w:p>
      <w:pPr>
        <w:numPr>
          <w:ilvl w:val="0"/>
          <w:numId w:val="1006"/>
        </w:numPr>
        <w:pStyle w:val="Compact"/>
      </w:pPr>
      <w:r>
        <w:t xml:space="preserve">Проверил содержимое файла командой. Попробовал записать test3 в файл от имени guest2. От пользователя guest2 попробовал удалить файл file01.txt. Удалить не удалось. Повысил права до суперпользователя и снял атрибут t. (рис. 23-27)</w:t>
      </w:r>
    </w:p>
    <w:p>
      <w:pPr>
        <w:pStyle w:val="CaptionedFigure"/>
      </w:pPr>
      <w:bookmarkStart w:id="68" w:name="fig:023"/>
      <w:r>
        <w:drawing>
          <wp:inline>
            <wp:extent cx="5334000" cy="4834526"/>
            <wp:effectExtent b="0" l="0" r="0" t="0"/>
            <wp:docPr descr="Figure 23: рис.23. Просмотр файла." title="" id="1" name="Picture"/>
            <a:graphic>
              <a:graphicData uri="http://schemas.openxmlformats.org/drawingml/2006/picture">
                <pic:pic>
                  <pic:nvPicPr>
                    <pic:cNvPr descr="images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23: рис.23. Просмотр файла.</w:t>
      </w:r>
    </w:p>
    <w:p>
      <w:pPr>
        <w:pStyle w:val="CaptionedFigure"/>
      </w:pPr>
      <w:bookmarkStart w:id="70" w:name="fig:024"/>
      <w:r>
        <w:drawing>
          <wp:inline>
            <wp:extent cx="5334000" cy="4834526"/>
            <wp:effectExtent b="0" l="0" r="0" t="0"/>
            <wp:docPr descr="Figure 24: рис.24. Запись test3 в файл." title="" id="1" name="Picture"/>
            <a:graphic>
              <a:graphicData uri="http://schemas.openxmlformats.org/drawingml/2006/picture">
                <pic:pic>
                  <pic:nvPicPr>
                    <pic:cNvPr descr="images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24: рис.24. Запись test3 в файл.</w:t>
      </w:r>
    </w:p>
    <w:p>
      <w:pPr>
        <w:pStyle w:val="CaptionedFigure"/>
      </w:pPr>
      <w:bookmarkStart w:id="72" w:name="fig:025"/>
      <w:r>
        <w:drawing>
          <wp:inline>
            <wp:extent cx="5334000" cy="4834526"/>
            <wp:effectExtent b="0" l="0" r="0" t="0"/>
            <wp:docPr descr="Figure 25: рис.25. Чтение файла." title="" id="1" name="Picture"/>
            <a:graphic>
              <a:graphicData uri="http://schemas.openxmlformats.org/drawingml/2006/picture">
                <pic:pic>
                  <pic:nvPicPr>
                    <pic:cNvPr descr="images/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25: рис.25. Чтение файла.</w:t>
      </w:r>
    </w:p>
    <w:p>
      <w:pPr>
        <w:pStyle w:val="CaptionedFigure"/>
      </w:pPr>
      <w:bookmarkStart w:id="74" w:name="fig:026"/>
      <w:r>
        <w:drawing>
          <wp:inline>
            <wp:extent cx="5334000" cy="4834526"/>
            <wp:effectExtent b="0" l="0" r="0" t="0"/>
            <wp:docPr descr="Figure 26: рис.26. Попытка удаления файла." title="" id="1" name="Picture"/>
            <a:graphic>
              <a:graphicData uri="http://schemas.openxmlformats.org/drawingml/2006/picture">
                <pic:pic>
                  <pic:nvPicPr>
                    <pic:cNvPr descr="images/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26: рис.26. Попытка удаления файла.</w:t>
      </w:r>
    </w:p>
    <w:p>
      <w:pPr>
        <w:pStyle w:val="CaptionedFigure"/>
      </w:pPr>
      <w:bookmarkStart w:id="76" w:name="fig:027"/>
      <w:r>
        <w:drawing>
          <wp:inline>
            <wp:extent cx="5334000" cy="4335053"/>
            <wp:effectExtent b="0" l="0" r="0" t="0"/>
            <wp:docPr descr="Figure 27: рис.27. Снятие атрибута t." title="" id="1" name="Picture"/>
            <a:graphic>
              <a:graphicData uri="http://schemas.openxmlformats.org/drawingml/2006/picture">
                <pic:pic>
                  <pic:nvPicPr>
                    <pic:cNvPr descr="images/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5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27: рис.27. Снятие атрибута t.</w:t>
      </w:r>
    </w:p>
    <w:p>
      <w:pPr>
        <w:numPr>
          <w:ilvl w:val="0"/>
          <w:numId w:val="1007"/>
        </w:numPr>
        <w:pStyle w:val="Compact"/>
      </w:pPr>
      <w:r>
        <w:t xml:space="preserve">Покинул режим суперпользователя командой exit. Проверил наличие атрибута t. Повторил предыдущие шаги, на этот раз получилось удалить файл. Повысил свои права до суперпользователя и вернул атрибут t на директорию /tmp.(рис. 28-30).</w:t>
      </w:r>
    </w:p>
    <w:p>
      <w:pPr>
        <w:pStyle w:val="CaptionedFigure"/>
      </w:pPr>
      <w:bookmarkStart w:id="78" w:name="fig:028"/>
      <w:r>
        <w:drawing>
          <wp:inline>
            <wp:extent cx="5334000" cy="4787406"/>
            <wp:effectExtent b="0" l="0" r="0" t="0"/>
            <wp:docPr descr="Figure 28: рис.28. Выход из режима суперпользователя." title="" id="1" name="Picture"/>
            <a:graphic>
              <a:graphicData uri="http://schemas.openxmlformats.org/drawingml/2006/picture">
                <pic:pic>
                  <pic:nvPicPr>
                    <pic:cNvPr descr="images/2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7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28: рис.28. Выход из режима суперпользователя.</w:t>
      </w:r>
    </w:p>
    <w:p>
      <w:pPr>
        <w:pStyle w:val="CaptionedFigure"/>
      </w:pPr>
      <w:bookmarkStart w:id="80" w:name="fig:029"/>
      <w:r>
        <w:drawing>
          <wp:inline>
            <wp:extent cx="5334000" cy="4696138"/>
            <wp:effectExtent b="0" l="0" r="0" t="0"/>
            <wp:docPr descr="Figure 29: рис.29. Команда ls -l." title="" id="1" name="Picture"/>
            <a:graphic>
              <a:graphicData uri="http://schemas.openxmlformats.org/drawingml/2006/picture">
                <pic:pic>
                  <pic:nvPicPr>
                    <pic:cNvPr descr="images/2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6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29: рис.29. Команда ls -l.</w:t>
      </w:r>
    </w:p>
    <w:p>
      <w:pPr>
        <w:pStyle w:val="CaptionedFigure"/>
      </w:pPr>
      <w:bookmarkStart w:id="82" w:name="fig:030"/>
      <w:r>
        <w:drawing>
          <wp:inline>
            <wp:extent cx="5334000" cy="4696138"/>
            <wp:effectExtent b="0" l="0" r="0" t="0"/>
            <wp:docPr descr="Figure 30: рис.30. Повторный набор команд и повторная попытка удаления(успешная)." title="" id="1" name="Picture"/>
            <a:graphic>
              <a:graphicData uri="http://schemas.openxmlformats.org/drawingml/2006/picture">
                <pic:pic>
                  <pic:nvPicPr>
                    <pic:cNvPr descr="images/3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6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30: рис.30. Повторный набор команд и повторная попытка удаления(успешная).</w:t>
      </w:r>
    </w:p>
    <w:bookmarkEnd w:id="83"/>
    <w:bookmarkStart w:id="84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08"/>
        </w:numPr>
      </w:pPr>
      <w:r>
        <w:t xml:space="preserve">ТУИС РУДН</w:t>
      </w:r>
    </w:p>
    <w:p>
      <w:pPr>
        <w:numPr>
          <w:ilvl w:val="0"/>
          <w:numId w:val="1008"/>
        </w:numPr>
      </w:pPr>
      <w:r>
        <w:t xml:space="preserve">Статья на сайте</w:t>
      </w:r>
      <w:r>
        <w:t xml:space="preserve"> </w:t>
      </w:r>
      <w:r>
        <w:t xml:space="preserve">“</w:t>
      </w:r>
      <w:r>
        <w:t xml:space="preserve">https://ru.wikipedia.org/wiki/Sticky_bit</w:t>
      </w:r>
      <w:r>
        <w:t xml:space="preserve">”</w:t>
      </w:r>
    </w:p>
    <w:p>
      <w:pPr>
        <w:numPr>
          <w:ilvl w:val="0"/>
          <w:numId w:val="1008"/>
        </w:numPr>
      </w:pPr>
      <w:r>
        <w:t xml:space="preserve">Статья на сайте</w:t>
      </w:r>
      <w:r>
        <w:t xml:space="preserve"> </w:t>
      </w:r>
      <w:r>
        <w:t xml:space="preserve">“</w:t>
      </w:r>
      <w:r>
        <w:t xml:space="preserve">https://ru.wikipedia.org/wiki/Suid</w:t>
      </w:r>
      <w:r>
        <w:t xml:space="preserve">”</w:t>
      </w:r>
    </w:p>
    <w:bookmarkEnd w:id="84"/>
    <w:bookmarkStart w:id="8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Во время выполнения лабораторной работы я получил практические навыки работы в консоли с дополнительными атрибутами. Рассмотрел работы механизма смены идентификаторов процессов пользователей. Изучил механизмы изменения идентификаторов.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59" Target="media/rId59.jpg" /><Relationship Type="http://schemas.openxmlformats.org/officeDocument/2006/relationships/image" Id="rId25" Target="media/rId25.jpg" /><Relationship Type="http://schemas.openxmlformats.org/officeDocument/2006/relationships/image" Id="rId61" Target="media/rId61.jpg" /><Relationship Type="http://schemas.openxmlformats.org/officeDocument/2006/relationships/image" Id="rId63" Target="media/rId63.jpg" /><Relationship Type="http://schemas.openxmlformats.org/officeDocument/2006/relationships/image" Id="rId65" Target="media/rId65.jpg" /><Relationship Type="http://schemas.openxmlformats.org/officeDocument/2006/relationships/image" Id="rId67" Target="media/rId67.jpg" /><Relationship Type="http://schemas.openxmlformats.org/officeDocument/2006/relationships/image" Id="rId69" Target="media/rId69.jpg" /><Relationship Type="http://schemas.openxmlformats.org/officeDocument/2006/relationships/image" Id="rId71" Target="media/rId71.jpg" /><Relationship Type="http://schemas.openxmlformats.org/officeDocument/2006/relationships/image" Id="rId73" Target="media/rId73.jpg" /><Relationship Type="http://schemas.openxmlformats.org/officeDocument/2006/relationships/image" Id="rId75" Target="media/rId75.jpg" /><Relationship Type="http://schemas.openxmlformats.org/officeDocument/2006/relationships/image" Id="rId77" Target="media/rId77.jpg" /><Relationship Type="http://schemas.openxmlformats.org/officeDocument/2006/relationships/image" Id="rId79" Target="media/rId79.jpg" /><Relationship Type="http://schemas.openxmlformats.org/officeDocument/2006/relationships/image" Id="rId27" Target="media/rId27.jpg" /><Relationship Type="http://schemas.openxmlformats.org/officeDocument/2006/relationships/image" Id="rId81" Target="media/rId81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номер 5</dc:title>
  <dc:creator>Хамбалеев Булат Галимович</dc:creator>
  <dc:language>ru-RU</dc:language>
  <cp:keywords/>
  <dcterms:created xsi:type="dcterms:W3CDTF">2021-11-13T16:02:30Z</dcterms:created>
  <dcterms:modified xsi:type="dcterms:W3CDTF">2021-11-13T16:02:30Z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figLabels">
    <vt:lpwstr>arabic</vt:lpwstr>
  </property>
  <property fmtid="{D5CDD505-2E9C-101B-9397-08002B2CF9AE}" pid="21" name="figPrefix">
    <vt:lpwstr/>
  </property>
  <property fmtid="{D5CDD505-2E9C-101B-9397-08002B2CF9AE}" pid="22" name="figPrefixTemplate">
    <vt:lpwstr>p i</vt:lpwstr>
  </property>
  <property fmtid="{D5CDD505-2E9C-101B-9397-08002B2CF9AE}" pid="23" name="figureTemplate">
    <vt:lpwstr>figureTitle ititleDelim t</vt:lpwstr>
  </property>
  <property fmtid="{D5CDD505-2E9C-101B-9397-08002B2CF9AE}" pid="24" name="figureTitle">
    <vt:lpwstr>Figure</vt:lpwstr>
  </property>
  <property fmtid="{D5CDD505-2E9C-101B-9397-08002B2CF9AE}" pid="25" name="fontsize">
    <vt:lpwstr>12pt</vt:lpwstr>
  </property>
  <property fmtid="{D5CDD505-2E9C-101B-9397-08002B2CF9AE}" pid="26" name="header-includes">
    <vt:lpwstr/>
  </property>
  <property fmtid="{D5CDD505-2E9C-101B-9397-08002B2CF9AE}" pid="27" name="indent">
    <vt:lpwstr>True</vt:lpwstr>
  </property>
  <property fmtid="{D5CDD505-2E9C-101B-9397-08002B2CF9AE}" pid="28" name="lastDelim">
    <vt:lpwstr>, </vt:lpwstr>
  </property>
  <property fmtid="{D5CDD505-2E9C-101B-9397-08002B2CF9AE}" pid="29" name="linestretch">
    <vt:lpwstr>1.5</vt:lpwstr>
  </property>
  <property fmtid="{D5CDD505-2E9C-101B-9397-08002B2CF9AE}" pid="30" name="linkReferences">
    <vt:lpwstr>False</vt:lpwstr>
  </property>
  <property fmtid="{D5CDD505-2E9C-101B-9397-08002B2CF9AE}" pid="31" name="listingTemplate">
    <vt:lpwstr>listingTitle ititleDelim t</vt:lpwstr>
  </property>
  <property fmtid="{D5CDD505-2E9C-101B-9397-08002B2CF9AE}" pid="32" name="listingTitle">
    <vt:lpwstr>Listing</vt:lpwstr>
  </property>
  <property fmtid="{D5CDD505-2E9C-101B-9397-08002B2CF9AE}" pid="33" name="listings">
    <vt:lpwstr>False</vt:lpwstr>
  </property>
  <property fmtid="{D5CDD505-2E9C-101B-9397-08002B2CF9AE}" pid="34" name="lof">
    <vt:lpwstr>True</vt:lpwstr>
  </property>
  <property fmtid="{D5CDD505-2E9C-101B-9397-08002B2CF9AE}" pid="35" name="lofTitle">
    <vt:lpwstr>List of Figures</vt:lpwstr>
  </property>
  <property fmtid="{D5CDD505-2E9C-101B-9397-08002B2CF9AE}" pid="36" name="lolTitle">
    <vt:lpwstr>List of Listings</vt:lpwstr>
  </property>
  <property fmtid="{D5CDD505-2E9C-101B-9397-08002B2CF9AE}" pid="37" name="lot">
    <vt:lpwstr>True</vt:lpwstr>
  </property>
  <property fmtid="{D5CDD505-2E9C-101B-9397-08002B2CF9AE}" pid="38" name="lotTitle">
    <vt:lpwstr>List of Tables</vt:lpwstr>
  </property>
  <property fmtid="{D5CDD505-2E9C-101B-9397-08002B2CF9AE}" pid="39" name="lstLabels">
    <vt:lpwstr>arabic</vt:lpwstr>
  </property>
  <property fmtid="{D5CDD505-2E9C-101B-9397-08002B2CF9AE}" pid="40" name="lstPrefix">
    <vt:lpwstr/>
  </property>
  <property fmtid="{D5CDD505-2E9C-101B-9397-08002B2CF9AE}" pid="41" name="lstPrefixTemplate">
    <vt:lpwstr>p i</vt:lpwstr>
  </property>
  <property fmtid="{D5CDD505-2E9C-101B-9397-08002B2CF9AE}" pid="42" name="mainfont">
    <vt:lpwstr>Ubuntu</vt:lpwstr>
  </property>
  <property fmtid="{D5CDD505-2E9C-101B-9397-08002B2CF9AE}" pid="43" name="mainfontoptions">
    <vt:lpwstr>Ligatures=TeX</vt:lpwstr>
  </property>
  <property fmtid="{D5CDD505-2E9C-101B-9397-08002B2CF9AE}" pid="44" name="monofont">
    <vt:lpwstr>Ubuntu</vt:lpwstr>
  </property>
  <property fmtid="{D5CDD505-2E9C-101B-9397-08002B2CF9AE}" pid="45" name="monofontoptions">
    <vt:lpwstr>Scale=MatchLowercase,Scale=0.9</vt:lpwstr>
  </property>
  <property fmtid="{D5CDD505-2E9C-101B-9397-08002B2CF9AE}" pid="46" name="nameInLink">
    <vt:lpwstr>False</vt:lpwstr>
  </property>
  <property fmtid="{D5CDD505-2E9C-101B-9397-08002B2CF9AE}" pid="47" name="numberSections">
    <vt:lpwstr>False</vt:lpwstr>
  </property>
  <property fmtid="{D5CDD505-2E9C-101B-9397-08002B2CF9AE}" pid="48" name="pairDelim">
    <vt:lpwstr>, </vt:lpwstr>
  </property>
  <property fmtid="{D5CDD505-2E9C-101B-9397-08002B2CF9AE}" pid="49" name="papersize">
    <vt:lpwstr>a4</vt:lpwstr>
  </property>
  <property fmtid="{D5CDD505-2E9C-101B-9397-08002B2CF9AE}" pid="50" name="polyglossia-lang">
    <vt:lpwstr/>
  </property>
  <property fmtid="{D5CDD505-2E9C-101B-9397-08002B2CF9AE}" pid="51" name="polyglossia-otherlangs">
    <vt:lpwstr/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Ubuntu</vt:lpwstr>
  </property>
  <property fmtid="{D5CDD505-2E9C-101B-9397-08002B2CF9AE}" pid="56" name="romanfontoptions">
    <vt:lpwstr>Ligatures=TeX</vt:lpwstr>
  </property>
  <property fmtid="{D5CDD505-2E9C-101B-9397-08002B2CF9AE}" pid="57" name="sansfont">
    <vt:lpwstr>Ubuntu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