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языков программирования для создания программы для щифрования и дещифрования в режиме однократного гаммирования.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Гаммирование,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</w:t>
      </w:r>
    </w:p>
    <w:bookmarkEnd w:id="22"/>
    <w:bookmarkStart w:id="27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Разработаетм приложение, позволяющее шифровать и дешифровать данные в режиме однократного гаммирования.(рис 1-2)</w:t>
      </w:r>
    </w:p>
    <w:p>
      <w:pPr>
        <w:pStyle w:val="CaptionedFigure"/>
      </w:pPr>
      <w:bookmarkStart w:id="24" w:name="fig:001"/>
      <w:r>
        <w:drawing>
          <wp:inline>
            <wp:extent cx="5334000" cy="3083059"/>
            <wp:effectExtent b="0" l="0" r="0" t="0"/>
            <wp:docPr descr="Figure 1: рис.1. Программа, часть 1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Программа, часть 1.</w:t>
      </w:r>
    </w:p>
    <w:p>
      <w:pPr>
        <w:pStyle w:val="CaptionedFigure"/>
      </w:pPr>
      <w:bookmarkStart w:id="26" w:name="fig:002"/>
      <w:r>
        <w:drawing>
          <wp:inline>
            <wp:extent cx="5334000" cy="2898663"/>
            <wp:effectExtent b="0" l="0" r="0" t="0"/>
            <wp:docPr descr="Figure 2: рис.2. Программа, часть 2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Программа, часть 2.</w:t>
      </w:r>
    </w:p>
    <w:bookmarkEnd w:id="27"/>
    <w:bookmarkStart w:id="2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то есть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Однократное гаммирование – это когда каждый символ попарно с символом ключа складываются по модулю 2 (XOR).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Размер ключевого материала должен совпадать с размером передаваемых сообщений. Также необходимо иметь эффективные процедуры для выработки случайных равновероятных двоичных последовательностей и специальную службу для развоза огромного количества ключей. А ещё,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С точки зрения теории криптоанализа метод шифрования случайной однократной равновероятной гаммой той же длины, что и открытый текст, является невскрываемым.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 К достоинствам также можно отнести простоту реализации и удобство применения.</w:t>
      </w:r>
    </w:p>
    <w:p>
      <w:pPr>
        <w:numPr>
          <w:ilvl w:val="0"/>
          <w:numId w:val="1005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Потому что каждый символ открытого текста должен складываться с символом ключа попарно.</w:t>
      </w:r>
    </w:p>
    <w:p>
      <w:pPr>
        <w:numPr>
          <w:ilvl w:val="0"/>
          <w:numId w:val="1006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В режиме однократного гаммирования используется сложение по модулю 2 (XOR) между элементами гаммы и элементами подлежащего сокрытию текста. Особенность заключается в том, что этот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 расшифрование выполняется одной и той же программой.</w:t>
      </w:r>
    </w:p>
    <w:bookmarkEnd w:id="28"/>
    <w:bookmarkStart w:id="2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7"/>
        </w:numPr>
      </w:pPr>
      <w:r>
        <w:t xml:space="preserve">ТУИС РУДН</w:t>
      </w:r>
    </w:p>
    <w:p>
      <w:pPr>
        <w:numPr>
          <w:ilvl w:val="0"/>
          <w:numId w:val="1007"/>
        </w:numPr>
      </w:pPr>
      <w:r>
        <w:t xml:space="preserve">Статья на сайте</w:t>
      </w:r>
      <w:r>
        <w:t xml:space="preserve"> </w:t>
      </w:r>
      <w:r>
        <w:t xml:space="preserve">“</w:t>
      </w:r>
      <w:r>
        <w:t xml:space="preserve">https://ru.wikipedia.org/wiki/%D0%93%D0%B0%D0%BC%D0%BC%D0%B8%D1%80%D0%BE%D0%B2%D0%B0%D0%BD%D0%B8%D0%B5</w:t>
      </w:r>
      <w:r>
        <w:t xml:space="preserve">”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 на практике применение режима однократного гаммирования.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7</dc:title>
  <dc:creator>Хамбалеев Булат Галимович</dc:creator>
  <dc:language>ru-RU</dc:language>
  <cp:keywords/>
  <dcterms:created xsi:type="dcterms:W3CDTF">2021-12-11T10:51:05Z</dcterms:created>
  <dcterms:modified xsi:type="dcterms:W3CDTF">2021-12-11T10:51:05Z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