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базовые представления о работе с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использование Octave и использование его стандартных команд.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 Octave 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</w:t>
      </w:r>
    </w:p>
    <w:bookmarkEnd w:id="22"/>
    <w:bookmarkStart w:id="37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простейшие операции.(рис. 1)</w:t>
      </w:r>
    </w:p>
    <w:p>
      <w:pPr>
        <w:pStyle w:val="CaptionedFigure"/>
      </w:pPr>
      <w:bookmarkStart w:id="24" w:name="fig:001"/>
      <w:r>
        <w:drawing>
          <wp:inline>
            <wp:extent cx="2781300" cy="3606800"/>
            <wp:effectExtent b="0" l="0" r="0" t="0"/>
            <wp:docPr descr="Figure 1: рис.1. Простейшие операции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Простейшие операции.</w:t>
      </w:r>
    </w:p>
    <w:p>
      <w:pPr>
        <w:numPr>
          <w:ilvl w:val="0"/>
          <w:numId w:val="1002"/>
        </w:numPr>
        <w:pStyle w:val="Compact"/>
      </w:pPr>
      <w:r>
        <w:t xml:space="preserve">Выполним операции с векторами.(рис.2)</w:t>
      </w:r>
    </w:p>
    <w:p>
      <w:pPr>
        <w:pStyle w:val="CaptionedFigure"/>
      </w:pPr>
      <w:bookmarkStart w:id="26" w:name="fig:002"/>
      <w:r>
        <w:drawing>
          <wp:inline>
            <wp:extent cx="2781300" cy="4673600"/>
            <wp:effectExtent b="0" l="0" r="0" t="0"/>
            <wp:docPr descr="Figure 2: рис.2. Операции с векторами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Операции с векторами.</w:t>
      </w:r>
    </w:p>
    <w:p>
      <w:pPr>
        <w:numPr>
          <w:ilvl w:val="0"/>
          <w:numId w:val="1003"/>
        </w:numPr>
        <w:pStyle w:val="Compact"/>
      </w:pPr>
      <w:r>
        <w:t xml:space="preserve">Вычислим проектор и сделаем некоторые матричные операции. (рис 3)</w:t>
      </w:r>
    </w:p>
    <w:p>
      <w:pPr>
        <w:pStyle w:val="CaptionedFigure"/>
      </w:pPr>
      <w:bookmarkStart w:id="28" w:name="fig:003"/>
      <w:r>
        <w:drawing>
          <wp:inline>
            <wp:extent cx="2667000" cy="6273800"/>
            <wp:effectExtent b="0" l="0" r="0" t="0"/>
            <wp:docPr descr="Figure 3: рис.3. Матричные операции(часть1)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Матричные операции(часть1).</w:t>
      </w:r>
    </w:p>
    <w:p>
      <w:pPr>
        <w:numPr>
          <w:ilvl w:val="0"/>
          <w:numId w:val="1004"/>
        </w:numPr>
        <w:pStyle w:val="Compact"/>
      </w:pPr>
      <w:r>
        <w:t xml:space="preserve">Закончим с матричными операциями. (рис. 4)</w:t>
      </w:r>
    </w:p>
    <w:p>
      <w:pPr>
        <w:pStyle w:val="CaptionedFigure"/>
      </w:pPr>
      <w:bookmarkStart w:id="30" w:name="fig:004"/>
      <w:r>
        <w:drawing>
          <wp:inline>
            <wp:extent cx="2438400" cy="1968500"/>
            <wp:effectExtent b="0" l="0" r="0" t="0"/>
            <wp:docPr descr="Figure 4: рис.4. Матричные операции(часть2)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рис.4. Матричные операции(часть2)</w:t>
      </w:r>
    </w:p>
    <w:p>
      <w:pPr>
        <w:numPr>
          <w:ilvl w:val="0"/>
          <w:numId w:val="1005"/>
        </w:numPr>
        <w:pStyle w:val="Compact"/>
      </w:pPr>
      <w:r>
        <w:t xml:space="preserve">Построим график синуса. (рис. 5)</w:t>
      </w:r>
    </w:p>
    <w:p>
      <w:pPr>
        <w:pStyle w:val="CaptionedFigure"/>
      </w:pPr>
      <w:bookmarkStart w:id="32" w:name="fig:005"/>
      <w:r>
        <w:drawing>
          <wp:inline>
            <wp:extent cx="4965700" cy="3784600"/>
            <wp:effectExtent b="0" l="0" r="0" t="0"/>
            <wp:docPr descr="Figure 5: рис.5. График синуса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рис.5. График синуса.</w:t>
      </w:r>
    </w:p>
    <w:p>
      <w:pPr>
        <w:numPr>
          <w:ilvl w:val="0"/>
          <w:numId w:val="1006"/>
        </w:numPr>
        <w:pStyle w:val="Compact"/>
      </w:pPr>
      <w:r>
        <w:t xml:space="preserve">Построим график x^2*sin(x). (рис. 6)</w:t>
      </w:r>
    </w:p>
    <w:p>
      <w:pPr>
        <w:pStyle w:val="CaptionedFigure"/>
      </w:pPr>
      <w:bookmarkStart w:id="34" w:name="fig:006"/>
      <w:r>
        <w:drawing>
          <wp:inline>
            <wp:extent cx="4965700" cy="3784600"/>
            <wp:effectExtent b="0" l="0" r="0" t="0"/>
            <wp:docPr descr="Figure 6: рис.6. x^2*sin(x)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рис.6. x^2*sin(x).</w:t>
      </w:r>
    </w:p>
    <w:p>
      <w:pPr>
        <w:numPr>
          <w:ilvl w:val="0"/>
          <w:numId w:val="1007"/>
        </w:numPr>
        <w:pStyle w:val="Compact"/>
      </w:pPr>
      <w:r>
        <w:t xml:space="preserve">Cделаем цикл для проверки времени работы. (рис. 7)</w:t>
      </w:r>
    </w:p>
    <w:p>
      <w:pPr>
        <w:pStyle w:val="CaptionedFigure"/>
      </w:pPr>
      <w:bookmarkStart w:id="36" w:name="fig:007"/>
      <w:r>
        <w:drawing>
          <wp:inline>
            <wp:extent cx="2235200" cy="1409700"/>
            <wp:effectExtent b="0" l="0" r="0" t="0"/>
            <wp:docPr descr="Figure 7: рис.7. Цикл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рис.7. Цикл.</w:t>
      </w:r>
    </w:p>
    <w:bookmarkEnd w:id="37"/>
    <w:bookmarkStart w:id="3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8"/>
        </w:numPr>
        <w:pStyle w:val="Compact"/>
      </w:pPr>
      <w:r>
        <w:t xml:space="preserve">ТУИС РУДН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освоил на практике markdown и создал отчёт прошлой лабораторной работы.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3</dc:title>
  <dc:creator>Хамбалеев Булат Галимович</dc:creator>
  <dc:language>ru-RU</dc:language>
  <cp:keywords/>
  <dcterms:created xsi:type="dcterms:W3CDTF">2022-10-15T16:08:02Z</dcterms:created>
  <dcterms:modified xsi:type="dcterms:W3CDTF">2022-10-15T16:08:02Z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