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базовые представления о работе с системами линейных уравнений в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Octave и использование его стандартных команд.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 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</w:t>
      </w:r>
    </w:p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простейшие операции связанные с методом Гаусса.(рис. 1)</w:t>
      </w:r>
    </w:p>
    <w:p>
      <w:pPr>
        <w:pStyle w:val="CaptionedFigure"/>
      </w:pPr>
      <w:bookmarkStart w:id="24" w:name="fig:001"/>
      <w:r>
        <w:drawing>
          <wp:inline>
            <wp:extent cx="5334000" cy="4984894"/>
            <wp:effectExtent b="0" l="0" r="0" t="0"/>
            <wp:docPr descr="Figure 1: рис.1. Простейшие операции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Простейшие операции.</w:t>
      </w:r>
    </w:p>
    <w:p>
      <w:pPr>
        <w:numPr>
          <w:ilvl w:val="0"/>
          <w:numId w:val="1002"/>
        </w:numPr>
        <w:pStyle w:val="Compact"/>
      </w:pPr>
      <w:r>
        <w:t xml:space="preserve">Выполним операции с левым делением.(рис.2)</w:t>
      </w:r>
    </w:p>
    <w:p>
      <w:pPr>
        <w:pStyle w:val="CaptionedFigure"/>
      </w:pPr>
      <w:bookmarkStart w:id="26" w:name="fig:002"/>
      <w:r>
        <w:drawing>
          <wp:inline>
            <wp:extent cx="5334000" cy="4984894"/>
            <wp:effectExtent b="0" l="0" r="0" t="0"/>
            <wp:docPr descr="Figure 2: рис.2. Левое деление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Левое деление.</w:t>
      </w:r>
    </w:p>
    <w:bookmarkEnd w:id="27"/>
    <w:bookmarkStart w:id="2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3"/>
        </w:numPr>
        <w:pStyle w:val="Compact"/>
      </w:pPr>
      <w:r>
        <w:t xml:space="preserve">ТУИС РУДН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получил базовые представления о работе с системами линейных уравнений в Octave.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4</dc:title>
  <dc:creator>Хамбалеев Булат Галимович</dc:creator>
  <dc:language>ru-RU</dc:language>
  <cp:keywords/>
  <dcterms:created xsi:type="dcterms:W3CDTF">2022-10-29T19:22:47Z</dcterms:created>
  <dcterms:modified xsi:type="dcterms:W3CDTF">2022-10-29T19:22:47Z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