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Хамбалеев</w:t>
      </w:r>
      <w:r>
        <w:t xml:space="preserve"> </w:t>
      </w:r>
      <w:r>
        <w:t xml:space="preserve">Булат</w:t>
      </w:r>
      <w:r>
        <w:t xml:space="preserve"> </w:t>
      </w:r>
      <w:r>
        <w:t xml:space="preserve">Галимович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базовые представления о работе с собственными значениями и марковскими цепями в Octave.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Лабораторная работа подразумевает использование Octave и использование его стандартных команд.</w:t>
      </w:r>
    </w:p>
    <w:bookmarkEnd w:id="21"/>
    <w:bookmarkStart w:id="22" w:name="теория"/>
    <w:p>
      <w:pPr>
        <w:pStyle w:val="Heading1"/>
      </w:pPr>
      <w:r>
        <w:t xml:space="preserve">Теория</w:t>
      </w:r>
    </w:p>
    <w:p>
      <w:pPr>
        <w:pStyle w:val="FirstParagraph"/>
      </w:pPr>
      <w:r>
        <w:t xml:space="preserve">GNU Octave — свободная программная система для математических вычислений, использующая совместимый с MATLAB язык высокого уровня. Octave представляет интерактивный командный интерфейс для решения линейных и нелинейных математических задач, а также проведения других численных экспериментов.</w:t>
      </w:r>
    </w:p>
    <w:bookmarkEnd w:id="22"/>
    <w:bookmarkStart w:id="29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Выполним простейшие операции связанные с собственными значениями и собственными векторами.(рис. 1)</w:t>
      </w:r>
    </w:p>
    <w:p>
      <w:pPr>
        <w:pStyle w:val="CaptionedFigure"/>
      </w:pPr>
      <w:bookmarkStart w:id="24" w:name="fig:001"/>
      <w:r>
        <w:drawing>
          <wp:inline>
            <wp:extent cx="5334000" cy="2935489"/>
            <wp:effectExtent b="0" l="0" r="0" t="0"/>
            <wp:docPr descr="Figure 1: рис.1. Собственные значения.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5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рис.1. Собственные значения.</w:t>
      </w:r>
    </w:p>
    <w:p>
      <w:pPr>
        <w:numPr>
          <w:ilvl w:val="0"/>
          <w:numId w:val="1002"/>
        </w:numPr>
        <w:pStyle w:val="Compact"/>
      </w:pPr>
      <w:r>
        <w:t xml:space="preserve">Выполним операции с марковскими цепями.(рис.2)</w:t>
      </w:r>
    </w:p>
    <w:p>
      <w:pPr>
        <w:pStyle w:val="CaptionedFigure"/>
      </w:pPr>
      <w:bookmarkStart w:id="26" w:name="fig:002"/>
      <w:r>
        <w:drawing>
          <wp:inline>
            <wp:extent cx="5334000" cy="7777258"/>
            <wp:effectExtent b="0" l="0" r="0" t="0"/>
            <wp:docPr descr="Figure 2: рис.2. Марковские цепи(часть1).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7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рис.2. Марковские цепи(часть1).</w:t>
      </w:r>
    </w:p>
    <w:p>
      <w:pPr>
        <w:numPr>
          <w:ilvl w:val="0"/>
          <w:numId w:val="1003"/>
        </w:numPr>
        <w:pStyle w:val="Compact"/>
      </w:pPr>
      <w:r>
        <w:t xml:space="preserve">Выполним операции с марковскими цепями. (рис.3)</w:t>
      </w:r>
    </w:p>
    <w:p>
      <w:pPr>
        <w:pStyle w:val="CaptionedFigure"/>
      </w:pPr>
      <w:bookmarkStart w:id="28" w:name="fig:003"/>
      <w:r>
        <w:drawing>
          <wp:inline>
            <wp:extent cx="5334000" cy="7777258"/>
            <wp:effectExtent b="0" l="0" r="0" t="0"/>
            <wp:docPr descr="Figure 3: рис.3. Марковские цепи(часть2)." title="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7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рис.3. Марковские цепи(часть2).</w:t>
      </w:r>
    </w:p>
    <w:bookmarkEnd w:id="29"/>
    <w:bookmarkStart w:id="30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4"/>
        </w:numPr>
        <w:pStyle w:val="Compact"/>
      </w:pPr>
      <w:r>
        <w:t xml:space="preserve">ТУИС РУДН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Во время выполнения лабораторной работы я получил базовые представления о работе с собственными значениями и марковскими цепями в Octave.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номер 8</dc:title>
  <dc:creator>Хамбалеев Булат Галимович</dc:creator>
  <dc:language>ru-RU</dc:language>
  <cp:keywords/>
  <dcterms:created xsi:type="dcterms:W3CDTF">2022-12-17T13:32:27Z</dcterms:created>
  <dcterms:modified xsi:type="dcterms:W3CDTF">2022-12-17T13:32:27Z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figLabels">
    <vt:lpwstr>arabic</vt:lpwstr>
  </property>
  <property fmtid="{D5CDD505-2E9C-101B-9397-08002B2CF9AE}" pid="21" name="figPrefix">
    <vt:lpwstr/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fontsize">
    <vt:lpwstr>12pt</vt:lpwstr>
  </property>
  <property fmtid="{D5CDD505-2E9C-101B-9397-08002B2CF9AE}" pid="26" name="header-includes">
    <vt:lpwstr/>
  </property>
  <property fmtid="{D5CDD505-2E9C-101B-9397-08002B2CF9AE}" pid="27" name="indent">
    <vt:lpwstr>True</vt:lpwstr>
  </property>
  <property fmtid="{D5CDD505-2E9C-101B-9397-08002B2CF9AE}" pid="28" name="lastDelim">
    <vt:lpwstr>, </vt:lpwstr>
  </property>
  <property fmtid="{D5CDD505-2E9C-101B-9397-08002B2CF9AE}" pid="29" name="linestretch">
    <vt:lpwstr>1.5</vt:lpwstr>
  </property>
  <property fmtid="{D5CDD505-2E9C-101B-9397-08002B2CF9AE}" pid="30" name="linkReferences">
    <vt:lpwstr>False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">
    <vt:lpwstr>True</vt:lpwstr>
  </property>
  <property fmtid="{D5CDD505-2E9C-101B-9397-08002B2CF9AE}" pid="35" name="lofTitle">
    <vt:lpwstr>List of Figures</vt:lpwstr>
  </property>
  <property fmtid="{D5CDD505-2E9C-101B-9397-08002B2CF9AE}" pid="36" name="lolTitle">
    <vt:lpwstr>List of Listings</vt:lpwstr>
  </property>
  <property fmtid="{D5CDD505-2E9C-101B-9397-08002B2CF9AE}" pid="37" name="lot">
    <vt:lpwstr>True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Ubuntu</vt:lpwstr>
  </property>
  <property fmtid="{D5CDD505-2E9C-101B-9397-08002B2CF9AE}" pid="43" name="mainfontoptions">
    <vt:lpwstr>Ligatures=TeX</vt:lpwstr>
  </property>
  <property fmtid="{D5CDD505-2E9C-101B-9397-08002B2CF9AE}" pid="44" name="monofont">
    <vt:lpwstr>Ubuntu</vt:lpwstr>
  </property>
  <property fmtid="{D5CDD505-2E9C-101B-9397-08002B2CF9AE}" pid="45" name="monofontoptions">
    <vt:lpwstr>Scale=MatchLowercase,Scale=0.9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</vt:lpwstr>
  </property>
  <property fmtid="{D5CDD505-2E9C-101B-9397-08002B2CF9AE}" pid="50" name="polyglossia-lang">
    <vt:lpwstr/>
  </property>
  <property fmtid="{D5CDD505-2E9C-101B-9397-08002B2CF9AE}" pid="51" name="polyglossia-otherlangs">
    <vt:lpwstr/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Ubuntu</vt:lpwstr>
  </property>
  <property fmtid="{D5CDD505-2E9C-101B-9397-08002B2CF9AE}" pid="56" name="romanfontoptions">
    <vt:lpwstr>Ligatures=TeX</vt:lpwstr>
  </property>
  <property fmtid="{D5CDD505-2E9C-101B-9397-08002B2CF9AE}" pid="57" name="sansfont">
    <vt:lpwstr>Ubuntu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