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pStyle ns0:val="Title"/>
      </ns0:pPr>
      <ns0:r>
        <ns0:t>Codex Model Router and Jev Guide</ns0:t>
      </ns0:r>
    </ns0:p>
    <ns0:p>
      <ns0:pPr/>
      <ns0:r>
        <ns0:t>Desktop and CLI setup for macOS • September 30 2026</ns0:t>
      </ns0:r>
    </ns0:p>
    <ns0:p>
      <ns0:pPr/>
      <ns0:r>
        <ns0:t>This package helps Codex users choose a model and reasoning effort for a new task. Codex refines the request into a concise brief, Jev evaluates independent, explicitly defined Noul statements against the task and saved model reference, and deterministic local rules combine those probabilities into the final recommendation. The aim is the lightest model and effort sufficient for the complete task without sacrificing quality.</ns0:t>
      </ns0:r>
    </ns0:p>
    <ns0:p>
      <ns0:pPr>
        <ns0:pStyle ns0:val="Heading2"/>
      </ns0:pPr>
      <ns0:r>
        <ns0:t>How the Desktop workflow works</ns0:t>
      </ns0:r>
    </ns0:p>
    <ns0:p>
      <ns0:pPr/>
      <ns0:r>
        <ns0:t>1. Send a new actionable task in a local Codex Desktop chat. Codex prepares the brief without expanding your scope and sends it once to the installed Jev helper.</ns0:t>
      </ns0:r>
    </ns0:p>
    <ns0:p>
      <ns0:pPr/>
      <ns0:r>
        <ns0:t>2. When validated Jev Noul answers are composed into a final route that differs from the active model or effort, Codex reports the recommendation and ends its turn. It performs no task research, file reads, edits, or implementation while waiting. If the active selection is unknown, the instruction also requires a pause for confirmation.</ns0:t>
      </ns0:r>
    </ns0:p>
    <ns0:p>
      <ns0:pPr/>
      <ns0:r>
        <ns0:t>3. Open the Desktop model picker. Select the final recommended model and reasoning effort, then send “continue.” Codex resumes the same task without another Jev call unless the task materially changes.</ns0:t>
      </ns0:r>
    </ns0:p>
    <ns0:p>
      <ns0:pPr/>
      <ns0:r>
        <ns0:t>4. If the composed route already matches the active selection, work continues. If Jev is unavailable or returns malformed answers, local routing continues without asking you to switch.</ns0:t>
      </ns0:r>
    </ns0:p>
    <ns0:p>
      <ns0:pPr>
        <ns0:pStyle ns0:val="Heading2"/>
      </ns0:pPr>
      <ns0:r>
        <ns0:t>What the pause looks like</ns0:t>
      </ns0:r>
    </ns0:p>
    <ns0:p>
      <ns0:pPr/>
      <ns0:r>
        <ns0:t>Illustrative output only: Jev reports complex_agentic_coding: 0.91. Local composition selects GPT-6.1 Sol, High. Local override: none. Select GPT-6.1 Sol and High in the Desktop picker, then say “continue.” Noul values are probabilities for their stated facts, not confidence scores.</ns0:t>
      </ns0:r>
    </ns0:p>
    <ns0:p>
      <ns0:pPr>
        <ns0:pStyle ns0:val="Heading2"/>
      </ns0:pPr>
      <ns0:r>
        <ns0:t>Scope and limits</ns0:t>
      </ns0:r>
    </ns0:p>
    <ns0:p>
      <ns0:pPr/>
      <ns0:r>
        <ns0:t>The Desktop pause is an assistant instruction, not an application-level execution lock. The helper cannot change the Desktop picker. The CLI launcher can start a new CLI session with the selected model and effort. This package supports the local Mac workflow; it does not establish automatic native iPhone routing or cloud ChatGPT Work coverage.</ns0:t>
      </ns0:r>
    </ns0:p>
    <ns0:p>
      <ns0:r>
        <ns0:br ns0:type="page"/>
      </ns0:r>
    </ns0:p>
    <ns0:p>
      <ns0:pPr>
        <ns0:pStyle ns0:val="Heading1"/>
      </ns0:pPr>
      <ns0:r>
        <ns0:t>Install for local Codex Desktop</ns0:t>
      </ns0:r>
    </ns0:p>
    <ns0:p>
      <ns0:pPr>
        <ns0:pStyle ns0:val="Heading2"/>
      </ns0:pPr>
      <ns0:r>
        <ns0:t>Prerequisites</ns0:t>
      </ns0:r>
    </ns0:p>
    <ns0:p>
      <ns0:pPr/>
      <ns0:r>
        <ns0:t>Use macOS with Codex Desktop and the Codex CLI installed, plus Bash, Node.js, jq, and curl. The helper needs Node.js even when you use Desktop only. Each user needs their own TypeSafe API key and access to the models they select. No key is supplied in this package. Codex remains the authority on account access.</ns0:t>
      </ns0:r>
    </ns0:p>
    <ns0:p>
      <ns0:pPr>
        <ns0:pStyle ns0:val="Heading2"/>
      </ns0:pPr>
      <ns0:r>
        <ns0:t>Store the TypeSafe key</ns0:t>
      </ns0:r>
    </ns0:p>
    <ns0:p>
      <ns0:pPr/>
      <ns0:r>
        <ns0:t>In Keychain Access, select the login keychain and create a new password item. Set the Keychain Item Name to codex-route-typesafe, Account Name to your macOS short username, and Password to your TypeSafe API key. You can run id -un to find the short username. Approve macOS Keychain access if prompted.</ns0:t>
      </ns0:r>
    </ns0:p>
    <ns0:p>
      <ns0:pPr/>
      <ns0:r>
        <ns0:t>The router looks for an explicit TYPESAFE_API_KEY first, then ~/.config/codex-route/typesafe.env, then the named Keychain item. The installed helper strips the caller environment, so Keychain is the preferred setup here. An existing credential file can take precedence over Keychain; review it privately if the wrong credential is used.</ns0:t>
      </ns0:r>
    </ns0:p>
    <ns0:p>
      <ns0:pPr>
        <ns0:pStyle ns0:val="Heading2"/>
      </ns0:pPr>
      <ns0:r>
        <ns0:t>Install the helper and instruction</ns0:t>
      </ns0:r>
    </ns0:p>
    <ns0:p>
      <ns0:pPr/>
      <ns0:r>
        <ns0:t>1. Extract the ZIP and open its codex-model-router folder as a local Codex project. You may ask Codex to perform the following installation steps; regular use is through Desktop.</ns0:t>
      </ns0:r>
    </ns0:p>
    <ns0:p>
      <ns0:r>
        <ns0:rPr>
          <ns0:rFonts ns0:ascii="Consolas" ns0:hAnsi="Consolas"/>
          <ns0:sz ns0:val="18"/>
        </ns0:rPr>
        <ns0:t>bash ./install-global-jev-bridge.sh</ns0:t>
      </ns0:r>
    </ns0:p>
    <ns0:p>
      <ns0:pPr/>
      <ns0:r>
        <ns0:t>2. Merge AGENTS_TEMPLATE.md into ~/.codex/AGENTS.md, preserving unrelated instructions and replacing any older conflicting Jev rule. Do not copy the template over the entire file blindly. The installer installs code only; it does not merge this instruction for you.</ns0:t>
      </ns0:r>
    </ns0:p>
    <ns0:p>
      <ns0:pPr/>
      <ns0:r>
        <ns0:t>3. The installation places code and the catalog in ~/.codex/jev-router and commands in ~/.local/bin. settings.json contains only non-secret Keychain metadata. The helper can run directly without a persistent bridge process.</ns0:t>
      </ns0:r>
    </ns0:p>
    <ns0:p>
      <ns0:pPr/>
      <ns0:r>
        <ns0:t>4. The supplied instruction uses GPT-6 Luna at Extra High as the starter preference. Select that default in your own Desktop settings if available. The installer does not change your Desktop default or active model.</ns0:t>
      </ns0:r>
    </ns0:p>
    <ns0:p>
      <ns0:pPr/>
      <ns0:r>
        <ns0:t>5. Start a fresh local chat so it loads the global instruction, then try a real task. Confirm the chat displays both the model and reasoning effort and stops when the qualified route differs. Also try another project to check instruction loading there.</ns0:t>
      </ns0:r>
    </ns0:p>
    <ns0:p>
      <ns0:r>
        <ns0:br ns0:type="page"/>
      </ns0:r>
    </ns0:p>
    <ns0:p>
      <ns0:pPr>
        <ns0:pStyle ns0:val="Heading1"/>
      </ns0:pPr>
      <ns0:r>
        <ns0:t>Use the helper and CLI</ns0:t>
      </ns0:r>
    </ns0:p>
    <ns0:p>
      <ns0:pPr>
        <ns0:pStyle ns0:val="Heading2"/>
      </ns0:pPr>
      <ns0:r>
        <ns0:t>Check the helper without starting work</ns0:t>
      </ns0:r>
    </ns0:p>
    <ns0:p>
      <ns0:r>
        <ns0:rPr>
          <ns0:rFonts ns0:ascii="Consolas" ns0:hAnsi="Consolas"/>
          <ns0:sz ns0:val="18"/>
        </ns0:rPr>
        <ns0:t>printf '%s\n' 'Build a local project board with saved tasks' | ~/.local/bin/jev-route</ns0:t>
      </ns0:r>
    </ns0:p>
    <ns0:p>
      <ns0:pPr/>
      <ns0:r>
        <ns0:t>The JSON result separates validated Jev Noul answers from the final recommendation. jev.verified true means every expected atomic answer passed schema validation; it does not mean the selected route is likely to succeed. Inspect jev.nouls, jev.details.threshold_policy, recommendation.model, recommendation.effort, route.source, and route.override.</ns0:t>
      </ns0:r>
    </ns0:p>
    <ns0:p>
      <ns0:pPr>
        <ns0:pStyle ns0:val="Heading2"/>
      </ns0:pPr>
      <ns0:r>
        <ns0:t>Preview a CLI recommendation</ns0:t>
      </ns0:r>
    </ns0:p>
    <ns0:p>
      <ns0:r>
        <ns0:t>printf '%s\n' 'Add a project search filter' | ./codex-route --dry-run --hybrid</ns0:t>
      </ns0:r>
    </ns0:p>
    <ns0:p>
      <ns0:pPr/>
      <ns0:r>
        <ns0:t>This asks Jev and prints the selected route without starting Codex. Review the recommendation, then use the launch command below when ready. Hybrid mode reads the brief only from standard input. For sensitive tasks, enter the brief through a protected file or editor so it is not stored in shell history.</ns0:t>
      </ns0:r>
    </ns0:p>
    <ns0:p>
      <ns0:pPr>
        <ns0:pStyle ns0:val="Heading2"/>
      </ns0:pPr>
      <ns0:r>
        <ns0:t>Start a new CLI session</ns0:t>
      </ns0:r>
    </ns0:p>
    <ns0:p>
      <ns0:r>
        <ns0:t>printf '%s\n' 'Add a project search filter' | ./codex-route --hybrid</ns0:t>
      </ns0:r>
    </ns0:p>
    <ns0:p>
      <ns0:pPr/>
      <ns0:r>
        <ns0:t>This makes a new routing call and launches Codex with the resulting model and effort. The CLI does not stop for the Desktop picker; it passes the choice to the new process. Omit --hybrid for local keyword routing only. Keep the script beside its catalog, or use the globally installed command.</ns0:t>
      </ns0:r>
    </ns0:p>
    <ns0:p>
      <ns0:pPr>
        <ns0:pStyle ns0:val="Heading2"/>
      </ns0:pPr>
      <ns0:r>
        <ns0:t>Use an explicit override</ns0:t>
      </ns0:r>
    </ns0:p>
    <ns0:p>
      <ns0:r>
        <ns0:rPr>
          <ns0:rFonts ns0:ascii="Consolas" ns0:hAnsi="Consolas"/>
          <ns0:sz ns0:val="18"/>
        </ns0:rPr>
        <ns0:t>./codex-route --lane luna "Adjust this card spacing"</ns0:t>
      </ns0:r>
    </ns0:p>
    <ns0:p>
      <ns0:r>
        <ns0:rPr>
          <ns0:rFonts ns0:ascii="Consolas" ns0:hAnsi="Consolas"/>
          <ns0:sz ns0:val="18"/>
        </ns0:rPr>
        <ns0:t>./codex-route --model gpt-6-sol "Review this implementation"</ns0:t>
      </ns0:r>
    </ns0:p>
    <ns0:p>
      <ns0:pPr/>
      <ns0:r>
        <ns0:t>Explicit lane or model overrides bypass Jev. Do not combine --lane and --model. If codex is not on PATH, set CODEX_BIN to its executable path. Run ./codex-route --help for the command options.</ns0:t>
      </ns0:r>
    </ns0:p>
    <ns0:p>
      <ns0:pPr>
        <ns0:pStyle ns0:val="Heading2"/>
      </ns0:pPr>
      <ns0:r>
        <ns0:t>Change a task while paused</ns0:t>
      </ns0:r>
    </ns0:p>
    <ns0:p>
      <ns0:pPr/>
      <ns0:r>
        <ns0:t>Send the revised task instead of “continue.” Codex should refine and route the revised scope before execution. Ordinary discussion, status questions, acknowledgments, and unchanged continuations do not require another Jev call.</ns0:t>
      </ns0:r>
    </ns0:p>
    <ns0:p>
      <ns0:r>
        <ns0:br ns0:type="page"/>
      </ns0:r>
    </ns0:p>
    <ns0:p>
      <ns0:pPr>
        <ns0:pStyle ns0:val="Heading1"/>
      </ns0:pPr>
      <ns0:r>
        <ns0:t>Understand the recommendation</ns0:t>
      </ns0:r>
    </ns0:p>
    <ns0:p>
      <ns0:pPr>
        <ns0:pStyle ns0:val="Heading2"/>
      </ns0:pPr>
      <ns0:r>
        <ns0:t>What Jev receives</ns0:t>
      </ns0:r>
    </ns0:p>
    <ns0:p>
      <ns0:pPr/>
      <ns0:r>
        <ns0:t>Each request sends the task brief, detailed routing criteria, and saved model reference text directly in the request. Jev does not need to open links and is not assumed to remember earlier requests. The catalog contains detailed facts written from official documentation; it is not an exact reproduction of the source pages.</ns0:t>
      </ns0:r>
    </ns0:p>
    <ns0:p>
      <ns0:pPr/>
      <ns0:r>
        <ns0:t>The saved catalog covers GPT-6 Astra, GPT-6.1 Sol, GPT-6 Sol, GPT-6 Luna, GPT-5.6 Sol, GPT-5.6 Terra, GPT-5.6 Luna, and GPT-5.5. GPT-Reserve is excluded. In one HTTP call, Jev evaluates twelve independent Noul questions in parallel against the same task state. Local code applies the explicit thresholds and composition table; Jev does not select a model or effort. The local Codex cache supplies availability information when present; the catalog must be maintained as models change.</ns0:t>
      </ns0:r>
    </ns0:p>
    <ns0:p>
      <ns0:pPr>
        <ns0:pStyle ns0:val="Heading2"/>
      </ns0:pPr>
      <ns0:r>
        <ns0:t>Noul thresholds and local composition</ns0:t>
      </ns0:r>
    </ns0:p>
    <ns0:p>
      <ns0:pPr/>
      <ns0:r>
        <ns0:t>A Noul value is the 0–1 probability that its one stated condition is true. Values at or above 0.70 count as positive; values at or below 0.30 count as negative; the middle band is uncertain and routes to GPT-6 Sol at medium unless a higher-priority positive signal applies. These are initial router policy thresholds, not TypeSafe-provided confidence scores or calibrated success probabilities. The composition table selects Astra for positive frontier signals, GPT-6.1 Sol for its complex-coding or computer-use signals, Sol for standard substantial-work signals, and Luna when all signals are negative. Deterministic local classification and sensitive/heavy safety floors remain final.</ns0:t>
      </ns0:r>
    </ns0:p>
    <ns0:p>
      <ns0:pPr/>
      <ns0:r>
        <ns0:t>Choice and Score confidence are derived from their output distributions; Noul does not return confidence. The router uses Noul probabilities only for the stated independent conditions, not as a demonstrated probability that the task will succeed. Local composition is explicit so the subscription-allowance preference can be inspected and changed in code. The router preserves included Codex subscription allowance: prefer GPT-6 Luna at the lowest effort that meets the task’s quality and verification needs, and use Sol or Astra only when their added capability is needed. OpenAI says allowance use varies with model, task, and settings; higher reasoning effort can consume more allowance without guaranteeing a better result. The catalog provides Standard-mode credit rates for all eight models as a directional signal for eligible credit-billed usage: GPT-6 Luna is 2.5 / 0.25 / 12.5 credits per million input / cached-input / output tokens, GPT-6.1 Sol is 50 / 2.5 / 250, and GPT-6 Sol is 50 / 5 / 250. These credit rates do not give an exact per-task conversion for included subscription allowance. API token prices are not used as a proxy for subscription use. This package makes no guarantee of task accuracy or subscription savings.</ns0:t>
      </ns0:r>
    </ns0:p>
    <ns0:p>
      <ns0:pPr>
        <ns0:pStyle ns0:val="Heading2"/>
      </ns0:pPr>
      <ns0:r>
        <ns0:t>Troubleshooting</ns0:t>
      </ns0:r>
    </ns0:p>
    <ns0:p>
      <ns0:pPr/>
      <ns0:r>
        <ns0:t>No Jev recommendation: check Node.js, jq, curl, the Keychain service and account, and credential-file precedence. An inaccessible login keychain or network failure can produce a local fallback. Do not print your credential while diagnosing.</ns0:t>
      </ns0:r>
    </ns0:p>
    <ns0:p>
      <ns0:pPr/>
      <ns0:r>
        <ns0:t>No Desktop pause: inspect route.source first. Fallbacks and matching accepted routes intentionally continue. For a qualified differing route, confirm a fresh chat loaded ~/.codex/AGENTS.md and that no conflicting instruction overrides it.</ns0:t>
      </ns0:r>
    </ns0:p>
    <ns0:p>
      <ns0:pPr/>
      <ns0:r>
        <ns0:t>Model unavailable: select an available model explicitly and update the catalog and policy before relying on automatic routing. A cache is not proof of current entitlement.</ns0:t>
      </ns0:r>
    </ns0:p>
    <ns0:p>
      <ns0:pPr/>
      <ns0:r>
        <ns0:t>The task brief is sent to TypeSafe. Keep credentials and secrets out of it. No Keychain database, local settings, session logs, private network address, or personal project data is included in this release package.</ns0:t>
      </ns0:r>
    </ns0:p>
    <ns0:p>
      <ns0:r>
        <ns0:br ns0:type="page"/>
      </ns0:r>
    </ns0:p>
    <ns0:p>
      <ns0:pPr>
        <ns0:pStyle ns0:val="Heading1"/>
      </ns0:pPr>
      <ns0:r>
        <ns0:t>Source code and sharing</ns0:t>
      </ns0:r>
    </ns0:p>
    <ns0:p>
      <ns0:pPr>
        <ns0:pStyle ns0:val="Heading2"/>
      </ns0:pPr>
      <ns0:r>
        <ns0:t>Included files</ns0:t>
      </ns0:r>
    </ns0:p>
    <ns0:p>
      <ns0:pPr/>
      <ns0:r>
        <ns0:t>The accompanying ZIP contains the complete executable router, saved model catalog, Node helper, local socket bridge, macOS installer, AGENTS_TEMPLATE.md, this guide, README.md, and offline router and bridge checks. Use the source files directly; the Word document is the setup guide rather than a place to copy long scripts.</ns0:t>
      </ns0:r>
    </ns0:p>
    <ns0:p>
      <ns0:pPr>
        <ns0:pStyle ns0:val="Heading2"/>
      </ns0:pPr>
      <ns0:r>
        <ns0:t>Optional local checks</ns0:t>
      </ns0:r>
    </ns0:p>
    <ns0:p>
      <ns0:r>
        <ns0:rPr>
          <ns0:rFonts ns0:ascii="Consolas" ns0:hAnsi="Consolas"/>
          <ns0:sz ns0:val="18"/>
        </ns0:rPr>
        <ns0:t>bash ./test-hybrid-router.sh</ns0:t>
      </ns0:r>
    </ns0:p>
    <ns0:p>
      <ns0:r>
        <ns0:rPr>
          <ns0:rFonts ns0:ascii="Consolas" ns0:hAnsi="Consolas"/>
          <ns0:sz ns0:val="18"/>
        </ns0:rPr>
        <ns0:t>node --test ./test-jev-keychain-bridge.mjs</ns0:t>
      </ns0:r>
    </ns0:p>
    <ns0:p>
      <ns0:pPr/>
      <ns0:r>
        <ns0:t>These checks use local fixtures and mocks. They check routing behavior and bridge contracts, not general model-selection accuracy, native Desktop compliance, or another user’s account access.</ns0:t>
      </ns0:r>
    </ns0:p>
    <ns0:p>
      <ns0:pPr>
        <ns0:pStyle ns0:val="Heading2"/>
      </ns0:pPr>
      <ns0:r>
        <ns0:t>Official OpenAI references</ns0:t>
      </ns0:r>
    </ns0:p>
    <ns0:p>
      <ns0:pPr/>
      <ns0:r>
        <ns0:rPr/>
        <ns0:t xml:space="preserve">Model catalog: </ns0:t>
      </ns0:r>
      <ns0:hyperlink ns2:id="rId10">
        <ns0:r>
          <ns0:rPr>
            <ns0:color ns0:val="0563C1"/>
            <ns0:u ns0:val="single"/>
          </ns0:rPr>
          <ns0:t>https://developers.openai.com/api/docs/models</ns0:t>
        </ns0:r>
      </ns0:hyperlink>
      <ns0:r>
        <ns0:rPr/>
      </ns0:r>
    </ns0:p>
    <ns0:p>
      <ns0:r>
        <ns0:rPr>
          <ns0:sz ns0:val="18"/>
        </ns0:rPr>
        <ns0:t xml:space="preserve">GPT-6 Astra: </ns0:t>
      </ns0:r>
      <ns0:hyperlink ns2:id="rId11">
        <ns0:r>
          <ns0:rPr>
            <ns0:color ns0:val="0563C1"/>
            <ns0:u ns0:val="single"/>
            <ns0:sz ns0:val="18"/>
          </ns0:rPr>
          <ns0:t>https://developers.openai.com/api/docs/models/gpt-6-astra</ns0:t>
        </ns0:r>
      </ns0:hyperlink>
      <ns0:r>
        <ns0:rPr>
          <ns0:sz ns0:val="18"/>
        </ns0:rPr>
      </ns0:r>
    </ns0:p>
    <ns0:p>
      <ns0:r>
        <ns0:rPr>
          <ns0:sz ns0:val="18"/>
        </ns0:rPr>
        <ns0:t xml:space="preserve">GPT-6 Sol: </ns0:t>
      </ns0:r>
      <ns0:hyperlink ns2:id="rId12">
        <ns0:r>
          <ns0:rPr>
            <ns0:color ns0:val="0563C1"/>
            <ns0:u ns0:val="single"/>
            <ns0:sz ns0:val="18"/>
          </ns0:rPr>
          <ns0:t>https://developers.openai.com/api/docs/models/gpt-6-sol</ns0:t>
        </ns0:r>
      </ns0:hyperlink>
      <ns0:r>
        <ns0:rPr>
          <ns0:sz ns0:val="18"/>
        </ns0:rPr>
      </ns0:r>
    </ns0:p>
    <ns0:p>
      <ns0:r>
        <ns0:t xml:space="preserve">GPT-6.1 Sol: </ns0:t>
      </ns0:r>
      <ns0:hyperlink ns2:id="rId19">
        <ns0:r>
          <ns0:rPr>
            <ns0:color ns0:val="0563C1"/>
            <ns0:u ns0:val="single"/>
          </ns0:rPr>
          <ns0:t>https://developers.openai.com/api/docs/models/gpt-6.1-sol</ns0:t>
        </ns0:r>
      </ns0:hyperlink>
    </ns0:p>
    <ns0:p>
      <ns0:r>
        <ns0:rPr>
          <ns0:sz ns0:val="18"/>
        </ns0:rPr>
        <ns0:t xml:space="preserve">GPT-6 Luna: </ns0:t>
      </ns0:r>
      <ns0:hyperlink ns2:id="rId13">
        <ns0:r>
          <ns0:rPr>
            <ns0:color ns0:val="0563C1"/>
            <ns0:u ns0:val="single"/>
            <ns0:sz ns0:val="18"/>
          </ns0:rPr>
          <ns0:t>https://developers.openai.com/api/docs/models/gpt-6-luna</ns0:t>
        </ns0:r>
      </ns0:hyperlink>
      <ns0:r>
        <ns0:rPr>
          <ns0:sz ns0:val="18"/>
        </ns0:rPr>
      </ns0:r>
    </ns0:p>
    <ns0:p>
      <ns0:r>
        <ns0:rPr>
          <ns0:sz ns0:val="18"/>
        </ns0:rPr>
        <ns0:t xml:space="preserve">GPT-5.6 Sol: </ns0:t>
      </ns0:r>
      <ns0:hyperlink ns2:id="rId14">
        <ns0:r>
          <ns0:rPr>
            <ns0:color ns0:val="0563C1"/>
            <ns0:u ns0:val="single"/>
            <ns0:sz ns0:val="18"/>
          </ns0:rPr>
          <ns0:t>https://developers.openai.com/api/docs/models/gpt-5.6-sol</ns0:t>
        </ns0:r>
      </ns0:hyperlink>
      <ns0:r>
        <ns0:rPr>
          <ns0:sz ns0:val="18"/>
        </ns0:rPr>
      </ns0:r>
    </ns0:p>
    <ns0:p>
      <ns0:r>
        <ns0:rPr>
          <ns0:sz ns0:val="18"/>
        </ns0:rPr>
        <ns0:t xml:space="preserve">GPT-5.6 Terra: </ns0:t>
      </ns0:r>
      <ns0:hyperlink ns2:id="rId15">
        <ns0:r>
          <ns0:rPr>
            <ns0:color ns0:val="0563C1"/>
            <ns0:u ns0:val="single"/>
            <ns0:sz ns0:val="18"/>
          </ns0:rPr>
          <ns0:t>https://developers.openai.com/api/docs/models/gpt-5.6-terra</ns0:t>
        </ns0:r>
      </ns0:hyperlink>
      <ns0:r>
        <ns0:rPr>
          <ns0:sz ns0:val="18"/>
        </ns0:rPr>
      </ns0:r>
    </ns0:p>
    <ns0:p>
      <ns0:r>
        <ns0:rPr>
          <ns0:sz ns0:val="18"/>
        </ns0:rPr>
        <ns0:t xml:space="preserve">GPT-5.6 Luna: </ns0:t>
      </ns0:r>
      <ns0:hyperlink ns2:id="rId16">
        <ns0:r>
          <ns0:rPr>
            <ns0:color ns0:val="0563C1"/>
            <ns0:u ns0:val="single"/>
            <ns0:sz ns0:val="18"/>
          </ns0:rPr>
          <ns0:t>https://developers.openai.com/api/docs/models/gpt-5.6-luna</ns0:t>
        </ns0:r>
      </ns0:hyperlink>
      <ns0:r>
        <ns0:rPr>
          <ns0:sz ns0:val="18"/>
        </ns0:rPr>
      </ns0:r>
    </ns0:p>
    <ns0:p>
      <ns0:r>
        <ns0:rPr>
          <ns0:sz ns0:val="18"/>
        </ns0:rPr>
        <ns0:t xml:space="preserve">GPT-5.5: </ns0:t>
      </ns0:r>
      <ns0:hyperlink ns2:id="rId17">
        <ns0:r>
          <ns0:rPr>
            <ns0:color ns0:val="0563C1"/>
            <ns0:u ns0:val="single"/>
            <ns0:sz ns0:val="18"/>
          </ns0:rPr>
          <ns0:t>https://developers.openai.com/api/docs/models/gpt-5.5</ns0:t>
        </ns0:r>
      </ns0:hyperlink>
      <ns0:r>
        <ns0:rPr>
          <ns0:sz ns0:val="18"/>
        </ns0:rPr>
      </ns0:r>
    </ns0:p>
    <ns0:p>
      <ns0:pPr>
        <ns0:pStyle ns0:val="Heading2"/>
      </ns0:pPr>
      <ns0:r>
        <ns0:t>Official Codex allowance references</ns0:t>
      </ns0:r>
    </ns0:p>
    <ns0:p>
      <ns0:r>
        <ns0:t xml:space="preserve">Included Work and Codex allowance guidance: </ns0:t>
      </ns0:r>
      <ns0:hyperlink ns2:id="rId20">
        <ns0:r>
          <ns0:rPr>
            <ns0:color ns0:val="0563C1"/>
            <ns0:u ns0:val="single"/>
          </ns0:rPr>
          <ns0:t>OpenAI Help Center</ns0:t>
        </ns0:r>
      </ns0:hyperlink>
    </ns0:p>
    <ns0:p>
      <ns0:r>
        <ns0:t xml:space="preserve">Codex credit rate card: </ns0:t>
      </ns0:r>
      <ns0:hyperlink ns2:id="rId21">
        <ns0:r>
          <ns0:rPr>
            <ns0:color ns0:val="0563C1"/>
            <ns0:u ns0:val="single"/>
          </ns0:rPr>
          <ns0:t>OpenAI Help Center</ns0:t>
        </ns0:r>
      </ns0:hyperlink>
    </ns0:p>
    <ns0:p>
      <ns0:pPr>
        <ns0:pStyle ns0:val="Heading2"/>
      </ns0:pPr>
      <ns0:r>
        <ns0:t>Project links</ns0:t>
      </ns0:r>
    </ns0:p>
    <ns0:p>
      <ns0:r>
        <ns0:t xml:space="preserve">Source repository: </ns0:t>
      </ns0:r>
      <ns0:hyperlink ns2:id="rId1">
        <ns0:r>
          <ns0:rPr>
            <ns0:color ns0:val="0563C1"/>
            <ns0:u ns0:val="single"/>
          </ns0:rPr>
          <ns0:t>https://github.com/Bulato597-data/codex-jev-router</ns0:t>
        </ns0:r>
      </ns0:hyperlink>
    </ns0:p>
    <ns0:p>
      <ns0:r>
        <ns0:t xml:space="preserve">Ready-to-extract ZIP: </ns0:t>
      </ns0:r>
      <ns0:hyperlink ns2:id="rId18">
        <ns0:r>
          <ns0:rPr>
            <ns0:color ns0:val="0563C1"/>
            <ns0:u ns0:val="single"/>
          </ns0:rPr>
          <ns0:t>https://github.com/Bulato597-data/codex-jev-router/releases/latest/download/Codex-Model-Router-Public-Package.zip</ns0:t>
        </ns0:r>
      </ns0:hyperlink>
    </ns0:p>
    <ns0:sectPr>
      <ns0:footerReference ns0:type="default" ns2:id="rId9"/>
      <ns0:pgSz ns0:w="12240" ns0:h="15840"/>
      <ns0:pgMar ns0:top="936"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Codex Model Router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models" TargetMode="External"/><Relationship Id="rId11" Type="http://schemas.openxmlformats.org/officeDocument/2006/relationships/hyperlink" Target="https://developers.openai.com/api/docs/models/gpt-6-astra" TargetMode="External"/><Relationship Id="rId12" Type="http://schemas.openxmlformats.org/officeDocument/2006/relationships/hyperlink" Target="https://developers.openai.com/api/docs/models/gpt-6-sol" TargetMode="External"/><Relationship Id="rId13" Type="http://schemas.openxmlformats.org/officeDocument/2006/relationships/hyperlink" Target="https://developers.openai.com/api/docs/models/gpt-6-luna" TargetMode="External"/><Relationship Id="rId14" Type="http://schemas.openxmlformats.org/officeDocument/2006/relationships/hyperlink" Target="https://developers.openai.com/api/docs/models/gpt-5.6-sol" TargetMode="External"/><Relationship Id="rId15" Type="http://schemas.openxmlformats.org/officeDocument/2006/relationships/hyperlink" Target="https://developers.openai.com/api/docs/models/gpt-5.6-terra" TargetMode="External"/><Relationship Id="rId16" Type="http://schemas.openxmlformats.org/officeDocument/2006/relationships/hyperlink" Target="https://developers.openai.com/api/docs/models/gpt-5.6-luna" TargetMode="External"/><Relationship Id="rId17" Type="http://schemas.openxmlformats.org/officeDocument/2006/relationships/hyperlink" Target="https://developers.openai.com/api/docs/models/gpt-5.5" TargetMode="External"/><Relationship Id="rId1" Type="http://schemas.openxmlformats.org/officeDocument/2006/relationships/hyperlink" Target="https://github.com/Bulato597-data/codex-jev-router" TargetMode="External"/><Relationship Id="rId18" Type="http://schemas.openxmlformats.org/officeDocument/2006/relationships/hyperlink" Target="https://github.com/Bulato597-data/codex-jev-router/releases/latest/download/Codex-Model-Router-Public-Package.zip" TargetMode="External"/><Relationship Id="rId19" Type="http://schemas.openxmlformats.org/officeDocument/2006/relationships/hyperlink" Target="https://developers.openai.com/api/docs/models/gpt-6.1-sol" TargetMode="External"/><Relationship Id="rId20" Type="http://schemas.openxmlformats.org/officeDocument/2006/relationships/hyperlink" Target="https://help.openai.com/en/articles/20001516-managing-usage-with-gpt-6-astra-in-work-and-codex" TargetMode="External"/><Relationship Id="rId21" Type="http://schemas.openxmlformats.org/officeDocument/2006/relationships/hyperlink" Target="https://help.openai.com/en/articles/11481834-chatgpt-rate-card-business-enterpriseedu-credit-based-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Codex Model Router and Jev Guide</dc:title>
</cp:coreProperties>
</file>