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3070CEE">
      <w:pPr>
        <w:spacing w:before="0" w:after="24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440"/>
      </w:tblGrid>
      <w:tr w14:paraId="3E0FB8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nil"/>
              <w:bottom w:val="nil"/>
              <w:right w:val="nil"/>
            </w:tcBorders>
            <w:shd w:val="clear" w:color="auto" w:fill="0D1B2A"/>
            <w:tcMar>
              <w:top w:w="500" w:type="dxa"/>
              <w:left w:w="400" w:type="dxa"/>
              <w:bottom w:w="500" w:type="dxa"/>
              <w:right w:w="400" w:type="dxa"/>
            </w:tcMar>
          </w:tcPr>
          <w:p w14:paraId="0E83BDCB">
            <w:pPr>
              <w:spacing w:before="0" w:after="120"/>
              <w:jc w:val="center"/>
            </w:pPr>
            <w:r>
              <w:rPr>
                <w:rFonts w:ascii="Calibri" w:hAnsi="Calibri" w:eastAsia="Calibri" w:cs="Calibri"/>
                <w:b/>
                <w:bCs/>
                <w:color w:val="90C8E0"/>
                <w:sz w:val="24"/>
                <w:szCs w:val="24"/>
              </w:rPr>
              <w:t>TECHNICAL RESEARCH REPORT</w:t>
            </w:r>
          </w:p>
          <w:p w14:paraId="5BB15542">
            <w:pPr>
              <w:spacing w:before="0" w:after="200"/>
              <w:jc w:val="center"/>
            </w:pPr>
            <w:r>
              <w:rPr>
                <w:rFonts w:ascii="Calibri" w:hAnsi="Calibri" w:eastAsia="Calibri" w:cs="Calibri"/>
                <w:b/>
                <w:bCs/>
                <w:color w:val="FFFFFF"/>
                <w:sz w:val="52"/>
                <w:szCs w:val="52"/>
              </w:rPr>
              <w:t>Hybrid Static-Dynamic Forensic Analysis</w:t>
            </w:r>
          </w:p>
          <w:p w14:paraId="12BC2123">
            <w:pPr>
              <w:spacing w:before="0" w:after="100"/>
              <w:jc w:val="center"/>
            </w:pPr>
            <w:r>
              <w:rPr>
                <w:rFonts w:ascii="Calibri" w:hAnsi="Calibri" w:eastAsia="Calibri" w:cs="Calibri"/>
                <w:b w:val="0"/>
                <w:bCs w:val="0"/>
                <w:color w:val="90C8E0"/>
                <w:sz w:val="36"/>
                <w:szCs w:val="36"/>
              </w:rPr>
              <w:t>and Comparative Study of Android Spyware Behaviors</w:t>
            </w:r>
          </w:p>
          <w:p w14:paraId="525313C7">
            <w:pPr>
              <w:spacing w:before="300" w:after="0"/>
              <w:jc w:val="center"/>
            </w:pPr>
            <w:r>
              <w:rPr>
                <w:rFonts w:ascii="Calibri" w:hAnsi="Calibri" w:eastAsia="Calibri" w:cs="Calibri"/>
                <w:color w:val="2E75B6"/>
                <w:sz w:val="24"/>
                <w:szCs w:val="24"/>
              </w:rPr>
              <w:t>━━━━━━━━━━━━━━━━━━━━━━━━━━━━━━━━━━━━</w:t>
            </w:r>
          </w:p>
        </w:tc>
      </w:tr>
    </w:tbl>
    <w:p w14:paraId="7236FEC1">
      <w:pPr>
        <w:spacing w:before="0" w:after="8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680"/>
        <w:gridCol w:w="4680"/>
      </w:tblGrid>
      <w:tr w14:paraId="343128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tcBorders>
              <w:top w:val="single" w:color="CCCCCC" w:sz="0" w:space="0"/>
              <w:left w:val="single" w:color="CCCCCC" w:sz="0" w:space="0"/>
              <w:bottom w:val="single" w:color="CCCCCC" w:sz="0" w:space="0"/>
              <w:right w:val="single" w:color="CCCCCC" w:sz="0" w:space="0"/>
            </w:tcBorders>
            <w:shd w:val="clear" w:color="auto" w:fill="F2F2F2"/>
            <w:tcMar>
              <w:top w:w="100" w:type="dxa"/>
              <w:left w:w="150" w:type="dxa"/>
              <w:bottom w:w="100" w:type="dxa"/>
              <w:right w:w="150" w:type="dxa"/>
            </w:tcMar>
          </w:tcPr>
          <w:p w14:paraId="5923B71B">
            <w:r>
              <w:rPr>
                <w:rFonts w:ascii="Calibri" w:hAnsi="Calibri" w:eastAsia="Calibri" w:cs="Calibri"/>
                <w:b/>
                <w:bCs/>
                <w:color w:val="595959"/>
                <w:sz w:val="20"/>
                <w:szCs w:val="20"/>
              </w:rPr>
              <w:t>Institution</w:t>
            </w:r>
          </w:p>
        </w:tc>
        <w:tc>
          <w:tcPr>
            <w:tcW w:w="4680" w:type="dxa"/>
            <w:tcBorders>
              <w:top w:val="single" w:color="CCCCCC" w:sz="0" w:space="0"/>
              <w:left w:val="single" w:color="CCCCCC" w:sz="0" w:space="0"/>
              <w:bottom w:val="single" w:color="CCCCCC" w:sz="0" w:space="0"/>
              <w:right w:val="single" w:color="CCCCCC" w:sz="0" w:space="0"/>
            </w:tcBorders>
            <w:shd w:val="clear" w:color="auto" w:fill="FFFFFF"/>
            <w:tcMar>
              <w:top w:w="100" w:type="dxa"/>
              <w:left w:w="150" w:type="dxa"/>
              <w:bottom w:w="100" w:type="dxa"/>
              <w:right w:w="150" w:type="dxa"/>
            </w:tcMar>
          </w:tcPr>
          <w:p w14:paraId="19E76CA2">
            <w:r>
              <w:rPr>
                <w:rFonts w:ascii="Calibri" w:hAnsi="Calibri" w:eastAsia="Calibri" w:cs="Calibri"/>
                <w:sz w:val="20"/>
                <w:szCs w:val="20"/>
              </w:rPr>
              <w:t>National Forensic Sciences University (NFSU)</w:t>
            </w:r>
          </w:p>
        </w:tc>
      </w:tr>
      <w:tr w14:paraId="54A370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tcBorders>
              <w:top w:val="single" w:color="CCCCCC" w:sz="0" w:space="0"/>
              <w:left w:val="single" w:color="CCCCCC" w:sz="0" w:space="0"/>
              <w:bottom w:val="single" w:color="CCCCCC" w:sz="0" w:space="0"/>
              <w:right w:val="single" w:color="CCCCCC" w:sz="0" w:space="0"/>
            </w:tcBorders>
            <w:shd w:val="clear" w:color="auto" w:fill="F2F2F2"/>
            <w:tcMar>
              <w:top w:w="100" w:type="dxa"/>
              <w:left w:w="150" w:type="dxa"/>
              <w:bottom w:w="100" w:type="dxa"/>
              <w:right w:w="150" w:type="dxa"/>
            </w:tcMar>
          </w:tcPr>
          <w:p w14:paraId="7E1719CB">
            <w:r>
              <w:rPr>
                <w:rFonts w:ascii="Calibri" w:hAnsi="Calibri" w:eastAsia="Calibri" w:cs="Calibri"/>
                <w:b/>
                <w:bCs/>
                <w:color w:val="595959"/>
                <w:sz w:val="20"/>
                <w:szCs w:val="20"/>
              </w:rPr>
              <w:t>Report Date</w:t>
            </w:r>
          </w:p>
        </w:tc>
        <w:tc>
          <w:tcPr>
            <w:tcW w:w="4680" w:type="dxa"/>
            <w:tcBorders>
              <w:top w:val="single" w:color="CCCCCC" w:sz="0" w:space="0"/>
              <w:left w:val="single" w:color="CCCCCC" w:sz="0" w:space="0"/>
              <w:bottom w:val="single" w:color="CCCCCC" w:sz="0" w:space="0"/>
              <w:right w:val="single" w:color="CCCCCC" w:sz="0" w:space="0"/>
            </w:tcBorders>
            <w:shd w:val="clear" w:color="auto" w:fill="FFFFFF"/>
            <w:tcMar>
              <w:top w:w="100" w:type="dxa"/>
              <w:left w:w="150" w:type="dxa"/>
              <w:bottom w:w="100" w:type="dxa"/>
              <w:right w:w="150" w:type="dxa"/>
            </w:tcMar>
          </w:tcPr>
          <w:p w14:paraId="4A66F3F5">
            <w:r>
              <w:rPr>
                <w:rFonts w:ascii="Calibri" w:hAnsi="Calibri" w:eastAsia="Calibri" w:cs="Calibri"/>
                <w:sz w:val="20"/>
                <w:szCs w:val="20"/>
              </w:rPr>
              <w:t>April 2026</w:t>
            </w:r>
          </w:p>
        </w:tc>
      </w:tr>
      <w:tr w14:paraId="4282ED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tcBorders>
              <w:top w:val="single" w:color="CCCCCC" w:sz="0" w:space="0"/>
              <w:left w:val="single" w:color="CCCCCC" w:sz="0" w:space="0"/>
              <w:bottom w:val="single" w:color="CCCCCC" w:sz="0" w:space="0"/>
              <w:right w:val="single" w:color="CCCCCC" w:sz="0" w:space="0"/>
            </w:tcBorders>
            <w:shd w:val="clear" w:color="auto" w:fill="F2F2F2"/>
            <w:tcMar>
              <w:top w:w="100" w:type="dxa"/>
              <w:left w:w="150" w:type="dxa"/>
              <w:bottom w:w="100" w:type="dxa"/>
              <w:right w:w="150" w:type="dxa"/>
            </w:tcMar>
          </w:tcPr>
          <w:p w14:paraId="28F9F678">
            <w:r>
              <w:rPr>
                <w:rFonts w:ascii="Calibri" w:hAnsi="Calibri" w:eastAsia="Calibri" w:cs="Calibri"/>
                <w:b/>
                <w:bCs/>
                <w:color w:val="595959"/>
                <w:sz w:val="20"/>
                <w:szCs w:val="20"/>
              </w:rPr>
              <w:t>Project Duration</w:t>
            </w:r>
          </w:p>
        </w:tc>
        <w:tc>
          <w:tcPr>
            <w:tcW w:w="4680" w:type="dxa"/>
            <w:tcBorders>
              <w:top w:val="single" w:color="CCCCCC" w:sz="0" w:space="0"/>
              <w:left w:val="single" w:color="CCCCCC" w:sz="0" w:space="0"/>
              <w:bottom w:val="single" w:color="CCCCCC" w:sz="0" w:space="0"/>
              <w:right w:val="single" w:color="CCCCCC" w:sz="0" w:space="0"/>
            </w:tcBorders>
            <w:shd w:val="clear" w:color="auto" w:fill="FFFFFF"/>
            <w:tcMar>
              <w:top w:w="100" w:type="dxa"/>
              <w:left w:w="150" w:type="dxa"/>
              <w:bottom w:w="100" w:type="dxa"/>
              <w:right w:w="150" w:type="dxa"/>
            </w:tcMar>
          </w:tcPr>
          <w:p w14:paraId="52595DA2">
            <w:r>
              <w:rPr>
                <w:rFonts w:ascii="Calibri" w:hAnsi="Calibri" w:eastAsia="Calibri" w:cs="Calibri"/>
                <w:sz w:val="20"/>
                <w:szCs w:val="20"/>
              </w:rPr>
              <w:t>February – April 2026 (12 Weeks)</w:t>
            </w:r>
          </w:p>
        </w:tc>
      </w:tr>
      <w:tr w14:paraId="4D7C77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tcBorders>
              <w:top w:val="single" w:color="CCCCCC" w:sz="0" w:space="0"/>
              <w:left w:val="single" w:color="CCCCCC" w:sz="0" w:space="0"/>
              <w:bottom w:val="single" w:color="CCCCCC" w:sz="0" w:space="0"/>
              <w:right w:val="single" w:color="CCCCCC" w:sz="0" w:space="0"/>
            </w:tcBorders>
            <w:shd w:val="clear" w:color="auto" w:fill="F2F2F2"/>
            <w:tcMar>
              <w:top w:w="100" w:type="dxa"/>
              <w:left w:w="150" w:type="dxa"/>
              <w:bottom w:w="100" w:type="dxa"/>
              <w:right w:w="150" w:type="dxa"/>
            </w:tcMar>
          </w:tcPr>
          <w:p w14:paraId="43B22AA3">
            <w:r>
              <w:rPr>
                <w:rFonts w:ascii="Calibri" w:hAnsi="Calibri" w:eastAsia="Calibri" w:cs="Calibri"/>
                <w:b/>
                <w:bCs/>
                <w:color w:val="595959"/>
                <w:sz w:val="20"/>
                <w:szCs w:val="20"/>
              </w:rPr>
              <w:t>Samples Analyzed</w:t>
            </w:r>
          </w:p>
        </w:tc>
        <w:tc>
          <w:tcPr>
            <w:tcW w:w="4680" w:type="dxa"/>
            <w:tcBorders>
              <w:top w:val="single" w:color="CCCCCC" w:sz="0" w:space="0"/>
              <w:left w:val="single" w:color="CCCCCC" w:sz="0" w:space="0"/>
              <w:bottom w:val="single" w:color="CCCCCC" w:sz="0" w:space="0"/>
              <w:right w:val="single" w:color="CCCCCC" w:sz="0" w:space="0"/>
            </w:tcBorders>
            <w:shd w:val="clear" w:color="auto" w:fill="FFFFFF"/>
            <w:tcMar>
              <w:top w:w="100" w:type="dxa"/>
              <w:left w:w="150" w:type="dxa"/>
              <w:bottom w:w="100" w:type="dxa"/>
              <w:right w:w="150" w:type="dxa"/>
            </w:tcMar>
          </w:tcPr>
          <w:p w14:paraId="10D18E3B">
            <w:r>
              <w:rPr>
                <w:rFonts w:ascii="Calibri" w:hAnsi="Calibri" w:eastAsia="Calibri" w:cs="Calibri"/>
                <w:sz w:val="20"/>
                <w:szCs w:val="20"/>
              </w:rPr>
              <w:t>7 Android APK samples (6 spyware + 1 custom)</w:t>
            </w:r>
          </w:p>
        </w:tc>
      </w:tr>
      <w:tr w14:paraId="4FF98E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tcBorders>
              <w:top w:val="single" w:color="CCCCCC" w:sz="0" w:space="0"/>
              <w:left w:val="single" w:color="CCCCCC" w:sz="0" w:space="0"/>
              <w:bottom w:val="single" w:color="CCCCCC" w:sz="0" w:space="0"/>
              <w:right w:val="single" w:color="CCCCCC" w:sz="0" w:space="0"/>
            </w:tcBorders>
            <w:shd w:val="clear" w:color="auto" w:fill="F2F2F2"/>
            <w:tcMar>
              <w:top w:w="100" w:type="dxa"/>
              <w:left w:w="150" w:type="dxa"/>
              <w:bottom w:w="100" w:type="dxa"/>
              <w:right w:w="150" w:type="dxa"/>
            </w:tcMar>
          </w:tcPr>
          <w:p w14:paraId="08FB70A9">
            <w:r>
              <w:rPr>
                <w:rFonts w:ascii="Calibri" w:hAnsi="Calibri" w:eastAsia="Calibri" w:cs="Calibri"/>
                <w:b/>
                <w:bCs/>
                <w:color w:val="595959"/>
                <w:sz w:val="20"/>
                <w:szCs w:val="20"/>
              </w:rPr>
              <w:t>Classification</w:t>
            </w:r>
          </w:p>
        </w:tc>
        <w:tc>
          <w:tcPr>
            <w:tcW w:w="4680" w:type="dxa"/>
            <w:tcBorders>
              <w:top w:val="single" w:color="CCCCCC" w:sz="0" w:space="0"/>
              <w:left w:val="single" w:color="CCCCCC" w:sz="0" w:space="0"/>
              <w:bottom w:val="single" w:color="CCCCCC" w:sz="0" w:space="0"/>
              <w:right w:val="single" w:color="CCCCCC" w:sz="0" w:space="0"/>
            </w:tcBorders>
            <w:shd w:val="clear" w:color="auto" w:fill="E2F0D9"/>
            <w:tcMar>
              <w:top w:w="100" w:type="dxa"/>
              <w:left w:w="150" w:type="dxa"/>
              <w:bottom w:w="100" w:type="dxa"/>
              <w:right w:w="150" w:type="dxa"/>
            </w:tcMar>
          </w:tcPr>
          <w:p w14:paraId="0E928233">
            <w:r>
              <w:rPr>
                <w:rFonts w:ascii="Calibri" w:hAnsi="Calibri" w:eastAsia="Calibri" w:cs="Calibri"/>
                <w:b/>
                <w:bCs/>
                <w:color w:val="1C7C4A"/>
                <w:sz w:val="20"/>
                <w:szCs w:val="20"/>
              </w:rPr>
              <w:t>Academic Research — For Educational Purposes Only</w:t>
            </w:r>
          </w:p>
        </w:tc>
      </w:tr>
    </w:tbl>
    <w:p w14:paraId="5F9DFAB1">
      <w:r>
        <w:br w:type="page"/>
      </w:r>
    </w:p>
    <w:p w14:paraId="788415A7">
      <w:pPr>
        <w:pStyle w:val="2"/>
        <w:spacing w:before="400" w:after="200"/>
      </w:pPr>
      <w:r>
        <w:rPr>
          <w:rFonts w:ascii="Calibri" w:hAnsi="Calibri" w:eastAsia="Calibri" w:cs="Calibri"/>
          <w:b/>
          <w:bCs/>
          <w:color w:val="1F3864"/>
          <w:sz w:val="36"/>
          <w:szCs w:val="36"/>
        </w:rPr>
        <w:t>Executive Summary</w:t>
      </w:r>
    </w:p>
    <w:p w14:paraId="426B4F70">
      <w:pPr>
        <w:spacing w:before="80" w:after="80"/>
      </w:pPr>
      <w:r>
        <w:rPr>
          <w:rFonts w:ascii="Calibri" w:hAnsi="Calibri" w:eastAsia="Calibri" w:cs="Calibri"/>
          <w:color w:val="111111"/>
          <w:sz w:val="22"/>
          <w:szCs w:val="22"/>
        </w:rPr>
        <w:t>This report presents the findings of a 12-week hybrid forensic analysis of seven Android spyware and stalkerware samples conducted at the National Forensic Sciences University (NFSU). The study employed a structured multi-phase methodology combining static analysis, advanced code pattern matching, native binary reverse engineering, and controlled sandbox dynamic analysis to characterize the behavioral and structural properties of each sample.</w:t>
      </w:r>
    </w:p>
    <w:p w14:paraId="619BC685">
      <w:pPr>
        <w:spacing w:before="0" w:after="80"/>
      </w:pPr>
    </w:p>
    <w:p w14:paraId="0BFDD2DD">
      <w:pPr>
        <w:spacing w:before="80" w:after="80"/>
      </w:pPr>
      <w:r>
        <w:rPr>
          <w:rFonts w:ascii="Calibri" w:hAnsi="Calibri" w:eastAsia="Calibri" w:cs="Calibri"/>
          <w:color w:val="111111"/>
          <w:sz w:val="22"/>
          <w:szCs w:val="22"/>
        </w:rPr>
        <w:t>The analysis identified a broad spectrum of spyware sophistication — ranging from commercially packaged stalkerware with legitimate SDK dependencies to professionally engineered banking trojans with manufacturer-specific overlay engines and virtual machine code protection. A total of seven samples were analyzed: Antidot, BraTA, ClayRAT, Selfspy, SpyMax, SpyNote, and TruthSpy.</w:t>
      </w:r>
    </w:p>
    <w:p w14:paraId="353DC1A4">
      <w:pPr>
        <w:spacing w:before="0" w:after="80"/>
      </w:pPr>
    </w:p>
    <w:p w14:paraId="74A3B14D">
      <w:pPr>
        <w:spacing w:before="80" w:after="80"/>
      </w:pPr>
      <w:r>
        <w:rPr>
          <w:rFonts w:ascii="Calibri" w:hAnsi="Calibri" w:eastAsia="Calibri" w:cs="Calibri"/>
          <w:color w:val="111111"/>
          <w:sz w:val="22"/>
          <w:szCs w:val="22"/>
        </w:rPr>
        <w:t>The most significant finding of the study was the recovery of a complete PHP web phishing kit embedded within the BraTA APK, targeting Mellat Bank (Iran). The kit contained 12 PHP files, a live Telegram bot token, a server error log revealing infrastructure details, and a complete attack chain enabling card credential harvesting and OTP interception. This finding represents a rare, complete threat intelligence artifact recovered through static forensic analysis.</w:t>
      </w:r>
    </w:p>
    <w:p w14:paraId="219603F2">
      <w:pPr>
        <w:spacing w:before="0" w:after="80"/>
      </w:pPr>
    </w:p>
    <w:p w14:paraId="2C571E41">
      <w:pPr>
        <w:spacing w:before="80" w:after="80"/>
      </w:pPr>
      <w:r>
        <w:rPr>
          <w:rFonts w:ascii="Calibri" w:hAnsi="Calibri" w:eastAsia="Calibri" w:cs="Calibri"/>
          <w:color w:val="111111"/>
          <w:sz w:val="22"/>
          <w:szCs w:val="22"/>
        </w:rPr>
        <w:t>Additionally, Antidot was found to implement manufacturer-specific window overlay functions for eight different Android OEMs (Samsung, Huawei, OPPO, Vivo, Xiaomi, Redmi, Motorola, Realme), combined with a native VM code protection layer that renders its core logic invisible to Java-level static analysis. ClayRAT's C2 infrastructure was confirmed live during sandbox analysis, with 90 HTTP requests in 60 seconds to a Python Werkzeug server at losthed.clay.rest.</w:t>
      </w:r>
    </w:p>
    <w:p w14:paraId="1D7CDB6B">
      <w:pPr>
        <w:spacing w:before="0" w:after="8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7B1A7B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single" w:color="2E75B6" w:sz="6" w:space="0"/>
              <w:left w:val="single" w:color="2E75B6" w:sz="6" w:space="0"/>
              <w:bottom w:val="single" w:color="CCCCCC" w:sz="0" w:space="0"/>
              <w:right w:val="single" w:color="CCCCCC" w:sz="0" w:space="0"/>
            </w:tcBorders>
            <w:shd w:val="clear" w:color="auto" w:fill="EBF3FB"/>
            <w:tcMar>
              <w:top w:w="120" w:type="dxa"/>
              <w:left w:w="180" w:type="dxa"/>
              <w:bottom w:w="120" w:type="dxa"/>
              <w:right w:w="180" w:type="dxa"/>
            </w:tcMar>
          </w:tcPr>
          <w:p w14:paraId="0776345C">
            <w:pPr>
              <w:spacing w:before="60" w:after="100"/>
            </w:pPr>
            <w:r>
              <w:rPr>
                <w:rFonts w:ascii="Calibri" w:hAnsi="Calibri" w:eastAsia="Calibri" w:cs="Calibri"/>
                <w:b/>
                <w:bCs/>
                <w:color w:val="2E75B6"/>
                <w:sz w:val="22"/>
                <w:szCs w:val="22"/>
              </w:rPr>
              <w:t>Key Metrics at a Glance</w:t>
            </w:r>
          </w:p>
          <w:p w14:paraId="1A8568EA">
            <w:pPr>
              <w:spacing w:before="40" w:after="40"/>
            </w:pPr>
            <w:r>
              <w:rPr>
                <w:rFonts w:ascii="Calibri" w:hAnsi="Calibri" w:eastAsia="Calibri" w:cs="Calibri"/>
                <w:color w:val="333333"/>
                <w:sz w:val="20"/>
                <w:szCs w:val="20"/>
              </w:rPr>
              <w:t>7 APK samples analyzed across 3 malware categories (Banking Trojan, RAT, Stalkerware)</w:t>
            </w:r>
          </w:p>
          <w:p w14:paraId="29FBE28C">
            <w:pPr>
              <w:spacing w:before="40" w:after="40"/>
            </w:pPr>
            <w:r>
              <w:rPr>
                <w:rFonts w:ascii="Calibri" w:hAnsi="Calibri" w:eastAsia="Calibri" w:cs="Calibri"/>
                <w:color w:val="333333"/>
                <w:sz w:val="20"/>
                <w:szCs w:val="20"/>
              </w:rPr>
              <w:t>15 custom Semgrep rules executed across 7 samples — 159 total behavioral hits</w:t>
            </w:r>
          </w:p>
          <w:p w14:paraId="619166D7">
            <w:pPr>
              <w:spacing w:before="40" w:after="40"/>
            </w:pPr>
            <w:r>
              <w:rPr>
                <w:rFonts w:ascii="Calibri" w:hAnsi="Calibri" w:eastAsia="Calibri" w:cs="Calibri"/>
                <w:color w:val="333333"/>
                <w:sz w:val="20"/>
                <w:szCs w:val="20"/>
              </w:rPr>
              <w:t>8-indicator stealth scoring system — scores ranging from 5/10 (SpyNote) to 10/10 (Antidot)</w:t>
            </w:r>
          </w:p>
          <w:p w14:paraId="1C57374C">
            <w:pPr>
              <w:spacing w:before="40" w:after="40"/>
            </w:pPr>
            <w:r>
              <w:rPr>
                <w:rFonts w:ascii="Calibri" w:hAnsi="Calibri" w:eastAsia="Calibri" w:cs="Calibri"/>
                <w:color w:val="333333"/>
                <w:sz w:val="20"/>
                <w:szCs w:val="20"/>
              </w:rPr>
              <w:t>6 YARA detection rules + 10 Semgrep exportable signatures produced</w:t>
            </w:r>
          </w:p>
          <w:p w14:paraId="3D2E144D">
            <w:pPr>
              <w:spacing w:before="40" w:after="40"/>
            </w:pPr>
            <w:r>
              <w:rPr>
                <w:rFonts w:ascii="Calibri" w:hAnsi="Calibri" w:eastAsia="Calibri" w:cs="Calibri"/>
                <w:color w:val="333333"/>
                <w:sz w:val="20"/>
                <w:szCs w:val="20"/>
              </w:rPr>
              <w:t>5 confirmed C2 domains/IPs documented across Antidot, ClayRAT, and BraTA</w:t>
            </w:r>
          </w:p>
          <w:p w14:paraId="633EEE7B">
            <w:pPr>
              <w:spacing w:before="40" w:after="40"/>
            </w:pPr>
            <w:r>
              <w:rPr>
                <w:rFonts w:ascii="Calibri" w:hAnsi="Calibri" w:eastAsia="Calibri" w:cs="Calibri"/>
                <w:color w:val="333333"/>
                <w:sz w:val="20"/>
                <w:szCs w:val="20"/>
              </w:rPr>
              <w:t>1 complete phishing kit (12 PHP files) recovered from BraTA APK</w:t>
            </w:r>
          </w:p>
          <w:p w14:paraId="2EA7B6AC">
            <w:pPr>
              <w:spacing w:before="40" w:after="40"/>
            </w:pPr>
            <w:r>
              <w:rPr>
                <w:rFonts w:ascii="Calibri" w:hAnsi="Calibri" w:eastAsia="Calibri" w:cs="Calibri"/>
                <w:color w:val="333333"/>
                <w:sz w:val="20"/>
                <w:szCs w:val="20"/>
              </w:rPr>
              <w:t>2 samples with native .so libraries analyzed via Ghidra headless scripting</w:t>
            </w:r>
          </w:p>
          <w:p w14:paraId="24333F32">
            <w:pPr>
              <w:spacing w:before="40" w:after="40"/>
            </w:pPr>
            <w:r>
              <w:rPr>
                <w:rFonts w:ascii="Calibri" w:hAnsi="Calibri" w:eastAsia="Calibri" w:cs="Calibri"/>
                <w:color w:val="333333"/>
                <w:sz w:val="20"/>
                <w:szCs w:val="20"/>
              </w:rPr>
              <w:t>9 Python scripts built for automated APK forensic analysis</w:t>
            </w:r>
          </w:p>
        </w:tc>
      </w:tr>
    </w:tbl>
    <w:p w14:paraId="5E2A96D4">
      <w:r>
        <w:br w:type="page"/>
      </w:r>
    </w:p>
    <w:p w14:paraId="1126846F">
      <w:pPr>
        <w:pStyle w:val="2"/>
        <w:spacing w:before="400" w:after="200"/>
      </w:pPr>
      <w:r>
        <w:rPr>
          <w:rFonts w:ascii="Calibri" w:hAnsi="Calibri" w:eastAsia="Calibri" w:cs="Calibri"/>
          <w:b/>
          <w:bCs/>
          <w:color w:val="1F3864"/>
          <w:sz w:val="36"/>
          <w:szCs w:val="36"/>
        </w:rPr>
        <w:t>1. Introduction</w:t>
      </w:r>
    </w:p>
    <w:p w14:paraId="6EB38FC1">
      <w:pPr>
        <w:pStyle w:val="3"/>
        <w:spacing w:before="300" w:after="150"/>
      </w:pPr>
      <w:r>
        <w:rPr>
          <w:rFonts w:ascii="Calibri" w:hAnsi="Calibri" w:eastAsia="Calibri" w:cs="Calibri"/>
          <w:b/>
          <w:bCs/>
          <w:color w:val="2E75B6"/>
          <w:sz w:val="28"/>
          <w:szCs w:val="28"/>
        </w:rPr>
        <w:t>1.1 Background and Motivation</w:t>
      </w:r>
    </w:p>
    <w:p w14:paraId="0C92EC1E">
      <w:pPr>
        <w:spacing w:before="80" w:after="80"/>
      </w:pPr>
      <w:r>
        <w:rPr>
          <w:rFonts w:ascii="Calibri" w:hAnsi="Calibri" w:eastAsia="Calibri" w:cs="Calibri"/>
          <w:color w:val="111111"/>
          <w:sz w:val="22"/>
          <w:szCs w:val="22"/>
        </w:rPr>
        <w:t>Android spyware and stalkerware represent one of the most pervasive categories of mobile threats in contemporary cybersecurity. Unlike traditional malware that seeks financial gain through ransomware or cryptomining, spyware is designed for covert surveillance — silently collecting SMS messages, call logs, GPS coordinates, audio recordings, and screen content from a victim's device without their knowledge or consent.</w:t>
      </w:r>
    </w:p>
    <w:p w14:paraId="76A75121">
      <w:pPr>
        <w:spacing w:before="0" w:after="80"/>
      </w:pPr>
    </w:p>
    <w:p w14:paraId="6C8751A9">
      <w:pPr>
        <w:spacing w:before="80" w:after="80"/>
      </w:pPr>
      <w:r>
        <w:rPr>
          <w:rFonts w:ascii="Calibri" w:hAnsi="Calibri" w:eastAsia="Calibri" w:cs="Calibri"/>
          <w:color w:val="111111"/>
          <w:sz w:val="22"/>
          <w:szCs w:val="22"/>
        </w:rPr>
        <w:t>The Android ecosystem, with over 3 billion active devices globally, presents an attractive target for spyware developers. The open nature of Android's application model, the diversity of OEM implementations, and the prevalence of sideloaded applications create a large attack surface. Commercial stalkerware platforms such as TruthSpy and SpyMax operate in a legal gray area, marketed as parental control tools while being routinely abused for intimate partner surveillance. Simultaneously, sophisticated banking trojans like Antidot and BraTA exploit Android's accessibility and overlay systems to conduct financial fraud at scale.</w:t>
      </w:r>
    </w:p>
    <w:p w14:paraId="2161E8AA">
      <w:pPr>
        <w:spacing w:before="0" w:after="80"/>
      </w:pPr>
    </w:p>
    <w:p w14:paraId="599B1186">
      <w:pPr>
        <w:spacing w:before="80" w:after="80"/>
      </w:pPr>
      <w:r>
        <w:rPr>
          <w:rFonts w:ascii="Calibri" w:hAnsi="Calibri" w:eastAsia="Calibri" w:cs="Calibri"/>
          <w:color w:val="111111"/>
          <w:sz w:val="22"/>
          <w:szCs w:val="22"/>
        </w:rPr>
        <w:t>Despite the severity of this threat, forensic analysis of Android spyware remains challenging due to aggressive obfuscation, anti-emulation techniques, and the increasing use of native code to hide sensitive logic from Java-level inspection. This project addresses these challenges through a hybrid methodology that combines multiple analysis layers — from manifest-level permission extraction to native binary reverse engineering — to produce a comprehensive behavioral fingerprint of each sample.</w:t>
      </w:r>
    </w:p>
    <w:p w14:paraId="50F83E7F">
      <w:pPr>
        <w:pStyle w:val="3"/>
        <w:spacing w:before="300" w:after="150"/>
      </w:pPr>
      <w:r>
        <w:rPr>
          <w:rFonts w:ascii="Calibri" w:hAnsi="Calibri" w:eastAsia="Calibri" w:cs="Calibri"/>
          <w:b/>
          <w:bCs/>
          <w:color w:val="2E75B6"/>
          <w:sz w:val="28"/>
          <w:szCs w:val="28"/>
        </w:rPr>
        <w:t>1.2 Project Objectives</w:t>
      </w:r>
    </w:p>
    <w:p w14:paraId="02CF2C68">
      <w:pPr>
        <w:spacing w:before="80" w:after="80"/>
      </w:pPr>
      <w:r>
        <w:rPr>
          <w:rFonts w:ascii="Calibri" w:hAnsi="Calibri" w:eastAsia="Calibri" w:cs="Calibri"/>
          <w:color w:val="111111"/>
          <w:sz w:val="22"/>
          <w:szCs w:val="22"/>
        </w:rPr>
        <w:t>The primary objectives of this study are:</w:t>
      </w:r>
    </w:p>
    <w:p w14:paraId="0FE7B5BF">
      <w:pPr>
        <w:pStyle w:val="16"/>
        <w:numPr>
          <w:ilvl w:val="0"/>
          <w:numId w:val="1"/>
        </w:numPr>
        <w:spacing w:before="40" w:after="40"/>
      </w:pPr>
      <w:r>
        <w:rPr>
          <w:rFonts w:ascii="Calibri" w:hAnsi="Calibri" w:eastAsia="Calibri" w:cs="Calibri"/>
          <w:color w:val="111111"/>
          <w:sz w:val="22"/>
          <w:szCs w:val="22"/>
        </w:rPr>
        <w:t>Identify evasion and anti-analysis techniques employed by each spyware family, including obfuscation, anti-emulation checks, and manifest manipulation.</w:t>
      </w:r>
    </w:p>
    <w:p w14:paraId="17687395">
      <w:pPr>
        <w:pStyle w:val="16"/>
        <w:numPr>
          <w:ilvl w:val="0"/>
          <w:numId w:val="1"/>
        </w:numPr>
        <w:spacing w:before="40" w:after="40"/>
      </w:pPr>
      <w:r>
        <w:rPr>
          <w:rFonts w:ascii="Calibri" w:hAnsi="Calibri" w:eastAsia="Calibri" w:cs="Calibri"/>
          <w:color w:val="111111"/>
          <w:sz w:val="22"/>
          <w:szCs w:val="22"/>
        </w:rPr>
        <w:t>Map persistence mechanisms used to survive device reboots and maintain background access, including BOOT_COMPLETED receivers, JobScheduler tasks, and Accessibility Services.</w:t>
      </w:r>
    </w:p>
    <w:p w14:paraId="31A82F8E">
      <w:pPr>
        <w:pStyle w:val="16"/>
        <w:numPr>
          <w:ilvl w:val="0"/>
          <w:numId w:val="1"/>
        </w:numPr>
        <w:spacing w:before="40" w:after="40"/>
      </w:pPr>
      <w:r>
        <w:rPr>
          <w:rFonts w:ascii="Calibri" w:hAnsi="Calibri" w:eastAsia="Calibri" w:cs="Calibri"/>
          <w:color w:val="111111"/>
          <w:sz w:val="22"/>
          <w:szCs w:val="22"/>
        </w:rPr>
        <w:t>Trace data collection and exfiltration pipelines, including the APIs used to collect sensitive data and the protocols and infrastructure used to transmit it to attacker-controlled servers.</w:t>
      </w:r>
    </w:p>
    <w:p w14:paraId="1FA5ED8C">
      <w:pPr>
        <w:pStyle w:val="16"/>
        <w:numPr>
          <w:ilvl w:val="0"/>
          <w:numId w:val="1"/>
        </w:numPr>
        <w:spacing w:before="40" w:after="40"/>
      </w:pPr>
      <w:r>
        <w:rPr>
          <w:rFonts w:ascii="Calibri" w:hAnsi="Calibri" w:eastAsia="Calibri" w:cs="Calibri"/>
          <w:color w:val="111111"/>
          <w:sz w:val="22"/>
          <w:szCs w:val="22"/>
        </w:rPr>
        <w:t>Recover forensic artifacts — including IOCs, server infrastructure details, embedded payloads, and attack chain evidence — that could support threat intelligence and incident response.</w:t>
      </w:r>
    </w:p>
    <w:p w14:paraId="54C7784D">
      <w:pPr>
        <w:pStyle w:val="16"/>
        <w:numPr>
          <w:ilvl w:val="0"/>
          <w:numId w:val="1"/>
        </w:numPr>
        <w:spacing w:before="40" w:after="40"/>
      </w:pPr>
      <w:r>
        <w:rPr>
          <w:rFonts w:ascii="Calibri" w:hAnsi="Calibri" w:eastAsia="Calibri" w:cs="Calibri"/>
          <w:color w:val="111111"/>
          <w:sz w:val="22"/>
          <w:szCs w:val="22"/>
        </w:rPr>
        <w:t>Develop reusable detection artifacts (YARA rules, Semgrep signatures, IOC lists) derived from confirmed findings for use by forensic investigators and security analysts.</w:t>
      </w:r>
    </w:p>
    <w:p w14:paraId="0CE33459">
      <w:pPr>
        <w:pStyle w:val="3"/>
        <w:spacing w:before="300" w:after="150"/>
      </w:pPr>
      <w:r>
        <w:rPr>
          <w:rFonts w:ascii="Calibri" w:hAnsi="Calibri" w:eastAsia="Calibri" w:cs="Calibri"/>
          <w:b/>
          <w:bCs/>
          <w:color w:val="2E75B6"/>
          <w:sz w:val="28"/>
          <w:szCs w:val="28"/>
        </w:rPr>
        <w:t>1.3 Scope and Exclusions</w:t>
      </w:r>
    </w:p>
    <w:p w14:paraId="44F4009E">
      <w:pPr>
        <w:spacing w:before="80" w:after="80"/>
      </w:pPr>
      <w:r>
        <w:rPr>
          <w:rFonts w:ascii="Calibri" w:hAnsi="Calibri" w:eastAsia="Calibri" w:cs="Calibri"/>
          <w:color w:val="111111"/>
          <w:sz w:val="22"/>
          <w:szCs w:val="22"/>
        </w:rPr>
        <w:t>This study is conducted within the following scope boundaries:</w:t>
      </w:r>
    </w:p>
    <w:p w14:paraId="1E95BA89">
      <w:pPr>
        <w:pStyle w:val="16"/>
        <w:numPr>
          <w:ilvl w:val="0"/>
          <w:numId w:val="1"/>
        </w:numPr>
        <w:spacing w:before="40" w:after="40"/>
      </w:pPr>
      <w:r>
        <w:rPr>
          <w:rFonts w:ascii="Calibri" w:hAnsi="Calibri" w:eastAsia="Calibri" w:cs="Calibri"/>
          <w:color w:val="111111"/>
          <w:sz w:val="22"/>
          <w:szCs w:val="22"/>
        </w:rPr>
        <w:t>Static analysis: Full-depth APK analysis including manifest parsing, code pattern matching, binary reverse engineering, and structural anomaly detection.</w:t>
      </w:r>
    </w:p>
    <w:p w14:paraId="64D12794">
      <w:pPr>
        <w:pStyle w:val="16"/>
        <w:numPr>
          <w:ilvl w:val="0"/>
          <w:numId w:val="1"/>
        </w:numPr>
        <w:spacing w:before="40" w:after="40"/>
      </w:pPr>
      <w:r>
        <w:rPr>
          <w:rFonts w:ascii="Calibri" w:hAnsi="Calibri" w:eastAsia="Calibri" w:cs="Calibri"/>
          <w:color w:val="111111"/>
          <w:sz w:val="22"/>
          <w:szCs w:val="22"/>
        </w:rPr>
        <w:t>Dynamic analysis: Controlled sandbox analysis via ANY.RUN (60-second runs) with network monitoring, process tracking, and file system observation.</w:t>
      </w:r>
    </w:p>
    <w:p w14:paraId="1ACCCCD8">
      <w:pPr>
        <w:pStyle w:val="16"/>
        <w:numPr>
          <w:ilvl w:val="0"/>
          <w:numId w:val="1"/>
        </w:numPr>
        <w:spacing w:before="40" w:after="40"/>
      </w:pPr>
      <w:r>
        <w:rPr>
          <w:rFonts w:ascii="Calibri" w:hAnsi="Calibri" w:eastAsia="Calibri" w:cs="Calibri"/>
          <w:color w:val="111111"/>
          <w:sz w:val="22"/>
          <w:szCs w:val="22"/>
        </w:rPr>
        <w:t>The following activities are explicitly excluded: live infection of physical devices, interaction with active C2 servers, deployment in real-world environments, and any activity that could facilitate harm to real individuals.</w:t>
      </w:r>
    </w:p>
    <w:p w14:paraId="76BF87AD">
      <w:pPr>
        <w:pStyle w:val="16"/>
        <w:numPr>
          <w:ilvl w:val="0"/>
          <w:numId w:val="1"/>
        </w:numPr>
        <w:spacing w:before="40" w:after="40"/>
      </w:pPr>
      <w:r>
        <w:rPr>
          <w:rFonts w:ascii="Calibri" w:hAnsi="Calibri" w:eastAsia="Calibri" w:cs="Calibri"/>
          <w:color w:val="111111"/>
          <w:sz w:val="22"/>
          <w:szCs w:val="22"/>
        </w:rPr>
        <w:t>All analysis was performed in isolated, controlled environments. Discovered C2 tokens and credentials are documented for research purposes only and have not been used to interact with attacker infrastructure.</w:t>
      </w:r>
    </w:p>
    <w:p w14:paraId="48814879">
      <w:r>
        <w:br w:type="page"/>
      </w:r>
    </w:p>
    <w:p w14:paraId="55A3A4DF">
      <w:pPr>
        <w:pStyle w:val="2"/>
        <w:spacing w:before="400" w:after="200"/>
      </w:pPr>
      <w:r>
        <w:rPr>
          <w:rFonts w:ascii="Calibri" w:hAnsi="Calibri" w:eastAsia="Calibri" w:cs="Calibri"/>
          <w:b/>
          <w:bCs/>
          <w:color w:val="1F3864"/>
          <w:sz w:val="36"/>
          <w:szCs w:val="36"/>
        </w:rPr>
        <w:t>2. Sample Inventory and Classification</w:t>
      </w:r>
    </w:p>
    <w:p w14:paraId="40FEEBFA">
      <w:pPr>
        <w:pStyle w:val="3"/>
        <w:spacing w:before="300" w:after="150"/>
      </w:pPr>
      <w:r>
        <w:rPr>
          <w:rFonts w:ascii="Calibri" w:hAnsi="Calibri" w:eastAsia="Calibri" w:cs="Calibri"/>
          <w:b/>
          <w:bCs/>
          <w:color w:val="2E75B6"/>
          <w:sz w:val="28"/>
          <w:szCs w:val="28"/>
        </w:rPr>
        <w:t>2.1 Sample Selection Rationale</w:t>
      </w:r>
    </w:p>
    <w:p w14:paraId="5E491E2D">
      <w:pPr>
        <w:spacing w:before="80" w:after="80"/>
      </w:pPr>
      <w:r>
        <w:rPr>
          <w:rFonts w:ascii="Calibri" w:hAnsi="Calibri" w:eastAsia="Calibri" w:cs="Calibri"/>
          <w:color w:val="111111"/>
          <w:sz w:val="22"/>
          <w:szCs w:val="22"/>
        </w:rPr>
        <w:t>Seven APK samples were selected to provide coverage across the three primary Android spyware categories: banking trojans, remote access trojans (RATs), and commercial stalkerware. Samples were sourced from MalwareBazaar and AndroZoo, selected based on high VirusTotal detection rates and representation of distinct malware families documented in recent threat intelligence reports. One custom-built sample (Selfspy) was included to represent a developer-grade stalkerware implementation built using publicly available tools.</w:t>
      </w:r>
    </w:p>
    <w:p w14:paraId="04DF2EFF">
      <w:pPr>
        <w:spacing w:before="0" w:after="8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400"/>
        <w:gridCol w:w="1400"/>
        <w:gridCol w:w="1600"/>
        <w:gridCol w:w="1200"/>
        <w:gridCol w:w="1200"/>
        <w:gridCol w:w="2560"/>
      </w:tblGrid>
      <w:tr w14:paraId="667F1B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400" w:type="dxa"/>
            <w:tcBorders>
              <w:top w:val="single" w:color="CCCCCC" w:sz="0" w:space="0"/>
              <w:left w:val="single" w:color="CCCCCC" w:sz="0" w:space="0"/>
              <w:bottom w:val="single" w:color="CCCCCC" w:sz="0" w:space="0"/>
              <w:right w:val="single" w:color="CCCCCC" w:sz="0" w:space="0"/>
            </w:tcBorders>
            <w:shd w:val="clear" w:color="auto" w:fill="1F3864"/>
            <w:tcMar>
              <w:top w:w="80" w:type="dxa"/>
              <w:left w:w="100" w:type="dxa"/>
              <w:bottom w:w="80" w:type="dxa"/>
              <w:right w:w="100" w:type="dxa"/>
            </w:tcMar>
          </w:tcPr>
          <w:p w14:paraId="2C164394">
            <w:pPr>
              <w:jc w:val="center"/>
            </w:pPr>
            <w:r>
              <w:rPr>
                <w:rFonts w:ascii="Calibri" w:hAnsi="Calibri" w:eastAsia="Calibri" w:cs="Calibri"/>
                <w:b/>
                <w:bCs/>
                <w:color w:val="FFFFFF"/>
                <w:sz w:val="20"/>
                <w:szCs w:val="20"/>
              </w:rPr>
              <w:t>APK File</w:t>
            </w:r>
          </w:p>
        </w:tc>
        <w:tc>
          <w:tcPr>
            <w:tcW w:w="1400" w:type="dxa"/>
            <w:tcBorders>
              <w:top w:val="single" w:color="CCCCCC" w:sz="0" w:space="0"/>
              <w:left w:val="single" w:color="CCCCCC" w:sz="0" w:space="0"/>
              <w:bottom w:val="single" w:color="CCCCCC" w:sz="0" w:space="0"/>
              <w:right w:val="single" w:color="CCCCCC" w:sz="0" w:space="0"/>
            </w:tcBorders>
            <w:shd w:val="clear" w:color="auto" w:fill="1F3864"/>
            <w:tcMar>
              <w:top w:w="80" w:type="dxa"/>
              <w:left w:w="100" w:type="dxa"/>
              <w:bottom w:w="80" w:type="dxa"/>
              <w:right w:w="100" w:type="dxa"/>
            </w:tcMar>
          </w:tcPr>
          <w:p w14:paraId="521BEB71">
            <w:pPr>
              <w:jc w:val="center"/>
            </w:pPr>
            <w:r>
              <w:rPr>
                <w:rFonts w:ascii="Calibri" w:hAnsi="Calibri" w:eastAsia="Calibri" w:cs="Calibri"/>
                <w:b/>
                <w:bCs/>
                <w:color w:val="FFFFFF"/>
                <w:sz w:val="20"/>
                <w:szCs w:val="20"/>
              </w:rPr>
              <w:t>Family</w:t>
            </w:r>
          </w:p>
        </w:tc>
        <w:tc>
          <w:tcPr>
            <w:tcW w:w="1600" w:type="dxa"/>
            <w:tcBorders>
              <w:top w:val="single" w:color="CCCCCC" w:sz="0" w:space="0"/>
              <w:left w:val="single" w:color="CCCCCC" w:sz="0" w:space="0"/>
              <w:bottom w:val="single" w:color="CCCCCC" w:sz="0" w:space="0"/>
              <w:right w:val="single" w:color="CCCCCC" w:sz="0" w:space="0"/>
            </w:tcBorders>
            <w:shd w:val="clear" w:color="auto" w:fill="1F3864"/>
            <w:tcMar>
              <w:top w:w="80" w:type="dxa"/>
              <w:left w:w="100" w:type="dxa"/>
              <w:bottom w:w="80" w:type="dxa"/>
              <w:right w:w="100" w:type="dxa"/>
            </w:tcMar>
          </w:tcPr>
          <w:p w14:paraId="0B45D5E3">
            <w:pPr>
              <w:jc w:val="center"/>
            </w:pPr>
            <w:r>
              <w:rPr>
                <w:rFonts w:ascii="Calibri" w:hAnsi="Calibri" w:eastAsia="Calibri" w:cs="Calibri"/>
                <w:b/>
                <w:bCs/>
                <w:color w:val="FFFFFF"/>
                <w:sz w:val="20"/>
                <w:szCs w:val="20"/>
              </w:rPr>
              <w:t>Category</w:t>
            </w:r>
          </w:p>
        </w:tc>
        <w:tc>
          <w:tcPr>
            <w:tcW w:w="1200" w:type="dxa"/>
            <w:tcBorders>
              <w:top w:val="single" w:color="CCCCCC" w:sz="0" w:space="0"/>
              <w:left w:val="single" w:color="CCCCCC" w:sz="0" w:space="0"/>
              <w:bottom w:val="single" w:color="CCCCCC" w:sz="0" w:space="0"/>
              <w:right w:val="single" w:color="CCCCCC" w:sz="0" w:space="0"/>
            </w:tcBorders>
            <w:shd w:val="clear" w:color="auto" w:fill="1F3864"/>
            <w:tcMar>
              <w:top w:w="80" w:type="dxa"/>
              <w:left w:w="100" w:type="dxa"/>
              <w:bottom w:w="80" w:type="dxa"/>
              <w:right w:w="100" w:type="dxa"/>
            </w:tcMar>
          </w:tcPr>
          <w:p w14:paraId="7804A626">
            <w:pPr>
              <w:jc w:val="center"/>
            </w:pPr>
            <w:r>
              <w:rPr>
                <w:rFonts w:ascii="Calibri" w:hAnsi="Calibri" w:eastAsia="Calibri" w:cs="Calibri"/>
                <w:b/>
                <w:bCs/>
                <w:color w:val="FFFFFF"/>
                <w:sz w:val="20"/>
                <w:szCs w:val="20"/>
              </w:rPr>
              <w:t>Threat Level</w:t>
            </w:r>
          </w:p>
        </w:tc>
        <w:tc>
          <w:tcPr>
            <w:tcW w:w="1200" w:type="dxa"/>
            <w:tcBorders>
              <w:top w:val="single" w:color="CCCCCC" w:sz="0" w:space="0"/>
              <w:left w:val="single" w:color="CCCCCC" w:sz="0" w:space="0"/>
              <w:bottom w:val="single" w:color="CCCCCC" w:sz="0" w:space="0"/>
              <w:right w:val="single" w:color="CCCCCC" w:sz="0" w:space="0"/>
            </w:tcBorders>
            <w:shd w:val="clear" w:color="auto" w:fill="1F3864"/>
            <w:tcMar>
              <w:top w:w="80" w:type="dxa"/>
              <w:left w:w="100" w:type="dxa"/>
              <w:bottom w:w="80" w:type="dxa"/>
              <w:right w:w="100" w:type="dxa"/>
            </w:tcMar>
          </w:tcPr>
          <w:p w14:paraId="3BC54470">
            <w:pPr>
              <w:jc w:val="center"/>
            </w:pPr>
            <w:r>
              <w:rPr>
                <w:rFonts w:ascii="Calibri" w:hAnsi="Calibri" w:eastAsia="Calibri" w:cs="Calibri"/>
                <w:b/>
                <w:bCs/>
                <w:color w:val="FFFFFF"/>
                <w:sz w:val="20"/>
                <w:szCs w:val="20"/>
              </w:rPr>
              <w:t>Stealth Score</w:t>
            </w:r>
          </w:p>
        </w:tc>
        <w:tc>
          <w:tcPr>
            <w:tcW w:w="2560" w:type="dxa"/>
            <w:tcBorders>
              <w:top w:val="single" w:color="CCCCCC" w:sz="0" w:space="0"/>
              <w:left w:val="single" w:color="CCCCCC" w:sz="0" w:space="0"/>
              <w:bottom w:val="single" w:color="CCCCCC" w:sz="0" w:space="0"/>
              <w:right w:val="single" w:color="CCCCCC" w:sz="0" w:space="0"/>
            </w:tcBorders>
            <w:shd w:val="clear" w:color="auto" w:fill="1F3864"/>
            <w:tcMar>
              <w:top w:w="80" w:type="dxa"/>
              <w:left w:w="100" w:type="dxa"/>
              <w:bottom w:w="80" w:type="dxa"/>
              <w:right w:w="100" w:type="dxa"/>
            </w:tcMar>
          </w:tcPr>
          <w:p w14:paraId="0BF884B7">
            <w:pPr>
              <w:jc w:val="center"/>
            </w:pPr>
            <w:r>
              <w:rPr>
                <w:rFonts w:ascii="Calibri" w:hAnsi="Calibri" w:eastAsia="Calibri" w:cs="Calibri"/>
                <w:b/>
                <w:bCs/>
                <w:color w:val="FFFFFF"/>
                <w:sz w:val="20"/>
                <w:szCs w:val="20"/>
              </w:rPr>
              <w:t>Primary Characteristic</w:t>
            </w:r>
          </w:p>
        </w:tc>
      </w:tr>
      <w:tr w14:paraId="693209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00" w:type="dxa"/>
              <w:bottom w:w="80" w:type="dxa"/>
              <w:right w:w="100" w:type="dxa"/>
            </w:tcMar>
          </w:tcPr>
          <w:p w14:paraId="363820FD">
            <w:r>
              <w:rPr>
                <w:rFonts w:ascii="Calibri" w:hAnsi="Calibri" w:eastAsia="Calibri" w:cs="Calibri"/>
                <w:b/>
                <w:bCs/>
                <w:color w:val="2E75B6"/>
                <w:sz w:val="18"/>
                <w:szCs w:val="18"/>
              </w:rPr>
              <w:t>antidot.apk</w:t>
            </w:r>
          </w:p>
        </w:tc>
        <w:tc>
          <w:tcPr>
            <w:tcW w:w="14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00" w:type="dxa"/>
              <w:bottom w:w="80" w:type="dxa"/>
              <w:right w:w="100" w:type="dxa"/>
            </w:tcMar>
          </w:tcPr>
          <w:p w14:paraId="62FF2AB8">
            <w:r>
              <w:rPr>
                <w:rFonts w:ascii="Calibri" w:hAnsi="Calibri" w:eastAsia="Calibri" w:cs="Calibri"/>
                <w:sz w:val="18"/>
                <w:szCs w:val="18"/>
              </w:rPr>
              <w:t>Antidot</w:t>
            </w:r>
          </w:p>
        </w:tc>
        <w:tc>
          <w:tcPr>
            <w:tcW w:w="1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00" w:type="dxa"/>
              <w:bottom w:w="80" w:type="dxa"/>
              <w:right w:w="100" w:type="dxa"/>
            </w:tcMar>
          </w:tcPr>
          <w:p w14:paraId="57E82CCD">
            <w:r>
              <w:rPr>
                <w:rFonts w:ascii="Calibri" w:hAnsi="Calibri" w:eastAsia="Calibri" w:cs="Calibri"/>
                <w:sz w:val="18"/>
                <w:szCs w:val="18"/>
              </w:rPr>
              <w:t>Banking Trojan</w:t>
            </w:r>
          </w:p>
        </w:tc>
        <w:tc>
          <w:tcPr>
            <w:tcW w:w="1200" w:type="dxa"/>
            <w:tcBorders>
              <w:top w:val="single" w:color="CCCCCC" w:sz="0" w:space="0"/>
              <w:left w:val="single" w:color="CCCCCC" w:sz="0" w:space="0"/>
              <w:bottom w:val="single" w:color="CCCCCC" w:sz="0" w:space="0"/>
              <w:right w:val="single" w:color="CCCCCC" w:sz="0" w:space="0"/>
            </w:tcBorders>
            <w:shd w:val="clear" w:color="auto" w:fill="FDECEA"/>
            <w:tcMar>
              <w:top w:w="80" w:type="dxa"/>
              <w:left w:w="100" w:type="dxa"/>
              <w:bottom w:w="80" w:type="dxa"/>
              <w:right w:w="100" w:type="dxa"/>
            </w:tcMar>
          </w:tcPr>
          <w:p w14:paraId="167DD3EA">
            <w:pPr>
              <w:jc w:val="center"/>
            </w:pPr>
            <w:r>
              <w:rPr>
                <w:rFonts w:ascii="Calibri" w:hAnsi="Calibri" w:eastAsia="Calibri" w:cs="Calibri"/>
                <w:b/>
                <w:bCs/>
                <w:color w:val="C00000"/>
                <w:sz w:val="18"/>
                <w:szCs w:val="18"/>
              </w:rPr>
              <w:t>CRITICAL</w:t>
            </w:r>
          </w:p>
        </w:tc>
        <w:tc>
          <w:tcPr>
            <w:tcW w:w="1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00" w:type="dxa"/>
              <w:bottom w:w="80" w:type="dxa"/>
              <w:right w:w="100" w:type="dxa"/>
            </w:tcMar>
          </w:tcPr>
          <w:p w14:paraId="51D9D552">
            <w:pPr>
              <w:jc w:val="center"/>
            </w:pPr>
            <w:r>
              <w:rPr>
                <w:rFonts w:ascii="Calibri" w:hAnsi="Calibri" w:eastAsia="Calibri" w:cs="Calibri"/>
                <w:b/>
                <w:bCs/>
                <w:color w:val="C00000"/>
                <w:sz w:val="18"/>
                <w:szCs w:val="18"/>
              </w:rPr>
              <w:t>10/10</w:t>
            </w:r>
          </w:p>
        </w:tc>
        <w:tc>
          <w:tcPr>
            <w:tcW w:w="25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00" w:type="dxa"/>
              <w:bottom w:w="80" w:type="dxa"/>
              <w:right w:w="100" w:type="dxa"/>
            </w:tcMar>
          </w:tcPr>
          <w:p w14:paraId="3E7B2F16">
            <w:r>
              <w:rPr>
                <w:rFonts w:ascii="Calibri" w:hAnsi="Calibri" w:eastAsia="Calibri" w:cs="Calibri"/>
                <w:color w:val="444444"/>
                <w:sz w:val="18"/>
                <w:szCs w:val="18"/>
              </w:rPr>
              <w:t>OEM-specific overlay engine + VM code protection</w:t>
            </w:r>
          </w:p>
        </w:tc>
      </w:tr>
      <w:tr w14:paraId="41A1B8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00" w:type="dxa"/>
              <w:bottom w:w="80" w:type="dxa"/>
              <w:right w:w="100" w:type="dxa"/>
            </w:tcMar>
          </w:tcPr>
          <w:p w14:paraId="362BFA2B">
            <w:r>
              <w:rPr>
                <w:rFonts w:ascii="Calibri" w:hAnsi="Calibri" w:eastAsia="Calibri" w:cs="Calibri"/>
                <w:b/>
                <w:bCs/>
                <w:color w:val="2E75B6"/>
                <w:sz w:val="18"/>
                <w:szCs w:val="18"/>
              </w:rPr>
              <w:t>brata.apk</w:t>
            </w:r>
          </w:p>
        </w:tc>
        <w:tc>
          <w:tcPr>
            <w:tcW w:w="140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00" w:type="dxa"/>
              <w:bottom w:w="80" w:type="dxa"/>
              <w:right w:w="100" w:type="dxa"/>
            </w:tcMar>
          </w:tcPr>
          <w:p w14:paraId="0DDCDB32">
            <w:r>
              <w:rPr>
                <w:rFonts w:ascii="Calibri" w:hAnsi="Calibri" w:eastAsia="Calibri" w:cs="Calibri"/>
                <w:sz w:val="18"/>
                <w:szCs w:val="18"/>
              </w:rPr>
              <w:t>BraTA</w:t>
            </w:r>
          </w:p>
        </w:tc>
        <w:tc>
          <w:tcPr>
            <w:tcW w:w="160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00" w:type="dxa"/>
              <w:bottom w:w="80" w:type="dxa"/>
              <w:right w:w="100" w:type="dxa"/>
            </w:tcMar>
          </w:tcPr>
          <w:p w14:paraId="6C4A6277">
            <w:r>
              <w:rPr>
                <w:rFonts w:ascii="Calibri" w:hAnsi="Calibri" w:eastAsia="Calibri" w:cs="Calibri"/>
                <w:sz w:val="18"/>
                <w:szCs w:val="18"/>
              </w:rPr>
              <w:t>Banking Trojan</w:t>
            </w:r>
          </w:p>
        </w:tc>
        <w:tc>
          <w:tcPr>
            <w:tcW w:w="1200" w:type="dxa"/>
            <w:tcBorders>
              <w:top w:val="single" w:color="CCCCCC" w:sz="0" w:space="0"/>
              <w:left w:val="single" w:color="CCCCCC" w:sz="0" w:space="0"/>
              <w:bottom w:val="single" w:color="CCCCCC" w:sz="0" w:space="0"/>
              <w:right w:val="single" w:color="CCCCCC" w:sz="0" w:space="0"/>
            </w:tcBorders>
            <w:shd w:val="clear" w:color="auto" w:fill="FDECEA"/>
            <w:tcMar>
              <w:top w:w="80" w:type="dxa"/>
              <w:left w:w="100" w:type="dxa"/>
              <w:bottom w:w="80" w:type="dxa"/>
              <w:right w:w="100" w:type="dxa"/>
            </w:tcMar>
          </w:tcPr>
          <w:p w14:paraId="63D3910D">
            <w:pPr>
              <w:jc w:val="center"/>
            </w:pPr>
            <w:r>
              <w:rPr>
                <w:rFonts w:ascii="Calibri" w:hAnsi="Calibri" w:eastAsia="Calibri" w:cs="Calibri"/>
                <w:b/>
                <w:bCs/>
                <w:color w:val="C00000"/>
                <w:sz w:val="18"/>
                <w:szCs w:val="18"/>
              </w:rPr>
              <w:t>CRITICAL</w:t>
            </w:r>
          </w:p>
        </w:tc>
        <w:tc>
          <w:tcPr>
            <w:tcW w:w="120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00" w:type="dxa"/>
              <w:bottom w:w="80" w:type="dxa"/>
              <w:right w:w="100" w:type="dxa"/>
            </w:tcMar>
          </w:tcPr>
          <w:p w14:paraId="5857AAF3">
            <w:pPr>
              <w:jc w:val="center"/>
            </w:pPr>
            <w:r>
              <w:rPr>
                <w:rFonts w:ascii="Calibri" w:hAnsi="Calibri" w:eastAsia="Calibri" w:cs="Calibri"/>
                <w:b/>
                <w:bCs/>
                <w:color w:val="595959"/>
                <w:sz w:val="18"/>
                <w:szCs w:val="18"/>
              </w:rPr>
              <w:t>5/10</w:t>
            </w:r>
          </w:p>
        </w:tc>
        <w:tc>
          <w:tcPr>
            <w:tcW w:w="256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00" w:type="dxa"/>
              <w:bottom w:w="80" w:type="dxa"/>
              <w:right w:w="100" w:type="dxa"/>
            </w:tcMar>
          </w:tcPr>
          <w:p w14:paraId="25AE1315">
            <w:r>
              <w:rPr>
                <w:rFonts w:ascii="Calibri" w:hAnsi="Calibri" w:eastAsia="Calibri" w:cs="Calibri"/>
                <w:color w:val="444444"/>
                <w:sz w:val="18"/>
                <w:szCs w:val="18"/>
              </w:rPr>
              <w:t>Embedded PHP phishing kit — Mellat Bank (Iran)</w:t>
            </w:r>
          </w:p>
        </w:tc>
      </w:tr>
      <w:tr w14:paraId="028D5F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00" w:type="dxa"/>
              <w:bottom w:w="80" w:type="dxa"/>
              <w:right w:w="100" w:type="dxa"/>
            </w:tcMar>
          </w:tcPr>
          <w:p w14:paraId="5162218B">
            <w:r>
              <w:rPr>
                <w:rFonts w:ascii="Calibri" w:hAnsi="Calibri" w:eastAsia="Calibri" w:cs="Calibri"/>
                <w:b/>
                <w:bCs/>
                <w:color w:val="2E75B6"/>
                <w:sz w:val="18"/>
                <w:szCs w:val="18"/>
              </w:rPr>
              <w:t>clayrat.apk</w:t>
            </w:r>
          </w:p>
        </w:tc>
        <w:tc>
          <w:tcPr>
            <w:tcW w:w="14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00" w:type="dxa"/>
              <w:bottom w:w="80" w:type="dxa"/>
              <w:right w:w="100" w:type="dxa"/>
            </w:tcMar>
          </w:tcPr>
          <w:p w14:paraId="07829665">
            <w:r>
              <w:rPr>
                <w:rFonts w:ascii="Calibri" w:hAnsi="Calibri" w:eastAsia="Calibri" w:cs="Calibri"/>
                <w:sz w:val="18"/>
                <w:szCs w:val="18"/>
              </w:rPr>
              <w:t>ClayRAT</w:t>
            </w:r>
          </w:p>
        </w:tc>
        <w:tc>
          <w:tcPr>
            <w:tcW w:w="1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00" w:type="dxa"/>
              <w:bottom w:w="80" w:type="dxa"/>
              <w:right w:w="100" w:type="dxa"/>
            </w:tcMar>
          </w:tcPr>
          <w:p w14:paraId="6A3F67D7">
            <w:r>
              <w:rPr>
                <w:rFonts w:ascii="Calibri" w:hAnsi="Calibri" w:eastAsia="Calibri" w:cs="Calibri"/>
                <w:sz w:val="18"/>
                <w:szCs w:val="18"/>
              </w:rPr>
              <w:t>RAT</w:t>
            </w:r>
          </w:p>
        </w:tc>
        <w:tc>
          <w:tcPr>
            <w:tcW w:w="1200" w:type="dxa"/>
            <w:tcBorders>
              <w:top w:val="single" w:color="CCCCCC" w:sz="0" w:space="0"/>
              <w:left w:val="single" w:color="CCCCCC" w:sz="0" w:space="0"/>
              <w:bottom w:val="single" w:color="CCCCCC" w:sz="0" w:space="0"/>
              <w:right w:val="single" w:color="CCCCCC" w:sz="0" w:space="0"/>
            </w:tcBorders>
            <w:shd w:val="clear" w:color="auto" w:fill="FFF2CC"/>
            <w:tcMar>
              <w:top w:w="80" w:type="dxa"/>
              <w:left w:w="100" w:type="dxa"/>
              <w:bottom w:w="80" w:type="dxa"/>
              <w:right w:w="100" w:type="dxa"/>
            </w:tcMar>
          </w:tcPr>
          <w:p w14:paraId="7EAA58AC">
            <w:pPr>
              <w:jc w:val="center"/>
            </w:pPr>
            <w:r>
              <w:rPr>
                <w:rFonts w:ascii="Calibri" w:hAnsi="Calibri" w:eastAsia="Calibri" w:cs="Calibri"/>
                <w:b/>
                <w:bCs/>
                <w:color w:val="BF8F00"/>
                <w:sz w:val="18"/>
                <w:szCs w:val="18"/>
              </w:rPr>
              <w:t>HIGH</w:t>
            </w:r>
          </w:p>
        </w:tc>
        <w:tc>
          <w:tcPr>
            <w:tcW w:w="1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00" w:type="dxa"/>
              <w:bottom w:w="80" w:type="dxa"/>
              <w:right w:w="100" w:type="dxa"/>
            </w:tcMar>
          </w:tcPr>
          <w:p w14:paraId="69731C0C">
            <w:pPr>
              <w:jc w:val="center"/>
            </w:pPr>
            <w:r>
              <w:rPr>
                <w:rFonts w:ascii="Calibri" w:hAnsi="Calibri" w:eastAsia="Calibri" w:cs="Calibri"/>
                <w:b/>
                <w:bCs/>
                <w:color w:val="BF8F00"/>
                <w:sz w:val="18"/>
                <w:szCs w:val="18"/>
              </w:rPr>
              <w:t>7/10</w:t>
            </w:r>
          </w:p>
        </w:tc>
        <w:tc>
          <w:tcPr>
            <w:tcW w:w="25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00" w:type="dxa"/>
              <w:bottom w:w="80" w:type="dxa"/>
              <w:right w:w="100" w:type="dxa"/>
            </w:tcMar>
          </w:tcPr>
          <w:p w14:paraId="0B641CCD">
            <w:r>
              <w:rPr>
                <w:rFonts w:ascii="Calibri" w:hAnsi="Calibri" w:eastAsia="Calibri" w:cs="Calibri"/>
                <w:color w:val="444444"/>
                <w:sz w:val="18"/>
                <w:szCs w:val="18"/>
              </w:rPr>
              <w:t>Live C2 confirmed — Python Werkzeug server</w:t>
            </w:r>
          </w:p>
        </w:tc>
      </w:tr>
      <w:tr w14:paraId="4949A8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00" w:type="dxa"/>
              <w:bottom w:w="80" w:type="dxa"/>
              <w:right w:w="100" w:type="dxa"/>
            </w:tcMar>
          </w:tcPr>
          <w:p w14:paraId="4C7E5630">
            <w:r>
              <w:rPr>
                <w:rFonts w:ascii="Calibri" w:hAnsi="Calibri" w:eastAsia="Calibri" w:cs="Calibri"/>
                <w:b/>
                <w:bCs/>
                <w:color w:val="2E75B6"/>
                <w:sz w:val="18"/>
                <w:szCs w:val="18"/>
              </w:rPr>
              <w:t>selfspy.apk</w:t>
            </w:r>
          </w:p>
        </w:tc>
        <w:tc>
          <w:tcPr>
            <w:tcW w:w="140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00" w:type="dxa"/>
              <w:bottom w:w="80" w:type="dxa"/>
              <w:right w:w="100" w:type="dxa"/>
            </w:tcMar>
          </w:tcPr>
          <w:p w14:paraId="3D5B3C0A">
            <w:r>
              <w:rPr>
                <w:rFonts w:ascii="Calibri" w:hAnsi="Calibri" w:eastAsia="Calibri" w:cs="Calibri"/>
                <w:sz w:val="18"/>
                <w:szCs w:val="18"/>
              </w:rPr>
              <w:t>Custom</w:t>
            </w:r>
          </w:p>
        </w:tc>
        <w:tc>
          <w:tcPr>
            <w:tcW w:w="160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00" w:type="dxa"/>
              <w:bottom w:w="80" w:type="dxa"/>
              <w:right w:w="100" w:type="dxa"/>
            </w:tcMar>
          </w:tcPr>
          <w:p w14:paraId="75DE7EAD">
            <w:r>
              <w:rPr>
                <w:rFonts w:ascii="Calibri" w:hAnsi="Calibri" w:eastAsia="Calibri" w:cs="Calibri"/>
                <w:sz w:val="18"/>
                <w:szCs w:val="18"/>
              </w:rPr>
              <w:t>Stalkerware</w:t>
            </w:r>
          </w:p>
        </w:tc>
        <w:tc>
          <w:tcPr>
            <w:tcW w:w="1200" w:type="dxa"/>
            <w:tcBorders>
              <w:top w:val="single" w:color="CCCCCC" w:sz="0" w:space="0"/>
              <w:left w:val="single" w:color="CCCCCC" w:sz="0" w:space="0"/>
              <w:bottom w:val="single" w:color="CCCCCC" w:sz="0" w:space="0"/>
              <w:right w:val="single" w:color="CCCCCC" w:sz="0" w:space="0"/>
            </w:tcBorders>
            <w:shd w:val="clear" w:color="auto" w:fill="FFF2CC"/>
            <w:tcMar>
              <w:top w:w="80" w:type="dxa"/>
              <w:left w:w="100" w:type="dxa"/>
              <w:bottom w:w="80" w:type="dxa"/>
              <w:right w:w="100" w:type="dxa"/>
            </w:tcMar>
          </w:tcPr>
          <w:p w14:paraId="48F7F82F">
            <w:pPr>
              <w:jc w:val="center"/>
            </w:pPr>
            <w:r>
              <w:rPr>
                <w:rFonts w:ascii="Calibri" w:hAnsi="Calibri" w:eastAsia="Calibri" w:cs="Calibri"/>
                <w:b/>
                <w:bCs/>
                <w:color w:val="BF8F00"/>
                <w:sz w:val="18"/>
                <w:szCs w:val="18"/>
              </w:rPr>
              <w:t>HIGH</w:t>
            </w:r>
          </w:p>
        </w:tc>
        <w:tc>
          <w:tcPr>
            <w:tcW w:w="120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00" w:type="dxa"/>
              <w:bottom w:w="80" w:type="dxa"/>
              <w:right w:w="100" w:type="dxa"/>
            </w:tcMar>
          </w:tcPr>
          <w:p w14:paraId="0D7150F5">
            <w:pPr>
              <w:jc w:val="center"/>
            </w:pPr>
            <w:r>
              <w:rPr>
                <w:rFonts w:ascii="Calibri" w:hAnsi="Calibri" w:eastAsia="Calibri" w:cs="Calibri"/>
                <w:b/>
                <w:bCs/>
                <w:color w:val="BF8F00"/>
                <w:sz w:val="18"/>
                <w:szCs w:val="18"/>
              </w:rPr>
              <w:t>7/10</w:t>
            </w:r>
          </w:p>
        </w:tc>
        <w:tc>
          <w:tcPr>
            <w:tcW w:w="256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00" w:type="dxa"/>
              <w:bottom w:w="80" w:type="dxa"/>
              <w:right w:w="100" w:type="dxa"/>
            </w:tcMar>
          </w:tcPr>
          <w:p w14:paraId="73068ED1">
            <w:r>
              <w:rPr>
                <w:rFonts w:ascii="Calibri" w:hAnsi="Calibri" w:eastAsia="Calibri" w:cs="Calibri"/>
                <w:color w:val="444444"/>
                <w:sz w:val="18"/>
                <w:szCs w:val="18"/>
              </w:rPr>
              <w:t>6 dex files — largest codebase, GPS tracking</w:t>
            </w:r>
          </w:p>
        </w:tc>
      </w:tr>
      <w:tr w14:paraId="23B8EE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00" w:type="dxa"/>
              <w:bottom w:w="80" w:type="dxa"/>
              <w:right w:w="100" w:type="dxa"/>
            </w:tcMar>
          </w:tcPr>
          <w:p w14:paraId="562DB2CC">
            <w:r>
              <w:rPr>
                <w:rFonts w:ascii="Calibri" w:hAnsi="Calibri" w:eastAsia="Calibri" w:cs="Calibri"/>
                <w:b/>
                <w:bCs/>
                <w:color w:val="2E75B6"/>
                <w:sz w:val="18"/>
                <w:szCs w:val="18"/>
              </w:rPr>
              <w:t>spymax.apk</w:t>
            </w:r>
          </w:p>
        </w:tc>
        <w:tc>
          <w:tcPr>
            <w:tcW w:w="14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00" w:type="dxa"/>
              <w:bottom w:w="80" w:type="dxa"/>
              <w:right w:w="100" w:type="dxa"/>
            </w:tcMar>
          </w:tcPr>
          <w:p w14:paraId="3C56F0DA">
            <w:r>
              <w:rPr>
                <w:rFonts w:ascii="Calibri" w:hAnsi="Calibri" w:eastAsia="Calibri" w:cs="Calibri"/>
                <w:sz w:val="18"/>
                <w:szCs w:val="18"/>
              </w:rPr>
              <w:t>SpyMax</w:t>
            </w:r>
          </w:p>
        </w:tc>
        <w:tc>
          <w:tcPr>
            <w:tcW w:w="1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00" w:type="dxa"/>
              <w:bottom w:w="80" w:type="dxa"/>
              <w:right w:w="100" w:type="dxa"/>
            </w:tcMar>
          </w:tcPr>
          <w:p w14:paraId="572B53D2">
            <w:r>
              <w:rPr>
                <w:rFonts w:ascii="Calibri" w:hAnsi="Calibri" w:eastAsia="Calibri" w:cs="Calibri"/>
                <w:sz w:val="18"/>
                <w:szCs w:val="18"/>
              </w:rPr>
              <w:t>RAT</w:t>
            </w:r>
          </w:p>
        </w:tc>
        <w:tc>
          <w:tcPr>
            <w:tcW w:w="120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00" w:type="dxa"/>
              <w:bottom w:w="80" w:type="dxa"/>
              <w:right w:w="100" w:type="dxa"/>
            </w:tcMar>
          </w:tcPr>
          <w:p w14:paraId="4993DCA1">
            <w:pPr>
              <w:jc w:val="center"/>
            </w:pPr>
            <w:r>
              <w:rPr>
                <w:rFonts w:ascii="Calibri" w:hAnsi="Calibri" w:eastAsia="Calibri" w:cs="Calibri"/>
                <w:b/>
                <w:bCs/>
                <w:color w:val="595959"/>
                <w:sz w:val="18"/>
                <w:szCs w:val="18"/>
              </w:rPr>
              <w:t>MEDIUM</w:t>
            </w:r>
          </w:p>
        </w:tc>
        <w:tc>
          <w:tcPr>
            <w:tcW w:w="1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00" w:type="dxa"/>
              <w:bottom w:w="80" w:type="dxa"/>
              <w:right w:w="100" w:type="dxa"/>
            </w:tcMar>
          </w:tcPr>
          <w:p w14:paraId="1567EAD9">
            <w:pPr>
              <w:jc w:val="center"/>
            </w:pPr>
            <w:r>
              <w:rPr>
                <w:rFonts w:ascii="Calibri" w:hAnsi="Calibri" w:eastAsia="Calibri" w:cs="Calibri"/>
                <w:b/>
                <w:bCs/>
                <w:color w:val="595959"/>
                <w:sz w:val="18"/>
                <w:szCs w:val="18"/>
              </w:rPr>
              <w:t>5/10</w:t>
            </w:r>
          </w:p>
        </w:tc>
        <w:tc>
          <w:tcPr>
            <w:tcW w:w="25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00" w:type="dxa"/>
              <w:bottom w:w="80" w:type="dxa"/>
              <w:right w:w="100" w:type="dxa"/>
            </w:tcMar>
          </w:tcPr>
          <w:p w14:paraId="60AC56C5">
            <w:r>
              <w:rPr>
                <w:rFonts w:ascii="Calibri" w:hAnsi="Calibri" w:eastAsia="Calibri" w:cs="Calibri"/>
                <w:color w:val="444444"/>
                <w:sz w:val="18"/>
                <w:szCs w:val="18"/>
              </w:rPr>
              <w:t>13 dangerous permissions, C2-dependent activation</w:t>
            </w:r>
          </w:p>
        </w:tc>
      </w:tr>
      <w:tr w14:paraId="3C0608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00" w:type="dxa"/>
              <w:bottom w:w="80" w:type="dxa"/>
              <w:right w:w="100" w:type="dxa"/>
            </w:tcMar>
          </w:tcPr>
          <w:p w14:paraId="3779E2B1">
            <w:r>
              <w:rPr>
                <w:rFonts w:ascii="Calibri" w:hAnsi="Calibri" w:eastAsia="Calibri" w:cs="Calibri"/>
                <w:b/>
                <w:bCs/>
                <w:color w:val="2E75B6"/>
                <w:sz w:val="18"/>
                <w:szCs w:val="18"/>
              </w:rPr>
              <w:t>spynote.apk</w:t>
            </w:r>
          </w:p>
        </w:tc>
        <w:tc>
          <w:tcPr>
            <w:tcW w:w="140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00" w:type="dxa"/>
              <w:bottom w:w="80" w:type="dxa"/>
              <w:right w:w="100" w:type="dxa"/>
            </w:tcMar>
          </w:tcPr>
          <w:p w14:paraId="282F2DFB">
            <w:r>
              <w:rPr>
                <w:rFonts w:ascii="Calibri" w:hAnsi="Calibri" w:eastAsia="Calibri" w:cs="Calibri"/>
                <w:sz w:val="18"/>
                <w:szCs w:val="18"/>
              </w:rPr>
              <w:t>SpyNote</w:t>
            </w:r>
          </w:p>
        </w:tc>
        <w:tc>
          <w:tcPr>
            <w:tcW w:w="160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00" w:type="dxa"/>
              <w:bottom w:w="80" w:type="dxa"/>
              <w:right w:w="100" w:type="dxa"/>
            </w:tcMar>
          </w:tcPr>
          <w:p w14:paraId="12CBAE83">
            <w:r>
              <w:rPr>
                <w:rFonts w:ascii="Calibri" w:hAnsi="Calibri" w:eastAsia="Calibri" w:cs="Calibri"/>
                <w:sz w:val="18"/>
                <w:szCs w:val="18"/>
              </w:rPr>
              <w:t>RAT</w:t>
            </w:r>
          </w:p>
        </w:tc>
        <w:tc>
          <w:tcPr>
            <w:tcW w:w="1200" w:type="dxa"/>
            <w:tcBorders>
              <w:top w:val="single" w:color="CCCCCC" w:sz="0" w:space="0"/>
              <w:left w:val="single" w:color="CCCCCC" w:sz="0" w:space="0"/>
              <w:bottom w:val="single" w:color="CCCCCC" w:sz="0" w:space="0"/>
              <w:right w:val="single" w:color="CCCCCC" w:sz="0" w:space="0"/>
            </w:tcBorders>
            <w:shd w:val="clear" w:color="auto" w:fill="FFF2CC"/>
            <w:tcMar>
              <w:top w:w="80" w:type="dxa"/>
              <w:left w:w="100" w:type="dxa"/>
              <w:bottom w:w="80" w:type="dxa"/>
              <w:right w:w="100" w:type="dxa"/>
            </w:tcMar>
          </w:tcPr>
          <w:p w14:paraId="3A0797D6">
            <w:pPr>
              <w:jc w:val="center"/>
            </w:pPr>
            <w:r>
              <w:rPr>
                <w:rFonts w:ascii="Calibri" w:hAnsi="Calibri" w:eastAsia="Calibri" w:cs="Calibri"/>
                <w:b/>
                <w:bCs/>
                <w:color w:val="BF8F00"/>
                <w:sz w:val="18"/>
                <w:szCs w:val="18"/>
              </w:rPr>
              <w:t>HIGH</w:t>
            </w:r>
          </w:p>
        </w:tc>
        <w:tc>
          <w:tcPr>
            <w:tcW w:w="120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00" w:type="dxa"/>
              <w:bottom w:w="80" w:type="dxa"/>
              <w:right w:w="100" w:type="dxa"/>
            </w:tcMar>
          </w:tcPr>
          <w:p w14:paraId="6C74F918">
            <w:pPr>
              <w:jc w:val="center"/>
            </w:pPr>
            <w:r>
              <w:rPr>
                <w:rFonts w:ascii="Calibri" w:hAnsi="Calibri" w:eastAsia="Calibri" w:cs="Calibri"/>
                <w:b/>
                <w:bCs/>
                <w:color w:val="BF8F00"/>
                <w:sz w:val="18"/>
                <w:szCs w:val="18"/>
              </w:rPr>
              <w:t>7/10</w:t>
            </w:r>
          </w:p>
        </w:tc>
        <w:tc>
          <w:tcPr>
            <w:tcW w:w="256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00" w:type="dxa"/>
              <w:bottom w:w="80" w:type="dxa"/>
              <w:right w:w="100" w:type="dxa"/>
            </w:tcMar>
          </w:tcPr>
          <w:p w14:paraId="09983FD1">
            <w:r>
              <w:rPr>
                <w:rFonts w:ascii="Calibri" w:hAnsi="Calibri" w:eastAsia="Calibri" w:cs="Calibri"/>
                <w:color w:val="444444"/>
                <w:sz w:val="18"/>
                <w:szCs w:val="18"/>
              </w:rPr>
              <w:t>Unicode evasion + Accessibility Service abuse</w:t>
            </w:r>
          </w:p>
        </w:tc>
      </w:tr>
      <w:tr w14:paraId="001F3C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00" w:type="dxa"/>
              <w:bottom w:w="80" w:type="dxa"/>
              <w:right w:w="100" w:type="dxa"/>
            </w:tcMar>
          </w:tcPr>
          <w:p w14:paraId="6D6B36FD">
            <w:r>
              <w:rPr>
                <w:rFonts w:ascii="Calibri" w:hAnsi="Calibri" w:eastAsia="Calibri" w:cs="Calibri"/>
                <w:b/>
                <w:bCs/>
                <w:color w:val="2E75B6"/>
                <w:sz w:val="18"/>
                <w:szCs w:val="18"/>
              </w:rPr>
              <w:t>truthspy.apk</w:t>
            </w:r>
          </w:p>
        </w:tc>
        <w:tc>
          <w:tcPr>
            <w:tcW w:w="14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00" w:type="dxa"/>
              <w:bottom w:w="80" w:type="dxa"/>
              <w:right w:w="100" w:type="dxa"/>
            </w:tcMar>
          </w:tcPr>
          <w:p w14:paraId="4AE5D1E7">
            <w:r>
              <w:rPr>
                <w:rFonts w:ascii="Calibri" w:hAnsi="Calibri" w:eastAsia="Calibri" w:cs="Calibri"/>
                <w:sz w:val="18"/>
                <w:szCs w:val="18"/>
              </w:rPr>
              <w:t>TruthSpy</w:t>
            </w:r>
          </w:p>
        </w:tc>
        <w:tc>
          <w:tcPr>
            <w:tcW w:w="1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00" w:type="dxa"/>
              <w:bottom w:w="80" w:type="dxa"/>
              <w:right w:w="100" w:type="dxa"/>
            </w:tcMar>
          </w:tcPr>
          <w:p w14:paraId="30E1CE86">
            <w:r>
              <w:rPr>
                <w:rFonts w:ascii="Calibri" w:hAnsi="Calibri" w:eastAsia="Calibri" w:cs="Calibri"/>
                <w:sz w:val="18"/>
                <w:szCs w:val="18"/>
              </w:rPr>
              <w:t>Stalkerware</w:t>
            </w:r>
          </w:p>
        </w:tc>
        <w:tc>
          <w:tcPr>
            <w:tcW w:w="1200" w:type="dxa"/>
            <w:tcBorders>
              <w:top w:val="single" w:color="CCCCCC" w:sz="0" w:space="0"/>
              <w:left w:val="single" w:color="CCCCCC" w:sz="0" w:space="0"/>
              <w:bottom w:val="single" w:color="CCCCCC" w:sz="0" w:space="0"/>
              <w:right w:val="single" w:color="CCCCCC" w:sz="0" w:space="0"/>
            </w:tcBorders>
            <w:shd w:val="clear" w:color="auto" w:fill="FFF2CC"/>
            <w:tcMar>
              <w:top w:w="80" w:type="dxa"/>
              <w:left w:w="100" w:type="dxa"/>
              <w:bottom w:w="80" w:type="dxa"/>
              <w:right w:w="100" w:type="dxa"/>
            </w:tcMar>
          </w:tcPr>
          <w:p w14:paraId="52221FB2">
            <w:pPr>
              <w:jc w:val="center"/>
            </w:pPr>
            <w:r>
              <w:rPr>
                <w:rFonts w:ascii="Calibri" w:hAnsi="Calibri" w:eastAsia="Calibri" w:cs="Calibri"/>
                <w:b/>
                <w:bCs/>
                <w:color w:val="BF8F00"/>
                <w:sz w:val="18"/>
                <w:szCs w:val="18"/>
              </w:rPr>
              <w:t>HIGH</w:t>
            </w:r>
          </w:p>
        </w:tc>
        <w:tc>
          <w:tcPr>
            <w:tcW w:w="1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00" w:type="dxa"/>
              <w:bottom w:w="80" w:type="dxa"/>
              <w:right w:w="100" w:type="dxa"/>
            </w:tcMar>
          </w:tcPr>
          <w:p w14:paraId="16B5AC67">
            <w:pPr>
              <w:jc w:val="center"/>
            </w:pPr>
            <w:r>
              <w:rPr>
                <w:rFonts w:ascii="Calibri" w:hAnsi="Calibri" w:eastAsia="Calibri" w:cs="Calibri"/>
                <w:b/>
                <w:bCs/>
                <w:color w:val="BF8F00"/>
                <w:sz w:val="18"/>
                <w:szCs w:val="18"/>
              </w:rPr>
              <w:t>8/10</w:t>
            </w:r>
          </w:p>
        </w:tc>
        <w:tc>
          <w:tcPr>
            <w:tcW w:w="25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00" w:type="dxa"/>
              <w:bottom w:w="80" w:type="dxa"/>
              <w:right w:w="100" w:type="dxa"/>
            </w:tcMar>
          </w:tcPr>
          <w:p w14:paraId="2F437CE1">
            <w:r>
              <w:rPr>
                <w:rFonts w:ascii="Calibri" w:hAnsi="Calibri" w:eastAsia="Calibri" w:cs="Calibri"/>
                <w:color w:val="444444"/>
                <w:sz w:val="18"/>
                <w:szCs w:val="18"/>
              </w:rPr>
              <w:t>LAME MP3 encoder weaponized for audio exfil</w:t>
            </w:r>
          </w:p>
        </w:tc>
      </w:tr>
    </w:tbl>
    <w:p w14:paraId="327D058C">
      <w:pPr>
        <w:spacing w:before="0" w:after="80"/>
      </w:pPr>
    </w:p>
    <w:p w14:paraId="478E8C29">
      <w:pPr>
        <w:pStyle w:val="3"/>
        <w:spacing w:before="300" w:after="150"/>
      </w:pPr>
      <w:r>
        <w:rPr>
          <w:rFonts w:ascii="Calibri" w:hAnsi="Calibri" w:eastAsia="Calibri" w:cs="Calibri"/>
          <w:b/>
          <w:bCs/>
          <w:color w:val="2E75B6"/>
          <w:sz w:val="28"/>
          <w:szCs w:val="28"/>
        </w:rPr>
        <w:t>2.2 Hash Verification</w:t>
      </w:r>
    </w:p>
    <w:p w14:paraId="7B902195">
      <w:pPr>
        <w:spacing w:before="80" w:after="80"/>
      </w:pPr>
      <w:r>
        <w:rPr>
          <w:rFonts w:ascii="Calibri" w:hAnsi="Calibri" w:eastAsia="Calibri" w:cs="Calibri"/>
          <w:color w:val="111111"/>
          <w:sz w:val="22"/>
          <w:szCs w:val="22"/>
        </w:rPr>
        <w:t>All samples were verified using SHA-256 hashing prior to analysis. The following hashes represent the canonical versions analyzed in this study:</w:t>
      </w:r>
    </w:p>
    <w:p w14:paraId="61A5567D">
      <w:pPr>
        <w:spacing w:before="0" w:after="8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082"/>
        <w:gridCol w:w="5755"/>
        <w:gridCol w:w="3011"/>
      </w:tblGrid>
      <w:tr w14:paraId="4D2EBC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600" w:type="dxa"/>
            <w:tcBorders>
              <w:top w:val="single" w:color="CCCCCC" w:sz="0" w:space="0"/>
              <w:left w:val="single" w:color="CCCCCC" w:sz="0" w:space="0"/>
              <w:bottom w:val="single" w:color="CCCCCC" w:sz="0" w:space="0"/>
              <w:right w:val="single" w:color="CCCCCC" w:sz="0" w:space="0"/>
            </w:tcBorders>
            <w:shd w:val="clear" w:color="auto" w:fill="1F3864"/>
            <w:tcMar>
              <w:top w:w="80" w:type="dxa"/>
              <w:left w:w="100" w:type="dxa"/>
              <w:bottom w:w="80" w:type="dxa"/>
              <w:right w:w="100" w:type="dxa"/>
            </w:tcMar>
          </w:tcPr>
          <w:p w14:paraId="22BCD8B5">
            <w:pPr>
              <w:jc w:val="center"/>
            </w:pPr>
            <w:r>
              <w:rPr>
                <w:rFonts w:ascii="Calibri" w:hAnsi="Calibri" w:eastAsia="Calibri" w:cs="Calibri"/>
                <w:b/>
                <w:bCs/>
                <w:color w:val="FFFFFF"/>
                <w:sz w:val="20"/>
                <w:szCs w:val="20"/>
              </w:rPr>
              <w:t>Sample</w:t>
            </w:r>
          </w:p>
        </w:tc>
        <w:tc>
          <w:tcPr>
            <w:tcW w:w="5560" w:type="dxa"/>
            <w:tcBorders>
              <w:top w:val="single" w:color="CCCCCC" w:sz="0" w:space="0"/>
              <w:left w:val="single" w:color="CCCCCC" w:sz="0" w:space="0"/>
              <w:bottom w:val="single" w:color="CCCCCC" w:sz="0" w:space="0"/>
              <w:right w:val="single" w:color="CCCCCC" w:sz="0" w:space="0"/>
            </w:tcBorders>
            <w:shd w:val="clear" w:color="auto" w:fill="1F3864"/>
            <w:tcMar>
              <w:top w:w="80" w:type="dxa"/>
              <w:left w:w="100" w:type="dxa"/>
              <w:bottom w:w="80" w:type="dxa"/>
              <w:right w:w="100" w:type="dxa"/>
            </w:tcMar>
          </w:tcPr>
          <w:p w14:paraId="143FBA38">
            <w:pPr>
              <w:jc w:val="center"/>
            </w:pPr>
            <w:r>
              <w:rPr>
                <w:rFonts w:ascii="Calibri" w:hAnsi="Calibri" w:eastAsia="Calibri" w:cs="Calibri"/>
                <w:b/>
                <w:bCs/>
                <w:color w:val="FFFFFF"/>
                <w:sz w:val="20"/>
                <w:szCs w:val="20"/>
              </w:rPr>
              <w:t>SHA-256</w:t>
            </w:r>
          </w:p>
        </w:tc>
        <w:tc>
          <w:tcPr>
            <w:tcW w:w="2200" w:type="dxa"/>
            <w:tcBorders>
              <w:top w:val="single" w:color="CCCCCC" w:sz="0" w:space="0"/>
              <w:left w:val="single" w:color="CCCCCC" w:sz="0" w:space="0"/>
              <w:bottom w:val="single" w:color="CCCCCC" w:sz="0" w:space="0"/>
              <w:right w:val="single" w:color="CCCCCC" w:sz="0" w:space="0"/>
            </w:tcBorders>
            <w:shd w:val="clear" w:color="auto" w:fill="1F3864"/>
            <w:tcMar>
              <w:top w:w="80" w:type="dxa"/>
              <w:left w:w="100" w:type="dxa"/>
              <w:bottom w:w="80" w:type="dxa"/>
              <w:right w:w="100" w:type="dxa"/>
            </w:tcMar>
          </w:tcPr>
          <w:p w14:paraId="7979FA7A">
            <w:pPr>
              <w:jc w:val="center"/>
            </w:pPr>
            <w:r>
              <w:rPr>
                <w:rFonts w:ascii="Calibri" w:hAnsi="Calibri" w:eastAsia="Calibri" w:cs="Calibri"/>
                <w:b/>
                <w:bCs/>
                <w:color w:val="FFFFFF"/>
                <w:sz w:val="20"/>
                <w:szCs w:val="20"/>
              </w:rPr>
              <w:t>MD5</w:t>
            </w:r>
          </w:p>
        </w:tc>
      </w:tr>
      <w:tr w14:paraId="7F2D8B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CCCCCC" w:sz="0" w:space="0"/>
              <w:left w:val="single" w:color="CCCCCC" w:sz="0" w:space="0"/>
              <w:bottom w:val="single" w:color="CCCCCC" w:sz="0" w:space="0"/>
              <w:right w:val="single" w:color="CCCCCC" w:sz="0" w:space="0"/>
            </w:tcBorders>
            <w:shd w:val="clear" w:color="auto" w:fill="FFFFFF"/>
            <w:tcMar>
              <w:top w:w="70" w:type="dxa"/>
              <w:left w:w="100" w:type="dxa"/>
              <w:bottom w:w="70" w:type="dxa"/>
              <w:right w:w="100" w:type="dxa"/>
            </w:tcMar>
          </w:tcPr>
          <w:p w14:paraId="694862B9">
            <w:r>
              <w:rPr>
                <w:rFonts w:ascii="Calibri" w:hAnsi="Calibri" w:eastAsia="Calibri" w:cs="Calibri"/>
                <w:b/>
                <w:bCs/>
                <w:color w:val="222222"/>
                <w:sz w:val="19"/>
                <w:szCs w:val="19"/>
              </w:rPr>
              <w:t>antidot.apk</w:t>
            </w:r>
          </w:p>
        </w:tc>
        <w:tc>
          <w:tcPr>
            <w:tcW w:w="5560" w:type="dxa"/>
            <w:tcBorders>
              <w:top w:val="single" w:color="CCCCCC" w:sz="0" w:space="0"/>
              <w:left w:val="single" w:color="CCCCCC" w:sz="0" w:space="0"/>
              <w:bottom w:val="single" w:color="CCCCCC" w:sz="0" w:space="0"/>
              <w:right w:val="single" w:color="CCCCCC" w:sz="0" w:space="0"/>
            </w:tcBorders>
            <w:shd w:val="clear" w:color="auto" w:fill="FFFFFF"/>
            <w:tcMar>
              <w:top w:w="70" w:type="dxa"/>
              <w:left w:w="100" w:type="dxa"/>
              <w:bottom w:w="70" w:type="dxa"/>
              <w:right w:w="100" w:type="dxa"/>
            </w:tcMar>
          </w:tcPr>
          <w:p w14:paraId="11175A62">
            <w:r>
              <w:rPr>
                <w:rFonts w:ascii="Calibri" w:hAnsi="Calibri" w:eastAsia="Calibri" w:cs="Calibri"/>
                <w:b w:val="0"/>
                <w:bCs w:val="0"/>
                <w:color w:val="222222"/>
                <w:sz w:val="19"/>
                <w:szCs w:val="19"/>
              </w:rPr>
              <w:t>506033F7A6EA5C9E4D89F9EDCC998ED1F33FB74E4A2A4F32AF8CEC2EC009A906</w:t>
            </w:r>
          </w:p>
        </w:tc>
        <w:tc>
          <w:tcPr>
            <w:tcW w:w="2200" w:type="dxa"/>
            <w:tcBorders>
              <w:top w:val="single" w:color="CCCCCC" w:sz="0" w:space="0"/>
              <w:left w:val="single" w:color="CCCCCC" w:sz="0" w:space="0"/>
              <w:bottom w:val="single" w:color="CCCCCC" w:sz="0" w:space="0"/>
              <w:right w:val="single" w:color="CCCCCC" w:sz="0" w:space="0"/>
            </w:tcBorders>
            <w:shd w:val="clear" w:color="auto" w:fill="FFFFFF"/>
            <w:tcMar>
              <w:top w:w="70" w:type="dxa"/>
              <w:left w:w="100" w:type="dxa"/>
              <w:bottom w:w="70" w:type="dxa"/>
              <w:right w:w="100" w:type="dxa"/>
            </w:tcMar>
          </w:tcPr>
          <w:p w14:paraId="3B7D4111">
            <w:r>
              <w:rPr>
                <w:rFonts w:ascii="Calibri" w:hAnsi="Calibri" w:eastAsia="Calibri" w:cs="Calibri"/>
                <w:b w:val="0"/>
                <w:bCs w:val="0"/>
                <w:color w:val="222222"/>
                <w:sz w:val="19"/>
                <w:szCs w:val="19"/>
              </w:rPr>
              <w:t>1C97D8953486280CC04570FCE5F0F4DC</w:t>
            </w:r>
          </w:p>
        </w:tc>
      </w:tr>
      <w:tr w14:paraId="043ACE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CCCCCC" w:sz="0" w:space="0"/>
              <w:left w:val="single" w:color="CCCCCC" w:sz="0" w:space="0"/>
              <w:bottom w:val="single" w:color="CCCCCC" w:sz="0" w:space="0"/>
              <w:right w:val="single" w:color="CCCCCC" w:sz="0" w:space="0"/>
            </w:tcBorders>
            <w:shd w:val="clear" w:color="auto" w:fill="F2F2F2"/>
            <w:tcMar>
              <w:top w:w="70" w:type="dxa"/>
              <w:left w:w="100" w:type="dxa"/>
              <w:bottom w:w="70" w:type="dxa"/>
              <w:right w:w="100" w:type="dxa"/>
            </w:tcMar>
          </w:tcPr>
          <w:p w14:paraId="3A684D85">
            <w:r>
              <w:rPr>
                <w:rFonts w:ascii="Calibri" w:hAnsi="Calibri" w:eastAsia="Calibri" w:cs="Calibri"/>
                <w:b/>
                <w:bCs/>
                <w:color w:val="222222"/>
                <w:sz w:val="19"/>
                <w:szCs w:val="19"/>
              </w:rPr>
              <w:t>brata.apk</w:t>
            </w:r>
          </w:p>
        </w:tc>
        <w:tc>
          <w:tcPr>
            <w:tcW w:w="5560" w:type="dxa"/>
            <w:tcBorders>
              <w:top w:val="single" w:color="CCCCCC" w:sz="0" w:space="0"/>
              <w:left w:val="single" w:color="CCCCCC" w:sz="0" w:space="0"/>
              <w:bottom w:val="single" w:color="CCCCCC" w:sz="0" w:space="0"/>
              <w:right w:val="single" w:color="CCCCCC" w:sz="0" w:space="0"/>
            </w:tcBorders>
            <w:shd w:val="clear" w:color="auto" w:fill="F2F2F2"/>
            <w:tcMar>
              <w:top w:w="70" w:type="dxa"/>
              <w:left w:w="100" w:type="dxa"/>
              <w:bottom w:w="70" w:type="dxa"/>
              <w:right w:w="100" w:type="dxa"/>
            </w:tcMar>
          </w:tcPr>
          <w:p w14:paraId="2428933E">
            <w:r>
              <w:rPr>
                <w:rFonts w:ascii="Calibri" w:hAnsi="Calibri" w:eastAsia="Calibri" w:cs="Calibri"/>
                <w:b w:val="0"/>
                <w:bCs w:val="0"/>
                <w:color w:val="222222"/>
                <w:sz w:val="19"/>
                <w:szCs w:val="19"/>
              </w:rPr>
              <w:t>C496DBB5813E2805F330AB487C66B6BBD3771C5267F9AA05366D576FDA0DCEFB</w:t>
            </w:r>
          </w:p>
        </w:tc>
        <w:tc>
          <w:tcPr>
            <w:tcW w:w="2200" w:type="dxa"/>
            <w:tcBorders>
              <w:top w:val="single" w:color="CCCCCC" w:sz="0" w:space="0"/>
              <w:left w:val="single" w:color="CCCCCC" w:sz="0" w:space="0"/>
              <w:bottom w:val="single" w:color="CCCCCC" w:sz="0" w:space="0"/>
              <w:right w:val="single" w:color="CCCCCC" w:sz="0" w:space="0"/>
            </w:tcBorders>
            <w:shd w:val="clear" w:color="auto" w:fill="F2F2F2"/>
            <w:tcMar>
              <w:top w:w="70" w:type="dxa"/>
              <w:left w:w="100" w:type="dxa"/>
              <w:bottom w:w="70" w:type="dxa"/>
              <w:right w:w="100" w:type="dxa"/>
            </w:tcMar>
          </w:tcPr>
          <w:p w14:paraId="359BC027">
            <w:r>
              <w:rPr>
                <w:rFonts w:ascii="Calibri" w:hAnsi="Calibri" w:eastAsia="Calibri" w:cs="Calibri"/>
                <w:b w:val="0"/>
                <w:bCs w:val="0"/>
                <w:color w:val="222222"/>
                <w:sz w:val="19"/>
                <w:szCs w:val="19"/>
              </w:rPr>
              <w:t>—</w:t>
            </w:r>
          </w:p>
        </w:tc>
      </w:tr>
      <w:tr w14:paraId="6625FF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CCCCCC" w:sz="0" w:space="0"/>
              <w:left w:val="single" w:color="CCCCCC" w:sz="0" w:space="0"/>
              <w:bottom w:val="single" w:color="CCCCCC" w:sz="0" w:space="0"/>
              <w:right w:val="single" w:color="CCCCCC" w:sz="0" w:space="0"/>
            </w:tcBorders>
            <w:shd w:val="clear" w:color="auto" w:fill="FFFFFF"/>
            <w:tcMar>
              <w:top w:w="70" w:type="dxa"/>
              <w:left w:w="100" w:type="dxa"/>
              <w:bottom w:w="70" w:type="dxa"/>
              <w:right w:w="100" w:type="dxa"/>
            </w:tcMar>
          </w:tcPr>
          <w:p w14:paraId="3F8F794A">
            <w:r>
              <w:rPr>
                <w:rFonts w:ascii="Calibri" w:hAnsi="Calibri" w:eastAsia="Calibri" w:cs="Calibri"/>
                <w:b/>
                <w:bCs/>
                <w:color w:val="222222"/>
                <w:sz w:val="19"/>
                <w:szCs w:val="19"/>
              </w:rPr>
              <w:t>clayrat.apk</w:t>
            </w:r>
          </w:p>
        </w:tc>
        <w:tc>
          <w:tcPr>
            <w:tcW w:w="5560" w:type="dxa"/>
            <w:tcBorders>
              <w:top w:val="single" w:color="CCCCCC" w:sz="0" w:space="0"/>
              <w:left w:val="single" w:color="CCCCCC" w:sz="0" w:space="0"/>
              <w:bottom w:val="single" w:color="CCCCCC" w:sz="0" w:space="0"/>
              <w:right w:val="single" w:color="CCCCCC" w:sz="0" w:space="0"/>
            </w:tcBorders>
            <w:shd w:val="clear" w:color="auto" w:fill="FFFFFF"/>
            <w:tcMar>
              <w:top w:w="70" w:type="dxa"/>
              <w:left w:w="100" w:type="dxa"/>
              <w:bottom w:w="70" w:type="dxa"/>
              <w:right w:w="100" w:type="dxa"/>
            </w:tcMar>
          </w:tcPr>
          <w:p w14:paraId="0F3F6986">
            <w:r>
              <w:rPr>
                <w:rFonts w:ascii="Calibri" w:hAnsi="Calibri" w:eastAsia="Calibri" w:cs="Calibri"/>
                <w:b w:val="0"/>
                <w:bCs w:val="0"/>
                <w:color w:val="222222"/>
                <w:sz w:val="19"/>
                <w:szCs w:val="19"/>
              </w:rPr>
              <w:t>93893EBA96702F963B6E005E8B9AB046DAE883046C9673E8AC0CAA73194BFA74</w:t>
            </w:r>
          </w:p>
        </w:tc>
        <w:tc>
          <w:tcPr>
            <w:tcW w:w="2200" w:type="dxa"/>
            <w:tcBorders>
              <w:top w:val="single" w:color="CCCCCC" w:sz="0" w:space="0"/>
              <w:left w:val="single" w:color="CCCCCC" w:sz="0" w:space="0"/>
              <w:bottom w:val="single" w:color="CCCCCC" w:sz="0" w:space="0"/>
              <w:right w:val="single" w:color="CCCCCC" w:sz="0" w:space="0"/>
            </w:tcBorders>
            <w:shd w:val="clear" w:color="auto" w:fill="FFFFFF"/>
            <w:tcMar>
              <w:top w:w="70" w:type="dxa"/>
              <w:left w:w="100" w:type="dxa"/>
              <w:bottom w:w="70" w:type="dxa"/>
              <w:right w:w="100" w:type="dxa"/>
            </w:tcMar>
          </w:tcPr>
          <w:p w14:paraId="0F8A4609">
            <w:r>
              <w:rPr>
                <w:rFonts w:ascii="Calibri" w:hAnsi="Calibri" w:eastAsia="Calibri" w:cs="Calibri"/>
                <w:b w:val="0"/>
                <w:bCs w:val="0"/>
                <w:color w:val="222222"/>
                <w:sz w:val="19"/>
                <w:szCs w:val="19"/>
              </w:rPr>
              <w:t>—</w:t>
            </w:r>
          </w:p>
        </w:tc>
      </w:tr>
      <w:tr w14:paraId="41FC1B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CCCCCC" w:sz="0" w:space="0"/>
              <w:left w:val="single" w:color="CCCCCC" w:sz="0" w:space="0"/>
              <w:bottom w:val="single" w:color="CCCCCC" w:sz="0" w:space="0"/>
              <w:right w:val="single" w:color="CCCCCC" w:sz="0" w:space="0"/>
            </w:tcBorders>
            <w:shd w:val="clear" w:color="auto" w:fill="F2F2F2"/>
            <w:tcMar>
              <w:top w:w="70" w:type="dxa"/>
              <w:left w:w="100" w:type="dxa"/>
              <w:bottom w:w="70" w:type="dxa"/>
              <w:right w:w="100" w:type="dxa"/>
            </w:tcMar>
          </w:tcPr>
          <w:p w14:paraId="5CA95DD3">
            <w:r>
              <w:rPr>
                <w:rFonts w:ascii="Calibri" w:hAnsi="Calibri" w:eastAsia="Calibri" w:cs="Calibri"/>
                <w:b/>
                <w:bCs/>
                <w:color w:val="222222"/>
                <w:sz w:val="19"/>
                <w:szCs w:val="19"/>
              </w:rPr>
              <w:t>selfspy.apk</w:t>
            </w:r>
          </w:p>
        </w:tc>
        <w:tc>
          <w:tcPr>
            <w:tcW w:w="5560" w:type="dxa"/>
            <w:tcBorders>
              <w:top w:val="single" w:color="CCCCCC" w:sz="0" w:space="0"/>
              <w:left w:val="single" w:color="CCCCCC" w:sz="0" w:space="0"/>
              <w:bottom w:val="single" w:color="CCCCCC" w:sz="0" w:space="0"/>
              <w:right w:val="single" w:color="CCCCCC" w:sz="0" w:space="0"/>
            </w:tcBorders>
            <w:shd w:val="clear" w:color="auto" w:fill="F2F2F2"/>
            <w:tcMar>
              <w:top w:w="70" w:type="dxa"/>
              <w:left w:w="100" w:type="dxa"/>
              <w:bottom w:w="70" w:type="dxa"/>
              <w:right w:w="100" w:type="dxa"/>
            </w:tcMar>
          </w:tcPr>
          <w:p w14:paraId="3CA8C1CD">
            <w:r>
              <w:rPr>
                <w:rFonts w:ascii="Calibri" w:hAnsi="Calibri" w:eastAsia="Calibri" w:cs="Calibri"/>
                <w:b w:val="0"/>
                <w:bCs w:val="0"/>
                <w:color w:val="222222"/>
                <w:sz w:val="19"/>
                <w:szCs w:val="19"/>
              </w:rPr>
              <w:t>—</w:t>
            </w:r>
          </w:p>
        </w:tc>
        <w:tc>
          <w:tcPr>
            <w:tcW w:w="2200" w:type="dxa"/>
            <w:tcBorders>
              <w:top w:val="single" w:color="CCCCCC" w:sz="0" w:space="0"/>
              <w:left w:val="single" w:color="CCCCCC" w:sz="0" w:space="0"/>
              <w:bottom w:val="single" w:color="CCCCCC" w:sz="0" w:space="0"/>
              <w:right w:val="single" w:color="CCCCCC" w:sz="0" w:space="0"/>
            </w:tcBorders>
            <w:shd w:val="clear" w:color="auto" w:fill="F2F2F2"/>
            <w:tcMar>
              <w:top w:w="70" w:type="dxa"/>
              <w:left w:w="100" w:type="dxa"/>
              <w:bottom w:w="70" w:type="dxa"/>
              <w:right w:w="100" w:type="dxa"/>
            </w:tcMar>
          </w:tcPr>
          <w:p w14:paraId="2A671985">
            <w:r>
              <w:rPr>
                <w:rFonts w:ascii="Calibri" w:hAnsi="Calibri" w:eastAsia="Calibri" w:cs="Calibri"/>
                <w:b w:val="0"/>
                <w:bCs w:val="0"/>
                <w:color w:val="222222"/>
                <w:sz w:val="19"/>
                <w:szCs w:val="19"/>
              </w:rPr>
              <w:t>—</w:t>
            </w:r>
          </w:p>
        </w:tc>
      </w:tr>
      <w:tr w14:paraId="156C8D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CCCCCC" w:sz="0" w:space="0"/>
              <w:left w:val="single" w:color="CCCCCC" w:sz="0" w:space="0"/>
              <w:bottom w:val="single" w:color="CCCCCC" w:sz="0" w:space="0"/>
              <w:right w:val="single" w:color="CCCCCC" w:sz="0" w:space="0"/>
            </w:tcBorders>
            <w:shd w:val="clear" w:color="auto" w:fill="FFFFFF"/>
            <w:tcMar>
              <w:top w:w="70" w:type="dxa"/>
              <w:left w:w="100" w:type="dxa"/>
              <w:bottom w:w="70" w:type="dxa"/>
              <w:right w:w="100" w:type="dxa"/>
            </w:tcMar>
          </w:tcPr>
          <w:p w14:paraId="268571B8">
            <w:r>
              <w:rPr>
                <w:rFonts w:ascii="Calibri" w:hAnsi="Calibri" w:eastAsia="Calibri" w:cs="Calibri"/>
                <w:b/>
                <w:bCs/>
                <w:color w:val="222222"/>
                <w:sz w:val="19"/>
                <w:szCs w:val="19"/>
              </w:rPr>
              <w:t>spymax.apk</w:t>
            </w:r>
          </w:p>
        </w:tc>
        <w:tc>
          <w:tcPr>
            <w:tcW w:w="5560" w:type="dxa"/>
            <w:tcBorders>
              <w:top w:val="single" w:color="CCCCCC" w:sz="0" w:space="0"/>
              <w:left w:val="single" w:color="CCCCCC" w:sz="0" w:space="0"/>
              <w:bottom w:val="single" w:color="CCCCCC" w:sz="0" w:space="0"/>
              <w:right w:val="single" w:color="CCCCCC" w:sz="0" w:space="0"/>
            </w:tcBorders>
            <w:shd w:val="clear" w:color="auto" w:fill="FFFFFF"/>
            <w:tcMar>
              <w:top w:w="70" w:type="dxa"/>
              <w:left w:w="100" w:type="dxa"/>
              <w:bottom w:w="70" w:type="dxa"/>
              <w:right w:w="100" w:type="dxa"/>
            </w:tcMar>
          </w:tcPr>
          <w:p w14:paraId="0C8DF8FA">
            <w:r>
              <w:rPr>
                <w:rFonts w:ascii="Calibri" w:hAnsi="Calibri" w:eastAsia="Calibri" w:cs="Calibri"/>
                <w:b w:val="0"/>
                <w:bCs w:val="0"/>
                <w:color w:val="222222"/>
                <w:sz w:val="19"/>
                <w:szCs w:val="19"/>
              </w:rPr>
              <w:t>97E63E6063345318325B666C54CDFFB474725349D948626EF5671BB22020E335</w:t>
            </w:r>
          </w:p>
        </w:tc>
        <w:tc>
          <w:tcPr>
            <w:tcW w:w="2200" w:type="dxa"/>
            <w:tcBorders>
              <w:top w:val="single" w:color="CCCCCC" w:sz="0" w:space="0"/>
              <w:left w:val="single" w:color="CCCCCC" w:sz="0" w:space="0"/>
              <w:bottom w:val="single" w:color="CCCCCC" w:sz="0" w:space="0"/>
              <w:right w:val="single" w:color="CCCCCC" w:sz="0" w:space="0"/>
            </w:tcBorders>
            <w:shd w:val="clear" w:color="auto" w:fill="FFFFFF"/>
            <w:tcMar>
              <w:top w:w="70" w:type="dxa"/>
              <w:left w:w="100" w:type="dxa"/>
              <w:bottom w:w="70" w:type="dxa"/>
              <w:right w:w="100" w:type="dxa"/>
            </w:tcMar>
          </w:tcPr>
          <w:p w14:paraId="002D2EB5">
            <w:r>
              <w:rPr>
                <w:rFonts w:ascii="Calibri" w:hAnsi="Calibri" w:eastAsia="Calibri" w:cs="Calibri"/>
                <w:b w:val="0"/>
                <w:bCs w:val="0"/>
                <w:color w:val="222222"/>
                <w:sz w:val="19"/>
                <w:szCs w:val="19"/>
              </w:rPr>
              <w:t>—</w:t>
            </w:r>
          </w:p>
        </w:tc>
      </w:tr>
      <w:tr w14:paraId="2E0D0A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CCCCCC" w:sz="0" w:space="0"/>
              <w:left w:val="single" w:color="CCCCCC" w:sz="0" w:space="0"/>
              <w:bottom w:val="single" w:color="CCCCCC" w:sz="0" w:space="0"/>
              <w:right w:val="single" w:color="CCCCCC" w:sz="0" w:space="0"/>
            </w:tcBorders>
            <w:shd w:val="clear" w:color="auto" w:fill="F2F2F2"/>
            <w:tcMar>
              <w:top w:w="70" w:type="dxa"/>
              <w:left w:w="100" w:type="dxa"/>
              <w:bottom w:w="70" w:type="dxa"/>
              <w:right w:w="100" w:type="dxa"/>
            </w:tcMar>
          </w:tcPr>
          <w:p w14:paraId="42D79D0A">
            <w:r>
              <w:rPr>
                <w:rFonts w:ascii="Calibri" w:hAnsi="Calibri" w:eastAsia="Calibri" w:cs="Calibri"/>
                <w:b/>
                <w:bCs/>
                <w:color w:val="222222"/>
                <w:sz w:val="19"/>
                <w:szCs w:val="19"/>
              </w:rPr>
              <w:t>spynote.apk</w:t>
            </w:r>
          </w:p>
        </w:tc>
        <w:tc>
          <w:tcPr>
            <w:tcW w:w="5560" w:type="dxa"/>
            <w:tcBorders>
              <w:top w:val="single" w:color="CCCCCC" w:sz="0" w:space="0"/>
              <w:left w:val="single" w:color="CCCCCC" w:sz="0" w:space="0"/>
              <w:bottom w:val="single" w:color="CCCCCC" w:sz="0" w:space="0"/>
              <w:right w:val="single" w:color="CCCCCC" w:sz="0" w:space="0"/>
            </w:tcBorders>
            <w:shd w:val="clear" w:color="auto" w:fill="F2F2F2"/>
            <w:tcMar>
              <w:top w:w="70" w:type="dxa"/>
              <w:left w:w="100" w:type="dxa"/>
              <w:bottom w:w="70" w:type="dxa"/>
              <w:right w:w="100" w:type="dxa"/>
            </w:tcMar>
          </w:tcPr>
          <w:p w14:paraId="02E80860">
            <w:r>
              <w:rPr>
                <w:rFonts w:ascii="Calibri" w:hAnsi="Calibri" w:eastAsia="Calibri" w:cs="Calibri"/>
                <w:b w:val="0"/>
                <w:bCs w:val="0"/>
                <w:color w:val="222222"/>
                <w:sz w:val="19"/>
                <w:szCs w:val="19"/>
              </w:rPr>
              <w:t>0A7337027340DED82BCD507ED6406B25C6F44CC58C646AF4EB332209F805B366</w:t>
            </w:r>
          </w:p>
        </w:tc>
        <w:tc>
          <w:tcPr>
            <w:tcW w:w="2200" w:type="dxa"/>
            <w:tcBorders>
              <w:top w:val="single" w:color="CCCCCC" w:sz="0" w:space="0"/>
              <w:left w:val="single" w:color="CCCCCC" w:sz="0" w:space="0"/>
              <w:bottom w:val="single" w:color="CCCCCC" w:sz="0" w:space="0"/>
              <w:right w:val="single" w:color="CCCCCC" w:sz="0" w:space="0"/>
            </w:tcBorders>
            <w:shd w:val="clear" w:color="auto" w:fill="F2F2F2"/>
            <w:tcMar>
              <w:top w:w="70" w:type="dxa"/>
              <w:left w:w="100" w:type="dxa"/>
              <w:bottom w:w="70" w:type="dxa"/>
              <w:right w:w="100" w:type="dxa"/>
            </w:tcMar>
          </w:tcPr>
          <w:p w14:paraId="2489DA32">
            <w:r>
              <w:rPr>
                <w:rFonts w:ascii="Calibri" w:hAnsi="Calibri" w:eastAsia="Calibri" w:cs="Calibri"/>
                <w:b w:val="0"/>
                <w:bCs w:val="0"/>
                <w:color w:val="222222"/>
                <w:sz w:val="19"/>
                <w:szCs w:val="19"/>
              </w:rPr>
              <w:t>D309300E2D23167317BEDF4DEB4DCA1A</w:t>
            </w:r>
          </w:p>
        </w:tc>
      </w:tr>
      <w:tr w14:paraId="7F4110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CCCCCC" w:sz="0" w:space="0"/>
              <w:left w:val="single" w:color="CCCCCC" w:sz="0" w:space="0"/>
              <w:bottom w:val="single" w:color="CCCCCC" w:sz="0" w:space="0"/>
              <w:right w:val="single" w:color="CCCCCC" w:sz="0" w:space="0"/>
            </w:tcBorders>
            <w:shd w:val="clear" w:color="auto" w:fill="FFFFFF"/>
            <w:tcMar>
              <w:top w:w="70" w:type="dxa"/>
              <w:left w:w="100" w:type="dxa"/>
              <w:bottom w:w="70" w:type="dxa"/>
              <w:right w:w="100" w:type="dxa"/>
            </w:tcMar>
          </w:tcPr>
          <w:p w14:paraId="65213CF6">
            <w:r>
              <w:rPr>
                <w:rFonts w:ascii="Calibri" w:hAnsi="Calibri" w:eastAsia="Calibri" w:cs="Calibri"/>
                <w:b/>
                <w:bCs/>
                <w:color w:val="222222"/>
                <w:sz w:val="19"/>
                <w:szCs w:val="19"/>
              </w:rPr>
              <w:t>truthspy.apk</w:t>
            </w:r>
          </w:p>
        </w:tc>
        <w:tc>
          <w:tcPr>
            <w:tcW w:w="5560" w:type="dxa"/>
            <w:tcBorders>
              <w:top w:val="single" w:color="CCCCCC" w:sz="0" w:space="0"/>
              <w:left w:val="single" w:color="CCCCCC" w:sz="0" w:space="0"/>
              <w:bottom w:val="single" w:color="CCCCCC" w:sz="0" w:space="0"/>
              <w:right w:val="single" w:color="CCCCCC" w:sz="0" w:space="0"/>
            </w:tcBorders>
            <w:shd w:val="clear" w:color="auto" w:fill="FFFFFF"/>
            <w:tcMar>
              <w:top w:w="70" w:type="dxa"/>
              <w:left w:w="100" w:type="dxa"/>
              <w:bottom w:w="70" w:type="dxa"/>
              <w:right w:w="100" w:type="dxa"/>
            </w:tcMar>
          </w:tcPr>
          <w:p w14:paraId="0D3072F7">
            <w:r>
              <w:rPr>
                <w:rFonts w:ascii="Calibri" w:hAnsi="Calibri" w:eastAsia="Calibri" w:cs="Calibri"/>
                <w:b w:val="0"/>
                <w:bCs w:val="0"/>
                <w:color w:val="222222"/>
                <w:sz w:val="19"/>
                <w:szCs w:val="19"/>
              </w:rPr>
              <w:t>41752E7B3D8374EC74B94EBC258A0FEFD3D41A44BB07A43D85546701AFB50E36</w:t>
            </w:r>
          </w:p>
        </w:tc>
        <w:tc>
          <w:tcPr>
            <w:tcW w:w="2200" w:type="dxa"/>
            <w:tcBorders>
              <w:top w:val="single" w:color="CCCCCC" w:sz="0" w:space="0"/>
              <w:left w:val="single" w:color="CCCCCC" w:sz="0" w:space="0"/>
              <w:bottom w:val="single" w:color="CCCCCC" w:sz="0" w:space="0"/>
              <w:right w:val="single" w:color="CCCCCC" w:sz="0" w:space="0"/>
            </w:tcBorders>
            <w:shd w:val="clear" w:color="auto" w:fill="FFFFFF"/>
            <w:tcMar>
              <w:top w:w="70" w:type="dxa"/>
              <w:left w:w="100" w:type="dxa"/>
              <w:bottom w:w="70" w:type="dxa"/>
              <w:right w:w="100" w:type="dxa"/>
            </w:tcMar>
          </w:tcPr>
          <w:p w14:paraId="7DC3529C">
            <w:r>
              <w:rPr>
                <w:rFonts w:ascii="Calibri" w:hAnsi="Calibri" w:eastAsia="Calibri" w:cs="Calibri"/>
                <w:b w:val="0"/>
                <w:bCs w:val="0"/>
                <w:color w:val="222222"/>
                <w:sz w:val="19"/>
                <w:szCs w:val="19"/>
              </w:rPr>
              <w:t>—</w:t>
            </w:r>
          </w:p>
        </w:tc>
      </w:tr>
    </w:tbl>
    <w:p w14:paraId="100BCFB1">
      <w:r>
        <w:br w:type="page"/>
      </w:r>
    </w:p>
    <w:p w14:paraId="77C6031B">
      <w:pPr>
        <w:pStyle w:val="2"/>
        <w:spacing w:before="400" w:after="200"/>
      </w:pPr>
      <w:r>
        <w:rPr>
          <w:rFonts w:ascii="Calibri" w:hAnsi="Calibri" w:eastAsia="Calibri" w:cs="Calibri"/>
          <w:b/>
          <w:bCs/>
          <w:color w:val="1F3864"/>
          <w:sz w:val="36"/>
          <w:szCs w:val="36"/>
        </w:rPr>
        <w:t>3. Methodology</w:t>
      </w:r>
    </w:p>
    <w:p w14:paraId="7F336B21">
      <w:pPr>
        <w:pStyle w:val="3"/>
        <w:spacing w:before="300" w:after="150"/>
      </w:pPr>
      <w:r>
        <w:rPr>
          <w:rFonts w:ascii="Calibri" w:hAnsi="Calibri" w:eastAsia="Calibri" w:cs="Calibri"/>
          <w:b/>
          <w:bCs/>
          <w:color w:val="2E75B6"/>
          <w:sz w:val="28"/>
          <w:szCs w:val="28"/>
        </w:rPr>
        <w:t>3.1 Analysis Framework Overview</w:t>
      </w:r>
    </w:p>
    <w:p w14:paraId="29A7D758">
      <w:pPr>
        <w:spacing w:before="80" w:after="80"/>
      </w:pPr>
      <w:r>
        <w:rPr>
          <w:rFonts w:ascii="Calibri" w:hAnsi="Calibri" w:eastAsia="Calibri" w:cs="Calibri"/>
          <w:color w:val="111111"/>
          <w:sz w:val="22"/>
          <w:szCs w:val="22"/>
        </w:rPr>
        <w:t>The analysis was structured across three sequential phases, each building upon the outputs of the previous phase. This layered approach ensures that findings at each level inform and constrain the analysis at subsequent levels — for example, structural anomalies detected in Phase 1 guide the focus of Phase 2 Ghidra scripting, and static behavioral indicators from Phase 2 are validated against Phase 3 sandbox observations.</w:t>
      </w:r>
    </w:p>
    <w:p w14:paraId="5C2EF787">
      <w:pPr>
        <w:spacing w:before="0" w:after="8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800"/>
        <w:gridCol w:w="4560"/>
        <w:gridCol w:w="3000"/>
      </w:tblGrid>
      <w:tr w14:paraId="158D94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800" w:type="dxa"/>
            <w:tcBorders>
              <w:top w:val="single" w:color="CCCCCC" w:sz="0" w:space="0"/>
              <w:left w:val="single" w:color="CCCCCC" w:sz="0" w:space="0"/>
              <w:bottom w:val="single" w:color="CCCCCC" w:sz="0" w:space="0"/>
              <w:right w:val="single" w:color="CCCCCC" w:sz="0" w:space="0"/>
            </w:tcBorders>
            <w:shd w:val="clear" w:color="auto" w:fill="1F3864"/>
            <w:tcMar>
              <w:top w:w="80" w:type="dxa"/>
              <w:left w:w="100" w:type="dxa"/>
              <w:bottom w:w="80" w:type="dxa"/>
              <w:right w:w="100" w:type="dxa"/>
            </w:tcMar>
          </w:tcPr>
          <w:p w14:paraId="6BAF1B1C">
            <w:pPr>
              <w:jc w:val="center"/>
            </w:pPr>
            <w:r>
              <w:rPr>
                <w:rFonts w:ascii="Calibri" w:hAnsi="Calibri" w:eastAsia="Calibri" w:cs="Calibri"/>
                <w:b/>
                <w:bCs/>
                <w:color w:val="FFFFFF"/>
                <w:sz w:val="20"/>
                <w:szCs w:val="20"/>
              </w:rPr>
              <w:t>Phase</w:t>
            </w:r>
          </w:p>
        </w:tc>
        <w:tc>
          <w:tcPr>
            <w:tcW w:w="4560" w:type="dxa"/>
            <w:tcBorders>
              <w:top w:val="single" w:color="CCCCCC" w:sz="0" w:space="0"/>
              <w:left w:val="single" w:color="CCCCCC" w:sz="0" w:space="0"/>
              <w:bottom w:val="single" w:color="CCCCCC" w:sz="0" w:space="0"/>
              <w:right w:val="single" w:color="CCCCCC" w:sz="0" w:space="0"/>
            </w:tcBorders>
            <w:shd w:val="clear" w:color="auto" w:fill="1F3864"/>
            <w:tcMar>
              <w:top w:w="80" w:type="dxa"/>
              <w:left w:w="100" w:type="dxa"/>
              <w:bottom w:w="80" w:type="dxa"/>
              <w:right w:w="100" w:type="dxa"/>
            </w:tcMar>
          </w:tcPr>
          <w:p w14:paraId="112661D2">
            <w:pPr>
              <w:jc w:val="center"/>
            </w:pPr>
            <w:r>
              <w:rPr>
                <w:rFonts w:ascii="Calibri" w:hAnsi="Calibri" w:eastAsia="Calibri" w:cs="Calibri"/>
                <w:b/>
                <w:bCs/>
                <w:color w:val="FFFFFF"/>
                <w:sz w:val="20"/>
                <w:szCs w:val="20"/>
              </w:rPr>
              <w:t>Activities</w:t>
            </w:r>
          </w:p>
        </w:tc>
        <w:tc>
          <w:tcPr>
            <w:tcW w:w="3000" w:type="dxa"/>
            <w:tcBorders>
              <w:top w:val="single" w:color="CCCCCC" w:sz="0" w:space="0"/>
              <w:left w:val="single" w:color="CCCCCC" w:sz="0" w:space="0"/>
              <w:bottom w:val="single" w:color="CCCCCC" w:sz="0" w:space="0"/>
              <w:right w:val="single" w:color="CCCCCC" w:sz="0" w:space="0"/>
            </w:tcBorders>
            <w:shd w:val="clear" w:color="auto" w:fill="1F3864"/>
            <w:tcMar>
              <w:top w:w="80" w:type="dxa"/>
              <w:left w:w="100" w:type="dxa"/>
              <w:bottom w:w="80" w:type="dxa"/>
              <w:right w:w="100" w:type="dxa"/>
            </w:tcMar>
          </w:tcPr>
          <w:p w14:paraId="3BEA2C61">
            <w:pPr>
              <w:jc w:val="center"/>
            </w:pPr>
            <w:r>
              <w:rPr>
                <w:rFonts w:ascii="Calibri" w:hAnsi="Calibri" w:eastAsia="Calibri" w:cs="Calibri"/>
                <w:b/>
                <w:bCs/>
                <w:color w:val="FFFFFF"/>
                <w:sz w:val="20"/>
                <w:szCs w:val="20"/>
              </w:rPr>
              <w:t>Primary Output</w:t>
            </w:r>
          </w:p>
        </w:tc>
      </w:tr>
      <w:tr w14:paraId="039A42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CCCCCC" w:sz="0" w:space="0"/>
              <w:left w:val="single" w:color="CCCCCC" w:sz="0" w:space="0"/>
              <w:bottom w:val="single" w:color="CCCCCC" w:sz="0" w:space="0"/>
              <w:right w:val="single" w:color="CCCCCC" w:sz="0" w:space="0"/>
            </w:tcBorders>
            <w:shd w:val="clear" w:color="auto" w:fill="FFFFFF"/>
            <w:tcMar>
              <w:top w:w="70" w:type="dxa"/>
              <w:left w:w="100" w:type="dxa"/>
              <w:bottom w:w="70" w:type="dxa"/>
              <w:right w:w="100" w:type="dxa"/>
            </w:tcMar>
          </w:tcPr>
          <w:p w14:paraId="29085C01">
            <w:r>
              <w:rPr>
                <w:rFonts w:ascii="Calibri" w:hAnsi="Calibri" w:eastAsia="Calibri" w:cs="Calibri"/>
                <w:b w:val="0"/>
                <w:bCs w:val="0"/>
                <w:color w:val="222222"/>
                <w:sz w:val="19"/>
                <w:szCs w:val="19"/>
              </w:rPr>
              <w:t>Phase 1
Weeks 1–4</w:t>
            </w:r>
          </w:p>
        </w:tc>
        <w:tc>
          <w:tcPr>
            <w:tcW w:w="4560" w:type="dxa"/>
            <w:tcBorders>
              <w:top w:val="single" w:color="CCCCCC" w:sz="0" w:space="0"/>
              <w:left w:val="single" w:color="CCCCCC" w:sz="0" w:space="0"/>
              <w:bottom w:val="single" w:color="CCCCCC" w:sz="0" w:space="0"/>
              <w:right w:val="single" w:color="CCCCCC" w:sz="0" w:space="0"/>
            </w:tcBorders>
            <w:shd w:val="clear" w:color="auto" w:fill="FFFFFF"/>
            <w:tcMar>
              <w:top w:w="70" w:type="dxa"/>
              <w:left w:w="100" w:type="dxa"/>
              <w:bottom w:w="70" w:type="dxa"/>
              <w:right w:w="100" w:type="dxa"/>
            </w:tcMar>
          </w:tcPr>
          <w:p w14:paraId="4787BD2D">
            <w:r>
              <w:rPr>
                <w:rFonts w:ascii="Calibri" w:hAnsi="Calibri" w:eastAsia="Calibri" w:cs="Calibri"/>
                <w:b w:val="0"/>
                <w:bCs w:val="0"/>
                <w:color w:val="222222"/>
                <w:sz w:val="19"/>
                <w:szCs w:val="19"/>
              </w:rPr>
              <w:t>APKTool decompilation, manifest parsing, permission extraction, IOC string scanning, obfuscation detection, dangerous permission classification</w:t>
            </w:r>
          </w:p>
        </w:tc>
        <w:tc>
          <w:tcPr>
            <w:tcW w:w="3000" w:type="dxa"/>
            <w:tcBorders>
              <w:top w:val="single" w:color="CCCCCC" w:sz="0" w:space="0"/>
              <w:left w:val="single" w:color="CCCCCC" w:sz="0" w:space="0"/>
              <w:bottom w:val="single" w:color="CCCCCC" w:sz="0" w:space="0"/>
              <w:right w:val="single" w:color="CCCCCC" w:sz="0" w:space="0"/>
            </w:tcBorders>
            <w:shd w:val="clear" w:color="auto" w:fill="FFFFFF"/>
            <w:tcMar>
              <w:top w:w="70" w:type="dxa"/>
              <w:left w:w="100" w:type="dxa"/>
              <w:bottom w:w="70" w:type="dxa"/>
              <w:right w:w="100" w:type="dxa"/>
            </w:tcMar>
          </w:tcPr>
          <w:p w14:paraId="312415A2">
            <w:r>
              <w:rPr>
                <w:rFonts w:ascii="Calibri" w:hAnsi="Calibri" w:eastAsia="Calibri" w:cs="Calibri"/>
                <w:b w:val="0"/>
                <w:bCs w:val="0"/>
                <w:color w:val="222222"/>
                <w:sz w:val="19"/>
                <w:szCs w:val="19"/>
              </w:rPr>
              <w:t>Initial CSV — permissions, components, IOC hits, obfuscation scores</w:t>
            </w:r>
          </w:p>
        </w:tc>
      </w:tr>
      <w:tr w14:paraId="5FED02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CCCCCC" w:sz="0" w:space="0"/>
              <w:left w:val="single" w:color="CCCCCC" w:sz="0" w:space="0"/>
              <w:bottom w:val="single" w:color="CCCCCC" w:sz="0" w:space="0"/>
              <w:right w:val="single" w:color="CCCCCC" w:sz="0" w:space="0"/>
            </w:tcBorders>
            <w:shd w:val="clear" w:color="auto" w:fill="F2F2F2"/>
            <w:tcMar>
              <w:top w:w="70" w:type="dxa"/>
              <w:left w:w="100" w:type="dxa"/>
              <w:bottom w:w="70" w:type="dxa"/>
              <w:right w:w="100" w:type="dxa"/>
            </w:tcMar>
          </w:tcPr>
          <w:p w14:paraId="262C26DB">
            <w:r>
              <w:rPr>
                <w:rFonts w:ascii="Calibri" w:hAnsi="Calibri" w:eastAsia="Calibri" w:cs="Calibri"/>
                <w:b w:val="0"/>
                <w:bCs w:val="0"/>
                <w:color w:val="222222"/>
                <w:sz w:val="19"/>
                <w:szCs w:val="19"/>
              </w:rPr>
              <w:t>Phase 2
Weeks 5–8</w:t>
            </w:r>
          </w:p>
        </w:tc>
        <w:tc>
          <w:tcPr>
            <w:tcW w:w="4560" w:type="dxa"/>
            <w:tcBorders>
              <w:top w:val="single" w:color="CCCCCC" w:sz="0" w:space="0"/>
              <w:left w:val="single" w:color="CCCCCC" w:sz="0" w:space="0"/>
              <w:bottom w:val="single" w:color="CCCCCC" w:sz="0" w:space="0"/>
              <w:right w:val="single" w:color="CCCCCC" w:sz="0" w:space="0"/>
            </w:tcBorders>
            <w:shd w:val="clear" w:color="auto" w:fill="F2F2F2"/>
            <w:tcMar>
              <w:top w:w="70" w:type="dxa"/>
              <w:left w:w="100" w:type="dxa"/>
              <w:bottom w:w="70" w:type="dxa"/>
              <w:right w:w="100" w:type="dxa"/>
            </w:tcMar>
          </w:tcPr>
          <w:p w14:paraId="3F07572E">
            <w:r>
              <w:rPr>
                <w:rFonts w:ascii="Calibri" w:hAnsi="Calibri" w:eastAsia="Calibri" w:cs="Calibri"/>
                <w:b w:val="0"/>
                <w:bCs w:val="0"/>
                <w:color w:val="222222"/>
                <w:sz w:val="19"/>
                <w:szCs w:val="19"/>
              </w:rPr>
              <w:t>JADX decompilation, 15-rule Semgrep code analysis, stealth scoring, APK structure anomaly detection, Ghidra headless native library analysis, sandbox dynamic analysis</w:t>
            </w:r>
          </w:p>
        </w:tc>
        <w:tc>
          <w:tcPr>
            <w:tcW w:w="3000" w:type="dxa"/>
            <w:tcBorders>
              <w:top w:val="single" w:color="CCCCCC" w:sz="0" w:space="0"/>
              <w:left w:val="single" w:color="CCCCCC" w:sz="0" w:space="0"/>
              <w:bottom w:val="single" w:color="CCCCCC" w:sz="0" w:space="0"/>
              <w:right w:val="single" w:color="CCCCCC" w:sz="0" w:space="0"/>
            </w:tcBorders>
            <w:shd w:val="clear" w:color="auto" w:fill="F2F2F2"/>
            <w:tcMar>
              <w:top w:w="70" w:type="dxa"/>
              <w:left w:w="100" w:type="dxa"/>
              <w:bottom w:w="70" w:type="dxa"/>
              <w:right w:w="100" w:type="dxa"/>
            </w:tcMar>
          </w:tcPr>
          <w:p w14:paraId="7FBA7EDF">
            <w:r>
              <w:rPr>
                <w:rFonts w:ascii="Calibri" w:hAnsi="Calibri" w:eastAsia="Calibri" w:cs="Calibri"/>
                <w:b w:val="0"/>
                <w:bCs w:val="0"/>
                <w:color w:val="222222"/>
                <w:sz w:val="19"/>
                <w:szCs w:val="19"/>
              </w:rPr>
              <w:t>Semgrep hit matrix, stealth scores, Ghidra findings, sandbox reports</w:t>
            </w:r>
          </w:p>
        </w:tc>
      </w:tr>
      <w:tr w14:paraId="669000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CCCCCC" w:sz="0" w:space="0"/>
              <w:left w:val="single" w:color="CCCCCC" w:sz="0" w:space="0"/>
              <w:bottom w:val="single" w:color="CCCCCC" w:sz="0" w:space="0"/>
              <w:right w:val="single" w:color="CCCCCC" w:sz="0" w:space="0"/>
            </w:tcBorders>
            <w:shd w:val="clear" w:color="auto" w:fill="FFFFFF"/>
            <w:tcMar>
              <w:top w:w="70" w:type="dxa"/>
              <w:left w:w="100" w:type="dxa"/>
              <w:bottom w:w="70" w:type="dxa"/>
              <w:right w:w="100" w:type="dxa"/>
            </w:tcMar>
          </w:tcPr>
          <w:p w14:paraId="4A5086EF">
            <w:r>
              <w:rPr>
                <w:rFonts w:ascii="Calibri" w:hAnsi="Calibri" w:eastAsia="Calibri" w:cs="Calibri"/>
                <w:b w:val="0"/>
                <w:bCs w:val="0"/>
                <w:color w:val="222222"/>
                <w:sz w:val="19"/>
                <w:szCs w:val="19"/>
              </w:rPr>
              <w:t>Phase 3
Weeks 9–12</w:t>
            </w:r>
          </w:p>
        </w:tc>
        <w:tc>
          <w:tcPr>
            <w:tcW w:w="4560" w:type="dxa"/>
            <w:tcBorders>
              <w:top w:val="single" w:color="CCCCCC" w:sz="0" w:space="0"/>
              <w:left w:val="single" w:color="CCCCCC" w:sz="0" w:space="0"/>
              <w:bottom w:val="single" w:color="CCCCCC" w:sz="0" w:space="0"/>
              <w:right w:val="single" w:color="CCCCCC" w:sz="0" w:space="0"/>
            </w:tcBorders>
            <w:shd w:val="clear" w:color="auto" w:fill="FFFFFF"/>
            <w:tcMar>
              <w:top w:w="70" w:type="dxa"/>
              <w:left w:w="100" w:type="dxa"/>
              <w:bottom w:w="70" w:type="dxa"/>
              <w:right w:w="100" w:type="dxa"/>
            </w:tcMar>
          </w:tcPr>
          <w:p w14:paraId="4832300B">
            <w:r>
              <w:rPr>
                <w:rFonts w:ascii="Calibri" w:hAnsi="Calibri" w:eastAsia="Calibri" w:cs="Calibri"/>
                <w:b w:val="0"/>
                <w:bCs w:val="0"/>
                <w:color w:val="222222"/>
                <w:sz w:val="19"/>
                <w:szCs w:val="19"/>
              </w:rPr>
              <w:t>Static-dynamic correlation, visualization generation, YARA/Semgrep detection rule development, IOC documentation, final report</w:t>
            </w:r>
          </w:p>
        </w:tc>
        <w:tc>
          <w:tcPr>
            <w:tcW w:w="3000" w:type="dxa"/>
            <w:tcBorders>
              <w:top w:val="single" w:color="CCCCCC" w:sz="0" w:space="0"/>
              <w:left w:val="single" w:color="CCCCCC" w:sz="0" w:space="0"/>
              <w:bottom w:val="single" w:color="CCCCCC" w:sz="0" w:space="0"/>
              <w:right w:val="single" w:color="CCCCCC" w:sz="0" w:space="0"/>
            </w:tcBorders>
            <w:shd w:val="clear" w:color="auto" w:fill="FFFFFF"/>
            <w:tcMar>
              <w:top w:w="70" w:type="dxa"/>
              <w:left w:w="100" w:type="dxa"/>
              <w:bottom w:w="70" w:type="dxa"/>
              <w:right w:w="100" w:type="dxa"/>
            </w:tcMar>
          </w:tcPr>
          <w:p w14:paraId="79681C94">
            <w:r>
              <w:rPr>
                <w:rFonts w:ascii="Calibri" w:hAnsi="Calibri" w:eastAsia="Calibri" w:cs="Calibri"/>
                <w:b w:val="0"/>
                <w:bCs w:val="0"/>
                <w:color w:val="222222"/>
                <w:sz w:val="19"/>
                <w:szCs w:val="19"/>
              </w:rPr>
              <w:t>Detection rules, IOC list, visualizations, final report</w:t>
            </w:r>
          </w:p>
        </w:tc>
      </w:tr>
    </w:tbl>
    <w:p w14:paraId="37306D44">
      <w:pPr>
        <w:spacing w:before="0" w:after="80"/>
      </w:pPr>
    </w:p>
    <w:p w14:paraId="645F0C8D">
      <w:pPr>
        <w:pStyle w:val="3"/>
        <w:spacing w:before="300" w:after="150"/>
      </w:pPr>
      <w:r>
        <w:rPr>
          <w:rFonts w:ascii="Calibri" w:hAnsi="Calibri" w:eastAsia="Calibri" w:cs="Calibri"/>
          <w:b/>
          <w:bCs/>
          <w:color w:val="2E75B6"/>
          <w:sz w:val="28"/>
          <w:szCs w:val="28"/>
        </w:rPr>
        <w:t>3.2 Static Analysis Tools and Techniques</w:t>
      </w:r>
    </w:p>
    <w:p w14:paraId="50E812F6">
      <w:pPr>
        <w:pStyle w:val="4"/>
        <w:spacing w:before="240" w:after="100"/>
      </w:pPr>
      <w:r>
        <w:rPr>
          <w:rFonts w:ascii="Calibri" w:hAnsi="Calibri" w:eastAsia="Calibri" w:cs="Calibri"/>
          <w:b/>
          <w:bCs/>
          <w:color w:val="1F3864"/>
          <w:sz w:val="24"/>
          <w:szCs w:val="24"/>
        </w:rPr>
        <w:t>3.2.1 APK Decompilation</w:t>
      </w:r>
    </w:p>
    <w:p w14:paraId="48DADC04">
      <w:pPr>
        <w:spacing w:before="80" w:after="80"/>
      </w:pPr>
      <w:r>
        <w:rPr>
          <w:rFonts w:ascii="Calibri" w:hAnsi="Calibri" w:eastAsia="Calibri" w:cs="Calibri"/>
          <w:color w:val="111111"/>
          <w:sz w:val="22"/>
          <w:szCs w:val="22"/>
        </w:rPr>
        <w:t>Each APK was decompiled using two complementary tools. APKTool was used to extract the decoded AndroidManifest.xml, resource files, and Smali bytecode, providing access to the application's declared components, permissions, and raw resource structure. JADX was used to produce readable Java source code from the compiled DEX bytecode, enabling higher-level code pattern analysis. The --deobf flag was applied during JADX decompilation to attempt automated de-obfuscation of renamed classes and methods.</w:t>
      </w:r>
    </w:p>
    <w:p w14:paraId="5F5337F7">
      <w:pPr>
        <w:pStyle w:val="4"/>
        <w:spacing w:before="240" w:after="100"/>
      </w:pPr>
      <w:r>
        <w:rPr>
          <w:rFonts w:ascii="Calibri" w:hAnsi="Calibri" w:eastAsia="Calibri" w:cs="Calibri"/>
          <w:b/>
          <w:bCs/>
          <w:color w:val="1F3864"/>
          <w:sz w:val="24"/>
          <w:szCs w:val="24"/>
        </w:rPr>
        <w:t>3.2.2 Semgrep Code Analysis</w:t>
      </w:r>
    </w:p>
    <w:p w14:paraId="0CFB24FC">
      <w:pPr>
        <w:spacing w:before="80" w:after="80"/>
      </w:pPr>
      <w:r>
        <w:rPr>
          <w:rFonts w:ascii="Calibri" w:hAnsi="Calibri" w:eastAsia="Calibri" w:cs="Calibri"/>
          <w:color w:val="111111"/>
          <w:sz w:val="22"/>
          <w:szCs w:val="22"/>
        </w:rPr>
        <w:t>Fifteen custom Semgrep rules were developed to detect spyware-specific behavioral patterns in the decompiled Java source. Rules were organized across seven behavioral categories: SMS interception, call monitoring, location tracking, camera/microphone access, persistence mechanisms, C2 communication patterns, and anti-analysis evasion. Rules were validated against known-benign applications to minimize false positives before application to spyware samples.</w:t>
      </w:r>
    </w:p>
    <w:p w14:paraId="01926848">
      <w:pPr>
        <w:spacing w:before="80" w:after="80"/>
      </w:pPr>
      <w:r>
        <w:rPr>
          <w:rFonts w:ascii="Calibri" w:hAnsi="Calibri" w:eastAsia="Calibri" w:cs="Calibri"/>
          <w:color w:val="111111"/>
          <w:sz w:val="22"/>
          <w:szCs w:val="22"/>
        </w:rPr>
        <w:t>The Semgrep analysis was executed via WSL (Windows Subsystem for Linux) using pipx-installed Semgrep, with results exported to JSON and parsed by a custom Python script that aggregated per-rule hit counts per sample into the master CSV.</w:t>
      </w:r>
    </w:p>
    <w:p w14:paraId="4A11EA60">
      <w:pPr>
        <w:pStyle w:val="4"/>
        <w:spacing w:before="240" w:after="100"/>
      </w:pPr>
      <w:r>
        <w:rPr>
          <w:rFonts w:ascii="Calibri" w:hAnsi="Calibri" w:eastAsia="Calibri" w:cs="Calibri"/>
          <w:b/>
          <w:bCs/>
          <w:color w:val="1F3864"/>
          <w:sz w:val="24"/>
          <w:szCs w:val="24"/>
        </w:rPr>
        <w:t>3.2.3 Stealth Scoring System</w:t>
      </w:r>
    </w:p>
    <w:p w14:paraId="34568392">
      <w:pPr>
        <w:spacing w:before="80" w:after="80"/>
      </w:pPr>
      <w:r>
        <w:rPr>
          <w:rFonts w:ascii="Calibri" w:hAnsi="Calibri" w:eastAsia="Calibri" w:cs="Calibri"/>
          <w:color w:val="111111"/>
          <w:sz w:val="22"/>
          <w:szCs w:val="22"/>
        </w:rPr>
        <w:t>A custom 8-indicator stealth scoring system (0–10 scale) was developed to provide a normalized measure of each sample's sophistication and concealment capability. Indicators and their maximum point contributions are as follows:</w:t>
      </w:r>
    </w:p>
    <w:p w14:paraId="5974E409">
      <w:pPr>
        <w:spacing w:before="0" w:after="8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000"/>
        <w:gridCol w:w="4560"/>
        <w:gridCol w:w="1800"/>
      </w:tblGrid>
      <w:tr w14:paraId="0AE4CE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3000" w:type="dxa"/>
            <w:tcBorders>
              <w:top w:val="single" w:color="CCCCCC" w:sz="0" w:space="0"/>
              <w:left w:val="single" w:color="CCCCCC" w:sz="0" w:space="0"/>
              <w:bottom w:val="single" w:color="CCCCCC" w:sz="0" w:space="0"/>
              <w:right w:val="single" w:color="CCCCCC" w:sz="0" w:space="0"/>
            </w:tcBorders>
            <w:shd w:val="clear" w:color="auto" w:fill="1F3864"/>
            <w:tcMar>
              <w:top w:w="80" w:type="dxa"/>
              <w:left w:w="100" w:type="dxa"/>
              <w:bottom w:w="80" w:type="dxa"/>
              <w:right w:w="100" w:type="dxa"/>
            </w:tcMar>
          </w:tcPr>
          <w:p w14:paraId="5DF16519">
            <w:pPr>
              <w:jc w:val="center"/>
            </w:pPr>
            <w:r>
              <w:rPr>
                <w:rFonts w:ascii="Calibri" w:hAnsi="Calibri" w:eastAsia="Calibri" w:cs="Calibri"/>
                <w:b/>
                <w:bCs/>
                <w:color w:val="FFFFFF"/>
                <w:sz w:val="20"/>
                <w:szCs w:val="20"/>
              </w:rPr>
              <w:t>Indicator</w:t>
            </w:r>
          </w:p>
        </w:tc>
        <w:tc>
          <w:tcPr>
            <w:tcW w:w="4560" w:type="dxa"/>
            <w:tcBorders>
              <w:top w:val="single" w:color="CCCCCC" w:sz="0" w:space="0"/>
              <w:left w:val="single" w:color="CCCCCC" w:sz="0" w:space="0"/>
              <w:bottom w:val="single" w:color="CCCCCC" w:sz="0" w:space="0"/>
              <w:right w:val="single" w:color="CCCCCC" w:sz="0" w:space="0"/>
            </w:tcBorders>
            <w:shd w:val="clear" w:color="auto" w:fill="1F3864"/>
            <w:tcMar>
              <w:top w:w="80" w:type="dxa"/>
              <w:left w:w="100" w:type="dxa"/>
              <w:bottom w:w="80" w:type="dxa"/>
              <w:right w:w="100" w:type="dxa"/>
            </w:tcMar>
          </w:tcPr>
          <w:p w14:paraId="598927CB">
            <w:pPr>
              <w:jc w:val="center"/>
            </w:pPr>
            <w:r>
              <w:rPr>
                <w:rFonts w:ascii="Calibri" w:hAnsi="Calibri" w:eastAsia="Calibri" w:cs="Calibri"/>
                <w:b/>
                <w:bCs/>
                <w:color w:val="FFFFFF"/>
                <w:sz w:val="20"/>
                <w:szCs w:val="20"/>
              </w:rPr>
              <w:t>Criteria</w:t>
            </w:r>
          </w:p>
        </w:tc>
        <w:tc>
          <w:tcPr>
            <w:tcW w:w="1800" w:type="dxa"/>
            <w:tcBorders>
              <w:top w:val="single" w:color="CCCCCC" w:sz="0" w:space="0"/>
              <w:left w:val="single" w:color="CCCCCC" w:sz="0" w:space="0"/>
              <w:bottom w:val="single" w:color="CCCCCC" w:sz="0" w:space="0"/>
              <w:right w:val="single" w:color="CCCCCC" w:sz="0" w:space="0"/>
            </w:tcBorders>
            <w:shd w:val="clear" w:color="auto" w:fill="1F3864"/>
            <w:tcMar>
              <w:top w:w="80" w:type="dxa"/>
              <w:left w:w="100" w:type="dxa"/>
              <w:bottom w:w="80" w:type="dxa"/>
              <w:right w:w="100" w:type="dxa"/>
            </w:tcMar>
          </w:tcPr>
          <w:p w14:paraId="2D6ED611">
            <w:pPr>
              <w:jc w:val="center"/>
            </w:pPr>
            <w:r>
              <w:rPr>
                <w:rFonts w:ascii="Calibri" w:hAnsi="Calibri" w:eastAsia="Calibri" w:cs="Calibri"/>
                <w:b/>
                <w:bCs/>
                <w:color w:val="FFFFFF"/>
                <w:sz w:val="20"/>
                <w:szCs w:val="20"/>
              </w:rPr>
              <w:t>Max Points</w:t>
            </w:r>
          </w:p>
        </w:tc>
      </w:tr>
      <w:tr w14:paraId="2C6D32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CCCCC" w:sz="0" w:space="0"/>
              <w:left w:val="single" w:color="CCCCCC" w:sz="0" w:space="0"/>
              <w:bottom w:val="single" w:color="CCCCCC" w:sz="0" w:space="0"/>
              <w:right w:val="single" w:color="CCCCCC" w:sz="0" w:space="0"/>
            </w:tcBorders>
            <w:shd w:val="clear" w:color="auto" w:fill="FFFFFF"/>
            <w:tcMar>
              <w:top w:w="70" w:type="dxa"/>
              <w:left w:w="100" w:type="dxa"/>
              <w:bottom w:w="70" w:type="dxa"/>
              <w:right w:w="100" w:type="dxa"/>
            </w:tcMar>
          </w:tcPr>
          <w:p w14:paraId="23061610">
            <w:r>
              <w:rPr>
                <w:rFonts w:ascii="Calibri" w:hAnsi="Calibri" w:eastAsia="Calibri" w:cs="Calibri"/>
                <w:b w:val="0"/>
                <w:bCs w:val="0"/>
                <w:color w:val="222222"/>
                <w:sz w:val="19"/>
                <w:szCs w:val="19"/>
              </w:rPr>
              <w:t>Dangerous permissions</w:t>
            </w:r>
          </w:p>
        </w:tc>
        <w:tc>
          <w:tcPr>
            <w:tcW w:w="4560" w:type="dxa"/>
            <w:tcBorders>
              <w:top w:val="single" w:color="CCCCCC" w:sz="0" w:space="0"/>
              <w:left w:val="single" w:color="CCCCCC" w:sz="0" w:space="0"/>
              <w:bottom w:val="single" w:color="CCCCCC" w:sz="0" w:space="0"/>
              <w:right w:val="single" w:color="CCCCCC" w:sz="0" w:space="0"/>
            </w:tcBorders>
            <w:shd w:val="clear" w:color="auto" w:fill="FFFFFF"/>
            <w:tcMar>
              <w:top w:w="70" w:type="dxa"/>
              <w:left w:w="100" w:type="dxa"/>
              <w:bottom w:w="70" w:type="dxa"/>
              <w:right w:w="100" w:type="dxa"/>
            </w:tcMar>
          </w:tcPr>
          <w:p w14:paraId="082E1949">
            <w:r>
              <w:rPr>
                <w:rFonts w:ascii="Calibri" w:hAnsi="Calibri" w:eastAsia="Calibri" w:cs="Calibri"/>
                <w:b w:val="0"/>
                <w:bCs w:val="0"/>
                <w:color w:val="222222"/>
                <w:sz w:val="19"/>
                <w:szCs w:val="19"/>
              </w:rPr>
              <w:t>&gt;=10 perms = 2pts, &gt;=6 perms = 1pt</w:t>
            </w:r>
          </w:p>
        </w:tc>
        <w:tc>
          <w:tcPr>
            <w:tcW w:w="1800" w:type="dxa"/>
            <w:tcBorders>
              <w:top w:val="single" w:color="CCCCCC" w:sz="0" w:space="0"/>
              <w:left w:val="single" w:color="CCCCCC" w:sz="0" w:space="0"/>
              <w:bottom w:val="single" w:color="CCCCCC" w:sz="0" w:space="0"/>
              <w:right w:val="single" w:color="CCCCCC" w:sz="0" w:space="0"/>
            </w:tcBorders>
            <w:shd w:val="clear" w:color="auto" w:fill="FFFFFF"/>
            <w:tcMar>
              <w:top w:w="70" w:type="dxa"/>
              <w:left w:w="100" w:type="dxa"/>
              <w:bottom w:w="70" w:type="dxa"/>
              <w:right w:w="100" w:type="dxa"/>
            </w:tcMar>
          </w:tcPr>
          <w:p w14:paraId="30DD0F06">
            <w:r>
              <w:rPr>
                <w:rFonts w:ascii="Calibri" w:hAnsi="Calibri" w:eastAsia="Calibri" w:cs="Calibri"/>
                <w:b w:val="0"/>
                <w:bCs w:val="0"/>
                <w:color w:val="222222"/>
                <w:sz w:val="19"/>
                <w:szCs w:val="19"/>
              </w:rPr>
              <w:t>2</w:t>
            </w:r>
          </w:p>
        </w:tc>
      </w:tr>
      <w:tr w14:paraId="7C78E6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CCCCC" w:sz="0" w:space="0"/>
              <w:left w:val="single" w:color="CCCCCC" w:sz="0" w:space="0"/>
              <w:bottom w:val="single" w:color="CCCCCC" w:sz="0" w:space="0"/>
              <w:right w:val="single" w:color="CCCCCC" w:sz="0" w:space="0"/>
            </w:tcBorders>
            <w:shd w:val="clear" w:color="auto" w:fill="F2F2F2"/>
            <w:tcMar>
              <w:top w:w="70" w:type="dxa"/>
              <w:left w:w="100" w:type="dxa"/>
              <w:bottom w:w="70" w:type="dxa"/>
              <w:right w:w="100" w:type="dxa"/>
            </w:tcMar>
          </w:tcPr>
          <w:p w14:paraId="563CAD90">
            <w:r>
              <w:rPr>
                <w:rFonts w:ascii="Calibri" w:hAnsi="Calibri" w:eastAsia="Calibri" w:cs="Calibri"/>
                <w:b w:val="0"/>
                <w:bCs w:val="0"/>
                <w:color w:val="222222"/>
                <w:sz w:val="19"/>
                <w:szCs w:val="19"/>
              </w:rPr>
              <w:t>Obfuscation level</w:t>
            </w:r>
          </w:p>
        </w:tc>
        <w:tc>
          <w:tcPr>
            <w:tcW w:w="4560" w:type="dxa"/>
            <w:tcBorders>
              <w:top w:val="single" w:color="CCCCCC" w:sz="0" w:space="0"/>
              <w:left w:val="single" w:color="CCCCCC" w:sz="0" w:space="0"/>
              <w:bottom w:val="single" w:color="CCCCCC" w:sz="0" w:space="0"/>
              <w:right w:val="single" w:color="CCCCCC" w:sz="0" w:space="0"/>
            </w:tcBorders>
            <w:shd w:val="clear" w:color="auto" w:fill="F2F2F2"/>
            <w:tcMar>
              <w:top w:w="70" w:type="dxa"/>
              <w:left w:w="100" w:type="dxa"/>
              <w:bottom w:w="70" w:type="dxa"/>
              <w:right w:w="100" w:type="dxa"/>
            </w:tcMar>
          </w:tcPr>
          <w:p w14:paraId="6B3912DC">
            <w:r>
              <w:rPr>
                <w:rFonts w:ascii="Calibri" w:hAnsi="Calibri" w:eastAsia="Calibri" w:cs="Calibri"/>
                <w:b w:val="0"/>
                <w:bCs w:val="0"/>
                <w:color w:val="222222"/>
                <w:sz w:val="19"/>
                <w:szCs w:val="19"/>
              </w:rPr>
              <w:t>&gt;=20 obfuscated res files = 2pts, &gt;=8 = 1pt</w:t>
            </w:r>
          </w:p>
        </w:tc>
        <w:tc>
          <w:tcPr>
            <w:tcW w:w="1800" w:type="dxa"/>
            <w:tcBorders>
              <w:top w:val="single" w:color="CCCCCC" w:sz="0" w:space="0"/>
              <w:left w:val="single" w:color="CCCCCC" w:sz="0" w:space="0"/>
              <w:bottom w:val="single" w:color="CCCCCC" w:sz="0" w:space="0"/>
              <w:right w:val="single" w:color="CCCCCC" w:sz="0" w:space="0"/>
            </w:tcBorders>
            <w:shd w:val="clear" w:color="auto" w:fill="F2F2F2"/>
            <w:tcMar>
              <w:top w:w="70" w:type="dxa"/>
              <w:left w:w="100" w:type="dxa"/>
              <w:bottom w:w="70" w:type="dxa"/>
              <w:right w:w="100" w:type="dxa"/>
            </w:tcMar>
          </w:tcPr>
          <w:p w14:paraId="02367847">
            <w:r>
              <w:rPr>
                <w:rFonts w:ascii="Calibri" w:hAnsi="Calibri" w:eastAsia="Calibri" w:cs="Calibri"/>
                <w:b w:val="0"/>
                <w:bCs w:val="0"/>
                <w:color w:val="222222"/>
                <w:sz w:val="19"/>
                <w:szCs w:val="19"/>
              </w:rPr>
              <w:t>2</w:t>
            </w:r>
          </w:p>
        </w:tc>
      </w:tr>
      <w:tr w14:paraId="7DE15A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CCCCC" w:sz="0" w:space="0"/>
              <w:left w:val="single" w:color="CCCCCC" w:sz="0" w:space="0"/>
              <w:bottom w:val="single" w:color="CCCCCC" w:sz="0" w:space="0"/>
              <w:right w:val="single" w:color="CCCCCC" w:sz="0" w:space="0"/>
            </w:tcBorders>
            <w:shd w:val="clear" w:color="auto" w:fill="FFFFFF"/>
            <w:tcMar>
              <w:top w:w="70" w:type="dxa"/>
              <w:left w:w="100" w:type="dxa"/>
              <w:bottom w:w="70" w:type="dxa"/>
              <w:right w:w="100" w:type="dxa"/>
            </w:tcMar>
          </w:tcPr>
          <w:p w14:paraId="3FFD9564">
            <w:r>
              <w:rPr>
                <w:rFonts w:ascii="Calibri" w:hAnsi="Calibri" w:eastAsia="Calibri" w:cs="Calibri"/>
                <w:b w:val="0"/>
                <w:bCs w:val="0"/>
                <w:color w:val="222222"/>
                <w:sz w:val="19"/>
                <w:szCs w:val="19"/>
              </w:rPr>
              <w:t>Persistence mechanism</w:t>
            </w:r>
          </w:p>
        </w:tc>
        <w:tc>
          <w:tcPr>
            <w:tcW w:w="4560" w:type="dxa"/>
            <w:tcBorders>
              <w:top w:val="single" w:color="CCCCCC" w:sz="0" w:space="0"/>
              <w:left w:val="single" w:color="CCCCCC" w:sz="0" w:space="0"/>
              <w:bottom w:val="single" w:color="CCCCCC" w:sz="0" w:space="0"/>
              <w:right w:val="single" w:color="CCCCCC" w:sz="0" w:space="0"/>
            </w:tcBorders>
            <w:shd w:val="clear" w:color="auto" w:fill="FFFFFF"/>
            <w:tcMar>
              <w:top w:w="70" w:type="dxa"/>
              <w:left w:w="100" w:type="dxa"/>
              <w:bottom w:w="70" w:type="dxa"/>
              <w:right w:w="100" w:type="dxa"/>
            </w:tcMar>
          </w:tcPr>
          <w:p w14:paraId="736D6FD8">
            <w:r>
              <w:rPr>
                <w:rFonts w:ascii="Calibri" w:hAnsi="Calibri" w:eastAsia="Calibri" w:cs="Calibri"/>
                <w:b w:val="0"/>
                <w:bCs w:val="0"/>
                <w:color w:val="222222"/>
                <w:sz w:val="19"/>
                <w:szCs w:val="19"/>
              </w:rPr>
              <w:t>BOOT_COMPLETED or boot intent detected</w:t>
            </w:r>
          </w:p>
        </w:tc>
        <w:tc>
          <w:tcPr>
            <w:tcW w:w="1800" w:type="dxa"/>
            <w:tcBorders>
              <w:top w:val="single" w:color="CCCCCC" w:sz="0" w:space="0"/>
              <w:left w:val="single" w:color="CCCCCC" w:sz="0" w:space="0"/>
              <w:bottom w:val="single" w:color="CCCCCC" w:sz="0" w:space="0"/>
              <w:right w:val="single" w:color="CCCCCC" w:sz="0" w:space="0"/>
            </w:tcBorders>
            <w:shd w:val="clear" w:color="auto" w:fill="FFFFFF"/>
            <w:tcMar>
              <w:top w:w="70" w:type="dxa"/>
              <w:left w:w="100" w:type="dxa"/>
              <w:bottom w:w="70" w:type="dxa"/>
              <w:right w:w="100" w:type="dxa"/>
            </w:tcMar>
          </w:tcPr>
          <w:p w14:paraId="72E30DE2">
            <w:r>
              <w:rPr>
                <w:rFonts w:ascii="Calibri" w:hAnsi="Calibri" w:eastAsia="Calibri" w:cs="Calibri"/>
                <w:b w:val="0"/>
                <w:bCs w:val="0"/>
                <w:color w:val="222222"/>
                <w:sz w:val="19"/>
                <w:szCs w:val="19"/>
              </w:rPr>
              <w:t>1</w:t>
            </w:r>
          </w:p>
        </w:tc>
      </w:tr>
      <w:tr w14:paraId="4AD3CC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CCCCC" w:sz="0" w:space="0"/>
              <w:left w:val="single" w:color="CCCCCC" w:sz="0" w:space="0"/>
              <w:bottom w:val="single" w:color="CCCCCC" w:sz="0" w:space="0"/>
              <w:right w:val="single" w:color="CCCCCC" w:sz="0" w:space="0"/>
            </w:tcBorders>
            <w:shd w:val="clear" w:color="auto" w:fill="F2F2F2"/>
            <w:tcMar>
              <w:top w:w="70" w:type="dxa"/>
              <w:left w:w="100" w:type="dxa"/>
              <w:bottom w:w="70" w:type="dxa"/>
              <w:right w:w="100" w:type="dxa"/>
            </w:tcMar>
          </w:tcPr>
          <w:p w14:paraId="777547B9">
            <w:r>
              <w:rPr>
                <w:rFonts w:ascii="Calibri" w:hAnsi="Calibri" w:eastAsia="Calibri" w:cs="Calibri"/>
                <w:b w:val="0"/>
                <w:bCs w:val="0"/>
                <w:color w:val="222222"/>
                <w:sz w:val="19"/>
                <w:szCs w:val="19"/>
              </w:rPr>
              <w:t>Background services</w:t>
            </w:r>
          </w:p>
        </w:tc>
        <w:tc>
          <w:tcPr>
            <w:tcW w:w="4560" w:type="dxa"/>
            <w:tcBorders>
              <w:top w:val="single" w:color="CCCCCC" w:sz="0" w:space="0"/>
              <w:left w:val="single" w:color="CCCCCC" w:sz="0" w:space="0"/>
              <w:bottom w:val="single" w:color="CCCCCC" w:sz="0" w:space="0"/>
              <w:right w:val="single" w:color="CCCCCC" w:sz="0" w:space="0"/>
            </w:tcBorders>
            <w:shd w:val="clear" w:color="auto" w:fill="F2F2F2"/>
            <w:tcMar>
              <w:top w:w="70" w:type="dxa"/>
              <w:left w:w="100" w:type="dxa"/>
              <w:bottom w:w="70" w:type="dxa"/>
              <w:right w:w="100" w:type="dxa"/>
            </w:tcMar>
          </w:tcPr>
          <w:p w14:paraId="540F13C3">
            <w:r>
              <w:rPr>
                <w:rFonts w:ascii="Calibri" w:hAnsi="Calibri" w:eastAsia="Calibri" w:cs="Calibri"/>
                <w:b w:val="0"/>
                <w:bCs w:val="0"/>
                <w:color w:val="222222"/>
                <w:sz w:val="19"/>
                <w:szCs w:val="19"/>
              </w:rPr>
              <w:t>&gt;=5 declared services</w:t>
            </w:r>
          </w:p>
        </w:tc>
        <w:tc>
          <w:tcPr>
            <w:tcW w:w="1800" w:type="dxa"/>
            <w:tcBorders>
              <w:top w:val="single" w:color="CCCCCC" w:sz="0" w:space="0"/>
              <w:left w:val="single" w:color="CCCCCC" w:sz="0" w:space="0"/>
              <w:bottom w:val="single" w:color="CCCCCC" w:sz="0" w:space="0"/>
              <w:right w:val="single" w:color="CCCCCC" w:sz="0" w:space="0"/>
            </w:tcBorders>
            <w:shd w:val="clear" w:color="auto" w:fill="F2F2F2"/>
            <w:tcMar>
              <w:top w:w="70" w:type="dxa"/>
              <w:left w:w="100" w:type="dxa"/>
              <w:bottom w:w="70" w:type="dxa"/>
              <w:right w:w="100" w:type="dxa"/>
            </w:tcMar>
          </w:tcPr>
          <w:p w14:paraId="1AED4E41">
            <w:r>
              <w:rPr>
                <w:rFonts w:ascii="Calibri" w:hAnsi="Calibri" w:eastAsia="Calibri" w:cs="Calibri"/>
                <w:b w:val="0"/>
                <w:bCs w:val="0"/>
                <w:color w:val="222222"/>
                <w:sz w:val="19"/>
                <w:szCs w:val="19"/>
              </w:rPr>
              <w:t>1</w:t>
            </w:r>
          </w:p>
        </w:tc>
      </w:tr>
      <w:tr w14:paraId="5FB63F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CCCCC" w:sz="0" w:space="0"/>
              <w:left w:val="single" w:color="CCCCCC" w:sz="0" w:space="0"/>
              <w:bottom w:val="single" w:color="CCCCCC" w:sz="0" w:space="0"/>
              <w:right w:val="single" w:color="CCCCCC" w:sz="0" w:space="0"/>
            </w:tcBorders>
            <w:shd w:val="clear" w:color="auto" w:fill="FFFFFF"/>
            <w:tcMar>
              <w:top w:w="70" w:type="dxa"/>
              <w:left w:w="100" w:type="dxa"/>
              <w:bottom w:w="70" w:type="dxa"/>
              <w:right w:w="100" w:type="dxa"/>
            </w:tcMar>
          </w:tcPr>
          <w:p w14:paraId="5AB36065">
            <w:r>
              <w:rPr>
                <w:rFonts w:ascii="Calibri" w:hAnsi="Calibri" w:eastAsia="Calibri" w:cs="Calibri"/>
                <w:b w:val="0"/>
                <w:bCs w:val="0"/>
                <w:color w:val="222222"/>
                <w:sz w:val="19"/>
                <w:szCs w:val="19"/>
              </w:rPr>
              <w:t>Evasion techniques</w:t>
            </w:r>
          </w:p>
        </w:tc>
        <w:tc>
          <w:tcPr>
            <w:tcW w:w="4560" w:type="dxa"/>
            <w:tcBorders>
              <w:top w:val="single" w:color="CCCCCC" w:sz="0" w:space="0"/>
              <w:left w:val="single" w:color="CCCCCC" w:sz="0" w:space="0"/>
              <w:bottom w:val="single" w:color="CCCCCC" w:sz="0" w:space="0"/>
              <w:right w:val="single" w:color="CCCCCC" w:sz="0" w:space="0"/>
            </w:tcBorders>
            <w:shd w:val="clear" w:color="auto" w:fill="FFFFFF"/>
            <w:tcMar>
              <w:top w:w="70" w:type="dxa"/>
              <w:left w:w="100" w:type="dxa"/>
              <w:bottom w:w="70" w:type="dxa"/>
              <w:right w:w="100" w:type="dxa"/>
            </w:tcMar>
          </w:tcPr>
          <w:p w14:paraId="02FE2B89">
            <w:r>
              <w:rPr>
                <w:rFonts w:ascii="Calibri" w:hAnsi="Calibri" w:eastAsia="Calibri" w:cs="Calibri"/>
                <w:b w:val="0"/>
                <w:bCs w:val="0"/>
                <w:color w:val="222222"/>
                <w:sz w:val="19"/>
                <w:szCs w:val="19"/>
              </w:rPr>
              <w:t>Emulator detection code present</w:t>
            </w:r>
          </w:p>
        </w:tc>
        <w:tc>
          <w:tcPr>
            <w:tcW w:w="1800" w:type="dxa"/>
            <w:tcBorders>
              <w:top w:val="single" w:color="CCCCCC" w:sz="0" w:space="0"/>
              <w:left w:val="single" w:color="CCCCCC" w:sz="0" w:space="0"/>
              <w:bottom w:val="single" w:color="CCCCCC" w:sz="0" w:space="0"/>
              <w:right w:val="single" w:color="CCCCCC" w:sz="0" w:space="0"/>
            </w:tcBorders>
            <w:shd w:val="clear" w:color="auto" w:fill="FFFFFF"/>
            <w:tcMar>
              <w:top w:w="70" w:type="dxa"/>
              <w:left w:w="100" w:type="dxa"/>
              <w:bottom w:w="70" w:type="dxa"/>
              <w:right w:w="100" w:type="dxa"/>
            </w:tcMar>
          </w:tcPr>
          <w:p w14:paraId="4E99E3EE">
            <w:r>
              <w:rPr>
                <w:rFonts w:ascii="Calibri" w:hAnsi="Calibri" w:eastAsia="Calibri" w:cs="Calibri"/>
                <w:b w:val="0"/>
                <w:bCs w:val="0"/>
                <w:color w:val="222222"/>
                <w:sz w:val="19"/>
                <w:szCs w:val="19"/>
              </w:rPr>
              <w:t>1</w:t>
            </w:r>
          </w:p>
        </w:tc>
      </w:tr>
      <w:tr w14:paraId="20B0D9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CCCCC" w:sz="0" w:space="0"/>
              <w:left w:val="single" w:color="CCCCCC" w:sz="0" w:space="0"/>
              <w:bottom w:val="single" w:color="CCCCCC" w:sz="0" w:space="0"/>
              <w:right w:val="single" w:color="CCCCCC" w:sz="0" w:space="0"/>
            </w:tcBorders>
            <w:shd w:val="clear" w:color="auto" w:fill="F2F2F2"/>
            <w:tcMar>
              <w:top w:w="70" w:type="dxa"/>
              <w:left w:w="100" w:type="dxa"/>
              <w:bottom w:w="70" w:type="dxa"/>
              <w:right w:w="100" w:type="dxa"/>
            </w:tcMar>
          </w:tcPr>
          <w:p w14:paraId="5C8DCA15">
            <w:r>
              <w:rPr>
                <w:rFonts w:ascii="Calibri" w:hAnsi="Calibri" w:eastAsia="Calibri" w:cs="Calibri"/>
                <w:b w:val="0"/>
                <w:bCs w:val="0"/>
                <w:color w:val="222222"/>
                <w:sz w:val="19"/>
                <w:szCs w:val="19"/>
              </w:rPr>
              <w:t>C2 communication</w:t>
            </w:r>
          </w:p>
        </w:tc>
        <w:tc>
          <w:tcPr>
            <w:tcW w:w="4560" w:type="dxa"/>
            <w:tcBorders>
              <w:top w:val="single" w:color="CCCCCC" w:sz="0" w:space="0"/>
              <w:left w:val="single" w:color="CCCCCC" w:sz="0" w:space="0"/>
              <w:bottom w:val="single" w:color="CCCCCC" w:sz="0" w:space="0"/>
              <w:right w:val="single" w:color="CCCCCC" w:sz="0" w:space="0"/>
            </w:tcBorders>
            <w:shd w:val="clear" w:color="auto" w:fill="F2F2F2"/>
            <w:tcMar>
              <w:top w:w="70" w:type="dxa"/>
              <w:left w:w="100" w:type="dxa"/>
              <w:bottom w:w="70" w:type="dxa"/>
              <w:right w:w="100" w:type="dxa"/>
            </w:tcMar>
          </w:tcPr>
          <w:p w14:paraId="74AC232A">
            <w:r>
              <w:rPr>
                <w:rFonts w:ascii="Calibri" w:hAnsi="Calibri" w:eastAsia="Calibri" w:cs="Calibri"/>
                <w:b w:val="0"/>
                <w:bCs w:val="0"/>
                <w:color w:val="222222"/>
                <w:sz w:val="19"/>
                <w:szCs w:val="19"/>
              </w:rPr>
              <w:t>Socket connections or HTTP POST patterns</w:t>
            </w:r>
          </w:p>
        </w:tc>
        <w:tc>
          <w:tcPr>
            <w:tcW w:w="1800" w:type="dxa"/>
            <w:tcBorders>
              <w:top w:val="single" w:color="CCCCCC" w:sz="0" w:space="0"/>
              <w:left w:val="single" w:color="CCCCCC" w:sz="0" w:space="0"/>
              <w:bottom w:val="single" w:color="CCCCCC" w:sz="0" w:space="0"/>
              <w:right w:val="single" w:color="CCCCCC" w:sz="0" w:space="0"/>
            </w:tcBorders>
            <w:shd w:val="clear" w:color="auto" w:fill="F2F2F2"/>
            <w:tcMar>
              <w:top w:w="70" w:type="dxa"/>
              <w:left w:w="100" w:type="dxa"/>
              <w:bottom w:w="70" w:type="dxa"/>
              <w:right w:w="100" w:type="dxa"/>
            </w:tcMar>
          </w:tcPr>
          <w:p w14:paraId="31C5DDCB">
            <w:r>
              <w:rPr>
                <w:rFonts w:ascii="Calibri" w:hAnsi="Calibri" w:eastAsia="Calibri" w:cs="Calibri"/>
                <w:b w:val="0"/>
                <w:bCs w:val="0"/>
                <w:color w:val="222222"/>
                <w:sz w:val="19"/>
                <w:szCs w:val="19"/>
              </w:rPr>
              <w:t>1</w:t>
            </w:r>
          </w:p>
        </w:tc>
      </w:tr>
      <w:tr w14:paraId="42D62D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CCCCC" w:sz="0" w:space="0"/>
              <w:left w:val="single" w:color="CCCCCC" w:sz="0" w:space="0"/>
              <w:bottom w:val="single" w:color="CCCCCC" w:sz="0" w:space="0"/>
              <w:right w:val="single" w:color="CCCCCC" w:sz="0" w:space="0"/>
            </w:tcBorders>
            <w:shd w:val="clear" w:color="auto" w:fill="FFFFFF"/>
            <w:tcMar>
              <w:top w:w="70" w:type="dxa"/>
              <w:left w:w="100" w:type="dxa"/>
              <w:bottom w:w="70" w:type="dxa"/>
              <w:right w:w="100" w:type="dxa"/>
            </w:tcMar>
          </w:tcPr>
          <w:p w14:paraId="4F33A3A0">
            <w:r>
              <w:rPr>
                <w:rFonts w:ascii="Calibri" w:hAnsi="Calibri" w:eastAsia="Calibri" w:cs="Calibri"/>
                <w:b w:val="0"/>
                <w:bCs w:val="0"/>
                <w:color w:val="222222"/>
                <w:sz w:val="19"/>
                <w:szCs w:val="19"/>
              </w:rPr>
              <w:t>Surveillance API use</w:t>
            </w:r>
          </w:p>
        </w:tc>
        <w:tc>
          <w:tcPr>
            <w:tcW w:w="4560" w:type="dxa"/>
            <w:tcBorders>
              <w:top w:val="single" w:color="CCCCCC" w:sz="0" w:space="0"/>
              <w:left w:val="single" w:color="CCCCCC" w:sz="0" w:space="0"/>
              <w:bottom w:val="single" w:color="CCCCCC" w:sz="0" w:space="0"/>
              <w:right w:val="single" w:color="CCCCCC" w:sz="0" w:space="0"/>
            </w:tcBorders>
            <w:shd w:val="clear" w:color="auto" w:fill="FFFFFF"/>
            <w:tcMar>
              <w:top w:w="70" w:type="dxa"/>
              <w:left w:w="100" w:type="dxa"/>
              <w:bottom w:w="70" w:type="dxa"/>
              <w:right w:w="100" w:type="dxa"/>
            </w:tcMar>
          </w:tcPr>
          <w:p w14:paraId="22F6F8CF">
            <w:r>
              <w:rPr>
                <w:rFonts w:ascii="Calibri" w:hAnsi="Calibri" w:eastAsia="Calibri" w:cs="Calibri"/>
                <w:b w:val="0"/>
                <w:bCs w:val="0"/>
                <w:color w:val="222222"/>
                <w:sz w:val="19"/>
                <w:szCs w:val="19"/>
              </w:rPr>
              <w:t>&gt;=10 surveillance hits = 2pts, &gt;=4 = 1pt</w:t>
            </w:r>
          </w:p>
        </w:tc>
        <w:tc>
          <w:tcPr>
            <w:tcW w:w="1800" w:type="dxa"/>
            <w:tcBorders>
              <w:top w:val="single" w:color="CCCCCC" w:sz="0" w:space="0"/>
              <w:left w:val="single" w:color="CCCCCC" w:sz="0" w:space="0"/>
              <w:bottom w:val="single" w:color="CCCCCC" w:sz="0" w:space="0"/>
              <w:right w:val="single" w:color="CCCCCC" w:sz="0" w:space="0"/>
            </w:tcBorders>
            <w:shd w:val="clear" w:color="auto" w:fill="FFFFFF"/>
            <w:tcMar>
              <w:top w:w="70" w:type="dxa"/>
              <w:left w:w="100" w:type="dxa"/>
              <w:bottom w:w="70" w:type="dxa"/>
              <w:right w:w="100" w:type="dxa"/>
            </w:tcMar>
          </w:tcPr>
          <w:p w14:paraId="4F22A83D">
            <w:r>
              <w:rPr>
                <w:rFonts w:ascii="Calibri" w:hAnsi="Calibri" w:eastAsia="Calibri" w:cs="Calibri"/>
                <w:b w:val="0"/>
                <w:bCs w:val="0"/>
                <w:color w:val="222222"/>
                <w:sz w:val="19"/>
                <w:szCs w:val="19"/>
              </w:rPr>
              <w:t>2</w:t>
            </w:r>
          </w:p>
        </w:tc>
      </w:tr>
      <w:tr w14:paraId="64A6B6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CCCCC" w:sz="0" w:space="0"/>
              <w:left w:val="single" w:color="CCCCCC" w:sz="0" w:space="0"/>
              <w:bottom w:val="single" w:color="CCCCCC" w:sz="0" w:space="0"/>
              <w:right w:val="single" w:color="CCCCCC" w:sz="0" w:space="0"/>
            </w:tcBorders>
            <w:shd w:val="clear" w:color="auto" w:fill="F2F2F2"/>
            <w:tcMar>
              <w:top w:w="70" w:type="dxa"/>
              <w:left w:w="100" w:type="dxa"/>
              <w:bottom w:w="70" w:type="dxa"/>
              <w:right w:w="100" w:type="dxa"/>
            </w:tcMar>
          </w:tcPr>
          <w:p w14:paraId="23761318">
            <w:r>
              <w:rPr>
                <w:rFonts w:ascii="Calibri" w:hAnsi="Calibri" w:eastAsia="Calibri" w:cs="Calibri"/>
                <w:b w:val="0"/>
                <w:bCs w:val="0"/>
                <w:color w:val="222222"/>
                <w:sz w:val="19"/>
                <w:szCs w:val="19"/>
              </w:rPr>
              <w:t>Manifest obfuscation</w:t>
            </w:r>
          </w:p>
        </w:tc>
        <w:tc>
          <w:tcPr>
            <w:tcW w:w="4560" w:type="dxa"/>
            <w:tcBorders>
              <w:top w:val="single" w:color="CCCCCC" w:sz="0" w:space="0"/>
              <w:left w:val="single" w:color="CCCCCC" w:sz="0" w:space="0"/>
              <w:bottom w:val="single" w:color="CCCCCC" w:sz="0" w:space="0"/>
              <w:right w:val="single" w:color="CCCCCC" w:sz="0" w:space="0"/>
            </w:tcBorders>
            <w:shd w:val="clear" w:color="auto" w:fill="F2F2F2"/>
            <w:tcMar>
              <w:top w:w="70" w:type="dxa"/>
              <w:left w:w="100" w:type="dxa"/>
              <w:bottom w:w="70" w:type="dxa"/>
              <w:right w:w="100" w:type="dxa"/>
            </w:tcMar>
          </w:tcPr>
          <w:p w14:paraId="206E77C4">
            <w:r>
              <w:rPr>
                <w:rFonts w:ascii="Calibri" w:hAnsi="Calibri" w:eastAsia="Calibri" w:cs="Calibri"/>
                <w:b w:val="0"/>
                <w:bCs w:val="0"/>
                <w:color w:val="222222"/>
                <w:sz w:val="19"/>
                <w:szCs w:val="19"/>
              </w:rPr>
              <w:t>&gt;=3 unnamed components + zero permissions with high hits</w:t>
            </w:r>
          </w:p>
        </w:tc>
        <w:tc>
          <w:tcPr>
            <w:tcW w:w="1800" w:type="dxa"/>
            <w:tcBorders>
              <w:top w:val="single" w:color="CCCCCC" w:sz="0" w:space="0"/>
              <w:left w:val="single" w:color="CCCCCC" w:sz="0" w:space="0"/>
              <w:bottom w:val="single" w:color="CCCCCC" w:sz="0" w:space="0"/>
              <w:right w:val="single" w:color="CCCCCC" w:sz="0" w:space="0"/>
            </w:tcBorders>
            <w:shd w:val="clear" w:color="auto" w:fill="F2F2F2"/>
            <w:tcMar>
              <w:top w:w="70" w:type="dxa"/>
              <w:left w:w="100" w:type="dxa"/>
              <w:bottom w:w="70" w:type="dxa"/>
              <w:right w:w="100" w:type="dxa"/>
            </w:tcMar>
          </w:tcPr>
          <w:p w14:paraId="351FC025">
            <w:r>
              <w:rPr>
                <w:rFonts w:ascii="Calibri" w:hAnsi="Calibri" w:eastAsia="Calibri" w:cs="Calibri"/>
                <w:b w:val="0"/>
                <w:bCs w:val="0"/>
                <w:color w:val="222222"/>
                <w:sz w:val="19"/>
                <w:szCs w:val="19"/>
              </w:rPr>
              <w:t>1 (bonus)</w:t>
            </w:r>
          </w:p>
        </w:tc>
      </w:tr>
    </w:tbl>
    <w:p w14:paraId="02E9E5D9">
      <w:pPr>
        <w:spacing w:before="0" w:after="80"/>
      </w:pPr>
    </w:p>
    <w:p w14:paraId="0F3E3816">
      <w:pPr>
        <w:pStyle w:val="4"/>
        <w:spacing w:before="240" w:after="100"/>
      </w:pPr>
      <w:r>
        <w:rPr>
          <w:rFonts w:ascii="Calibri" w:hAnsi="Calibri" w:eastAsia="Calibri" w:cs="Calibri"/>
          <w:b/>
          <w:bCs/>
          <w:color w:val="1F3864"/>
          <w:sz w:val="24"/>
          <w:szCs w:val="24"/>
        </w:rPr>
        <w:t>3.2.4 APK Structure Analysis</w:t>
      </w:r>
    </w:p>
    <w:p w14:paraId="4680B5E6">
      <w:pPr>
        <w:spacing w:before="80" w:after="80"/>
      </w:pPr>
      <w:r>
        <w:rPr>
          <w:rFonts w:ascii="Calibri" w:hAnsi="Calibri" w:eastAsia="Calibri" w:cs="Calibri"/>
          <w:color w:val="111111"/>
          <w:sz w:val="22"/>
          <w:szCs w:val="22"/>
        </w:rPr>
        <w:t>Beyond manifest and code analysis, each APK was analyzed at the ZIP/binary level to identify structural anomalies. This included detection of multi-dex configurations (multiple classes.dex files), native shared library presence and architecture targeting, APK signing scheme version (v1/v2/v3), and unusual ZIP entries outside the expected APK directory structure. Signing scheme analysis used magic byte detection (b'APK Sig Block 42') to identify v2/v3 signing blocks.</w:t>
      </w:r>
    </w:p>
    <w:p w14:paraId="14F2DDA0">
      <w:pPr>
        <w:pStyle w:val="4"/>
        <w:spacing w:before="240" w:after="100"/>
      </w:pPr>
      <w:r>
        <w:rPr>
          <w:rFonts w:ascii="Calibri" w:hAnsi="Calibri" w:eastAsia="Calibri" w:cs="Calibri"/>
          <w:b/>
          <w:bCs/>
          <w:color w:val="1F3864"/>
          <w:sz w:val="24"/>
          <w:szCs w:val="24"/>
        </w:rPr>
        <w:t>3.2.5 Ghidra Native Library Analysis</w:t>
      </w:r>
    </w:p>
    <w:p w14:paraId="5DB38DE1">
      <w:pPr>
        <w:spacing w:before="80" w:after="80"/>
      </w:pPr>
      <w:r>
        <w:rPr>
          <w:rFonts w:ascii="Calibri" w:hAnsi="Calibri" w:eastAsia="Calibri" w:cs="Calibri"/>
          <w:color w:val="111111"/>
          <w:sz w:val="22"/>
          <w:szCs w:val="22"/>
        </w:rPr>
        <w:t>Two samples containing native .so libraries (Antidot and TruthSpy) were subjected to Ghidra headless analysis. A custom Java post-script (ExtractNativeStrings.java) was developed to extract exported function names, string constants, URL patterns, and dynamic loading calls (dlopen/dlsym) from each native binary. Analysis was executed using Ghidra 12.0.2 with Java 21 LTS on Windows.</w:t>
      </w:r>
    </w:p>
    <w:p w14:paraId="77128A7C">
      <w:pPr>
        <w:pStyle w:val="3"/>
        <w:spacing w:before="300" w:after="150"/>
      </w:pPr>
      <w:r>
        <w:rPr>
          <w:rFonts w:ascii="Calibri" w:hAnsi="Calibri" w:eastAsia="Calibri" w:cs="Calibri"/>
          <w:b/>
          <w:bCs/>
          <w:color w:val="2E75B6"/>
          <w:sz w:val="28"/>
          <w:szCs w:val="28"/>
        </w:rPr>
        <w:t>3.3 Dynamic Analysis</w:t>
      </w:r>
    </w:p>
    <w:p w14:paraId="102511D9">
      <w:pPr>
        <w:spacing w:before="80" w:after="80"/>
      </w:pPr>
      <w:r>
        <w:rPr>
          <w:rFonts w:ascii="Calibri" w:hAnsi="Calibri" w:eastAsia="Calibri" w:cs="Calibri"/>
          <w:color w:val="111111"/>
          <w:sz w:val="22"/>
          <w:szCs w:val="22"/>
        </w:rPr>
        <w:t>Dynamic analysis was performed using ANY.RUN's interactive Android sandbox (ARM-based, Android 14 environment). Each submission was configured with network monitoring enabled, a 60-second analysis window (free tier limit), and public submission privacy. Behavioral indicators collected included network connections, DNS queries, HTTP requests, files dropped, processes spawned, runtime permissions requested, and threat alerts generated by the SURICATA IDS engine.</w:t>
      </w:r>
    </w:p>
    <w:p w14:paraId="08447766">
      <w:pPr>
        <w:spacing w:before="0" w:after="80"/>
      </w:pPr>
    </w:p>
    <w:p w14:paraId="7D40CD0C">
      <w:pPr>
        <w:spacing w:before="80" w:after="80"/>
      </w:pPr>
      <w:r>
        <w:rPr>
          <w:rFonts w:ascii="Calibri" w:hAnsi="Calibri" w:eastAsia="Calibri" w:cs="Calibri"/>
          <w:color w:val="111111"/>
          <w:sz w:val="22"/>
          <w:szCs w:val="22"/>
        </w:rPr>
        <w:t>The 60-second analysis window imposed a significant constraint on dynamic findings. Several samples (SpyNote, SpyMax) demonstrated C2-dependent activation, remaining dormant during the analysis window. This behavior is itself a forensic finding — it indicates that these RATs require live operator connectivity to initiate surveillance activities, and are capable of sandbox evasion through timing-based dormancy.</w:t>
      </w:r>
    </w:p>
    <w:p w14:paraId="0EFED48C">
      <w:pPr>
        <w:spacing w:before="80" w:after="80"/>
      </w:pPr>
      <w:r>
        <w:rPr>
          <w:rFonts w:ascii="Calibri" w:hAnsi="Calibri" w:eastAsia="Calibri" w:cs="Calibri"/>
          <w:color w:val="111111"/>
          <w:sz w:val="22"/>
          <w:szCs w:val="22"/>
        </w:rPr>
        <w:t>Selfspy was not submitted to ANY.RUN due to its APK size exceeding the free tier upload limit (&gt;16MB), consistent with its status as the largest codebase in the dataset (6 dex files).</w:t>
      </w:r>
    </w:p>
    <w:p w14:paraId="6717A14A">
      <w:r>
        <w:br w:type="page"/>
      </w:r>
    </w:p>
    <w:p w14:paraId="1384C21B">
      <w:pPr>
        <w:pStyle w:val="2"/>
        <w:spacing w:before="400" w:after="200"/>
      </w:pPr>
      <w:r>
        <w:rPr>
          <w:rFonts w:ascii="Calibri" w:hAnsi="Calibri" w:eastAsia="Calibri" w:cs="Calibri"/>
          <w:b/>
          <w:bCs/>
          <w:color w:val="1F3864"/>
          <w:sz w:val="36"/>
          <w:szCs w:val="36"/>
        </w:rPr>
        <w:t>4. Static Analysis Results</w:t>
      </w:r>
    </w:p>
    <w:p w14:paraId="71D983E7">
      <w:pPr>
        <w:pStyle w:val="3"/>
        <w:spacing w:before="300" w:after="150"/>
      </w:pPr>
      <w:r>
        <w:rPr>
          <w:rFonts w:ascii="Calibri" w:hAnsi="Calibri" w:eastAsia="Calibri" w:cs="Calibri"/>
          <w:b/>
          <w:bCs/>
          <w:color w:val="2E75B6"/>
          <w:sz w:val="28"/>
          <w:szCs w:val="28"/>
        </w:rPr>
        <w:t>4.1 Permission Analysis</w:t>
      </w:r>
    </w:p>
    <w:p w14:paraId="217A7148">
      <w:pPr>
        <w:spacing w:before="80" w:after="80"/>
      </w:pPr>
      <w:r>
        <w:rPr>
          <w:rFonts w:ascii="Calibri" w:hAnsi="Calibri" w:eastAsia="Calibri" w:cs="Calibri"/>
          <w:color w:val="111111"/>
          <w:sz w:val="22"/>
          <w:szCs w:val="22"/>
        </w:rPr>
        <w:t>Android's permission system requires applications to declare their intended capabilities in the AndroidManifest.xml file. Dangerous permissions — those that grant access to sensitive user data or device capabilities — require explicit user approval. Analysis of dangerous permission declarations across all samples reveals significant variation in both quantity and targeting.</w:t>
      </w:r>
    </w:p>
    <w:p w14:paraId="1AC3D9F6">
      <w:pPr>
        <w:spacing w:before="0" w:after="8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448"/>
        <w:gridCol w:w="793"/>
        <w:gridCol w:w="1094"/>
        <w:gridCol w:w="6025"/>
      </w:tblGrid>
      <w:tr w14:paraId="11D863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500" w:type="dxa"/>
            <w:tcBorders>
              <w:top w:val="single" w:color="CCCCCC" w:sz="0" w:space="0"/>
              <w:left w:val="single" w:color="CCCCCC" w:sz="0" w:space="0"/>
              <w:bottom w:val="single" w:color="CCCCCC" w:sz="0" w:space="0"/>
              <w:right w:val="single" w:color="CCCCCC" w:sz="0" w:space="0"/>
            </w:tcBorders>
            <w:shd w:val="clear" w:color="auto" w:fill="1F3864"/>
            <w:tcMar>
              <w:top w:w="80" w:type="dxa"/>
              <w:left w:w="100" w:type="dxa"/>
              <w:bottom w:w="80" w:type="dxa"/>
              <w:right w:w="100" w:type="dxa"/>
            </w:tcMar>
          </w:tcPr>
          <w:p w14:paraId="4461CD9D">
            <w:pPr>
              <w:jc w:val="center"/>
            </w:pPr>
            <w:r>
              <w:rPr>
                <w:rFonts w:ascii="Calibri" w:hAnsi="Calibri" w:eastAsia="Calibri" w:cs="Calibri"/>
                <w:b/>
                <w:bCs/>
                <w:color w:val="FFFFFF"/>
                <w:sz w:val="20"/>
                <w:szCs w:val="20"/>
              </w:rPr>
              <w:t>Sample</w:t>
            </w:r>
          </w:p>
        </w:tc>
        <w:tc>
          <w:tcPr>
            <w:tcW w:w="800" w:type="dxa"/>
            <w:tcBorders>
              <w:top w:val="single" w:color="CCCCCC" w:sz="0" w:space="0"/>
              <w:left w:val="single" w:color="CCCCCC" w:sz="0" w:space="0"/>
              <w:bottom w:val="single" w:color="CCCCCC" w:sz="0" w:space="0"/>
              <w:right w:val="single" w:color="CCCCCC" w:sz="0" w:space="0"/>
            </w:tcBorders>
            <w:shd w:val="clear" w:color="auto" w:fill="1F3864"/>
            <w:tcMar>
              <w:top w:w="80" w:type="dxa"/>
              <w:left w:w="100" w:type="dxa"/>
              <w:bottom w:w="80" w:type="dxa"/>
              <w:right w:w="100" w:type="dxa"/>
            </w:tcMar>
          </w:tcPr>
          <w:p w14:paraId="7B194052">
            <w:pPr>
              <w:jc w:val="center"/>
            </w:pPr>
            <w:r>
              <w:rPr>
                <w:rFonts w:ascii="Calibri" w:hAnsi="Calibri" w:eastAsia="Calibri" w:cs="Calibri"/>
                <w:b/>
                <w:bCs/>
                <w:color w:val="FFFFFF"/>
                <w:sz w:val="20"/>
                <w:szCs w:val="20"/>
              </w:rPr>
              <w:t>Total Perms</w:t>
            </w:r>
          </w:p>
        </w:tc>
        <w:tc>
          <w:tcPr>
            <w:tcW w:w="800" w:type="dxa"/>
            <w:tcBorders>
              <w:top w:val="single" w:color="CCCCCC" w:sz="0" w:space="0"/>
              <w:left w:val="single" w:color="CCCCCC" w:sz="0" w:space="0"/>
              <w:bottom w:val="single" w:color="CCCCCC" w:sz="0" w:space="0"/>
              <w:right w:val="single" w:color="CCCCCC" w:sz="0" w:space="0"/>
            </w:tcBorders>
            <w:shd w:val="clear" w:color="auto" w:fill="1F3864"/>
            <w:tcMar>
              <w:top w:w="80" w:type="dxa"/>
              <w:left w:w="100" w:type="dxa"/>
              <w:bottom w:w="80" w:type="dxa"/>
              <w:right w:w="100" w:type="dxa"/>
            </w:tcMar>
          </w:tcPr>
          <w:p w14:paraId="3D3BE143">
            <w:pPr>
              <w:jc w:val="center"/>
            </w:pPr>
            <w:r>
              <w:rPr>
                <w:rFonts w:ascii="Calibri" w:hAnsi="Calibri" w:eastAsia="Calibri" w:cs="Calibri"/>
                <w:b/>
                <w:bCs/>
                <w:color w:val="FFFFFF"/>
                <w:sz w:val="20"/>
                <w:szCs w:val="20"/>
              </w:rPr>
              <w:t>Dangerous</w:t>
            </w:r>
          </w:p>
        </w:tc>
        <w:tc>
          <w:tcPr>
            <w:tcW w:w="6260" w:type="dxa"/>
            <w:tcBorders>
              <w:top w:val="single" w:color="CCCCCC" w:sz="0" w:space="0"/>
              <w:left w:val="single" w:color="CCCCCC" w:sz="0" w:space="0"/>
              <w:bottom w:val="single" w:color="CCCCCC" w:sz="0" w:space="0"/>
              <w:right w:val="single" w:color="CCCCCC" w:sz="0" w:space="0"/>
            </w:tcBorders>
            <w:shd w:val="clear" w:color="auto" w:fill="1F3864"/>
            <w:tcMar>
              <w:top w:w="80" w:type="dxa"/>
              <w:left w:w="100" w:type="dxa"/>
              <w:bottom w:w="80" w:type="dxa"/>
              <w:right w:w="100" w:type="dxa"/>
            </w:tcMar>
          </w:tcPr>
          <w:p w14:paraId="78EE1BDF">
            <w:pPr>
              <w:jc w:val="center"/>
            </w:pPr>
            <w:r>
              <w:rPr>
                <w:rFonts w:ascii="Calibri" w:hAnsi="Calibri" w:eastAsia="Calibri" w:cs="Calibri"/>
                <w:b/>
                <w:bCs/>
                <w:color w:val="FFFFFF"/>
                <w:sz w:val="20"/>
                <w:szCs w:val="20"/>
              </w:rPr>
              <w:t>Dangerous Permissions Declared</w:t>
            </w:r>
          </w:p>
        </w:tc>
      </w:tr>
      <w:tr w14:paraId="54CCCB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tcBorders>
              <w:top w:val="single" w:color="CCCCCC" w:sz="0" w:space="0"/>
              <w:left w:val="single" w:color="CCCCCC" w:sz="0" w:space="0"/>
              <w:bottom w:val="single" w:color="CCCCCC" w:sz="0" w:space="0"/>
              <w:right w:val="single" w:color="CCCCCC" w:sz="0" w:space="0"/>
            </w:tcBorders>
            <w:shd w:val="clear" w:color="auto" w:fill="FFFFFF"/>
            <w:tcMar>
              <w:top w:w="70" w:type="dxa"/>
              <w:left w:w="100" w:type="dxa"/>
              <w:bottom w:w="70" w:type="dxa"/>
              <w:right w:w="100" w:type="dxa"/>
            </w:tcMar>
          </w:tcPr>
          <w:p w14:paraId="7AA359E4">
            <w:r>
              <w:rPr>
                <w:rFonts w:ascii="Calibri" w:hAnsi="Calibri" w:eastAsia="Calibri" w:cs="Calibri"/>
                <w:b/>
                <w:bCs/>
                <w:color w:val="222222"/>
                <w:sz w:val="19"/>
                <w:szCs w:val="19"/>
              </w:rPr>
              <w:t>antidot</w:t>
            </w:r>
          </w:p>
        </w:tc>
        <w:tc>
          <w:tcPr>
            <w:tcW w:w="800" w:type="dxa"/>
            <w:tcBorders>
              <w:top w:val="single" w:color="CCCCCC" w:sz="0" w:space="0"/>
              <w:left w:val="single" w:color="CCCCCC" w:sz="0" w:space="0"/>
              <w:bottom w:val="single" w:color="CCCCCC" w:sz="0" w:space="0"/>
              <w:right w:val="single" w:color="CCCCCC" w:sz="0" w:space="0"/>
            </w:tcBorders>
            <w:shd w:val="clear" w:color="auto" w:fill="FFFFFF"/>
            <w:tcMar>
              <w:top w:w="70" w:type="dxa"/>
              <w:left w:w="100" w:type="dxa"/>
              <w:bottom w:w="70" w:type="dxa"/>
              <w:right w:w="100" w:type="dxa"/>
            </w:tcMar>
          </w:tcPr>
          <w:p w14:paraId="6092D250">
            <w:r>
              <w:rPr>
                <w:rFonts w:ascii="Calibri" w:hAnsi="Calibri" w:eastAsia="Calibri" w:cs="Calibri"/>
                <w:b w:val="0"/>
                <w:bCs w:val="0"/>
                <w:color w:val="222222"/>
                <w:sz w:val="19"/>
                <w:szCs w:val="19"/>
              </w:rPr>
              <w:t>18</w:t>
            </w:r>
          </w:p>
        </w:tc>
        <w:tc>
          <w:tcPr>
            <w:tcW w:w="800" w:type="dxa"/>
            <w:tcBorders>
              <w:top w:val="single" w:color="CCCCCC" w:sz="0" w:space="0"/>
              <w:left w:val="single" w:color="CCCCCC" w:sz="0" w:space="0"/>
              <w:bottom w:val="single" w:color="CCCCCC" w:sz="0" w:space="0"/>
              <w:right w:val="single" w:color="CCCCCC" w:sz="0" w:space="0"/>
            </w:tcBorders>
            <w:shd w:val="clear" w:color="auto" w:fill="FFFFFF"/>
            <w:tcMar>
              <w:top w:w="70" w:type="dxa"/>
              <w:left w:w="100" w:type="dxa"/>
              <w:bottom w:w="70" w:type="dxa"/>
              <w:right w:w="100" w:type="dxa"/>
            </w:tcMar>
          </w:tcPr>
          <w:p w14:paraId="4239C31B">
            <w:r>
              <w:rPr>
                <w:rFonts w:ascii="Calibri" w:hAnsi="Calibri" w:eastAsia="Calibri" w:cs="Calibri"/>
                <w:b w:val="0"/>
                <w:bCs w:val="0"/>
                <w:color w:val="222222"/>
                <w:sz w:val="19"/>
                <w:szCs w:val="19"/>
              </w:rPr>
              <w:t>12</w:t>
            </w:r>
          </w:p>
        </w:tc>
        <w:tc>
          <w:tcPr>
            <w:tcW w:w="6260" w:type="dxa"/>
            <w:tcBorders>
              <w:top w:val="single" w:color="CCCCCC" w:sz="0" w:space="0"/>
              <w:left w:val="single" w:color="CCCCCC" w:sz="0" w:space="0"/>
              <w:bottom w:val="single" w:color="CCCCCC" w:sz="0" w:space="0"/>
              <w:right w:val="single" w:color="CCCCCC" w:sz="0" w:space="0"/>
            </w:tcBorders>
            <w:shd w:val="clear" w:color="auto" w:fill="FFFFFF"/>
            <w:tcMar>
              <w:top w:w="70" w:type="dxa"/>
              <w:left w:w="100" w:type="dxa"/>
              <w:bottom w:w="70" w:type="dxa"/>
              <w:right w:w="100" w:type="dxa"/>
            </w:tcMar>
          </w:tcPr>
          <w:p w14:paraId="5CF10924">
            <w:r>
              <w:rPr>
                <w:rFonts w:ascii="Calibri" w:hAnsi="Calibri" w:eastAsia="Calibri" w:cs="Calibri"/>
                <w:b w:val="0"/>
                <w:bCs w:val="0"/>
                <w:color w:val="222222"/>
                <w:sz w:val="19"/>
                <w:szCs w:val="19"/>
              </w:rPr>
              <w:t>READ_SMS, RECEIVE_SMS, READ_CONTACTS, RECORD_AUDIO, CAMERA, ACCESS_FINE_LOCATION, ACCESS_BACKGROUND_LOCATION, READ_PHONE_STATE, READ_CALL_LOG, SYSTEM_ALERT_WINDOW, BIND_NOTIFICATION_LISTENER_SERVICE, PACKAGE_USAGE_STATS</w:t>
            </w:r>
          </w:p>
        </w:tc>
      </w:tr>
      <w:tr w14:paraId="6219B5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tcBorders>
              <w:top w:val="single" w:color="CCCCCC" w:sz="0" w:space="0"/>
              <w:left w:val="single" w:color="CCCCCC" w:sz="0" w:space="0"/>
              <w:bottom w:val="single" w:color="CCCCCC" w:sz="0" w:space="0"/>
              <w:right w:val="single" w:color="CCCCCC" w:sz="0" w:space="0"/>
            </w:tcBorders>
            <w:shd w:val="clear" w:color="auto" w:fill="F2F2F2"/>
            <w:tcMar>
              <w:top w:w="70" w:type="dxa"/>
              <w:left w:w="100" w:type="dxa"/>
              <w:bottom w:w="70" w:type="dxa"/>
              <w:right w:w="100" w:type="dxa"/>
            </w:tcMar>
          </w:tcPr>
          <w:p w14:paraId="09FA4E3E">
            <w:r>
              <w:rPr>
                <w:rFonts w:ascii="Calibri" w:hAnsi="Calibri" w:eastAsia="Calibri" w:cs="Calibri"/>
                <w:b/>
                <w:bCs/>
                <w:color w:val="222222"/>
                <w:sz w:val="19"/>
                <w:szCs w:val="19"/>
              </w:rPr>
              <w:t>brata</w:t>
            </w:r>
          </w:p>
        </w:tc>
        <w:tc>
          <w:tcPr>
            <w:tcW w:w="800" w:type="dxa"/>
            <w:tcBorders>
              <w:top w:val="single" w:color="CCCCCC" w:sz="0" w:space="0"/>
              <w:left w:val="single" w:color="CCCCCC" w:sz="0" w:space="0"/>
              <w:bottom w:val="single" w:color="CCCCCC" w:sz="0" w:space="0"/>
              <w:right w:val="single" w:color="CCCCCC" w:sz="0" w:space="0"/>
            </w:tcBorders>
            <w:shd w:val="clear" w:color="auto" w:fill="F2F2F2"/>
            <w:tcMar>
              <w:top w:w="70" w:type="dxa"/>
              <w:left w:w="100" w:type="dxa"/>
              <w:bottom w:w="70" w:type="dxa"/>
              <w:right w:w="100" w:type="dxa"/>
            </w:tcMar>
          </w:tcPr>
          <w:p w14:paraId="2D655429">
            <w:r>
              <w:rPr>
                <w:rFonts w:ascii="Calibri" w:hAnsi="Calibri" w:eastAsia="Calibri" w:cs="Calibri"/>
                <w:b w:val="0"/>
                <w:bCs w:val="0"/>
                <w:color w:val="222222"/>
                <w:sz w:val="19"/>
                <w:szCs w:val="19"/>
              </w:rPr>
              <w:t>12</w:t>
            </w:r>
          </w:p>
        </w:tc>
        <w:tc>
          <w:tcPr>
            <w:tcW w:w="800" w:type="dxa"/>
            <w:tcBorders>
              <w:top w:val="single" w:color="CCCCCC" w:sz="0" w:space="0"/>
              <w:left w:val="single" w:color="CCCCCC" w:sz="0" w:space="0"/>
              <w:bottom w:val="single" w:color="CCCCCC" w:sz="0" w:space="0"/>
              <w:right w:val="single" w:color="CCCCCC" w:sz="0" w:space="0"/>
            </w:tcBorders>
            <w:shd w:val="clear" w:color="auto" w:fill="F2F2F2"/>
            <w:tcMar>
              <w:top w:w="70" w:type="dxa"/>
              <w:left w:w="100" w:type="dxa"/>
              <w:bottom w:w="70" w:type="dxa"/>
              <w:right w:w="100" w:type="dxa"/>
            </w:tcMar>
          </w:tcPr>
          <w:p w14:paraId="39011BF3">
            <w:r>
              <w:rPr>
                <w:rFonts w:ascii="Calibri" w:hAnsi="Calibri" w:eastAsia="Calibri" w:cs="Calibri"/>
                <w:b w:val="0"/>
                <w:bCs w:val="0"/>
                <w:color w:val="222222"/>
                <w:sz w:val="19"/>
                <w:szCs w:val="19"/>
              </w:rPr>
              <w:t>4</w:t>
            </w:r>
          </w:p>
        </w:tc>
        <w:tc>
          <w:tcPr>
            <w:tcW w:w="6260" w:type="dxa"/>
            <w:tcBorders>
              <w:top w:val="single" w:color="CCCCCC" w:sz="0" w:space="0"/>
              <w:left w:val="single" w:color="CCCCCC" w:sz="0" w:space="0"/>
              <w:bottom w:val="single" w:color="CCCCCC" w:sz="0" w:space="0"/>
              <w:right w:val="single" w:color="CCCCCC" w:sz="0" w:space="0"/>
            </w:tcBorders>
            <w:shd w:val="clear" w:color="auto" w:fill="F2F2F2"/>
            <w:tcMar>
              <w:top w:w="70" w:type="dxa"/>
              <w:left w:w="100" w:type="dxa"/>
              <w:bottom w:w="70" w:type="dxa"/>
              <w:right w:w="100" w:type="dxa"/>
            </w:tcMar>
          </w:tcPr>
          <w:p w14:paraId="35AB3378">
            <w:r>
              <w:rPr>
                <w:rFonts w:ascii="Calibri" w:hAnsi="Calibri" w:eastAsia="Calibri" w:cs="Calibri"/>
                <w:b w:val="0"/>
                <w:bCs w:val="0"/>
                <w:color w:val="222222"/>
                <w:sz w:val="19"/>
                <w:szCs w:val="19"/>
              </w:rPr>
              <w:t>READ_SMS, RECEIVE_SMS, READ_CONTACTS, READ_PHONE_STATE</w:t>
            </w:r>
          </w:p>
        </w:tc>
      </w:tr>
      <w:tr w14:paraId="78C9C5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tcBorders>
              <w:top w:val="single" w:color="CCCCCC" w:sz="0" w:space="0"/>
              <w:left w:val="single" w:color="CCCCCC" w:sz="0" w:space="0"/>
              <w:bottom w:val="single" w:color="CCCCCC" w:sz="0" w:space="0"/>
              <w:right w:val="single" w:color="CCCCCC" w:sz="0" w:space="0"/>
            </w:tcBorders>
            <w:shd w:val="clear" w:color="auto" w:fill="FFFFFF"/>
            <w:tcMar>
              <w:top w:w="70" w:type="dxa"/>
              <w:left w:w="100" w:type="dxa"/>
              <w:bottom w:w="70" w:type="dxa"/>
              <w:right w:w="100" w:type="dxa"/>
            </w:tcMar>
          </w:tcPr>
          <w:p w14:paraId="47B5BFA4">
            <w:r>
              <w:rPr>
                <w:rFonts w:ascii="Calibri" w:hAnsi="Calibri" w:eastAsia="Calibri" w:cs="Calibri"/>
                <w:b/>
                <w:bCs/>
                <w:color w:val="222222"/>
                <w:sz w:val="19"/>
                <w:szCs w:val="19"/>
              </w:rPr>
              <w:t>clayrat</w:t>
            </w:r>
          </w:p>
        </w:tc>
        <w:tc>
          <w:tcPr>
            <w:tcW w:w="800" w:type="dxa"/>
            <w:tcBorders>
              <w:top w:val="single" w:color="CCCCCC" w:sz="0" w:space="0"/>
              <w:left w:val="single" w:color="CCCCCC" w:sz="0" w:space="0"/>
              <w:bottom w:val="single" w:color="CCCCCC" w:sz="0" w:space="0"/>
              <w:right w:val="single" w:color="CCCCCC" w:sz="0" w:space="0"/>
            </w:tcBorders>
            <w:shd w:val="clear" w:color="auto" w:fill="FFFFFF"/>
            <w:tcMar>
              <w:top w:w="70" w:type="dxa"/>
              <w:left w:w="100" w:type="dxa"/>
              <w:bottom w:w="70" w:type="dxa"/>
              <w:right w:w="100" w:type="dxa"/>
            </w:tcMar>
          </w:tcPr>
          <w:p w14:paraId="1B463DCE">
            <w:r>
              <w:rPr>
                <w:rFonts w:ascii="Calibri" w:hAnsi="Calibri" w:eastAsia="Calibri" w:cs="Calibri"/>
                <w:b w:val="0"/>
                <w:bCs w:val="0"/>
                <w:color w:val="222222"/>
                <w:sz w:val="19"/>
                <w:szCs w:val="19"/>
              </w:rPr>
              <w:t>22</w:t>
            </w:r>
          </w:p>
        </w:tc>
        <w:tc>
          <w:tcPr>
            <w:tcW w:w="800" w:type="dxa"/>
            <w:tcBorders>
              <w:top w:val="single" w:color="CCCCCC" w:sz="0" w:space="0"/>
              <w:left w:val="single" w:color="CCCCCC" w:sz="0" w:space="0"/>
              <w:bottom w:val="single" w:color="CCCCCC" w:sz="0" w:space="0"/>
              <w:right w:val="single" w:color="CCCCCC" w:sz="0" w:space="0"/>
            </w:tcBorders>
            <w:shd w:val="clear" w:color="auto" w:fill="FFFFFF"/>
            <w:tcMar>
              <w:top w:w="70" w:type="dxa"/>
              <w:left w:w="100" w:type="dxa"/>
              <w:bottom w:w="70" w:type="dxa"/>
              <w:right w:w="100" w:type="dxa"/>
            </w:tcMar>
          </w:tcPr>
          <w:p w14:paraId="503975BB">
            <w:r>
              <w:rPr>
                <w:rFonts w:ascii="Calibri" w:hAnsi="Calibri" w:eastAsia="Calibri" w:cs="Calibri"/>
                <w:b w:val="0"/>
                <w:bCs w:val="0"/>
                <w:color w:val="222222"/>
                <w:sz w:val="19"/>
                <w:szCs w:val="19"/>
              </w:rPr>
              <w:t>10</w:t>
            </w:r>
          </w:p>
        </w:tc>
        <w:tc>
          <w:tcPr>
            <w:tcW w:w="6260" w:type="dxa"/>
            <w:tcBorders>
              <w:top w:val="single" w:color="CCCCCC" w:sz="0" w:space="0"/>
              <w:left w:val="single" w:color="CCCCCC" w:sz="0" w:space="0"/>
              <w:bottom w:val="single" w:color="CCCCCC" w:sz="0" w:space="0"/>
              <w:right w:val="single" w:color="CCCCCC" w:sz="0" w:space="0"/>
            </w:tcBorders>
            <w:shd w:val="clear" w:color="auto" w:fill="FFFFFF"/>
            <w:tcMar>
              <w:top w:w="70" w:type="dxa"/>
              <w:left w:w="100" w:type="dxa"/>
              <w:bottom w:w="70" w:type="dxa"/>
              <w:right w:w="100" w:type="dxa"/>
            </w:tcMar>
          </w:tcPr>
          <w:p w14:paraId="3B8DF1FF">
            <w:r>
              <w:rPr>
                <w:rFonts w:ascii="Calibri" w:hAnsi="Calibri" w:eastAsia="Calibri" w:cs="Calibri"/>
                <w:b w:val="0"/>
                <w:bCs w:val="0"/>
                <w:color w:val="222222"/>
                <w:sz w:val="19"/>
                <w:szCs w:val="19"/>
              </w:rPr>
              <w:t>READ_SMS, SEND_SMS, RECEIVE_SMS, READ_CONTACTS, READ_CALL_LOG, RECORD_AUDIO, CAMERA, ACCESS_FINE_LOCATION, READ_PHONE_STATE, SYSTEM_ALERT_WINDOW</w:t>
            </w:r>
          </w:p>
        </w:tc>
      </w:tr>
      <w:tr w14:paraId="6E7392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tcBorders>
              <w:top w:val="single" w:color="CCCCCC" w:sz="0" w:space="0"/>
              <w:left w:val="single" w:color="CCCCCC" w:sz="0" w:space="0"/>
              <w:bottom w:val="single" w:color="CCCCCC" w:sz="0" w:space="0"/>
              <w:right w:val="single" w:color="CCCCCC" w:sz="0" w:space="0"/>
            </w:tcBorders>
            <w:shd w:val="clear" w:color="auto" w:fill="F2F2F2"/>
            <w:tcMar>
              <w:top w:w="70" w:type="dxa"/>
              <w:left w:w="100" w:type="dxa"/>
              <w:bottom w:w="70" w:type="dxa"/>
              <w:right w:w="100" w:type="dxa"/>
            </w:tcMar>
          </w:tcPr>
          <w:p w14:paraId="1909BDCC">
            <w:r>
              <w:rPr>
                <w:rFonts w:ascii="Calibri" w:hAnsi="Calibri" w:eastAsia="Calibri" w:cs="Calibri"/>
                <w:b/>
                <w:bCs/>
                <w:color w:val="222222"/>
                <w:sz w:val="19"/>
                <w:szCs w:val="19"/>
              </w:rPr>
              <w:t>selfspy</w:t>
            </w:r>
          </w:p>
        </w:tc>
        <w:tc>
          <w:tcPr>
            <w:tcW w:w="800" w:type="dxa"/>
            <w:tcBorders>
              <w:top w:val="single" w:color="CCCCCC" w:sz="0" w:space="0"/>
              <w:left w:val="single" w:color="CCCCCC" w:sz="0" w:space="0"/>
              <w:bottom w:val="single" w:color="CCCCCC" w:sz="0" w:space="0"/>
              <w:right w:val="single" w:color="CCCCCC" w:sz="0" w:space="0"/>
            </w:tcBorders>
            <w:shd w:val="clear" w:color="auto" w:fill="F2F2F2"/>
            <w:tcMar>
              <w:top w:w="70" w:type="dxa"/>
              <w:left w:w="100" w:type="dxa"/>
              <w:bottom w:w="70" w:type="dxa"/>
              <w:right w:w="100" w:type="dxa"/>
            </w:tcMar>
          </w:tcPr>
          <w:p w14:paraId="32636D11">
            <w:r>
              <w:rPr>
                <w:rFonts w:ascii="Calibri" w:hAnsi="Calibri" w:eastAsia="Calibri" w:cs="Calibri"/>
                <w:b w:val="0"/>
                <w:bCs w:val="0"/>
                <w:color w:val="222222"/>
                <w:sz w:val="19"/>
                <w:szCs w:val="19"/>
              </w:rPr>
              <w:t>24</w:t>
            </w:r>
          </w:p>
        </w:tc>
        <w:tc>
          <w:tcPr>
            <w:tcW w:w="800" w:type="dxa"/>
            <w:tcBorders>
              <w:top w:val="single" w:color="CCCCCC" w:sz="0" w:space="0"/>
              <w:left w:val="single" w:color="CCCCCC" w:sz="0" w:space="0"/>
              <w:bottom w:val="single" w:color="CCCCCC" w:sz="0" w:space="0"/>
              <w:right w:val="single" w:color="CCCCCC" w:sz="0" w:space="0"/>
            </w:tcBorders>
            <w:shd w:val="clear" w:color="auto" w:fill="F2F2F2"/>
            <w:tcMar>
              <w:top w:w="70" w:type="dxa"/>
              <w:left w:w="100" w:type="dxa"/>
              <w:bottom w:w="70" w:type="dxa"/>
              <w:right w:w="100" w:type="dxa"/>
            </w:tcMar>
          </w:tcPr>
          <w:p w14:paraId="6D3D37B0">
            <w:r>
              <w:rPr>
                <w:rFonts w:ascii="Calibri" w:hAnsi="Calibri" w:eastAsia="Calibri" w:cs="Calibri"/>
                <w:b w:val="0"/>
                <w:bCs w:val="0"/>
                <w:color w:val="222222"/>
                <w:sz w:val="19"/>
                <w:szCs w:val="19"/>
              </w:rPr>
              <w:t>10</w:t>
            </w:r>
          </w:p>
        </w:tc>
        <w:tc>
          <w:tcPr>
            <w:tcW w:w="6260" w:type="dxa"/>
            <w:tcBorders>
              <w:top w:val="single" w:color="CCCCCC" w:sz="0" w:space="0"/>
              <w:left w:val="single" w:color="CCCCCC" w:sz="0" w:space="0"/>
              <w:bottom w:val="single" w:color="CCCCCC" w:sz="0" w:space="0"/>
              <w:right w:val="single" w:color="CCCCCC" w:sz="0" w:space="0"/>
            </w:tcBorders>
            <w:shd w:val="clear" w:color="auto" w:fill="F2F2F2"/>
            <w:tcMar>
              <w:top w:w="70" w:type="dxa"/>
              <w:left w:w="100" w:type="dxa"/>
              <w:bottom w:w="70" w:type="dxa"/>
              <w:right w:w="100" w:type="dxa"/>
            </w:tcMar>
          </w:tcPr>
          <w:p w14:paraId="378E282F">
            <w:r>
              <w:rPr>
                <w:rFonts w:ascii="Calibri" w:hAnsi="Calibri" w:eastAsia="Calibri" w:cs="Calibri"/>
                <w:b w:val="0"/>
                <w:bCs w:val="0"/>
                <w:color w:val="222222"/>
                <w:sz w:val="19"/>
                <w:szCs w:val="19"/>
              </w:rPr>
              <w:t>READ_SMS, RECEIVE_SMS, READ_CONTACTS, READ_CALL_LOG, RECORD_AUDIO, CAMERA, ACCESS_FINE_LOCATION, ACCESS_BACKGROUND_LOCATION, READ_PHONE_STATE, MANAGE_EXTERNAL_STORAGE</w:t>
            </w:r>
          </w:p>
        </w:tc>
      </w:tr>
      <w:tr w14:paraId="620091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tcBorders>
              <w:top w:val="single" w:color="CCCCCC" w:sz="0" w:space="0"/>
              <w:left w:val="single" w:color="CCCCCC" w:sz="0" w:space="0"/>
              <w:bottom w:val="single" w:color="CCCCCC" w:sz="0" w:space="0"/>
              <w:right w:val="single" w:color="CCCCCC" w:sz="0" w:space="0"/>
            </w:tcBorders>
            <w:shd w:val="clear" w:color="auto" w:fill="FFFFFF"/>
            <w:tcMar>
              <w:top w:w="70" w:type="dxa"/>
              <w:left w:w="100" w:type="dxa"/>
              <w:bottom w:w="70" w:type="dxa"/>
              <w:right w:w="100" w:type="dxa"/>
            </w:tcMar>
          </w:tcPr>
          <w:p w14:paraId="19DC6585">
            <w:r>
              <w:rPr>
                <w:rFonts w:ascii="Calibri" w:hAnsi="Calibri" w:eastAsia="Calibri" w:cs="Calibri"/>
                <w:b/>
                <w:bCs/>
                <w:color w:val="222222"/>
                <w:sz w:val="19"/>
                <w:szCs w:val="19"/>
              </w:rPr>
              <w:t>spymax</w:t>
            </w:r>
          </w:p>
        </w:tc>
        <w:tc>
          <w:tcPr>
            <w:tcW w:w="800" w:type="dxa"/>
            <w:tcBorders>
              <w:top w:val="single" w:color="CCCCCC" w:sz="0" w:space="0"/>
              <w:left w:val="single" w:color="CCCCCC" w:sz="0" w:space="0"/>
              <w:bottom w:val="single" w:color="CCCCCC" w:sz="0" w:space="0"/>
              <w:right w:val="single" w:color="CCCCCC" w:sz="0" w:space="0"/>
            </w:tcBorders>
            <w:shd w:val="clear" w:color="auto" w:fill="FFFFFF"/>
            <w:tcMar>
              <w:top w:w="70" w:type="dxa"/>
              <w:left w:w="100" w:type="dxa"/>
              <w:bottom w:w="70" w:type="dxa"/>
              <w:right w:w="100" w:type="dxa"/>
            </w:tcMar>
          </w:tcPr>
          <w:p w14:paraId="7E2E375A">
            <w:r>
              <w:rPr>
                <w:rFonts w:ascii="Calibri" w:hAnsi="Calibri" w:eastAsia="Calibri" w:cs="Calibri"/>
                <w:b w:val="0"/>
                <w:bCs w:val="0"/>
                <w:color w:val="222222"/>
                <w:sz w:val="19"/>
                <w:szCs w:val="19"/>
              </w:rPr>
              <w:t>26</w:t>
            </w:r>
          </w:p>
        </w:tc>
        <w:tc>
          <w:tcPr>
            <w:tcW w:w="800" w:type="dxa"/>
            <w:tcBorders>
              <w:top w:val="single" w:color="CCCCCC" w:sz="0" w:space="0"/>
              <w:left w:val="single" w:color="CCCCCC" w:sz="0" w:space="0"/>
              <w:bottom w:val="single" w:color="CCCCCC" w:sz="0" w:space="0"/>
              <w:right w:val="single" w:color="CCCCCC" w:sz="0" w:space="0"/>
            </w:tcBorders>
            <w:shd w:val="clear" w:color="auto" w:fill="FFFFFF"/>
            <w:tcMar>
              <w:top w:w="70" w:type="dxa"/>
              <w:left w:w="100" w:type="dxa"/>
              <w:bottom w:w="70" w:type="dxa"/>
              <w:right w:w="100" w:type="dxa"/>
            </w:tcMar>
          </w:tcPr>
          <w:p w14:paraId="6DCDF124">
            <w:r>
              <w:rPr>
                <w:rFonts w:ascii="Calibri" w:hAnsi="Calibri" w:eastAsia="Calibri" w:cs="Calibri"/>
                <w:b w:val="0"/>
                <w:bCs w:val="0"/>
                <w:color w:val="222222"/>
                <w:sz w:val="19"/>
                <w:szCs w:val="19"/>
              </w:rPr>
              <w:t>13</w:t>
            </w:r>
          </w:p>
        </w:tc>
        <w:tc>
          <w:tcPr>
            <w:tcW w:w="6260" w:type="dxa"/>
            <w:tcBorders>
              <w:top w:val="single" w:color="CCCCCC" w:sz="0" w:space="0"/>
              <w:left w:val="single" w:color="CCCCCC" w:sz="0" w:space="0"/>
              <w:bottom w:val="single" w:color="CCCCCC" w:sz="0" w:space="0"/>
              <w:right w:val="single" w:color="CCCCCC" w:sz="0" w:space="0"/>
            </w:tcBorders>
            <w:shd w:val="clear" w:color="auto" w:fill="FFFFFF"/>
            <w:tcMar>
              <w:top w:w="70" w:type="dxa"/>
              <w:left w:w="100" w:type="dxa"/>
              <w:bottom w:w="70" w:type="dxa"/>
              <w:right w:w="100" w:type="dxa"/>
            </w:tcMar>
          </w:tcPr>
          <w:p w14:paraId="2E531A51">
            <w:r>
              <w:rPr>
                <w:rFonts w:ascii="Calibri" w:hAnsi="Calibri" w:eastAsia="Calibri" w:cs="Calibri"/>
                <w:b w:val="0"/>
                <w:bCs w:val="0"/>
                <w:color w:val="222222"/>
                <w:sz w:val="19"/>
                <w:szCs w:val="19"/>
              </w:rPr>
              <w:t>READ_SMS, SEND_SMS, RECEIVE_SMS, READ_CONTACTS, WRITE_CONTACTS, READ_CALL_LOG, PROCESS_OUTGOING_CALLS, CALL_PHONE, RECORD_AUDIO, CAMERA, ACCESS_FINE_LOCATION, READ_PHONE_STATE, SYSTEM_ALERT_WINDOW</w:t>
            </w:r>
          </w:p>
        </w:tc>
      </w:tr>
      <w:tr w14:paraId="2602EE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tcBorders>
              <w:top w:val="single" w:color="CCCCCC" w:sz="0" w:space="0"/>
              <w:left w:val="single" w:color="CCCCCC" w:sz="0" w:space="0"/>
              <w:bottom w:val="single" w:color="CCCCCC" w:sz="0" w:space="0"/>
              <w:right w:val="single" w:color="CCCCCC" w:sz="0" w:space="0"/>
            </w:tcBorders>
            <w:shd w:val="clear" w:color="auto" w:fill="F2F2F2"/>
            <w:tcMar>
              <w:top w:w="70" w:type="dxa"/>
              <w:left w:w="100" w:type="dxa"/>
              <w:bottom w:w="70" w:type="dxa"/>
              <w:right w:w="100" w:type="dxa"/>
            </w:tcMar>
          </w:tcPr>
          <w:p w14:paraId="39558297">
            <w:r>
              <w:rPr>
                <w:rFonts w:ascii="Calibri" w:hAnsi="Calibri" w:eastAsia="Calibri" w:cs="Calibri"/>
                <w:b/>
                <w:bCs/>
                <w:color w:val="222222"/>
                <w:sz w:val="19"/>
                <w:szCs w:val="19"/>
              </w:rPr>
              <w:t>spynote</w:t>
            </w:r>
          </w:p>
        </w:tc>
        <w:tc>
          <w:tcPr>
            <w:tcW w:w="800" w:type="dxa"/>
            <w:tcBorders>
              <w:top w:val="single" w:color="CCCCCC" w:sz="0" w:space="0"/>
              <w:left w:val="single" w:color="CCCCCC" w:sz="0" w:space="0"/>
              <w:bottom w:val="single" w:color="CCCCCC" w:sz="0" w:space="0"/>
              <w:right w:val="single" w:color="CCCCCC" w:sz="0" w:space="0"/>
            </w:tcBorders>
            <w:shd w:val="clear" w:color="auto" w:fill="F2F2F2"/>
            <w:tcMar>
              <w:top w:w="70" w:type="dxa"/>
              <w:left w:w="100" w:type="dxa"/>
              <w:bottom w:w="70" w:type="dxa"/>
              <w:right w:w="100" w:type="dxa"/>
            </w:tcMar>
          </w:tcPr>
          <w:p w14:paraId="5D50CDC4">
            <w:r>
              <w:rPr>
                <w:rFonts w:ascii="Calibri" w:hAnsi="Calibri" w:eastAsia="Calibri" w:cs="Calibri"/>
                <w:b w:val="0"/>
                <w:bCs w:val="0"/>
                <w:color w:val="222222"/>
                <w:sz w:val="19"/>
                <w:szCs w:val="19"/>
              </w:rPr>
              <w:t>0</w:t>
            </w:r>
          </w:p>
        </w:tc>
        <w:tc>
          <w:tcPr>
            <w:tcW w:w="800" w:type="dxa"/>
            <w:tcBorders>
              <w:top w:val="single" w:color="CCCCCC" w:sz="0" w:space="0"/>
              <w:left w:val="single" w:color="CCCCCC" w:sz="0" w:space="0"/>
              <w:bottom w:val="single" w:color="CCCCCC" w:sz="0" w:space="0"/>
              <w:right w:val="single" w:color="CCCCCC" w:sz="0" w:space="0"/>
            </w:tcBorders>
            <w:shd w:val="clear" w:color="auto" w:fill="F2F2F2"/>
            <w:tcMar>
              <w:top w:w="70" w:type="dxa"/>
              <w:left w:w="100" w:type="dxa"/>
              <w:bottom w:w="70" w:type="dxa"/>
              <w:right w:w="100" w:type="dxa"/>
            </w:tcMar>
          </w:tcPr>
          <w:p w14:paraId="7D35EDE0">
            <w:r>
              <w:rPr>
                <w:rFonts w:ascii="Calibri" w:hAnsi="Calibri" w:eastAsia="Calibri" w:cs="Calibri"/>
                <w:b w:val="0"/>
                <w:bCs w:val="0"/>
                <w:color w:val="222222"/>
                <w:sz w:val="19"/>
                <w:szCs w:val="19"/>
              </w:rPr>
              <w:t>0</w:t>
            </w:r>
          </w:p>
        </w:tc>
        <w:tc>
          <w:tcPr>
            <w:tcW w:w="6260" w:type="dxa"/>
            <w:tcBorders>
              <w:top w:val="single" w:color="CCCCCC" w:sz="0" w:space="0"/>
              <w:left w:val="single" w:color="CCCCCC" w:sz="0" w:space="0"/>
              <w:bottom w:val="single" w:color="CCCCCC" w:sz="0" w:space="0"/>
              <w:right w:val="single" w:color="CCCCCC" w:sz="0" w:space="0"/>
            </w:tcBorders>
            <w:shd w:val="clear" w:color="auto" w:fill="F2F2F2"/>
            <w:tcMar>
              <w:top w:w="70" w:type="dxa"/>
              <w:left w:w="100" w:type="dxa"/>
              <w:bottom w:w="70" w:type="dxa"/>
              <w:right w:w="100" w:type="dxa"/>
            </w:tcMar>
          </w:tcPr>
          <w:p w14:paraId="0B71D280">
            <w:r>
              <w:rPr>
                <w:rFonts w:ascii="Calibri" w:hAnsi="Calibri" w:eastAsia="Calibri" w:cs="Calibri"/>
                <w:b w:val="0"/>
                <w:bCs w:val="0"/>
                <w:color w:val="222222"/>
                <w:sz w:val="19"/>
                <w:szCs w:val="19"/>
              </w:rPr>
              <w:t>None declared — relies entirely on Accessibility Service for surveillance</w:t>
            </w:r>
          </w:p>
        </w:tc>
      </w:tr>
      <w:tr w14:paraId="10F70E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tcBorders>
              <w:top w:val="single" w:color="CCCCCC" w:sz="0" w:space="0"/>
              <w:left w:val="single" w:color="CCCCCC" w:sz="0" w:space="0"/>
              <w:bottom w:val="single" w:color="CCCCCC" w:sz="0" w:space="0"/>
              <w:right w:val="single" w:color="CCCCCC" w:sz="0" w:space="0"/>
            </w:tcBorders>
            <w:shd w:val="clear" w:color="auto" w:fill="FFFFFF"/>
            <w:tcMar>
              <w:top w:w="70" w:type="dxa"/>
              <w:left w:w="100" w:type="dxa"/>
              <w:bottom w:w="70" w:type="dxa"/>
              <w:right w:w="100" w:type="dxa"/>
            </w:tcMar>
          </w:tcPr>
          <w:p w14:paraId="362B637F">
            <w:r>
              <w:rPr>
                <w:rFonts w:ascii="Calibri" w:hAnsi="Calibri" w:eastAsia="Calibri" w:cs="Calibri"/>
                <w:b/>
                <w:bCs/>
                <w:color w:val="222222"/>
                <w:sz w:val="19"/>
                <w:szCs w:val="19"/>
              </w:rPr>
              <w:t>truthspy</w:t>
            </w:r>
          </w:p>
        </w:tc>
        <w:tc>
          <w:tcPr>
            <w:tcW w:w="800" w:type="dxa"/>
            <w:tcBorders>
              <w:top w:val="single" w:color="CCCCCC" w:sz="0" w:space="0"/>
              <w:left w:val="single" w:color="CCCCCC" w:sz="0" w:space="0"/>
              <w:bottom w:val="single" w:color="CCCCCC" w:sz="0" w:space="0"/>
              <w:right w:val="single" w:color="CCCCCC" w:sz="0" w:space="0"/>
            </w:tcBorders>
            <w:shd w:val="clear" w:color="auto" w:fill="FFFFFF"/>
            <w:tcMar>
              <w:top w:w="70" w:type="dxa"/>
              <w:left w:w="100" w:type="dxa"/>
              <w:bottom w:w="70" w:type="dxa"/>
              <w:right w:w="100" w:type="dxa"/>
            </w:tcMar>
          </w:tcPr>
          <w:p w14:paraId="507AFD6D">
            <w:r>
              <w:rPr>
                <w:rFonts w:ascii="Calibri" w:hAnsi="Calibri" w:eastAsia="Calibri" w:cs="Calibri"/>
                <w:b w:val="0"/>
                <w:bCs w:val="0"/>
                <w:color w:val="222222"/>
                <w:sz w:val="19"/>
                <w:szCs w:val="19"/>
              </w:rPr>
              <w:t>18</w:t>
            </w:r>
          </w:p>
        </w:tc>
        <w:tc>
          <w:tcPr>
            <w:tcW w:w="800" w:type="dxa"/>
            <w:tcBorders>
              <w:top w:val="single" w:color="CCCCCC" w:sz="0" w:space="0"/>
              <w:left w:val="single" w:color="CCCCCC" w:sz="0" w:space="0"/>
              <w:bottom w:val="single" w:color="CCCCCC" w:sz="0" w:space="0"/>
              <w:right w:val="single" w:color="CCCCCC" w:sz="0" w:space="0"/>
            </w:tcBorders>
            <w:shd w:val="clear" w:color="auto" w:fill="FFFFFF"/>
            <w:tcMar>
              <w:top w:w="70" w:type="dxa"/>
              <w:left w:w="100" w:type="dxa"/>
              <w:bottom w:w="70" w:type="dxa"/>
              <w:right w:w="100" w:type="dxa"/>
            </w:tcMar>
          </w:tcPr>
          <w:p w14:paraId="3FC23BFE">
            <w:r>
              <w:rPr>
                <w:rFonts w:ascii="Calibri" w:hAnsi="Calibri" w:eastAsia="Calibri" w:cs="Calibri"/>
                <w:b w:val="0"/>
                <w:bCs w:val="0"/>
                <w:color w:val="222222"/>
                <w:sz w:val="19"/>
                <w:szCs w:val="19"/>
              </w:rPr>
              <w:t>10</w:t>
            </w:r>
          </w:p>
        </w:tc>
        <w:tc>
          <w:tcPr>
            <w:tcW w:w="6260" w:type="dxa"/>
            <w:tcBorders>
              <w:top w:val="single" w:color="CCCCCC" w:sz="0" w:space="0"/>
              <w:left w:val="single" w:color="CCCCCC" w:sz="0" w:space="0"/>
              <w:bottom w:val="single" w:color="CCCCCC" w:sz="0" w:space="0"/>
              <w:right w:val="single" w:color="CCCCCC" w:sz="0" w:space="0"/>
            </w:tcBorders>
            <w:shd w:val="clear" w:color="auto" w:fill="FFFFFF"/>
            <w:tcMar>
              <w:top w:w="70" w:type="dxa"/>
              <w:left w:w="100" w:type="dxa"/>
              <w:bottom w:w="70" w:type="dxa"/>
              <w:right w:w="100" w:type="dxa"/>
            </w:tcMar>
          </w:tcPr>
          <w:p w14:paraId="1344B7D6">
            <w:r>
              <w:rPr>
                <w:rFonts w:ascii="Calibri" w:hAnsi="Calibri" w:eastAsia="Calibri" w:cs="Calibri"/>
                <w:b w:val="0"/>
                <w:bCs w:val="0"/>
                <w:color w:val="222222"/>
                <w:sz w:val="19"/>
                <w:szCs w:val="19"/>
              </w:rPr>
              <w:t>READ_SMS, RECEIVE_SMS, READ_CONTACTS, READ_CALL_LOG, RECORD_AUDIO, CAMERA, ACCESS_FINE_LOCATION, READ_PHONE_STATE, READ_EXTERNAL_STORAGE, WRITE_EXTERNAL_STORAGE</w:t>
            </w:r>
          </w:p>
        </w:tc>
      </w:tr>
    </w:tbl>
    <w:p w14:paraId="118744DD">
      <w:pPr>
        <w:spacing w:before="0" w:after="80"/>
      </w:pPr>
    </w:p>
    <w:p w14:paraId="2EF489A2">
      <w:pPr>
        <w:spacing w:before="80" w:after="80"/>
      </w:pPr>
      <w:r>
        <w:rPr>
          <w:rFonts w:ascii="Calibri" w:hAnsi="Calibri" w:eastAsia="Calibri" w:cs="Calibri"/>
          <w:color w:val="111111"/>
          <w:sz w:val="22"/>
          <w:szCs w:val="22"/>
        </w:rPr>
        <w:t>SpyNote's zero declared permissions is the most significant anomaly. Rather than requesting dangerous permissions through the standard Android permission model, SpyNote exploits the Accessibility Service API — a legitimate Android feature designed for users with disabilities — to gain unrestricted access to screen content, other applications, and device input without declaring any permissions. This technique renders SpyNote effectively invisible to permission-based detection systems.</w:t>
      </w:r>
    </w:p>
    <w:p w14:paraId="4FA1898B">
      <w:pPr>
        <w:spacing w:before="0" w:after="80"/>
      </w:pPr>
    </w:p>
    <w:p w14:paraId="082EC68D">
      <w:pPr>
        <w:spacing w:before="80" w:after="80"/>
      </w:pPr>
      <w:r>
        <w:rPr>
          <w:rFonts w:ascii="Calibri" w:hAnsi="Calibri" w:eastAsia="Calibri" w:cs="Calibri"/>
          <w:color w:val="111111"/>
          <w:sz w:val="22"/>
          <w:szCs w:val="22"/>
        </w:rPr>
        <w:t>SpyMax declares the highest count of dangerous permissions (13) but demonstrates the lowest obfuscation score, suggesting a less sophisticated build despite broad capability declaration. The discrepancy between permission declarations and sandbox behavior for SpyMax suggests many of these capabilities are configured but not activated during the analysis window.</w:t>
      </w:r>
    </w:p>
    <w:p w14:paraId="3960D642">
      <w:pPr>
        <w:pStyle w:val="3"/>
        <w:spacing w:before="300" w:after="150"/>
      </w:pPr>
      <w:r>
        <w:rPr>
          <w:rFonts w:ascii="Calibri" w:hAnsi="Calibri" w:eastAsia="Calibri" w:cs="Calibri"/>
          <w:b/>
          <w:bCs/>
          <w:color w:val="2E75B6"/>
          <w:sz w:val="28"/>
          <w:szCs w:val="28"/>
        </w:rPr>
        <w:t>4.2 Component Analysis</w:t>
      </w:r>
    </w:p>
    <w:p w14:paraId="778EB45C">
      <w:pPr>
        <w:spacing w:before="80" w:after="80"/>
      </w:pPr>
      <w:r>
        <w:rPr>
          <w:rFonts w:ascii="Calibri" w:hAnsi="Calibri" w:eastAsia="Calibri" w:cs="Calibri"/>
          <w:color w:val="111111"/>
          <w:sz w:val="22"/>
          <w:szCs w:val="22"/>
        </w:rPr>
        <w:t>Android application components — Activities, Services, and Broadcast Receivers — define the application's interaction model with the Android system. The presence of exported components, dangerous intent filters, and unusually large numbers of background services are indicators of spyware behavior.</w:t>
      </w:r>
    </w:p>
    <w:p w14:paraId="54ADA3FB">
      <w:pPr>
        <w:spacing w:before="0" w:after="8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473"/>
        <w:gridCol w:w="899"/>
        <w:gridCol w:w="993"/>
        <w:gridCol w:w="967"/>
        <w:gridCol w:w="5028"/>
      </w:tblGrid>
      <w:tr w14:paraId="03BEE0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500" w:type="dxa"/>
            <w:tcBorders>
              <w:top w:val="single" w:color="CCCCCC" w:sz="0" w:space="0"/>
              <w:left w:val="single" w:color="CCCCCC" w:sz="0" w:space="0"/>
              <w:bottom w:val="single" w:color="CCCCCC" w:sz="0" w:space="0"/>
              <w:right w:val="single" w:color="CCCCCC" w:sz="0" w:space="0"/>
            </w:tcBorders>
            <w:shd w:val="clear" w:color="auto" w:fill="1F3864"/>
            <w:tcMar>
              <w:top w:w="80" w:type="dxa"/>
              <w:left w:w="100" w:type="dxa"/>
              <w:bottom w:w="80" w:type="dxa"/>
              <w:right w:w="100" w:type="dxa"/>
            </w:tcMar>
          </w:tcPr>
          <w:p w14:paraId="1B3E9EE8">
            <w:pPr>
              <w:jc w:val="center"/>
            </w:pPr>
            <w:r>
              <w:rPr>
                <w:rFonts w:ascii="Calibri" w:hAnsi="Calibri" w:eastAsia="Calibri" w:cs="Calibri"/>
                <w:b/>
                <w:bCs/>
                <w:color w:val="FFFFFF"/>
                <w:sz w:val="20"/>
                <w:szCs w:val="20"/>
              </w:rPr>
              <w:t>Sample</w:t>
            </w:r>
          </w:p>
        </w:tc>
        <w:tc>
          <w:tcPr>
            <w:tcW w:w="900" w:type="dxa"/>
            <w:tcBorders>
              <w:top w:val="single" w:color="CCCCCC" w:sz="0" w:space="0"/>
              <w:left w:val="single" w:color="CCCCCC" w:sz="0" w:space="0"/>
              <w:bottom w:val="single" w:color="CCCCCC" w:sz="0" w:space="0"/>
              <w:right w:val="single" w:color="CCCCCC" w:sz="0" w:space="0"/>
            </w:tcBorders>
            <w:shd w:val="clear" w:color="auto" w:fill="1F3864"/>
            <w:tcMar>
              <w:top w:w="80" w:type="dxa"/>
              <w:left w:w="100" w:type="dxa"/>
              <w:bottom w:w="80" w:type="dxa"/>
              <w:right w:w="100" w:type="dxa"/>
            </w:tcMar>
          </w:tcPr>
          <w:p w14:paraId="07CB7821">
            <w:pPr>
              <w:jc w:val="center"/>
            </w:pPr>
            <w:r>
              <w:rPr>
                <w:rFonts w:ascii="Calibri" w:hAnsi="Calibri" w:eastAsia="Calibri" w:cs="Calibri"/>
                <w:b/>
                <w:bCs/>
                <w:color w:val="FFFFFF"/>
                <w:sz w:val="20"/>
                <w:szCs w:val="20"/>
              </w:rPr>
              <w:t>Services</w:t>
            </w:r>
          </w:p>
        </w:tc>
        <w:tc>
          <w:tcPr>
            <w:tcW w:w="900" w:type="dxa"/>
            <w:tcBorders>
              <w:top w:val="single" w:color="CCCCCC" w:sz="0" w:space="0"/>
              <w:left w:val="single" w:color="CCCCCC" w:sz="0" w:space="0"/>
              <w:bottom w:val="single" w:color="CCCCCC" w:sz="0" w:space="0"/>
              <w:right w:val="single" w:color="CCCCCC" w:sz="0" w:space="0"/>
            </w:tcBorders>
            <w:shd w:val="clear" w:color="auto" w:fill="1F3864"/>
            <w:tcMar>
              <w:top w:w="80" w:type="dxa"/>
              <w:left w:w="100" w:type="dxa"/>
              <w:bottom w:w="80" w:type="dxa"/>
              <w:right w:w="100" w:type="dxa"/>
            </w:tcMar>
          </w:tcPr>
          <w:p w14:paraId="4365BCF8">
            <w:pPr>
              <w:jc w:val="center"/>
            </w:pPr>
            <w:r>
              <w:rPr>
                <w:rFonts w:ascii="Calibri" w:hAnsi="Calibri" w:eastAsia="Calibri" w:cs="Calibri"/>
                <w:b/>
                <w:bCs/>
                <w:color w:val="FFFFFF"/>
                <w:sz w:val="20"/>
                <w:szCs w:val="20"/>
              </w:rPr>
              <w:t>Receivers</w:t>
            </w:r>
          </w:p>
        </w:tc>
        <w:tc>
          <w:tcPr>
            <w:tcW w:w="900" w:type="dxa"/>
            <w:tcBorders>
              <w:top w:val="single" w:color="CCCCCC" w:sz="0" w:space="0"/>
              <w:left w:val="single" w:color="CCCCCC" w:sz="0" w:space="0"/>
              <w:bottom w:val="single" w:color="CCCCCC" w:sz="0" w:space="0"/>
              <w:right w:val="single" w:color="CCCCCC" w:sz="0" w:space="0"/>
            </w:tcBorders>
            <w:shd w:val="clear" w:color="auto" w:fill="1F3864"/>
            <w:tcMar>
              <w:top w:w="80" w:type="dxa"/>
              <w:left w:w="100" w:type="dxa"/>
              <w:bottom w:w="80" w:type="dxa"/>
              <w:right w:w="100" w:type="dxa"/>
            </w:tcMar>
          </w:tcPr>
          <w:p w14:paraId="32ECDF5D">
            <w:pPr>
              <w:jc w:val="center"/>
            </w:pPr>
            <w:r>
              <w:rPr>
                <w:rFonts w:ascii="Calibri" w:hAnsi="Calibri" w:eastAsia="Calibri" w:cs="Calibri"/>
                <w:b/>
                <w:bCs/>
                <w:color w:val="FFFFFF"/>
                <w:sz w:val="20"/>
                <w:szCs w:val="20"/>
              </w:rPr>
              <w:t>Activities</w:t>
            </w:r>
          </w:p>
        </w:tc>
        <w:tc>
          <w:tcPr>
            <w:tcW w:w="5160" w:type="dxa"/>
            <w:tcBorders>
              <w:top w:val="single" w:color="CCCCCC" w:sz="0" w:space="0"/>
              <w:left w:val="single" w:color="CCCCCC" w:sz="0" w:space="0"/>
              <w:bottom w:val="single" w:color="CCCCCC" w:sz="0" w:space="0"/>
              <w:right w:val="single" w:color="CCCCCC" w:sz="0" w:space="0"/>
            </w:tcBorders>
            <w:shd w:val="clear" w:color="auto" w:fill="1F3864"/>
            <w:tcMar>
              <w:top w:w="80" w:type="dxa"/>
              <w:left w:w="100" w:type="dxa"/>
              <w:bottom w:w="80" w:type="dxa"/>
              <w:right w:w="100" w:type="dxa"/>
            </w:tcMar>
          </w:tcPr>
          <w:p w14:paraId="1977EB04">
            <w:pPr>
              <w:jc w:val="center"/>
            </w:pPr>
            <w:r>
              <w:rPr>
                <w:rFonts w:ascii="Calibri" w:hAnsi="Calibri" w:eastAsia="Calibri" w:cs="Calibri"/>
                <w:b/>
                <w:bCs/>
                <w:color w:val="FFFFFF"/>
                <w:sz w:val="20"/>
                <w:szCs w:val="20"/>
              </w:rPr>
              <w:t>Notable Components</w:t>
            </w:r>
          </w:p>
        </w:tc>
      </w:tr>
      <w:tr w14:paraId="1B6FE8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tcBorders>
              <w:top w:val="single" w:color="CCCCCC" w:sz="0" w:space="0"/>
              <w:left w:val="single" w:color="CCCCCC" w:sz="0" w:space="0"/>
              <w:bottom w:val="single" w:color="CCCCCC" w:sz="0" w:space="0"/>
              <w:right w:val="single" w:color="CCCCCC" w:sz="0" w:space="0"/>
            </w:tcBorders>
            <w:shd w:val="clear" w:color="auto" w:fill="FFFFFF"/>
            <w:tcMar>
              <w:top w:w="70" w:type="dxa"/>
              <w:left w:w="100" w:type="dxa"/>
              <w:bottom w:w="70" w:type="dxa"/>
              <w:right w:w="100" w:type="dxa"/>
            </w:tcMar>
          </w:tcPr>
          <w:p w14:paraId="2B3CC6F3">
            <w:r>
              <w:rPr>
                <w:rFonts w:ascii="Calibri" w:hAnsi="Calibri" w:eastAsia="Calibri" w:cs="Calibri"/>
                <w:b/>
                <w:bCs/>
                <w:color w:val="222222"/>
                <w:sz w:val="19"/>
                <w:szCs w:val="19"/>
              </w:rPr>
              <w:t>antidot</w:t>
            </w:r>
          </w:p>
        </w:tc>
        <w:tc>
          <w:tcPr>
            <w:tcW w:w="900" w:type="dxa"/>
            <w:tcBorders>
              <w:top w:val="single" w:color="CCCCCC" w:sz="0" w:space="0"/>
              <w:left w:val="single" w:color="CCCCCC" w:sz="0" w:space="0"/>
              <w:bottom w:val="single" w:color="CCCCCC" w:sz="0" w:space="0"/>
              <w:right w:val="single" w:color="CCCCCC" w:sz="0" w:space="0"/>
            </w:tcBorders>
            <w:shd w:val="clear" w:color="auto" w:fill="FFFFFF"/>
            <w:tcMar>
              <w:top w:w="70" w:type="dxa"/>
              <w:left w:w="100" w:type="dxa"/>
              <w:bottom w:w="70" w:type="dxa"/>
              <w:right w:w="100" w:type="dxa"/>
            </w:tcMar>
          </w:tcPr>
          <w:p w14:paraId="383EEDA5">
            <w:r>
              <w:rPr>
                <w:rFonts w:ascii="Calibri" w:hAnsi="Calibri" w:eastAsia="Calibri" w:cs="Calibri"/>
                <w:b w:val="0"/>
                <w:bCs w:val="0"/>
                <w:color w:val="222222"/>
                <w:sz w:val="19"/>
                <w:szCs w:val="19"/>
              </w:rPr>
              <w:t>7</w:t>
            </w:r>
          </w:p>
        </w:tc>
        <w:tc>
          <w:tcPr>
            <w:tcW w:w="900" w:type="dxa"/>
            <w:tcBorders>
              <w:top w:val="single" w:color="CCCCCC" w:sz="0" w:space="0"/>
              <w:left w:val="single" w:color="CCCCCC" w:sz="0" w:space="0"/>
              <w:bottom w:val="single" w:color="CCCCCC" w:sz="0" w:space="0"/>
              <w:right w:val="single" w:color="CCCCCC" w:sz="0" w:space="0"/>
            </w:tcBorders>
            <w:shd w:val="clear" w:color="auto" w:fill="FFFFFF"/>
            <w:tcMar>
              <w:top w:w="70" w:type="dxa"/>
              <w:left w:w="100" w:type="dxa"/>
              <w:bottom w:w="70" w:type="dxa"/>
              <w:right w:w="100" w:type="dxa"/>
            </w:tcMar>
          </w:tcPr>
          <w:p w14:paraId="52710DF9">
            <w:r>
              <w:rPr>
                <w:rFonts w:ascii="Calibri" w:hAnsi="Calibri" w:eastAsia="Calibri" w:cs="Calibri"/>
                <w:b w:val="0"/>
                <w:bCs w:val="0"/>
                <w:color w:val="222222"/>
                <w:sz w:val="19"/>
                <w:szCs w:val="19"/>
              </w:rPr>
              <w:t>4</w:t>
            </w:r>
          </w:p>
        </w:tc>
        <w:tc>
          <w:tcPr>
            <w:tcW w:w="900" w:type="dxa"/>
            <w:tcBorders>
              <w:top w:val="single" w:color="CCCCCC" w:sz="0" w:space="0"/>
              <w:left w:val="single" w:color="CCCCCC" w:sz="0" w:space="0"/>
              <w:bottom w:val="single" w:color="CCCCCC" w:sz="0" w:space="0"/>
              <w:right w:val="single" w:color="CCCCCC" w:sz="0" w:space="0"/>
            </w:tcBorders>
            <w:shd w:val="clear" w:color="auto" w:fill="FFFFFF"/>
            <w:tcMar>
              <w:top w:w="70" w:type="dxa"/>
              <w:left w:w="100" w:type="dxa"/>
              <w:bottom w:w="70" w:type="dxa"/>
              <w:right w:w="100" w:type="dxa"/>
            </w:tcMar>
          </w:tcPr>
          <w:p w14:paraId="0435602A">
            <w:r>
              <w:rPr>
                <w:rFonts w:ascii="Calibri" w:hAnsi="Calibri" w:eastAsia="Calibri" w:cs="Calibri"/>
                <w:b w:val="0"/>
                <w:bCs w:val="0"/>
                <w:color w:val="222222"/>
                <w:sz w:val="19"/>
                <w:szCs w:val="19"/>
              </w:rPr>
              <w:t>8</w:t>
            </w:r>
          </w:p>
        </w:tc>
        <w:tc>
          <w:tcPr>
            <w:tcW w:w="5160" w:type="dxa"/>
            <w:tcBorders>
              <w:top w:val="single" w:color="CCCCCC" w:sz="0" w:space="0"/>
              <w:left w:val="single" w:color="CCCCCC" w:sz="0" w:space="0"/>
              <w:bottom w:val="single" w:color="CCCCCC" w:sz="0" w:space="0"/>
              <w:right w:val="single" w:color="CCCCCC" w:sz="0" w:space="0"/>
            </w:tcBorders>
            <w:shd w:val="clear" w:color="auto" w:fill="FFFFFF"/>
            <w:tcMar>
              <w:top w:w="70" w:type="dxa"/>
              <w:left w:w="100" w:type="dxa"/>
              <w:bottom w:w="70" w:type="dxa"/>
              <w:right w:w="100" w:type="dxa"/>
            </w:tcMar>
          </w:tcPr>
          <w:p w14:paraId="2F50C3D3">
            <w:r>
              <w:rPr>
                <w:rFonts w:ascii="Calibri" w:hAnsi="Calibri" w:eastAsia="Calibri" w:cs="Calibri"/>
                <w:b w:val="0"/>
                <w:bCs w:val="0"/>
                <w:color w:val="222222"/>
                <w:sz w:val="19"/>
                <w:szCs w:val="19"/>
              </w:rPr>
              <w:t>BOOT_COMPLETED receiver, CONNECTIVITY_CHANGE receiver, FloatWindowUtils service</w:t>
            </w:r>
          </w:p>
        </w:tc>
      </w:tr>
      <w:tr w14:paraId="7A2F1A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tcBorders>
              <w:top w:val="single" w:color="CCCCCC" w:sz="0" w:space="0"/>
              <w:left w:val="single" w:color="CCCCCC" w:sz="0" w:space="0"/>
              <w:bottom w:val="single" w:color="CCCCCC" w:sz="0" w:space="0"/>
              <w:right w:val="single" w:color="CCCCCC" w:sz="0" w:space="0"/>
            </w:tcBorders>
            <w:shd w:val="clear" w:color="auto" w:fill="F2F2F2"/>
            <w:tcMar>
              <w:top w:w="70" w:type="dxa"/>
              <w:left w:w="100" w:type="dxa"/>
              <w:bottom w:w="70" w:type="dxa"/>
              <w:right w:w="100" w:type="dxa"/>
            </w:tcMar>
          </w:tcPr>
          <w:p w14:paraId="61A890A7">
            <w:r>
              <w:rPr>
                <w:rFonts w:ascii="Calibri" w:hAnsi="Calibri" w:eastAsia="Calibri" w:cs="Calibri"/>
                <w:b/>
                <w:bCs/>
                <w:color w:val="222222"/>
                <w:sz w:val="19"/>
                <w:szCs w:val="19"/>
              </w:rPr>
              <w:t>brata</w:t>
            </w:r>
          </w:p>
        </w:tc>
        <w:tc>
          <w:tcPr>
            <w:tcW w:w="900" w:type="dxa"/>
            <w:tcBorders>
              <w:top w:val="single" w:color="CCCCCC" w:sz="0" w:space="0"/>
              <w:left w:val="single" w:color="CCCCCC" w:sz="0" w:space="0"/>
              <w:bottom w:val="single" w:color="CCCCCC" w:sz="0" w:space="0"/>
              <w:right w:val="single" w:color="CCCCCC" w:sz="0" w:space="0"/>
            </w:tcBorders>
            <w:shd w:val="clear" w:color="auto" w:fill="F2F2F2"/>
            <w:tcMar>
              <w:top w:w="70" w:type="dxa"/>
              <w:left w:w="100" w:type="dxa"/>
              <w:bottom w:w="70" w:type="dxa"/>
              <w:right w:w="100" w:type="dxa"/>
            </w:tcMar>
          </w:tcPr>
          <w:p w14:paraId="53D35125">
            <w:r>
              <w:rPr>
                <w:rFonts w:ascii="Calibri" w:hAnsi="Calibri" w:eastAsia="Calibri" w:cs="Calibri"/>
                <w:b w:val="0"/>
                <w:bCs w:val="0"/>
                <w:color w:val="222222"/>
                <w:sz w:val="19"/>
                <w:szCs w:val="19"/>
              </w:rPr>
              <w:t>9</w:t>
            </w:r>
          </w:p>
        </w:tc>
        <w:tc>
          <w:tcPr>
            <w:tcW w:w="900" w:type="dxa"/>
            <w:tcBorders>
              <w:top w:val="single" w:color="CCCCCC" w:sz="0" w:space="0"/>
              <w:left w:val="single" w:color="CCCCCC" w:sz="0" w:space="0"/>
              <w:bottom w:val="single" w:color="CCCCCC" w:sz="0" w:space="0"/>
              <w:right w:val="single" w:color="CCCCCC" w:sz="0" w:space="0"/>
            </w:tcBorders>
            <w:shd w:val="clear" w:color="auto" w:fill="F2F2F2"/>
            <w:tcMar>
              <w:top w:w="70" w:type="dxa"/>
              <w:left w:w="100" w:type="dxa"/>
              <w:bottom w:w="70" w:type="dxa"/>
              <w:right w:w="100" w:type="dxa"/>
            </w:tcMar>
          </w:tcPr>
          <w:p w14:paraId="6248DA83">
            <w:r>
              <w:rPr>
                <w:rFonts w:ascii="Calibri" w:hAnsi="Calibri" w:eastAsia="Calibri" w:cs="Calibri"/>
                <w:b w:val="0"/>
                <w:bCs w:val="0"/>
                <w:color w:val="222222"/>
                <w:sz w:val="19"/>
                <w:szCs w:val="19"/>
              </w:rPr>
              <w:t>5</w:t>
            </w:r>
          </w:p>
        </w:tc>
        <w:tc>
          <w:tcPr>
            <w:tcW w:w="900" w:type="dxa"/>
            <w:tcBorders>
              <w:top w:val="single" w:color="CCCCCC" w:sz="0" w:space="0"/>
              <w:left w:val="single" w:color="CCCCCC" w:sz="0" w:space="0"/>
              <w:bottom w:val="single" w:color="CCCCCC" w:sz="0" w:space="0"/>
              <w:right w:val="single" w:color="CCCCCC" w:sz="0" w:space="0"/>
            </w:tcBorders>
            <w:shd w:val="clear" w:color="auto" w:fill="F2F2F2"/>
            <w:tcMar>
              <w:top w:w="70" w:type="dxa"/>
              <w:left w:w="100" w:type="dxa"/>
              <w:bottom w:w="70" w:type="dxa"/>
              <w:right w:w="100" w:type="dxa"/>
            </w:tcMar>
          </w:tcPr>
          <w:p w14:paraId="0FA7AF9E">
            <w:r>
              <w:rPr>
                <w:rFonts w:ascii="Calibri" w:hAnsi="Calibri" w:eastAsia="Calibri" w:cs="Calibri"/>
                <w:b w:val="0"/>
                <w:bCs w:val="0"/>
                <w:color w:val="222222"/>
                <w:sz w:val="19"/>
                <w:szCs w:val="19"/>
              </w:rPr>
              <w:t>6</w:t>
            </w:r>
          </w:p>
        </w:tc>
        <w:tc>
          <w:tcPr>
            <w:tcW w:w="5160" w:type="dxa"/>
            <w:tcBorders>
              <w:top w:val="single" w:color="CCCCCC" w:sz="0" w:space="0"/>
              <w:left w:val="single" w:color="CCCCCC" w:sz="0" w:space="0"/>
              <w:bottom w:val="single" w:color="CCCCCC" w:sz="0" w:space="0"/>
              <w:right w:val="single" w:color="CCCCCC" w:sz="0" w:space="0"/>
            </w:tcBorders>
            <w:shd w:val="clear" w:color="auto" w:fill="F2F2F2"/>
            <w:tcMar>
              <w:top w:w="70" w:type="dxa"/>
              <w:left w:w="100" w:type="dxa"/>
              <w:bottom w:w="70" w:type="dxa"/>
              <w:right w:w="100" w:type="dxa"/>
            </w:tcMar>
          </w:tcPr>
          <w:p w14:paraId="66739A90">
            <w:r>
              <w:rPr>
                <w:rFonts w:ascii="Calibri" w:hAnsi="Calibri" w:eastAsia="Calibri" w:cs="Calibri"/>
                <w:b w:val="0"/>
                <w:bCs w:val="0"/>
                <w:color w:val="222222"/>
                <w:sz w:val="19"/>
                <w:szCs w:val="19"/>
              </w:rPr>
              <w:t>BOOT_COMPLETED receiver, SMS_RECEIVED receiver, multiple exported services</w:t>
            </w:r>
          </w:p>
        </w:tc>
      </w:tr>
      <w:tr w14:paraId="47BE06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tcBorders>
              <w:top w:val="single" w:color="CCCCCC" w:sz="0" w:space="0"/>
              <w:left w:val="single" w:color="CCCCCC" w:sz="0" w:space="0"/>
              <w:bottom w:val="single" w:color="CCCCCC" w:sz="0" w:space="0"/>
              <w:right w:val="single" w:color="CCCCCC" w:sz="0" w:space="0"/>
            </w:tcBorders>
            <w:shd w:val="clear" w:color="auto" w:fill="FFFFFF"/>
            <w:tcMar>
              <w:top w:w="70" w:type="dxa"/>
              <w:left w:w="100" w:type="dxa"/>
              <w:bottom w:w="70" w:type="dxa"/>
              <w:right w:w="100" w:type="dxa"/>
            </w:tcMar>
          </w:tcPr>
          <w:p w14:paraId="466E4EC1">
            <w:r>
              <w:rPr>
                <w:rFonts w:ascii="Calibri" w:hAnsi="Calibri" w:eastAsia="Calibri" w:cs="Calibri"/>
                <w:b/>
                <w:bCs/>
                <w:color w:val="222222"/>
                <w:sz w:val="19"/>
                <w:szCs w:val="19"/>
              </w:rPr>
              <w:t>clayrat</w:t>
            </w:r>
          </w:p>
        </w:tc>
        <w:tc>
          <w:tcPr>
            <w:tcW w:w="900" w:type="dxa"/>
            <w:tcBorders>
              <w:top w:val="single" w:color="CCCCCC" w:sz="0" w:space="0"/>
              <w:left w:val="single" w:color="CCCCCC" w:sz="0" w:space="0"/>
              <w:bottom w:val="single" w:color="CCCCCC" w:sz="0" w:space="0"/>
              <w:right w:val="single" w:color="CCCCCC" w:sz="0" w:space="0"/>
            </w:tcBorders>
            <w:shd w:val="clear" w:color="auto" w:fill="FFFFFF"/>
            <w:tcMar>
              <w:top w:w="70" w:type="dxa"/>
              <w:left w:w="100" w:type="dxa"/>
              <w:bottom w:w="70" w:type="dxa"/>
              <w:right w:w="100" w:type="dxa"/>
            </w:tcMar>
          </w:tcPr>
          <w:p w14:paraId="5E01A93A">
            <w:r>
              <w:rPr>
                <w:rFonts w:ascii="Calibri" w:hAnsi="Calibri" w:eastAsia="Calibri" w:cs="Calibri"/>
                <w:b w:val="0"/>
                <w:bCs w:val="0"/>
                <w:color w:val="222222"/>
                <w:sz w:val="19"/>
                <w:szCs w:val="19"/>
              </w:rPr>
              <w:t>9</w:t>
            </w:r>
          </w:p>
        </w:tc>
        <w:tc>
          <w:tcPr>
            <w:tcW w:w="900" w:type="dxa"/>
            <w:tcBorders>
              <w:top w:val="single" w:color="CCCCCC" w:sz="0" w:space="0"/>
              <w:left w:val="single" w:color="CCCCCC" w:sz="0" w:space="0"/>
              <w:bottom w:val="single" w:color="CCCCCC" w:sz="0" w:space="0"/>
              <w:right w:val="single" w:color="CCCCCC" w:sz="0" w:space="0"/>
            </w:tcBorders>
            <w:shd w:val="clear" w:color="auto" w:fill="FFFFFF"/>
            <w:tcMar>
              <w:top w:w="70" w:type="dxa"/>
              <w:left w:w="100" w:type="dxa"/>
              <w:bottom w:w="70" w:type="dxa"/>
              <w:right w:w="100" w:type="dxa"/>
            </w:tcMar>
          </w:tcPr>
          <w:p w14:paraId="7CC6F666">
            <w:r>
              <w:rPr>
                <w:rFonts w:ascii="Calibri" w:hAnsi="Calibri" w:eastAsia="Calibri" w:cs="Calibri"/>
                <w:b w:val="0"/>
                <w:bCs w:val="0"/>
                <w:color w:val="222222"/>
                <w:sz w:val="19"/>
                <w:szCs w:val="19"/>
              </w:rPr>
              <w:t>6</w:t>
            </w:r>
          </w:p>
        </w:tc>
        <w:tc>
          <w:tcPr>
            <w:tcW w:w="900" w:type="dxa"/>
            <w:tcBorders>
              <w:top w:val="single" w:color="CCCCCC" w:sz="0" w:space="0"/>
              <w:left w:val="single" w:color="CCCCCC" w:sz="0" w:space="0"/>
              <w:bottom w:val="single" w:color="CCCCCC" w:sz="0" w:space="0"/>
              <w:right w:val="single" w:color="CCCCCC" w:sz="0" w:space="0"/>
            </w:tcBorders>
            <w:shd w:val="clear" w:color="auto" w:fill="FFFFFF"/>
            <w:tcMar>
              <w:top w:w="70" w:type="dxa"/>
              <w:left w:w="100" w:type="dxa"/>
              <w:bottom w:w="70" w:type="dxa"/>
              <w:right w:w="100" w:type="dxa"/>
            </w:tcMar>
          </w:tcPr>
          <w:p w14:paraId="28803514">
            <w:r>
              <w:rPr>
                <w:rFonts w:ascii="Calibri" w:hAnsi="Calibri" w:eastAsia="Calibri" w:cs="Calibri"/>
                <w:b w:val="0"/>
                <w:bCs w:val="0"/>
                <w:color w:val="222222"/>
                <w:sz w:val="19"/>
                <w:szCs w:val="19"/>
              </w:rPr>
              <w:t>7</w:t>
            </w:r>
          </w:p>
        </w:tc>
        <w:tc>
          <w:tcPr>
            <w:tcW w:w="5160" w:type="dxa"/>
            <w:tcBorders>
              <w:top w:val="single" w:color="CCCCCC" w:sz="0" w:space="0"/>
              <w:left w:val="single" w:color="CCCCCC" w:sz="0" w:space="0"/>
              <w:bottom w:val="single" w:color="CCCCCC" w:sz="0" w:space="0"/>
              <w:right w:val="single" w:color="CCCCCC" w:sz="0" w:space="0"/>
            </w:tcBorders>
            <w:shd w:val="clear" w:color="auto" w:fill="FFFFFF"/>
            <w:tcMar>
              <w:top w:w="70" w:type="dxa"/>
              <w:left w:w="100" w:type="dxa"/>
              <w:bottom w:w="70" w:type="dxa"/>
              <w:right w:w="100" w:type="dxa"/>
            </w:tcMar>
          </w:tcPr>
          <w:p w14:paraId="4355E5C7">
            <w:r>
              <w:rPr>
                <w:rFonts w:ascii="Calibri" w:hAnsi="Calibri" w:eastAsia="Calibri" w:cs="Calibri"/>
                <w:b w:val="0"/>
                <w:bCs w:val="0"/>
                <w:color w:val="222222"/>
                <w:sz w:val="19"/>
                <w:szCs w:val="19"/>
              </w:rPr>
              <w:t>BOOT_COMPLETED receiver, PHONE_STATE receiver, CRC communication service</w:t>
            </w:r>
          </w:p>
        </w:tc>
      </w:tr>
      <w:tr w14:paraId="32FDAD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tcBorders>
              <w:top w:val="single" w:color="CCCCCC" w:sz="0" w:space="0"/>
              <w:left w:val="single" w:color="CCCCCC" w:sz="0" w:space="0"/>
              <w:bottom w:val="single" w:color="CCCCCC" w:sz="0" w:space="0"/>
              <w:right w:val="single" w:color="CCCCCC" w:sz="0" w:space="0"/>
            </w:tcBorders>
            <w:shd w:val="clear" w:color="auto" w:fill="F2F2F2"/>
            <w:tcMar>
              <w:top w:w="70" w:type="dxa"/>
              <w:left w:w="100" w:type="dxa"/>
              <w:bottom w:w="70" w:type="dxa"/>
              <w:right w:w="100" w:type="dxa"/>
            </w:tcMar>
          </w:tcPr>
          <w:p w14:paraId="038A3890">
            <w:r>
              <w:rPr>
                <w:rFonts w:ascii="Calibri" w:hAnsi="Calibri" w:eastAsia="Calibri" w:cs="Calibri"/>
                <w:b/>
                <w:bCs/>
                <w:color w:val="222222"/>
                <w:sz w:val="19"/>
                <w:szCs w:val="19"/>
              </w:rPr>
              <w:t>selfspy</w:t>
            </w:r>
          </w:p>
        </w:tc>
        <w:tc>
          <w:tcPr>
            <w:tcW w:w="900" w:type="dxa"/>
            <w:tcBorders>
              <w:top w:val="single" w:color="CCCCCC" w:sz="0" w:space="0"/>
              <w:left w:val="single" w:color="CCCCCC" w:sz="0" w:space="0"/>
              <w:bottom w:val="single" w:color="CCCCCC" w:sz="0" w:space="0"/>
              <w:right w:val="single" w:color="CCCCCC" w:sz="0" w:space="0"/>
            </w:tcBorders>
            <w:shd w:val="clear" w:color="auto" w:fill="F2F2F2"/>
            <w:tcMar>
              <w:top w:w="70" w:type="dxa"/>
              <w:left w:w="100" w:type="dxa"/>
              <w:bottom w:w="70" w:type="dxa"/>
              <w:right w:w="100" w:type="dxa"/>
            </w:tcMar>
          </w:tcPr>
          <w:p w14:paraId="0C41F524">
            <w:r>
              <w:rPr>
                <w:rFonts w:ascii="Calibri" w:hAnsi="Calibri" w:eastAsia="Calibri" w:cs="Calibri"/>
                <w:b w:val="0"/>
                <w:bCs w:val="0"/>
                <w:color w:val="222222"/>
                <w:sz w:val="19"/>
                <w:szCs w:val="19"/>
              </w:rPr>
              <w:t>8</w:t>
            </w:r>
          </w:p>
        </w:tc>
        <w:tc>
          <w:tcPr>
            <w:tcW w:w="900" w:type="dxa"/>
            <w:tcBorders>
              <w:top w:val="single" w:color="CCCCCC" w:sz="0" w:space="0"/>
              <w:left w:val="single" w:color="CCCCCC" w:sz="0" w:space="0"/>
              <w:bottom w:val="single" w:color="CCCCCC" w:sz="0" w:space="0"/>
              <w:right w:val="single" w:color="CCCCCC" w:sz="0" w:space="0"/>
            </w:tcBorders>
            <w:shd w:val="clear" w:color="auto" w:fill="F2F2F2"/>
            <w:tcMar>
              <w:top w:w="70" w:type="dxa"/>
              <w:left w:w="100" w:type="dxa"/>
              <w:bottom w:w="70" w:type="dxa"/>
              <w:right w:w="100" w:type="dxa"/>
            </w:tcMar>
          </w:tcPr>
          <w:p w14:paraId="4A32B14D">
            <w:r>
              <w:rPr>
                <w:rFonts w:ascii="Calibri" w:hAnsi="Calibri" w:eastAsia="Calibri" w:cs="Calibri"/>
                <w:b w:val="0"/>
                <w:bCs w:val="0"/>
                <w:color w:val="222222"/>
                <w:sz w:val="19"/>
                <w:szCs w:val="19"/>
              </w:rPr>
              <w:t>4</w:t>
            </w:r>
          </w:p>
        </w:tc>
        <w:tc>
          <w:tcPr>
            <w:tcW w:w="900" w:type="dxa"/>
            <w:tcBorders>
              <w:top w:val="single" w:color="CCCCCC" w:sz="0" w:space="0"/>
              <w:left w:val="single" w:color="CCCCCC" w:sz="0" w:space="0"/>
              <w:bottom w:val="single" w:color="CCCCCC" w:sz="0" w:space="0"/>
              <w:right w:val="single" w:color="CCCCCC" w:sz="0" w:space="0"/>
            </w:tcBorders>
            <w:shd w:val="clear" w:color="auto" w:fill="F2F2F2"/>
            <w:tcMar>
              <w:top w:w="70" w:type="dxa"/>
              <w:left w:w="100" w:type="dxa"/>
              <w:bottom w:w="70" w:type="dxa"/>
              <w:right w:w="100" w:type="dxa"/>
            </w:tcMar>
          </w:tcPr>
          <w:p w14:paraId="6233E181">
            <w:r>
              <w:rPr>
                <w:rFonts w:ascii="Calibri" w:hAnsi="Calibri" w:eastAsia="Calibri" w:cs="Calibri"/>
                <w:b w:val="0"/>
                <w:bCs w:val="0"/>
                <w:color w:val="222222"/>
                <w:sz w:val="19"/>
                <w:szCs w:val="19"/>
              </w:rPr>
              <w:t>9</w:t>
            </w:r>
          </w:p>
        </w:tc>
        <w:tc>
          <w:tcPr>
            <w:tcW w:w="5160" w:type="dxa"/>
            <w:tcBorders>
              <w:top w:val="single" w:color="CCCCCC" w:sz="0" w:space="0"/>
              <w:left w:val="single" w:color="CCCCCC" w:sz="0" w:space="0"/>
              <w:bottom w:val="single" w:color="CCCCCC" w:sz="0" w:space="0"/>
              <w:right w:val="single" w:color="CCCCCC" w:sz="0" w:space="0"/>
            </w:tcBorders>
            <w:shd w:val="clear" w:color="auto" w:fill="F2F2F2"/>
            <w:tcMar>
              <w:top w:w="70" w:type="dxa"/>
              <w:left w:w="100" w:type="dxa"/>
              <w:bottom w:w="70" w:type="dxa"/>
              <w:right w:w="100" w:type="dxa"/>
            </w:tcMar>
          </w:tcPr>
          <w:p w14:paraId="327FA161">
            <w:r>
              <w:rPr>
                <w:rFonts w:ascii="Calibri" w:hAnsi="Calibri" w:eastAsia="Calibri" w:cs="Calibri"/>
                <w:b w:val="0"/>
                <w:bCs w:val="0"/>
                <w:color w:val="222222"/>
                <w:sz w:val="19"/>
                <w:szCs w:val="19"/>
              </w:rPr>
              <w:t>BOOT_COMPLETED receiver, GPS tracking service, screen recording service</w:t>
            </w:r>
          </w:p>
        </w:tc>
      </w:tr>
      <w:tr w14:paraId="2A9376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tcBorders>
              <w:top w:val="single" w:color="CCCCCC" w:sz="0" w:space="0"/>
              <w:left w:val="single" w:color="CCCCCC" w:sz="0" w:space="0"/>
              <w:bottom w:val="single" w:color="CCCCCC" w:sz="0" w:space="0"/>
              <w:right w:val="single" w:color="CCCCCC" w:sz="0" w:space="0"/>
            </w:tcBorders>
            <w:shd w:val="clear" w:color="auto" w:fill="FFFFFF"/>
            <w:tcMar>
              <w:top w:w="70" w:type="dxa"/>
              <w:left w:w="100" w:type="dxa"/>
              <w:bottom w:w="70" w:type="dxa"/>
              <w:right w:w="100" w:type="dxa"/>
            </w:tcMar>
          </w:tcPr>
          <w:p w14:paraId="08294DB7">
            <w:r>
              <w:rPr>
                <w:rFonts w:ascii="Calibri" w:hAnsi="Calibri" w:eastAsia="Calibri" w:cs="Calibri"/>
                <w:b/>
                <w:bCs/>
                <w:color w:val="222222"/>
                <w:sz w:val="19"/>
                <w:szCs w:val="19"/>
              </w:rPr>
              <w:t>spymax</w:t>
            </w:r>
          </w:p>
        </w:tc>
        <w:tc>
          <w:tcPr>
            <w:tcW w:w="900" w:type="dxa"/>
            <w:tcBorders>
              <w:top w:val="single" w:color="CCCCCC" w:sz="0" w:space="0"/>
              <w:left w:val="single" w:color="CCCCCC" w:sz="0" w:space="0"/>
              <w:bottom w:val="single" w:color="CCCCCC" w:sz="0" w:space="0"/>
              <w:right w:val="single" w:color="CCCCCC" w:sz="0" w:space="0"/>
            </w:tcBorders>
            <w:shd w:val="clear" w:color="auto" w:fill="FFFFFF"/>
            <w:tcMar>
              <w:top w:w="70" w:type="dxa"/>
              <w:left w:w="100" w:type="dxa"/>
              <w:bottom w:w="70" w:type="dxa"/>
              <w:right w:w="100" w:type="dxa"/>
            </w:tcMar>
          </w:tcPr>
          <w:p w14:paraId="1C027DC1">
            <w:r>
              <w:rPr>
                <w:rFonts w:ascii="Calibri" w:hAnsi="Calibri" w:eastAsia="Calibri" w:cs="Calibri"/>
                <w:b w:val="0"/>
                <w:bCs w:val="0"/>
                <w:color w:val="222222"/>
                <w:sz w:val="19"/>
                <w:szCs w:val="19"/>
              </w:rPr>
              <w:t>5</w:t>
            </w:r>
          </w:p>
        </w:tc>
        <w:tc>
          <w:tcPr>
            <w:tcW w:w="900" w:type="dxa"/>
            <w:tcBorders>
              <w:top w:val="single" w:color="CCCCCC" w:sz="0" w:space="0"/>
              <w:left w:val="single" w:color="CCCCCC" w:sz="0" w:space="0"/>
              <w:bottom w:val="single" w:color="CCCCCC" w:sz="0" w:space="0"/>
              <w:right w:val="single" w:color="CCCCCC" w:sz="0" w:space="0"/>
            </w:tcBorders>
            <w:shd w:val="clear" w:color="auto" w:fill="FFFFFF"/>
            <w:tcMar>
              <w:top w:w="70" w:type="dxa"/>
              <w:left w:w="100" w:type="dxa"/>
              <w:bottom w:w="70" w:type="dxa"/>
              <w:right w:w="100" w:type="dxa"/>
            </w:tcMar>
          </w:tcPr>
          <w:p w14:paraId="1BED1277">
            <w:r>
              <w:rPr>
                <w:rFonts w:ascii="Calibri" w:hAnsi="Calibri" w:eastAsia="Calibri" w:cs="Calibri"/>
                <w:b w:val="0"/>
                <w:bCs w:val="0"/>
                <w:color w:val="222222"/>
                <w:sz w:val="19"/>
                <w:szCs w:val="19"/>
              </w:rPr>
              <w:t>3</w:t>
            </w:r>
          </w:p>
        </w:tc>
        <w:tc>
          <w:tcPr>
            <w:tcW w:w="900" w:type="dxa"/>
            <w:tcBorders>
              <w:top w:val="single" w:color="CCCCCC" w:sz="0" w:space="0"/>
              <w:left w:val="single" w:color="CCCCCC" w:sz="0" w:space="0"/>
              <w:bottom w:val="single" w:color="CCCCCC" w:sz="0" w:space="0"/>
              <w:right w:val="single" w:color="CCCCCC" w:sz="0" w:space="0"/>
            </w:tcBorders>
            <w:shd w:val="clear" w:color="auto" w:fill="FFFFFF"/>
            <w:tcMar>
              <w:top w:w="70" w:type="dxa"/>
              <w:left w:w="100" w:type="dxa"/>
              <w:bottom w:w="70" w:type="dxa"/>
              <w:right w:w="100" w:type="dxa"/>
            </w:tcMar>
          </w:tcPr>
          <w:p w14:paraId="0B5FDC99">
            <w:r>
              <w:rPr>
                <w:rFonts w:ascii="Calibri" w:hAnsi="Calibri" w:eastAsia="Calibri" w:cs="Calibri"/>
                <w:b w:val="0"/>
                <w:bCs w:val="0"/>
                <w:color w:val="222222"/>
                <w:sz w:val="19"/>
                <w:szCs w:val="19"/>
              </w:rPr>
              <w:t>7</w:t>
            </w:r>
          </w:p>
        </w:tc>
        <w:tc>
          <w:tcPr>
            <w:tcW w:w="5160" w:type="dxa"/>
            <w:tcBorders>
              <w:top w:val="single" w:color="CCCCCC" w:sz="0" w:space="0"/>
              <w:left w:val="single" w:color="CCCCCC" w:sz="0" w:space="0"/>
              <w:bottom w:val="single" w:color="CCCCCC" w:sz="0" w:space="0"/>
              <w:right w:val="single" w:color="CCCCCC" w:sz="0" w:space="0"/>
            </w:tcBorders>
            <w:shd w:val="clear" w:color="auto" w:fill="FFFFFF"/>
            <w:tcMar>
              <w:top w:w="70" w:type="dxa"/>
              <w:left w:w="100" w:type="dxa"/>
              <w:bottom w:w="70" w:type="dxa"/>
              <w:right w:w="100" w:type="dxa"/>
            </w:tcMar>
          </w:tcPr>
          <w:p w14:paraId="25FFEE1B">
            <w:r>
              <w:rPr>
                <w:rFonts w:ascii="Calibri" w:hAnsi="Calibri" w:eastAsia="Calibri" w:cs="Calibri"/>
                <w:b w:val="0"/>
                <w:bCs w:val="0"/>
                <w:color w:val="222222"/>
                <w:sz w:val="19"/>
                <w:szCs w:val="19"/>
              </w:rPr>
              <w:t>BOOT_COMPLETED receiver, accessibility service binding</w:t>
            </w:r>
          </w:p>
        </w:tc>
      </w:tr>
      <w:tr w14:paraId="3485AA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tcBorders>
              <w:top w:val="single" w:color="CCCCCC" w:sz="0" w:space="0"/>
              <w:left w:val="single" w:color="CCCCCC" w:sz="0" w:space="0"/>
              <w:bottom w:val="single" w:color="CCCCCC" w:sz="0" w:space="0"/>
              <w:right w:val="single" w:color="CCCCCC" w:sz="0" w:space="0"/>
            </w:tcBorders>
            <w:shd w:val="clear" w:color="auto" w:fill="F2F2F2"/>
            <w:tcMar>
              <w:top w:w="70" w:type="dxa"/>
              <w:left w:w="100" w:type="dxa"/>
              <w:bottom w:w="70" w:type="dxa"/>
              <w:right w:w="100" w:type="dxa"/>
            </w:tcMar>
          </w:tcPr>
          <w:p w14:paraId="14BCEF26">
            <w:r>
              <w:rPr>
                <w:rFonts w:ascii="Calibri" w:hAnsi="Calibri" w:eastAsia="Calibri" w:cs="Calibri"/>
                <w:b/>
                <w:bCs/>
                <w:color w:val="222222"/>
                <w:sz w:val="19"/>
                <w:szCs w:val="19"/>
              </w:rPr>
              <w:t>spynote</w:t>
            </w:r>
          </w:p>
        </w:tc>
        <w:tc>
          <w:tcPr>
            <w:tcW w:w="900" w:type="dxa"/>
            <w:tcBorders>
              <w:top w:val="single" w:color="CCCCCC" w:sz="0" w:space="0"/>
              <w:left w:val="single" w:color="CCCCCC" w:sz="0" w:space="0"/>
              <w:bottom w:val="single" w:color="CCCCCC" w:sz="0" w:space="0"/>
              <w:right w:val="single" w:color="CCCCCC" w:sz="0" w:space="0"/>
            </w:tcBorders>
            <w:shd w:val="clear" w:color="auto" w:fill="F2F2F2"/>
            <w:tcMar>
              <w:top w:w="70" w:type="dxa"/>
              <w:left w:w="100" w:type="dxa"/>
              <w:bottom w:w="70" w:type="dxa"/>
              <w:right w:w="100" w:type="dxa"/>
            </w:tcMar>
          </w:tcPr>
          <w:p w14:paraId="39F7D3F2">
            <w:r>
              <w:rPr>
                <w:rFonts w:ascii="Calibri" w:hAnsi="Calibri" w:eastAsia="Calibri" w:cs="Calibri"/>
                <w:b w:val="0"/>
                <w:bCs w:val="0"/>
                <w:color w:val="222222"/>
                <w:sz w:val="19"/>
                <w:szCs w:val="19"/>
              </w:rPr>
              <w:t>0</w:t>
            </w:r>
          </w:p>
        </w:tc>
        <w:tc>
          <w:tcPr>
            <w:tcW w:w="900" w:type="dxa"/>
            <w:tcBorders>
              <w:top w:val="single" w:color="CCCCCC" w:sz="0" w:space="0"/>
              <w:left w:val="single" w:color="CCCCCC" w:sz="0" w:space="0"/>
              <w:bottom w:val="single" w:color="CCCCCC" w:sz="0" w:space="0"/>
              <w:right w:val="single" w:color="CCCCCC" w:sz="0" w:space="0"/>
            </w:tcBorders>
            <w:shd w:val="clear" w:color="auto" w:fill="F2F2F2"/>
            <w:tcMar>
              <w:top w:w="70" w:type="dxa"/>
              <w:left w:w="100" w:type="dxa"/>
              <w:bottom w:w="70" w:type="dxa"/>
              <w:right w:w="100" w:type="dxa"/>
            </w:tcMar>
          </w:tcPr>
          <w:p w14:paraId="145EA3B4">
            <w:r>
              <w:rPr>
                <w:rFonts w:ascii="Calibri" w:hAnsi="Calibri" w:eastAsia="Calibri" w:cs="Calibri"/>
                <w:b w:val="0"/>
                <w:bCs w:val="0"/>
                <w:color w:val="222222"/>
                <w:sz w:val="19"/>
                <w:szCs w:val="19"/>
              </w:rPr>
              <w:t>0</w:t>
            </w:r>
          </w:p>
        </w:tc>
        <w:tc>
          <w:tcPr>
            <w:tcW w:w="900" w:type="dxa"/>
            <w:tcBorders>
              <w:top w:val="single" w:color="CCCCCC" w:sz="0" w:space="0"/>
              <w:left w:val="single" w:color="CCCCCC" w:sz="0" w:space="0"/>
              <w:bottom w:val="single" w:color="CCCCCC" w:sz="0" w:space="0"/>
              <w:right w:val="single" w:color="CCCCCC" w:sz="0" w:space="0"/>
            </w:tcBorders>
            <w:shd w:val="clear" w:color="auto" w:fill="F2F2F2"/>
            <w:tcMar>
              <w:top w:w="70" w:type="dxa"/>
              <w:left w:w="100" w:type="dxa"/>
              <w:bottom w:w="70" w:type="dxa"/>
              <w:right w:w="100" w:type="dxa"/>
            </w:tcMar>
          </w:tcPr>
          <w:p w14:paraId="500228FC">
            <w:r>
              <w:rPr>
                <w:rFonts w:ascii="Calibri" w:hAnsi="Calibri" w:eastAsia="Calibri" w:cs="Calibri"/>
                <w:b w:val="0"/>
                <w:bCs w:val="0"/>
                <w:color w:val="222222"/>
                <w:sz w:val="19"/>
                <w:szCs w:val="19"/>
              </w:rPr>
              <w:t>4</w:t>
            </w:r>
          </w:p>
        </w:tc>
        <w:tc>
          <w:tcPr>
            <w:tcW w:w="5160" w:type="dxa"/>
            <w:tcBorders>
              <w:top w:val="single" w:color="CCCCCC" w:sz="0" w:space="0"/>
              <w:left w:val="single" w:color="CCCCCC" w:sz="0" w:space="0"/>
              <w:bottom w:val="single" w:color="CCCCCC" w:sz="0" w:space="0"/>
              <w:right w:val="single" w:color="CCCCCC" w:sz="0" w:space="0"/>
            </w:tcBorders>
            <w:shd w:val="clear" w:color="auto" w:fill="F2F2F2"/>
            <w:tcMar>
              <w:top w:w="70" w:type="dxa"/>
              <w:left w:w="100" w:type="dxa"/>
              <w:bottom w:w="70" w:type="dxa"/>
              <w:right w:w="100" w:type="dxa"/>
            </w:tcMar>
          </w:tcPr>
          <w:p w14:paraId="77D5A965">
            <w:r>
              <w:rPr>
                <w:rFonts w:ascii="Calibri" w:hAnsi="Calibri" w:eastAsia="Calibri" w:cs="Calibri"/>
                <w:b w:val="0"/>
                <w:bCs w:val="0"/>
                <w:color w:val="222222"/>
                <w:sz w:val="19"/>
                <w:szCs w:val="19"/>
              </w:rPr>
              <w:t>All components unnamed — manifest obfuscation. Accessibility Service abuse.</w:t>
            </w:r>
          </w:p>
        </w:tc>
      </w:tr>
      <w:tr w14:paraId="16520E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tcBorders>
              <w:top w:val="single" w:color="CCCCCC" w:sz="0" w:space="0"/>
              <w:left w:val="single" w:color="CCCCCC" w:sz="0" w:space="0"/>
              <w:bottom w:val="single" w:color="CCCCCC" w:sz="0" w:space="0"/>
              <w:right w:val="single" w:color="CCCCCC" w:sz="0" w:space="0"/>
            </w:tcBorders>
            <w:shd w:val="clear" w:color="auto" w:fill="FFFFFF"/>
            <w:tcMar>
              <w:top w:w="70" w:type="dxa"/>
              <w:left w:w="100" w:type="dxa"/>
              <w:bottom w:w="70" w:type="dxa"/>
              <w:right w:w="100" w:type="dxa"/>
            </w:tcMar>
          </w:tcPr>
          <w:p w14:paraId="1DCAD834">
            <w:r>
              <w:rPr>
                <w:rFonts w:ascii="Calibri" w:hAnsi="Calibri" w:eastAsia="Calibri" w:cs="Calibri"/>
                <w:b/>
                <w:bCs/>
                <w:color w:val="222222"/>
                <w:sz w:val="19"/>
                <w:szCs w:val="19"/>
              </w:rPr>
              <w:t>truthspy</w:t>
            </w:r>
          </w:p>
        </w:tc>
        <w:tc>
          <w:tcPr>
            <w:tcW w:w="900" w:type="dxa"/>
            <w:tcBorders>
              <w:top w:val="single" w:color="CCCCCC" w:sz="0" w:space="0"/>
              <w:left w:val="single" w:color="CCCCCC" w:sz="0" w:space="0"/>
              <w:bottom w:val="single" w:color="CCCCCC" w:sz="0" w:space="0"/>
              <w:right w:val="single" w:color="CCCCCC" w:sz="0" w:space="0"/>
            </w:tcBorders>
            <w:shd w:val="clear" w:color="auto" w:fill="FFFFFF"/>
            <w:tcMar>
              <w:top w:w="70" w:type="dxa"/>
              <w:left w:w="100" w:type="dxa"/>
              <w:bottom w:w="70" w:type="dxa"/>
              <w:right w:w="100" w:type="dxa"/>
            </w:tcMar>
          </w:tcPr>
          <w:p w14:paraId="5163E223">
            <w:r>
              <w:rPr>
                <w:rFonts w:ascii="Calibri" w:hAnsi="Calibri" w:eastAsia="Calibri" w:cs="Calibri"/>
                <w:b w:val="0"/>
                <w:bCs w:val="0"/>
                <w:color w:val="222222"/>
                <w:sz w:val="19"/>
                <w:szCs w:val="19"/>
              </w:rPr>
              <w:t>8</w:t>
            </w:r>
          </w:p>
        </w:tc>
        <w:tc>
          <w:tcPr>
            <w:tcW w:w="900" w:type="dxa"/>
            <w:tcBorders>
              <w:top w:val="single" w:color="CCCCCC" w:sz="0" w:space="0"/>
              <w:left w:val="single" w:color="CCCCCC" w:sz="0" w:space="0"/>
              <w:bottom w:val="single" w:color="CCCCCC" w:sz="0" w:space="0"/>
              <w:right w:val="single" w:color="CCCCCC" w:sz="0" w:space="0"/>
            </w:tcBorders>
            <w:shd w:val="clear" w:color="auto" w:fill="FFFFFF"/>
            <w:tcMar>
              <w:top w:w="70" w:type="dxa"/>
              <w:left w:w="100" w:type="dxa"/>
              <w:bottom w:w="70" w:type="dxa"/>
              <w:right w:w="100" w:type="dxa"/>
            </w:tcMar>
          </w:tcPr>
          <w:p w14:paraId="3CA760DE">
            <w:r>
              <w:rPr>
                <w:rFonts w:ascii="Calibri" w:hAnsi="Calibri" w:eastAsia="Calibri" w:cs="Calibri"/>
                <w:b w:val="0"/>
                <w:bCs w:val="0"/>
                <w:color w:val="222222"/>
                <w:sz w:val="19"/>
                <w:szCs w:val="19"/>
              </w:rPr>
              <w:t>5</w:t>
            </w:r>
          </w:p>
        </w:tc>
        <w:tc>
          <w:tcPr>
            <w:tcW w:w="900" w:type="dxa"/>
            <w:tcBorders>
              <w:top w:val="single" w:color="CCCCCC" w:sz="0" w:space="0"/>
              <w:left w:val="single" w:color="CCCCCC" w:sz="0" w:space="0"/>
              <w:bottom w:val="single" w:color="CCCCCC" w:sz="0" w:space="0"/>
              <w:right w:val="single" w:color="CCCCCC" w:sz="0" w:space="0"/>
            </w:tcBorders>
            <w:shd w:val="clear" w:color="auto" w:fill="FFFFFF"/>
            <w:tcMar>
              <w:top w:w="70" w:type="dxa"/>
              <w:left w:w="100" w:type="dxa"/>
              <w:bottom w:w="70" w:type="dxa"/>
              <w:right w:w="100" w:type="dxa"/>
            </w:tcMar>
          </w:tcPr>
          <w:p w14:paraId="6622D40E">
            <w:r>
              <w:rPr>
                <w:rFonts w:ascii="Calibri" w:hAnsi="Calibri" w:eastAsia="Calibri" w:cs="Calibri"/>
                <w:b w:val="0"/>
                <w:bCs w:val="0"/>
                <w:color w:val="222222"/>
                <w:sz w:val="19"/>
                <w:szCs w:val="19"/>
              </w:rPr>
              <w:t>6</w:t>
            </w:r>
          </w:p>
        </w:tc>
        <w:tc>
          <w:tcPr>
            <w:tcW w:w="5160" w:type="dxa"/>
            <w:tcBorders>
              <w:top w:val="single" w:color="CCCCCC" w:sz="0" w:space="0"/>
              <w:left w:val="single" w:color="CCCCCC" w:sz="0" w:space="0"/>
              <w:bottom w:val="single" w:color="CCCCCC" w:sz="0" w:space="0"/>
              <w:right w:val="single" w:color="CCCCCC" w:sz="0" w:space="0"/>
            </w:tcBorders>
            <w:shd w:val="clear" w:color="auto" w:fill="FFFFFF"/>
            <w:tcMar>
              <w:top w:w="70" w:type="dxa"/>
              <w:left w:w="100" w:type="dxa"/>
              <w:bottom w:w="70" w:type="dxa"/>
              <w:right w:w="100" w:type="dxa"/>
            </w:tcMar>
          </w:tcPr>
          <w:p w14:paraId="4777B367">
            <w:r>
              <w:rPr>
                <w:rFonts w:ascii="Calibri" w:hAnsi="Calibri" w:eastAsia="Calibri" w:cs="Calibri"/>
                <w:b w:val="0"/>
                <w:bCs w:val="0"/>
                <w:color w:val="222222"/>
                <w:sz w:val="19"/>
                <w:szCs w:val="19"/>
              </w:rPr>
              <w:t>BOOT_COMPLETED receiver, audio recording service, Crashlytics service</w:t>
            </w:r>
          </w:p>
        </w:tc>
      </w:tr>
    </w:tbl>
    <w:p w14:paraId="1A026537">
      <w:pPr>
        <w:spacing w:before="0" w:after="80"/>
      </w:pPr>
    </w:p>
    <w:p w14:paraId="3F0C2BB9">
      <w:pPr>
        <w:spacing w:before="80" w:after="80"/>
      </w:pPr>
      <w:r>
        <w:rPr>
          <w:rFonts w:ascii="Calibri" w:hAnsi="Calibri" w:eastAsia="Calibri" w:cs="Calibri"/>
          <w:color w:val="111111"/>
          <w:sz w:val="22"/>
          <w:szCs w:val="22"/>
        </w:rPr>
        <w:t>SpyNote's component analysis reveals a completely unnamed component structure — all services, receivers, and activities are listed as 'Unnamed' in the manifest. This is an aggressive manifest obfuscation technique. When combined with SpyNote's zero permission declaration, it creates a nearly invisible static profile while maintaining full surveillance capability through Accessibility Service exploitation.</w:t>
      </w:r>
    </w:p>
    <w:p w14:paraId="779D523C">
      <w:pPr>
        <w:pStyle w:val="3"/>
        <w:spacing w:before="300" w:after="150"/>
      </w:pPr>
      <w:r>
        <w:rPr>
          <w:rFonts w:ascii="Calibri" w:hAnsi="Calibri" w:eastAsia="Calibri" w:cs="Calibri"/>
          <w:b/>
          <w:bCs/>
          <w:color w:val="2E75B6"/>
          <w:sz w:val="28"/>
          <w:szCs w:val="28"/>
        </w:rPr>
        <w:t>4.3 Obfuscation and Structural Anomalies</w:t>
      </w:r>
    </w:p>
    <w:p w14:paraId="5FEC4B47">
      <w:pPr>
        <w:spacing w:before="80" w:after="80"/>
      </w:pPr>
      <w:r>
        <w:rPr>
          <w:rFonts w:ascii="Calibri" w:hAnsi="Calibri" w:eastAsia="Calibri" w:cs="Calibri"/>
          <w:color w:val="111111"/>
          <w:sz w:val="22"/>
          <w:szCs w:val="22"/>
        </w:rPr>
        <w:t>APK structure analysis examined the binary organization of each sample to identify obfuscation patterns, unusual structural elements, and signing scheme anomalies that may indicate malicious intent or evasion capability.</w:t>
      </w:r>
    </w:p>
    <w:p w14:paraId="75526F95">
      <w:pPr>
        <w:spacing w:before="0" w:after="8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400"/>
        <w:gridCol w:w="900"/>
        <w:gridCol w:w="1100"/>
        <w:gridCol w:w="1600"/>
        <w:gridCol w:w="1960"/>
        <w:gridCol w:w="2400"/>
      </w:tblGrid>
      <w:tr w14:paraId="047AD4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400" w:type="dxa"/>
            <w:tcBorders>
              <w:top w:val="single" w:color="CCCCCC" w:sz="0" w:space="0"/>
              <w:left w:val="single" w:color="CCCCCC" w:sz="0" w:space="0"/>
              <w:bottom w:val="single" w:color="CCCCCC" w:sz="0" w:space="0"/>
              <w:right w:val="single" w:color="CCCCCC" w:sz="0" w:space="0"/>
            </w:tcBorders>
            <w:shd w:val="clear" w:color="auto" w:fill="1F3864"/>
            <w:tcMar>
              <w:top w:w="80" w:type="dxa"/>
              <w:left w:w="100" w:type="dxa"/>
              <w:bottom w:w="80" w:type="dxa"/>
              <w:right w:w="100" w:type="dxa"/>
            </w:tcMar>
          </w:tcPr>
          <w:p w14:paraId="645E3845">
            <w:pPr>
              <w:jc w:val="center"/>
            </w:pPr>
            <w:r>
              <w:rPr>
                <w:rFonts w:ascii="Calibri" w:hAnsi="Calibri" w:eastAsia="Calibri" w:cs="Calibri"/>
                <w:b/>
                <w:bCs/>
                <w:color w:val="FFFFFF"/>
                <w:sz w:val="20"/>
                <w:szCs w:val="20"/>
              </w:rPr>
              <w:t>Sample</w:t>
            </w:r>
          </w:p>
        </w:tc>
        <w:tc>
          <w:tcPr>
            <w:tcW w:w="900" w:type="dxa"/>
            <w:tcBorders>
              <w:top w:val="single" w:color="CCCCCC" w:sz="0" w:space="0"/>
              <w:left w:val="single" w:color="CCCCCC" w:sz="0" w:space="0"/>
              <w:bottom w:val="single" w:color="CCCCCC" w:sz="0" w:space="0"/>
              <w:right w:val="single" w:color="CCCCCC" w:sz="0" w:space="0"/>
            </w:tcBorders>
            <w:shd w:val="clear" w:color="auto" w:fill="1F3864"/>
            <w:tcMar>
              <w:top w:w="80" w:type="dxa"/>
              <w:left w:w="100" w:type="dxa"/>
              <w:bottom w:w="80" w:type="dxa"/>
              <w:right w:w="100" w:type="dxa"/>
            </w:tcMar>
          </w:tcPr>
          <w:p w14:paraId="030F02FC">
            <w:pPr>
              <w:jc w:val="center"/>
            </w:pPr>
            <w:r>
              <w:rPr>
                <w:rFonts w:ascii="Calibri" w:hAnsi="Calibri" w:eastAsia="Calibri" w:cs="Calibri"/>
                <w:b/>
                <w:bCs/>
                <w:color w:val="FFFFFF"/>
                <w:sz w:val="20"/>
                <w:szCs w:val="20"/>
              </w:rPr>
              <w:t>Dex Count</w:t>
            </w:r>
          </w:p>
        </w:tc>
        <w:tc>
          <w:tcPr>
            <w:tcW w:w="1100" w:type="dxa"/>
            <w:tcBorders>
              <w:top w:val="single" w:color="CCCCCC" w:sz="0" w:space="0"/>
              <w:left w:val="single" w:color="CCCCCC" w:sz="0" w:space="0"/>
              <w:bottom w:val="single" w:color="CCCCCC" w:sz="0" w:space="0"/>
              <w:right w:val="single" w:color="CCCCCC" w:sz="0" w:space="0"/>
            </w:tcBorders>
            <w:shd w:val="clear" w:color="auto" w:fill="1F3864"/>
            <w:tcMar>
              <w:top w:w="80" w:type="dxa"/>
              <w:left w:w="100" w:type="dxa"/>
              <w:bottom w:w="80" w:type="dxa"/>
              <w:right w:w="100" w:type="dxa"/>
            </w:tcMar>
          </w:tcPr>
          <w:p w14:paraId="57D64526">
            <w:pPr>
              <w:jc w:val="center"/>
            </w:pPr>
            <w:r>
              <w:rPr>
                <w:rFonts w:ascii="Calibri" w:hAnsi="Calibri" w:eastAsia="Calibri" w:cs="Calibri"/>
                <w:b/>
                <w:bCs/>
                <w:color w:val="FFFFFF"/>
                <w:sz w:val="20"/>
                <w:szCs w:val="20"/>
              </w:rPr>
              <w:t>Native Libs</w:t>
            </w:r>
          </w:p>
        </w:tc>
        <w:tc>
          <w:tcPr>
            <w:tcW w:w="1600" w:type="dxa"/>
            <w:tcBorders>
              <w:top w:val="single" w:color="CCCCCC" w:sz="0" w:space="0"/>
              <w:left w:val="single" w:color="CCCCCC" w:sz="0" w:space="0"/>
              <w:bottom w:val="single" w:color="CCCCCC" w:sz="0" w:space="0"/>
              <w:right w:val="single" w:color="CCCCCC" w:sz="0" w:space="0"/>
            </w:tcBorders>
            <w:shd w:val="clear" w:color="auto" w:fill="1F3864"/>
            <w:tcMar>
              <w:top w:w="80" w:type="dxa"/>
              <w:left w:w="100" w:type="dxa"/>
              <w:bottom w:w="80" w:type="dxa"/>
              <w:right w:w="100" w:type="dxa"/>
            </w:tcMar>
          </w:tcPr>
          <w:p w14:paraId="45A27B10">
            <w:pPr>
              <w:jc w:val="center"/>
            </w:pPr>
            <w:r>
              <w:rPr>
                <w:rFonts w:ascii="Calibri" w:hAnsi="Calibri" w:eastAsia="Calibri" w:cs="Calibri"/>
                <w:b/>
                <w:bCs/>
                <w:color w:val="FFFFFF"/>
                <w:sz w:val="20"/>
                <w:szCs w:val="20"/>
              </w:rPr>
              <w:t>Signing Scheme</w:t>
            </w:r>
          </w:p>
        </w:tc>
        <w:tc>
          <w:tcPr>
            <w:tcW w:w="1960" w:type="dxa"/>
            <w:tcBorders>
              <w:top w:val="single" w:color="CCCCCC" w:sz="0" w:space="0"/>
              <w:left w:val="single" w:color="CCCCCC" w:sz="0" w:space="0"/>
              <w:bottom w:val="single" w:color="CCCCCC" w:sz="0" w:space="0"/>
              <w:right w:val="single" w:color="CCCCCC" w:sz="0" w:space="0"/>
            </w:tcBorders>
            <w:shd w:val="clear" w:color="auto" w:fill="1F3864"/>
            <w:tcMar>
              <w:top w:w="80" w:type="dxa"/>
              <w:left w:w="100" w:type="dxa"/>
              <w:bottom w:w="80" w:type="dxa"/>
              <w:right w:w="100" w:type="dxa"/>
            </w:tcMar>
          </w:tcPr>
          <w:p w14:paraId="0E1BCEF3">
            <w:pPr>
              <w:jc w:val="center"/>
            </w:pPr>
            <w:r>
              <w:rPr>
                <w:rFonts w:ascii="Calibri" w:hAnsi="Calibri" w:eastAsia="Calibri" w:cs="Calibri"/>
                <w:b/>
                <w:bCs/>
                <w:color w:val="FFFFFF"/>
                <w:sz w:val="20"/>
                <w:szCs w:val="20"/>
              </w:rPr>
              <w:t>Unusual Entries</w:t>
            </w:r>
          </w:p>
        </w:tc>
        <w:tc>
          <w:tcPr>
            <w:tcW w:w="2400" w:type="dxa"/>
            <w:tcBorders>
              <w:top w:val="single" w:color="CCCCCC" w:sz="0" w:space="0"/>
              <w:left w:val="single" w:color="CCCCCC" w:sz="0" w:space="0"/>
              <w:bottom w:val="single" w:color="CCCCCC" w:sz="0" w:space="0"/>
              <w:right w:val="single" w:color="CCCCCC" w:sz="0" w:space="0"/>
            </w:tcBorders>
            <w:shd w:val="clear" w:color="auto" w:fill="1F3864"/>
            <w:tcMar>
              <w:top w:w="80" w:type="dxa"/>
              <w:left w:w="100" w:type="dxa"/>
              <w:bottom w:w="80" w:type="dxa"/>
              <w:right w:w="100" w:type="dxa"/>
            </w:tcMar>
          </w:tcPr>
          <w:p w14:paraId="5E9F4ABA">
            <w:pPr>
              <w:jc w:val="center"/>
            </w:pPr>
            <w:r>
              <w:rPr>
                <w:rFonts w:ascii="Calibri" w:hAnsi="Calibri" w:eastAsia="Calibri" w:cs="Calibri"/>
                <w:b/>
                <w:bCs/>
                <w:color w:val="FFFFFF"/>
                <w:sz w:val="20"/>
                <w:szCs w:val="20"/>
              </w:rPr>
              <w:t>Key Anomaly</w:t>
            </w:r>
          </w:p>
        </w:tc>
      </w:tr>
      <w:tr w14:paraId="0547FB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CCCCCC" w:sz="0" w:space="0"/>
              <w:left w:val="single" w:color="CCCCCC" w:sz="0" w:space="0"/>
              <w:bottom w:val="single" w:color="CCCCCC" w:sz="0" w:space="0"/>
              <w:right w:val="single" w:color="CCCCCC" w:sz="0" w:space="0"/>
            </w:tcBorders>
            <w:shd w:val="clear" w:color="auto" w:fill="FFFFFF"/>
            <w:tcMar>
              <w:top w:w="70" w:type="dxa"/>
              <w:left w:w="100" w:type="dxa"/>
              <w:bottom w:w="70" w:type="dxa"/>
              <w:right w:w="100" w:type="dxa"/>
            </w:tcMar>
          </w:tcPr>
          <w:p w14:paraId="0CF42EFD">
            <w:r>
              <w:rPr>
                <w:rFonts w:ascii="Calibri" w:hAnsi="Calibri" w:eastAsia="Calibri" w:cs="Calibri"/>
                <w:b/>
                <w:bCs/>
                <w:color w:val="222222"/>
                <w:sz w:val="19"/>
                <w:szCs w:val="19"/>
              </w:rPr>
              <w:t>antidot</w:t>
            </w:r>
          </w:p>
        </w:tc>
        <w:tc>
          <w:tcPr>
            <w:tcW w:w="900" w:type="dxa"/>
            <w:tcBorders>
              <w:top w:val="single" w:color="CCCCCC" w:sz="0" w:space="0"/>
              <w:left w:val="single" w:color="CCCCCC" w:sz="0" w:space="0"/>
              <w:bottom w:val="single" w:color="CCCCCC" w:sz="0" w:space="0"/>
              <w:right w:val="single" w:color="CCCCCC" w:sz="0" w:space="0"/>
            </w:tcBorders>
            <w:shd w:val="clear" w:color="auto" w:fill="FFFFFF"/>
            <w:tcMar>
              <w:top w:w="70" w:type="dxa"/>
              <w:left w:w="100" w:type="dxa"/>
              <w:bottom w:w="70" w:type="dxa"/>
              <w:right w:w="100" w:type="dxa"/>
            </w:tcMar>
          </w:tcPr>
          <w:p w14:paraId="39256C30">
            <w:r>
              <w:rPr>
                <w:rFonts w:ascii="Calibri" w:hAnsi="Calibri" w:eastAsia="Calibri" w:cs="Calibri"/>
                <w:b w:val="0"/>
                <w:bCs w:val="0"/>
                <w:color w:val="222222"/>
                <w:sz w:val="19"/>
                <w:szCs w:val="19"/>
              </w:rPr>
              <w:t>1</w:t>
            </w:r>
          </w:p>
        </w:tc>
        <w:tc>
          <w:tcPr>
            <w:tcW w:w="1100" w:type="dxa"/>
            <w:tcBorders>
              <w:top w:val="single" w:color="CCCCCC" w:sz="0" w:space="0"/>
              <w:left w:val="single" w:color="CCCCCC" w:sz="0" w:space="0"/>
              <w:bottom w:val="single" w:color="CCCCCC" w:sz="0" w:space="0"/>
              <w:right w:val="single" w:color="CCCCCC" w:sz="0" w:space="0"/>
            </w:tcBorders>
            <w:shd w:val="clear" w:color="auto" w:fill="FFFFFF"/>
            <w:tcMar>
              <w:top w:w="70" w:type="dxa"/>
              <w:left w:w="100" w:type="dxa"/>
              <w:bottom w:w="70" w:type="dxa"/>
              <w:right w:w="100" w:type="dxa"/>
            </w:tcMar>
          </w:tcPr>
          <w:p w14:paraId="106C4E5E">
            <w:r>
              <w:rPr>
                <w:rFonts w:ascii="Calibri" w:hAnsi="Calibri" w:eastAsia="Calibri" w:cs="Calibri"/>
                <w:b w:val="0"/>
                <w:bCs w:val="0"/>
                <w:color w:val="222222"/>
                <w:sz w:val="19"/>
                <w:szCs w:val="19"/>
              </w:rPr>
              <w:t>Yes (2 arch)</w:t>
            </w:r>
          </w:p>
        </w:tc>
        <w:tc>
          <w:tcPr>
            <w:tcW w:w="1600" w:type="dxa"/>
            <w:tcBorders>
              <w:top w:val="single" w:color="CCCCCC" w:sz="0" w:space="0"/>
              <w:left w:val="single" w:color="CCCCCC" w:sz="0" w:space="0"/>
              <w:bottom w:val="single" w:color="CCCCCC" w:sz="0" w:space="0"/>
              <w:right w:val="single" w:color="CCCCCC" w:sz="0" w:space="0"/>
            </w:tcBorders>
            <w:shd w:val="clear" w:color="auto" w:fill="FFFFFF"/>
            <w:tcMar>
              <w:top w:w="70" w:type="dxa"/>
              <w:left w:w="100" w:type="dxa"/>
              <w:bottom w:w="70" w:type="dxa"/>
              <w:right w:w="100" w:type="dxa"/>
            </w:tcMar>
          </w:tcPr>
          <w:p w14:paraId="79F67290">
            <w:r>
              <w:rPr>
                <w:rFonts w:ascii="Calibri" w:hAnsi="Calibri" w:eastAsia="Calibri" w:cs="Calibri"/>
                <w:b w:val="0"/>
                <w:bCs w:val="0"/>
                <w:color w:val="222222"/>
                <w:sz w:val="19"/>
                <w:szCs w:val="19"/>
              </w:rPr>
              <w:t>v2/v3 only</w:t>
            </w:r>
          </w:p>
        </w:tc>
        <w:tc>
          <w:tcPr>
            <w:tcW w:w="1960" w:type="dxa"/>
            <w:tcBorders>
              <w:top w:val="single" w:color="CCCCCC" w:sz="0" w:space="0"/>
              <w:left w:val="single" w:color="CCCCCC" w:sz="0" w:space="0"/>
              <w:bottom w:val="single" w:color="CCCCCC" w:sz="0" w:space="0"/>
              <w:right w:val="single" w:color="CCCCCC" w:sz="0" w:space="0"/>
            </w:tcBorders>
            <w:shd w:val="clear" w:color="auto" w:fill="FFFFFF"/>
            <w:tcMar>
              <w:top w:w="70" w:type="dxa"/>
              <w:left w:w="100" w:type="dxa"/>
              <w:bottom w:w="70" w:type="dxa"/>
              <w:right w:w="100" w:type="dxa"/>
            </w:tcMar>
          </w:tcPr>
          <w:p w14:paraId="49C59655">
            <w:r>
              <w:rPr>
                <w:rFonts w:ascii="Calibri" w:hAnsi="Calibri" w:eastAsia="Calibri" w:cs="Calibri"/>
                <w:b w:val="0"/>
                <w:bCs w:val="0"/>
                <w:color w:val="222222"/>
                <w:sz w:val="19"/>
                <w:szCs w:val="19"/>
              </w:rPr>
              <w:t>606</w:t>
            </w:r>
          </w:p>
        </w:tc>
        <w:tc>
          <w:tcPr>
            <w:tcW w:w="2400" w:type="dxa"/>
            <w:tcBorders>
              <w:top w:val="single" w:color="CCCCCC" w:sz="0" w:space="0"/>
              <w:left w:val="single" w:color="CCCCCC" w:sz="0" w:space="0"/>
              <w:bottom w:val="single" w:color="CCCCCC" w:sz="0" w:space="0"/>
              <w:right w:val="single" w:color="CCCCCC" w:sz="0" w:space="0"/>
            </w:tcBorders>
            <w:shd w:val="clear" w:color="auto" w:fill="FFFFFF"/>
            <w:tcMar>
              <w:top w:w="70" w:type="dxa"/>
              <w:left w:w="100" w:type="dxa"/>
              <w:bottom w:w="70" w:type="dxa"/>
              <w:right w:w="100" w:type="dxa"/>
            </w:tcMar>
          </w:tcPr>
          <w:p w14:paraId="1CA451C1">
            <w:r>
              <w:rPr>
                <w:rFonts w:ascii="Calibri" w:hAnsi="Calibri" w:eastAsia="Calibri" w:cs="Calibri"/>
                <w:b w:val="0"/>
                <w:bCs w:val="0"/>
                <w:color w:val="222222"/>
                <w:sz w:val="19"/>
                <w:szCs w:val="19"/>
              </w:rPr>
              <w:t>489 obfuscated res files — extreme obfuscation</w:t>
            </w:r>
          </w:p>
        </w:tc>
      </w:tr>
      <w:tr w14:paraId="686EDC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CCCCCC" w:sz="0" w:space="0"/>
              <w:left w:val="single" w:color="CCCCCC" w:sz="0" w:space="0"/>
              <w:bottom w:val="single" w:color="CCCCCC" w:sz="0" w:space="0"/>
              <w:right w:val="single" w:color="CCCCCC" w:sz="0" w:space="0"/>
            </w:tcBorders>
            <w:shd w:val="clear" w:color="auto" w:fill="F2F2F2"/>
            <w:tcMar>
              <w:top w:w="70" w:type="dxa"/>
              <w:left w:w="100" w:type="dxa"/>
              <w:bottom w:w="70" w:type="dxa"/>
              <w:right w:w="100" w:type="dxa"/>
            </w:tcMar>
          </w:tcPr>
          <w:p w14:paraId="47CA9AF8">
            <w:r>
              <w:rPr>
                <w:rFonts w:ascii="Calibri" w:hAnsi="Calibri" w:eastAsia="Calibri" w:cs="Calibri"/>
                <w:b/>
                <w:bCs/>
                <w:color w:val="222222"/>
                <w:sz w:val="19"/>
                <w:szCs w:val="19"/>
              </w:rPr>
              <w:t>brata</w:t>
            </w:r>
          </w:p>
        </w:tc>
        <w:tc>
          <w:tcPr>
            <w:tcW w:w="900" w:type="dxa"/>
            <w:tcBorders>
              <w:top w:val="single" w:color="CCCCCC" w:sz="0" w:space="0"/>
              <w:left w:val="single" w:color="CCCCCC" w:sz="0" w:space="0"/>
              <w:bottom w:val="single" w:color="CCCCCC" w:sz="0" w:space="0"/>
              <w:right w:val="single" w:color="CCCCCC" w:sz="0" w:space="0"/>
            </w:tcBorders>
            <w:shd w:val="clear" w:color="auto" w:fill="F2F2F2"/>
            <w:tcMar>
              <w:top w:w="70" w:type="dxa"/>
              <w:left w:w="100" w:type="dxa"/>
              <w:bottom w:w="70" w:type="dxa"/>
              <w:right w:w="100" w:type="dxa"/>
            </w:tcMar>
          </w:tcPr>
          <w:p w14:paraId="0C7BAA93">
            <w:r>
              <w:rPr>
                <w:rFonts w:ascii="Calibri" w:hAnsi="Calibri" w:eastAsia="Calibri" w:cs="Calibri"/>
                <w:b w:val="0"/>
                <w:bCs w:val="0"/>
                <w:color w:val="222222"/>
                <w:sz w:val="19"/>
                <w:szCs w:val="19"/>
              </w:rPr>
              <w:t>1</w:t>
            </w:r>
          </w:p>
        </w:tc>
        <w:tc>
          <w:tcPr>
            <w:tcW w:w="1100" w:type="dxa"/>
            <w:tcBorders>
              <w:top w:val="single" w:color="CCCCCC" w:sz="0" w:space="0"/>
              <w:left w:val="single" w:color="CCCCCC" w:sz="0" w:space="0"/>
              <w:bottom w:val="single" w:color="CCCCCC" w:sz="0" w:space="0"/>
              <w:right w:val="single" w:color="CCCCCC" w:sz="0" w:space="0"/>
            </w:tcBorders>
            <w:shd w:val="clear" w:color="auto" w:fill="F2F2F2"/>
            <w:tcMar>
              <w:top w:w="70" w:type="dxa"/>
              <w:left w:w="100" w:type="dxa"/>
              <w:bottom w:w="70" w:type="dxa"/>
              <w:right w:w="100" w:type="dxa"/>
            </w:tcMar>
          </w:tcPr>
          <w:p w14:paraId="16430404">
            <w:r>
              <w:rPr>
                <w:rFonts w:ascii="Calibri" w:hAnsi="Calibri" w:eastAsia="Calibri" w:cs="Calibri"/>
                <w:b w:val="0"/>
                <w:bCs w:val="0"/>
                <w:color w:val="222222"/>
                <w:sz w:val="19"/>
                <w:szCs w:val="19"/>
              </w:rPr>
              <w:t>No</w:t>
            </w:r>
          </w:p>
        </w:tc>
        <w:tc>
          <w:tcPr>
            <w:tcW w:w="1600" w:type="dxa"/>
            <w:tcBorders>
              <w:top w:val="single" w:color="CCCCCC" w:sz="0" w:space="0"/>
              <w:left w:val="single" w:color="CCCCCC" w:sz="0" w:space="0"/>
              <w:bottom w:val="single" w:color="CCCCCC" w:sz="0" w:space="0"/>
              <w:right w:val="single" w:color="CCCCCC" w:sz="0" w:space="0"/>
            </w:tcBorders>
            <w:shd w:val="clear" w:color="auto" w:fill="F2F2F2"/>
            <w:tcMar>
              <w:top w:w="70" w:type="dxa"/>
              <w:left w:w="100" w:type="dxa"/>
              <w:bottom w:w="70" w:type="dxa"/>
              <w:right w:w="100" w:type="dxa"/>
            </w:tcMar>
          </w:tcPr>
          <w:p w14:paraId="69B066F1">
            <w:r>
              <w:rPr>
                <w:rFonts w:ascii="Calibri" w:hAnsi="Calibri" w:eastAsia="Calibri" w:cs="Calibri"/>
                <w:b w:val="0"/>
                <w:bCs w:val="0"/>
                <w:color w:val="222222"/>
                <w:sz w:val="19"/>
                <w:szCs w:val="19"/>
              </w:rPr>
              <w:t>v1 only (old)</w:t>
            </w:r>
          </w:p>
        </w:tc>
        <w:tc>
          <w:tcPr>
            <w:tcW w:w="1960" w:type="dxa"/>
            <w:tcBorders>
              <w:top w:val="single" w:color="CCCCCC" w:sz="0" w:space="0"/>
              <w:left w:val="single" w:color="CCCCCC" w:sz="0" w:space="0"/>
              <w:bottom w:val="single" w:color="CCCCCC" w:sz="0" w:space="0"/>
              <w:right w:val="single" w:color="CCCCCC" w:sz="0" w:space="0"/>
            </w:tcBorders>
            <w:shd w:val="clear" w:color="auto" w:fill="F2F2F2"/>
            <w:tcMar>
              <w:top w:w="70" w:type="dxa"/>
              <w:left w:w="100" w:type="dxa"/>
              <w:bottom w:w="70" w:type="dxa"/>
              <w:right w:w="100" w:type="dxa"/>
            </w:tcMar>
          </w:tcPr>
          <w:p w14:paraId="6FD3D187">
            <w:r>
              <w:rPr>
                <w:rFonts w:ascii="Calibri" w:hAnsi="Calibri" w:eastAsia="Calibri" w:cs="Calibri"/>
                <w:b w:val="0"/>
                <w:bCs w:val="0"/>
                <w:color w:val="222222"/>
                <w:sz w:val="19"/>
                <w:szCs w:val="19"/>
              </w:rPr>
              <w:t>30</w:t>
            </w:r>
          </w:p>
        </w:tc>
        <w:tc>
          <w:tcPr>
            <w:tcW w:w="2400" w:type="dxa"/>
            <w:tcBorders>
              <w:top w:val="single" w:color="CCCCCC" w:sz="0" w:space="0"/>
              <w:left w:val="single" w:color="CCCCCC" w:sz="0" w:space="0"/>
              <w:bottom w:val="single" w:color="CCCCCC" w:sz="0" w:space="0"/>
              <w:right w:val="single" w:color="CCCCCC" w:sz="0" w:space="0"/>
            </w:tcBorders>
            <w:shd w:val="clear" w:color="auto" w:fill="F2F2F2"/>
            <w:tcMar>
              <w:top w:w="70" w:type="dxa"/>
              <w:left w:w="100" w:type="dxa"/>
              <w:bottom w:w="70" w:type="dxa"/>
              <w:right w:w="100" w:type="dxa"/>
            </w:tcMar>
          </w:tcPr>
          <w:p w14:paraId="3557EB87">
            <w:r>
              <w:rPr>
                <w:rFonts w:ascii="Calibri" w:hAnsi="Calibri" w:eastAsia="Calibri" w:cs="Calibri"/>
                <w:b w:val="0"/>
                <w:bCs w:val="0"/>
                <w:color w:val="222222"/>
                <w:sz w:val="19"/>
                <w:szCs w:val="19"/>
              </w:rPr>
              <w:t>v1-only signing — Janus exploit vulnerable</w:t>
            </w:r>
          </w:p>
        </w:tc>
      </w:tr>
      <w:tr w14:paraId="39403E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CCCCCC" w:sz="0" w:space="0"/>
              <w:left w:val="single" w:color="CCCCCC" w:sz="0" w:space="0"/>
              <w:bottom w:val="single" w:color="CCCCCC" w:sz="0" w:space="0"/>
              <w:right w:val="single" w:color="CCCCCC" w:sz="0" w:space="0"/>
            </w:tcBorders>
            <w:shd w:val="clear" w:color="auto" w:fill="FFFFFF"/>
            <w:tcMar>
              <w:top w:w="70" w:type="dxa"/>
              <w:left w:w="100" w:type="dxa"/>
              <w:bottom w:w="70" w:type="dxa"/>
              <w:right w:w="100" w:type="dxa"/>
            </w:tcMar>
          </w:tcPr>
          <w:p w14:paraId="3AB03456">
            <w:r>
              <w:rPr>
                <w:rFonts w:ascii="Calibri" w:hAnsi="Calibri" w:eastAsia="Calibri" w:cs="Calibri"/>
                <w:b/>
                <w:bCs/>
                <w:color w:val="222222"/>
                <w:sz w:val="19"/>
                <w:szCs w:val="19"/>
              </w:rPr>
              <w:t>clayrat</w:t>
            </w:r>
          </w:p>
        </w:tc>
        <w:tc>
          <w:tcPr>
            <w:tcW w:w="900" w:type="dxa"/>
            <w:tcBorders>
              <w:top w:val="single" w:color="CCCCCC" w:sz="0" w:space="0"/>
              <w:left w:val="single" w:color="CCCCCC" w:sz="0" w:space="0"/>
              <w:bottom w:val="single" w:color="CCCCCC" w:sz="0" w:space="0"/>
              <w:right w:val="single" w:color="CCCCCC" w:sz="0" w:space="0"/>
            </w:tcBorders>
            <w:shd w:val="clear" w:color="auto" w:fill="FFFFFF"/>
            <w:tcMar>
              <w:top w:w="70" w:type="dxa"/>
              <w:left w:w="100" w:type="dxa"/>
              <w:bottom w:w="70" w:type="dxa"/>
              <w:right w:w="100" w:type="dxa"/>
            </w:tcMar>
          </w:tcPr>
          <w:p w14:paraId="018C3287">
            <w:r>
              <w:rPr>
                <w:rFonts w:ascii="Calibri" w:hAnsi="Calibri" w:eastAsia="Calibri" w:cs="Calibri"/>
                <w:b w:val="0"/>
                <w:bCs w:val="0"/>
                <w:color w:val="222222"/>
                <w:sz w:val="19"/>
                <w:szCs w:val="19"/>
              </w:rPr>
              <w:t>1</w:t>
            </w:r>
          </w:p>
        </w:tc>
        <w:tc>
          <w:tcPr>
            <w:tcW w:w="1100" w:type="dxa"/>
            <w:tcBorders>
              <w:top w:val="single" w:color="CCCCCC" w:sz="0" w:space="0"/>
              <w:left w:val="single" w:color="CCCCCC" w:sz="0" w:space="0"/>
              <w:bottom w:val="single" w:color="CCCCCC" w:sz="0" w:space="0"/>
              <w:right w:val="single" w:color="CCCCCC" w:sz="0" w:space="0"/>
            </w:tcBorders>
            <w:shd w:val="clear" w:color="auto" w:fill="FFFFFF"/>
            <w:tcMar>
              <w:top w:w="70" w:type="dxa"/>
              <w:left w:w="100" w:type="dxa"/>
              <w:bottom w:w="70" w:type="dxa"/>
              <w:right w:w="100" w:type="dxa"/>
            </w:tcMar>
          </w:tcPr>
          <w:p w14:paraId="5B79EDB7">
            <w:r>
              <w:rPr>
                <w:rFonts w:ascii="Calibri" w:hAnsi="Calibri" w:eastAsia="Calibri" w:cs="Calibri"/>
                <w:b w:val="0"/>
                <w:bCs w:val="0"/>
                <w:color w:val="222222"/>
                <w:sz w:val="19"/>
                <w:szCs w:val="19"/>
              </w:rPr>
              <w:t>No</w:t>
            </w:r>
          </w:p>
        </w:tc>
        <w:tc>
          <w:tcPr>
            <w:tcW w:w="1600" w:type="dxa"/>
            <w:tcBorders>
              <w:top w:val="single" w:color="CCCCCC" w:sz="0" w:space="0"/>
              <w:left w:val="single" w:color="CCCCCC" w:sz="0" w:space="0"/>
              <w:bottom w:val="single" w:color="CCCCCC" w:sz="0" w:space="0"/>
              <w:right w:val="single" w:color="CCCCCC" w:sz="0" w:space="0"/>
            </w:tcBorders>
            <w:shd w:val="clear" w:color="auto" w:fill="FFFFFF"/>
            <w:tcMar>
              <w:top w:w="70" w:type="dxa"/>
              <w:left w:w="100" w:type="dxa"/>
              <w:bottom w:w="70" w:type="dxa"/>
              <w:right w:w="100" w:type="dxa"/>
            </w:tcMar>
          </w:tcPr>
          <w:p w14:paraId="7091F98B">
            <w:r>
              <w:rPr>
                <w:rFonts w:ascii="Calibri" w:hAnsi="Calibri" w:eastAsia="Calibri" w:cs="Calibri"/>
                <w:b w:val="0"/>
                <w:bCs w:val="0"/>
                <w:color w:val="222222"/>
                <w:sz w:val="19"/>
                <w:szCs w:val="19"/>
              </w:rPr>
              <w:t>v2/v3 only</w:t>
            </w:r>
          </w:p>
        </w:tc>
        <w:tc>
          <w:tcPr>
            <w:tcW w:w="1960" w:type="dxa"/>
            <w:tcBorders>
              <w:top w:val="single" w:color="CCCCCC" w:sz="0" w:space="0"/>
              <w:left w:val="single" w:color="CCCCCC" w:sz="0" w:space="0"/>
              <w:bottom w:val="single" w:color="CCCCCC" w:sz="0" w:space="0"/>
              <w:right w:val="single" w:color="CCCCCC" w:sz="0" w:space="0"/>
            </w:tcBorders>
            <w:shd w:val="clear" w:color="auto" w:fill="FFFFFF"/>
            <w:tcMar>
              <w:top w:w="70" w:type="dxa"/>
              <w:left w:w="100" w:type="dxa"/>
              <w:bottom w:w="70" w:type="dxa"/>
              <w:right w:w="100" w:type="dxa"/>
            </w:tcMar>
          </w:tcPr>
          <w:p w14:paraId="113E04D9">
            <w:r>
              <w:rPr>
                <w:rFonts w:ascii="Calibri" w:hAnsi="Calibri" w:eastAsia="Calibri" w:cs="Calibri"/>
                <w:b w:val="0"/>
                <w:bCs w:val="0"/>
                <w:color w:val="222222"/>
                <w:sz w:val="19"/>
                <w:szCs w:val="19"/>
              </w:rPr>
              <w:t>0</w:t>
            </w:r>
          </w:p>
        </w:tc>
        <w:tc>
          <w:tcPr>
            <w:tcW w:w="2400" w:type="dxa"/>
            <w:tcBorders>
              <w:top w:val="single" w:color="CCCCCC" w:sz="0" w:space="0"/>
              <w:left w:val="single" w:color="CCCCCC" w:sz="0" w:space="0"/>
              <w:bottom w:val="single" w:color="CCCCCC" w:sz="0" w:space="0"/>
              <w:right w:val="single" w:color="CCCCCC" w:sz="0" w:space="0"/>
            </w:tcBorders>
            <w:shd w:val="clear" w:color="auto" w:fill="FFFFFF"/>
            <w:tcMar>
              <w:top w:w="70" w:type="dxa"/>
              <w:left w:w="100" w:type="dxa"/>
              <w:bottom w:w="70" w:type="dxa"/>
              <w:right w:w="100" w:type="dxa"/>
            </w:tcMar>
          </w:tcPr>
          <w:p w14:paraId="1C40F07B">
            <w:r>
              <w:rPr>
                <w:rFonts w:ascii="Calibri" w:hAnsi="Calibri" w:eastAsia="Calibri" w:cs="Calibri"/>
                <w:b w:val="0"/>
                <w:bCs w:val="0"/>
                <w:color w:val="222222"/>
                <w:sz w:val="19"/>
                <w:szCs w:val="19"/>
              </w:rPr>
              <w:t>Clean structure — obfuscation in code only</w:t>
            </w:r>
          </w:p>
        </w:tc>
      </w:tr>
      <w:tr w14:paraId="531D57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CCCCCC" w:sz="0" w:space="0"/>
              <w:left w:val="single" w:color="CCCCCC" w:sz="0" w:space="0"/>
              <w:bottom w:val="single" w:color="CCCCCC" w:sz="0" w:space="0"/>
              <w:right w:val="single" w:color="CCCCCC" w:sz="0" w:space="0"/>
            </w:tcBorders>
            <w:shd w:val="clear" w:color="auto" w:fill="F2F2F2"/>
            <w:tcMar>
              <w:top w:w="70" w:type="dxa"/>
              <w:left w:w="100" w:type="dxa"/>
              <w:bottom w:w="70" w:type="dxa"/>
              <w:right w:w="100" w:type="dxa"/>
            </w:tcMar>
          </w:tcPr>
          <w:p w14:paraId="096F9161">
            <w:r>
              <w:rPr>
                <w:rFonts w:ascii="Calibri" w:hAnsi="Calibri" w:eastAsia="Calibri" w:cs="Calibri"/>
                <w:b/>
                <w:bCs/>
                <w:color w:val="222222"/>
                <w:sz w:val="19"/>
                <w:szCs w:val="19"/>
              </w:rPr>
              <w:t>selfspy</w:t>
            </w:r>
          </w:p>
        </w:tc>
        <w:tc>
          <w:tcPr>
            <w:tcW w:w="900" w:type="dxa"/>
            <w:tcBorders>
              <w:top w:val="single" w:color="CCCCCC" w:sz="0" w:space="0"/>
              <w:left w:val="single" w:color="CCCCCC" w:sz="0" w:space="0"/>
              <w:bottom w:val="single" w:color="CCCCCC" w:sz="0" w:space="0"/>
              <w:right w:val="single" w:color="CCCCCC" w:sz="0" w:space="0"/>
            </w:tcBorders>
            <w:shd w:val="clear" w:color="auto" w:fill="F2F2F2"/>
            <w:tcMar>
              <w:top w:w="70" w:type="dxa"/>
              <w:left w:w="100" w:type="dxa"/>
              <w:bottom w:w="70" w:type="dxa"/>
              <w:right w:w="100" w:type="dxa"/>
            </w:tcMar>
          </w:tcPr>
          <w:p w14:paraId="7A447581">
            <w:r>
              <w:rPr>
                <w:rFonts w:ascii="Calibri" w:hAnsi="Calibri" w:eastAsia="Calibri" w:cs="Calibri"/>
                <w:b w:val="0"/>
                <w:bCs w:val="0"/>
                <w:color w:val="222222"/>
                <w:sz w:val="19"/>
                <w:szCs w:val="19"/>
              </w:rPr>
              <w:t>6</w:t>
            </w:r>
          </w:p>
        </w:tc>
        <w:tc>
          <w:tcPr>
            <w:tcW w:w="1100" w:type="dxa"/>
            <w:tcBorders>
              <w:top w:val="single" w:color="CCCCCC" w:sz="0" w:space="0"/>
              <w:left w:val="single" w:color="CCCCCC" w:sz="0" w:space="0"/>
              <w:bottom w:val="single" w:color="CCCCCC" w:sz="0" w:space="0"/>
              <w:right w:val="single" w:color="CCCCCC" w:sz="0" w:space="0"/>
            </w:tcBorders>
            <w:shd w:val="clear" w:color="auto" w:fill="F2F2F2"/>
            <w:tcMar>
              <w:top w:w="70" w:type="dxa"/>
              <w:left w:w="100" w:type="dxa"/>
              <w:bottom w:w="70" w:type="dxa"/>
              <w:right w:w="100" w:type="dxa"/>
            </w:tcMar>
          </w:tcPr>
          <w:p w14:paraId="3317A1B8">
            <w:r>
              <w:rPr>
                <w:rFonts w:ascii="Calibri" w:hAnsi="Calibri" w:eastAsia="Calibri" w:cs="Calibri"/>
                <w:b w:val="0"/>
                <w:bCs w:val="0"/>
                <w:color w:val="222222"/>
                <w:sz w:val="19"/>
                <w:szCs w:val="19"/>
              </w:rPr>
              <w:t>No</w:t>
            </w:r>
          </w:p>
        </w:tc>
        <w:tc>
          <w:tcPr>
            <w:tcW w:w="1600" w:type="dxa"/>
            <w:tcBorders>
              <w:top w:val="single" w:color="CCCCCC" w:sz="0" w:space="0"/>
              <w:left w:val="single" w:color="CCCCCC" w:sz="0" w:space="0"/>
              <w:bottom w:val="single" w:color="CCCCCC" w:sz="0" w:space="0"/>
              <w:right w:val="single" w:color="CCCCCC" w:sz="0" w:space="0"/>
            </w:tcBorders>
            <w:shd w:val="clear" w:color="auto" w:fill="F2F2F2"/>
            <w:tcMar>
              <w:top w:w="70" w:type="dxa"/>
              <w:left w:w="100" w:type="dxa"/>
              <w:bottom w:w="70" w:type="dxa"/>
              <w:right w:w="100" w:type="dxa"/>
            </w:tcMar>
          </w:tcPr>
          <w:p w14:paraId="43CC677F">
            <w:r>
              <w:rPr>
                <w:rFonts w:ascii="Calibri" w:hAnsi="Calibri" w:eastAsia="Calibri" w:cs="Calibri"/>
                <w:b w:val="0"/>
                <w:bCs w:val="0"/>
                <w:color w:val="222222"/>
                <w:sz w:val="19"/>
                <w:szCs w:val="19"/>
              </w:rPr>
              <w:t>v2/v3 only</w:t>
            </w:r>
          </w:p>
        </w:tc>
        <w:tc>
          <w:tcPr>
            <w:tcW w:w="1960" w:type="dxa"/>
            <w:tcBorders>
              <w:top w:val="single" w:color="CCCCCC" w:sz="0" w:space="0"/>
              <w:left w:val="single" w:color="CCCCCC" w:sz="0" w:space="0"/>
              <w:bottom w:val="single" w:color="CCCCCC" w:sz="0" w:space="0"/>
              <w:right w:val="single" w:color="CCCCCC" w:sz="0" w:space="0"/>
            </w:tcBorders>
            <w:shd w:val="clear" w:color="auto" w:fill="F2F2F2"/>
            <w:tcMar>
              <w:top w:w="70" w:type="dxa"/>
              <w:left w:w="100" w:type="dxa"/>
              <w:bottom w:w="70" w:type="dxa"/>
              <w:right w:w="100" w:type="dxa"/>
            </w:tcMar>
          </w:tcPr>
          <w:p w14:paraId="3912BC26">
            <w:r>
              <w:rPr>
                <w:rFonts w:ascii="Calibri" w:hAnsi="Calibri" w:eastAsia="Calibri" w:cs="Calibri"/>
                <w:b w:val="0"/>
                <w:bCs w:val="0"/>
                <w:color w:val="222222"/>
                <w:sz w:val="19"/>
                <w:szCs w:val="19"/>
              </w:rPr>
              <w:t>18</w:t>
            </w:r>
          </w:p>
        </w:tc>
        <w:tc>
          <w:tcPr>
            <w:tcW w:w="2400" w:type="dxa"/>
            <w:tcBorders>
              <w:top w:val="single" w:color="CCCCCC" w:sz="0" w:space="0"/>
              <w:left w:val="single" w:color="CCCCCC" w:sz="0" w:space="0"/>
              <w:bottom w:val="single" w:color="CCCCCC" w:sz="0" w:space="0"/>
              <w:right w:val="single" w:color="CCCCCC" w:sz="0" w:space="0"/>
            </w:tcBorders>
            <w:shd w:val="clear" w:color="auto" w:fill="F2F2F2"/>
            <w:tcMar>
              <w:top w:w="70" w:type="dxa"/>
              <w:left w:w="100" w:type="dxa"/>
              <w:bottom w:w="70" w:type="dxa"/>
              <w:right w:w="100" w:type="dxa"/>
            </w:tcMar>
          </w:tcPr>
          <w:p w14:paraId="67D69694">
            <w:r>
              <w:rPr>
                <w:rFonts w:ascii="Calibri" w:hAnsi="Calibri" w:eastAsia="Calibri" w:cs="Calibri"/>
                <w:b w:val="0"/>
                <w:bCs w:val="0"/>
                <w:color w:val="222222"/>
                <w:sz w:val="19"/>
                <w:szCs w:val="19"/>
              </w:rPr>
              <w:t>6 dex files — largest codebase (&gt;16MB)</w:t>
            </w:r>
          </w:p>
        </w:tc>
      </w:tr>
      <w:tr w14:paraId="683B4B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CCCCCC" w:sz="0" w:space="0"/>
              <w:left w:val="single" w:color="CCCCCC" w:sz="0" w:space="0"/>
              <w:bottom w:val="single" w:color="CCCCCC" w:sz="0" w:space="0"/>
              <w:right w:val="single" w:color="CCCCCC" w:sz="0" w:space="0"/>
            </w:tcBorders>
            <w:shd w:val="clear" w:color="auto" w:fill="FFFFFF"/>
            <w:tcMar>
              <w:top w:w="70" w:type="dxa"/>
              <w:left w:w="100" w:type="dxa"/>
              <w:bottom w:w="70" w:type="dxa"/>
              <w:right w:w="100" w:type="dxa"/>
            </w:tcMar>
          </w:tcPr>
          <w:p w14:paraId="11D0A698">
            <w:r>
              <w:rPr>
                <w:rFonts w:ascii="Calibri" w:hAnsi="Calibri" w:eastAsia="Calibri" w:cs="Calibri"/>
                <w:b/>
                <w:bCs/>
                <w:color w:val="222222"/>
                <w:sz w:val="19"/>
                <w:szCs w:val="19"/>
              </w:rPr>
              <w:t>spymax</w:t>
            </w:r>
          </w:p>
        </w:tc>
        <w:tc>
          <w:tcPr>
            <w:tcW w:w="900" w:type="dxa"/>
            <w:tcBorders>
              <w:top w:val="single" w:color="CCCCCC" w:sz="0" w:space="0"/>
              <w:left w:val="single" w:color="CCCCCC" w:sz="0" w:space="0"/>
              <w:bottom w:val="single" w:color="CCCCCC" w:sz="0" w:space="0"/>
              <w:right w:val="single" w:color="CCCCCC" w:sz="0" w:space="0"/>
            </w:tcBorders>
            <w:shd w:val="clear" w:color="auto" w:fill="FFFFFF"/>
            <w:tcMar>
              <w:top w:w="70" w:type="dxa"/>
              <w:left w:w="100" w:type="dxa"/>
              <w:bottom w:w="70" w:type="dxa"/>
              <w:right w:w="100" w:type="dxa"/>
            </w:tcMar>
          </w:tcPr>
          <w:p w14:paraId="74A87AA2">
            <w:r>
              <w:rPr>
                <w:rFonts w:ascii="Calibri" w:hAnsi="Calibri" w:eastAsia="Calibri" w:cs="Calibri"/>
                <w:b w:val="0"/>
                <w:bCs w:val="0"/>
                <w:color w:val="222222"/>
                <w:sz w:val="19"/>
                <w:szCs w:val="19"/>
              </w:rPr>
              <w:t>1</w:t>
            </w:r>
          </w:p>
        </w:tc>
        <w:tc>
          <w:tcPr>
            <w:tcW w:w="1100" w:type="dxa"/>
            <w:tcBorders>
              <w:top w:val="single" w:color="CCCCCC" w:sz="0" w:space="0"/>
              <w:left w:val="single" w:color="CCCCCC" w:sz="0" w:space="0"/>
              <w:bottom w:val="single" w:color="CCCCCC" w:sz="0" w:space="0"/>
              <w:right w:val="single" w:color="CCCCCC" w:sz="0" w:space="0"/>
            </w:tcBorders>
            <w:shd w:val="clear" w:color="auto" w:fill="FFFFFF"/>
            <w:tcMar>
              <w:top w:w="70" w:type="dxa"/>
              <w:left w:w="100" w:type="dxa"/>
              <w:bottom w:w="70" w:type="dxa"/>
              <w:right w:w="100" w:type="dxa"/>
            </w:tcMar>
          </w:tcPr>
          <w:p w14:paraId="1B2C155D">
            <w:r>
              <w:rPr>
                <w:rFonts w:ascii="Calibri" w:hAnsi="Calibri" w:eastAsia="Calibri" w:cs="Calibri"/>
                <w:b w:val="0"/>
                <w:bCs w:val="0"/>
                <w:color w:val="222222"/>
                <w:sz w:val="19"/>
                <w:szCs w:val="19"/>
              </w:rPr>
              <w:t>No</w:t>
            </w:r>
          </w:p>
        </w:tc>
        <w:tc>
          <w:tcPr>
            <w:tcW w:w="1600" w:type="dxa"/>
            <w:tcBorders>
              <w:top w:val="single" w:color="CCCCCC" w:sz="0" w:space="0"/>
              <w:left w:val="single" w:color="CCCCCC" w:sz="0" w:space="0"/>
              <w:bottom w:val="single" w:color="CCCCCC" w:sz="0" w:space="0"/>
              <w:right w:val="single" w:color="CCCCCC" w:sz="0" w:space="0"/>
            </w:tcBorders>
            <w:shd w:val="clear" w:color="auto" w:fill="FFFFFF"/>
            <w:tcMar>
              <w:top w:w="70" w:type="dxa"/>
              <w:left w:w="100" w:type="dxa"/>
              <w:bottom w:w="70" w:type="dxa"/>
              <w:right w:w="100" w:type="dxa"/>
            </w:tcMar>
          </w:tcPr>
          <w:p w14:paraId="108DD119">
            <w:r>
              <w:rPr>
                <w:rFonts w:ascii="Calibri" w:hAnsi="Calibri" w:eastAsia="Calibri" w:cs="Calibri"/>
                <w:b w:val="0"/>
                <w:bCs w:val="0"/>
                <w:color w:val="222222"/>
                <w:sz w:val="19"/>
                <w:szCs w:val="19"/>
              </w:rPr>
              <w:t>v1+v2/v3</w:t>
            </w:r>
          </w:p>
        </w:tc>
        <w:tc>
          <w:tcPr>
            <w:tcW w:w="1960" w:type="dxa"/>
            <w:tcBorders>
              <w:top w:val="single" w:color="CCCCCC" w:sz="0" w:space="0"/>
              <w:left w:val="single" w:color="CCCCCC" w:sz="0" w:space="0"/>
              <w:bottom w:val="single" w:color="CCCCCC" w:sz="0" w:space="0"/>
              <w:right w:val="single" w:color="CCCCCC" w:sz="0" w:space="0"/>
            </w:tcBorders>
            <w:shd w:val="clear" w:color="auto" w:fill="FFFFFF"/>
            <w:tcMar>
              <w:top w:w="70" w:type="dxa"/>
              <w:left w:w="100" w:type="dxa"/>
              <w:bottom w:w="70" w:type="dxa"/>
              <w:right w:w="100" w:type="dxa"/>
            </w:tcMar>
          </w:tcPr>
          <w:p w14:paraId="6E008DB1">
            <w:r>
              <w:rPr>
                <w:rFonts w:ascii="Calibri" w:hAnsi="Calibri" w:eastAsia="Calibri" w:cs="Calibri"/>
                <w:b w:val="0"/>
                <w:bCs w:val="0"/>
                <w:color w:val="222222"/>
                <w:sz w:val="19"/>
                <w:szCs w:val="19"/>
              </w:rPr>
              <w:t>0</w:t>
            </w:r>
          </w:p>
        </w:tc>
        <w:tc>
          <w:tcPr>
            <w:tcW w:w="2400" w:type="dxa"/>
            <w:tcBorders>
              <w:top w:val="single" w:color="CCCCCC" w:sz="0" w:space="0"/>
              <w:left w:val="single" w:color="CCCCCC" w:sz="0" w:space="0"/>
              <w:bottom w:val="single" w:color="CCCCCC" w:sz="0" w:space="0"/>
              <w:right w:val="single" w:color="CCCCCC" w:sz="0" w:space="0"/>
            </w:tcBorders>
            <w:shd w:val="clear" w:color="auto" w:fill="FFFFFF"/>
            <w:tcMar>
              <w:top w:w="70" w:type="dxa"/>
              <w:left w:w="100" w:type="dxa"/>
              <w:bottom w:w="70" w:type="dxa"/>
              <w:right w:w="100" w:type="dxa"/>
            </w:tcMar>
          </w:tcPr>
          <w:p w14:paraId="670B8DF7">
            <w:r>
              <w:rPr>
                <w:rFonts w:ascii="Calibri" w:hAnsi="Calibri" w:eastAsia="Calibri" w:cs="Calibri"/>
                <w:b w:val="0"/>
                <w:bCs w:val="0"/>
                <w:color w:val="222222"/>
                <w:sz w:val="19"/>
                <w:szCs w:val="19"/>
              </w:rPr>
              <w:t>Standard structure — low obfuscation</w:t>
            </w:r>
          </w:p>
        </w:tc>
      </w:tr>
      <w:tr w14:paraId="40B354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CCCCCC" w:sz="0" w:space="0"/>
              <w:left w:val="single" w:color="CCCCCC" w:sz="0" w:space="0"/>
              <w:bottom w:val="single" w:color="CCCCCC" w:sz="0" w:space="0"/>
              <w:right w:val="single" w:color="CCCCCC" w:sz="0" w:space="0"/>
            </w:tcBorders>
            <w:shd w:val="clear" w:color="auto" w:fill="F2F2F2"/>
            <w:tcMar>
              <w:top w:w="70" w:type="dxa"/>
              <w:left w:w="100" w:type="dxa"/>
              <w:bottom w:w="70" w:type="dxa"/>
              <w:right w:w="100" w:type="dxa"/>
            </w:tcMar>
          </w:tcPr>
          <w:p w14:paraId="21478BAB">
            <w:r>
              <w:rPr>
                <w:rFonts w:ascii="Calibri" w:hAnsi="Calibri" w:eastAsia="Calibri" w:cs="Calibri"/>
                <w:b/>
                <w:bCs/>
                <w:color w:val="222222"/>
                <w:sz w:val="19"/>
                <w:szCs w:val="19"/>
              </w:rPr>
              <w:t>spynote</w:t>
            </w:r>
          </w:p>
        </w:tc>
        <w:tc>
          <w:tcPr>
            <w:tcW w:w="900" w:type="dxa"/>
            <w:tcBorders>
              <w:top w:val="single" w:color="CCCCCC" w:sz="0" w:space="0"/>
              <w:left w:val="single" w:color="CCCCCC" w:sz="0" w:space="0"/>
              <w:bottom w:val="single" w:color="CCCCCC" w:sz="0" w:space="0"/>
              <w:right w:val="single" w:color="CCCCCC" w:sz="0" w:space="0"/>
            </w:tcBorders>
            <w:shd w:val="clear" w:color="auto" w:fill="F2F2F2"/>
            <w:tcMar>
              <w:top w:w="70" w:type="dxa"/>
              <w:left w:w="100" w:type="dxa"/>
              <w:bottom w:w="70" w:type="dxa"/>
              <w:right w:w="100" w:type="dxa"/>
            </w:tcMar>
          </w:tcPr>
          <w:p w14:paraId="698ECB44">
            <w:r>
              <w:rPr>
                <w:rFonts w:ascii="Calibri" w:hAnsi="Calibri" w:eastAsia="Calibri" w:cs="Calibri"/>
                <w:b w:val="0"/>
                <w:bCs w:val="0"/>
                <w:color w:val="222222"/>
                <w:sz w:val="19"/>
                <w:szCs w:val="19"/>
              </w:rPr>
              <w:t>1</w:t>
            </w:r>
          </w:p>
        </w:tc>
        <w:tc>
          <w:tcPr>
            <w:tcW w:w="1100" w:type="dxa"/>
            <w:tcBorders>
              <w:top w:val="single" w:color="CCCCCC" w:sz="0" w:space="0"/>
              <w:left w:val="single" w:color="CCCCCC" w:sz="0" w:space="0"/>
              <w:bottom w:val="single" w:color="CCCCCC" w:sz="0" w:space="0"/>
              <w:right w:val="single" w:color="CCCCCC" w:sz="0" w:space="0"/>
            </w:tcBorders>
            <w:shd w:val="clear" w:color="auto" w:fill="F2F2F2"/>
            <w:tcMar>
              <w:top w:w="70" w:type="dxa"/>
              <w:left w:w="100" w:type="dxa"/>
              <w:bottom w:w="70" w:type="dxa"/>
              <w:right w:w="100" w:type="dxa"/>
            </w:tcMar>
          </w:tcPr>
          <w:p w14:paraId="5D822052">
            <w:r>
              <w:rPr>
                <w:rFonts w:ascii="Calibri" w:hAnsi="Calibri" w:eastAsia="Calibri" w:cs="Calibri"/>
                <w:b w:val="0"/>
                <w:bCs w:val="0"/>
                <w:color w:val="222222"/>
                <w:sz w:val="19"/>
                <w:szCs w:val="19"/>
              </w:rPr>
              <w:t>No</w:t>
            </w:r>
          </w:p>
        </w:tc>
        <w:tc>
          <w:tcPr>
            <w:tcW w:w="1600" w:type="dxa"/>
            <w:tcBorders>
              <w:top w:val="single" w:color="CCCCCC" w:sz="0" w:space="0"/>
              <w:left w:val="single" w:color="CCCCCC" w:sz="0" w:space="0"/>
              <w:bottom w:val="single" w:color="CCCCCC" w:sz="0" w:space="0"/>
              <w:right w:val="single" w:color="CCCCCC" w:sz="0" w:space="0"/>
            </w:tcBorders>
            <w:shd w:val="clear" w:color="auto" w:fill="F2F2F2"/>
            <w:tcMar>
              <w:top w:w="70" w:type="dxa"/>
              <w:left w:w="100" w:type="dxa"/>
              <w:bottom w:w="70" w:type="dxa"/>
              <w:right w:w="100" w:type="dxa"/>
            </w:tcMar>
          </w:tcPr>
          <w:p w14:paraId="3D531224">
            <w:r>
              <w:rPr>
                <w:rFonts w:ascii="Calibri" w:hAnsi="Calibri" w:eastAsia="Calibri" w:cs="Calibri"/>
                <w:b w:val="0"/>
                <w:bCs w:val="0"/>
                <w:color w:val="222222"/>
                <w:sz w:val="19"/>
                <w:szCs w:val="19"/>
              </w:rPr>
              <w:t>v1+v2/v3</w:t>
            </w:r>
          </w:p>
        </w:tc>
        <w:tc>
          <w:tcPr>
            <w:tcW w:w="1960" w:type="dxa"/>
            <w:tcBorders>
              <w:top w:val="single" w:color="CCCCCC" w:sz="0" w:space="0"/>
              <w:left w:val="single" w:color="CCCCCC" w:sz="0" w:space="0"/>
              <w:bottom w:val="single" w:color="CCCCCC" w:sz="0" w:space="0"/>
              <w:right w:val="single" w:color="CCCCCC" w:sz="0" w:space="0"/>
            </w:tcBorders>
            <w:shd w:val="clear" w:color="auto" w:fill="F2F2F2"/>
            <w:tcMar>
              <w:top w:w="70" w:type="dxa"/>
              <w:left w:w="100" w:type="dxa"/>
              <w:bottom w:w="70" w:type="dxa"/>
              <w:right w:w="100" w:type="dxa"/>
            </w:tcMar>
          </w:tcPr>
          <w:p w14:paraId="2DAB4FCC">
            <w:r>
              <w:rPr>
                <w:rFonts w:ascii="Calibri" w:hAnsi="Calibri" w:eastAsia="Calibri" w:cs="Calibri"/>
                <w:b w:val="0"/>
                <w:bCs w:val="0"/>
                <w:color w:val="222222"/>
                <w:sz w:val="19"/>
                <w:szCs w:val="19"/>
              </w:rPr>
              <w:t>365</w:t>
            </w:r>
          </w:p>
        </w:tc>
        <w:tc>
          <w:tcPr>
            <w:tcW w:w="2400" w:type="dxa"/>
            <w:tcBorders>
              <w:top w:val="single" w:color="CCCCCC" w:sz="0" w:space="0"/>
              <w:left w:val="single" w:color="CCCCCC" w:sz="0" w:space="0"/>
              <w:bottom w:val="single" w:color="CCCCCC" w:sz="0" w:space="0"/>
              <w:right w:val="single" w:color="CCCCCC" w:sz="0" w:space="0"/>
            </w:tcBorders>
            <w:shd w:val="clear" w:color="auto" w:fill="F2F2F2"/>
            <w:tcMar>
              <w:top w:w="70" w:type="dxa"/>
              <w:left w:w="100" w:type="dxa"/>
              <w:bottom w:w="70" w:type="dxa"/>
              <w:right w:w="100" w:type="dxa"/>
            </w:tcMar>
          </w:tcPr>
          <w:p w14:paraId="3F2B35B9">
            <w:r>
              <w:rPr>
                <w:rFonts w:ascii="Calibri" w:hAnsi="Calibri" w:eastAsia="Calibri" w:cs="Calibri"/>
                <w:b w:val="0"/>
                <w:bCs w:val="0"/>
                <w:color w:val="222222"/>
                <w:sz w:val="19"/>
                <w:szCs w:val="19"/>
              </w:rPr>
              <w:t>365 entries with Unicode/Arabic filenames</w:t>
            </w:r>
          </w:p>
        </w:tc>
      </w:tr>
      <w:tr w14:paraId="3F0713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CCCCCC" w:sz="0" w:space="0"/>
              <w:left w:val="single" w:color="CCCCCC" w:sz="0" w:space="0"/>
              <w:bottom w:val="single" w:color="CCCCCC" w:sz="0" w:space="0"/>
              <w:right w:val="single" w:color="CCCCCC" w:sz="0" w:space="0"/>
            </w:tcBorders>
            <w:shd w:val="clear" w:color="auto" w:fill="FFFFFF"/>
            <w:tcMar>
              <w:top w:w="70" w:type="dxa"/>
              <w:left w:w="100" w:type="dxa"/>
              <w:bottom w:w="70" w:type="dxa"/>
              <w:right w:w="100" w:type="dxa"/>
            </w:tcMar>
          </w:tcPr>
          <w:p w14:paraId="0A56BE5E">
            <w:r>
              <w:rPr>
                <w:rFonts w:ascii="Calibri" w:hAnsi="Calibri" w:eastAsia="Calibri" w:cs="Calibri"/>
                <w:b/>
                <w:bCs/>
                <w:color w:val="222222"/>
                <w:sz w:val="19"/>
                <w:szCs w:val="19"/>
              </w:rPr>
              <w:t>truthspy</w:t>
            </w:r>
          </w:p>
        </w:tc>
        <w:tc>
          <w:tcPr>
            <w:tcW w:w="900" w:type="dxa"/>
            <w:tcBorders>
              <w:top w:val="single" w:color="CCCCCC" w:sz="0" w:space="0"/>
              <w:left w:val="single" w:color="CCCCCC" w:sz="0" w:space="0"/>
              <w:bottom w:val="single" w:color="CCCCCC" w:sz="0" w:space="0"/>
              <w:right w:val="single" w:color="CCCCCC" w:sz="0" w:space="0"/>
            </w:tcBorders>
            <w:shd w:val="clear" w:color="auto" w:fill="FFFFFF"/>
            <w:tcMar>
              <w:top w:w="70" w:type="dxa"/>
              <w:left w:w="100" w:type="dxa"/>
              <w:bottom w:w="70" w:type="dxa"/>
              <w:right w:w="100" w:type="dxa"/>
            </w:tcMar>
          </w:tcPr>
          <w:p w14:paraId="0E4409FB">
            <w:r>
              <w:rPr>
                <w:rFonts w:ascii="Calibri" w:hAnsi="Calibri" w:eastAsia="Calibri" w:cs="Calibri"/>
                <w:b w:val="0"/>
                <w:bCs w:val="0"/>
                <w:color w:val="222222"/>
                <w:sz w:val="19"/>
                <w:szCs w:val="19"/>
              </w:rPr>
              <w:t>1</w:t>
            </w:r>
          </w:p>
        </w:tc>
        <w:tc>
          <w:tcPr>
            <w:tcW w:w="1100" w:type="dxa"/>
            <w:tcBorders>
              <w:top w:val="single" w:color="CCCCCC" w:sz="0" w:space="0"/>
              <w:left w:val="single" w:color="CCCCCC" w:sz="0" w:space="0"/>
              <w:bottom w:val="single" w:color="CCCCCC" w:sz="0" w:space="0"/>
              <w:right w:val="single" w:color="CCCCCC" w:sz="0" w:space="0"/>
            </w:tcBorders>
            <w:shd w:val="clear" w:color="auto" w:fill="FFFFFF"/>
            <w:tcMar>
              <w:top w:w="70" w:type="dxa"/>
              <w:left w:w="100" w:type="dxa"/>
              <w:bottom w:w="70" w:type="dxa"/>
              <w:right w:w="100" w:type="dxa"/>
            </w:tcMar>
          </w:tcPr>
          <w:p w14:paraId="3CBA4E2E">
            <w:r>
              <w:rPr>
                <w:rFonts w:ascii="Calibri" w:hAnsi="Calibri" w:eastAsia="Calibri" w:cs="Calibri"/>
                <w:b w:val="0"/>
                <w:bCs w:val="0"/>
                <w:color w:val="222222"/>
                <w:sz w:val="19"/>
                <w:szCs w:val="19"/>
              </w:rPr>
              <w:t>Yes (4 arch)</w:t>
            </w:r>
          </w:p>
        </w:tc>
        <w:tc>
          <w:tcPr>
            <w:tcW w:w="1600" w:type="dxa"/>
            <w:tcBorders>
              <w:top w:val="single" w:color="CCCCCC" w:sz="0" w:space="0"/>
              <w:left w:val="single" w:color="CCCCCC" w:sz="0" w:space="0"/>
              <w:bottom w:val="single" w:color="CCCCCC" w:sz="0" w:space="0"/>
              <w:right w:val="single" w:color="CCCCCC" w:sz="0" w:space="0"/>
            </w:tcBorders>
            <w:shd w:val="clear" w:color="auto" w:fill="FFFFFF"/>
            <w:tcMar>
              <w:top w:w="70" w:type="dxa"/>
              <w:left w:w="100" w:type="dxa"/>
              <w:bottom w:w="70" w:type="dxa"/>
              <w:right w:w="100" w:type="dxa"/>
            </w:tcMar>
          </w:tcPr>
          <w:p w14:paraId="65ACB3F6">
            <w:r>
              <w:rPr>
                <w:rFonts w:ascii="Calibri" w:hAnsi="Calibri" w:eastAsia="Calibri" w:cs="Calibri"/>
                <w:b w:val="0"/>
                <w:bCs w:val="0"/>
                <w:color w:val="222222"/>
                <w:sz w:val="19"/>
                <w:szCs w:val="19"/>
              </w:rPr>
              <w:t>v1+v2/v3</w:t>
            </w:r>
          </w:p>
        </w:tc>
        <w:tc>
          <w:tcPr>
            <w:tcW w:w="1960" w:type="dxa"/>
            <w:tcBorders>
              <w:top w:val="single" w:color="CCCCCC" w:sz="0" w:space="0"/>
              <w:left w:val="single" w:color="CCCCCC" w:sz="0" w:space="0"/>
              <w:bottom w:val="single" w:color="CCCCCC" w:sz="0" w:space="0"/>
              <w:right w:val="single" w:color="CCCCCC" w:sz="0" w:space="0"/>
            </w:tcBorders>
            <w:shd w:val="clear" w:color="auto" w:fill="FFFFFF"/>
            <w:tcMar>
              <w:top w:w="70" w:type="dxa"/>
              <w:left w:w="100" w:type="dxa"/>
              <w:bottom w:w="70" w:type="dxa"/>
              <w:right w:w="100" w:type="dxa"/>
            </w:tcMar>
          </w:tcPr>
          <w:p w14:paraId="0568C281">
            <w:r>
              <w:rPr>
                <w:rFonts w:ascii="Calibri" w:hAnsi="Calibri" w:eastAsia="Calibri" w:cs="Calibri"/>
                <w:b w:val="0"/>
                <w:bCs w:val="0"/>
                <w:color w:val="222222"/>
                <w:sz w:val="19"/>
                <w:szCs w:val="19"/>
              </w:rPr>
              <w:t>14</w:t>
            </w:r>
          </w:p>
        </w:tc>
        <w:tc>
          <w:tcPr>
            <w:tcW w:w="2400" w:type="dxa"/>
            <w:tcBorders>
              <w:top w:val="single" w:color="CCCCCC" w:sz="0" w:space="0"/>
              <w:left w:val="single" w:color="CCCCCC" w:sz="0" w:space="0"/>
              <w:bottom w:val="single" w:color="CCCCCC" w:sz="0" w:space="0"/>
              <w:right w:val="single" w:color="CCCCCC" w:sz="0" w:space="0"/>
            </w:tcBorders>
            <w:shd w:val="clear" w:color="auto" w:fill="FFFFFF"/>
            <w:tcMar>
              <w:top w:w="70" w:type="dxa"/>
              <w:left w:w="100" w:type="dxa"/>
              <w:bottom w:w="70" w:type="dxa"/>
              <w:right w:w="100" w:type="dxa"/>
            </w:tcMar>
          </w:tcPr>
          <w:p w14:paraId="6A7BC43E">
            <w:r>
              <w:rPr>
                <w:rFonts w:ascii="Calibri" w:hAnsi="Calibri" w:eastAsia="Calibri" w:cs="Calibri"/>
                <w:b w:val="0"/>
                <w:bCs w:val="0"/>
                <w:color w:val="222222"/>
                <w:sz w:val="19"/>
                <w:szCs w:val="19"/>
              </w:rPr>
              <w:t>4 CPU architectures — broadest device support</w:t>
            </w:r>
          </w:p>
        </w:tc>
      </w:tr>
    </w:tbl>
    <w:p w14:paraId="1FDE13E7">
      <w:pPr>
        <w:spacing w:before="0" w:after="8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58CB95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single" w:color="BF8F00" w:sz="6" w:space="0"/>
              <w:left w:val="single" w:color="BF8F00" w:sz="6" w:space="0"/>
              <w:bottom w:val="single" w:color="CCCCCC" w:sz="0" w:space="0"/>
              <w:right w:val="single" w:color="CCCCCC" w:sz="0" w:space="0"/>
            </w:tcBorders>
            <w:shd w:val="clear" w:color="auto" w:fill="FFF2CC"/>
            <w:tcMar>
              <w:top w:w="120" w:type="dxa"/>
              <w:left w:w="180" w:type="dxa"/>
              <w:bottom w:w="120" w:type="dxa"/>
              <w:right w:w="180" w:type="dxa"/>
            </w:tcMar>
          </w:tcPr>
          <w:p w14:paraId="2E03770D">
            <w:pPr>
              <w:spacing w:before="60" w:after="100"/>
            </w:pPr>
            <w:r>
              <w:rPr>
                <w:rFonts w:ascii="Calibri" w:hAnsi="Calibri" w:eastAsia="Calibri" w:cs="Calibri"/>
                <w:b/>
                <w:bCs/>
                <w:color w:val="BF8F00"/>
                <w:sz w:val="22"/>
                <w:szCs w:val="22"/>
              </w:rPr>
              <w:t>Antidot Obfuscation — 489 Obfuscated Resource Files</w:t>
            </w:r>
          </w:p>
          <w:p w14:paraId="1C0E5BC4">
            <w:pPr>
              <w:spacing w:before="40" w:after="40"/>
            </w:pPr>
            <w:r>
              <w:rPr>
                <w:rFonts w:ascii="Calibri" w:hAnsi="Calibri" w:eastAsia="Calibri" w:cs="Calibri"/>
                <w:color w:val="333333"/>
                <w:sz w:val="20"/>
                <w:szCs w:val="20"/>
              </w:rPr>
              <w:t>Antidot's res/ directory contains 489 files with obfuscated names — short alphanumeric strings (1-5 characters) matching the pattern ^[0-9A-Za-z_-]{1,5}.xml. This is the most extreme obfuscation level observed in the dataset. Combined with 606 unusual ZIP entries (including an embedded Google Keystore file and a Mozilla public suffix list indicating an embedded HTTP networking stack), Antidot's structural complexity significantly exceeds that of all other samples.</w:t>
            </w:r>
          </w:p>
          <w:p w14:paraId="74007F02">
            <w:pPr>
              <w:spacing w:before="40" w:after="40"/>
            </w:pPr>
            <w:r>
              <w:rPr>
                <w:rFonts w:ascii="Calibri" w:hAnsi="Calibri" w:eastAsia="Calibri" w:cs="Calibri"/>
                <w:color w:val="333333"/>
                <w:sz w:val="20"/>
                <w:szCs w:val="20"/>
              </w:rPr>
              <w:t>The obfuscation pattern is consistent with professional commercial packer tooling rather than manual obfuscation, suggesting Antidot was produced by a sophisticated threat actor with access to commercial malware development tools.</w:t>
            </w:r>
          </w:p>
        </w:tc>
      </w:tr>
    </w:tbl>
    <w:p w14:paraId="7779BB4D">
      <w:pPr>
        <w:spacing w:before="0" w:after="8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399F1E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single" w:color="BF8F00" w:sz="6" w:space="0"/>
              <w:left w:val="single" w:color="BF8F00" w:sz="6" w:space="0"/>
              <w:bottom w:val="single" w:color="CCCCCC" w:sz="0" w:space="0"/>
              <w:right w:val="single" w:color="CCCCCC" w:sz="0" w:space="0"/>
            </w:tcBorders>
            <w:shd w:val="clear" w:color="auto" w:fill="FFF2CC"/>
            <w:tcMar>
              <w:top w:w="120" w:type="dxa"/>
              <w:left w:w="180" w:type="dxa"/>
              <w:bottom w:w="120" w:type="dxa"/>
              <w:right w:w="180" w:type="dxa"/>
            </w:tcMar>
          </w:tcPr>
          <w:p w14:paraId="2989C5F4">
            <w:pPr>
              <w:spacing w:before="60" w:after="100"/>
            </w:pPr>
            <w:r>
              <w:rPr>
                <w:rFonts w:ascii="Calibri" w:hAnsi="Calibri" w:eastAsia="Calibri" w:cs="Calibri"/>
                <w:b/>
                <w:bCs/>
                <w:color w:val="BF8F00"/>
                <w:sz w:val="22"/>
                <w:szCs w:val="22"/>
              </w:rPr>
              <w:t>SpyNote — Unicode Filename Evasion</w:t>
            </w:r>
          </w:p>
          <w:p w14:paraId="33032950">
            <w:pPr>
              <w:spacing w:before="40" w:after="40"/>
            </w:pPr>
            <w:r>
              <w:rPr>
                <w:rFonts w:ascii="Calibri" w:hAnsi="Calibri" w:eastAsia="Calibri" w:cs="Calibri"/>
                <w:color w:val="333333"/>
                <w:sz w:val="20"/>
                <w:szCs w:val="20"/>
              </w:rPr>
              <w:t>SpyNote's 365 unusual entries include files with Arabic/Unicode character names in the r/ directory (e.g., r/۬ۤ, r/ۜۖ). This is a deliberate anti-forensics technique. Analysis tools that do not handle Unicode file paths correctly will crash, skip, or misreport these files, creating blind spots in automated scanning pipelines.</w:t>
            </w:r>
          </w:p>
          <w:p w14:paraId="18801458">
            <w:pPr>
              <w:spacing w:before="40" w:after="40"/>
            </w:pPr>
            <w:r>
              <w:rPr>
                <w:rFonts w:ascii="Calibri" w:hAnsi="Calibri" w:eastAsia="Calibri" w:cs="Calibri"/>
                <w:color w:val="333333"/>
                <w:sz w:val="20"/>
                <w:szCs w:val="20"/>
              </w:rPr>
              <w:t>This technique was confirmed as intentional based on the systematic pattern of Unicode characters across all 365 entries, and represents an advanced evasion capability not commonly documented in open-source spyware families.</w:t>
            </w:r>
          </w:p>
        </w:tc>
      </w:tr>
    </w:tbl>
    <w:p w14:paraId="27453FC3">
      <w:r>
        <w:br w:type="page"/>
      </w:r>
    </w:p>
    <w:p w14:paraId="0FA6706E">
      <w:pPr>
        <w:pStyle w:val="2"/>
        <w:spacing w:before="400" w:after="200"/>
      </w:pPr>
      <w:r>
        <w:rPr>
          <w:rFonts w:ascii="Calibri" w:hAnsi="Calibri" w:eastAsia="Calibri" w:cs="Calibri"/>
          <w:b/>
          <w:bCs/>
          <w:color w:val="1F3864"/>
          <w:sz w:val="36"/>
          <w:szCs w:val="36"/>
        </w:rPr>
        <w:t>5. Semgrep Code Pattern Analysis</w:t>
      </w:r>
    </w:p>
    <w:p w14:paraId="4D1F1E77">
      <w:pPr>
        <w:pStyle w:val="3"/>
        <w:spacing w:before="300" w:after="150"/>
      </w:pPr>
      <w:r>
        <w:rPr>
          <w:rFonts w:ascii="Calibri" w:hAnsi="Calibri" w:eastAsia="Calibri" w:cs="Calibri"/>
          <w:b/>
          <w:bCs/>
          <w:color w:val="2E75B6"/>
          <w:sz w:val="28"/>
          <w:szCs w:val="28"/>
        </w:rPr>
        <w:t>5.1 Rule Development</w:t>
      </w:r>
    </w:p>
    <w:p w14:paraId="2DA11C81">
      <w:pPr>
        <w:spacing w:before="80" w:after="80"/>
      </w:pPr>
      <w:r>
        <w:rPr>
          <w:rFonts w:ascii="Calibri" w:hAnsi="Calibri" w:eastAsia="Calibri" w:cs="Calibri"/>
          <w:color w:val="111111"/>
          <w:sz w:val="22"/>
          <w:szCs w:val="22"/>
        </w:rPr>
        <w:t>Fifteen custom Semgrep rules were developed targeting behavioral patterns specific to Android spyware. Rules were written in YAML format and target Java source code produced by JADX decompilation. Each rule was categorized by behavioral function and assigned a severity level (ERROR for confirmed malicious patterns, WARNING for suspicious patterns with potential false positives).</w:t>
      </w:r>
    </w:p>
    <w:p w14:paraId="232E81ED">
      <w:pPr>
        <w:spacing w:before="0" w:after="80"/>
      </w:pPr>
    </w:p>
    <w:p w14:paraId="36AA9F66">
      <w:pPr>
        <w:spacing w:before="80" w:after="80"/>
      </w:pPr>
      <w:r>
        <w:rPr>
          <w:rFonts w:ascii="Calibri" w:hAnsi="Calibri" w:eastAsia="Calibri" w:cs="Calibri"/>
          <w:color w:val="111111"/>
          <w:sz w:val="22"/>
          <w:szCs w:val="22"/>
        </w:rPr>
        <w:t>Rules target the following behavioral categories: SMS interception via BroadcastReceiver patterns and content provider queries; call monitoring via CallLog.Calls queries and PhoneStateListener registration; GPS location tracking via LocationManager.requestLocationUpdates; camera and microphone access via Camera.open and MediaRecorder instantiation; persistence via BOOT_COMPLETED receiver patterns and JobScheduler scheduling; C2 communication via hardcoded URL strings, raw Socket connections, and HTTP POST patterns; and anti-analysis evasion via Build.FINGERPRINT emulator checks and su/root binary existence checks.</w:t>
      </w:r>
    </w:p>
    <w:p w14:paraId="078904A0">
      <w:pPr>
        <w:pStyle w:val="3"/>
        <w:spacing w:before="300" w:after="150"/>
      </w:pPr>
      <w:r>
        <w:rPr>
          <w:rFonts w:ascii="Calibri" w:hAnsi="Calibri" w:eastAsia="Calibri" w:cs="Calibri"/>
          <w:b/>
          <w:bCs/>
          <w:color w:val="2E75B6"/>
          <w:sz w:val="28"/>
          <w:szCs w:val="28"/>
        </w:rPr>
        <w:t>5.2 Hit Matrix and Findings</w:t>
      </w:r>
    </w:p>
    <w:p w14:paraId="30985F8F">
      <w:pPr>
        <w:spacing w:before="0" w:after="8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228"/>
        <w:gridCol w:w="890"/>
        <w:gridCol w:w="839"/>
        <w:gridCol w:w="843"/>
        <w:gridCol w:w="944"/>
        <w:gridCol w:w="877"/>
        <w:gridCol w:w="1037"/>
        <w:gridCol w:w="964"/>
        <w:gridCol w:w="922"/>
        <w:gridCol w:w="816"/>
      </w:tblGrid>
      <w:tr w14:paraId="008320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300" w:type="dxa"/>
            <w:tcBorders>
              <w:top w:val="single" w:color="CCCCCC" w:sz="0" w:space="0"/>
              <w:left w:val="single" w:color="CCCCCC" w:sz="0" w:space="0"/>
              <w:bottom w:val="single" w:color="CCCCCC" w:sz="0" w:space="0"/>
              <w:right w:val="single" w:color="CCCCCC" w:sz="0" w:space="0"/>
            </w:tcBorders>
            <w:shd w:val="clear" w:color="auto" w:fill="1F3864"/>
            <w:tcMar>
              <w:top w:w="80" w:type="dxa"/>
              <w:left w:w="100" w:type="dxa"/>
              <w:bottom w:w="80" w:type="dxa"/>
              <w:right w:w="100" w:type="dxa"/>
            </w:tcMar>
          </w:tcPr>
          <w:p w14:paraId="7AF93890">
            <w:pPr>
              <w:jc w:val="center"/>
            </w:pPr>
            <w:r>
              <w:rPr>
                <w:rFonts w:ascii="Calibri" w:hAnsi="Calibri" w:eastAsia="Calibri" w:cs="Calibri"/>
                <w:b/>
                <w:bCs/>
                <w:color w:val="FFFFFF"/>
                <w:sz w:val="20"/>
                <w:szCs w:val="20"/>
              </w:rPr>
              <w:t>Sample</w:t>
            </w:r>
          </w:p>
        </w:tc>
        <w:tc>
          <w:tcPr>
            <w:tcW w:w="900" w:type="dxa"/>
            <w:tcBorders>
              <w:top w:val="single" w:color="CCCCCC" w:sz="0" w:space="0"/>
              <w:left w:val="single" w:color="CCCCCC" w:sz="0" w:space="0"/>
              <w:bottom w:val="single" w:color="CCCCCC" w:sz="0" w:space="0"/>
              <w:right w:val="single" w:color="CCCCCC" w:sz="0" w:space="0"/>
            </w:tcBorders>
            <w:shd w:val="clear" w:color="auto" w:fill="1F3864"/>
            <w:tcMar>
              <w:top w:w="80" w:type="dxa"/>
              <w:left w:w="100" w:type="dxa"/>
              <w:bottom w:w="80" w:type="dxa"/>
              <w:right w:w="100" w:type="dxa"/>
            </w:tcMar>
          </w:tcPr>
          <w:p w14:paraId="5DF239BD">
            <w:pPr>
              <w:jc w:val="center"/>
            </w:pPr>
            <w:r>
              <w:rPr>
                <w:rFonts w:ascii="Calibri" w:hAnsi="Calibri" w:eastAsia="Calibri" w:cs="Calibri"/>
                <w:b/>
                <w:bCs/>
                <w:color w:val="FFFFFF"/>
                <w:sz w:val="20"/>
                <w:szCs w:val="20"/>
              </w:rPr>
              <w:t>Camera</w:t>
            </w:r>
          </w:p>
        </w:tc>
        <w:tc>
          <w:tcPr>
            <w:tcW w:w="900" w:type="dxa"/>
            <w:tcBorders>
              <w:top w:val="single" w:color="CCCCCC" w:sz="0" w:space="0"/>
              <w:left w:val="single" w:color="CCCCCC" w:sz="0" w:space="0"/>
              <w:bottom w:val="single" w:color="CCCCCC" w:sz="0" w:space="0"/>
              <w:right w:val="single" w:color="CCCCCC" w:sz="0" w:space="0"/>
            </w:tcBorders>
            <w:shd w:val="clear" w:color="auto" w:fill="1F3864"/>
            <w:tcMar>
              <w:top w:w="80" w:type="dxa"/>
              <w:left w:w="100" w:type="dxa"/>
              <w:bottom w:w="80" w:type="dxa"/>
              <w:right w:w="100" w:type="dxa"/>
            </w:tcMar>
          </w:tcPr>
          <w:p w14:paraId="08DAC836">
            <w:pPr>
              <w:jc w:val="center"/>
            </w:pPr>
            <w:r>
              <w:rPr>
                <w:rFonts w:ascii="Calibri" w:hAnsi="Calibri" w:eastAsia="Calibri" w:cs="Calibri"/>
                <w:b/>
                <w:bCs/>
                <w:color w:val="FFFFFF"/>
                <w:sz w:val="20"/>
                <w:szCs w:val="20"/>
              </w:rPr>
              <w:t>Call Log</w:t>
            </w:r>
          </w:p>
        </w:tc>
        <w:tc>
          <w:tcPr>
            <w:tcW w:w="900" w:type="dxa"/>
            <w:tcBorders>
              <w:top w:val="single" w:color="CCCCCC" w:sz="0" w:space="0"/>
              <w:left w:val="single" w:color="CCCCCC" w:sz="0" w:space="0"/>
              <w:bottom w:val="single" w:color="CCCCCC" w:sz="0" w:space="0"/>
              <w:right w:val="single" w:color="CCCCCC" w:sz="0" w:space="0"/>
            </w:tcBorders>
            <w:shd w:val="clear" w:color="auto" w:fill="1F3864"/>
            <w:tcMar>
              <w:top w:w="80" w:type="dxa"/>
              <w:left w:w="100" w:type="dxa"/>
              <w:bottom w:w="80" w:type="dxa"/>
              <w:right w:w="100" w:type="dxa"/>
            </w:tcMar>
          </w:tcPr>
          <w:p w14:paraId="26D1EF04">
            <w:pPr>
              <w:jc w:val="center"/>
            </w:pPr>
            <w:r>
              <w:rPr>
                <w:rFonts w:ascii="Calibri" w:hAnsi="Calibri" w:eastAsia="Calibri" w:cs="Calibri"/>
                <w:b/>
                <w:bCs/>
                <w:color w:val="FFFFFF"/>
                <w:sz w:val="20"/>
                <w:szCs w:val="20"/>
              </w:rPr>
              <w:t>GPS</w:t>
            </w:r>
          </w:p>
        </w:tc>
        <w:tc>
          <w:tcPr>
            <w:tcW w:w="1000" w:type="dxa"/>
            <w:tcBorders>
              <w:top w:val="single" w:color="CCCCCC" w:sz="0" w:space="0"/>
              <w:left w:val="single" w:color="CCCCCC" w:sz="0" w:space="0"/>
              <w:bottom w:val="single" w:color="CCCCCC" w:sz="0" w:space="0"/>
              <w:right w:val="single" w:color="CCCCCC" w:sz="0" w:space="0"/>
            </w:tcBorders>
            <w:shd w:val="clear" w:color="auto" w:fill="1F3864"/>
            <w:tcMar>
              <w:top w:w="80" w:type="dxa"/>
              <w:left w:w="100" w:type="dxa"/>
              <w:bottom w:w="80" w:type="dxa"/>
              <w:right w:w="100" w:type="dxa"/>
            </w:tcMar>
          </w:tcPr>
          <w:p w14:paraId="1FD0999E">
            <w:pPr>
              <w:jc w:val="center"/>
            </w:pPr>
            <w:r>
              <w:rPr>
                <w:rFonts w:ascii="Calibri" w:hAnsi="Calibri" w:eastAsia="Calibri" w:cs="Calibri"/>
                <w:b/>
                <w:bCs/>
                <w:color w:val="FFFFFF"/>
                <w:sz w:val="20"/>
                <w:szCs w:val="20"/>
              </w:rPr>
              <w:t>HTTP POST</w:t>
            </w:r>
          </w:p>
        </w:tc>
        <w:tc>
          <w:tcPr>
            <w:tcW w:w="900" w:type="dxa"/>
            <w:tcBorders>
              <w:top w:val="single" w:color="CCCCCC" w:sz="0" w:space="0"/>
              <w:left w:val="single" w:color="CCCCCC" w:sz="0" w:space="0"/>
              <w:bottom w:val="single" w:color="CCCCCC" w:sz="0" w:space="0"/>
              <w:right w:val="single" w:color="CCCCCC" w:sz="0" w:space="0"/>
            </w:tcBorders>
            <w:shd w:val="clear" w:color="auto" w:fill="1F3864"/>
            <w:tcMar>
              <w:top w:w="80" w:type="dxa"/>
              <w:left w:w="100" w:type="dxa"/>
              <w:bottom w:w="80" w:type="dxa"/>
              <w:right w:w="100" w:type="dxa"/>
            </w:tcMar>
          </w:tcPr>
          <w:p w14:paraId="27F08E25">
            <w:pPr>
              <w:jc w:val="center"/>
            </w:pPr>
            <w:r>
              <w:rPr>
                <w:rFonts w:ascii="Calibri" w:hAnsi="Calibri" w:eastAsia="Calibri" w:cs="Calibri"/>
                <w:b/>
                <w:bCs/>
                <w:color w:val="FFFFFF"/>
                <w:sz w:val="20"/>
                <w:szCs w:val="20"/>
              </w:rPr>
              <w:t>Socket</w:t>
            </w:r>
          </w:p>
        </w:tc>
        <w:tc>
          <w:tcPr>
            <w:tcW w:w="1100" w:type="dxa"/>
            <w:tcBorders>
              <w:top w:val="single" w:color="CCCCCC" w:sz="0" w:space="0"/>
              <w:left w:val="single" w:color="CCCCCC" w:sz="0" w:space="0"/>
              <w:bottom w:val="single" w:color="CCCCCC" w:sz="0" w:space="0"/>
              <w:right w:val="single" w:color="CCCCCC" w:sz="0" w:space="0"/>
            </w:tcBorders>
            <w:shd w:val="clear" w:color="auto" w:fill="1F3864"/>
            <w:tcMar>
              <w:top w:w="80" w:type="dxa"/>
              <w:left w:w="100" w:type="dxa"/>
              <w:bottom w:w="80" w:type="dxa"/>
              <w:right w:w="100" w:type="dxa"/>
            </w:tcMar>
          </w:tcPr>
          <w:p w14:paraId="649C1145">
            <w:pPr>
              <w:jc w:val="center"/>
            </w:pPr>
            <w:r>
              <w:rPr>
                <w:rFonts w:ascii="Calibri" w:hAnsi="Calibri" w:eastAsia="Calibri" w:cs="Calibri"/>
                <w:b/>
                <w:bCs/>
                <w:color w:val="FFFFFF"/>
                <w:sz w:val="20"/>
                <w:szCs w:val="20"/>
              </w:rPr>
              <w:t>Audio Rec</w:t>
            </w:r>
          </w:p>
        </w:tc>
        <w:tc>
          <w:tcPr>
            <w:tcW w:w="900" w:type="dxa"/>
            <w:tcBorders>
              <w:top w:val="single" w:color="CCCCCC" w:sz="0" w:space="0"/>
              <w:left w:val="single" w:color="CCCCCC" w:sz="0" w:space="0"/>
              <w:bottom w:val="single" w:color="CCCCCC" w:sz="0" w:space="0"/>
              <w:right w:val="single" w:color="CCCCCC" w:sz="0" w:space="0"/>
            </w:tcBorders>
            <w:shd w:val="clear" w:color="auto" w:fill="1F3864"/>
            <w:tcMar>
              <w:top w:w="80" w:type="dxa"/>
              <w:left w:w="100" w:type="dxa"/>
              <w:bottom w:w="80" w:type="dxa"/>
              <w:right w:w="100" w:type="dxa"/>
            </w:tcMar>
          </w:tcPr>
          <w:p w14:paraId="634C7366">
            <w:pPr>
              <w:jc w:val="center"/>
            </w:pPr>
            <w:r>
              <w:rPr>
                <w:rFonts w:ascii="Calibri" w:hAnsi="Calibri" w:eastAsia="Calibri" w:cs="Calibri"/>
                <w:b/>
                <w:bCs/>
                <w:color w:val="FFFFFF"/>
                <w:sz w:val="20"/>
                <w:szCs w:val="20"/>
              </w:rPr>
              <w:t>Emulator</w:t>
            </w:r>
          </w:p>
        </w:tc>
        <w:tc>
          <w:tcPr>
            <w:tcW w:w="900" w:type="dxa"/>
            <w:tcBorders>
              <w:top w:val="single" w:color="CCCCCC" w:sz="0" w:space="0"/>
              <w:left w:val="single" w:color="CCCCCC" w:sz="0" w:space="0"/>
              <w:bottom w:val="single" w:color="CCCCCC" w:sz="0" w:space="0"/>
              <w:right w:val="single" w:color="CCCCCC" w:sz="0" w:space="0"/>
            </w:tcBorders>
            <w:shd w:val="clear" w:color="auto" w:fill="1F3864"/>
            <w:tcMar>
              <w:top w:w="80" w:type="dxa"/>
              <w:left w:w="100" w:type="dxa"/>
              <w:bottom w:w="80" w:type="dxa"/>
              <w:right w:w="100" w:type="dxa"/>
            </w:tcMar>
          </w:tcPr>
          <w:p w14:paraId="0E6FCC41">
            <w:pPr>
              <w:jc w:val="center"/>
            </w:pPr>
            <w:r>
              <w:rPr>
                <w:rFonts w:ascii="Calibri" w:hAnsi="Calibri" w:eastAsia="Calibri" w:cs="Calibri"/>
                <w:b/>
                <w:bCs/>
                <w:color w:val="FFFFFF"/>
                <w:sz w:val="20"/>
                <w:szCs w:val="20"/>
              </w:rPr>
              <w:t>Contacts</w:t>
            </w:r>
          </w:p>
        </w:tc>
        <w:tc>
          <w:tcPr>
            <w:tcW w:w="850" w:type="dxa"/>
            <w:tcBorders>
              <w:top w:val="single" w:color="CCCCCC" w:sz="0" w:space="0"/>
              <w:left w:val="single" w:color="CCCCCC" w:sz="0" w:space="0"/>
              <w:bottom w:val="single" w:color="CCCCCC" w:sz="0" w:space="0"/>
              <w:right w:val="single" w:color="CCCCCC" w:sz="0" w:space="0"/>
            </w:tcBorders>
            <w:shd w:val="clear" w:color="auto" w:fill="1F3864"/>
            <w:tcMar>
              <w:top w:w="80" w:type="dxa"/>
              <w:left w:w="100" w:type="dxa"/>
              <w:bottom w:w="80" w:type="dxa"/>
              <w:right w:w="100" w:type="dxa"/>
            </w:tcMar>
          </w:tcPr>
          <w:p w14:paraId="4116324E">
            <w:pPr>
              <w:jc w:val="center"/>
            </w:pPr>
            <w:r>
              <w:rPr>
                <w:rFonts w:ascii="Calibri" w:hAnsi="Calibri" w:eastAsia="Calibri" w:cs="Calibri"/>
                <w:b/>
                <w:bCs/>
                <w:color w:val="FFFFFF"/>
                <w:sz w:val="20"/>
                <w:szCs w:val="20"/>
              </w:rPr>
              <w:t>Total</w:t>
            </w:r>
          </w:p>
        </w:tc>
      </w:tr>
      <w:tr w14:paraId="0E74BD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300" w:type="dxa"/>
            <w:tcBorders>
              <w:top w:val="single" w:color="CCCCCC" w:sz="0" w:space="0"/>
              <w:left w:val="single" w:color="CCCCCC" w:sz="0" w:space="0"/>
              <w:bottom w:val="single" w:color="CCCCCC" w:sz="0" w:space="0"/>
              <w:right w:val="single" w:color="CCCCCC" w:sz="0" w:space="0"/>
            </w:tcBorders>
            <w:shd w:val="clear" w:color="auto" w:fill="FFFFFF"/>
            <w:tcMar>
              <w:top w:w="70" w:type="dxa"/>
              <w:left w:w="100" w:type="dxa"/>
              <w:bottom w:w="70" w:type="dxa"/>
              <w:right w:w="100" w:type="dxa"/>
            </w:tcMar>
          </w:tcPr>
          <w:p w14:paraId="75194E34">
            <w:r>
              <w:rPr>
                <w:rFonts w:ascii="Calibri" w:hAnsi="Calibri" w:eastAsia="Calibri" w:cs="Calibri"/>
                <w:b/>
                <w:bCs/>
                <w:sz w:val="18"/>
                <w:szCs w:val="18"/>
              </w:rPr>
              <w:t>antidot</w:t>
            </w:r>
          </w:p>
        </w:tc>
        <w:tc>
          <w:tcPr>
            <w:tcW w:w="900" w:type="dxa"/>
            <w:tcBorders>
              <w:top w:val="single" w:color="CCCCCC" w:sz="0" w:space="0"/>
              <w:left w:val="single" w:color="CCCCCC" w:sz="0" w:space="0"/>
              <w:bottom w:val="single" w:color="CCCCCC" w:sz="0" w:space="0"/>
              <w:right w:val="single" w:color="CCCCCC" w:sz="0" w:space="0"/>
            </w:tcBorders>
            <w:shd w:val="clear" w:color="auto" w:fill="FDECEA"/>
            <w:tcMar>
              <w:top w:w="70" w:type="dxa"/>
              <w:left w:w="100" w:type="dxa"/>
              <w:bottom w:w="70" w:type="dxa"/>
              <w:right w:w="100" w:type="dxa"/>
            </w:tcMar>
          </w:tcPr>
          <w:p w14:paraId="6898BDB3">
            <w:pPr>
              <w:jc w:val="center"/>
            </w:pPr>
            <w:r>
              <w:rPr>
                <w:rFonts w:ascii="Calibri" w:hAnsi="Calibri" w:eastAsia="Calibri" w:cs="Calibri"/>
                <w:b/>
                <w:bCs/>
                <w:color w:val="C00000"/>
                <w:sz w:val="18"/>
                <w:szCs w:val="18"/>
              </w:rPr>
              <w:t>21</w:t>
            </w:r>
          </w:p>
        </w:tc>
        <w:tc>
          <w:tcPr>
            <w:tcW w:w="900" w:type="dxa"/>
            <w:tcBorders>
              <w:top w:val="single" w:color="CCCCCC" w:sz="0" w:space="0"/>
              <w:left w:val="single" w:color="CCCCCC" w:sz="0" w:space="0"/>
              <w:bottom w:val="single" w:color="CCCCCC" w:sz="0" w:space="0"/>
              <w:right w:val="single" w:color="CCCCCC" w:sz="0" w:space="0"/>
            </w:tcBorders>
            <w:shd w:val="clear" w:color="auto" w:fill="FFFFFF"/>
            <w:tcMar>
              <w:top w:w="70" w:type="dxa"/>
              <w:left w:w="100" w:type="dxa"/>
              <w:bottom w:w="70" w:type="dxa"/>
              <w:right w:w="100" w:type="dxa"/>
            </w:tcMar>
          </w:tcPr>
          <w:p w14:paraId="203E4805">
            <w:pPr>
              <w:jc w:val="center"/>
            </w:pPr>
            <w:r>
              <w:rPr>
                <w:rFonts w:ascii="Calibri" w:hAnsi="Calibri" w:eastAsia="Calibri" w:cs="Calibri"/>
                <w:b w:val="0"/>
                <w:bCs w:val="0"/>
                <w:color w:val="333333"/>
                <w:sz w:val="18"/>
                <w:szCs w:val="18"/>
              </w:rPr>
              <w:t>1</w:t>
            </w:r>
          </w:p>
        </w:tc>
        <w:tc>
          <w:tcPr>
            <w:tcW w:w="900" w:type="dxa"/>
            <w:tcBorders>
              <w:top w:val="single" w:color="CCCCCC" w:sz="0" w:space="0"/>
              <w:left w:val="single" w:color="CCCCCC" w:sz="0" w:space="0"/>
              <w:bottom w:val="single" w:color="CCCCCC" w:sz="0" w:space="0"/>
              <w:right w:val="single" w:color="CCCCCC" w:sz="0" w:space="0"/>
            </w:tcBorders>
            <w:shd w:val="clear" w:color="auto" w:fill="FFFFFF"/>
            <w:tcMar>
              <w:top w:w="70" w:type="dxa"/>
              <w:left w:w="100" w:type="dxa"/>
              <w:bottom w:w="70" w:type="dxa"/>
              <w:right w:w="100" w:type="dxa"/>
            </w:tcMar>
          </w:tcPr>
          <w:p w14:paraId="505E80B8">
            <w:pPr>
              <w:jc w:val="center"/>
            </w:pPr>
            <w:r>
              <w:rPr>
                <w:rFonts w:ascii="Calibri" w:hAnsi="Calibri" w:eastAsia="Calibri" w:cs="Calibri"/>
                <w:b w:val="0"/>
                <w:bCs w:val="0"/>
                <w:color w:val="333333"/>
                <w:sz w:val="18"/>
                <w:szCs w:val="18"/>
              </w:rPr>
              <w:t>1</w:t>
            </w:r>
          </w:p>
        </w:tc>
        <w:tc>
          <w:tcPr>
            <w:tcW w:w="1000" w:type="dxa"/>
            <w:tcBorders>
              <w:top w:val="single" w:color="CCCCCC" w:sz="0" w:space="0"/>
              <w:left w:val="single" w:color="CCCCCC" w:sz="0" w:space="0"/>
              <w:bottom w:val="single" w:color="CCCCCC" w:sz="0" w:space="0"/>
              <w:right w:val="single" w:color="CCCCCC" w:sz="0" w:space="0"/>
            </w:tcBorders>
            <w:shd w:val="clear" w:color="auto" w:fill="FFFFFF"/>
            <w:tcMar>
              <w:top w:w="70" w:type="dxa"/>
              <w:left w:w="100" w:type="dxa"/>
              <w:bottom w:w="70" w:type="dxa"/>
              <w:right w:w="100" w:type="dxa"/>
            </w:tcMar>
          </w:tcPr>
          <w:p w14:paraId="47F38891">
            <w:pPr>
              <w:jc w:val="center"/>
            </w:pPr>
            <w:r>
              <w:rPr>
                <w:rFonts w:ascii="Calibri" w:hAnsi="Calibri" w:eastAsia="Calibri" w:cs="Calibri"/>
                <w:b w:val="0"/>
                <w:bCs w:val="0"/>
                <w:color w:val="333333"/>
                <w:sz w:val="18"/>
                <w:szCs w:val="18"/>
              </w:rPr>
              <w:t>6</w:t>
            </w:r>
          </w:p>
        </w:tc>
        <w:tc>
          <w:tcPr>
            <w:tcW w:w="900" w:type="dxa"/>
            <w:tcBorders>
              <w:top w:val="single" w:color="CCCCCC" w:sz="0" w:space="0"/>
              <w:left w:val="single" w:color="CCCCCC" w:sz="0" w:space="0"/>
              <w:bottom w:val="single" w:color="CCCCCC" w:sz="0" w:space="0"/>
              <w:right w:val="single" w:color="CCCCCC" w:sz="0" w:space="0"/>
            </w:tcBorders>
            <w:shd w:val="clear" w:color="auto" w:fill="FFFFFF"/>
            <w:tcMar>
              <w:top w:w="70" w:type="dxa"/>
              <w:left w:w="100" w:type="dxa"/>
              <w:bottom w:w="70" w:type="dxa"/>
              <w:right w:w="100" w:type="dxa"/>
            </w:tcMar>
          </w:tcPr>
          <w:p w14:paraId="69FA1B84">
            <w:pPr>
              <w:jc w:val="center"/>
            </w:pPr>
            <w:r>
              <w:rPr>
                <w:rFonts w:ascii="Calibri" w:hAnsi="Calibri" w:eastAsia="Calibri" w:cs="Calibri"/>
                <w:b w:val="0"/>
                <w:bCs w:val="0"/>
                <w:color w:val="333333"/>
                <w:sz w:val="18"/>
                <w:szCs w:val="18"/>
              </w:rPr>
              <w:t>0</w:t>
            </w:r>
          </w:p>
        </w:tc>
        <w:tc>
          <w:tcPr>
            <w:tcW w:w="1100" w:type="dxa"/>
            <w:tcBorders>
              <w:top w:val="single" w:color="CCCCCC" w:sz="0" w:space="0"/>
              <w:left w:val="single" w:color="CCCCCC" w:sz="0" w:space="0"/>
              <w:bottom w:val="single" w:color="CCCCCC" w:sz="0" w:space="0"/>
              <w:right w:val="single" w:color="CCCCCC" w:sz="0" w:space="0"/>
            </w:tcBorders>
            <w:shd w:val="clear" w:color="auto" w:fill="FFFFFF"/>
            <w:tcMar>
              <w:top w:w="70" w:type="dxa"/>
              <w:left w:w="100" w:type="dxa"/>
              <w:bottom w:w="70" w:type="dxa"/>
              <w:right w:w="100" w:type="dxa"/>
            </w:tcMar>
          </w:tcPr>
          <w:p w14:paraId="44EB8FDD">
            <w:pPr>
              <w:jc w:val="center"/>
            </w:pPr>
            <w:r>
              <w:rPr>
                <w:rFonts w:ascii="Calibri" w:hAnsi="Calibri" w:eastAsia="Calibri" w:cs="Calibri"/>
                <w:b w:val="0"/>
                <w:bCs w:val="0"/>
                <w:color w:val="333333"/>
                <w:sz w:val="18"/>
                <w:szCs w:val="18"/>
              </w:rPr>
              <w:t>0</w:t>
            </w:r>
          </w:p>
        </w:tc>
        <w:tc>
          <w:tcPr>
            <w:tcW w:w="900" w:type="dxa"/>
            <w:tcBorders>
              <w:top w:val="single" w:color="CCCCCC" w:sz="0" w:space="0"/>
              <w:left w:val="single" w:color="CCCCCC" w:sz="0" w:space="0"/>
              <w:bottom w:val="single" w:color="CCCCCC" w:sz="0" w:space="0"/>
              <w:right w:val="single" w:color="CCCCCC" w:sz="0" w:space="0"/>
            </w:tcBorders>
            <w:shd w:val="clear" w:color="auto" w:fill="FFFFFF"/>
            <w:tcMar>
              <w:top w:w="70" w:type="dxa"/>
              <w:left w:w="100" w:type="dxa"/>
              <w:bottom w:w="70" w:type="dxa"/>
              <w:right w:w="100" w:type="dxa"/>
            </w:tcMar>
          </w:tcPr>
          <w:p w14:paraId="52AF0176">
            <w:pPr>
              <w:jc w:val="center"/>
            </w:pPr>
            <w:r>
              <w:rPr>
                <w:rFonts w:ascii="Calibri" w:hAnsi="Calibri" w:eastAsia="Calibri" w:cs="Calibri"/>
                <w:b w:val="0"/>
                <w:bCs w:val="0"/>
                <w:color w:val="333333"/>
                <w:sz w:val="18"/>
                <w:szCs w:val="18"/>
              </w:rPr>
              <w:t>1</w:t>
            </w:r>
          </w:p>
        </w:tc>
        <w:tc>
          <w:tcPr>
            <w:tcW w:w="900" w:type="dxa"/>
            <w:tcBorders>
              <w:top w:val="single" w:color="CCCCCC" w:sz="0" w:space="0"/>
              <w:left w:val="single" w:color="CCCCCC" w:sz="0" w:space="0"/>
              <w:bottom w:val="single" w:color="CCCCCC" w:sz="0" w:space="0"/>
              <w:right w:val="single" w:color="CCCCCC" w:sz="0" w:space="0"/>
            </w:tcBorders>
            <w:shd w:val="clear" w:color="auto" w:fill="FFFFFF"/>
            <w:tcMar>
              <w:top w:w="70" w:type="dxa"/>
              <w:left w:w="100" w:type="dxa"/>
              <w:bottom w:w="70" w:type="dxa"/>
              <w:right w:w="100" w:type="dxa"/>
            </w:tcMar>
          </w:tcPr>
          <w:p w14:paraId="6455ED4F">
            <w:pPr>
              <w:jc w:val="center"/>
            </w:pPr>
            <w:r>
              <w:rPr>
                <w:rFonts w:ascii="Calibri" w:hAnsi="Calibri" w:eastAsia="Calibri" w:cs="Calibri"/>
                <w:b w:val="0"/>
                <w:bCs w:val="0"/>
                <w:color w:val="333333"/>
                <w:sz w:val="18"/>
                <w:szCs w:val="18"/>
              </w:rPr>
              <w:t>1</w:t>
            </w:r>
          </w:p>
        </w:tc>
        <w:tc>
          <w:tcPr>
            <w:tcW w:w="850" w:type="dxa"/>
            <w:tcBorders>
              <w:top w:val="single" w:color="CCCCCC" w:sz="0" w:space="0"/>
              <w:left w:val="single" w:color="CCCCCC" w:sz="0" w:space="0"/>
              <w:bottom w:val="single" w:color="CCCCCC" w:sz="0" w:space="0"/>
              <w:right w:val="single" w:color="CCCCCC" w:sz="0" w:space="0"/>
            </w:tcBorders>
            <w:shd w:val="clear" w:color="auto" w:fill="FDECEA"/>
            <w:tcMar>
              <w:top w:w="70" w:type="dxa"/>
              <w:left w:w="100" w:type="dxa"/>
              <w:bottom w:w="70" w:type="dxa"/>
              <w:right w:w="100" w:type="dxa"/>
            </w:tcMar>
          </w:tcPr>
          <w:p w14:paraId="5ACB2C4E">
            <w:pPr>
              <w:jc w:val="center"/>
            </w:pPr>
            <w:r>
              <w:rPr>
                <w:rFonts w:ascii="Calibri" w:hAnsi="Calibri" w:eastAsia="Calibri" w:cs="Calibri"/>
                <w:b/>
                <w:bCs/>
                <w:color w:val="C00000"/>
                <w:sz w:val="18"/>
                <w:szCs w:val="18"/>
              </w:rPr>
              <w:t>35</w:t>
            </w:r>
          </w:p>
        </w:tc>
      </w:tr>
      <w:tr w14:paraId="33DD84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300" w:type="dxa"/>
            <w:tcBorders>
              <w:top w:val="single" w:color="CCCCCC" w:sz="0" w:space="0"/>
              <w:left w:val="single" w:color="CCCCCC" w:sz="0" w:space="0"/>
              <w:bottom w:val="single" w:color="CCCCCC" w:sz="0" w:space="0"/>
              <w:right w:val="single" w:color="CCCCCC" w:sz="0" w:space="0"/>
            </w:tcBorders>
            <w:shd w:val="clear" w:color="auto" w:fill="F2F2F2"/>
            <w:tcMar>
              <w:top w:w="70" w:type="dxa"/>
              <w:left w:w="100" w:type="dxa"/>
              <w:bottom w:w="70" w:type="dxa"/>
              <w:right w:w="100" w:type="dxa"/>
            </w:tcMar>
          </w:tcPr>
          <w:p w14:paraId="702CA042">
            <w:r>
              <w:rPr>
                <w:rFonts w:ascii="Calibri" w:hAnsi="Calibri" w:eastAsia="Calibri" w:cs="Calibri"/>
                <w:b/>
                <w:bCs/>
                <w:sz w:val="18"/>
                <w:szCs w:val="18"/>
              </w:rPr>
              <w:t>brata</w:t>
            </w:r>
          </w:p>
        </w:tc>
        <w:tc>
          <w:tcPr>
            <w:tcW w:w="900" w:type="dxa"/>
            <w:tcBorders>
              <w:top w:val="single" w:color="CCCCCC" w:sz="0" w:space="0"/>
              <w:left w:val="single" w:color="CCCCCC" w:sz="0" w:space="0"/>
              <w:bottom w:val="single" w:color="CCCCCC" w:sz="0" w:space="0"/>
              <w:right w:val="single" w:color="CCCCCC" w:sz="0" w:space="0"/>
            </w:tcBorders>
            <w:shd w:val="clear" w:color="auto" w:fill="F2F2F2"/>
            <w:tcMar>
              <w:top w:w="70" w:type="dxa"/>
              <w:left w:w="100" w:type="dxa"/>
              <w:bottom w:w="70" w:type="dxa"/>
              <w:right w:w="100" w:type="dxa"/>
            </w:tcMar>
          </w:tcPr>
          <w:p w14:paraId="41B1A9F9">
            <w:pPr>
              <w:jc w:val="center"/>
            </w:pPr>
            <w:r>
              <w:rPr>
                <w:rFonts w:ascii="Calibri" w:hAnsi="Calibri" w:eastAsia="Calibri" w:cs="Calibri"/>
                <w:b w:val="0"/>
                <w:bCs w:val="0"/>
                <w:color w:val="333333"/>
                <w:sz w:val="18"/>
                <w:szCs w:val="18"/>
              </w:rPr>
              <w:t>5</w:t>
            </w:r>
          </w:p>
        </w:tc>
        <w:tc>
          <w:tcPr>
            <w:tcW w:w="900" w:type="dxa"/>
            <w:tcBorders>
              <w:top w:val="single" w:color="CCCCCC" w:sz="0" w:space="0"/>
              <w:left w:val="single" w:color="CCCCCC" w:sz="0" w:space="0"/>
              <w:bottom w:val="single" w:color="CCCCCC" w:sz="0" w:space="0"/>
              <w:right w:val="single" w:color="CCCCCC" w:sz="0" w:space="0"/>
            </w:tcBorders>
            <w:shd w:val="clear" w:color="auto" w:fill="F2F2F2"/>
            <w:tcMar>
              <w:top w:w="70" w:type="dxa"/>
              <w:left w:w="100" w:type="dxa"/>
              <w:bottom w:w="70" w:type="dxa"/>
              <w:right w:w="100" w:type="dxa"/>
            </w:tcMar>
          </w:tcPr>
          <w:p w14:paraId="1941314D">
            <w:pPr>
              <w:jc w:val="center"/>
            </w:pPr>
            <w:r>
              <w:rPr>
                <w:rFonts w:ascii="Calibri" w:hAnsi="Calibri" w:eastAsia="Calibri" w:cs="Calibri"/>
                <w:b w:val="0"/>
                <w:bCs w:val="0"/>
                <w:color w:val="333333"/>
                <w:sz w:val="18"/>
                <w:szCs w:val="18"/>
              </w:rPr>
              <w:t>1</w:t>
            </w:r>
          </w:p>
        </w:tc>
        <w:tc>
          <w:tcPr>
            <w:tcW w:w="900" w:type="dxa"/>
            <w:tcBorders>
              <w:top w:val="single" w:color="CCCCCC" w:sz="0" w:space="0"/>
              <w:left w:val="single" w:color="CCCCCC" w:sz="0" w:space="0"/>
              <w:bottom w:val="single" w:color="CCCCCC" w:sz="0" w:space="0"/>
              <w:right w:val="single" w:color="CCCCCC" w:sz="0" w:space="0"/>
            </w:tcBorders>
            <w:shd w:val="clear" w:color="auto" w:fill="F2F2F2"/>
            <w:tcMar>
              <w:top w:w="70" w:type="dxa"/>
              <w:left w:w="100" w:type="dxa"/>
              <w:bottom w:w="70" w:type="dxa"/>
              <w:right w:w="100" w:type="dxa"/>
            </w:tcMar>
          </w:tcPr>
          <w:p w14:paraId="45D5F657">
            <w:pPr>
              <w:jc w:val="center"/>
            </w:pPr>
            <w:r>
              <w:rPr>
                <w:rFonts w:ascii="Calibri" w:hAnsi="Calibri" w:eastAsia="Calibri" w:cs="Calibri"/>
                <w:b w:val="0"/>
                <w:bCs w:val="0"/>
                <w:color w:val="333333"/>
                <w:sz w:val="18"/>
                <w:szCs w:val="18"/>
              </w:rPr>
              <w:t>0</w:t>
            </w:r>
          </w:p>
        </w:tc>
        <w:tc>
          <w:tcPr>
            <w:tcW w:w="1000" w:type="dxa"/>
            <w:tcBorders>
              <w:top w:val="single" w:color="CCCCCC" w:sz="0" w:space="0"/>
              <w:left w:val="single" w:color="CCCCCC" w:sz="0" w:space="0"/>
              <w:bottom w:val="single" w:color="CCCCCC" w:sz="0" w:space="0"/>
              <w:right w:val="single" w:color="CCCCCC" w:sz="0" w:space="0"/>
            </w:tcBorders>
            <w:shd w:val="clear" w:color="auto" w:fill="F2F2F2"/>
            <w:tcMar>
              <w:top w:w="70" w:type="dxa"/>
              <w:left w:w="100" w:type="dxa"/>
              <w:bottom w:w="70" w:type="dxa"/>
              <w:right w:w="100" w:type="dxa"/>
            </w:tcMar>
          </w:tcPr>
          <w:p w14:paraId="53358244">
            <w:pPr>
              <w:jc w:val="center"/>
            </w:pPr>
            <w:r>
              <w:rPr>
                <w:rFonts w:ascii="Calibri" w:hAnsi="Calibri" w:eastAsia="Calibri" w:cs="Calibri"/>
                <w:b w:val="0"/>
                <w:bCs w:val="0"/>
                <w:color w:val="333333"/>
                <w:sz w:val="18"/>
                <w:szCs w:val="18"/>
              </w:rPr>
              <w:t>3</w:t>
            </w:r>
          </w:p>
        </w:tc>
        <w:tc>
          <w:tcPr>
            <w:tcW w:w="900" w:type="dxa"/>
            <w:tcBorders>
              <w:top w:val="single" w:color="CCCCCC" w:sz="0" w:space="0"/>
              <w:left w:val="single" w:color="CCCCCC" w:sz="0" w:space="0"/>
              <w:bottom w:val="single" w:color="CCCCCC" w:sz="0" w:space="0"/>
              <w:right w:val="single" w:color="CCCCCC" w:sz="0" w:space="0"/>
            </w:tcBorders>
            <w:shd w:val="clear" w:color="auto" w:fill="F2F2F2"/>
            <w:tcMar>
              <w:top w:w="70" w:type="dxa"/>
              <w:left w:w="100" w:type="dxa"/>
              <w:bottom w:w="70" w:type="dxa"/>
              <w:right w:w="100" w:type="dxa"/>
            </w:tcMar>
          </w:tcPr>
          <w:p w14:paraId="718F9D66">
            <w:pPr>
              <w:jc w:val="center"/>
            </w:pPr>
            <w:r>
              <w:rPr>
                <w:rFonts w:ascii="Calibri" w:hAnsi="Calibri" w:eastAsia="Calibri" w:cs="Calibri"/>
                <w:b w:val="0"/>
                <w:bCs w:val="0"/>
                <w:color w:val="333333"/>
                <w:sz w:val="18"/>
                <w:szCs w:val="18"/>
              </w:rPr>
              <w:t>0</w:t>
            </w:r>
          </w:p>
        </w:tc>
        <w:tc>
          <w:tcPr>
            <w:tcW w:w="1100" w:type="dxa"/>
            <w:tcBorders>
              <w:top w:val="single" w:color="CCCCCC" w:sz="0" w:space="0"/>
              <w:left w:val="single" w:color="CCCCCC" w:sz="0" w:space="0"/>
              <w:bottom w:val="single" w:color="CCCCCC" w:sz="0" w:space="0"/>
              <w:right w:val="single" w:color="CCCCCC" w:sz="0" w:space="0"/>
            </w:tcBorders>
            <w:shd w:val="clear" w:color="auto" w:fill="F2F2F2"/>
            <w:tcMar>
              <w:top w:w="70" w:type="dxa"/>
              <w:left w:w="100" w:type="dxa"/>
              <w:bottom w:w="70" w:type="dxa"/>
              <w:right w:w="100" w:type="dxa"/>
            </w:tcMar>
          </w:tcPr>
          <w:p w14:paraId="23A3FF93">
            <w:pPr>
              <w:jc w:val="center"/>
            </w:pPr>
            <w:r>
              <w:rPr>
                <w:rFonts w:ascii="Calibri" w:hAnsi="Calibri" w:eastAsia="Calibri" w:cs="Calibri"/>
                <w:b w:val="0"/>
                <w:bCs w:val="0"/>
                <w:color w:val="333333"/>
                <w:sz w:val="18"/>
                <w:szCs w:val="18"/>
              </w:rPr>
              <w:t>0</w:t>
            </w:r>
          </w:p>
        </w:tc>
        <w:tc>
          <w:tcPr>
            <w:tcW w:w="900" w:type="dxa"/>
            <w:tcBorders>
              <w:top w:val="single" w:color="CCCCCC" w:sz="0" w:space="0"/>
              <w:left w:val="single" w:color="CCCCCC" w:sz="0" w:space="0"/>
              <w:bottom w:val="single" w:color="CCCCCC" w:sz="0" w:space="0"/>
              <w:right w:val="single" w:color="CCCCCC" w:sz="0" w:space="0"/>
            </w:tcBorders>
            <w:shd w:val="clear" w:color="auto" w:fill="F2F2F2"/>
            <w:tcMar>
              <w:top w:w="70" w:type="dxa"/>
              <w:left w:w="100" w:type="dxa"/>
              <w:bottom w:w="70" w:type="dxa"/>
              <w:right w:w="100" w:type="dxa"/>
            </w:tcMar>
          </w:tcPr>
          <w:p w14:paraId="6E6294AB">
            <w:pPr>
              <w:jc w:val="center"/>
            </w:pPr>
            <w:r>
              <w:rPr>
                <w:rFonts w:ascii="Calibri" w:hAnsi="Calibri" w:eastAsia="Calibri" w:cs="Calibri"/>
                <w:b w:val="0"/>
                <w:bCs w:val="0"/>
                <w:color w:val="333333"/>
                <w:sz w:val="18"/>
                <w:szCs w:val="18"/>
              </w:rPr>
              <w:t>2</w:t>
            </w:r>
          </w:p>
        </w:tc>
        <w:tc>
          <w:tcPr>
            <w:tcW w:w="900" w:type="dxa"/>
            <w:tcBorders>
              <w:top w:val="single" w:color="CCCCCC" w:sz="0" w:space="0"/>
              <w:left w:val="single" w:color="CCCCCC" w:sz="0" w:space="0"/>
              <w:bottom w:val="single" w:color="CCCCCC" w:sz="0" w:space="0"/>
              <w:right w:val="single" w:color="CCCCCC" w:sz="0" w:space="0"/>
            </w:tcBorders>
            <w:shd w:val="clear" w:color="auto" w:fill="F2F2F2"/>
            <w:tcMar>
              <w:top w:w="70" w:type="dxa"/>
              <w:left w:w="100" w:type="dxa"/>
              <w:bottom w:w="70" w:type="dxa"/>
              <w:right w:w="100" w:type="dxa"/>
            </w:tcMar>
          </w:tcPr>
          <w:p w14:paraId="756E48F1">
            <w:pPr>
              <w:jc w:val="center"/>
            </w:pPr>
            <w:r>
              <w:rPr>
                <w:rFonts w:ascii="Calibri" w:hAnsi="Calibri" w:eastAsia="Calibri" w:cs="Calibri"/>
                <w:b w:val="0"/>
                <w:bCs w:val="0"/>
                <w:color w:val="333333"/>
                <w:sz w:val="18"/>
                <w:szCs w:val="18"/>
              </w:rPr>
              <w:t>1</w:t>
            </w:r>
          </w:p>
        </w:tc>
        <w:tc>
          <w:tcPr>
            <w:tcW w:w="850" w:type="dxa"/>
            <w:tcBorders>
              <w:top w:val="single" w:color="CCCCCC" w:sz="0" w:space="0"/>
              <w:left w:val="single" w:color="CCCCCC" w:sz="0" w:space="0"/>
              <w:bottom w:val="single" w:color="CCCCCC" w:sz="0" w:space="0"/>
              <w:right w:val="single" w:color="CCCCCC" w:sz="0" w:space="0"/>
            </w:tcBorders>
            <w:shd w:val="clear" w:color="auto" w:fill="FFF2CC"/>
            <w:tcMar>
              <w:top w:w="70" w:type="dxa"/>
              <w:left w:w="100" w:type="dxa"/>
              <w:bottom w:w="70" w:type="dxa"/>
              <w:right w:w="100" w:type="dxa"/>
            </w:tcMar>
          </w:tcPr>
          <w:p w14:paraId="106E1292">
            <w:pPr>
              <w:jc w:val="center"/>
            </w:pPr>
            <w:r>
              <w:rPr>
                <w:rFonts w:ascii="Calibri" w:hAnsi="Calibri" w:eastAsia="Calibri" w:cs="Calibri"/>
                <w:b/>
                <w:bCs/>
                <w:color w:val="BF8F00"/>
                <w:sz w:val="18"/>
                <w:szCs w:val="18"/>
              </w:rPr>
              <w:t>12</w:t>
            </w:r>
          </w:p>
        </w:tc>
      </w:tr>
      <w:tr w14:paraId="741A61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300" w:type="dxa"/>
            <w:tcBorders>
              <w:top w:val="single" w:color="CCCCCC" w:sz="0" w:space="0"/>
              <w:left w:val="single" w:color="CCCCCC" w:sz="0" w:space="0"/>
              <w:bottom w:val="single" w:color="CCCCCC" w:sz="0" w:space="0"/>
              <w:right w:val="single" w:color="CCCCCC" w:sz="0" w:space="0"/>
            </w:tcBorders>
            <w:shd w:val="clear" w:color="auto" w:fill="FFFFFF"/>
            <w:tcMar>
              <w:top w:w="70" w:type="dxa"/>
              <w:left w:w="100" w:type="dxa"/>
              <w:bottom w:w="70" w:type="dxa"/>
              <w:right w:w="100" w:type="dxa"/>
            </w:tcMar>
          </w:tcPr>
          <w:p w14:paraId="5BC91F34">
            <w:r>
              <w:rPr>
                <w:rFonts w:ascii="Calibri" w:hAnsi="Calibri" w:eastAsia="Calibri" w:cs="Calibri"/>
                <w:b/>
                <w:bCs/>
                <w:sz w:val="18"/>
                <w:szCs w:val="18"/>
              </w:rPr>
              <w:t>clayrat</w:t>
            </w:r>
          </w:p>
        </w:tc>
        <w:tc>
          <w:tcPr>
            <w:tcW w:w="900" w:type="dxa"/>
            <w:tcBorders>
              <w:top w:val="single" w:color="CCCCCC" w:sz="0" w:space="0"/>
              <w:left w:val="single" w:color="CCCCCC" w:sz="0" w:space="0"/>
              <w:bottom w:val="single" w:color="CCCCCC" w:sz="0" w:space="0"/>
              <w:right w:val="single" w:color="CCCCCC" w:sz="0" w:space="0"/>
            </w:tcBorders>
            <w:shd w:val="clear" w:color="auto" w:fill="FFF2CC"/>
            <w:tcMar>
              <w:top w:w="70" w:type="dxa"/>
              <w:left w:w="100" w:type="dxa"/>
              <w:bottom w:w="70" w:type="dxa"/>
              <w:right w:w="100" w:type="dxa"/>
            </w:tcMar>
          </w:tcPr>
          <w:p w14:paraId="0C575042">
            <w:pPr>
              <w:jc w:val="center"/>
            </w:pPr>
            <w:r>
              <w:rPr>
                <w:rFonts w:ascii="Calibri" w:hAnsi="Calibri" w:eastAsia="Calibri" w:cs="Calibri"/>
                <w:b/>
                <w:bCs/>
                <w:color w:val="BF8F00"/>
                <w:sz w:val="18"/>
                <w:szCs w:val="18"/>
              </w:rPr>
              <w:t>11</w:t>
            </w:r>
          </w:p>
        </w:tc>
        <w:tc>
          <w:tcPr>
            <w:tcW w:w="900" w:type="dxa"/>
            <w:tcBorders>
              <w:top w:val="single" w:color="CCCCCC" w:sz="0" w:space="0"/>
              <w:left w:val="single" w:color="CCCCCC" w:sz="0" w:space="0"/>
              <w:bottom w:val="single" w:color="CCCCCC" w:sz="0" w:space="0"/>
              <w:right w:val="single" w:color="CCCCCC" w:sz="0" w:space="0"/>
            </w:tcBorders>
            <w:shd w:val="clear" w:color="auto" w:fill="FFFFFF"/>
            <w:tcMar>
              <w:top w:w="70" w:type="dxa"/>
              <w:left w:w="100" w:type="dxa"/>
              <w:bottom w:w="70" w:type="dxa"/>
              <w:right w:w="100" w:type="dxa"/>
            </w:tcMar>
          </w:tcPr>
          <w:p w14:paraId="3D246EB7">
            <w:pPr>
              <w:jc w:val="center"/>
            </w:pPr>
            <w:r>
              <w:rPr>
                <w:rFonts w:ascii="Calibri" w:hAnsi="Calibri" w:eastAsia="Calibri" w:cs="Calibri"/>
                <w:b w:val="0"/>
                <w:bCs w:val="0"/>
                <w:color w:val="333333"/>
                <w:sz w:val="18"/>
                <w:szCs w:val="18"/>
              </w:rPr>
              <w:t>0</w:t>
            </w:r>
          </w:p>
        </w:tc>
        <w:tc>
          <w:tcPr>
            <w:tcW w:w="900" w:type="dxa"/>
            <w:tcBorders>
              <w:top w:val="single" w:color="CCCCCC" w:sz="0" w:space="0"/>
              <w:left w:val="single" w:color="CCCCCC" w:sz="0" w:space="0"/>
              <w:bottom w:val="single" w:color="CCCCCC" w:sz="0" w:space="0"/>
              <w:right w:val="single" w:color="CCCCCC" w:sz="0" w:space="0"/>
            </w:tcBorders>
            <w:shd w:val="clear" w:color="auto" w:fill="FFFFFF"/>
            <w:tcMar>
              <w:top w:w="70" w:type="dxa"/>
              <w:left w:w="100" w:type="dxa"/>
              <w:bottom w:w="70" w:type="dxa"/>
              <w:right w:w="100" w:type="dxa"/>
            </w:tcMar>
          </w:tcPr>
          <w:p w14:paraId="3AF20F92">
            <w:pPr>
              <w:jc w:val="center"/>
            </w:pPr>
            <w:r>
              <w:rPr>
                <w:rFonts w:ascii="Calibri" w:hAnsi="Calibri" w:eastAsia="Calibri" w:cs="Calibri"/>
                <w:b w:val="0"/>
                <w:bCs w:val="0"/>
                <w:color w:val="333333"/>
                <w:sz w:val="18"/>
                <w:szCs w:val="18"/>
              </w:rPr>
              <w:t>0</w:t>
            </w:r>
          </w:p>
        </w:tc>
        <w:tc>
          <w:tcPr>
            <w:tcW w:w="1000" w:type="dxa"/>
            <w:tcBorders>
              <w:top w:val="single" w:color="CCCCCC" w:sz="0" w:space="0"/>
              <w:left w:val="single" w:color="CCCCCC" w:sz="0" w:space="0"/>
              <w:bottom w:val="single" w:color="CCCCCC" w:sz="0" w:space="0"/>
              <w:right w:val="single" w:color="CCCCCC" w:sz="0" w:space="0"/>
            </w:tcBorders>
            <w:shd w:val="clear" w:color="auto" w:fill="FFFFFF"/>
            <w:tcMar>
              <w:top w:w="70" w:type="dxa"/>
              <w:left w:w="100" w:type="dxa"/>
              <w:bottom w:w="70" w:type="dxa"/>
              <w:right w:w="100" w:type="dxa"/>
            </w:tcMar>
          </w:tcPr>
          <w:p w14:paraId="0139DFF4">
            <w:pPr>
              <w:jc w:val="center"/>
            </w:pPr>
            <w:r>
              <w:rPr>
                <w:rFonts w:ascii="Calibri" w:hAnsi="Calibri" w:eastAsia="Calibri" w:cs="Calibri"/>
                <w:b w:val="0"/>
                <w:bCs w:val="0"/>
                <w:color w:val="333333"/>
                <w:sz w:val="18"/>
                <w:szCs w:val="18"/>
              </w:rPr>
              <w:t>2</w:t>
            </w:r>
          </w:p>
        </w:tc>
        <w:tc>
          <w:tcPr>
            <w:tcW w:w="900" w:type="dxa"/>
            <w:tcBorders>
              <w:top w:val="single" w:color="CCCCCC" w:sz="0" w:space="0"/>
              <w:left w:val="single" w:color="CCCCCC" w:sz="0" w:space="0"/>
              <w:bottom w:val="single" w:color="CCCCCC" w:sz="0" w:space="0"/>
              <w:right w:val="single" w:color="CCCCCC" w:sz="0" w:space="0"/>
            </w:tcBorders>
            <w:shd w:val="clear" w:color="auto" w:fill="FFFFFF"/>
            <w:tcMar>
              <w:top w:w="70" w:type="dxa"/>
              <w:left w:w="100" w:type="dxa"/>
              <w:bottom w:w="70" w:type="dxa"/>
              <w:right w:w="100" w:type="dxa"/>
            </w:tcMar>
          </w:tcPr>
          <w:p w14:paraId="19B0C784">
            <w:pPr>
              <w:jc w:val="center"/>
            </w:pPr>
            <w:r>
              <w:rPr>
                <w:rFonts w:ascii="Calibri" w:hAnsi="Calibri" w:eastAsia="Calibri" w:cs="Calibri"/>
                <w:b w:val="0"/>
                <w:bCs w:val="0"/>
                <w:color w:val="333333"/>
                <w:sz w:val="18"/>
                <w:szCs w:val="18"/>
              </w:rPr>
              <w:t>0</w:t>
            </w:r>
          </w:p>
        </w:tc>
        <w:tc>
          <w:tcPr>
            <w:tcW w:w="1100" w:type="dxa"/>
            <w:tcBorders>
              <w:top w:val="single" w:color="CCCCCC" w:sz="0" w:space="0"/>
              <w:left w:val="single" w:color="CCCCCC" w:sz="0" w:space="0"/>
              <w:bottom w:val="single" w:color="CCCCCC" w:sz="0" w:space="0"/>
              <w:right w:val="single" w:color="CCCCCC" w:sz="0" w:space="0"/>
            </w:tcBorders>
            <w:shd w:val="clear" w:color="auto" w:fill="FFFFFF"/>
            <w:tcMar>
              <w:top w:w="70" w:type="dxa"/>
              <w:left w:w="100" w:type="dxa"/>
              <w:bottom w:w="70" w:type="dxa"/>
              <w:right w:w="100" w:type="dxa"/>
            </w:tcMar>
          </w:tcPr>
          <w:p w14:paraId="04115747">
            <w:pPr>
              <w:jc w:val="center"/>
            </w:pPr>
            <w:r>
              <w:rPr>
                <w:rFonts w:ascii="Calibri" w:hAnsi="Calibri" w:eastAsia="Calibri" w:cs="Calibri"/>
                <w:b w:val="0"/>
                <w:bCs w:val="0"/>
                <w:color w:val="333333"/>
                <w:sz w:val="18"/>
                <w:szCs w:val="18"/>
              </w:rPr>
              <w:t>0</w:t>
            </w:r>
          </w:p>
        </w:tc>
        <w:tc>
          <w:tcPr>
            <w:tcW w:w="900" w:type="dxa"/>
            <w:tcBorders>
              <w:top w:val="single" w:color="CCCCCC" w:sz="0" w:space="0"/>
              <w:left w:val="single" w:color="CCCCCC" w:sz="0" w:space="0"/>
              <w:bottom w:val="single" w:color="CCCCCC" w:sz="0" w:space="0"/>
              <w:right w:val="single" w:color="CCCCCC" w:sz="0" w:space="0"/>
            </w:tcBorders>
            <w:shd w:val="clear" w:color="auto" w:fill="FFFFFF"/>
            <w:tcMar>
              <w:top w:w="70" w:type="dxa"/>
              <w:left w:w="100" w:type="dxa"/>
              <w:bottom w:w="70" w:type="dxa"/>
              <w:right w:w="100" w:type="dxa"/>
            </w:tcMar>
          </w:tcPr>
          <w:p w14:paraId="32E47769">
            <w:pPr>
              <w:jc w:val="center"/>
            </w:pPr>
            <w:r>
              <w:rPr>
                <w:rFonts w:ascii="Calibri" w:hAnsi="Calibri" w:eastAsia="Calibri" w:cs="Calibri"/>
                <w:b w:val="0"/>
                <w:bCs w:val="0"/>
                <w:color w:val="333333"/>
                <w:sz w:val="18"/>
                <w:szCs w:val="18"/>
              </w:rPr>
              <w:t>0</w:t>
            </w:r>
          </w:p>
        </w:tc>
        <w:tc>
          <w:tcPr>
            <w:tcW w:w="900" w:type="dxa"/>
            <w:tcBorders>
              <w:top w:val="single" w:color="CCCCCC" w:sz="0" w:space="0"/>
              <w:left w:val="single" w:color="CCCCCC" w:sz="0" w:space="0"/>
              <w:bottom w:val="single" w:color="CCCCCC" w:sz="0" w:space="0"/>
              <w:right w:val="single" w:color="CCCCCC" w:sz="0" w:space="0"/>
            </w:tcBorders>
            <w:shd w:val="clear" w:color="auto" w:fill="FFFFFF"/>
            <w:tcMar>
              <w:top w:w="70" w:type="dxa"/>
              <w:left w:w="100" w:type="dxa"/>
              <w:bottom w:w="70" w:type="dxa"/>
              <w:right w:w="100" w:type="dxa"/>
            </w:tcMar>
          </w:tcPr>
          <w:p w14:paraId="0DB689A5">
            <w:pPr>
              <w:jc w:val="center"/>
            </w:pPr>
            <w:r>
              <w:rPr>
                <w:rFonts w:ascii="Calibri" w:hAnsi="Calibri" w:eastAsia="Calibri" w:cs="Calibri"/>
                <w:b w:val="0"/>
                <w:bCs w:val="0"/>
                <w:color w:val="333333"/>
                <w:sz w:val="18"/>
                <w:szCs w:val="18"/>
              </w:rPr>
              <w:t>0</w:t>
            </w:r>
          </w:p>
        </w:tc>
        <w:tc>
          <w:tcPr>
            <w:tcW w:w="850" w:type="dxa"/>
            <w:tcBorders>
              <w:top w:val="single" w:color="CCCCCC" w:sz="0" w:space="0"/>
              <w:left w:val="single" w:color="CCCCCC" w:sz="0" w:space="0"/>
              <w:bottom w:val="single" w:color="CCCCCC" w:sz="0" w:space="0"/>
              <w:right w:val="single" w:color="CCCCCC" w:sz="0" w:space="0"/>
            </w:tcBorders>
            <w:shd w:val="clear" w:color="auto" w:fill="FFF2CC"/>
            <w:tcMar>
              <w:top w:w="70" w:type="dxa"/>
              <w:left w:w="100" w:type="dxa"/>
              <w:bottom w:w="70" w:type="dxa"/>
              <w:right w:w="100" w:type="dxa"/>
            </w:tcMar>
          </w:tcPr>
          <w:p w14:paraId="330E77D7">
            <w:pPr>
              <w:jc w:val="center"/>
            </w:pPr>
            <w:r>
              <w:rPr>
                <w:rFonts w:ascii="Calibri" w:hAnsi="Calibri" w:eastAsia="Calibri" w:cs="Calibri"/>
                <w:b/>
                <w:bCs/>
                <w:color w:val="BF8F00"/>
                <w:sz w:val="18"/>
                <w:szCs w:val="18"/>
              </w:rPr>
              <w:t>14</w:t>
            </w:r>
          </w:p>
        </w:tc>
      </w:tr>
      <w:tr w14:paraId="2A856D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300" w:type="dxa"/>
            <w:tcBorders>
              <w:top w:val="single" w:color="CCCCCC" w:sz="0" w:space="0"/>
              <w:left w:val="single" w:color="CCCCCC" w:sz="0" w:space="0"/>
              <w:bottom w:val="single" w:color="CCCCCC" w:sz="0" w:space="0"/>
              <w:right w:val="single" w:color="CCCCCC" w:sz="0" w:space="0"/>
            </w:tcBorders>
            <w:shd w:val="clear" w:color="auto" w:fill="F2F2F2"/>
            <w:tcMar>
              <w:top w:w="70" w:type="dxa"/>
              <w:left w:w="100" w:type="dxa"/>
              <w:bottom w:w="70" w:type="dxa"/>
              <w:right w:w="100" w:type="dxa"/>
            </w:tcMar>
          </w:tcPr>
          <w:p w14:paraId="6A4CBDAE">
            <w:r>
              <w:rPr>
                <w:rFonts w:ascii="Calibri" w:hAnsi="Calibri" w:eastAsia="Calibri" w:cs="Calibri"/>
                <w:b/>
                <w:bCs/>
                <w:sz w:val="18"/>
                <w:szCs w:val="18"/>
              </w:rPr>
              <w:t>selfspy</w:t>
            </w:r>
          </w:p>
        </w:tc>
        <w:tc>
          <w:tcPr>
            <w:tcW w:w="900" w:type="dxa"/>
            <w:tcBorders>
              <w:top w:val="single" w:color="CCCCCC" w:sz="0" w:space="0"/>
              <w:left w:val="single" w:color="CCCCCC" w:sz="0" w:space="0"/>
              <w:bottom w:val="single" w:color="CCCCCC" w:sz="0" w:space="0"/>
              <w:right w:val="single" w:color="CCCCCC" w:sz="0" w:space="0"/>
            </w:tcBorders>
            <w:shd w:val="clear" w:color="auto" w:fill="F2F2F2"/>
            <w:tcMar>
              <w:top w:w="70" w:type="dxa"/>
              <w:left w:w="100" w:type="dxa"/>
              <w:bottom w:w="70" w:type="dxa"/>
              <w:right w:w="100" w:type="dxa"/>
            </w:tcMar>
          </w:tcPr>
          <w:p w14:paraId="16C636C0">
            <w:pPr>
              <w:jc w:val="center"/>
            </w:pPr>
            <w:r>
              <w:rPr>
                <w:rFonts w:ascii="Calibri" w:hAnsi="Calibri" w:eastAsia="Calibri" w:cs="Calibri"/>
                <w:b w:val="0"/>
                <w:bCs w:val="0"/>
                <w:color w:val="333333"/>
                <w:sz w:val="18"/>
                <w:szCs w:val="18"/>
              </w:rPr>
              <w:t>5</w:t>
            </w:r>
          </w:p>
        </w:tc>
        <w:tc>
          <w:tcPr>
            <w:tcW w:w="900" w:type="dxa"/>
            <w:tcBorders>
              <w:top w:val="single" w:color="CCCCCC" w:sz="0" w:space="0"/>
              <w:left w:val="single" w:color="CCCCCC" w:sz="0" w:space="0"/>
              <w:bottom w:val="single" w:color="CCCCCC" w:sz="0" w:space="0"/>
              <w:right w:val="single" w:color="CCCCCC" w:sz="0" w:space="0"/>
            </w:tcBorders>
            <w:shd w:val="clear" w:color="auto" w:fill="F2F2F2"/>
            <w:tcMar>
              <w:top w:w="70" w:type="dxa"/>
              <w:left w:w="100" w:type="dxa"/>
              <w:bottom w:w="70" w:type="dxa"/>
              <w:right w:w="100" w:type="dxa"/>
            </w:tcMar>
          </w:tcPr>
          <w:p w14:paraId="5F6F9814">
            <w:pPr>
              <w:jc w:val="center"/>
            </w:pPr>
            <w:r>
              <w:rPr>
                <w:rFonts w:ascii="Calibri" w:hAnsi="Calibri" w:eastAsia="Calibri" w:cs="Calibri"/>
                <w:b w:val="0"/>
                <w:bCs w:val="0"/>
                <w:color w:val="333333"/>
                <w:sz w:val="18"/>
                <w:szCs w:val="18"/>
              </w:rPr>
              <w:t>1</w:t>
            </w:r>
          </w:p>
        </w:tc>
        <w:tc>
          <w:tcPr>
            <w:tcW w:w="900" w:type="dxa"/>
            <w:tcBorders>
              <w:top w:val="single" w:color="CCCCCC" w:sz="0" w:space="0"/>
              <w:left w:val="single" w:color="CCCCCC" w:sz="0" w:space="0"/>
              <w:bottom w:val="single" w:color="CCCCCC" w:sz="0" w:space="0"/>
              <w:right w:val="single" w:color="CCCCCC" w:sz="0" w:space="0"/>
            </w:tcBorders>
            <w:shd w:val="clear" w:color="auto" w:fill="F2F2F2"/>
            <w:tcMar>
              <w:top w:w="70" w:type="dxa"/>
              <w:left w:w="100" w:type="dxa"/>
              <w:bottom w:w="70" w:type="dxa"/>
              <w:right w:w="100" w:type="dxa"/>
            </w:tcMar>
          </w:tcPr>
          <w:p w14:paraId="3D0297A1">
            <w:pPr>
              <w:jc w:val="center"/>
            </w:pPr>
            <w:r>
              <w:rPr>
                <w:rFonts w:ascii="Calibri" w:hAnsi="Calibri" w:eastAsia="Calibri" w:cs="Calibri"/>
                <w:b w:val="0"/>
                <w:bCs w:val="0"/>
                <w:color w:val="333333"/>
                <w:sz w:val="18"/>
                <w:szCs w:val="18"/>
              </w:rPr>
              <w:t>7</w:t>
            </w:r>
          </w:p>
        </w:tc>
        <w:tc>
          <w:tcPr>
            <w:tcW w:w="1000" w:type="dxa"/>
            <w:tcBorders>
              <w:top w:val="single" w:color="CCCCCC" w:sz="0" w:space="0"/>
              <w:left w:val="single" w:color="CCCCCC" w:sz="0" w:space="0"/>
              <w:bottom w:val="single" w:color="CCCCCC" w:sz="0" w:space="0"/>
              <w:right w:val="single" w:color="CCCCCC" w:sz="0" w:space="0"/>
            </w:tcBorders>
            <w:shd w:val="clear" w:color="auto" w:fill="F2F2F2"/>
            <w:tcMar>
              <w:top w:w="70" w:type="dxa"/>
              <w:left w:w="100" w:type="dxa"/>
              <w:bottom w:w="70" w:type="dxa"/>
              <w:right w:w="100" w:type="dxa"/>
            </w:tcMar>
          </w:tcPr>
          <w:p w14:paraId="5857643F">
            <w:pPr>
              <w:jc w:val="center"/>
            </w:pPr>
            <w:r>
              <w:rPr>
                <w:rFonts w:ascii="Calibri" w:hAnsi="Calibri" w:eastAsia="Calibri" w:cs="Calibri"/>
                <w:b w:val="0"/>
                <w:bCs w:val="0"/>
                <w:color w:val="333333"/>
                <w:sz w:val="18"/>
                <w:szCs w:val="18"/>
              </w:rPr>
              <w:t>2</w:t>
            </w:r>
          </w:p>
        </w:tc>
        <w:tc>
          <w:tcPr>
            <w:tcW w:w="900" w:type="dxa"/>
            <w:tcBorders>
              <w:top w:val="single" w:color="CCCCCC" w:sz="0" w:space="0"/>
              <w:left w:val="single" w:color="CCCCCC" w:sz="0" w:space="0"/>
              <w:bottom w:val="single" w:color="CCCCCC" w:sz="0" w:space="0"/>
              <w:right w:val="single" w:color="CCCCCC" w:sz="0" w:space="0"/>
            </w:tcBorders>
            <w:shd w:val="clear" w:color="auto" w:fill="F2F2F2"/>
            <w:tcMar>
              <w:top w:w="70" w:type="dxa"/>
              <w:left w:w="100" w:type="dxa"/>
              <w:bottom w:w="70" w:type="dxa"/>
              <w:right w:w="100" w:type="dxa"/>
            </w:tcMar>
          </w:tcPr>
          <w:p w14:paraId="1C4D1D55">
            <w:pPr>
              <w:jc w:val="center"/>
            </w:pPr>
            <w:r>
              <w:rPr>
                <w:rFonts w:ascii="Calibri" w:hAnsi="Calibri" w:eastAsia="Calibri" w:cs="Calibri"/>
                <w:b w:val="0"/>
                <w:bCs w:val="0"/>
                <w:color w:val="333333"/>
                <w:sz w:val="18"/>
                <w:szCs w:val="18"/>
              </w:rPr>
              <w:t>2</w:t>
            </w:r>
          </w:p>
        </w:tc>
        <w:tc>
          <w:tcPr>
            <w:tcW w:w="1100" w:type="dxa"/>
            <w:tcBorders>
              <w:top w:val="single" w:color="CCCCCC" w:sz="0" w:space="0"/>
              <w:left w:val="single" w:color="CCCCCC" w:sz="0" w:space="0"/>
              <w:bottom w:val="single" w:color="CCCCCC" w:sz="0" w:space="0"/>
              <w:right w:val="single" w:color="CCCCCC" w:sz="0" w:space="0"/>
            </w:tcBorders>
            <w:shd w:val="clear" w:color="auto" w:fill="F2F2F2"/>
            <w:tcMar>
              <w:top w:w="70" w:type="dxa"/>
              <w:left w:w="100" w:type="dxa"/>
              <w:bottom w:w="70" w:type="dxa"/>
              <w:right w:w="100" w:type="dxa"/>
            </w:tcMar>
          </w:tcPr>
          <w:p w14:paraId="6D105EA4">
            <w:pPr>
              <w:jc w:val="center"/>
            </w:pPr>
            <w:r>
              <w:rPr>
                <w:rFonts w:ascii="Calibri" w:hAnsi="Calibri" w:eastAsia="Calibri" w:cs="Calibri"/>
                <w:b w:val="0"/>
                <w:bCs w:val="0"/>
                <w:color w:val="333333"/>
                <w:sz w:val="18"/>
                <w:szCs w:val="18"/>
              </w:rPr>
              <w:t>0</w:t>
            </w:r>
          </w:p>
        </w:tc>
        <w:tc>
          <w:tcPr>
            <w:tcW w:w="900" w:type="dxa"/>
            <w:tcBorders>
              <w:top w:val="single" w:color="CCCCCC" w:sz="0" w:space="0"/>
              <w:left w:val="single" w:color="CCCCCC" w:sz="0" w:space="0"/>
              <w:bottom w:val="single" w:color="CCCCCC" w:sz="0" w:space="0"/>
              <w:right w:val="single" w:color="CCCCCC" w:sz="0" w:space="0"/>
            </w:tcBorders>
            <w:shd w:val="clear" w:color="auto" w:fill="F2F2F2"/>
            <w:tcMar>
              <w:top w:w="70" w:type="dxa"/>
              <w:left w:w="100" w:type="dxa"/>
              <w:bottom w:w="70" w:type="dxa"/>
              <w:right w:w="100" w:type="dxa"/>
            </w:tcMar>
          </w:tcPr>
          <w:p w14:paraId="689EE93E">
            <w:pPr>
              <w:jc w:val="center"/>
            </w:pPr>
            <w:r>
              <w:rPr>
                <w:rFonts w:ascii="Calibri" w:hAnsi="Calibri" w:eastAsia="Calibri" w:cs="Calibri"/>
                <w:b w:val="0"/>
                <w:bCs w:val="0"/>
                <w:color w:val="333333"/>
                <w:sz w:val="18"/>
                <w:szCs w:val="18"/>
              </w:rPr>
              <w:t>2</w:t>
            </w:r>
          </w:p>
        </w:tc>
        <w:tc>
          <w:tcPr>
            <w:tcW w:w="900" w:type="dxa"/>
            <w:tcBorders>
              <w:top w:val="single" w:color="CCCCCC" w:sz="0" w:space="0"/>
              <w:left w:val="single" w:color="CCCCCC" w:sz="0" w:space="0"/>
              <w:bottom w:val="single" w:color="CCCCCC" w:sz="0" w:space="0"/>
              <w:right w:val="single" w:color="CCCCCC" w:sz="0" w:space="0"/>
            </w:tcBorders>
            <w:shd w:val="clear" w:color="auto" w:fill="F2F2F2"/>
            <w:tcMar>
              <w:top w:w="70" w:type="dxa"/>
              <w:left w:w="100" w:type="dxa"/>
              <w:bottom w:w="70" w:type="dxa"/>
              <w:right w:w="100" w:type="dxa"/>
            </w:tcMar>
          </w:tcPr>
          <w:p w14:paraId="7B4DCA51">
            <w:pPr>
              <w:jc w:val="center"/>
            </w:pPr>
            <w:r>
              <w:rPr>
                <w:rFonts w:ascii="Calibri" w:hAnsi="Calibri" w:eastAsia="Calibri" w:cs="Calibri"/>
                <w:b w:val="0"/>
                <w:bCs w:val="0"/>
                <w:color w:val="333333"/>
                <w:sz w:val="18"/>
                <w:szCs w:val="18"/>
              </w:rPr>
              <w:t>1</w:t>
            </w:r>
          </w:p>
        </w:tc>
        <w:tc>
          <w:tcPr>
            <w:tcW w:w="850" w:type="dxa"/>
            <w:tcBorders>
              <w:top w:val="single" w:color="CCCCCC" w:sz="0" w:space="0"/>
              <w:left w:val="single" w:color="CCCCCC" w:sz="0" w:space="0"/>
              <w:bottom w:val="single" w:color="CCCCCC" w:sz="0" w:space="0"/>
              <w:right w:val="single" w:color="CCCCCC" w:sz="0" w:space="0"/>
            </w:tcBorders>
            <w:shd w:val="clear" w:color="auto" w:fill="FDECEA"/>
            <w:tcMar>
              <w:top w:w="70" w:type="dxa"/>
              <w:left w:w="100" w:type="dxa"/>
              <w:bottom w:w="70" w:type="dxa"/>
              <w:right w:w="100" w:type="dxa"/>
            </w:tcMar>
          </w:tcPr>
          <w:p w14:paraId="38A0D0A9">
            <w:pPr>
              <w:jc w:val="center"/>
            </w:pPr>
            <w:r>
              <w:rPr>
                <w:rFonts w:ascii="Calibri" w:hAnsi="Calibri" w:eastAsia="Calibri" w:cs="Calibri"/>
                <w:b/>
                <w:bCs/>
                <w:color w:val="C00000"/>
                <w:sz w:val="18"/>
                <w:szCs w:val="18"/>
              </w:rPr>
              <w:t>20</w:t>
            </w:r>
          </w:p>
        </w:tc>
      </w:tr>
      <w:tr w14:paraId="78634C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300" w:type="dxa"/>
            <w:tcBorders>
              <w:top w:val="single" w:color="CCCCCC" w:sz="0" w:space="0"/>
              <w:left w:val="single" w:color="CCCCCC" w:sz="0" w:space="0"/>
              <w:bottom w:val="single" w:color="CCCCCC" w:sz="0" w:space="0"/>
              <w:right w:val="single" w:color="CCCCCC" w:sz="0" w:space="0"/>
            </w:tcBorders>
            <w:shd w:val="clear" w:color="auto" w:fill="FFFFFF"/>
            <w:tcMar>
              <w:top w:w="70" w:type="dxa"/>
              <w:left w:w="100" w:type="dxa"/>
              <w:bottom w:w="70" w:type="dxa"/>
              <w:right w:w="100" w:type="dxa"/>
            </w:tcMar>
          </w:tcPr>
          <w:p w14:paraId="1BAB0DD9">
            <w:r>
              <w:rPr>
                <w:rFonts w:ascii="Calibri" w:hAnsi="Calibri" w:eastAsia="Calibri" w:cs="Calibri"/>
                <w:b/>
                <w:bCs/>
                <w:sz w:val="18"/>
                <w:szCs w:val="18"/>
              </w:rPr>
              <w:t>spymax</w:t>
            </w:r>
          </w:p>
        </w:tc>
        <w:tc>
          <w:tcPr>
            <w:tcW w:w="900" w:type="dxa"/>
            <w:tcBorders>
              <w:top w:val="single" w:color="CCCCCC" w:sz="0" w:space="0"/>
              <w:left w:val="single" w:color="CCCCCC" w:sz="0" w:space="0"/>
              <w:bottom w:val="single" w:color="CCCCCC" w:sz="0" w:space="0"/>
              <w:right w:val="single" w:color="CCCCCC" w:sz="0" w:space="0"/>
            </w:tcBorders>
            <w:shd w:val="clear" w:color="auto" w:fill="FFFFFF"/>
            <w:tcMar>
              <w:top w:w="70" w:type="dxa"/>
              <w:left w:w="100" w:type="dxa"/>
              <w:bottom w:w="70" w:type="dxa"/>
              <w:right w:w="100" w:type="dxa"/>
            </w:tcMar>
          </w:tcPr>
          <w:p w14:paraId="06715D7C">
            <w:pPr>
              <w:jc w:val="center"/>
            </w:pPr>
            <w:r>
              <w:rPr>
                <w:rFonts w:ascii="Calibri" w:hAnsi="Calibri" w:eastAsia="Calibri" w:cs="Calibri"/>
                <w:b w:val="0"/>
                <w:bCs w:val="0"/>
                <w:color w:val="333333"/>
                <w:sz w:val="18"/>
                <w:szCs w:val="18"/>
              </w:rPr>
              <w:t>2</w:t>
            </w:r>
          </w:p>
        </w:tc>
        <w:tc>
          <w:tcPr>
            <w:tcW w:w="900" w:type="dxa"/>
            <w:tcBorders>
              <w:top w:val="single" w:color="CCCCCC" w:sz="0" w:space="0"/>
              <w:left w:val="single" w:color="CCCCCC" w:sz="0" w:space="0"/>
              <w:bottom w:val="single" w:color="CCCCCC" w:sz="0" w:space="0"/>
              <w:right w:val="single" w:color="CCCCCC" w:sz="0" w:space="0"/>
            </w:tcBorders>
            <w:shd w:val="clear" w:color="auto" w:fill="FFFFFF"/>
            <w:tcMar>
              <w:top w:w="70" w:type="dxa"/>
              <w:left w:w="100" w:type="dxa"/>
              <w:bottom w:w="70" w:type="dxa"/>
              <w:right w:w="100" w:type="dxa"/>
            </w:tcMar>
          </w:tcPr>
          <w:p w14:paraId="59D4E666">
            <w:pPr>
              <w:jc w:val="center"/>
            </w:pPr>
            <w:r>
              <w:rPr>
                <w:rFonts w:ascii="Calibri" w:hAnsi="Calibri" w:eastAsia="Calibri" w:cs="Calibri"/>
                <w:b w:val="0"/>
                <w:bCs w:val="0"/>
                <w:color w:val="333333"/>
                <w:sz w:val="18"/>
                <w:szCs w:val="18"/>
              </w:rPr>
              <w:t>0</w:t>
            </w:r>
          </w:p>
        </w:tc>
        <w:tc>
          <w:tcPr>
            <w:tcW w:w="900" w:type="dxa"/>
            <w:tcBorders>
              <w:top w:val="single" w:color="CCCCCC" w:sz="0" w:space="0"/>
              <w:left w:val="single" w:color="CCCCCC" w:sz="0" w:space="0"/>
              <w:bottom w:val="single" w:color="CCCCCC" w:sz="0" w:space="0"/>
              <w:right w:val="single" w:color="CCCCCC" w:sz="0" w:space="0"/>
            </w:tcBorders>
            <w:shd w:val="clear" w:color="auto" w:fill="FFFFFF"/>
            <w:tcMar>
              <w:top w:w="70" w:type="dxa"/>
              <w:left w:w="100" w:type="dxa"/>
              <w:bottom w:w="70" w:type="dxa"/>
              <w:right w:w="100" w:type="dxa"/>
            </w:tcMar>
          </w:tcPr>
          <w:p w14:paraId="585B4E9E">
            <w:pPr>
              <w:jc w:val="center"/>
            </w:pPr>
            <w:r>
              <w:rPr>
                <w:rFonts w:ascii="Calibri" w:hAnsi="Calibri" w:eastAsia="Calibri" w:cs="Calibri"/>
                <w:b w:val="0"/>
                <w:bCs w:val="0"/>
                <w:color w:val="333333"/>
                <w:sz w:val="18"/>
                <w:szCs w:val="18"/>
              </w:rPr>
              <w:t>3</w:t>
            </w:r>
          </w:p>
        </w:tc>
        <w:tc>
          <w:tcPr>
            <w:tcW w:w="1000" w:type="dxa"/>
            <w:tcBorders>
              <w:top w:val="single" w:color="CCCCCC" w:sz="0" w:space="0"/>
              <w:left w:val="single" w:color="CCCCCC" w:sz="0" w:space="0"/>
              <w:bottom w:val="single" w:color="CCCCCC" w:sz="0" w:space="0"/>
              <w:right w:val="single" w:color="CCCCCC" w:sz="0" w:space="0"/>
            </w:tcBorders>
            <w:shd w:val="clear" w:color="auto" w:fill="FFFFFF"/>
            <w:tcMar>
              <w:top w:w="70" w:type="dxa"/>
              <w:left w:w="100" w:type="dxa"/>
              <w:bottom w:w="70" w:type="dxa"/>
              <w:right w:w="100" w:type="dxa"/>
            </w:tcMar>
          </w:tcPr>
          <w:p w14:paraId="7B219A11">
            <w:pPr>
              <w:jc w:val="center"/>
            </w:pPr>
            <w:r>
              <w:rPr>
                <w:rFonts w:ascii="Calibri" w:hAnsi="Calibri" w:eastAsia="Calibri" w:cs="Calibri"/>
                <w:b w:val="0"/>
                <w:bCs w:val="0"/>
                <w:color w:val="333333"/>
                <w:sz w:val="18"/>
                <w:szCs w:val="18"/>
              </w:rPr>
              <w:t>0</w:t>
            </w:r>
          </w:p>
        </w:tc>
        <w:tc>
          <w:tcPr>
            <w:tcW w:w="900" w:type="dxa"/>
            <w:tcBorders>
              <w:top w:val="single" w:color="CCCCCC" w:sz="0" w:space="0"/>
              <w:left w:val="single" w:color="CCCCCC" w:sz="0" w:space="0"/>
              <w:bottom w:val="single" w:color="CCCCCC" w:sz="0" w:space="0"/>
              <w:right w:val="single" w:color="CCCCCC" w:sz="0" w:space="0"/>
            </w:tcBorders>
            <w:shd w:val="clear" w:color="auto" w:fill="FFFFFF"/>
            <w:tcMar>
              <w:top w:w="70" w:type="dxa"/>
              <w:left w:w="100" w:type="dxa"/>
              <w:bottom w:w="70" w:type="dxa"/>
              <w:right w:w="100" w:type="dxa"/>
            </w:tcMar>
          </w:tcPr>
          <w:p w14:paraId="65C987C7">
            <w:pPr>
              <w:jc w:val="center"/>
            </w:pPr>
            <w:r>
              <w:rPr>
                <w:rFonts w:ascii="Calibri" w:hAnsi="Calibri" w:eastAsia="Calibri" w:cs="Calibri"/>
                <w:b w:val="0"/>
                <w:bCs w:val="0"/>
                <w:color w:val="333333"/>
                <w:sz w:val="18"/>
                <w:szCs w:val="18"/>
              </w:rPr>
              <w:t>0</w:t>
            </w:r>
          </w:p>
        </w:tc>
        <w:tc>
          <w:tcPr>
            <w:tcW w:w="1100" w:type="dxa"/>
            <w:tcBorders>
              <w:top w:val="single" w:color="CCCCCC" w:sz="0" w:space="0"/>
              <w:left w:val="single" w:color="CCCCCC" w:sz="0" w:space="0"/>
              <w:bottom w:val="single" w:color="CCCCCC" w:sz="0" w:space="0"/>
              <w:right w:val="single" w:color="CCCCCC" w:sz="0" w:space="0"/>
            </w:tcBorders>
            <w:shd w:val="clear" w:color="auto" w:fill="FFFFFF"/>
            <w:tcMar>
              <w:top w:w="70" w:type="dxa"/>
              <w:left w:w="100" w:type="dxa"/>
              <w:bottom w:w="70" w:type="dxa"/>
              <w:right w:w="100" w:type="dxa"/>
            </w:tcMar>
          </w:tcPr>
          <w:p w14:paraId="1EC9F945">
            <w:pPr>
              <w:jc w:val="center"/>
            </w:pPr>
            <w:r>
              <w:rPr>
                <w:rFonts w:ascii="Calibri" w:hAnsi="Calibri" w:eastAsia="Calibri" w:cs="Calibri"/>
                <w:b w:val="0"/>
                <w:bCs w:val="0"/>
                <w:color w:val="333333"/>
                <w:sz w:val="18"/>
                <w:szCs w:val="18"/>
              </w:rPr>
              <w:t>0</w:t>
            </w:r>
          </w:p>
        </w:tc>
        <w:tc>
          <w:tcPr>
            <w:tcW w:w="900" w:type="dxa"/>
            <w:tcBorders>
              <w:top w:val="single" w:color="CCCCCC" w:sz="0" w:space="0"/>
              <w:left w:val="single" w:color="CCCCCC" w:sz="0" w:space="0"/>
              <w:bottom w:val="single" w:color="CCCCCC" w:sz="0" w:space="0"/>
              <w:right w:val="single" w:color="CCCCCC" w:sz="0" w:space="0"/>
            </w:tcBorders>
            <w:shd w:val="clear" w:color="auto" w:fill="FFFFFF"/>
            <w:tcMar>
              <w:top w:w="70" w:type="dxa"/>
              <w:left w:w="100" w:type="dxa"/>
              <w:bottom w:w="70" w:type="dxa"/>
              <w:right w:w="100" w:type="dxa"/>
            </w:tcMar>
          </w:tcPr>
          <w:p w14:paraId="3E1E7073">
            <w:pPr>
              <w:jc w:val="center"/>
            </w:pPr>
            <w:r>
              <w:rPr>
                <w:rFonts w:ascii="Calibri" w:hAnsi="Calibri" w:eastAsia="Calibri" w:cs="Calibri"/>
                <w:b w:val="0"/>
                <w:bCs w:val="0"/>
                <w:color w:val="333333"/>
                <w:sz w:val="18"/>
                <w:szCs w:val="18"/>
              </w:rPr>
              <w:t>0</w:t>
            </w:r>
          </w:p>
        </w:tc>
        <w:tc>
          <w:tcPr>
            <w:tcW w:w="900" w:type="dxa"/>
            <w:tcBorders>
              <w:top w:val="single" w:color="CCCCCC" w:sz="0" w:space="0"/>
              <w:left w:val="single" w:color="CCCCCC" w:sz="0" w:space="0"/>
              <w:bottom w:val="single" w:color="CCCCCC" w:sz="0" w:space="0"/>
              <w:right w:val="single" w:color="CCCCCC" w:sz="0" w:space="0"/>
            </w:tcBorders>
            <w:shd w:val="clear" w:color="auto" w:fill="FFFFFF"/>
            <w:tcMar>
              <w:top w:w="70" w:type="dxa"/>
              <w:left w:w="100" w:type="dxa"/>
              <w:bottom w:w="70" w:type="dxa"/>
              <w:right w:w="100" w:type="dxa"/>
            </w:tcMar>
          </w:tcPr>
          <w:p w14:paraId="74FEB907">
            <w:pPr>
              <w:jc w:val="center"/>
            </w:pPr>
            <w:r>
              <w:rPr>
                <w:rFonts w:ascii="Calibri" w:hAnsi="Calibri" w:eastAsia="Calibri" w:cs="Calibri"/>
                <w:b w:val="0"/>
                <w:bCs w:val="0"/>
                <w:color w:val="333333"/>
                <w:sz w:val="18"/>
                <w:szCs w:val="18"/>
              </w:rPr>
              <w:t>0</w:t>
            </w:r>
          </w:p>
        </w:tc>
        <w:tc>
          <w:tcPr>
            <w:tcW w:w="850" w:type="dxa"/>
            <w:tcBorders>
              <w:top w:val="single" w:color="CCCCCC" w:sz="0" w:space="0"/>
              <w:left w:val="single" w:color="CCCCCC" w:sz="0" w:space="0"/>
              <w:bottom w:val="single" w:color="CCCCCC" w:sz="0" w:space="0"/>
              <w:right w:val="single" w:color="CCCCCC" w:sz="0" w:space="0"/>
            </w:tcBorders>
            <w:shd w:val="clear" w:color="auto" w:fill="FFFFFF"/>
            <w:tcMar>
              <w:top w:w="70" w:type="dxa"/>
              <w:left w:w="100" w:type="dxa"/>
              <w:bottom w:w="70" w:type="dxa"/>
              <w:right w:w="100" w:type="dxa"/>
            </w:tcMar>
          </w:tcPr>
          <w:p w14:paraId="730849C4">
            <w:pPr>
              <w:jc w:val="center"/>
            </w:pPr>
            <w:r>
              <w:rPr>
                <w:rFonts w:ascii="Calibri" w:hAnsi="Calibri" w:eastAsia="Calibri" w:cs="Calibri"/>
                <w:b w:val="0"/>
                <w:bCs w:val="0"/>
                <w:color w:val="333333"/>
                <w:sz w:val="18"/>
                <w:szCs w:val="18"/>
              </w:rPr>
              <w:t>5</w:t>
            </w:r>
          </w:p>
        </w:tc>
      </w:tr>
      <w:tr w14:paraId="0EAD02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300" w:type="dxa"/>
            <w:tcBorders>
              <w:top w:val="single" w:color="CCCCCC" w:sz="0" w:space="0"/>
              <w:left w:val="single" w:color="CCCCCC" w:sz="0" w:space="0"/>
              <w:bottom w:val="single" w:color="CCCCCC" w:sz="0" w:space="0"/>
              <w:right w:val="single" w:color="CCCCCC" w:sz="0" w:space="0"/>
            </w:tcBorders>
            <w:shd w:val="clear" w:color="auto" w:fill="F2F2F2"/>
            <w:tcMar>
              <w:top w:w="70" w:type="dxa"/>
              <w:left w:w="100" w:type="dxa"/>
              <w:bottom w:w="70" w:type="dxa"/>
              <w:right w:w="100" w:type="dxa"/>
            </w:tcMar>
          </w:tcPr>
          <w:p w14:paraId="5DB9B08B">
            <w:r>
              <w:rPr>
                <w:rFonts w:ascii="Calibri" w:hAnsi="Calibri" w:eastAsia="Calibri" w:cs="Calibri"/>
                <w:b/>
                <w:bCs/>
                <w:sz w:val="18"/>
                <w:szCs w:val="18"/>
              </w:rPr>
              <w:t>spynote</w:t>
            </w:r>
          </w:p>
        </w:tc>
        <w:tc>
          <w:tcPr>
            <w:tcW w:w="900" w:type="dxa"/>
            <w:tcBorders>
              <w:top w:val="single" w:color="CCCCCC" w:sz="0" w:space="0"/>
              <w:left w:val="single" w:color="CCCCCC" w:sz="0" w:space="0"/>
              <w:bottom w:val="single" w:color="CCCCCC" w:sz="0" w:space="0"/>
              <w:right w:val="single" w:color="CCCCCC" w:sz="0" w:space="0"/>
            </w:tcBorders>
            <w:shd w:val="clear" w:color="auto" w:fill="F2F2F2"/>
            <w:tcMar>
              <w:top w:w="70" w:type="dxa"/>
              <w:left w:w="100" w:type="dxa"/>
              <w:bottom w:w="70" w:type="dxa"/>
              <w:right w:w="100" w:type="dxa"/>
            </w:tcMar>
          </w:tcPr>
          <w:p w14:paraId="52AC68F5">
            <w:pPr>
              <w:jc w:val="center"/>
            </w:pPr>
            <w:r>
              <w:rPr>
                <w:rFonts w:ascii="Calibri" w:hAnsi="Calibri" w:eastAsia="Calibri" w:cs="Calibri"/>
                <w:b w:val="0"/>
                <w:bCs w:val="0"/>
                <w:color w:val="333333"/>
                <w:sz w:val="18"/>
                <w:szCs w:val="18"/>
              </w:rPr>
              <w:t>2</w:t>
            </w:r>
          </w:p>
        </w:tc>
        <w:tc>
          <w:tcPr>
            <w:tcW w:w="900" w:type="dxa"/>
            <w:tcBorders>
              <w:top w:val="single" w:color="CCCCCC" w:sz="0" w:space="0"/>
              <w:left w:val="single" w:color="CCCCCC" w:sz="0" w:space="0"/>
              <w:bottom w:val="single" w:color="CCCCCC" w:sz="0" w:space="0"/>
              <w:right w:val="single" w:color="CCCCCC" w:sz="0" w:space="0"/>
            </w:tcBorders>
            <w:shd w:val="clear" w:color="auto" w:fill="FDECEA"/>
            <w:tcMar>
              <w:top w:w="70" w:type="dxa"/>
              <w:left w:w="100" w:type="dxa"/>
              <w:bottom w:w="70" w:type="dxa"/>
              <w:right w:w="100" w:type="dxa"/>
            </w:tcMar>
          </w:tcPr>
          <w:p w14:paraId="28A0FD0C">
            <w:pPr>
              <w:jc w:val="center"/>
            </w:pPr>
            <w:r>
              <w:rPr>
                <w:rFonts w:ascii="Calibri" w:hAnsi="Calibri" w:eastAsia="Calibri" w:cs="Calibri"/>
                <w:b/>
                <w:bCs/>
                <w:color w:val="C00000"/>
                <w:sz w:val="18"/>
                <w:szCs w:val="18"/>
              </w:rPr>
              <w:t>50</w:t>
            </w:r>
          </w:p>
        </w:tc>
        <w:tc>
          <w:tcPr>
            <w:tcW w:w="900" w:type="dxa"/>
            <w:tcBorders>
              <w:top w:val="single" w:color="CCCCCC" w:sz="0" w:space="0"/>
              <w:left w:val="single" w:color="CCCCCC" w:sz="0" w:space="0"/>
              <w:bottom w:val="single" w:color="CCCCCC" w:sz="0" w:space="0"/>
              <w:right w:val="single" w:color="CCCCCC" w:sz="0" w:space="0"/>
            </w:tcBorders>
            <w:shd w:val="clear" w:color="auto" w:fill="F2F2F2"/>
            <w:tcMar>
              <w:top w:w="70" w:type="dxa"/>
              <w:left w:w="100" w:type="dxa"/>
              <w:bottom w:w="70" w:type="dxa"/>
              <w:right w:w="100" w:type="dxa"/>
            </w:tcMar>
          </w:tcPr>
          <w:p w14:paraId="59D44A25">
            <w:pPr>
              <w:jc w:val="center"/>
            </w:pPr>
            <w:r>
              <w:rPr>
                <w:rFonts w:ascii="Calibri" w:hAnsi="Calibri" w:eastAsia="Calibri" w:cs="Calibri"/>
                <w:b w:val="0"/>
                <w:bCs w:val="0"/>
                <w:color w:val="333333"/>
                <w:sz w:val="18"/>
                <w:szCs w:val="18"/>
              </w:rPr>
              <w:t>0</w:t>
            </w:r>
          </w:p>
        </w:tc>
        <w:tc>
          <w:tcPr>
            <w:tcW w:w="1000" w:type="dxa"/>
            <w:tcBorders>
              <w:top w:val="single" w:color="CCCCCC" w:sz="0" w:space="0"/>
              <w:left w:val="single" w:color="CCCCCC" w:sz="0" w:space="0"/>
              <w:bottom w:val="single" w:color="CCCCCC" w:sz="0" w:space="0"/>
              <w:right w:val="single" w:color="CCCCCC" w:sz="0" w:space="0"/>
            </w:tcBorders>
            <w:shd w:val="clear" w:color="auto" w:fill="F2F2F2"/>
            <w:tcMar>
              <w:top w:w="70" w:type="dxa"/>
              <w:left w:w="100" w:type="dxa"/>
              <w:bottom w:w="70" w:type="dxa"/>
              <w:right w:w="100" w:type="dxa"/>
            </w:tcMar>
          </w:tcPr>
          <w:p w14:paraId="6229830D">
            <w:pPr>
              <w:jc w:val="center"/>
            </w:pPr>
            <w:r>
              <w:rPr>
                <w:rFonts w:ascii="Calibri" w:hAnsi="Calibri" w:eastAsia="Calibri" w:cs="Calibri"/>
                <w:b w:val="0"/>
                <w:bCs w:val="0"/>
                <w:color w:val="333333"/>
                <w:sz w:val="18"/>
                <w:szCs w:val="18"/>
              </w:rPr>
              <w:t>0</w:t>
            </w:r>
          </w:p>
        </w:tc>
        <w:tc>
          <w:tcPr>
            <w:tcW w:w="900" w:type="dxa"/>
            <w:tcBorders>
              <w:top w:val="single" w:color="CCCCCC" w:sz="0" w:space="0"/>
              <w:left w:val="single" w:color="CCCCCC" w:sz="0" w:space="0"/>
              <w:bottom w:val="single" w:color="CCCCCC" w:sz="0" w:space="0"/>
              <w:right w:val="single" w:color="CCCCCC" w:sz="0" w:space="0"/>
            </w:tcBorders>
            <w:shd w:val="clear" w:color="auto" w:fill="F2F2F2"/>
            <w:tcMar>
              <w:top w:w="70" w:type="dxa"/>
              <w:left w:w="100" w:type="dxa"/>
              <w:bottom w:w="70" w:type="dxa"/>
              <w:right w:w="100" w:type="dxa"/>
            </w:tcMar>
          </w:tcPr>
          <w:p w14:paraId="3324F1E3">
            <w:pPr>
              <w:jc w:val="center"/>
            </w:pPr>
            <w:r>
              <w:rPr>
                <w:rFonts w:ascii="Calibri" w:hAnsi="Calibri" w:eastAsia="Calibri" w:cs="Calibri"/>
                <w:b w:val="0"/>
                <w:bCs w:val="0"/>
                <w:color w:val="333333"/>
                <w:sz w:val="18"/>
                <w:szCs w:val="18"/>
              </w:rPr>
              <w:t>1</w:t>
            </w:r>
          </w:p>
        </w:tc>
        <w:tc>
          <w:tcPr>
            <w:tcW w:w="1100" w:type="dxa"/>
            <w:tcBorders>
              <w:top w:val="single" w:color="CCCCCC" w:sz="0" w:space="0"/>
              <w:left w:val="single" w:color="CCCCCC" w:sz="0" w:space="0"/>
              <w:bottom w:val="single" w:color="CCCCCC" w:sz="0" w:space="0"/>
              <w:right w:val="single" w:color="CCCCCC" w:sz="0" w:space="0"/>
            </w:tcBorders>
            <w:shd w:val="clear" w:color="auto" w:fill="F2F2F2"/>
            <w:tcMar>
              <w:top w:w="70" w:type="dxa"/>
              <w:left w:w="100" w:type="dxa"/>
              <w:bottom w:w="70" w:type="dxa"/>
              <w:right w:w="100" w:type="dxa"/>
            </w:tcMar>
          </w:tcPr>
          <w:p w14:paraId="16C609C3">
            <w:pPr>
              <w:jc w:val="center"/>
            </w:pPr>
            <w:r>
              <w:rPr>
                <w:rFonts w:ascii="Calibri" w:hAnsi="Calibri" w:eastAsia="Calibri" w:cs="Calibri"/>
                <w:b w:val="0"/>
                <w:bCs w:val="0"/>
                <w:color w:val="333333"/>
                <w:sz w:val="18"/>
                <w:szCs w:val="18"/>
              </w:rPr>
              <w:t>0</w:t>
            </w:r>
          </w:p>
        </w:tc>
        <w:tc>
          <w:tcPr>
            <w:tcW w:w="900" w:type="dxa"/>
            <w:tcBorders>
              <w:top w:val="single" w:color="CCCCCC" w:sz="0" w:space="0"/>
              <w:left w:val="single" w:color="CCCCCC" w:sz="0" w:space="0"/>
              <w:bottom w:val="single" w:color="CCCCCC" w:sz="0" w:space="0"/>
              <w:right w:val="single" w:color="CCCCCC" w:sz="0" w:space="0"/>
            </w:tcBorders>
            <w:shd w:val="clear" w:color="auto" w:fill="F2F2F2"/>
            <w:tcMar>
              <w:top w:w="70" w:type="dxa"/>
              <w:left w:w="100" w:type="dxa"/>
              <w:bottom w:w="70" w:type="dxa"/>
              <w:right w:w="100" w:type="dxa"/>
            </w:tcMar>
          </w:tcPr>
          <w:p w14:paraId="2D79FF89">
            <w:pPr>
              <w:jc w:val="center"/>
            </w:pPr>
            <w:r>
              <w:rPr>
                <w:rFonts w:ascii="Calibri" w:hAnsi="Calibri" w:eastAsia="Calibri" w:cs="Calibri"/>
                <w:b w:val="0"/>
                <w:bCs w:val="0"/>
                <w:color w:val="333333"/>
                <w:sz w:val="18"/>
                <w:szCs w:val="18"/>
              </w:rPr>
              <w:t>0</w:t>
            </w:r>
          </w:p>
        </w:tc>
        <w:tc>
          <w:tcPr>
            <w:tcW w:w="900" w:type="dxa"/>
            <w:tcBorders>
              <w:top w:val="single" w:color="CCCCCC" w:sz="0" w:space="0"/>
              <w:left w:val="single" w:color="CCCCCC" w:sz="0" w:space="0"/>
              <w:bottom w:val="single" w:color="CCCCCC" w:sz="0" w:space="0"/>
              <w:right w:val="single" w:color="CCCCCC" w:sz="0" w:space="0"/>
            </w:tcBorders>
            <w:shd w:val="clear" w:color="auto" w:fill="F2F2F2"/>
            <w:tcMar>
              <w:top w:w="70" w:type="dxa"/>
              <w:left w:w="100" w:type="dxa"/>
              <w:bottom w:w="70" w:type="dxa"/>
              <w:right w:w="100" w:type="dxa"/>
            </w:tcMar>
          </w:tcPr>
          <w:p w14:paraId="78FE0304">
            <w:pPr>
              <w:jc w:val="center"/>
            </w:pPr>
            <w:r>
              <w:rPr>
                <w:rFonts w:ascii="Calibri" w:hAnsi="Calibri" w:eastAsia="Calibri" w:cs="Calibri"/>
                <w:b w:val="0"/>
                <w:bCs w:val="0"/>
                <w:color w:val="333333"/>
                <w:sz w:val="18"/>
                <w:szCs w:val="18"/>
              </w:rPr>
              <w:t>1</w:t>
            </w:r>
          </w:p>
        </w:tc>
        <w:tc>
          <w:tcPr>
            <w:tcW w:w="850" w:type="dxa"/>
            <w:tcBorders>
              <w:top w:val="single" w:color="CCCCCC" w:sz="0" w:space="0"/>
              <w:left w:val="single" w:color="CCCCCC" w:sz="0" w:space="0"/>
              <w:bottom w:val="single" w:color="CCCCCC" w:sz="0" w:space="0"/>
              <w:right w:val="single" w:color="CCCCCC" w:sz="0" w:space="0"/>
            </w:tcBorders>
            <w:shd w:val="clear" w:color="auto" w:fill="FDECEA"/>
            <w:tcMar>
              <w:top w:w="70" w:type="dxa"/>
              <w:left w:w="100" w:type="dxa"/>
              <w:bottom w:w="70" w:type="dxa"/>
              <w:right w:w="100" w:type="dxa"/>
            </w:tcMar>
          </w:tcPr>
          <w:p w14:paraId="0BEC0102">
            <w:pPr>
              <w:jc w:val="center"/>
            </w:pPr>
            <w:r>
              <w:rPr>
                <w:rFonts w:ascii="Calibri" w:hAnsi="Calibri" w:eastAsia="Calibri" w:cs="Calibri"/>
                <w:b/>
                <w:bCs/>
                <w:color w:val="C00000"/>
                <w:sz w:val="18"/>
                <w:szCs w:val="18"/>
              </w:rPr>
              <w:t>54</w:t>
            </w:r>
          </w:p>
        </w:tc>
      </w:tr>
      <w:tr w14:paraId="4841A5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300" w:type="dxa"/>
            <w:tcBorders>
              <w:top w:val="single" w:color="CCCCCC" w:sz="0" w:space="0"/>
              <w:left w:val="single" w:color="CCCCCC" w:sz="0" w:space="0"/>
              <w:bottom w:val="single" w:color="CCCCCC" w:sz="0" w:space="0"/>
              <w:right w:val="single" w:color="CCCCCC" w:sz="0" w:space="0"/>
            </w:tcBorders>
            <w:shd w:val="clear" w:color="auto" w:fill="FFFFFF"/>
            <w:tcMar>
              <w:top w:w="70" w:type="dxa"/>
              <w:left w:w="100" w:type="dxa"/>
              <w:bottom w:w="70" w:type="dxa"/>
              <w:right w:w="100" w:type="dxa"/>
            </w:tcMar>
          </w:tcPr>
          <w:p w14:paraId="1323FB42">
            <w:r>
              <w:rPr>
                <w:rFonts w:ascii="Calibri" w:hAnsi="Calibri" w:eastAsia="Calibri" w:cs="Calibri"/>
                <w:b/>
                <w:bCs/>
                <w:sz w:val="18"/>
                <w:szCs w:val="18"/>
              </w:rPr>
              <w:t>truthspy</w:t>
            </w:r>
          </w:p>
        </w:tc>
        <w:tc>
          <w:tcPr>
            <w:tcW w:w="900" w:type="dxa"/>
            <w:tcBorders>
              <w:top w:val="single" w:color="CCCCCC" w:sz="0" w:space="0"/>
              <w:left w:val="single" w:color="CCCCCC" w:sz="0" w:space="0"/>
              <w:bottom w:val="single" w:color="CCCCCC" w:sz="0" w:space="0"/>
              <w:right w:val="single" w:color="CCCCCC" w:sz="0" w:space="0"/>
            </w:tcBorders>
            <w:shd w:val="clear" w:color="auto" w:fill="FFFFFF"/>
            <w:tcMar>
              <w:top w:w="70" w:type="dxa"/>
              <w:left w:w="100" w:type="dxa"/>
              <w:bottom w:w="70" w:type="dxa"/>
              <w:right w:w="100" w:type="dxa"/>
            </w:tcMar>
          </w:tcPr>
          <w:p w14:paraId="64DE856E">
            <w:pPr>
              <w:jc w:val="center"/>
            </w:pPr>
            <w:r>
              <w:rPr>
                <w:rFonts w:ascii="Calibri" w:hAnsi="Calibri" w:eastAsia="Calibri" w:cs="Calibri"/>
                <w:b w:val="0"/>
                <w:bCs w:val="0"/>
                <w:color w:val="333333"/>
                <w:sz w:val="18"/>
                <w:szCs w:val="18"/>
              </w:rPr>
              <w:t>7</w:t>
            </w:r>
          </w:p>
        </w:tc>
        <w:tc>
          <w:tcPr>
            <w:tcW w:w="900" w:type="dxa"/>
            <w:tcBorders>
              <w:top w:val="single" w:color="CCCCCC" w:sz="0" w:space="0"/>
              <w:left w:val="single" w:color="CCCCCC" w:sz="0" w:space="0"/>
              <w:bottom w:val="single" w:color="CCCCCC" w:sz="0" w:space="0"/>
              <w:right w:val="single" w:color="CCCCCC" w:sz="0" w:space="0"/>
            </w:tcBorders>
            <w:shd w:val="clear" w:color="auto" w:fill="FFFFFF"/>
            <w:tcMar>
              <w:top w:w="70" w:type="dxa"/>
              <w:left w:w="100" w:type="dxa"/>
              <w:bottom w:w="70" w:type="dxa"/>
              <w:right w:w="100" w:type="dxa"/>
            </w:tcMar>
          </w:tcPr>
          <w:p w14:paraId="5FD43E95">
            <w:pPr>
              <w:jc w:val="center"/>
            </w:pPr>
            <w:r>
              <w:rPr>
                <w:rFonts w:ascii="Calibri" w:hAnsi="Calibri" w:eastAsia="Calibri" w:cs="Calibri"/>
                <w:b w:val="0"/>
                <w:bCs w:val="0"/>
                <w:color w:val="333333"/>
                <w:sz w:val="18"/>
                <w:szCs w:val="18"/>
              </w:rPr>
              <w:t>4</w:t>
            </w:r>
          </w:p>
        </w:tc>
        <w:tc>
          <w:tcPr>
            <w:tcW w:w="900" w:type="dxa"/>
            <w:tcBorders>
              <w:top w:val="single" w:color="CCCCCC" w:sz="0" w:space="0"/>
              <w:left w:val="single" w:color="CCCCCC" w:sz="0" w:space="0"/>
              <w:bottom w:val="single" w:color="CCCCCC" w:sz="0" w:space="0"/>
              <w:right w:val="single" w:color="CCCCCC" w:sz="0" w:space="0"/>
            </w:tcBorders>
            <w:shd w:val="clear" w:color="auto" w:fill="FFFFFF"/>
            <w:tcMar>
              <w:top w:w="70" w:type="dxa"/>
              <w:left w:w="100" w:type="dxa"/>
              <w:bottom w:w="70" w:type="dxa"/>
              <w:right w:w="100" w:type="dxa"/>
            </w:tcMar>
          </w:tcPr>
          <w:p w14:paraId="5C6583A2">
            <w:pPr>
              <w:jc w:val="center"/>
            </w:pPr>
            <w:r>
              <w:rPr>
                <w:rFonts w:ascii="Calibri" w:hAnsi="Calibri" w:eastAsia="Calibri" w:cs="Calibri"/>
                <w:b w:val="0"/>
                <w:bCs w:val="0"/>
                <w:color w:val="333333"/>
                <w:sz w:val="18"/>
                <w:szCs w:val="18"/>
              </w:rPr>
              <w:t>1</w:t>
            </w:r>
          </w:p>
        </w:tc>
        <w:tc>
          <w:tcPr>
            <w:tcW w:w="1000" w:type="dxa"/>
            <w:tcBorders>
              <w:top w:val="single" w:color="CCCCCC" w:sz="0" w:space="0"/>
              <w:left w:val="single" w:color="CCCCCC" w:sz="0" w:space="0"/>
              <w:bottom w:val="single" w:color="CCCCCC" w:sz="0" w:space="0"/>
              <w:right w:val="single" w:color="CCCCCC" w:sz="0" w:space="0"/>
            </w:tcBorders>
            <w:shd w:val="clear" w:color="auto" w:fill="FFFFFF"/>
            <w:tcMar>
              <w:top w:w="70" w:type="dxa"/>
              <w:left w:w="100" w:type="dxa"/>
              <w:bottom w:w="70" w:type="dxa"/>
              <w:right w:w="100" w:type="dxa"/>
            </w:tcMar>
          </w:tcPr>
          <w:p w14:paraId="0F04F04B">
            <w:pPr>
              <w:jc w:val="center"/>
            </w:pPr>
            <w:r>
              <w:rPr>
                <w:rFonts w:ascii="Calibri" w:hAnsi="Calibri" w:eastAsia="Calibri" w:cs="Calibri"/>
                <w:b w:val="0"/>
                <w:bCs w:val="0"/>
                <w:color w:val="333333"/>
                <w:sz w:val="18"/>
                <w:szCs w:val="18"/>
              </w:rPr>
              <w:t>0</w:t>
            </w:r>
          </w:p>
        </w:tc>
        <w:tc>
          <w:tcPr>
            <w:tcW w:w="900" w:type="dxa"/>
            <w:tcBorders>
              <w:top w:val="single" w:color="CCCCCC" w:sz="0" w:space="0"/>
              <w:left w:val="single" w:color="CCCCCC" w:sz="0" w:space="0"/>
              <w:bottom w:val="single" w:color="CCCCCC" w:sz="0" w:space="0"/>
              <w:right w:val="single" w:color="CCCCCC" w:sz="0" w:space="0"/>
            </w:tcBorders>
            <w:shd w:val="clear" w:color="auto" w:fill="FFFFFF"/>
            <w:tcMar>
              <w:top w:w="70" w:type="dxa"/>
              <w:left w:w="100" w:type="dxa"/>
              <w:bottom w:w="70" w:type="dxa"/>
              <w:right w:w="100" w:type="dxa"/>
            </w:tcMar>
          </w:tcPr>
          <w:p w14:paraId="0E7092A5">
            <w:pPr>
              <w:jc w:val="center"/>
            </w:pPr>
            <w:r>
              <w:rPr>
                <w:rFonts w:ascii="Calibri" w:hAnsi="Calibri" w:eastAsia="Calibri" w:cs="Calibri"/>
                <w:b w:val="0"/>
                <w:bCs w:val="0"/>
                <w:color w:val="333333"/>
                <w:sz w:val="18"/>
                <w:szCs w:val="18"/>
              </w:rPr>
              <w:t>1</w:t>
            </w:r>
          </w:p>
        </w:tc>
        <w:tc>
          <w:tcPr>
            <w:tcW w:w="1100" w:type="dxa"/>
            <w:tcBorders>
              <w:top w:val="single" w:color="CCCCCC" w:sz="0" w:space="0"/>
              <w:left w:val="single" w:color="CCCCCC" w:sz="0" w:space="0"/>
              <w:bottom w:val="single" w:color="CCCCCC" w:sz="0" w:space="0"/>
              <w:right w:val="single" w:color="CCCCCC" w:sz="0" w:space="0"/>
            </w:tcBorders>
            <w:shd w:val="clear" w:color="auto" w:fill="FFFFFF"/>
            <w:tcMar>
              <w:top w:w="70" w:type="dxa"/>
              <w:left w:w="100" w:type="dxa"/>
              <w:bottom w:w="70" w:type="dxa"/>
              <w:right w:w="100" w:type="dxa"/>
            </w:tcMar>
          </w:tcPr>
          <w:p w14:paraId="689D03BB">
            <w:pPr>
              <w:jc w:val="center"/>
            </w:pPr>
            <w:r>
              <w:rPr>
                <w:rFonts w:ascii="Calibri" w:hAnsi="Calibri" w:eastAsia="Calibri" w:cs="Calibri"/>
                <w:b w:val="0"/>
                <w:bCs w:val="0"/>
                <w:color w:val="333333"/>
                <w:sz w:val="18"/>
                <w:szCs w:val="18"/>
              </w:rPr>
              <w:t>5</w:t>
            </w:r>
          </w:p>
        </w:tc>
        <w:tc>
          <w:tcPr>
            <w:tcW w:w="900" w:type="dxa"/>
            <w:tcBorders>
              <w:top w:val="single" w:color="CCCCCC" w:sz="0" w:space="0"/>
              <w:left w:val="single" w:color="CCCCCC" w:sz="0" w:space="0"/>
              <w:bottom w:val="single" w:color="CCCCCC" w:sz="0" w:space="0"/>
              <w:right w:val="single" w:color="CCCCCC" w:sz="0" w:space="0"/>
            </w:tcBorders>
            <w:shd w:val="clear" w:color="auto" w:fill="FFFFFF"/>
            <w:tcMar>
              <w:top w:w="70" w:type="dxa"/>
              <w:left w:w="100" w:type="dxa"/>
              <w:bottom w:w="70" w:type="dxa"/>
              <w:right w:w="100" w:type="dxa"/>
            </w:tcMar>
          </w:tcPr>
          <w:p w14:paraId="57E5F8F1">
            <w:pPr>
              <w:jc w:val="center"/>
            </w:pPr>
            <w:r>
              <w:rPr>
                <w:rFonts w:ascii="Calibri" w:hAnsi="Calibri" w:eastAsia="Calibri" w:cs="Calibri"/>
                <w:b w:val="0"/>
                <w:bCs w:val="0"/>
                <w:color w:val="333333"/>
                <w:sz w:val="18"/>
                <w:szCs w:val="18"/>
              </w:rPr>
              <w:t>0</w:t>
            </w:r>
          </w:p>
        </w:tc>
        <w:tc>
          <w:tcPr>
            <w:tcW w:w="900" w:type="dxa"/>
            <w:tcBorders>
              <w:top w:val="single" w:color="CCCCCC" w:sz="0" w:space="0"/>
              <w:left w:val="single" w:color="CCCCCC" w:sz="0" w:space="0"/>
              <w:bottom w:val="single" w:color="CCCCCC" w:sz="0" w:space="0"/>
              <w:right w:val="single" w:color="CCCCCC" w:sz="0" w:space="0"/>
            </w:tcBorders>
            <w:shd w:val="clear" w:color="auto" w:fill="FFFFFF"/>
            <w:tcMar>
              <w:top w:w="70" w:type="dxa"/>
              <w:left w:w="100" w:type="dxa"/>
              <w:bottom w:w="70" w:type="dxa"/>
              <w:right w:w="100" w:type="dxa"/>
            </w:tcMar>
          </w:tcPr>
          <w:p w14:paraId="6E50BF8F">
            <w:pPr>
              <w:jc w:val="center"/>
            </w:pPr>
            <w:r>
              <w:rPr>
                <w:rFonts w:ascii="Calibri" w:hAnsi="Calibri" w:eastAsia="Calibri" w:cs="Calibri"/>
                <w:b w:val="0"/>
                <w:bCs w:val="0"/>
                <w:color w:val="333333"/>
                <w:sz w:val="18"/>
                <w:szCs w:val="18"/>
              </w:rPr>
              <w:t>1</w:t>
            </w:r>
          </w:p>
        </w:tc>
        <w:tc>
          <w:tcPr>
            <w:tcW w:w="850" w:type="dxa"/>
            <w:tcBorders>
              <w:top w:val="single" w:color="CCCCCC" w:sz="0" w:space="0"/>
              <w:left w:val="single" w:color="CCCCCC" w:sz="0" w:space="0"/>
              <w:bottom w:val="single" w:color="CCCCCC" w:sz="0" w:space="0"/>
              <w:right w:val="single" w:color="CCCCCC" w:sz="0" w:space="0"/>
            </w:tcBorders>
            <w:shd w:val="clear" w:color="auto" w:fill="FFF2CC"/>
            <w:tcMar>
              <w:top w:w="70" w:type="dxa"/>
              <w:left w:w="100" w:type="dxa"/>
              <w:bottom w:w="70" w:type="dxa"/>
              <w:right w:w="100" w:type="dxa"/>
            </w:tcMar>
          </w:tcPr>
          <w:p w14:paraId="1470B34B">
            <w:pPr>
              <w:jc w:val="center"/>
            </w:pPr>
            <w:r>
              <w:rPr>
                <w:rFonts w:ascii="Calibri" w:hAnsi="Calibri" w:eastAsia="Calibri" w:cs="Calibri"/>
                <w:b/>
                <w:bCs/>
                <w:color w:val="BF8F00"/>
                <w:sz w:val="18"/>
                <w:szCs w:val="18"/>
              </w:rPr>
              <w:t>19</w:t>
            </w:r>
          </w:p>
        </w:tc>
      </w:tr>
    </w:tbl>
    <w:p w14:paraId="5415E549">
      <w:pPr>
        <w:spacing w:before="0" w:after="80"/>
      </w:pPr>
    </w:p>
    <w:p w14:paraId="29ABCF7A">
      <w:pPr>
        <w:pStyle w:val="4"/>
        <w:spacing w:before="240" w:after="100"/>
      </w:pPr>
      <w:r>
        <w:rPr>
          <w:rFonts w:ascii="Calibri" w:hAnsi="Calibri" w:eastAsia="Calibri" w:cs="Calibri"/>
          <w:b/>
          <w:bCs/>
          <w:color w:val="1F3864"/>
          <w:sz w:val="24"/>
          <w:szCs w:val="24"/>
        </w:rPr>
        <w:t>5.2.1 Key Observations</w:t>
      </w:r>
    </w:p>
    <w:p w14:paraId="7CA5EAC2">
      <w:pPr>
        <w:pStyle w:val="16"/>
        <w:numPr>
          <w:ilvl w:val="0"/>
          <w:numId w:val="1"/>
        </w:numPr>
        <w:spacing w:before="40" w:after="40"/>
      </w:pPr>
      <w:r>
        <w:rPr>
          <w:rFonts w:ascii="Calibri" w:hAnsi="Calibri" w:eastAsia="Calibri" w:cs="Calibri"/>
          <w:color w:val="111111"/>
          <w:sz w:val="22"/>
          <w:szCs w:val="22"/>
        </w:rPr>
        <w:t>SpyNote (54 total hits) — The 50 call-log hits represent SpyNote's defining characteristic as a call-monitoring RAT. Despite zero declared permissions, SpyNote's decompiled code contains extensive call log access patterns, confirming that all surveillance is routed through the Accessibility Service rather than standard Android APIs. This is a sophisticated permission evasion technique.</w:t>
      </w:r>
    </w:p>
    <w:p w14:paraId="77FA7615">
      <w:pPr>
        <w:pStyle w:val="16"/>
        <w:numPr>
          <w:ilvl w:val="0"/>
          <w:numId w:val="1"/>
        </w:numPr>
        <w:spacing w:before="40" w:after="40"/>
      </w:pPr>
      <w:r>
        <w:rPr>
          <w:rFonts w:ascii="Calibri" w:hAnsi="Calibri" w:eastAsia="Calibri" w:cs="Calibri"/>
          <w:color w:val="111111"/>
          <w:sz w:val="22"/>
          <w:szCs w:val="22"/>
        </w:rPr>
        <w:t>Antidot (35 total hits) — The 21 camera capture hits, combined with emulator detection and 6 HTTP POST patterns, confirms Antidot's banking trojan profile: it monitors device state, captures overlays of banking apps on the screen, and transmits the results to its C2 infrastructure.</w:t>
      </w:r>
    </w:p>
    <w:p w14:paraId="111075F8">
      <w:pPr>
        <w:pStyle w:val="16"/>
        <w:numPr>
          <w:ilvl w:val="0"/>
          <w:numId w:val="1"/>
        </w:numPr>
        <w:spacing w:before="40" w:after="40"/>
      </w:pPr>
      <w:r>
        <w:rPr>
          <w:rFonts w:ascii="Calibri" w:hAnsi="Calibri" w:eastAsia="Calibri" w:cs="Calibri"/>
          <w:color w:val="111111"/>
          <w:sz w:val="22"/>
          <w:szCs w:val="22"/>
        </w:rPr>
        <w:t>TruthSpy (19 hits, 5 audio record) — The 5 audio recording Semgrep hits were subsequently confirmed by Ghidra analysis to correspond to a weaponized LAME MP3 encoder implementation, revealing a complete audio exfiltration pipeline.</w:t>
      </w:r>
    </w:p>
    <w:p w14:paraId="7B137DB5">
      <w:pPr>
        <w:pStyle w:val="16"/>
        <w:numPr>
          <w:ilvl w:val="0"/>
          <w:numId w:val="1"/>
        </w:numPr>
        <w:spacing w:before="40" w:after="40"/>
      </w:pPr>
      <w:r>
        <w:rPr>
          <w:rFonts w:ascii="Calibri" w:hAnsi="Calibri" w:eastAsia="Calibri" w:cs="Calibri"/>
          <w:color w:val="111111"/>
          <w:sz w:val="22"/>
          <w:szCs w:val="22"/>
        </w:rPr>
        <w:t>Selfspy (20 hits, 7 GPS) — The highest GPS tracking hit count (7) combined with 2 socket connections is consistent with the stalkerware profile of continuous location surveillance with remote reporting.</w:t>
      </w:r>
    </w:p>
    <w:p w14:paraId="1373C969">
      <w:pPr>
        <w:pStyle w:val="16"/>
        <w:numPr>
          <w:ilvl w:val="0"/>
          <w:numId w:val="1"/>
        </w:numPr>
        <w:spacing w:before="40" w:after="40"/>
      </w:pPr>
      <w:r>
        <w:rPr>
          <w:rFonts w:ascii="Calibri" w:hAnsi="Calibri" w:eastAsia="Calibri" w:cs="Calibri"/>
          <w:color w:val="111111"/>
          <w:sz w:val="22"/>
          <w:szCs w:val="22"/>
        </w:rPr>
        <w:t>SpyMax (5 hits) — The low Semgrep hit count despite the highest dangerous permission count (13) suggests that SpyMax uses runtime-loaded code or reflection-based API calls that are not visible to static pattern matching.</w:t>
      </w:r>
    </w:p>
    <w:p w14:paraId="54F77C7D">
      <w:r>
        <w:br w:type="page"/>
      </w:r>
    </w:p>
    <w:p w14:paraId="3BE84EFD">
      <w:pPr>
        <w:pStyle w:val="2"/>
        <w:spacing w:before="400" w:after="200"/>
      </w:pPr>
      <w:r>
        <w:rPr>
          <w:rFonts w:ascii="Calibri" w:hAnsi="Calibri" w:eastAsia="Calibri" w:cs="Calibri"/>
          <w:b/>
          <w:bCs/>
          <w:color w:val="1F3864"/>
          <w:sz w:val="36"/>
          <w:szCs w:val="36"/>
        </w:rPr>
        <w:t>6. Stealth Score Analysis</w:t>
      </w:r>
    </w:p>
    <w:p w14:paraId="4E57754B">
      <w:pPr>
        <w:pStyle w:val="3"/>
        <w:spacing w:before="300" w:after="150"/>
      </w:pPr>
      <w:r>
        <w:rPr>
          <w:rFonts w:ascii="Calibri" w:hAnsi="Calibri" w:eastAsia="Calibri" w:cs="Calibri"/>
          <w:b/>
          <w:bCs/>
          <w:color w:val="2E75B6"/>
          <w:sz w:val="28"/>
          <w:szCs w:val="28"/>
        </w:rPr>
        <w:t>6.1 Final Stealth Scores</w:t>
      </w:r>
    </w:p>
    <w:p w14:paraId="0F175D9A">
      <w:pPr>
        <w:spacing w:before="80" w:after="80"/>
      </w:pPr>
      <w:r>
        <w:rPr>
          <w:rFonts w:ascii="Calibri" w:hAnsi="Calibri" w:eastAsia="Calibri" w:cs="Calibri"/>
          <w:color w:val="111111"/>
          <w:sz w:val="22"/>
          <w:szCs w:val="22"/>
        </w:rPr>
        <w:t>The following stealth scores incorporate both static analysis findings and dynamic sandbox observations. Dynamic adjustments were applied where sandbox analysis confirmed additional evasion behaviors not captured by static indicators alone.</w:t>
      </w:r>
    </w:p>
    <w:p w14:paraId="1655BD57">
      <w:pPr>
        <w:spacing w:before="0" w:after="8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307"/>
        <w:gridCol w:w="941"/>
        <w:gridCol w:w="1151"/>
        <w:gridCol w:w="946"/>
        <w:gridCol w:w="5015"/>
      </w:tblGrid>
      <w:tr w14:paraId="58B958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400" w:type="dxa"/>
            <w:tcBorders>
              <w:top w:val="single" w:color="CCCCCC" w:sz="0" w:space="0"/>
              <w:left w:val="single" w:color="CCCCCC" w:sz="0" w:space="0"/>
              <w:bottom w:val="single" w:color="CCCCCC" w:sz="0" w:space="0"/>
              <w:right w:val="single" w:color="CCCCCC" w:sz="0" w:space="0"/>
            </w:tcBorders>
            <w:shd w:val="clear" w:color="auto" w:fill="1F3864"/>
            <w:tcMar>
              <w:top w:w="80" w:type="dxa"/>
              <w:left w:w="100" w:type="dxa"/>
              <w:bottom w:w="80" w:type="dxa"/>
              <w:right w:w="100" w:type="dxa"/>
            </w:tcMar>
          </w:tcPr>
          <w:p w14:paraId="58886321">
            <w:pPr>
              <w:jc w:val="center"/>
            </w:pPr>
            <w:r>
              <w:rPr>
                <w:rFonts w:ascii="Calibri" w:hAnsi="Calibri" w:eastAsia="Calibri" w:cs="Calibri"/>
                <w:b/>
                <w:bCs/>
                <w:color w:val="FFFFFF"/>
                <w:sz w:val="20"/>
                <w:szCs w:val="20"/>
              </w:rPr>
              <w:t>Sample</w:t>
            </w:r>
          </w:p>
        </w:tc>
        <w:tc>
          <w:tcPr>
            <w:tcW w:w="1000" w:type="dxa"/>
            <w:tcBorders>
              <w:top w:val="single" w:color="CCCCCC" w:sz="0" w:space="0"/>
              <w:left w:val="single" w:color="CCCCCC" w:sz="0" w:space="0"/>
              <w:bottom w:val="single" w:color="CCCCCC" w:sz="0" w:space="0"/>
              <w:right w:val="single" w:color="CCCCCC" w:sz="0" w:space="0"/>
            </w:tcBorders>
            <w:shd w:val="clear" w:color="auto" w:fill="1F3864"/>
            <w:tcMar>
              <w:top w:w="80" w:type="dxa"/>
              <w:left w:w="100" w:type="dxa"/>
              <w:bottom w:w="80" w:type="dxa"/>
              <w:right w:w="100" w:type="dxa"/>
            </w:tcMar>
          </w:tcPr>
          <w:p w14:paraId="503957CB">
            <w:pPr>
              <w:jc w:val="center"/>
            </w:pPr>
            <w:r>
              <w:rPr>
                <w:rFonts w:ascii="Calibri" w:hAnsi="Calibri" w:eastAsia="Calibri" w:cs="Calibri"/>
                <w:b/>
                <w:bCs/>
                <w:color w:val="FFFFFF"/>
                <w:sz w:val="20"/>
                <w:szCs w:val="20"/>
              </w:rPr>
              <w:t>Static Score</w:t>
            </w:r>
          </w:p>
        </w:tc>
        <w:tc>
          <w:tcPr>
            <w:tcW w:w="1200" w:type="dxa"/>
            <w:tcBorders>
              <w:top w:val="single" w:color="CCCCCC" w:sz="0" w:space="0"/>
              <w:left w:val="single" w:color="CCCCCC" w:sz="0" w:space="0"/>
              <w:bottom w:val="single" w:color="CCCCCC" w:sz="0" w:space="0"/>
              <w:right w:val="single" w:color="CCCCCC" w:sz="0" w:space="0"/>
            </w:tcBorders>
            <w:shd w:val="clear" w:color="auto" w:fill="1F3864"/>
            <w:tcMar>
              <w:top w:w="80" w:type="dxa"/>
              <w:left w:w="100" w:type="dxa"/>
              <w:bottom w:w="80" w:type="dxa"/>
              <w:right w:w="100" w:type="dxa"/>
            </w:tcMar>
          </w:tcPr>
          <w:p w14:paraId="78CDE64C">
            <w:pPr>
              <w:jc w:val="center"/>
            </w:pPr>
            <w:r>
              <w:rPr>
                <w:rFonts w:ascii="Calibri" w:hAnsi="Calibri" w:eastAsia="Calibri" w:cs="Calibri"/>
                <w:b/>
                <w:bCs/>
                <w:color w:val="FFFFFF"/>
                <w:sz w:val="20"/>
                <w:szCs w:val="20"/>
              </w:rPr>
              <w:t>Dynamic Adj.</w:t>
            </w:r>
          </w:p>
        </w:tc>
        <w:tc>
          <w:tcPr>
            <w:tcW w:w="1000" w:type="dxa"/>
            <w:tcBorders>
              <w:top w:val="single" w:color="CCCCCC" w:sz="0" w:space="0"/>
              <w:left w:val="single" w:color="CCCCCC" w:sz="0" w:space="0"/>
              <w:bottom w:val="single" w:color="CCCCCC" w:sz="0" w:space="0"/>
              <w:right w:val="single" w:color="CCCCCC" w:sz="0" w:space="0"/>
            </w:tcBorders>
            <w:shd w:val="clear" w:color="auto" w:fill="1F3864"/>
            <w:tcMar>
              <w:top w:w="80" w:type="dxa"/>
              <w:left w:w="100" w:type="dxa"/>
              <w:bottom w:w="80" w:type="dxa"/>
              <w:right w:w="100" w:type="dxa"/>
            </w:tcMar>
          </w:tcPr>
          <w:p w14:paraId="08A03B7E">
            <w:pPr>
              <w:jc w:val="center"/>
            </w:pPr>
            <w:r>
              <w:rPr>
                <w:rFonts w:ascii="Calibri" w:hAnsi="Calibri" w:eastAsia="Calibri" w:cs="Calibri"/>
                <w:b/>
                <w:bCs/>
                <w:color w:val="FFFFFF"/>
                <w:sz w:val="20"/>
                <w:szCs w:val="20"/>
              </w:rPr>
              <w:t>Final Score</w:t>
            </w:r>
          </w:p>
        </w:tc>
        <w:tc>
          <w:tcPr>
            <w:tcW w:w="5760" w:type="dxa"/>
            <w:tcBorders>
              <w:top w:val="single" w:color="CCCCCC" w:sz="0" w:space="0"/>
              <w:left w:val="single" w:color="CCCCCC" w:sz="0" w:space="0"/>
              <w:bottom w:val="single" w:color="CCCCCC" w:sz="0" w:space="0"/>
              <w:right w:val="single" w:color="CCCCCC" w:sz="0" w:space="0"/>
            </w:tcBorders>
            <w:shd w:val="clear" w:color="auto" w:fill="1F3864"/>
            <w:tcMar>
              <w:top w:w="80" w:type="dxa"/>
              <w:left w:w="100" w:type="dxa"/>
              <w:bottom w:w="80" w:type="dxa"/>
              <w:right w:w="100" w:type="dxa"/>
            </w:tcMar>
          </w:tcPr>
          <w:p w14:paraId="49898E8F">
            <w:pPr>
              <w:jc w:val="center"/>
            </w:pPr>
            <w:r>
              <w:rPr>
                <w:rFonts w:ascii="Calibri" w:hAnsi="Calibri" w:eastAsia="Calibri" w:cs="Calibri"/>
                <w:b/>
                <w:bCs/>
                <w:color w:val="FFFFFF"/>
                <w:sz w:val="20"/>
                <w:szCs w:val="20"/>
              </w:rPr>
              <w:t>Primary Score Drivers</w:t>
            </w:r>
          </w:p>
        </w:tc>
      </w:tr>
      <w:tr w14:paraId="3197C2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00" w:type="dxa"/>
              <w:bottom w:w="80" w:type="dxa"/>
              <w:right w:w="100" w:type="dxa"/>
            </w:tcMar>
          </w:tcPr>
          <w:p w14:paraId="20914587">
            <w:r>
              <w:rPr>
                <w:rFonts w:ascii="Calibri" w:hAnsi="Calibri" w:eastAsia="Calibri" w:cs="Calibri"/>
                <w:b/>
                <w:bCs/>
                <w:sz w:val="19"/>
                <w:szCs w:val="19"/>
              </w:rPr>
              <w:t>antidot</w:t>
            </w:r>
          </w:p>
        </w:tc>
        <w:tc>
          <w:tcPr>
            <w:tcW w:w="1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00" w:type="dxa"/>
              <w:bottom w:w="80" w:type="dxa"/>
              <w:right w:w="100" w:type="dxa"/>
            </w:tcMar>
          </w:tcPr>
          <w:p w14:paraId="01EAB1FB">
            <w:pPr>
              <w:jc w:val="center"/>
            </w:pPr>
            <w:r>
              <w:rPr>
                <w:rFonts w:ascii="Calibri" w:hAnsi="Calibri" w:eastAsia="Calibri" w:cs="Calibri"/>
                <w:sz w:val="19"/>
                <w:szCs w:val="19"/>
              </w:rPr>
              <w:t>10</w:t>
            </w:r>
          </w:p>
        </w:tc>
        <w:tc>
          <w:tcPr>
            <w:tcW w:w="1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00" w:type="dxa"/>
              <w:bottom w:w="80" w:type="dxa"/>
              <w:right w:w="100" w:type="dxa"/>
            </w:tcMar>
          </w:tcPr>
          <w:p w14:paraId="0BFD60A5">
            <w:pPr>
              <w:jc w:val="center"/>
            </w:pPr>
            <w:r>
              <w:rPr>
                <w:rFonts w:ascii="Calibri" w:hAnsi="Calibri" w:eastAsia="Calibri" w:cs="Calibri"/>
                <w:color w:val="333333"/>
                <w:sz w:val="19"/>
                <w:szCs w:val="19"/>
              </w:rPr>
              <w:t>+0</w:t>
            </w:r>
          </w:p>
        </w:tc>
        <w:tc>
          <w:tcPr>
            <w:tcW w:w="1000" w:type="dxa"/>
            <w:tcBorders>
              <w:top w:val="single" w:color="CCCCCC" w:sz="0" w:space="0"/>
              <w:left w:val="single" w:color="CCCCCC" w:sz="0" w:space="0"/>
              <w:bottom w:val="single" w:color="CCCCCC" w:sz="0" w:space="0"/>
              <w:right w:val="single" w:color="CCCCCC" w:sz="0" w:space="0"/>
            </w:tcBorders>
            <w:shd w:val="clear" w:color="auto" w:fill="FDECEA"/>
            <w:tcMar>
              <w:top w:w="80" w:type="dxa"/>
              <w:left w:w="100" w:type="dxa"/>
              <w:bottom w:w="80" w:type="dxa"/>
              <w:right w:w="100" w:type="dxa"/>
            </w:tcMar>
          </w:tcPr>
          <w:p w14:paraId="7CD9FC57">
            <w:pPr>
              <w:jc w:val="center"/>
            </w:pPr>
            <w:r>
              <w:rPr>
                <w:rFonts w:ascii="Calibri" w:hAnsi="Calibri" w:eastAsia="Calibri" w:cs="Calibri"/>
                <w:b/>
                <w:bCs/>
                <w:color w:val="C00000"/>
                <w:sz w:val="20"/>
                <w:szCs w:val="20"/>
              </w:rPr>
              <w:t>10/10</w:t>
            </w:r>
          </w:p>
        </w:tc>
        <w:tc>
          <w:tcPr>
            <w:tcW w:w="57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00" w:type="dxa"/>
              <w:bottom w:w="80" w:type="dxa"/>
              <w:right w:w="100" w:type="dxa"/>
            </w:tcMar>
          </w:tcPr>
          <w:p w14:paraId="002C56C0">
            <w:r>
              <w:rPr>
                <w:rFonts w:ascii="Calibri" w:hAnsi="Calibri" w:eastAsia="Calibri" w:cs="Calibri"/>
                <w:color w:val="444444"/>
                <w:sz w:val="18"/>
                <w:szCs w:val="18"/>
              </w:rPr>
              <w:t>Heavy obfuscation (489 files) + full surveillance + emulator detection + C2 confirmed</w:t>
            </w:r>
          </w:p>
        </w:tc>
      </w:tr>
      <w:tr w14:paraId="75B817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00" w:type="dxa"/>
              <w:bottom w:w="80" w:type="dxa"/>
              <w:right w:w="100" w:type="dxa"/>
            </w:tcMar>
          </w:tcPr>
          <w:p w14:paraId="4B0D82C0">
            <w:r>
              <w:rPr>
                <w:rFonts w:ascii="Calibri" w:hAnsi="Calibri" w:eastAsia="Calibri" w:cs="Calibri"/>
                <w:b/>
                <w:bCs/>
                <w:sz w:val="19"/>
                <w:szCs w:val="19"/>
              </w:rPr>
              <w:t>truthspy</w:t>
            </w:r>
          </w:p>
        </w:tc>
        <w:tc>
          <w:tcPr>
            <w:tcW w:w="100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00" w:type="dxa"/>
              <w:bottom w:w="80" w:type="dxa"/>
              <w:right w:w="100" w:type="dxa"/>
            </w:tcMar>
          </w:tcPr>
          <w:p w14:paraId="1BB21920">
            <w:pPr>
              <w:jc w:val="center"/>
            </w:pPr>
            <w:r>
              <w:rPr>
                <w:rFonts w:ascii="Calibri" w:hAnsi="Calibri" w:eastAsia="Calibri" w:cs="Calibri"/>
                <w:sz w:val="19"/>
                <w:szCs w:val="19"/>
              </w:rPr>
              <w:t>7</w:t>
            </w:r>
          </w:p>
        </w:tc>
        <w:tc>
          <w:tcPr>
            <w:tcW w:w="120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00" w:type="dxa"/>
              <w:bottom w:w="80" w:type="dxa"/>
              <w:right w:w="100" w:type="dxa"/>
            </w:tcMar>
          </w:tcPr>
          <w:p w14:paraId="4652B586">
            <w:pPr>
              <w:jc w:val="center"/>
            </w:pPr>
            <w:r>
              <w:rPr>
                <w:rFonts w:ascii="Calibri" w:hAnsi="Calibri" w:eastAsia="Calibri" w:cs="Calibri"/>
                <w:color w:val="1C7C4A"/>
                <w:sz w:val="19"/>
                <w:szCs w:val="19"/>
              </w:rPr>
              <w:t>+1</w:t>
            </w:r>
          </w:p>
        </w:tc>
        <w:tc>
          <w:tcPr>
            <w:tcW w:w="1000" w:type="dxa"/>
            <w:tcBorders>
              <w:top w:val="single" w:color="CCCCCC" w:sz="0" w:space="0"/>
              <w:left w:val="single" w:color="CCCCCC" w:sz="0" w:space="0"/>
              <w:bottom w:val="single" w:color="CCCCCC" w:sz="0" w:space="0"/>
              <w:right w:val="single" w:color="CCCCCC" w:sz="0" w:space="0"/>
            </w:tcBorders>
            <w:shd w:val="clear" w:color="auto" w:fill="FFF2CC"/>
            <w:tcMar>
              <w:top w:w="80" w:type="dxa"/>
              <w:left w:w="100" w:type="dxa"/>
              <w:bottom w:w="80" w:type="dxa"/>
              <w:right w:w="100" w:type="dxa"/>
            </w:tcMar>
          </w:tcPr>
          <w:p w14:paraId="1BA70DBF">
            <w:pPr>
              <w:jc w:val="center"/>
            </w:pPr>
            <w:r>
              <w:rPr>
                <w:rFonts w:ascii="Calibri" w:hAnsi="Calibri" w:eastAsia="Calibri" w:cs="Calibri"/>
                <w:b/>
                <w:bCs/>
                <w:color w:val="BF8F00"/>
                <w:sz w:val="20"/>
                <w:szCs w:val="20"/>
              </w:rPr>
              <w:t>8/10</w:t>
            </w:r>
          </w:p>
        </w:tc>
        <w:tc>
          <w:tcPr>
            <w:tcW w:w="576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00" w:type="dxa"/>
              <w:bottom w:w="80" w:type="dxa"/>
              <w:right w:w="100" w:type="dxa"/>
            </w:tcMar>
          </w:tcPr>
          <w:p w14:paraId="0D4E35BA">
            <w:r>
              <w:rPr>
                <w:rFonts w:ascii="Calibri" w:hAnsi="Calibri" w:eastAsia="Calibri" w:cs="Calibri"/>
                <w:color w:val="444444"/>
                <w:sz w:val="18"/>
                <w:szCs w:val="18"/>
              </w:rPr>
              <w:t>High dangerous perms + persistence + C2 TCP connections confirmed in sandbox</w:t>
            </w:r>
          </w:p>
        </w:tc>
      </w:tr>
      <w:tr w14:paraId="04170C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00" w:type="dxa"/>
              <w:bottom w:w="80" w:type="dxa"/>
              <w:right w:w="100" w:type="dxa"/>
            </w:tcMar>
          </w:tcPr>
          <w:p w14:paraId="1EAF94E2">
            <w:r>
              <w:rPr>
                <w:rFonts w:ascii="Calibri" w:hAnsi="Calibri" w:eastAsia="Calibri" w:cs="Calibri"/>
                <w:b/>
                <w:bCs/>
                <w:sz w:val="19"/>
                <w:szCs w:val="19"/>
              </w:rPr>
              <w:t>spynote</w:t>
            </w:r>
          </w:p>
        </w:tc>
        <w:tc>
          <w:tcPr>
            <w:tcW w:w="1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00" w:type="dxa"/>
              <w:bottom w:w="80" w:type="dxa"/>
              <w:right w:w="100" w:type="dxa"/>
            </w:tcMar>
          </w:tcPr>
          <w:p w14:paraId="11BFDC82">
            <w:pPr>
              <w:jc w:val="center"/>
            </w:pPr>
            <w:r>
              <w:rPr>
                <w:rFonts w:ascii="Calibri" w:hAnsi="Calibri" w:eastAsia="Calibri" w:cs="Calibri"/>
                <w:sz w:val="19"/>
                <w:szCs w:val="19"/>
              </w:rPr>
              <w:t>5</w:t>
            </w:r>
          </w:p>
        </w:tc>
        <w:tc>
          <w:tcPr>
            <w:tcW w:w="1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00" w:type="dxa"/>
              <w:bottom w:w="80" w:type="dxa"/>
              <w:right w:w="100" w:type="dxa"/>
            </w:tcMar>
          </w:tcPr>
          <w:p w14:paraId="0BE007E6">
            <w:pPr>
              <w:jc w:val="center"/>
            </w:pPr>
            <w:r>
              <w:rPr>
                <w:rFonts w:ascii="Calibri" w:hAnsi="Calibri" w:eastAsia="Calibri" w:cs="Calibri"/>
                <w:color w:val="1C7C4A"/>
                <w:sz w:val="19"/>
                <w:szCs w:val="19"/>
              </w:rPr>
              <w:t>+2</w:t>
            </w:r>
          </w:p>
        </w:tc>
        <w:tc>
          <w:tcPr>
            <w:tcW w:w="1000" w:type="dxa"/>
            <w:tcBorders>
              <w:top w:val="single" w:color="CCCCCC" w:sz="0" w:space="0"/>
              <w:left w:val="single" w:color="CCCCCC" w:sz="0" w:space="0"/>
              <w:bottom w:val="single" w:color="CCCCCC" w:sz="0" w:space="0"/>
              <w:right w:val="single" w:color="CCCCCC" w:sz="0" w:space="0"/>
            </w:tcBorders>
            <w:shd w:val="clear" w:color="auto" w:fill="FFF2CC"/>
            <w:tcMar>
              <w:top w:w="80" w:type="dxa"/>
              <w:left w:w="100" w:type="dxa"/>
              <w:bottom w:w="80" w:type="dxa"/>
              <w:right w:w="100" w:type="dxa"/>
            </w:tcMar>
          </w:tcPr>
          <w:p w14:paraId="6BF926A1">
            <w:pPr>
              <w:jc w:val="center"/>
            </w:pPr>
            <w:r>
              <w:rPr>
                <w:rFonts w:ascii="Calibri" w:hAnsi="Calibri" w:eastAsia="Calibri" w:cs="Calibri"/>
                <w:b/>
                <w:bCs/>
                <w:color w:val="BF8F00"/>
                <w:sz w:val="20"/>
                <w:szCs w:val="20"/>
              </w:rPr>
              <w:t>7/10</w:t>
            </w:r>
          </w:p>
        </w:tc>
        <w:tc>
          <w:tcPr>
            <w:tcW w:w="57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00" w:type="dxa"/>
              <w:bottom w:w="80" w:type="dxa"/>
              <w:right w:w="100" w:type="dxa"/>
            </w:tcMar>
          </w:tcPr>
          <w:p w14:paraId="0BF4DE64">
            <w:r>
              <w:rPr>
                <w:rFonts w:ascii="Calibri" w:hAnsi="Calibri" w:eastAsia="Calibri" w:cs="Calibri"/>
                <w:color w:val="444444"/>
                <w:sz w:val="18"/>
                <w:szCs w:val="18"/>
              </w:rPr>
              <w:t>Sandbox evasion confirmed + C2 TCP connections + manifest obfuscation + Accessibility abuse</w:t>
            </w:r>
          </w:p>
        </w:tc>
      </w:tr>
      <w:tr w14:paraId="71B130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00" w:type="dxa"/>
              <w:bottom w:w="80" w:type="dxa"/>
              <w:right w:w="100" w:type="dxa"/>
            </w:tcMar>
          </w:tcPr>
          <w:p w14:paraId="390C659B">
            <w:r>
              <w:rPr>
                <w:rFonts w:ascii="Calibri" w:hAnsi="Calibri" w:eastAsia="Calibri" w:cs="Calibri"/>
                <w:b/>
                <w:bCs/>
                <w:sz w:val="19"/>
                <w:szCs w:val="19"/>
              </w:rPr>
              <w:t>selfspy</w:t>
            </w:r>
          </w:p>
        </w:tc>
        <w:tc>
          <w:tcPr>
            <w:tcW w:w="100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00" w:type="dxa"/>
              <w:bottom w:w="80" w:type="dxa"/>
              <w:right w:w="100" w:type="dxa"/>
            </w:tcMar>
          </w:tcPr>
          <w:p w14:paraId="2AB329A0">
            <w:pPr>
              <w:jc w:val="center"/>
            </w:pPr>
            <w:r>
              <w:rPr>
                <w:rFonts w:ascii="Calibri" w:hAnsi="Calibri" w:eastAsia="Calibri" w:cs="Calibri"/>
                <w:sz w:val="19"/>
                <w:szCs w:val="19"/>
              </w:rPr>
              <w:t>7</w:t>
            </w:r>
          </w:p>
        </w:tc>
        <w:tc>
          <w:tcPr>
            <w:tcW w:w="120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00" w:type="dxa"/>
              <w:bottom w:w="80" w:type="dxa"/>
              <w:right w:w="100" w:type="dxa"/>
            </w:tcMar>
          </w:tcPr>
          <w:p w14:paraId="4D2B939C">
            <w:pPr>
              <w:jc w:val="center"/>
            </w:pPr>
            <w:r>
              <w:rPr>
                <w:rFonts w:ascii="Calibri" w:hAnsi="Calibri" w:eastAsia="Calibri" w:cs="Calibri"/>
                <w:color w:val="333333"/>
                <w:sz w:val="19"/>
                <w:szCs w:val="19"/>
              </w:rPr>
              <w:t>+0</w:t>
            </w:r>
          </w:p>
        </w:tc>
        <w:tc>
          <w:tcPr>
            <w:tcW w:w="1000" w:type="dxa"/>
            <w:tcBorders>
              <w:top w:val="single" w:color="CCCCCC" w:sz="0" w:space="0"/>
              <w:left w:val="single" w:color="CCCCCC" w:sz="0" w:space="0"/>
              <w:bottom w:val="single" w:color="CCCCCC" w:sz="0" w:space="0"/>
              <w:right w:val="single" w:color="CCCCCC" w:sz="0" w:space="0"/>
            </w:tcBorders>
            <w:shd w:val="clear" w:color="auto" w:fill="FFF2CC"/>
            <w:tcMar>
              <w:top w:w="80" w:type="dxa"/>
              <w:left w:w="100" w:type="dxa"/>
              <w:bottom w:w="80" w:type="dxa"/>
              <w:right w:w="100" w:type="dxa"/>
            </w:tcMar>
          </w:tcPr>
          <w:p w14:paraId="217E99D5">
            <w:pPr>
              <w:jc w:val="center"/>
            </w:pPr>
            <w:r>
              <w:rPr>
                <w:rFonts w:ascii="Calibri" w:hAnsi="Calibri" w:eastAsia="Calibri" w:cs="Calibri"/>
                <w:b/>
                <w:bCs/>
                <w:color w:val="BF8F00"/>
                <w:sz w:val="20"/>
                <w:szCs w:val="20"/>
              </w:rPr>
              <w:t>7/10</w:t>
            </w:r>
          </w:p>
        </w:tc>
        <w:tc>
          <w:tcPr>
            <w:tcW w:w="576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00" w:type="dxa"/>
              <w:bottom w:w="80" w:type="dxa"/>
              <w:right w:w="100" w:type="dxa"/>
            </w:tcMar>
          </w:tcPr>
          <w:p w14:paraId="6EB620BB">
            <w:r>
              <w:rPr>
                <w:rFonts w:ascii="Calibri" w:hAnsi="Calibri" w:eastAsia="Calibri" w:cs="Calibri"/>
                <w:color w:val="444444"/>
                <w:sz w:val="18"/>
                <w:szCs w:val="18"/>
              </w:rPr>
              <w:t>High dangerous perms + GPS tracking + emulator detection + socket connections</w:t>
            </w:r>
          </w:p>
        </w:tc>
      </w:tr>
      <w:tr w14:paraId="456A9D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00" w:type="dxa"/>
              <w:bottom w:w="80" w:type="dxa"/>
              <w:right w:w="100" w:type="dxa"/>
            </w:tcMar>
          </w:tcPr>
          <w:p w14:paraId="7C63B9F5">
            <w:r>
              <w:rPr>
                <w:rFonts w:ascii="Calibri" w:hAnsi="Calibri" w:eastAsia="Calibri" w:cs="Calibri"/>
                <w:b/>
                <w:bCs/>
                <w:sz w:val="19"/>
                <w:szCs w:val="19"/>
              </w:rPr>
              <w:t>clayrat</w:t>
            </w:r>
          </w:p>
        </w:tc>
        <w:tc>
          <w:tcPr>
            <w:tcW w:w="1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00" w:type="dxa"/>
              <w:bottom w:w="80" w:type="dxa"/>
              <w:right w:w="100" w:type="dxa"/>
            </w:tcMar>
          </w:tcPr>
          <w:p w14:paraId="355AC7CE">
            <w:pPr>
              <w:jc w:val="center"/>
            </w:pPr>
            <w:r>
              <w:rPr>
                <w:rFonts w:ascii="Calibri" w:hAnsi="Calibri" w:eastAsia="Calibri" w:cs="Calibri"/>
                <w:sz w:val="19"/>
                <w:szCs w:val="19"/>
              </w:rPr>
              <w:t>7</w:t>
            </w:r>
          </w:p>
        </w:tc>
        <w:tc>
          <w:tcPr>
            <w:tcW w:w="1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00" w:type="dxa"/>
              <w:bottom w:w="80" w:type="dxa"/>
              <w:right w:w="100" w:type="dxa"/>
            </w:tcMar>
          </w:tcPr>
          <w:p w14:paraId="404C8D7E">
            <w:pPr>
              <w:jc w:val="center"/>
            </w:pPr>
            <w:r>
              <w:rPr>
                <w:rFonts w:ascii="Calibri" w:hAnsi="Calibri" w:eastAsia="Calibri" w:cs="Calibri"/>
                <w:color w:val="333333"/>
                <w:sz w:val="19"/>
                <w:szCs w:val="19"/>
              </w:rPr>
              <w:t>+0</w:t>
            </w:r>
          </w:p>
        </w:tc>
        <w:tc>
          <w:tcPr>
            <w:tcW w:w="1000" w:type="dxa"/>
            <w:tcBorders>
              <w:top w:val="single" w:color="CCCCCC" w:sz="0" w:space="0"/>
              <w:left w:val="single" w:color="CCCCCC" w:sz="0" w:space="0"/>
              <w:bottom w:val="single" w:color="CCCCCC" w:sz="0" w:space="0"/>
              <w:right w:val="single" w:color="CCCCCC" w:sz="0" w:space="0"/>
            </w:tcBorders>
            <w:shd w:val="clear" w:color="auto" w:fill="FFF2CC"/>
            <w:tcMar>
              <w:top w:w="80" w:type="dxa"/>
              <w:left w:w="100" w:type="dxa"/>
              <w:bottom w:w="80" w:type="dxa"/>
              <w:right w:w="100" w:type="dxa"/>
            </w:tcMar>
          </w:tcPr>
          <w:p w14:paraId="513D642E">
            <w:pPr>
              <w:jc w:val="center"/>
            </w:pPr>
            <w:r>
              <w:rPr>
                <w:rFonts w:ascii="Calibri" w:hAnsi="Calibri" w:eastAsia="Calibri" w:cs="Calibri"/>
                <w:b/>
                <w:bCs/>
                <w:color w:val="BF8F00"/>
                <w:sz w:val="20"/>
                <w:szCs w:val="20"/>
              </w:rPr>
              <w:t>7/10</w:t>
            </w:r>
          </w:p>
        </w:tc>
        <w:tc>
          <w:tcPr>
            <w:tcW w:w="57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00" w:type="dxa"/>
              <w:bottom w:w="80" w:type="dxa"/>
              <w:right w:w="100" w:type="dxa"/>
            </w:tcMar>
          </w:tcPr>
          <w:p w14:paraId="2B7B94BD">
            <w:r>
              <w:rPr>
                <w:rFonts w:ascii="Calibri" w:hAnsi="Calibri" w:eastAsia="Calibri" w:cs="Calibri"/>
                <w:color w:val="444444"/>
                <w:sz w:val="18"/>
                <w:szCs w:val="18"/>
              </w:rPr>
              <w:t>High dangerous perms + persistence + live C2 confirmed (losthed.clay.rest)</w:t>
            </w:r>
          </w:p>
        </w:tc>
      </w:tr>
      <w:tr w14:paraId="0877F9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00" w:type="dxa"/>
              <w:bottom w:w="80" w:type="dxa"/>
              <w:right w:w="100" w:type="dxa"/>
            </w:tcMar>
          </w:tcPr>
          <w:p w14:paraId="02BEB383">
            <w:r>
              <w:rPr>
                <w:rFonts w:ascii="Calibri" w:hAnsi="Calibri" w:eastAsia="Calibri" w:cs="Calibri"/>
                <w:b/>
                <w:bCs/>
                <w:sz w:val="19"/>
                <w:szCs w:val="19"/>
              </w:rPr>
              <w:t>brata</w:t>
            </w:r>
          </w:p>
        </w:tc>
        <w:tc>
          <w:tcPr>
            <w:tcW w:w="100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00" w:type="dxa"/>
              <w:bottom w:w="80" w:type="dxa"/>
              <w:right w:w="100" w:type="dxa"/>
            </w:tcMar>
          </w:tcPr>
          <w:p w14:paraId="5EFAD85A">
            <w:pPr>
              <w:jc w:val="center"/>
            </w:pPr>
            <w:r>
              <w:rPr>
                <w:rFonts w:ascii="Calibri" w:hAnsi="Calibri" w:eastAsia="Calibri" w:cs="Calibri"/>
                <w:sz w:val="19"/>
                <w:szCs w:val="19"/>
              </w:rPr>
              <w:t>5</w:t>
            </w:r>
          </w:p>
        </w:tc>
        <w:tc>
          <w:tcPr>
            <w:tcW w:w="120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00" w:type="dxa"/>
              <w:bottom w:w="80" w:type="dxa"/>
              <w:right w:w="100" w:type="dxa"/>
            </w:tcMar>
          </w:tcPr>
          <w:p w14:paraId="79CF5912">
            <w:pPr>
              <w:jc w:val="center"/>
            </w:pPr>
            <w:r>
              <w:rPr>
                <w:rFonts w:ascii="Calibri" w:hAnsi="Calibri" w:eastAsia="Calibri" w:cs="Calibri"/>
                <w:color w:val="333333"/>
                <w:sz w:val="19"/>
                <w:szCs w:val="19"/>
              </w:rPr>
              <w:t>+0</w:t>
            </w:r>
          </w:p>
        </w:tc>
        <w:tc>
          <w:tcPr>
            <w:tcW w:w="100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00" w:type="dxa"/>
              <w:bottom w:w="80" w:type="dxa"/>
              <w:right w:w="100" w:type="dxa"/>
            </w:tcMar>
          </w:tcPr>
          <w:p w14:paraId="502D4745">
            <w:pPr>
              <w:jc w:val="center"/>
            </w:pPr>
            <w:r>
              <w:rPr>
                <w:rFonts w:ascii="Calibri" w:hAnsi="Calibri" w:eastAsia="Calibri" w:cs="Calibri"/>
                <w:b/>
                <w:bCs/>
                <w:color w:val="595959"/>
                <w:sz w:val="20"/>
                <w:szCs w:val="20"/>
              </w:rPr>
              <w:t>5/10</w:t>
            </w:r>
          </w:p>
        </w:tc>
        <w:tc>
          <w:tcPr>
            <w:tcW w:w="576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00" w:type="dxa"/>
              <w:bottom w:w="80" w:type="dxa"/>
              <w:right w:w="100" w:type="dxa"/>
            </w:tcMar>
          </w:tcPr>
          <w:p w14:paraId="5B6B09EA">
            <w:r>
              <w:rPr>
                <w:rFonts w:ascii="Calibri" w:hAnsi="Calibri" w:eastAsia="Calibri" w:cs="Calibri"/>
                <w:color w:val="444444"/>
                <w:sz w:val="18"/>
                <w:szCs w:val="18"/>
              </w:rPr>
              <w:t>Persistence + emulator detection + embedded phishing kit + v1-only signing</w:t>
            </w:r>
          </w:p>
        </w:tc>
      </w:tr>
      <w:tr w14:paraId="2E1944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00" w:type="dxa"/>
              <w:bottom w:w="80" w:type="dxa"/>
              <w:right w:w="100" w:type="dxa"/>
            </w:tcMar>
          </w:tcPr>
          <w:p w14:paraId="33F516F9">
            <w:r>
              <w:rPr>
                <w:rFonts w:ascii="Calibri" w:hAnsi="Calibri" w:eastAsia="Calibri" w:cs="Calibri"/>
                <w:b/>
                <w:bCs/>
                <w:sz w:val="19"/>
                <w:szCs w:val="19"/>
              </w:rPr>
              <w:t>spymax</w:t>
            </w:r>
          </w:p>
        </w:tc>
        <w:tc>
          <w:tcPr>
            <w:tcW w:w="1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00" w:type="dxa"/>
              <w:bottom w:w="80" w:type="dxa"/>
              <w:right w:w="100" w:type="dxa"/>
            </w:tcMar>
          </w:tcPr>
          <w:p w14:paraId="4976308F">
            <w:pPr>
              <w:jc w:val="center"/>
            </w:pPr>
            <w:r>
              <w:rPr>
                <w:rFonts w:ascii="Calibri" w:hAnsi="Calibri" w:eastAsia="Calibri" w:cs="Calibri"/>
                <w:sz w:val="19"/>
                <w:szCs w:val="19"/>
              </w:rPr>
              <w:t>5</w:t>
            </w:r>
          </w:p>
        </w:tc>
        <w:tc>
          <w:tcPr>
            <w:tcW w:w="1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00" w:type="dxa"/>
              <w:bottom w:w="80" w:type="dxa"/>
              <w:right w:w="100" w:type="dxa"/>
            </w:tcMar>
          </w:tcPr>
          <w:p w14:paraId="5442A1BE">
            <w:pPr>
              <w:jc w:val="center"/>
            </w:pPr>
            <w:r>
              <w:rPr>
                <w:rFonts w:ascii="Calibri" w:hAnsi="Calibri" w:eastAsia="Calibri" w:cs="Calibri"/>
                <w:color w:val="333333"/>
                <w:sz w:val="19"/>
                <w:szCs w:val="19"/>
              </w:rPr>
              <w:t>+0</w:t>
            </w:r>
          </w:p>
        </w:tc>
        <w:tc>
          <w:tcPr>
            <w:tcW w:w="100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00" w:type="dxa"/>
              <w:bottom w:w="80" w:type="dxa"/>
              <w:right w:w="100" w:type="dxa"/>
            </w:tcMar>
          </w:tcPr>
          <w:p w14:paraId="309634D6">
            <w:pPr>
              <w:jc w:val="center"/>
            </w:pPr>
            <w:r>
              <w:rPr>
                <w:rFonts w:ascii="Calibri" w:hAnsi="Calibri" w:eastAsia="Calibri" w:cs="Calibri"/>
                <w:b/>
                <w:bCs/>
                <w:color w:val="595959"/>
                <w:sz w:val="20"/>
                <w:szCs w:val="20"/>
              </w:rPr>
              <w:t>5/10</w:t>
            </w:r>
          </w:p>
        </w:tc>
        <w:tc>
          <w:tcPr>
            <w:tcW w:w="57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00" w:type="dxa"/>
              <w:bottom w:w="80" w:type="dxa"/>
              <w:right w:w="100" w:type="dxa"/>
            </w:tcMar>
          </w:tcPr>
          <w:p w14:paraId="5F9B90BC">
            <w:r>
              <w:rPr>
                <w:rFonts w:ascii="Calibri" w:hAnsi="Calibri" w:eastAsia="Calibri" w:cs="Calibri"/>
                <w:color w:val="444444"/>
                <w:sz w:val="18"/>
                <w:szCs w:val="18"/>
              </w:rPr>
              <w:t>High dangerous perms (13) + persistence + low obfuscation + C2-dependent dormancy</w:t>
            </w:r>
          </w:p>
        </w:tc>
      </w:tr>
    </w:tbl>
    <w:p w14:paraId="5EFD2087">
      <w:pPr>
        <w:spacing w:before="0" w:after="8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2404AC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single" w:color="2E75B6" w:sz="6" w:space="0"/>
              <w:left w:val="single" w:color="2E75B6" w:sz="6" w:space="0"/>
              <w:bottom w:val="single" w:color="CCCCCC" w:sz="0" w:space="0"/>
              <w:right w:val="single" w:color="CCCCCC" w:sz="0" w:space="0"/>
            </w:tcBorders>
            <w:shd w:val="clear" w:color="auto" w:fill="EBF3FB"/>
            <w:tcMar>
              <w:top w:w="120" w:type="dxa"/>
              <w:left w:w="180" w:type="dxa"/>
              <w:bottom w:w="120" w:type="dxa"/>
              <w:right w:w="180" w:type="dxa"/>
            </w:tcMar>
          </w:tcPr>
          <w:p w14:paraId="06F9C9D9">
            <w:pPr>
              <w:spacing w:before="60" w:after="100"/>
            </w:pPr>
            <w:r>
              <w:rPr>
                <w:rFonts w:ascii="Calibri" w:hAnsi="Calibri" w:eastAsia="Calibri" w:cs="Calibri"/>
                <w:b/>
                <w:bCs/>
                <w:color w:val="2E75B6"/>
                <w:sz w:val="22"/>
                <w:szCs w:val="22"/>
              </w:rPr>
              <w:t>Scoring Limitation — Permission-Based Metrics Underestimate Accessibility-Based RATs</w:t>
            </w:r>
          </w:p>
          <w:p w14:paraId="2C1B62B6">
            <w:pPr>
              <w:spacing w:before="40" w:after="40"/>
              <w:rPr>
                <w:rFonts w:hint="default" w:ascii="Calibri" w:hAnsi="Calibri" w:eastAsia="Calibri" w:cs="Calibri"/>
                <w:color w:val="333333"/>
                <w:sz w:val="20"/>
                <w:szCs w:val="20"/>
              </w:rPr>
            </w:pPr>
            <w:r>
              <w:rPr>
                <w:rFonts w:hint="default" w:ascii="Calibri" w:hAnsi="Calibri" w:eastAsia="Calibri" w:cs="Calibri"/>
                <w:color w:val="333333"/>
                <w:sz w:val="20"/>
                <w:szCs w:val="20"/>
              </w:rPr>
              <w:t>SpyNote's static stealth score of 5/10 significantly underestimates its actual surveillance capability. Permission-based scoring cannot capture the threat posed by malware that bypasses the Android permission model entirely through Accessibility Service abuse. A SpyNote-infected device grants the malware unrestricted access to screen content, all user interactions, and clipboard data — equivalent to or exceeding what 10+ dangerous permissions would provide — yet SpyNote declares zero permissions.</w:t>
            </w:r>
          </w:p>
          <w:p w14:paraId="5C19A77D">
            <w:pPr>
              <w:spacing w:before="40" w:after="40"/>
            </w:pPr>
            <w:r>
              <w:rPr>
                <w:rFonts w:hint="default" w:ascii="Calibri" w:hAnsi="Calibri" w:eastAsia="Calibri" w:cs="Calibri"/>
                <w:color w:val="333333"/>
                <w:sz w:val="20"/>
                <w:szCs w:val="20"/>
              </w:rPr>
              <w:t>This is an important limitation to acknowledge: static analysis scoring systems that rely heavily on declared permissions will systematically underrate permission-bypass malware families. Dynamic analysis (which would show the Accessibility Service being exploited at runtime) is essential for accurate threat scoring of such samples.</w:t>
            </w:r>
          </w:p>
        </w:tc>
      </w:tr>
    </w:tbl>
    <w:p w14:paraId="0B1358D2">
      <w:r>
        <w:br w:type="page"/>
      </w:r>
    </w:p>
    <w:p w14:paraId="174FD10B">
      <w:pPr>
        <w:pStyle w:val="2"/>
        <w:spacing w:before="400" w:after="200"/>
      </w:pPr>
      <w:r>
        <w:rPr>
          <w:rFonts w:ascii="Calibri" w:hAnsi="Calibri" w:eastAsia="Calibri" w:cs="Calibri"/>
          <w:b/>
          <w:bCs/>
          <w:color w:val="1F3864"/>
          <w:sz w:val="36"/>
          <w:szCs w:val="36"/>
        </w:rPr>
        <w:t>7. Native Library Analysis — Ghidra</w:t>
      </w:r>
    </w:p>
    <w:p w14:paraId="4747B02B">
      <w:pPr>
        <w:pStyle w:val="3"/>
        <w:spacing w:before="300" w:after="150"/>
      </w:pPr>
      <w:r>
        <w:rPr>
          <w:rFonts w:ascii="Calibri" w:hAnsi="Calibri" w:eastAsia="Calibri" w:cs="Calibri"/>
          <w:b/>
          <w:bCs/>
          <w:color w:val="2E75B6"/>
          <w:sz w:val="28"/>
          <w:szCs w:val="28"/>
        </w:rPr>
        <w:t>7.1 Antidot — libx2.so: OEM Overlay Engine</w:t>
      </w:r>
    </w:p>
    <w:p w14:paraId="57D10267">
      <w:pPr>
        <w:spacing w:before="80" w:after="80"/>
      </w:pPr>
      <w:r>
        <w:rPr>
          <w:rFonts w:ascii="Calibri" w:hAnsi="Calibri" w:eastAsia="Calibri" w:cs="Calibri"/>
          <w:color w:val="111111"/>
          <w:sz w:val="22"/>
          <w:szCs w:val="22"/>
        </w:rPr>
        <w:t>Antidot contains two native libraries (libx2.so and libnmmp.so) targeting arm64-v8a and armeabi-v7a architectures. Ghidra headless analysis of libx2.so revealed a sophisticated manufacturer-specific window overlay engine containing 1,530 exported functions.</w:t>
      </w:r>
    </w:p>
    <w:p w14:paraId="5330C445">
      <w:pPr>
        <w:spacing w:before="0" w:after="80"/>
      </w:pPr>
    </w:p>
    <w:p w14:paraId="3622001B">
      <w:pPr>
        <w:spacing w:before="80" w:after="80"/>
      </w:pPr>
      <w:r>
        <w:rPr>
          <w:rFonts w:ascii="Calibri" w:hAnsi="Calibri" w:eastAsia="Calibri" w:cs="Calibri"/>
          <w:color w:val="111111"/>
          <w:sz w:val="22"/>
          <w:szCs w:val="22"/>
        </w:rPr>
        <w:t>The most significant finding in libx2.so is the presence of dedicated overlay setup functions for eight different Android OEMs:</w:t>
      </w:r>
    </w:p>
    <w:p w14:paraId="2279753B">
      <w:pPr>
        <w:pStyle w:val="16"/>
        <w:numPr>
          <w:ilvl w:val="0"/>
          <w:numId w:val="1"/>
        </w:numPr>
        <w:spacing w:before="40" w:after="40"/>
      </w:pPr>
      <w:r>
        <w:rPr>
          <w:rFonts w:ascii="Calibri" w:hAnsi="Calibri" w:eastAsia="Calibri" w:cs="Calibri"/>
          <w:color w:val="111111"/>
          <w:sz w:val="22"/>
          <w:szCs w:val="22"/>
        </w:rPr>
        <w:t>setupSamsungWindowLayout — Samsung-specific overlay bypass</w:t>
      </w:r>
    </w:p>
    <w:p w14:paraId="19ADD331">
      <w:pPr>
        <w:pStyle w:val="16"/>
        <w:numPr>
          <w:ilvl w:val="0"/>
          <w:numId w:val="1"/>
        </w:numPr>
        <w:spacing w:before="40" w:after="40"/>
      </w:pPr>
      <w:r>
        <w:rPr>
          <w:rFonts w:ascii="Calibri" w:hAnsi="Calibri" w:eastAsia="Calibri" w:cs="Calibri"/>
          <w:color w:val="111111"/>
          <w:sz w:val="22"/>
          <w:szCs w:val="22"/>
        </w:rPr>
        <w:t>setupHuaWeiWindowLayout — Huawei-specific overlay bypass</w:t>
      </w:r>
    </w:p>
    <w:p w14:paraId="328A0E96">
      <w:pPr>
        <w:pStyle w:val="16"/>
        <w:numPr>
          <w:ilvl w:val="0"/>
          <w:numId w:val="1"/>
        </w:numPr>
        <w:spacing w:before="40" w:after="40"/>
      </w:pPr>
      <w:r>
        <w:rPr>
          <w:rFonts w:ascii="Calibri" w:hAnsi="Calibri" w:eastAsia="Calibri" w:cs="Calibri"/>
          <w:color w:val="111111"/>
          <w:sz w:val="22"/>
          <w:szCs w:val="22"/>
        </w:rPr>
        <w:t>setupOPPOWindowLayout — OPPO-specific overlay bypass</w:t>
      </w:r>
    </w:p>
    <w:p w14:paraId="75B5FB6F">
      <w:pPr>
        <w:pStyle w:val="16"/>
        <w:numPr>
          <w:ilvl w:val="0"/>
          <w:numId w:val="1"/>
        </w:numPr>
        <w:spacing w:before="40" w:after="40"/>
      </w:pPr>
      <w:r>
        <w:rPr>
          <w:rFonts w:ascii="Calibri" w:hAnsi="Calibri" w:eastAsia="Calibri" w:cs="Calibri"/>
          <w:color w:val="111111"/>
          <w:sz w:val="22"/>
          <w:szCs w:val="22"/>
        </w:rPr>
        <w:t>setupVivoWindowLayout — Vivo-specific overlay bypass</w:t>
      </w:r>
    </w:p>
    <w:p w14:paraId="6021892C">
      <w:pPr>
        <w:pStyle w:val="16"/>
        <w:numPr>
          <w:ilvl w:val="0"/>
          <w:numId w:val="1"/>
        </w:numPr>
        <w:spacing w:before="40" w:after="40"/>
      </w:pPr>
      <w:r>
        <w:rPr>
          <w:rFonts w:ascii="Calibri" w:hAnsi="Calibri" w:eastAsia="Calibri" w:cs="Calibri"/>
          <w:color w:val="111111"/>
          <w:sz w:val="22"/>
          <w:szCs w:val="22"/>
        </w:rPr>
        <w:t>setupXiaomiWindowLayout — Xiaomi-specific overlay bypass</w:t>
      </w:r>
    </w:p>
    <w:p w14:paraId="74CC9000">
      <w:pPr>
        <w:pStyle w:val="16"/>
        <w:numPr>
          <w:ilvl w:val="0"/>
          <w:numId w:val="1"/>
        </w:numPr>
        <w:spacing w:before="40" w:after="40"/>
      </w:pPr>
      <w:r>
        <w:rPr>
          <w:rFonts w:ascii="Calibri" w:hAnsi="Calibri" w:eastAsia="Calibri" w:cs="Calibri"/>
          <w:color w:val="111111"/>
          <w:sz w:val="22"/>
          <w:szCs w:val="22"/>
        </w:rPr>
        <w:t>setupRedMiWindowLayout — Redmi-specific overlay bypass</w:t>
      </w:r>
    </w:p>
    <w:p w14:paraId="4833466E">
      <w:pPr>
        <w:pStyle w:val="16"/>
        <w:numPr>
          <w:ilvl w:val="0"/>
          <w:numId w:val="1"/>
        </w:numPr>
        <w:spacing w:before="40" w:after="40"/>
      </w:pPr>
      <w:r>
        <w:rPr>
          <w:rFonts w:ascii="Calibri" w:hAnsi="Calibri" w:eastAsia="Calibri" w:cs="Calibri"/>
          <w:color w:val="111111"/>
          <w:sz w:val="22"/>
          <w:szCs w:val="22"/>
        </w:rPr>
        <w:t>setupMotoRolaWindowLayout — Motorola-specific overlay bypass</w:t>
      </w:r>
    </w:p>
    <w:p w14:paraId="0B61EE7A">
      <w:pPr>
        <w:pStyle w:val="16"/>
        <w:numPr>
          <w:ilvl w:val="0"/>
          <w:numId w:val="1"/>
        </w:numPr>
        <w:spacing w:before="40" w:after="40"/>
      </w:pPr>
      <w:r>
        <w:rPr>
          <w:rFonts w:ascii="Calibri" w:hAnsi="Calibri" w:eastAsia="Calibri" w:cs="Calibri"/>
          <w:color w:val="111111"/>
          <w:sz w:val="22"/>
          <w:szCs w:val="22"/>
        </w:rPr>
        <w:t>setupRealmeWindowLayout — Realme-specific overlay bypass</w:t>
      </w:r>
    </w:p>
    <w:p w14:paraId="125E3F5B">
      <w:pPr>
        <w:spacing w:before="0" w:after="80"/>
      </w:pPr>
    </w:p>
    <w:p w14:paraId="2E5F3C51">
      <w:pPr>
        <w:spacing w:before="80" w:after="80"/>
      </w:pPr>
      <w:r>
        <w:rPr>
          <w:rFonts w:ascii="Calibri" w:hAnsi="Calibri" w:eastAsia="Calibri" w:cs="Calibri"/>
          <w:color w:val="111111"/>
          <w:sz w:val="22"/>
          <w:szCs w:val="22"/>
        </w:rPr>
        <w:t>Each OEM implements its own modifications to Android's WindowManager API. Legitimate overlay applications typically use a single generic approach that may fail on some devices. Antidot's implementation of OEM-specific bypass functions for all eight major Android manufacturers indicates professional-grade malware engineering — the development team has access to internal OEM documentation or has reverse-engineered each OEM's window management customizations.</w:t>
      </w:r>
    </w:p>
    <w:p w14:paraId="59447653">
      <w:pPr>
        <w:spacing w:before="0" w:after="80"/>
      </w:pPr>
    </w:p>
    <w:p w14:paraId="1C3109B4">
      <w:pPr>
        <w:spacing w:before="80" w:after="80"/>
      </w:pPr>
      <w:r>
        <w:rPr>
          <w:rFonts w:ascii="Calibri" w:hAnsi="Calibri" w:eastAsia="Calibri" w:cs="Calibri"/>
          <w:color w:val="111111"/>
          <w:sz w:val="22"/>
          <w:szCs w:val="22"/>
        </w:rPr>
        <w:t>Additionally, the hideEnable() function at address 0x141000 confirms a native-level stealth toggle that controls the app's visibility to the victim. The c_setupWindowLayoutParams and c_initSDK functions serve as the JNI bridge between the Java layer and the native overlay engine.</w:t>
      </w:r>
    </w:p>
    <w:p w14:paraId="6907E7A5">
      <w:pPr>
        <w:pStyle w:val="3"/>
        <w:spacing w:before="300" w:after="150"/>
      </w:pPr>
      <w:r>
        <w:rPr>
          <w:rFonts w:ascii="Calibri" w:hAnsi="Calibri" w:eastAsia="Calibri" w:cs="Calibri"/>
          <w:b/>
          <w:bCs/>
          <w:color w:val="2E75B6"/>
          <w:sz w:val="28"/>
          <w:szCs w:val="28"/>
        </w:rPr>
        <w:t>7.2 Antidot — libnmmp.so: VM Code Protection</w:t>
      </w:r>
    </w:p>
    <w:p w14:paraId="0993DCC7">
      <w:pPr>
        <w:spacing w:before="80" w:after="80"/>
      </w:pPr>
      <w:r>
        <w:rPr>
          <w:rFonts w:ascii="Calibri" w:hAnsi="Calibri" w:eastAsia="Calibri" w:cs="Calibri"/>
          <w:color w:val="111111"/>
          <w:sz w:val="22"/>
          <w:szCs w:val="22"/>
        </w:rPr>
        <w:t>Analysis of libnmmp.so revealed its identity as the nmmedit protect SDK — a commercial Android application protection solution that encrypts Java bytecode and replaces it with a custom virtual machine interpreter implemented in native code. Key exported functions confirm this identification:</w:t>
      </w:r>
    </w:p>
    <w:p w14:paraId="5E441FAD">
      <w:pPr>
        <w:pStyle w:val="16"/>
        <w:numPr>
          <w:ilvl w:val="0"/>
          <w:numId w:val="1"/>
        </w:numPr>
        <w:spacing w:before="40" w:after="40"/>
      </w:pPr>
      <w:r>
        <w:rPr>
          <w:rFonts w:ascii="Calibri" w:hAnsi="Calibri" w:eastAsia="Calibri" w:cs="Calibri"/>
          <w:color w:val="111111"/>
          <w:sz w:val="22"/>
          <w:szCs w:val="22"/>
        </w:rPr>
        <w:t>vmInterpret — the core virtual machine interpreter that decodes and executes encrypted bytecode</w:t>
      </w:r>
    </w:p>
    <w:p w14:paraId="4349D06C">
      <w:pPr>
        <w:pStyle w:val="16"/>
        <w:numPr>
          <w:ilvl w:val="0"/>
          <w:numId w:val="1"/>
        </w:numPr>
        <w:spacing w:before="40" w:after="40"/>
      </w:pPr>
      <w:r>
        <w:rPr>
          <w:rFonts w:ascii="Calibri" w:hAnsi="Calibri" w:eastAsia="Calibri" w:cs="Calibri"/>
          <w:color w:val="111111"/>
          <w:sz w:val="22"/>
          <w:szCs w:val="22"/>
        </w:rPr>
        <w:t>cacheInitial — initializes the protected code cache</w:t>
      </w:r>
    </w:p>
    <w:p w14:paraId="6EE2A5E6">
      <w:pPr>
        <w:pStyle w:val="16"/>
        <w:numPr>
          <w:ilvl w:val="0"/>
          <w:numId w:val="1"/>
        </w:numPr>
        <w:spacing w:before="40" w:after="40"/>
      </w:pPr>
      <w:r>
        <w:rPr>
          <w:rFonts w:ascii="Calibri" w:hAnsi="Calibri" w:eastAsia="Calibri" w:cs="Calibri"/>
          <w:color w:val="111111"/>
          <w:sz w:val="22"/>
          <w:szCs w:val="22"/>
        </w:rPr>
        <w:t>getCacheClass — retrieves class definitions from the encrypted cache</w:t>
      </w:r>
    </w:p>
    <w:p w14:paraId="2593DA7A">
      <w:pPr>
        <w:spacing w:before="0" w:after="80"/>
      </w:pPr>
    </w:p>
    <w:p w14:paraId="119BE139">
      <w:pPr>
        <w:spacing w:before="80" w:after="80"/>
      </w:pPr>
      <w:r>
        <w:rPr>
          <w:rFonts w:ascii="Calibri" w:hAnsi="Calibri" w:eastAsia="Calibri" w:cs="Calibri"/>
          <w:color w:val="111111"/>
          <w:sz w:val="22"/>
          <w:szCs w:val="22"/>
        </w:rPr>
        <w:t>The package path com/nmmedit/protect/NativeUtil recovered from string analysis confirms the SDK identity. The practical implication is significant: Antidot's core malicious logic — the overlay display, banking app detection, and credential harvesting code — is encrypted at rest and only decoded at runtime within the native VM. This renders Java-level static analysis (including Semgrep) unable to examine the most sensitive portions of Antidot's code, explaining why its Semgrep hit count (35) is lower than might be expected for a sample of its sophistication.</w:t>
      </w:r>
    </w:p>
    <w:p w14:paraId="66FA1BEC">
      <w:pPr>
        <w:pStyle w:val="3"/>
        <w:spacing w:before="300" w:after="150"/>
      </w:pPr>
      <w:r>
        <w:rPr>
          <w:rFonts w:ascii="Calibri" w:hAnsi="Calibri" w:eastAsia="Calibri" w:cs="Calibri"/>
          <w:b/>
          <w:bCs/>
          <w:color w:val="2E75B6"/>
          <w:sz w:val="28"/>
          <w:szCs w:val="28"/>
        </w:rPr>
        <w:t>7.3 TruthSpy — libandroidlame.so: Audio Exfiltration Pipeline</w:t>
      </w:r>
    </w:p>
    <w:p w14:paraId="49670497">
      <w:pPr>
        <w:spacing w:before="80" w:after="80"/>
      </w:pPr>
      <w:r>
        <w:rPr>
          <w:rFonts w:ascii="Calibri" w:hAnsi="Calibri" w:eastAsia="Calibri" w:cs="Calibri"/>
          <w:color w:val="111111"/>
          <w:sz w:val="22"/>
          <w:szCs w:val="22"/>
        </w:rPr>
        <w:t>TruthSpy contains native libraries targeting four CPU architectures (arm64-v8a, armeabi-v7a, x86, x86_64), providing the broadest device compatibility in the dataset. Analysis of libandroidlame.so identified it as a weaponized version of the open-source AndroidLame library — an Android JNI wrapper for the LAME MP3 encoder.</w:t>
      </w:r>
    </w:p>
    <w:p w14:paraId="1EE0FDCE">
      <w:pPr>
        <w:spacing w:before="0" w:after="80"/>
      </w:pPr>
    </w:p>
    <w:p w14:paraId="1516494A">
      <w:pPr>
        <w:spacing w:before="80" w:after="80"/>
      </w:pPr>
      <w:r>
        <w:rPr>
          <w:rFonts w:ascii="Calibri" w:hAnsi="Calibri" w:eastAsia="Calibri" w:cs="Calibri"/>
          <w:color w:val="111111"/>
          <w:sz w:val="22"/>
          <w:szCs w:val="22"/>
        </w:rPr>
        <w:t>The following JNI bridge functions confirm the complete audio exfiltration pipeline:</w:t>
      </w:r>
    </w:p>
    <w:p w14:paraId="26B00307">
      <w:pPr>
        <w:pStyle w:val="16"/>
        <w:numPr>
          <w:ilvl w:val="0"/>
          <w:numId w:val="1"/>
        </w:numPr>
        <w:spacing w:before="40" w:after="40"/>
      </w:pPr>
      <w:r>
        <w:rPr>
          <w:rFonts w:ascii="Calibri" w:hAnsi="Calibri" w:eastAsia="Calibri" w:cs="Calibri"/>
          <w:color w:val="111111"/>
          <w:sz w:val="22"/>
          <w:szCs w:val="22"/>
        </w:rPr>
        <w:t>Java_com_naman14_androidlame_AndroidLame_initializeDefault — initializes the MP3 encoder with default settings</w:t>
      </w:r>
    </w:p>
    <w:p w14:paraId="02A06189">
      <w:pPr>
        <w:pStyle w:val="16"/>
        <w:numPr>
          <w:ilvl w:val="0"/>
          <w:numId w:val="1"/>
        </w:numPr>
        <w:spacing w:before="40" w:after="40"/>
      </w:pPr>
      <w:r>
        <w:rPr>
          <w:rFonts w:ascii="Calibri" w:hAnsi="Calibri" w:eastAsia="Calibri" w:cs="Calibri"/>
          <w:color w:val="111111"/>
          <w:sz w:val="22"/>
          <w:szCs w:val="22"/>
        </w:rPr>
        <w:t>Java_com_naman14_androidlame_AndroidLame_lameEncode — encodes raw PCM audio buffers to MP3</w:t>
      </w:r>
    </w:p>
    <w:p w14:paraId="4B45EE94">
      <w:pPr>
        <w:pStyle w:val="16"/>
        <w:numPr>
          <w:ilvl w:val="0"/>
          <w:numId w:val="1"/>
        </w:numPr>
        <w:spacing w:before="40" w:after="40"/>
      </w:pPr>
      <w:r>
        <w:rPr>
          <w:rFonts w:ascii="Calibri" w:hAnsi="Calibri" w:eastAsia="Calibri" w:cs="Calibri"/>
          <w:color w:val="111111"/>
          <w:sz w:val="22"/>
          <w:szCs w:val="22"/>
        </w:rPr>
        <w:t>Java_com_naman14_androidlame_AndroidLame_lameFlush — flushes the encoding buffer at recording end</w:t>
      </w:r>
    </w:p>
    <w:p w14:paraId="0D8E343D">
      <w:pPr>
        <w:pStyle w:val="16"/>
        <w:numPr>
          <w:ilvl w:val="0"/>
          <w:numId w:val="1"/>
        </w:numPr>
        <w:spacing w:before="40" w:after="40"/>
      </w:pPr>
      <w:r>
        <w:rPr>
          <w:rFonts w:ascii="Calibri" w:hAnsi="Calibri" w:eastAsia="Calibri" w:cs="Calibri"/>
          <w:color w:val="111111"/>
          <w:sz w:val="22"/>
          <w:szCs w:val="22"/>
        </w:rPr>
        <w:t>Java_com_naman14_androidlame_AndroidLame_lameClose — closes the encoder and releases resources</w:t>
      </w:r>
    </w:p>
    <w:p w14:paraId="6F08A355">
      <w:pPr>
        <w:spacing w:before="0" w:after="80"/>
      </w:pPr>
    </w:p>
    <w:p w14:paraId="6FEBCE95">
      <w:pPr>
        <w:spacing w:before="80" w:after="80"/>
      </w:pPr>
      <w:r>
        <w:rPr>
          <w:rFonts w:ascii="Calibri" w:hAnsi="Calibri" w:eastAsia="Calibri" w:cs="Calibri"/>
          <w:color w:val="111111"/>
          <w:sz w:val="22"/>
          <w:szCs w:val="22"/>
        </w:rPr>
        <w:t>The attack chain operates as follows: TruthSpy captures raw PCM audio using Android's MediaRecorder API (confirmed by Semgrep's 5 audio-record hits), pipes the raw audio through the LAME encoder to produce compressed MP3 files (approximately 10x smaller than raw PCM), and transmits the compressed recordings to the attacker's C2 infrastructure. MP3 compression significantly reduces the file sizes transmitted over the network, making the exfiltration traffic less anomalous in terms of volume and less likely to trigger data-volume-based detection systems.</w:t>
      </w:r>
    </w:p>
    <w:p w14:paraId="7F943EE3">
      <w:pPr>
        <w:spacing w:before="0" w:after="80"/>
      </w:pPr>
    </w:p>
    <w:p w14:paraId="39B22BFD">
      <w:pPr>
        <w:spacing w:before="80" w:after="80"/>
      </w:pPr>
      <w:r>
        <w:rPr>
          <w:rFonts w:ascii="Calibri" w:hAnsi="Calibri" w:eastAsia="Calibri" w:cs="Calibri"/>
          <w:color w:val="111111"/>
          <w:sz w:val="22"/>
          <w:szCs w:val="22"/>
        </w:rPr>
        <w:t>The use of an established, legitimate open-source library (github.com/naman14/AndroidLame) is itself a stealth technique — the library's presence in a static scan does not automatically indicate malicious intent, as it has legitimate uses in audio recording applications.</w:t>
      </w:r>
    </w:p>
    <w:p w14:paraId="2CA280BA">
      <w:r>
        <w:br w:type="page"/>
      </w:r>
    </w:p>
    <w:p w14:paraId="71098FEB">
      <w:pPr>
        <w:pStyle w:val="2"/>
        <w:spacing w:before="400" w:after="200"/>
      </w:pPr>
      <w:r>
        <w:rPr>
          <w:rFonts w:ascii="Calibri" w:hAnsi="Calibri" w:eastAsia="Calibri" w:cs="Calibri"/>
          <w:b/>
          <w:bCs/>
          <w:color w:val="1F3864"/>
          <w:sz w:val="36"/>
          <w:szCs w:val="36"/>
        </w:rPr>
        <w:t>8. BraTA — Embedded Phishing Kit Analysis</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5D4068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single" w:color="C00000" w:sz="6" w:space="0"/>
              <w:left w:val="single" w:color="C00000" w:sz="6" w:space="0"/>
              <w:bottom w:val="single" w:color="CCCCCC" w:sz="0" w:space="0"/>
              <w:right w:val="single" w:color="CCCCCC" w:sz="0" w:space="0"/>
            </w:tcBorders>
            <w:shd w:val="clear" w:color="auto" w:fill="FDECEA"/>
            <w:tcMar>
              <w:top w:w="120" w:type="dxa"/>
              <w:left w:w="180" w:type="dxa"/>
              <w:bottom w:w="120" w:type="dxa"/>
              <w:right w:w="180" w:type="dxa"/>
            </w:tcMar>
          </w:tcPr>
          <w:p w14:paraId="0D5517EC">
            <w:pPr>
              <w:spacing w:before="60" w:after="100"/>
            </w:pPr>
            <w:r>
              <w:rPr>
                <w:rFonts w:ascii="Calibri" w:hAnsi="Calibri" w:eastAsia="Calibri" w:cs="Calibri"/>
                <w:b/>
                <w:bCs/>
                <w:color w:val="C00000"/>
                <w:sz w:val="22"/>
                <w:szCs w:val="22"/>
              </w:rPr>
              <w:t>Critical Finding — Complete Attack Infrastructure Recovered</w:t>
            </w:r>
          </w:p>
          <w:p w14:paraId="59F8F878">
            <w:pPr>
              <w:spacing w:before="40" w:after="40"/>
            </w:pPr>
            <w:r>
              <w:rPr>
                <w:rFonts w:ascii="Calibri" w:hAnsi="Calibri" w:eastAsia="Calibri" w:cs="Calibri"/>
                <w:color w:val="333333"/>
                <w:sz w:val="20"/>
                <w:szCs w:val="20"/>
              </w:rPr>
              <w:t>During APK structure analysis, the BraTA sample was found to contain an embedded file named Mellat.zip. Unlike typical embedded payloads, this archive contained not an Android APK but a complete PHP web phishing kit targeting Mellat Bank, a major Iranian financial institution. The kit comprised 12 PHP files, CSS assets in Farsi and English, a server error log containing live infrastructure details, and a confirmed active Telegram bot token for real-time victim notification.</w:t>
            </w:r>
          </w:p>
          <w:p w14:paraId="689211AB">
            <w:pPr>
              <w:spacing w:before="40" w:after="40"/>
            </w:pPr>
            <w:r>
              <w:rPr>
                <w:rFonts w:ascii="Calibri" w:hAnsi="Calibri" w:eastAsia="Calibri" w:cs="Calibri"/>
                <w:color w:val="333333"/>
                <w:sz w:val="20"/>
                <w:szCs w:val="20"/>
              </w:rPr>
              <w:t>This is the most significant single finding in this study. The recovery of a complete, live-tested web attack infrastructure from within an Android APK — with server-side timing evidence, Farsi language targeting, and working C2 credentials — constitutes a complete threat intelligence package that goes substantially beyond typical static analysis findings.</w:t>
            </w:r>
          </w:p>
        </w:tc>
      </w:tr>
    </w:tbl>
    <w:p w14:paraId="331D71B2">
      <w:pPr>
        <w:spacing w:before="0" w:after="80"/>
      </w:pPr>
    </w:p>
    <w:p w14:paraId="65B82E93">
      <w:pPr>
        <w:pStyle w:val="3"/>
        <w:spacing w:before="300" w:after="150"/>
      </w:pPr>
      <w:r>
        <w:rPr>
          <w:rFonts w:ascii="Calibri" w:hAnsi="Calibri" w:eastAsia="Calibri" w:cs="Calibri"/>
          <w:b/>
          <w:bCs/>
          <w:color w:val="2E75B6"/>
          <w:sz w:val="28"/>
          <w:szCs w:val="28"/>
        </w:rPr>
        <w:t>8.1 Attack Chain Reconstruction</w:t>
      </w:r>
    </w:p>
    <w:p w14:paraId="79E83DC7">
      <w:pPr>
        <w:spacing w:before="80" w:after="80"/>
      </w:pPr>
      <w:r>
        <w:rPr>
          <w:rFonts w:ascii="Calibri" w:hAnsi="Calibri" w:eastAsia="Calibri" w:cs="Calibri"/>
          <w:color w:val="111111"/>
          <w:sz w:val="22"/>
          <w:szCs w:val="22"/>
        </w:rPr>
        <w:t>The complete BraTA attack chain was reconstructed from the recovered artifacts:</w:t>
      </w:r>
    </w:p>
    <w:p w14:paraId="74DA85DE">
      <w:pPr>
        <w:spacing w:before="0" w:after="8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600"/>
        <w:gridCol w:w="8760"/>
      </w:tblGrid>
      <w:tr w14:paraId="5B2121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CCCCCC" w:sz="0" w:space="0"/>
              <w:left w:val="single" w:color="CCCCCC" w:sz="0" w:space="0"/>
              <w:bottom w:val="single" w:color="CCCCCC" w:sz="0" w:space="0"/>
              <w:right w:val="single" w:color="CCCCCC" w:sz="0" w:space="0"/>
            </w:tcBorders>
            <w:shd w:val="clear" w:color="auto" w:fill="1F3864"/>
            <w:tcMar>
              <w:top w:w="80" w:type="dxa"/>
              <w:left w:w="100" w:type="dxa"/>
              <w:bottom w:w="80" w:type="dxa"/>
              <w:right w:w="100" w:type="dxa"/>
            </w:tcMar>
          </w:tcPr>
          <w:p w14:paraId="018DFCCF">
            <w:pPr>
              <w:jc w:val="center"/>
            </w:pPr>
            <w:r>
              <w:rPr>
                <w:rFonts w:ascii="Calibri" w:hAnsi="Calibri" w:eastAsia="Calibri" w:cs="Calibri"/>
                <w:b/>
                <w:bCs/>
                <w:color w:val="FFFFFF"/>
                <w:sz w:val="22"/>
                <w:szCs w:val="22"/>
              </w:rPr>
              <w:t>1</w:t>
            </w:r>
          </w:p>
        </w:tc>
        <w:tc>
          <w:tcPr>
            <w:tcW w:w="87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6359C9E8">
            <w:r>
              <w:rPr>
                <w:rFonts w:ascii="Calibri" w:hAnsi="Calibri" w:eastAsia="Calibri" w:cs="Calibri"/>
                <w:color w:val="222222"/>
                <w:sz w:val="20"/>
                <w:szCs w:val="20"/>
              </w:rPr>
              <w:t>Victim receives BraTA APK via social engineering (phishing SMS, fake app store, or malicious link)</w:t>
            </w:r>
          </w:p>
        </w:tc>
      </w:tr>
      <w:tr w14:paraId="303CBE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CCCCCC" w:sz="0" w:space="0"/>
              <w:left w:val="single" w:color="CCCCCC" w:sz="0" w:space="0"/>
              <w:bottom w:val="single" w:color="CCCCCC" w:sz="0" w:space="0"/>
              <w:right w:val="single" w:color="CCCCCC" w:sz="0" w:space="0"/>
            </w:tcBorders>
            <w:shd w:val="clear" w:color="auto" w:fill="1F3864"/>
            <w:tcMar>
              <w:top w:w="80" w:type="dxa"/>
              <w:left w:w="100" w:type="dxa"/>
              <w:bottom w:w="80" w:type="dxa"/>
              <w:right w:w="100" w:type="dxa"/>
            </w:tcMar>
          </w:tcPr>
          <w:p w14:paraId="39B20DF9">
            <w:pPr>
              <w:jc w:val="center"/>
            </w:pPr>
            <w:r>
              <w:rPr>
                <w:rFonts w:ascii="Calibri" w:hAnsi="Calibri" w:eastAsia="Calibri" w:cs="Calibri"/>
                <w:b/>
                <w:bCs/>
                <w:color w:val="FFFFFF"/>
                <w:sz w:val="22"/>
                <w:szCs w:val="22"/>
              </w:rPr>
              <w:t>2</w:t>
            </w:r>
          </w:p>
        </w:tc>
        <w:tc>
          <w:tcPr>
            <w:tcW w:w="876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tcPr>
          <w:p w14:paraId="0F062105">
            <w:r>
              <w:rPr>
                <w:rFonts w:ascii="Calibri" w:hAnsi="Calibri" w:eastAsia="Calibri" w:cs="Calibri"/>
                <w:color w:val="222222"/>
                <w:sz w:val="20"/>
                <w:szCs w:val="20"/>
              </w:rPr>
              <w:t>APK requests READ_SMS permission — victim grants access believing app is legitimate</w:t>
            </w:r>
          </w:p>
        </w:tc>
      </w:tr>
      <w:tr w14:paraId="0E3F31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CCCCCC" w:sz="0" w:space="0"/>
              <w:left w:val="single" w:color="CCCCCC" w:sz="0" w:space="0"/>
              <w:bottom w:val="single" w:color="CCCCCC" w:sz="0" w:space="0"/>
              <w:right w:val="single" w:color="CCCCCC" w:sz="0" w:space="0"/>
            </w:tcBorders>
            <w:shd w:val="clear" w:color="auto" w:fill="1F3864"/>
            <w:tcMar>
              <w:top w:w="80" w:type="dxa"/>
              <w:left w:w="100" w:type="dxa"/>
              <w:bottom w:w="80" w:type="dxa"/>
              <w:right w:w="100" w:type="dxa"/>
            </w:tcMar>
          </w:tcPr>
          <w:p w14:paraId="26825AE0">
            <w:pPr>
              <w:jc w:val="center"/>
            </w:pPr>
            <w:r>
              <w:rPr>
                <w:rFonts w:ascii="Calibri" w:hAnsi="Calibri" w:eastAsia="Calibri" w:cs="Calibri"/>
                <w:b/>
                <w:bCs/>
                <w:color w:val="FFFFFF"/>
                <w:sz w:val="22"/>
                <w:szCs w:val="22"/>
              </w:rPr>
              <w:t>3</w:t>
            </w:r>
          </w:p>
        </w:tc>
        <w:tc>
          <w:tcPr>
            <w:tcW w:w="87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31A39654">
            <w:r>
              <w:rPr>
                <w:rFonts w:ascii="Calibri" w:hAnsi="Calibri" w:eastAsia="Calibri" w:cs="Calibri"/>
                <w:color w:val="222222"/>
                <w:sz w:val="20"/>
                <w:szCs w:val="20"/>
              </w:rPr>
              <w:t>Attacker deploys Mellat.zip PHP kit to a compromised web server (confirmed: /home/icmmhitg/public_html/text1/Mellat/)</w:t>
            </w:r>
          </w:p>
        </w:tc>
      </w:tr>
      <w:tr w14:paraId="47C874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CCCCCC" w:sz="0" w:space="0"/>
              <w:left w:val="single" w:color="CCCCCC" w:sz="0" w:space="0"/>
              <w:bottom w:val="single" w:color="CCCCCC" w:sz="0" w:space="0"/>
              <w:right w:val="single" w:color="CCCCCC" w:sz="0" w:space="0"/>
            </w:tcBorders>
            <w:shd w:val="clear" w:color="auto" w:fill="1F3864"/>
            <w:tcMar>
              <w:top w:w="80" w:type="dxa"/>
              <w:left w:w="100" w:type="dxa"/>
              <w:bottom w:w="80" w:type="dxa"/>
              <w:right w:w="100" w:type="dxa"/>
            </w:tcMar>
          </w:tcPr>
          <w:p w14:paraId="304888BC">
            <w:pPr>
              <w:jc w:val="center"/>
            </w:pPr>
            <w:r>
              <w:rPr>
                <w:rFonts w:ascii="Calibri" w:hAnsi="Calibri" w:eastAsia="Calibri" w:cs="Calibri"/>
                <w:b/>
                <w:bCs/>
                <w:color w:val="FFFFFF"/>
                <w:sz w:val="22"/>
                <w:szCs w:val="22"/>
              </w:rPr>
              <w:t>4</w:t>
            </w:r>
          </w:p>
        </w:tc>
        <w:tc>
          <w:tcPr>
            <w:tcW w:w="876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tcPr>
          <w:p w14:paraId="0A06196B">
            <w:r>
              <w:rPr>
                <w:rFonts w:ascii="Calibri" w:hAnsi="Calibri" w:eastAsia="Calibri" w:cs="Calibri"/>
                <w:color w:val="222222"/>
                <w:sz w:val="20"/>
                <w:szCs w:val="20"/>
              </w:rPr>
              <w:t>Victim is directed to the attacker's web server via an in-app browser or phishing link — presented with a convincing Mellat Bank payment page in Farsi</w:t>
            </w:r>
          </w:p>
        </w:tc>
      </w:tr>
      <w:tr w14:paraId="7BA7AE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CCCCCC" w:sz="0" w:space="0"/>
              <w:left w:val="single" w:color="CCCCCC" w:sz="0" w:space="0"/>
              <w:bottom w:val="single" w:color="CCCCCC" w:sz="0" w:space="0"/>
              <w:right w:val="single" w:color="CCCCCC" w:sz="0" w:space="0"/>
            </w:tcBorders>
            <w:shd w:val="clear" w:color="auto" w:fill="1F3864"/>
            <w:tcMar>
              <w:top w:w="80" w:type="dxa"/>
              <w:left w:w="100" w:type="dxa"/>
              <w:bottom w:w="80" w:type="dxa"/>
              <w:right w:w="100" w:type="dxa"/>
            </w:tcMar>
          </w:tcPr>
          <w:p w14:paraId="00F9D757">
            <w:pPr>
              <w:jc w:val="center"/>
            </w:pPr>
            <w:r>
              <w:rPr>
                <w:rFonts w:ascii="Calibri" w:hAnsi="Calibri" w:eastAsia="Calibri" w:cs="Calibri"/>
                <w:b/>
                <w:bCs/>
                <w:color w:val="FFFFFF"/>
                <w:sz w:val="22"/>
                <w:szCs w:val="22"/>
              </w:rPr>
              <w:t>5</w:t>
            </w:r>
          </w:p>
        </w:tc>
        <w:tc>
          <w:tcPr>
            <w:tcW w:w="87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3EBF1DDB">
            <w:r>
              <w:rPr>
                <w:rFonts w:ascii="Calibri" w:hAnsi="Calibri" w:eastAsia="Calibri" w:cs="Calibri"/>
                <w:color w:val="222222"/>
                <w:sz w:val="20"/>
                <w:szCs w:val="20"/>
              </w:rPr>
              <w:t>Victim enters card number (PAN), PIN, CVV2, expiry date, and name into the fake payment form</w:t>
            </w:r>
          </w:p>
        </w:tc>
      </w:tr>
      <w:tr w14:paraId="473E1D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CCCCCC" w:sz="0" w:space="0"/>
              <w:left w:val="single" w:color="CCCCCC" w:sz="0" w:space="0"/>
              <w:bottom w:val="single" w:color="CCCCCC" w:sz="0" w:space="0"/>
              <w:right w:val="single" w:color="CCCCCC" w:sz="0" w:space="0"/>
            </w:tcBorders>
            <w:shd w:val="clear" w:color="auto" w:fill="1F3864"/>
            <w:tcMar>
              <w:top w:w="80" w:type="dxa"/>
              <w:left w:w="100" w:type="dxa"/>
              <w:bottom w:w="80" w:type="dxa"/>
              <w:right w:w="100" w:type="dxa"/>
            </w:tcMar>
          </w:tcPr>
          <w:p w14:paraId="738A9FBE">
            <w:pPr>
              <w:jc w:val="center"/>
            </w:pPr>
            <w:r>
              <w:rPr>
                <w:rFonts w:ascii="Calibri" w:hAnsi="Calibri" w:eastAsia="Calibri" w:cs="Calibri"/>
                <w:b/>
                <w:bCs/>
                <w:color w:val="FFFFFF"/>
                <w:sz w:val="22"/>
                <w:szCs w:val="22"/>
              </w:rPr>
              <w:t>6</w:t>
            </w:r>
          </w:p>
        </w:tc>
        <w:tc>
          <w:tcPr>
            <w:tcW w:w="876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tcPr>
          <w:p w14:paraId="75DAF797">
            <w:r>
              <w:rPr>
                <w:rFonts w:ascii="Calibri" w:hAnsi="Calibri" w:eastAsia="Calibri" w:cs="Calibri"/>
                <w:color w:val="222222"/>
                <w:sz w:val="20"/>
                <w:szCs w:val="20"/>
              </w:rPr>
              <w:t>PHP handler transmits stolen card data to codex-team.tk relay API and queries ipb.parsian-bank.ir to look up card owner details</w:t>
            </w:r>
          </w:p>
        </w:tc>
      </w:tr>
      <w:tr w14:paraId="2B71A3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CCCCCC" w:sz="0" w:space="0"/>
              <w:left w:val="single" w:color="CCCCCC" w:sz="0" w:space="0"/>
              <w:bottom w:val="single" w:color="CCCCCC" w:sz="0" w:space="0"/>
              <w:right w:val="single" w:color="CCCCCC" w:sz="0" w:space="0"/>
            </w:tcBorders>
            <w:shd w:val="clear" w:color="auto" w:fill="1F3864"/>
            <w:tcMar>
              <w:top w:w="80" w:type="dxa"/>
              <w:left w:w="100" w:type="dxa"/>
              <w:bottom w:w="80" w:type="dxa"/>
              <w:right w:w="100" w:type="dxa"/>
            </w:tcMar>
          </w:tcPr>
          <w:p w14:paraId="1EFBF02D">
            <w:pPr>
              <w:jc w:val="center"/>
            </w:pPr>
            <w:r>
              <w:rPr>
                <w:rFonts w:ascii="Calibri" w:hAnsi="Calibri" w:eastAsia="Calibri" w:cs="Calibri"/>
                <w:b/>
                <w:bCs/>
                <w:color w:val="FFFFFF"/>
                <w:sz w:val="22"/>
                <w:szCs w:val="22"/>
              </w:rPr>
              <w:t>7</w:t>
            </w:r>
          </w:p>
        </w:tc>
        <w:tc>
          <w:tcPr>
            <w:tcW w:w="87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1E63B78F">
            <w:r>
              <w:rPr>
                <w:rFonts w:ascii="Calibri" w:hAnsi="Calibri" w:eastAsia="Calibri" w:cs="Calibri"/>
                <w:color w:val="222222"/>
                <w:sz w:val="20"/>
                <w:szCs w:val="20"/>
              </w:rPr>
              <w:t>Mellat Bank's two-factor authentication sends an OTP SMS to the victim — the BraTA APK silently intercepts this via READ_SMS</w:t>
            </w:r>
          </w:p>
        </w:tc>
      </w:tr>
      <w:tr w14:paraId="79F886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CCCCCC" w:sz="0" w:space="0"/>
              <w:left w:val="single" w:color="CCCCCC" w:sz="0" w:space="0"/>
              <w:bottom w:val="single" w:color="CCCCCC" w:sz="0" w:space="0"/>
              <w:right w:val="single" w:color="CCCCCC" w:sz="0" w:space="0"/>
            </w:tcBorders>
            <w:shd w:val="clear" w:color="auto" w:fill="1F3864"/>
            <w:tcMar>
              <w:top w:w="80" w:type="dxa"/>
              <w:left w:w="100" w:type="dxa"/>
              <w:bottom w:w="80" w:type="dxa"/>
              <w:right w:w="100" w:type="dxa"/>
            </w:tcMar>
          </w:tcPr>
          <w:p w14:paraId="64EEB194">
            <w:pPr>
              <w:jc w:val="center"/>
            </w:pPr>
            <w:r>
              <w:rPr>
                <w:rFonts w:ascii="Calibri" w:hAnsi="Calibri" w:eastAsia="Calibri" w:cs="Calibri"/>
                <w:b/>
                <w:bCs/>
                <w:color w:val="FFFFFF"/>
                <w:sz w:val="22"/>
                <w:szCs w:val="22"/>
              </w:rPr>
              <w:t>8</w:t>
            </w:r>
          </w:p>
        </w:tc>
        <w:tc>
          <w:tcPr>
            <w:tcW w:w="876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tcPr>
          <w:p w14:paraId="54D8A821">
            <w:r>
              <w:rPr>
                <w:rFonts w:ascii="Calibri" w:hAnsi="Calibri" w:eastAsia="Calibri" w:cs="Calibri"/>
                <w:color w:val="222222"/>
                <w:sz w:val="20"/>
                <w:szCs w:val="20"/>
              </w:rPr>
              <w:t>OTP is forwarded to the attacker's Telegram bot in real time, enabling them to complete the fraudulent transaction before the victim notices</w:t>
            </w:r>
          </w:p>
        </w:tc>
      </w:tr>
    </w:tbl>
    <w:p w14:paraId="423A7873">
      <w:pPr>
        <w:spacing w:before="0" w:after="80"/>
      </w:pPr>
    </w:p>
    <w:p w14:paraId="3B5CB75E">
      <w:pPr>
        <w:pStyle w:val="3"/>
        <w:spacing w:before="300" w:after="150"/>
      </w:pPr>
      <w:r>
        <w:rPr>
          <w:rFonts w:ascii="Calibri" w:hAnsi="Calibri" w:eastAsia="Calibri" w:cs="Calibri"/>
          <w:b/>
          <w:bCs/>
          <w:color w:val="2E75B6"/>
          <w:sz w:val="28"/>
          <w:szCs w:val="28"/>
        </w:rPr>
        <w:t>8.2 Confirmed IOCs from Phishing Kit</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521"/>
        <w:gridCol w:w="4492"/>
        <w:gridCol w:w="3347"/>
      </w:tblGrid>
      <w:tr w14:paraId="4C2684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800" w:type="dxa"/>
            <w:tcBorders>
              <w:top w:val="single" w:color="CCCCCC" w:sz="0" w:space="0"/>
              <w:left w:val="single" w:color="CCCCCC" w:sz="0" w:space="0"/>
              <w:bottom w:val="single" w:color="CCCCCC" w:sz="0" w:space="0"/>
              <w:right w:val="single" w:color="CCCCCC" w:sz="0" w:space="0"/>
            </w:tcBorders>
            <w:shd w:val="clear" w:color="auto" w:fill="1F3864"/>
            <w:tcMar>
              <w:top w:w="80" w:type="dxa"/>
              <w:left w:w="100" w:type="dxa"/>
              <w:bottom w:w="80" w:type="dxa"/>
              <w:right w:w="100" w:type="dxa"/>
            </w:tcMar>
          </w:tcPr>
          <w:p w14:paraId="3E0E41C4">
            <w:pPr>
              <w:jc w:val="center"/>
            </w:pPr>
            <w:r>
              <w:rPr>
                <w:rFonts w:ascii="Calibri" w:hAnsi="Calibri" w:eastAsia="Calibri" w:cs="Calibri"/>
                <w:b/>
                <w:bCs/>
                <w:color w:val="FFFFFF"/>
                <w:sz w:val="20"/>
                <w:szCs w:val="20"/>
              </w:rPr>
              <w:t>IOC Type</w:t>
            </w:r>
          </w:p>
        </w:tc>
        <w:tc>
          <w:tcPr>
            <w:tcW w:w="3360" w:type="dxa"/>
            <w:tcBorders>
              <w:top w:val="single" w:color="CCCCCC" w:sz="0" w:space="0"/>
              <w:left w:val="single" w:color="CCCCCC" w:sz="0" w:space="0"/>
              <w:bottom w:val="single" w:color="CCCCCC" w:sz="0" w:space="0"/>
              <w:right w:val="single" w:color="CCCCCC" w:sz="0" w:space="0"/>
            </w:tcBorders>
            <w:shd w:val="clear" w:color="auto" w:fill="1F3864"/>
            <w:tcMar>
              <w:top w:w="80" w:type="dxa"/>
              <w:left w:w="100" w:type="dxa"/>
              <w:bottom w:w="80" w:type="dxa"/>
              <w:right w:w="100" w:type="dxa"/>
            </w:tcMar>
          </w:tcPr>
          <w:p w14:paraId="3D7D867D">
            <w:pPr>
              <w:jc w:val="center"/>
            </w:pPr>
            <w:r>
              <w:rPr>
                <w:rFonts w:ascii="Calibri" w:hAnsi="Calibri" w:eastAsia="Calibri" w:cs="Calibri"/>
                <w:b/>
                <w:bCs/>
                <w:color w:val="FFFFFF"/>
                <w:sz w:val="20"/>
                <w:szCs w:val="20"/>
              </w:rPr>
              <w:t>Indicator</w:t>
            </w:r>
          </w:p>
        </w:tc>
        <w:tc>
          <w:tcPr>
            <w:tcW w:w="4200" w:type="dxa"/>
            <w:tcBorders>
              <w:top w:val="single" w:color="CCCCCC" w:sz="0" w:space="0"/>
              <w:left w:val="single" w:color="CCCCCC" w:sz="0" w:space="0"/>
              <w:bottom w:val="single" w:color="CCCCCC" w:sz="0" w:space="0"/>
              <w:right w:val="single" w:color="CCCCCC" w:sz="0" w:space="0"/>
            </w:tcBorders>
            <w:shd w:val="clear" w:color="auto" w:fill="1F3864"/>
            <w:tcMar>
              <w:top w:w="80" w:type="dxa"/>
              <w:left w:w="100" w:type="dxa"/>
              <w:bottom w:w="80" w:type="dxa"/>
              <w:right w:w="100" w:type="dxa"/>
            </w:tcMar>
          </w:tcPr>
          <w:p w14:paraId="029AE094">
            <w:pPr>
              <w:jc w:val="center"/>
            </w:pPr>
            <w:r>
              <w:rPr>
                <w:rFonts w:ascii="Calibri" w:hAnsi="Calibri" w:eastAsia="Calibri" w:cs="Calibri"/>
                <w:b/>
                <w:bCs/>
                <w:color w:val="FFFFFF"/>
                <w:sz w:val="20"/>
                <w:szCs w:val="20"/>
              </w:rPr>
              <w:t>Context</w:t>
            </w:r>
          </w:p>
        </w:tc>
      </w:tr>
      <w:tr w14:paraId="052F48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CCCCCC" w:sz="0" w:space="0"/>
              <w:left w:val="single" w:color="CCCCCC" w:sz="0" w:space="0"/>
              <w:bottom w:val="single" w:color="CCCCCC" w:sz="0" w:space="0"/>
              <w:right w:val="single" w:color="CCCCCC" w:sz="0" w:space="0"/>
            </w:tcBorders>
            <w:shd w:val="clear" w:color="auto" w:fill="FFFFFF"/>
            <w:tcMar>
              <w:top w:w="70" w:type="dxa"/>
              <w:left w:w="100" w:type="dxa"/>
              <w:bottom w:w="70" w:type="dxa"/>
              <w:right w:w="100" w:type="dxa"/>
            </w:tcMar>
          </w:tcPr>
          <w:p w14:paraId="7EA251F5">
            <w:r>
              <w:rPr>
                <w:rFonts w:ascii="Calibri" w:hAnsi="Calibri" w:eastAsia="Calibri" w:cs="Calibri"/>
                <w:b/>
                <w:bCs/>
                <w:color w:val="222222"/>
                <w:sz w:val="19"/>
                <w:szCs w:val="19"/>
              </w:rPr>
              <w:t>Telegram Bot Token</w:t>
            </w:r>
          </w:p>
        </w:tc>
        <w:tc>
          <w:tcPr>
            <w:tcW w:w="3360" w:type="dxa"/>
            <w:tcBorders>
              <w:top w:val="single" w:color="CCCCCC" w:sz="0" w:space="0"/>
              <w:left w:val="single" w:color="CCCCCC" w:sz="0" w:space="0"/>
              <w:bottom w:val="single" w:color="CCCCCC" w:sz="0" w:space="0"/>
              <w:right w:val="single" w:color="CCCCCC" w:sz="0" w:space="0"/>
            </w:tcBorders>
            <w:shd w:val="clear" w:color="auto" w:fill="FFFFFF"/>
            <w:tcMar>
              <w:top w:w="70" w:type="dxa"/>
              <w:left w:w="100" w:type="dxa"/>
              <w:bottom w:w="70" w:type="dxa"/>
              <w:right w:w="100" w:type="dxa"/>
            </w:tcMar>
          </w:tcPr>
          <w:p w14:paraId="401B3A0E">
            <w:r>
              <w:rPr>
                <w:rFonts w:ascii="Calibri" w:hAnsi="Calibri" w:eastAsia="Calibri" w:cs="Calibri"/>
                <w:b w:val="0"/>
                <w:bCs w:val="0"/>
                <w:color w:val="222222"/>
                <w:sz w:val="19"/>
                <w:szCs w:val="19"/>
              </w:rPr>
              <w:t>5339581065:AAEI3MvGuNmc2io57pk8vIQjIVN4PPIUiao</w:t>
            </w:r>
          </w:p>
        </w:tc>
        <w:tc>
          <w:tcPr>
            <w:tcW w:w="4200" w:type="dxa"/>
            <w:tcBorders>
              <w:top w:val="single" w:color="CCCCCC" w:sz="0" w:space="0"/>
              <w:left w:val="single" w:color="CCCCCC" w:sz="0" w:space="0"/>
              <w:bottom w:val="single" w:color="CCCCCC" w:sz="0" w:space="0"/>
              <w:right w:val="single" w:color="CCCCCC" w:sz="0" w:space="0"/>
            </w:tcBorders>
            <w:shd w:val="clear" w:color="auto" w:fill="FFFFFF"/>
            <w:tcMar>
              <w:top w:w="70" w:type="dxa"/>
              <w:left w:w="100" w:type="dxa"/>
              <w:bottom w:w="70" w:type="dxa"/>
              <w:right w:w="100" w:type="dxa"/>
            </w:tcMar>
          </w:tcPr>
          <w:p w14:paraId="3661BBED">
            <w:r>
              <w:rPr>
                <w:rFonts w:ascii="Calibri" w:hAnsi="Calibri" w:eastAsia="Calibri" w:cs="Calibri"/>
                <w:b w:val="0"/>
                <w:bCs w:val="0"/>
                <w:color w:val="222222"/>
                <w:sz w:val="19"/>
                <w:szCs w:val="19"/>
              </w:rPr>
              <w:t>Real-time victim data exfiltration via telegram.php</w:t>
            </w:r>
          </w:p>
        </w:tc>
      </w:tr>
      <w:tr w14:paraId="61D8B1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CCCCCC" w:sz="0" w:space="0"/>
              <w:left w:val="single" w:color="CCCCCC" w:sz="0" w:space="0"/>
              <w:bottom w:val="single" w:color="CCCCCC" w:sz="0" w:space="0"/>
              <w:right w:val="single" w:color="CCCCCC" w:sz="0" w:space="0"/>
            </w:tcBorders>
            <w:shd w:val="clear" w:color="auto" w:fill="F2F2F2"/>
            <w:tcMar>
              <w:top w:w="70" w:type="dxa"/>
              <w:left w:w="100" w:type="dxa"/>
              <w:bottom w:w="70" w:type="dxa"/>
              <w:right w:w="100" w:type="dxa"/>
            </w:tcMar>
          </w:tcPr>
          <w:p w14:paraId="192A8454">
            <w:r>
              <w:rPr>
                <w:rFonts w:ascii="Calibri" w:hAnsi="Calibri" w:eastAsia="Calibri" w:cs="Calibri"/>
                <w:b/>
                <w:bCs/>
                <w:color w:val="222222"/>
                <w:sz w:val="19"/>
                <w:szCs w:val="19"/>
              </w:rPr>
              <w:t>C2 API Endpoint</w:t>
            </w:r>
          </w:p>
        </w:tc>
        <w:tc>
          <w:tcPr>
            <w:tcW w:w="3360" w:type="dxa"/>
            <w:tcBorders>
              <w:top w:val="single" w:color="CCCCCC" w:sz="0" w:space="0"/>
              <w:left w:val="single" w:color="CCCCCC" w:sz="0" w:space="0"/>
              <w:bottom w:val="single" w:color="CCCCCC" w:sz="0" w:space="0"/>
              <w:right w:val="single" w:color="CCCCCC" w:sz="0" w:space="0"/>
            </w:tcBorders>
            <w:shd w:val="clear" w:color="auto" w:fill="F2F2F2"/>
            <w:tcMar>
              <w:top w:w="70" w:type="dxa"/>
              <w:left w:w="100" w:type="dxa"/>
              <w:bottom w:w="70" w:type="dxa"/>
              <w:right w:w="100" w:type="dxa"/>
            </w:tcMar>
          </w:tcPr>
          <w:p w14:paraId="7056A422">
            <w:r>
              <w:rPr>
                <w:rFonts w:ascii="Calibri" w:hAnsi="Calibri" w:eastAsia="Calibri" w:cs="Calibri"/>
                <w:b w:val="0"/>
                <w:bCs w:val="0"/>
                <w:color w:val="222222"/>
                <w:sz w:val="19"/>
                <w:szCs w:val="19"/>
              </w:rPr>
              <w:t>codex-team.tk/api/card2card.php</w:t>
            </w:r>
          </w:p>
        </w:tc>
        <w:tc>
          <w:tcPr>
            <w:tcW w:w="4200" w:type="dxa"/>
            <w:tcBorders>
              <w:top w:val="single" w:color="CCCCCC" w:sz="0" w:space="0"/>
              <w:left w:val="single" w:color="CCCCCC" w:sz="0" w:space="0"/>
              <w:bottom w:val="single" w:color="CCCCCC" w:sz="0" w:space="0"/>
              <w:right w:val="single" w:color="CCCCCC" w:sz="0" w:space="0"/>
            </w:tcBorders>
            <w:shd w:val="clear" w:color="auto" w:fill="F2F2F2"/>
            <w:tcMar>
              <w:top w:w="70" w:type="dxa"/>
              <w:left w:w="100" w:type="dxa"/>
              <w:bottom w:w="70" w:type="dxa"/>
              <w:right w:w="100" w:type="dxa"/>
            </w:tcMar>
          </w:tcPr>
          <w:p w14:paraId="00A346DD">
            <w:r>
              <w:rPr>
                <w:rFonts w:ascii="Calibri" w:hAnsi="Calibri" w:eastAsia="Calibri" w:cs="Calibri"/>
                <w:b w:val="0"/>
                <w:bCs w:val="0"/>
                <w:color w:val="222222"/>
                <w:sz w:val="19"/>
                <w:szCs w:val="19"/>
              </w:rPr>
              <w:t>Card data relay — receives PAN, PIN, CVV2, date, amount</w:t>
            </w:r>
          </w:p>
        </w:tc>
      </w:tr>
      <w:tr w14:paraId="1D4DAB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CCCCCC" w:sz="0" w:space="0"/>
              <w:left w:val="single" w:color="CCCCCC" w:sz="0" w:space="0"/>
              <w:bottom w:val="single" w:color="CCCCCC" w:sz="0" w:space="0"/>
              <w:right w:val="single" w:color="CCCCCC" w:sz="0" w:space="0"/>
            </w:tcBorders>
            <w:shd w:val="clear" w:color="auto" w:fill="FFFFFF"/>
            <w:tcMar>
              <w:top w:w="70" w:type="dxa"/>
              <w:left w:w="100" w:type="dxa"/>
              <w:bottom w:w="70" w:type="dxa"/>
              <w:right w:w="100" w:type="dxa"/>
            </w:tcMar>
          </w:tcPr>
          <w:p w14:paraId="64F875CC">
            <w:r>
              <w:rPr>
                <w:rFonts w:ascii="Calibri" w:hAnsi="Calibri" w:eastAsia="Calibri" w:cs="Calibri"/>
                <w:b/>
                <w:bCs/>
                <w:color w:val="222222"/>
                <w:sz w:val="19"/>
                <w:szCs w:val="19"/>
              </w:rPr>
              <w:t>Target Bank API</w:t>
            </w:r>
          </w:p>
        </w:tc>
        <w:tc>
          <w:tcPr>
            <w:tcW w:w="3360" w:type="dxa"/>
            <w:tcBorders>
              <w:top w:val="single" w:color="CCCCCC" w:sz="0" w:space="0"/>
              <w:left w:val="single" w:color="CCCCCC" w:sz="0" w:space="0"/>
              <w:bottom w:val="single" w:color="CCCCCC" w:sz="0" w:space="0"/>
              <w:right w:val="single" w:color="CCCCCC" w:sz="0" w:space="0"/>
            </w:tcBorders>
            <w:shd w:val="clear" w:color="auto" w:fill="FFFFFF"/>
            <w:tcMar>
              <w:top w:w="70" w:type="dxa"/>
              <w:left w:w="100" w:type="dxa"/>
              <w:bottom w:w="70" w:type="dxa"/>
              <w:right w:w="100" w:type="dxa"/>
            </w:tcMar>
          </w:tcPr>
          <w:p w14:paraId="715E3695">
            <w:r>
              <w:rPr>
                <w:rFonts w:ascii="Calibri" w:hAnsi="Calibri" w:eastAsia="Calibri" w:cs="Calibri"/>
                <w:b w:val="0"/>
                <w:bCs w:val="0"/>
                <w:color w:val="222222"/>
                <w:sz w:val="19"/>
                <w:szCs w:val="19"/>
              </w:rPr>
              <w:t>ipb.parsian-bank.ir/mobileBank/1.0/getCardOwnerWithoutLogin</w:t>
            </w:r>
          </w:p>
        </w:tc>
        <w:tc>
          <w:tcPr>
            <w:tcW w:w="4200" w:type="dxa"/>
            <w:tcBorders>
              <w:top w:val="single" w:color="CCCCCC" w:sz="0" w:space="0"/>
              <w:left w:val="single" w:color="CCCCCC" w:sz="0" w:space="0"/>
              <w:bottom w:val="single" w:color="CCCCCC" w:sz="0" w:space="0"/>
              <w:right w:val="single" w:color="CCCCCC" w:sz="0" w:space="0"/>
            </w:tcBorders>
            <w:shd w:val="clear" w:color="auto" w:fill="FFFFFF"/>
            <w:tcMar>
              <w:top w:w="70" w:type="dxa"/>
              <w:left w:w="100" w:type="dxa"/>
              <w:bottom w:w="70" w:type="dxa"/>
              <w:right w:w="100" w:type="dxa"/>
            </w:tcMar>
          </w:tcPr>
          <w:p w14:paraId="012C5CC4">
            <w:r>
              <w:rPr>
                <w:rFonts w:ascii="Calibri" w:hAnsi="Calibri" w:eastAsia="Calibri" w:cs="Calibri"/>
                <w:b w:val="0"/>
                <w:bCs w:val="0"/>
                <w:color w:val="222222"/>
                <w:sz w:val="19"/>
                <w:szCs w:val="19"/>
              </w:rPr>
              <w:t>Used to look up card owner name from card number</w:t>
            </w:r>
          </w:p>
        </w:tc>
      </w:tr>
      <w:tr w14:paraId="1A05C6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CCCCCC" w:sz="0" w:space="0"/>
              <w:left w:val="single" w:color="CCCCCC" w:sz="0" w:space="0"/>
              <w:bottom w:val="single" w:color="CCCCCC" w:sz="0" w:space="0"/>
              <w:right w:val="single" w:color="CCCCCC" w:sz="0" w:space="0"/>
            </w:tcBorders>
            <w:shd w:val="clear" w:color="auto" w:fill="F2F2F2"/>
            <w:tcMar>
              <w:top w:w="70" w:type="dxa"/>
              <w:left w:w="100" w:type="dxa"/>
              <w:bottom w:w="70" w:type="dxa"/>
              <w:right w:w="100" w:type="dxa"/>
            </w:tcMar>
          </w:tcPr>
          <w:p w14:paraId="413C345B">
            <w:r>
              <w:rPr>
                <w:rFonts w:ascii="Calibri" w:hAnsi="Calibri" w:eastAsia="Calibri" w:cs="Calibri"/>
                <w:b/>
                <w:bCs/>
                <w:color w:val="222222"/>
                <w:sz w:val="19"/>
                <w:szCs w:val="19"/>
              </w:rPr>
              <w:t>Server Path</w:t>
            </w:r>
          </w:p>
        </w:tc>
        <w:tc>
          <w:tcPr>
            <w:tcW w:w="3360" w:type="dxa"/>
            <w:tcBorders>
              <w:top w:val="single" w:color="CCCCCC" w:sz="0" w:space="0"/>
              <w:left w:val="single" w:color="CCCCCC" w:sz="0" w:space="0"/>
              <w:bottom w:val="single" w:color="CCCCCC" w:sz="0" w:space="0"/>
              <w:right w:val="single" w:color="CCCCCC" w:sz="0" w:space="0"/>
            </w:tcBorders>
            <w:shd w:val="clear" w:color="auto" w:fill="F2F2F2"/>
            <w:tcMar>
              <w:top w:w="70" w:type="dxa"/>
              <w:left w:w="100" w:type="dxa"/>
              <w:bottom w:w="70" w:type="dxa"/>
              <w:right w:w="100" w:type="dxa"/>
            </w:tcMar>
          </w:tcPr>
          <w:p w14:paraId="0CFC9260">
            <w:r>
              <w:rPr>
                <w:rFonts w:ascii="Calibri" w:hAnsi="Calibri" w:eastAsia="Calibri" w:cs="Calibri"/>
                <w:b w:val="0"/>
                <w:bCs w:val="0"/>
                <w:color w:val="222222"/>
                <w:sz w:val="19"/>
                <w:szCs w:val="19"/>
              </w:rPr>
              <w:t>/home/icmmhitg/public_html/text1/Mellat/</w:t>
            </w:r>
          </w:p>
        </w:tc>
        <w:tc>
          <w:tcPr>
            <w:tcW w:w="4200" w:type="dxa"/>
            <w:tcBorders>
              <w:top w:val="single" w:color="CCCCCC" w:sz="0" w:space="0"/>
              <w:left w:val="single" w:color="CCCCCC" w:sz="0" w:space="0"/>
              <w:bottom w:val="single" w:color="CCCCCC" w:sz="0" w:space="0"/>
              <w:right w:val="single" w:color="CCCCCC" w:sz="0" w:space="0"/>
            </w:tcBorders>
            <w:shd w:val="clear" w:color="auto" w:fill="F2F2F2"/>
            <w:tcMar>
              <w:top w:w="70" w:type="dxa"/>
              <w:left w:w="100" w:type="dxa"/>
              <w:bottom w:w="70" w:type="dxa"/>
              <w:right w:w="100" w:type="dxa"/>
            </w:tcMar>
          </w:tcPr>
          <w:p w14:paraId="56B48C09">
            <w:r>
              <w:rPr>
                <w:rFonts w:ascii="Calibri" w:hAnsi="Calibri" w:eastAsia="Calibri" w:cs="Calibri"/>
                <w:b w:val="0"/>
                <w:bCs w:val="0"/>
                <w:color w:val="222222"/>
                <w:sz w:val="19"/>
                <w:szCs w:val="19"/>
              </w:rPr>
              <w:t>Leaked via PHP error_log — reveals hosting username</w:t>
            </w:r>
          </w:p>
        </w:tc>
      </w:tr>
      <w:tr w14:paraId="3E06BC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CCCCCC" w:sz="0" w:space="0"/>
              <w:left w:val="single" w:color="CCCCCC" w:sz="0" w:space="0"/>
              <w:bottom w:val="single" w:color="CCCCCC" w:sz="0" w:space="0"/>
              <w:right w:val="single" w:color="CCCCCC" w:sz="0" w:space="0"/>
            </w:tcBorders>
            <w:shd w:val="clear" w:color="auto" w:fill="FFFFFF"/>
            <w:tcMar>
              <w:top w:w="70" w:type="dxa"/>
              <w:left w:w="100" w:type="dxa"/>
              <w:bottom w:w="70" w:type="dxa"/>
              <w:right w:w="100" w:type="dxa"/>
            </w:tcMar>
          </w:tcPr>
          <w:p w14:paraId="11876445">
            <w:r>
              <w:rPr>
                <w:rFonts w:ascii="Calibri" w:hAnsi="Calibri" w:eastAsia="Calibri" w:cs="Calibri"/>
                <w:b/>
                <w:bCs/>
                <w:color w:val="222222"/>
                <w:sz w:val="19"/>
                <w:szCs w:val="19"/>
              </w:rPr>
              <w:t>Campaign Date</w:t>
            </w:r>
          </w:p>
        </w:tc>
        <w:tc>
          <w:tcPr>
            <w:tcW w:w="3360" w:type="dxa"/>
            <w:tcBorders>
              <w:top w:val="single" w:color="CCCCCC" w:sz="0" w:space="0"/>
              <w:left w:val="single" w:color="CCCCCC" w:sz="0" w:space="0"/>
              <w:bottom w:val="single" w:color="CCCCCC" w:sz="0" w:space="0"/>
              <w:right w:val="single" w:color="CCCCCC" w:sz="0" w:space="0"/>
            </w:tcBorders>
            <w:shd w:val="clear" w:color="auto" w:fill="FFFFFF"/>
            <w:tcMar>
              <w:top w:w="70" w:type="dxa"/>
              <w:left w:w="100" w:type="dxa"/>
              <w:bottom w:w="70" w:type="dxa"/>
              <w:right w:w="100" w:type="dxa"/>
            </w:tcMar>
          </w:tcPr>
          <w:p w14:paraId="6A492FA5">
            <w:r>
              <w:rPr>
                <w:rFonts w:ascii="Calibri" w:hAnsi="Calibri" w:eastAsia="Calibri" w:cs="Calibri"/>
                <w:b w:val="0"/>
                <w:bCs w:val="0"/>
                <w:color w:val="222222"/>
                <w:sz w:val="19"/>
                <w:szCs w:val="19"/>
              </w:rPr>
              <w:t>June 27, 2021 (13:05–13:07 UTC-4)</w:t>
            </w:r>
          </w:p>
        </w:tc>
        <w:tc>
          <w:tcPr>
            <w:tcW w:w="4200" w:type="dxa"/>
            <w:tcBorders>
              <w:top w:val="single" w:color="CCCCCC" w:sz="0" w:space="0"/>
              <w:left w:val="single" w:color="CCCCCC" w:sz="0" w:space="0"/>
              <w:bottom w:val="single" w:color="CCCCCC" w:sz="0" w:space="0"/>
              <w:right w:val="single" w:color="CCCCCC" w:sz="0" w:space="0"/>
            </w:tcBorders>
            <w:shd w:val="clear" w:color="auto" w:fill="FFFFFF"/>
            <w:tcMar>
              <w:top w:w="70" w:type="dxa"/>
              <w:left w:w="100" w:type="dxa"/>
              <w:bottom w:w="70" w:type="dxa"/>
              <w:right w:w="100" w:type="dxa"/>
            </w:tcMar>
          </w:tcPr>
          <w:p w14:paraId="3E08D4C7">
            <w:r>
              <w:rPr>
                <w:rFonts w:ascii="Calibri" w:hAnsi="Calibri" w:eastAsia="Calibri" w:cs="Calibri"/>
                <w:b w:val="0"/>
                <w:bCs w:val="0"/>
                <w:color w:val="222222"/>
                <w:sz w:val="19"/>
                <w:szCs w:val="19"/>
              </w:rPr>
              <w:t>From error_log timestamps — America/New_York timezone</w:t>
            </w:r>
          </w:p>
        </w:tc>
      </w:tr>
      <w:tr w14:paraId="5B71FE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CCCCCC" w:sz="0" w:space="0"/>
              <w:left w:val="single" w:color="CCCCCC" w:sz="0" w:space="0"/>
              <w:bottom w:val="single" w:color="CCCCCC" w:sz="0" w:space="0"/>
              <w:right w:val="single" w:color="CCCCCC" w:sz="0" w:space="0"/>
            </w:tcBorders>
            <w:shd w:val="clear" w:color="auto" w:fill="F2F2F2"/>
            <w:tcMar>
              <w:top w:w="70" w:type="dxa"/>
              <w:left w:w="100" w:type="dxa"/>
              <w:bottom w:w="70" w:type="dxa"/>
              <w:right w:w="100" w:type="dxa"/>
            </w:tcMar>
          </w:tcPr>
          <w:p w14:paraId="157C7C81">
            <w:r>
              <w:rPr>
                <w:rFonts w:ascii="Calibri" w:hAnsi="Calibri" w:eastAsia="Calibri" w:cs="Calibri"/>
                <w:b/>
                <w:bCs/>
                <w:color w:val="222222"/>
                <w:sz w:val="19"/>
                <w:szCs w:val="19"/>
              </w:rPr>
              <w:t>Test Card Number</w:t>
            </w:r>
          </w:p>
        </w:tc>
        <w:tc>
          <w:tcPr>
            <w:tcW w:w="3360" w:type="dxa"/>
            <w:tcBorders>
              <w:top w:val="single" w:color="CCCCCC" w:sz="0" w:space="0"/>
              <w:left w:val="single" w:color="CCCCCC" w:sz="0" w:space="0"/>
              <w:bottom w:val="single" w:color="CCCCCC" w:sz="0" w:space="0"/>
              <w:right w:val="single" w:color="CCCCCC" w:sz="0" w:space="0"/>
            </w:tcBorders>
            <w:shd w:val="clear" w:color="auto" w:fill="F2F2F2"/>
            <w:tcMar>
              <w:top w:w="70" w:type="dxa"/>
              <w:left w:w="100" w:type="dxa"/>
              <w:bottom w:w="70" w:type="dxa"/>
              <w:right w:w="100" w:type="dxa"/>
            </w:tcMar>
          </w:tcPr>
          <w:p w14:paraId="4CF3DC1A">
            <w:r>
              <w:rPr>
                <w:rFonts w:ascii="Calibri" w:hAnsi="Calibri" w:eastAsia="Calibri" w:cs="Calibri"/>
                <w:b w:val="0"/>
                <w:bCs w:val="0"/>
                <w:color w:val="222222"/>
                <w:sz w:val="19"/>
                <w:szCs w:val="19"/>
              </w:rPr>
              <w:t>6666666666998858</w:t>
            </w:r>
          </w:p>
        </w:tc>
        <w:tc>
          <w:tcPr>
            <w:tcW w:w="4200" w:type="dxa"/>
            <w:tcBorders>
              <w:top w:val="single" w:color="CCCCCC" w:sz="0" w:space="0"/>
              <w:left w:val="single" w:color="CCCCCC" w:sz="0" w:space="0"/>
              <w:bottom w:val="single" w:color="CCCCCC" w:sz="0" w:space="0"/>
              <w:right w:val="single" w:color="CCCCCC" w:sz="0" w:space="0"/>
            </w:tcBorders>
            <w:shd w:val="clear" w:color="auto" w:fill="F2F2F2"/>
            <w:tcMar>
              <w:top w:w="70" w:type="dxa"/>
              <w:left w:w="100" w:type="dxa"/>
              <w:bottom w:w="70" w:type="dxa"/>
              <w:right w:w="100" w:type="dxa"/>
            </w:tcMar>
          </w:tcPr>
          <w:p w14:paraId="03A9EC7F">
            <w:r>
              <w:rPr>
                <w:rFonts w:ascii="Calibri" w:hAnsi="Calibri" w:eastAsia="Calibri" w:cs="Calibri"/>
                <w:b w:val="0"/>
                <w:bCs w:val="0"/>
                <w:color w:val="222222"/>
                <w:sz w:val="19"/>
                <w:szCs w:val="19"/>
              </w:rPr>
              <w:t>Dummy card used during live kit testing — in error_log</w:t>
            </w:r>
          </w:p>
        </w:tc>
      </w:tr>
      <w:tr w14:paraId="4DF3D3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CCCCCC" w:sz="0" w:space="0"/>
              <w:left w:val="single" w:color="CCCCCC" w:sz="0" w:space="0"/>
              <w:bottom w:val="single" w:color="CCCCCC" w:sz="0" w:space="0"/>
              <w:right w:val="single" w:color="CCCCCC" w:sz="0" w:space="0"/>
            </w:tcBorders>
            <w:shd w:val="clear" w:color="auto" w:fill="FFFFFF"/>
            <w:tcMar>
              <w:top w:w="70" w:type="dxa"/>
              <w:left w:w="100" w:type="dxa"/>
              <w:bottom w:w="70" w:type="dxa"/>
              <w:right w:w="100" w:type="dxa"/>
            </w:tcMar>
          </w:tcPr>
          <w:p w14:paraId="4A4744A9">
            <w:r>
              <w:rPr>
                <w:rFonts w:ascii="Calibri" w:hAnsi="Calibri" w:eastAsia="Calibri" w:cs="Calibri"/>
                <w:b/>
                <w:bCs/>
                <w:color w:val="222222"/>
                <w:sz w:val="19"/>
                <w:szCs w:val="19"/>
              </w:rPr>
              <w:t>Phishing Language</w:t>
            </w:r>
          </w:p>
        </w:tc>
        <w:tc>
          <w:tcPr>
            <w:tcW w:w="3360" w:type="dxa"/>
            <w:tcBorders>
              <w:top w:val="single" w:color="CCCCCC" w:sz="0" w:space="0"/>
              <w:left w:val="single" w:color="CCCCCC" w:sz="0" w:space="0"/>
              <w:bottom w:val="single" w:color="CCCCCC" w:sz="0" w:space="0"/>
              <w:right w:val="single" w:color="CCCCCC" w:sz="0" w:space="0"/>
            </w:tcBorders>
            <w:shd w:val="clear" w:color="auto" w:fill="FFFFFF"/>
            <w:tcMar>
              <w:top w:w="70" w:type="dxa"/>
              <w:left w:w="100" w:type="dxa"/>
              <w:bottom w:w="70" w:type="dxa"/>
              <w:right w:w="100" w:type="dxa"/>
            </w:tcMar>
          </w:tcPr>
          <w:p w14:paraId="39348D96">
            <w:r>
              <w:rPr>
                <w:rFonts w:ascii="Calibri" w:hAnsi="Calibri" w:eastAsia="Calibri" w:cs="Calibri"/>
                <w:b w:val="0"/>
                <w:bCs w:val="0"/>
                <w:color w:val="222222"/>
                <w:sz w:val="19"/>
                <w:szCs w:val="19"/>
              </w:rPr>
              <w:t>Farsi (Persian) + English</w:t>
            </w:r>
          </w:p>
        </w:tc>
        <w:tc>
          <w:tcPr>
            <w:tcW w:w="4200" w:type="dxa"/>
            <w:tcBorders>
              <w:top w:val="single" w:color="CCCCCC" w:sz="0" w:space="0"/>
              <w:left w:val="single" w:color="CCCCCC" w:sz="0" w:space="0"/>
              <w:bottom w:val="single" w:color="CCCCCC" w:sz="0" w:space="0"/>
              <w:right w:val="single" w:color="CCCCCC" w:sz="0" w:space="0"/>
            </w:tcBorders>
            <w:shd w:val="clear" w:color="auto" w:fill="FFFFFF"/>
            <w:tcMar>
              <w:top w:w="70" w:type="dxa"/>
              <w:left w:w="100" w:type="dxa"/>
              <w:bottom w:w="70" w:type="dxa"/>
              <w:right w:w="100" w:type="dxa"/>
            </w:tcMar>
          </w:tcPr>
          <w:p w14:paraId="16B81193">
            <w:r>
              <w:rPr>
                <w:rFonts w:ascii="Calibri" w:hAnsi="Calibri" w:eastAsia="Calibri" w:cs="Calibri"/>
                <w:b w:val="0"/>
                <w:bCs w:val="0"/>
                <w:color w:val="222222"/>
                <w:sz w:val="19"/>
                <w:szCs w:val="19"/>
              </w:rPr>
              <w:t>Dual-language UI — primary target Iranian Mellat Bank users</w:t>
            </w:r>
          </w:p>
        </w:tc>
      </w:tr>
      <w:tr w14:paraId="20C637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CCCCCC" w:sz="0" w:space="0"/>
              <w:left w:val="single" w:color="CCCCCC" w:sz="0" w:space="0"/>
              <w:bottom w:val="single" w:color="CCCCCC" w:sz="0" w:space="0"/>
              <w:right w:val="single" w:color="CCCCCC" w:sz="0" w:space="0"/>
            </w:tcBorders>
            <w:shd w:val="clear" w:color="auto" w:fill="F2F2F2"/>
            <w:tcMar>
              <w:top w:w="70" w:type="dxa"/>
              <w:left w:w="100" w:type="dxa"/>
              <w:bottom w:w="70" w:type="dxa"/>
              <w:right w:w="100" w:type="dxa"/>
            </w:tcMar>
          </w:tcPr>
          <w:p w14:paraId="0880A568">
            <w:r>
              <w:rPr>
                <w:rFonts w:ascii="Calibri" w:hAnsi="Calibri" w:eastAsia="Calibri" w:cs="Calibri"/>
                <w:b/>
                <w:bCs/>
                <w:color w:val="222222"/>
                <w:sz w:val="19"/>
                <w:szCs w:val="19"/>
              </w:rPr>
              <w:t>PHP Files</w:t>
            </w:r>
          </w:p>
        </w:tc>
        <w:tc>
          <w:tcPr>
            <w:tcW w:w="3360" w:type="dxa"/>
            <w:tcBorders>
              <w:top w:val="single" w:color="CCCCCC" w:sz="0" w:space="0"/>
              <w:left w:val="single" w:color="CCCCCC" w:sz="0" w:space="0"/>
              <w:bottom w:val="single" w:color="CCCCCC" w:sz="0" w:space="0"/>
              <w:right w:val="single" w:color="CCCCCC" w:sz="0" w:space="0"/>
            </w:tcBorders>
            <w:shd w:val="clear" w:color="auto" w:fill="F2F2F2"/>
            <w:tcMar>
              <w:top w:w="70" w:type="dxa"/>
              <w:left w:w="100" w:type="dxa"/>
              <w:bottom w:w="70" w:type="dxa"/>
              <w:right w:w="100" w:type="dxa"/>
            </w:tcMar>
          </w:tcPr>
          <w:p w14:paraId="44681725">
            <w:r>
              <w:rPr>
                <w:rFonts w:ascii="Calibri" w:hAnsi="Calibri" w:eastAsia="Calibri" w:cs="Calibri"/>
                <w:b w:val="0"/>
                <w:bCs w:val="0"/>
                <w:color w:val="222222"/>
                <w:sz w:val="19"/>
                <w:szCs w:val="19"/>
              </w:rPr>
              <w:t>12 files including connect, payment, sendotp, telegram, bankinfo</w:t>
            </w:r>
          </w:p>
        </w:tc>
        <w:tc>
          <w:tcPr>
            <w:tcW w:w="4200" w:type="dxa"/>
            <w:tcBorders>
              <w:top w:val="single" w:color="CCCCCC" w:sz="0" w:space="0"/>
              <w:left w:val="single" w:color="CCCCCC" w:sz="0" w:space="0"/>
              <w:bottom w:val="single" w:color="CCCCCC" w:sz="0" w:space="0"/>
              <w:right w:val="single" w:color="CCCCCC" w:sz="0" w:space="0"/>
            </w:tcBorders>
            <w:shd w:val="clear" w:color="auto" w:fill="F2F2F2"/>
            <w:tcMar>
              <w:top w:w="70" w:type="dxa"/>
              <w:left w:w="100" w:type="dxa"/>
              <w:bottom w:w="70" w:type="dxa"/>
              <w:right w:w="100" w:type="dxa"/>
            </w:tcMar>
          </w:tcPr>
          <w:p w14:paraId="4B8B22AC">
            <w:r>
              <w:rPr>
                <w:rFonts w:ascii="Calibri" w:hAnsi="Calibri" w:eastAsia="Calibri" w:cs="Calibri"/>
                <w:b w:val="0"/>
                <w:bCs w:val="0"/>
                <w:color w:val="222222"/>
                <w:sz w:val="19"/>
                <w:szCs w:val="19"/>
              </w:rPr>
              <w:t>Complete server-side phishing infrastructure</w:t>
            </w:r>
          </w:p>
        </w:tc>
      </w:tr>
    </w:tbl>
    <w:p w14:paraId="60DF197C">
      <w:pPr>
        <w:spacing w:before="0" w:after="80"/>
      </w:pPr>
    </w:p>
    <w:p w14:paraId="568E965A">
      <w:pPr>
        <w:pStyle w:val="3"/>
        <w:spacing w:before="300" w:after="150"/>
      </w:pPr>
      <w:r>
        <w:rPr>
          <w:rFonts w:ascii="Calibri" w:hAnsi="Calibri" w:eastAsia="Calibri" w:cs="Calibri"/>
          <w:b/>
          <w:bCs/>
          <w:color w:val="2E75B6"/>
          <w:sz w:val="28"/>
          <w:szCs w:val="28"/>
        </w:rPr>
        <w:t>8.3 Forensic Significance of Error Log</w:t>
      </w:r>
    </w:p>
    <w:p w14:paraId="74544D3A">
      <w:pPr>
        <w:spacing w:before="80" w:after="80"/>
      </w:pPr>
      <w:r>
        <w:rPr>
          <w:rFonts w:ascii="Calibri" w:hAnsi="Calibri" w:eastAsia="Calibri" w:cs="Calibri"/>
          <w:color w:val="111111"/>
          <w:sz w:val="22"/>
          <w:szCs w:val="22"/>
        </w:rPr>
        <w:t>The server error log (error_log) recovered from Mellat.zip is an unusually rich forensic artifact. Error logs are server-side files generated at runtime and would not normally be present in a development kit unless the kit was tested on a live server and the error log was inadvertently bundled with the kit files before being embedded in the APK.</w:t>
      </w:r>
    </w:p>
    <w:p w14:paraId="3ABF58DA">
      <w:pPr>
        <w:spacing w:before="0" w:after="80"/>
      </w:pPr>
    </w:p>
    <w:p w14:paraId="606E0D14">
      <w:pPr>
        <w:spacing w:before="80" w:after="80"/>
      </w:pPr>
      <w:r>
        <w:rPr>
          <w:rFonts w:ascii="Calibri" w:hAnsi="Calibri" w:eastAsia="Calibri" w:cs="Calibri"/>
          <w:color w:val="111111"/>
          <w:sz w:val="22"/>
          <w:szCs w:val="22"/>
        </w:rPr>
        <w:t>The error log reveals: (1) the kit was tested on a live web server in the America/New_York timezone on June 27, 2021; (2) the hosting account username is icmmhitg; (3) test card number 6666666666998858 was used with PIN 98856666 and CVV 6666 during testing; (4) network failures during testing indicate the codex-team.tk relay was temporarily unreachable during the test session; (5) the PHP code attempts to retrieve card owner names from the Parsian Bank API, suggesting familiarity with Iranian banking infrastructure.</w:t>
      </w:r>
    </w:p>
    <w:p w14:paraId="353A5AC1">
      <w:r>
        <w:br w:type="page"/>
      </w:r>
    </w:p>
    <w:p w14:paraId="16854CFE">
      <w:pPr>
        <w:pStyle w:val="2"/>
        <w:spacing w:before="400" w:after="200"/>
      </w:pPr>
      <w:r>
        <w:rPr>
          <w:rFonts w:ascii="Calibri" w:hAnsi="Calibri" w:eastAsia="Calibri" w:cs="Calibri"/>
          <w:b/>
          <w:bCs/>
          <w:color w:val="1F3864"/>
          <w:sz w:val="36"/>
          <w:szCs w:val="36"/>
        </w:rPr>
        <w:t>9. Dynamic Analysis Results</w:t>
      </w:r>
    </w:p>
    <w:p w14:paraId="1F6AF0AC">
      <w:pPr>
        <w:pStyle w:val="3"/>
        <w:spacing w:before="300" w:after="150"/>
      </w:pPr>
      <w:r>
        <w:rPr>
          <w:rFonts w:ascii="Calibri" w:hAnsi="Calibri" w:eastAsia="Calibri" w:cs="Calibri"/>
          <w:b/>
          <w:bCs/>
          <w:color w:val="2E75B6"/>
          <w:sz w:val="28"/>
          <w:szCs w:val="28"/>
        </w:rPr>
        <w:t>9.1 Sandbox Analysis Summary</w:t>
      </w:r>
    </w:p>
    <w:p w14:paraId="7D326EAD">
      <w:pPr>
        <w:spacing w:before="80" w:after="80"/>
      </w:pPr>
      <w:r>
        <w:rPr>
          <w:rFonts w:ascii="Calibri" w:hAnsi="Calibri" w:eastAsia="Calibri" w:cs="Calibri"/>
          <w:color w:val="111111"/>
          <w:sz w:val="22"/>
          <w:szCs w:val="22"/>
        </w:rPr>
        <w:t>Dynamic analysis was performed on five of the seven samples via ANY.RUN (Android 14, 60-second runs). Selfspy exceeded the 16MB upload limit and was excluded from sandbox analysis. Antidot and ClayRAT produced the most significant dynamic findings.</w:t>
      </w:r>
    </w:p>
    <w:p w14:paraId="1A6D11CB">
      <w:pPr>
        <w:spacing w:before="0" w:after="8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300"/>
        <w:gridCol w:w="1400"/>
        <w:gridCol w:w="800"/>
        <w:gridCol w:w="800"/>
        <w:gridCol w:w="800"/>
        <w:gridCol w:w="1200"/>
        <w:gridCol w:w="3060"/>
      </w:tblGrid>
      <w:tr w14:paraId="11B52B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300" w:type="dxa"/>
            <w:tcBorders>
              <w:top w:val="single" w:color="CCCCCC" w:sz="0" w:space="0"/>
              <w:left w:val="single" w:color="CCCCCC" w:sz="0" w:space="0"/>
              <w:bottom w:val="single" w:color="CCCCCC" w:sz="0" w:space="0"/>
              <w:right w:val="single" w:color="CCCCCC" w:sz="0" w:space="0"/>
            </w:tcBorders>
            <w:shd w:val="clear" w:color="auto" w:fill="1F3864"/>
            <w:tcMar>
              <w:top w:w="80" w:type="dxa"/>
              <w:left w:w="100" w:type="dxa"/>
              <w:bottom w:w="80" w:type="dxa"/>
              <w:right w:w="100" w:type="dxa"/>
            </w:tcMar>
          </w:tcPr>
          <w:p w14:paraId="1715B1BC">
            <w:pPr>
              <w:jc w:val="center"/>
            </w:pPr>
            <w:r>
              <w:rPr>
                <w:rFonts w:ascii="Calibri" w:hAnsi="Calibri" w:eastAsia="Calibri" w:cs="Calibri"/>
                <w:b/>
                <w:bCs/>
                <w:color w:val="FFFFFF"/>
                <w:sz w:val="20"/>
                <w:szCs w:val="20"/>
              </w:rPr>
              <w:t>Sample</w:t>
            </w:r>
          </w:p>
        </w:tc>
        <w:tc>
          <w:tcPr>
            <w:tcW w:w="1400" w:type="dxa"/>
            <w:tcBorders>
              <w:top w:val="single" w:color="CCCCCC" w:sz="0" w:space="0"/>
              <w:left w:val="single" w:color="CCCCCC" w:sz="0" w:space="0"/>
              <w:bottom w:val="single" w:color="CCCCCC" w:sz="0" w:space="0"/>
              <w:right w:val="single" w:color="CCCCCC" w:sz="0" w:space="0"/>
            </w:tcBorders>
            <w:shd w:val="clear" w:color="auto" w:fill="1F3864"/>
            <w:tcMar>
              <w:top w:w="80" w:type="dxa"/>
              <w:left w:w="100" w:type="dxa"/>
              <w:bottom w:w="80" w:type="dxa"/>
              <w:right w:w="100" w:type="dxa"/>
            </w:tcMar>
          </w:tcPr>
          <w:p w14:paraId="3D6535A2">
            <w:pPr>
              <w:jc w:val="center"/>
            </w:pPr>
            <w:r>
              <w:rPr>
                <w:rFonts w:ascii="Calibri" w:hAnsi="Calibri" w:eastAsia="Calibri" w:cs="Calibri"/>
                <w:b/>
                <w:bCs/>
                <w:color w:val="FFFFFF"/>
                <w:sz w:val="20"/>
                <w:szCs w:val="20"/>
              </w:rPr>
              <w:t>Verdict</w:t>
            </w:r>
          </w:p>
        </w:tc>
        <w:tc>
          <w:tcPr>
            <w:tcW w:w="800" w:type="dxa"/>
            <w:tcBorders>
              <w:top w:val="single" w:color="CCCCCC" w:sz="0" w:space="0"/>
              <w:left w:val="single" w:color="CCCCCC" w:sz="0" w:space="0"/>
              <w:bottom w:val="single" w:color="CCCCCC" w:sz="0" w:space="0"/>
              <w:right w:val="single" w:color="CCCCCC" w:sz="0" w:space="0"/>
            </w:tcBorders>
            <w:shd w:val="clear" w:color="auto" w:fill="1F3864"/>
            <w:tcMar>
              <w:top w:w="80" w:type="dxa"/>
              <w:left w:w="100" w:type="dxa"/>
              <w:bottom w:w="80" w:type="dxa"/>
              <w:right w:w="100" w:type="dxa"/>
            </w:tcMar>
          </w:tcPr>
          <w:p w14:paraId="5D40C4C5">
            <w:pPr>
              <w:jc w:val="center"/>
            </w:pPr>
            <w:r>
              <w:rPr>
                <w:rFonts w:ascii="Calibri" w:hAnsi="Calibri" w:eastAsia="Calibri" w:cs="Calibri"/>
                <w:b/>
                <w:bCs/>
                <w:color w:val="FFFFFF"/>
                <w:sz w:val="20"/>
                <w:szCs w:val="20"/>
              </w:rPr>
              <w:t>HTTP Reqs</w:t>
            </w:r>
          </w:p>
        </w:tc>
        <w:tc>
          <w:tcPr>
            <w:tcW w:w="800" w:type="dxa"/>
            <w:tcBorders>
              <w:top w:val="single" w:color="CCCCCC" w:sz="0" w:space="0"/>
              <w:left w:val="single" w:color="CCCCCC" w:sz="0" w:space="0"/>
              <w:bottom w:val="single" w:color="CCCCCC" w:sz="0" w:space="0"/>
              <w:right w:val="single" w:color="CCCCCC" w:sz="0" w:space="0"/>
            </w:tcBorders>
            <w:shd w:val="clear" w:color="auto" w:fill="1F3864"/>
            <w:tcMar>
              <w:top w:w="80" w:type="dxa"/>
              <w:left w:w="100" w:type="dxa"/>
              <w:bottom w:w="80" w:type="dxa"/>
              <w:right w:w="100" w:type="dxa"/>
            </w:tcMar>
          </w:tcPr>
          <w:p w14:paraId="5C00750B">
            <w:pPr>
              <w:jc w:val="center"/>
            </w:pPr>
            <w:r>
              <w:rPr>
                <w:rFonts w:ascii="Calibri" w:hAnsi="Calibri" w:eastAsia="Calibri" w:cs="Calibri"/>
                <w:b/>
                <w:bCs/>
                <w:color w:val="FFFFFF"/>
                <w:sz w:val="20"/>
                <w:szCs w:val="20"/>
              </w:rPr>
              <w:t>TCP Conns</w:t>
            </w:r>
          </w:p>
        </w:tc>
        <w:tc>
          <w:tcPr>
            <w:tcW w:w="800" w:type="dxa"/>
            <w:tcBorders>
              <w:top w:val="single" w:color="CCCCCC" w:sz="0" w:space="0"/>
              <w:left w:val="single" w:color="CCCCCC" w:sz="0" w:space="0"/>
              <w:bottom w:val="single" w:color="CCCCCC" w:sz="0" w:space="0"/>
              <w:right w:val="single" w:color="CCCCCC" w:sz="0" w:space="0"/>
            </w:tcBorders>
            <w:shd w:val="clear" w:color="auto" w:fill="1F3864"/>
            <w:tcMar>
              <w:top w:w="80" w:type="dxa"/>
              <w:left w:w="100" w:type="dxa"/>
              <w:bottom w:w="80" w:type="dxa"/>
              <w:right w:w="100" w:type="dxa"/>
            </w:tcMar>
          </w:tcPr>
          <w:p w14:paraId="0A631BFD">
            <w:pPr>
              <w:jc w:val="center"/>
            </w:pPr>
            <w:r>
              <w:rPr>
                <w:rFonts w:ascii="Calibri" w:hAnsi="Calibri" w:eastAsia="Calibri" w:cs="Calibri"/>
                <w:b/>
                <w:bCs/>
                <w:color w:val="FFFFFF"/>
                <w:sz w:val="20"/>
                <w:szCs w:val="20"/>
              </w:rPr>
              <w:t>Files</w:t>
            </w:r>
          </w:p>
        </w:tc>
        <w:tc>
          <w:tcPr>
            <w:tcW w:w="1200" w:type="dxa"/>
            <w:tcBorders>
              <w:top w:val="single" w:color="CCCCCC" w:sz="0" w:space="0"/>
              <w:left w:val="single" w:color="CCCCCC" w:sz="0" w:space="0"/>
              <w:bottom w:val="single" w:color="CCCCCC" w:sz="0" w:space="0"/>
              <w:right w:val="single" w:color="CCCCCC" w:sz="0" w:space="0"/>
            </w:tcBorders>
            <w:shd w:val="clear" w:color="auto" w:fill="1F3864"/>
            <w:tcMar>
              <w:top w:w="80" w:type="dxa"/>
              <w:left w:w="100" w:type="dxa"/>
              <w:bottom w:w="80" w:type="dxa"/>
              <w:right w:w="100" w:type="dxa"/>
            </w:tcMar>
          </w:tcPr>
          <w:p w14:paraId="1B0F53A6">
            <w:pPr>
              <w:jc w:val="center"/>
            </w:pPr>
            <w:r>
              <w:rPr>
                <w:rFonts w:ascii="Calibri" w:hAnsi="Calibri" w:eastAsia="Calibri" w:cs="Calibri"/>
                <w:b/>
                <w:bCs/>
                <w:color w:val="FFFFFF"/>
                <w:sz w:val="20"/>
                <w:szCs w:val="20"/>
              </w:rPr>
              <w:t>Malicious</w:t>
            </w:r>
          </w:p>
        </w:tc>
        <w:tc>
          <w:tcPr>
            <w:tcW w:w="3060" w:type="dxa"/>
            <w:tcBorders>
              <w:top w:val="single" w:color="CCCCCC" w:sz="0" w:space="0"/>
              <w:left w:val="single" w:color="CCCCCC" w:sz="0" w:space="0"/>
              <w:bottom w:val="single" w:color="CCCCCC" w:sz="0" w:space="0"/>
              <w:right w:val="single" w:color="CCCCCC" w:sz="0" w:space="0"/>
            </w:tcBorders>
            <w:shd w:val="clear" w:color="auto" w:fill="1F3864"/>
            <w:tcMar>
              <w:top w:w="80" w:type="dxa"/>
              <w:left w:w="100" w:type="dxa"/>
              <w:bottom w:w="80" w:type="dxa"/>
              <w:right w:w="100" w:type="dxa"/>
            </w:tcMar>
          </w:tcPr>
          <w:p w14:paraId="6B3C6418">
            <w:pPr>
              <w:jc w:val="center"/>
            </w:pPr>
            <w:r>
              <w:rPr>
                <w:rFonts w:ascii="Calibri" w:hAnsi="Calibri" w:eastAsia="Calibri" w:cs="Calibri"/>
                <w:b/>
                <w:bCs/>
                <w:color w:val="FFFFFF"/>
                <w:sz w:val="20"/>
                <w:szCs w:val="20"/>
              </w:rPr>
              <w:t>Key Dynamic Finding</w:t>
            </w:r>
          </w:p>
        </w:tc>
      </w:tr>
      <w:tr w14:paraId="48E4D6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300" w:type="dxa"/>
            <w:tcBorders>
              <w:top w:val="single" w:color="CCCCCC" w:sz="0" w:space="0"/>
              <w:left w:val="single" w:color="CCCCCC" w:sz="0" w:space="0"/>
              <w:bottom w:val="single" w:color="CCCCCC" w:sz="0" w:space="0"/>
              <w:right w:val="single" w:color="CCCCCC" w:sz="0" w:space="0"/>
            </w:tcBorders>
            <w:shd w:val="clear" w:color="auto" w:fill="FFFFFF"/>
            <w:tcMar>
              <w:top w:w="70" w:type="dxa"/>
              <w:left w:w="100" w:type="dxa"/>
              <w:bottom w:w="70" w:type="dxa"/>
              <w:right w:w="100" w:type="dxa"/>
            </w:tcMar>
          </w:tcPr>
          <w:p w14:paraId="011F3496">
            <w:r>
              <w:rPr>
                <w:rFonts w:ascii="Calibri" w:hAnsi="Calibri" w:eastAsia="Calibri" w:cs="Calibri"/>
                <w:b/>
                <w:bCs/>
                <w:sz w:val="18"/>
                <w:szCs w:val="18"/>
              </w:rPr>
              <w:t>antidot</w:t>
            </w:r>
          </w:p>
        </w:tc>
        <w:tc>
          <w:tcPr>
            <w:tcW w:w="1400" w:type="dxa"/>
            <w:tcBorders>
              <w:top w:val="single" w:color="CCCCCC" w:sz="0" w:space="0"/>
              <w:left w:val="single" w:color="CCCCCC" w:sz="0" w:space="0"/>
              <w:bottom w:val="single" w:color="CCCCCC" w:sz="0" w:space="0"/>
              <w:right w:val="single" w:color="CCCCCC" w:sz="0" w:space="0"/>
            </w:tcBorders>
            <w:shd w:val="clear" w:color="auto" w:fill="FDECEA"/>
            <w:tcMar>
              <w:top w:w="70" w:type="dxa"/>
              <w:left w:w="100" w:type="dxa"/>
              <w:bottom w:w="70" w:type="dxa"/>
              <w:right w:w="100" w:type="dxa"/>
            </w:tcMar>
          </w:tcPr>
          <w:p w14:paraId="1B1D525D">
            <w:r>
              <w:rPr>
                <w:rFonts w:ascii="Calibri" w:hAnsi="Calibri" w:eastAsia="Calibri" w:cs="Calibri"/>
                <w:b/>
                <w:bCs/>
                <w:color w:val="C00000"/>
                <w:sz w:val="18"/>
                <w:szCs w:val="18"/>
              </w:rPr>
              <w:t>Malicious</w:t>
            </w:r>
          </w:p>
        </w:tc>
        <w:tc>
          <w:tcPr>
            <w:tcW w:w="800" w:type="dxa"/>
            <w:tcBorders>
              <w:top w:val="single" w:color="CCCCCC" w:sz="0" w:space="0"/>
              <w:left w:val="single" w:color="CCCCCC" w:sz="0" w:space="0"/>
              <w:bottom w:val="single" w:color="CCCCCC" w:sz="0" w:space="0"/>
              <w:right w:val="single" w:color="CCCCCC" w:sz="0" w:space="0"/>
            </w:tcBorders>
            <w:shd w:val="clear" w:color="auto" w:fill="FFFFFF"/>
            <w:tcMar>
              <w:top w:w="70" w:type="dxa"/>
              <w:left w:w="100" w:type="dxa"/>
              <w:bottom w:w="70" w:type="dxa"/>
              <w:right w:w="100" w:type="dxa"/>
            </w:tcMar>
          </w:tcPr>
          <w:p w14:paraId="04C206A5">
            <w:pPr>
              <w:jc w:val="center"/>
            </w:pPr>
            <w:r>
              <w:rPr>
                <w:rFonts w:ascii="Calibri" w:hAnsi="Calibri" w:eastAsia="Calibri" w:cs="Calibri"/>
                <w:sz w:val="18"/>
                <w:szCs w:val="18"/>
              </w:rPr>
              <w:t>18</w:t>
            </w:r>
          </w:p>
        </w:tc>
        <w:tc>
          <w:tcPr>
            <w:tcW w:w="800" w:type="dxa"/>
            <w:tcBorders>
              <w:top w:val="single" w:color="CCCCCC" w:sz="0" w:space="0"/>
              <w:left w:val="single" w:color="CCCCCC" w:sz="0" w:space="0"/>
              <w:bottom w:val="single" w:color="CCCCCC" w:sz="0" w:space="0"/>
              <w:right w:val="single" w:color="CCCCCC" w:sz="0" w:space="0"/>
            </w:tcBorders>
            <w:shd w:val="clear" w:color="auto" w:fill="FFFFFF"/>
            <w:tcMar>
              <w:top w:w="70" w:type="dxa"/>
              <w:left w:w="100" w:type="dxa"/>
              <w:bottom w:w="70" w:type="dxa"/>
              <w:right w:w="100" w:type="dxa"/>
            </w:tcMar>
          </w:tcPr>
          <w:p w14:paraId="7E33599C">
            <w:pPr>
              <w:jc w:val="center"/>
            </w:pPr>
            <w:r>
              <w:rPr>
                <w:rFonts w:ascii="Calibri" w:hAnsi="Calibri" w:eastAsia="Calibri" w:cs="Calibri"/>
                <w:sz w:val="18"/>
                <w:szCs w:val="18"/>
              </w:rPr>
              <w:t>12</w:t>
            </w:r>
          </w:p>
        </w:tc>
        <w:tc>
          <w:tcPr>
            <w:tcW w:w="800" w:type="dxa"/>
            <w:tcBorders>
              <w:top w:val="single" w:color="CCCCCC" w:sz="0" w:space="0"/>
              <w:left w:val="single" w:color="CCCCCC" w:sz="0" w:space="0"/>
              <w:bottom w:val="single" w:color="CCCCCC" w:sz="0" w:space="0"/>
              <w:right w:val="single" w:color="CCCCCC" w:sz="0" w:space="0"/>
            </w:tcBorders>
            <w:shd w:val="clear" w:color="auto" w:fill="FFFFFF"/>
            <w:tcMar>
              <w:top w:w="70" w:type="dxa"/>
              <w:left w:w="100" w:type="dxa"/>
              <w:bottom w:w="70" w:type="dxa"/>
              <w:right w:w="100" w:type="dxa"/>
            </w:tcMar>
          </w:tcPr>
          <w:p w14:paraId="2A019BDD">
            <w:pPr>
              <w:jc w:val="center"/>
            </w:pPr>
            <w:r>
              <w:rPr>
                <w:rFonts w:ascii="Calibri" w:hAnsi="Calibri" w:eastAsia="Calibri" w:cs="Calibri"/>
                <w:sz w:val="18"/>
                <w:szCs w:val="18"/>
              </w:rPr>
              <w:t>39</w:t>
            </w:r>
          </w:p>
        </w:tc>
        <w:tc>
          <w:tcPr>
            <w:tcW w:w="1200" w:type="dxa"/>
            <w:tcBorders>
              <w:top w:val="single" w:color="CCCCCC" w:sz="0" w:space="0"/>
              <w:left w:val="single" w:color="CCCCCC" w:sz="0" w:space="0"/>
              <w:bottom w:val="single" w:color="CCCCCC" w:sz="0" w:space="0"/>
              <w:right w:val="single" w:color="CCCCCC" w:sz="0" w:space="0"/>
            </w:tcBorders>
            <w:shd w:val="clear" w:color="auto" w:fill="FFFFFF"/>
            <w:tcMar>
              <w:top w:w="70" w:type="dxa"/>
              <w:left w:w="100" w:type="dxa"/>
              <w:bottom w:w="70" w:type="dxa"/>
              <w:right w:w="100" w:type="dxa"/>
            </w:tcMar>
          </w:tcPr>
          <w:p w14:paraId="1273669F">
            <w:pPr>
              <w:jc w:val="center"/>
            </w:pPr>
            <w:r>
              <w:rPr>
                <w:rFonts w:ascii="Calibri" w:hAnsi="Calibri" w:eastAsia="Calibri" w:cs="Calibri"/>
                <w:sz w:val="18"/>
                <w:szCs w:val="18"/>
              </w:rPr>
              <w:t>1 process</w:t>
            </w:r>
          </w:p>
        </w:tc>
        <w:tc>
          <w:tcPr>
            <w:tcW w:w="3060" w:type="dxa"/>
            <w:tcBorders>
              <w:top w:val="single" w:color="CCCCCC" w:sz="0" w:space="0"/>
              <w:left w:val="single" w:color="CCCCCC" w:sz="0" w:space="0"/>
              <w:bottom w:val="single" w:color="CCCCCC" w:sz="0" w:space="0"/>
              <w:right w:val="single" w:color="CCCCCC" w:sz="0" w:space="0"/>
            </w:tcBorders>
            <w:shd w:val="clear" w:color="auto" w:fill="FFFFFF"/>
            <w:tcMar>
              <w:top w:w="70" w:type="dxa"/>
              <w:left w:w="100" w:type="dxa"/>
              <w:bottom w:w="70" w:type="dxa"/>
              <w:right w:w="100" w:type="dxa"/>
            </w:tcMar>
          </w:tcPr>
          <w:p w14:paraId="31DB12C8">
            <w:r>
              <w:rPr>
                <w:rFonts w:ascii="Calibri" w:hAnsi="Calibri" w:eastAsia="Calibri" w:cs="Calibri"/>
                <w:color w:val="444444"/>
                <w:sz w:val="17"/>
                <w:szCs w:val="17"/>
              </w:rPr>
              <w:t>C2 at aliyuncs.com + ping.ynrkone.top; clipboard access; screen state check; device admin check; 12 SURICATA alerts</w:t>
            </w:r>
          </w:p>
        </w:tc>
      </w:tr>
      <w:tr w14:paraId="0C4E37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300" w:type="dxa"/>
            <w:tcBorders>
              <w:top w:val="single" w:color="CCCCCC" w:sz="0" w:space="0"/>
              <w:left w:val="single" w:color="CCCCCC" w:sz="0" w:space="0"/>
              <w:bottom w:val="single" w:color="CCCCCC" w:sz="0" w:space="0"/>
              <w:right w:val="single" w:color="CCCCCC" w:sz="0" w:space="0"/>
            </w:tcBorders>
            <w:shd w:val="clear" w:color="auto" w:fill="F2F2F2"/>
            <w:tcMar>
              <w:top w:w="70" w:type="dxa"/>
              <w:left w:w="100" w:type="dxa"/>
              <w:bottom w:w="70" w:type="dxa"/>
              <w:right w:w="100" w:type="dxa"/>
            </w:tcMar>
          </w:tcPr>
          <w:p w14:paraId="374BF15B">
            <w:r>
              <w:rPr>
                <w:rFonts w:ascii="Calibri" w:hAnsi="Calibri" w:eastAsia="Calibri" w:cs="Calibri"/>
                <w:b/>
                <w:bCs/>
                <w:sz w:val="18"/>
                <w:szCs w:val="18"/>
              </w:rPr>
              <w:t>brata</w:t>
            </w:r>
          </w:p>
        </w:tc>
        <w:tc>
          <w:tcPr>
            <w:tcW w:w="1400" w:type="dxa"/>
            <w:tcBorders>
              <w:top w:val="single" w:color="CCCCCC" w:sz="0" w:space="0"/>
              <w:left w:val="single" w:color="CCCCCC" w:sz="0" w:space="0"/>
              <w:bottom w:val="single" w:color="CCCCCC" w:sz="0" w:space="0"/>
              <w:right w:val="single" w:color="CCCCCC" w:sz="0" w:space="0"/>
            </w:tcBorders>
            <w:shd w:val="clear" w:color="auto" w:fill="FDECEA"/>
            <w:tcMar>
              <w:top w:w="70" w:type="dxa"/>
              <w:left w:w="100" w:type="dxa"/>
              <w:bottom w:w="70" w:type="dxa"/>
              <w:right w:w="100" w:type="dxa"/>
            </w:tcMar>
          </w:tcPr>
          <w:p w14:paraId="7C1EFF95">
            <w:r>
              <w:rPr>
                <w:rFonts w:ascii="Calibri" w:hAnsi="Calibri" w:eastAsia="Calibri" w:cs="Calibri"/>
                <w:b/>
                <w:bCs/>
                <w:color w:val="C00000"/>
                <w:sz w:val="18"/>
                <w:szCs w:val="18"/>
              </w:rPr>
              <w:t>Malicious</w:t>
            </w:r>
          </w:p>
        </w:tc>
        <w:tc>
          <w:tcPr>
            <w:tcW w:w="800" w:type="dxa"/>
            <w:tcBorders>
              <w:top w:val="single" w:color="CCCCCC" w:sz="0" w:space="0"/>
              <w:left w:val="single" w:color="CCCCCC" w:sz="0" w:space="0"/>
              <w:bottom w:val="single" w:color="CCCCCC" w:sz="0" w:space="0"/>
              <w:right w:val="single" w:color="CCCCCC" w:sz="0" w:space="0"/>
            </w:tcBorders>
            <w:shd w:val="clear" w:color="auto" w:fill="F2F2F2"/>
            <w:tcMar>
              <w:top w:w="70" w:type="dxa"/>
              <w:left w:w="100" w:type="dxa"/>
              <w:bottom w:w="70" w:type="dxa"/>
              <w:right w:w="100" w:type="dxa"/>
            </w:tcMar>
          </w:tcPr>
          <w:p w14:paraId="5241C142">
            <w:pPr>
              <w:jc w:val="center"/>
            </w:pPr>
            <w:r>
              <w:rPr>
                <w:rFonts w:ascii="Calibri" w:hAnsi="Calibri" w:eastAsia="Calibri" w:cs="Calibri"/>
                <w:sz w:val="18"/>
                <w:szCs w:val="18"/>
              </w:rPr>
              <w:t>7</w:t>
            </w:r>
          </w:p>
        </w:tc>
        <w:tc>
          <w:tcPr>
            <w:tcW w:w="800" w:type="dxa"/>
            <w:tcBorders>
              <w:top w:val="single" w:color="CCCCCC" w:sz="0" w:space="0"/>
              <w:left w:val="single" w:color="CCCCCC" w:sz="0" w:space="0"/>
              <w:bottom w:val="single" w:color="CCCCCC" w:sz="0" w:space="0"/>
              <w:right w:val="single" w:color="CCCCCC" w:sz="0" w:space="0"/>
            </w:tcBorders>
            <w:shd w:val="clear" w:color="auto" w:fill="F2F2F2"/>
            <w:tcMar>
              <w:top w:w="70" w:type="dxa"/>
              <w:left w:w="100" w:type="dxa"/>
              <w:bottom w:w="70" w:type="dxa"/>
              <w:right w:w="100" w:type="dxa"/>
            </w:tcMar>
          </w:tcPr>
          <w:p w14:paraId="657E512D">
            <w:pPr>
              <w:jc w:val="center"/>
            </w:pPr>
            <w:r>
              <w:rPr>
                <w:rFonts w:ascii="Calibri" w:hAnsi="Calibri" w:eastAsia="Calibri" w:cs="Calibri"/>
                <w:sz w:val="18"/>
                <w:szCs w:val="18"/>
              </w:rPr>
              <w:t>10</w:t>
            </w:r>
          </w:p>
        </w:tc>
        <w:tc>
          <w:tcPr>
            <w:tcW w:w="800" w:type="dxa"/>
            <w:tcBorders>
              <w:top w:val="single" w:color="CCCCCC" w:sz="0" w:space="0"/>
              <w:left w:val="single" w:color="CCCCCC" w:sz="0" w:space="0"/>
              <w:bottom w:val="single" w:color="CCCCCC" w:sz="0" w:space="0"/>
              <w:right w:val="single" w:color="CCCCCC" w:sz="0" w:space="0"/>
            </w:tcBorders>
            <w:shd w:val="clear" w:color="auto" w:fill="F2F2F2"/>
            <w:tcMar>
              <w:top w:w="70" w:type="dxa"/>
              <w:left w:w="100" w:type="dxa"/>
              <w:bottom w:w="70" w:type="dxa"/>
              <w:right w:w="100" w:type="dxa"/>
            </w:tcMar>
          </w:tcPr>
          <w:p w14:paraId="4F33C955">
            <w:pPr>
              <w:jc w:val="center"/>
            </w:pPr>
            <w:r>
              <w:rPr>
                <w:rFonts w:ascii="Calibri" w:hAnsi="Calibri" w:eastAsia="Calibri" w:cs="Calibri"/>
                <w:sz w:val="18"/>
                <w:szCs w:val="18"/>
              </w:rPr>
              <w:t>11</w:t>
            </w:r>
          </w:p>
        </w:tc>
        <w:tc>
          <w:tcPr>
            <w:tcW w:w="1200" w:type="dxa"/>
            <w:tcBorders>
              <w:top w:val="single" w:color="CCCCCC" w:sz="0" w:space="0"/>
              <w:left w:val="single" w:color="CCCCCC" w:sz="0" w:space="0"/>
              <w:bottom w:val="single" w:color="CCCCCC" w:sz="0" w:space="0"/>
              <w:right w:val="single" w:color="CCCCCC" w:sz="0" w:space="0"/>
            </w:tcBorders>
            <w:shd w:val="clear" w:color="auto" w:fill="F2F2F2"/>
            <w:tcMar>
              <w:top w:w="70" w:type="dxa"/>
              <w:left w:w="100" w:type="dxa"/>
              <w:bottom w:w="70" w:type="dxa"/>
              <w:right w:w="100" w:type="dxa"/>
            </w:tcMar>
          </w:tcPr>
          <w:p w14:paraId="1430A2EF">
            <w:pPr>
              <w:jc w:val="center"/>
            </w:pPr>
            <w:r>
              <w:rPr>
                <w:rFonts w:ascii="Calibri" w:hAnsi="Calibri" w:eastAsia="Calibri" w:cs="Calibri"/>
                <w:sz w:val="18"/>
                <w:szCs w:val="18"/>
              </w:rPr>
              <w:t>2 processes</w:t>
            </w:r>
          </w:p>
        </w:tc>
        <w:tc>
          <w:tcPr>
            <w:tcW w:w="3060" w:type="dxa"/>
            <w:tcBorders>
              <w:top w:val="single" w:color="CCCCCC" w:sz="0" w:space="0"/>
              <w:left w:val="single" w:color="CCCCCC" w:sz="0" w:space="0"/>
              <w:bottom w:val="single" w:color="CCCCCC" w:sz="0" w:space="0"/>
              <w:right w:val="single" w:color="CCCCCC" w:sz="0" w:space="0"/>
            </w:tcBorders>
            <w:shd w:val="clear" w:color="auto" w:fill="F2F2F2"/>
            <w:tcMar>
              <w:top w:w="70" w:type="dxa"/>
              <w:left w:w="100" w:type="dxa"/>
              <w:bottom w:w="70" w:type="dxa"/>
              <w:right w:w="100" w:type="dxa"/>
            </w:tcMar>
          </w:tcPr>
          <w:p w14:paraId="36B0DE39">
            <w:r>
              <w:rPr>
                <w:rFonts w:ascii="Calibri" w:hAnsi="Calibri" w:eastAsia="Calibri" w:cs="Calibri"/>
                <w:color w:val="444444"/>
                <w:sz w:val="17"/>
                <w:szCs w:val="17"/>
              </w:rPr>
              <w:t>Firebase C2 blending; package sh.abc.shabd; system commands executed</w:t>
            </w:r>
          </w:p>
        </w:tc>
      </w:tr>
      <w:tr w14:paraId="478BA1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300" w:type="dxa"/>
            <w:tcBorders>
              <w:top w:val="single" w:color="CCCCCC" w:sz="0" w:space="0"/>
              <w:left w:val="single" w:color="CCCCCC" w:sz="0" w:space="0"/>
              <w:bottom w:val="single" w:color="CCCCCC" w:sz="0" w:space="0"/>
              <w:right w:val="single" w:color="CCCCCC" w:sz="0" w:space="0"/>
            </w:tcBorders>
            <w:shd w:val="clear" w:color="auto" w:fill="FFFFFF"/>
            <w:tcMar>
              <w:top w:w="70" w:type="dxa"/>
              <w:left w:w="100" w:type="dxa"/>
              <w:bottom w:w="70" w:type="dxa"/>
              <w:right w:w="100" w:type="dxa"/>
            </w:tcMar>
          </w:tcPr>
          <w:p w14:paraId="58682804">
            <w:r>
              <w:rPr>
                <w:rFonts w:ascii="Calibri" w:hAnsi="Calibri" w:eastAsia="Calibri" w:cs="Calibri"/>
                <w:b/>
                <w:bCs/>
                <w:sz w:val="18"/>
                <w:szCs w:val="18"/>
              </w:rPr>
              <w:t>clayrat</w:t>
            </w:r>
          </w:p>
        </w:tc>
        <w:tc>
          <w:tcPr>
            <w:tcW w:w="1400" w:type="dxa"/>
            <w:tcBorders>
              <w:top w:val="single" w:color="CCCCCC" w:sz="0" w:space="0"/>
              <w:left w:val="single" w:color="CCCCCC" w:sz="0" w:space="0"/>
              <w:bottom w:val="single" w:color="CCCCCC" w:sz="0" w:space="0"/>
              <w:right w:val="single" w:color="CCCCCC" w:sz="0" w:space="0"/>
            </w:tcBorders>
            <w:shd w:val="clear" w:color="auto" w:fill="FDECEA"/>
            <w:tcMar>
              <w:top w:w="70" w:type="dxa"/>
              <w:left w:w="100" w:type="dxa"/>
              <w:bottom w:w="70" w:type="dxa"/>
              <w:right w:w="100" w:type="dxa"/>
            </w:tcMar>
          </w:tcPr>
          <w:p w14:paraId="23E3AC7B">
            <w:r>
              <w:rPr>
                <w:rFonts w:ascii="Calibri" w:hAnsi="Calibri" w:eastAsia="Calibri" w:cs="Calibri"/>
                <w:b/>
                <w:bCs/>
                <w:color w:val="C00000"/>
                <w:sz w:val="18"/>
                <w:szCs w:val="18"/>
              </w:rPr>
              <w:t>Malicious</w:t>
            </w:r>
          </w:p>
        </w:tc>
        <w:tc>
          <w:tcPr>
            <w:tcW w:w="800" w:type="dxa"/>
            <w:tcBorders>
              <w:top w:val="single" w:color="CCCCCC" w:sz="0" w:space="0"/>
              <w:left w:val="single" w:color="CCCCCC" w:sz="0" w:space="0"/>
              <w:bottom w:val="single" w:color="CCCCCC" w:sz="0" w:space="0"/>
              <w:right w:val="single" w:color="CCCCCC" w:sz="0" w:space="0"/>
            </w:tcBorders>
            <w:shd w:val="clear" w:color="auto" w:fill="FFFFFF"/>
            <w:tcMar>
              <w:top w:w="70" w:type="dxa"/>
              <w:left w:w="100" w:type="dxa"/>
              <w:bottom w:w="70" w:type="dxa"/>
              <w:right w:w="100" w:type="dxa"/>
            </w:tcMar>
          </w:tcPr>
          <w:p w14:paraId="051DF871">
            <w:pPr>
              <w:jc w:val="center"/>
            </w:pPr>
            <w:r>
              <w:rPr>
                <w:rFonts w:ascii="Calibri" w:hAnsi="Calibri" w:eastAsia="Calibri" w:cs="Calibri"/>
                <w:sz w:val="18"/>
                <w:szCs w:val="18"/>
              </w:rPr>
              <w:t>90</w:t>
            </w:r>
          </w:p>
        </w:tc>
        <w:tc>
          <w:tcPr>
            <w:tcW w:w="800" w:type="dxa"/>
            <w:tcBorders>
              <w:top w:val="single" w:color="CCCCCC" w:sz="0" w:space="0"/>
              <w:left w:val="single" w:color="CCCCCC" w:sz="0" w:space="0"/>
              <w:bottom w:val="single" w:color="CCCCCC" w:sz="0" w:space="0"/>
              <w:right w:val="single" w:color="CCCCCC" w:sz="0" w:space="0"/>
            </w:tcBorders>
            <w:shd w:val="clear" w:color="auto" w:fill="FFFFFF"/>
            <w:tcMar>
              <w:top w:w="70" w:type="dxa"/>
              <w:left w:w="100" w:type="dxa"/>
              <w:bottom w:w="70" w:type="dxa"/>
              <w:right w:w="100" w:type="dxa"/>
            </w:tcMar>
          </w:tcPr>
          <w:p w14:paraId="608604C7">
            <w:pPr>
              <w:jc w:val="center"/>
            </w:pPr>
            <w:r>
              <w:rPr>
                <w:rFonts w:ascii="Calibri" w:hAnsi="Calibri" w:eastAsia="Calibri" w:cs="Calibri"/>
                <w:sz w:val="18"/>
                <w:szCs w:val="18"/>
              </w:rPr>
              <w:t>30</w:t>
            </w:r>
          </w:p>
        </w:tc>
        <w:tc>
          <w:tcPr>
            <w:tcW w:w="800" w:type="dxa"/>
            <w:tcBorders>
              <w:top w:val="single" w:color="CCCCCC" w:sz="0" w:space="0"/>
              <w:left w:val="single" w:color="CCCCCC" w:sz="0" w:space="0"/>
              <w:bottom w:val="single" w:color="CCCCCC" w:sz="0" w:space="0"/>
              <w:right w:val="single" w:color="CCCCCC" w:sz="0" w:space="0"/>
            </w:tcBorders>
            <w:shd w:val="clear" w:color="auto" w:fill="FFFFFF"/>
            <w:tcMar>
              <w:top w:w="70" w:type="dxa"/>
              <w:left w:w="100" w:type="dxa"/>
              <w:bottom w:w="70" w:type="dxa"/>
              <w:right w:w="100" w:type="dxa"/>
            </w:tcMar>
          </w:tcPr>
          <w:p w14:paraId="2AB28D24">
            <w:pPr>
              <w:jc w:val="center"/>
            </w:pPr>
            <w:r>
              <w:rPr>
                <w:rFonts w:ascii="Calibri" w:hAnsi="Calibri" w:eastAsia="Calibri" w:cs="Calibri"/>
                <w:sz w:val="18"/>
                <w:szCs w:val="18"/>
              </w:rPr>
              <w:t>11</w:t>
            </w:r>
          </w:p>
        </w:tc>
        <w:tc>
          <w:tcPr>
            <w:tcW w:w="1200" w:type="dxa"/>
            <w:tcBorders>
              <w:top w:val="single" w:color="CCCCCC" w:sz="0" w:space="0"/>
              <w:left w:val="single" w:color="CCCCCC" w:sz="0" w:space="0"/>
              <w:bottom w:val="single" w:color="CCCCCC" w:sz="0" w:space="0"/>
              <w:right w:val="single" w:color="CCCCCC" w:sz="0" w:space="0"/>
            </w:tcBorders>
            <w:shd w:val="clear" w:color="auto" w:fill="FFFFFF"/>
            <w:tcMar>
              <w:top w:w="70" w:type="dxa"/>
              <w:left w:w="100" w:type="dxa"/>
              <w:bottom w:w="70" w:type="dxa"/>
              <w:right w:w="100" w:type="dxa"/>
            </w:tcMar>
          </w:tcPr>
          <w:p w14:paraId="2947EE63">
            <w:pPr>
              <w:jc w:val="center"/>
            </w:pPr>
            <w:r>
              <w:rPr>
                <w:rFonts w:ascii="Calibri" w:hAnsi="Calibri" w:eastAsia="Calibri" w:cs="Calibri"/>
                <w:sz w:val="18"/>
                <w:szCs w:val="18"/>
              </w:rPr>
              <w:t>1 process</w:t>
            </w:r>
          </w:p>
        </w:tc>
        <w:tc>
          <w:tcPr>
            <w:tcW w:w="3060" w:type="dxa"/>
            <w:tcBorders>
              <w:top w:val="single" w:color="CCCCCC" w:sz="0" w:space="0"/>
              <w:left w:val="single" w:color="CCCCCC" w:sz="0" w:space="0"/>
              <w:bottom w:val="single" w:color="CCCCCC" w:sz="0" w:space="0"/>
              <w:right w:val="single" w:color="CCCCCC" w:sz="0" w:space="0"/>
            </w:tcBorders>
            <w:shd w:val="clear" w:color="auto" w:fill="FFFFFF"/>
            <w:tcMar>
              <w:top w:w="70" w:type="dxa"/>
              <w:left w:w="100" w:type="dxa"/>
              <w:bottom w:w="70" w:type="dxa"/>
              <w:right w:w="100" w:type="dxa"/>
            </w:tcMar>
          </w:tcPr>
          <w:p w14:paraId="74901A48">
            <w:r>
              <w:rPr>
                <w:rFonts w:ascii="Calibri" w:hAnsi="Calibri" w:eastAsia="Calibri" w:cs="Calibri"/>
                <w:color w:val="444444"/>
                <w:sz w:val="17"/>
                <w:szCs w:val="17"/>
              </w:rPr>
              <w:t>Live C2 at losthed.clay.rest (64.188.83.172); Python Werkzeug; Network Trojan confirmed</w:t>
            </w:r>
          </w:p>
        </w:tc>
      </w:tr>
      <w:tr w14:paraId="11A886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300" w:type="dxa"/>
            <w:tcBorders>
              <w:top w:val="single" w:color="CCCCCC" w:sz="0" w:space="0"/>
              <w:left w:val="single" w:color="CCCCCC" w:sz="0" w:space="0"/>
              <w:bottom w:val="single" w:color="CCCCCC" w:sz="0" w:space="0"/>
              <w:right w:val="single" w:color="CCCCCC" w:sz="0" w:space="0"/>
            </w:tcBorders>
            <w:shd w:val="clear" w:color="auto" w:fill="F2F2F2"/>
            <w:tcMar>
              <w:top w:w="70" w:type="dxa"/>
              <w:left w:w="100" w:type="dxa"/>
              <w:bottom w:w="70" w:type="dxa"/>
              <w:right w:w="100" w:type="dxa"/>
            </w:tcMar>
          </w:tcPr>
          <w:p w14:paraId="517C2A95">
            <w:r>
              <w:rPr>
                <w:rFonts w:ascii="Calibri" w:hAnsi="Calibri" w:eastAsia="Calibri" w:cs="Calibri"/>
                <w:b/>
                <w:bCs/>
                <w:sz w:val="18"/>
                <w:szCs w:val="18"/>
              </w:rPr>
              <w:t>spymax</w:t>
            </w:r>
          </w:p>
        </w:tc>
        <w:tc>
          <w:tcPr>
            <w:tcW w:w="1400" w:type="dxa"/>
            <w:tcBorders>
              <w:top w:val="single" w:color="CCCCCC" w:sz="0" w:space="0"/>
              <w:left w:val="single" w:color="CCCCCC" w:sz="0" w:space="0"/>
              <w:bottom w:val="single" w:color="CCCCCC" w:sz="0" w:space="0"/>
              <w:right w:val="single" w:color="CCCCCC" w:sz="0" w:space="0"/>
            </w:tcBorders>
            <w:shd w:val="clear" w:color="auto" w:fill="FDECEA"/>
            <w:tcMar>
              <w:top w:w="70" w:type="dxa"/>
              <w:left w:w="100" w:type="dxa"/>
              <w:bottom w:w="70" w:type="dxa"/>
              <w:right w:w="100" w:type="dxa"/>
            </w:tcMar>
          </w:tcPr>
          <w:p w14:paraId="496CD936">
            <w:r>
              <w:rPr>
                <w:rFonts w:ascii="Calibri" w:hAnsi="Calibri" w:eastAsia="Calibri" w:cs="Calibri"/>
                <w:b/>
                <w:bCs/>
                <w:color w:val="C00000"/>
                <w:sz w:val="18"/>
                <w:szCs w:val="18"/>
              </w:rPr>
              <w:t>Malicious</w:t>
            </w:r>
          </w:p>
        </w:tc>
        <w:tc>
          <w:tcPr>
            <w:tcW w:w="800" w:type="dxa"/>
            <w:tcBorders>
              <w:top w:val="single" w:color="CCCCCC" w:sz="0" w:space="0"/>
              <w:left w:val="single" w:color="CCCCCC" w:sz="0" w:space="0"/>
              <w:bottom w:val="single" w:color="CCCCCC" w:sz="0" w:space="0"/>
              <w:right w:val="single" w:color="CCCCCC" w:sz="0" w:space="0"/>
            </w:tcBorders>
            <w:shd w:val="clear" w:color="auto" w:fill="F2F2F2"/>
            <w:tcMar>
              <w:top w:w="70" w:type="dxa"/>
              <w:left w:w="100" w:type="dxa"/>
              <w:bottom w:w="70" w:type="dxa"/>
              <w:right w:w="100" w:type="dxa"/>
            </w:tcMar>
          </w:tcPr>
          <w:p w14:paraId="5A5253A2">
            <w:pPr>
              <w:jc w:val="center"/>
            </w:pPr>
            <w:r>
              <w:rPr>
                <w:rFonts w:ascii="Calibri" w:hAnsi="Calibri" w:eastAsia="Calibri" w:cs="Calibri"/>
                <w:sz w:val="18"/>
                <w:szCs w:val="18"/>
              </w:rPr>
              <w:t>5</w:t>
            </w:r>
          </w:p>
        </w:tc>
        <w:tc>
          <w:tcPr>
            <w:tcW w:w="800" w:type="dxa"/>
            <w:tcBorders>
              <w:top w:val="single" w:color="CCCCCC" w:sz="0" w:space="0"/>
              <w:left w:val="single" w:color="CCCCCC" w:sz="0" w:space="0"/>
              <w:bottom w:val="single" w:color="CCCCCC" w:sz="0" w:space="0"/>
              <w:right w:val="single" w:color="CCCCCC" w:sz="0" w:space="0"/>
            </w:tcBorders>
            <w:shd w:val="clear" w:color="auto" w:fill="F2F2F2"/>
            <w:tcMar>
              <w:top w:w="70" w:type="dxa"/>
              <w:left w:w="100" w:type="dxa"/>
              <w:bottom w:w="70" w:type="dxa"/>
              <w:right w:w="100" w:type="dxa"/>
            </w:tcMar>
          </w:tcPr>
          <w:p w14:paraId="4C10EC12">
            <w:pPr>
              <w:jc w:val="center"/>
            </w:pPr>
            <w:r>
              <w:rPr>
                <w:rFonts w:ascii="Calibri" w:hAnsi="Calibri" w:eastAsia="Calibri" w:cs="Calibri"/>
                <w:sz w:val="18"/>
                <w:szCs w:val="18"/>
              </w:rPr>
              <w:t>8</w:t>
            </w:r>
          </w:p>
        </w:tc>
        <w:tc>
          <w:tcPr>
            <w:tcW w:w="800" w:type="dxa"/>
            <w:tcBorders>
              <w:top w:val="single" w:color="CCCCCC" w:sz="0" w:space="0"/>
              <w:left w:val="single" w:color="CCCCCC" w:sz="0" w:space="0"/>
              <w:bottom w:val="single" w:color="CCCCCC" w:sz="0" w:space="0"/>
              <w:right w:val="single" w:color="CCCCCC" w:sz="0" w:space="0"/>
            </w:tcBorders>
            <w:shd w:val="clear" w:color="auto" w:fill="F2F2F2"/>
            <w:tcMar>
              <w:top w:w="70" w:type="dxa"/>
              <w:left w:w="100" w:type="dxa"/>
              <w:bottom w:w="70" w:type="dxa"/>
              <w:right w:w="100" w:type="dxa"/>
            </w:tcMar>
          </w:tcPr>
          <w:p w14:paraId="1391C851">
            <w:pPr>
              <w:jc w:val="center"/>
            </w:pPr>
            <w:r>
              <w:rPr>
                <w:rFonts w:ascii="Calibri" w:hAnsi="Calibri" w:eastAsia="Calibri" w:cs="Calibri"/>
                <w:sz w:val="18"/>
                <w:szCs w:val="18"/>
              </w:rPr>
              <w:t>0</w:t>
            </w:r>
          </w:p>
        </w:tc>
        <w:tc>
          <w:tcPr>
            <w:tcW w:w="1200" w:type="dxa"/>
            <w:tcBorders>
              <w:top w:val="single" w:color="CCCCCC" w:sz="0" w:space="0"/>
              <w:left w:val="single" w:color="CCCCCC" w:sz="0" w:space="0"/>
              <w:bottom w:val="single" w:color="CCCCCC" w:sz="0" w:space="0"/>
              <w:right w:val="single" w:color="CCCCCC" w:sz="0" w:space="0"/>
            </w:tcBorders>
            <w:shd w:val="clear" w:color="auto" w:fill="F2F2F2"/>
            <w:tcMar>
              <w:top w:w="70" w:type="dxa"/>
              <w:left w:w="100" w:type="dxa"/>
              <w:bottom w:w="70" w:type="dxa"/>
              <w:right w:w="100" w:type="dxa"/>
            </w:tcMar>
          </w:tcPr>
          <w:p w14:paraId="32417DBD">
            <w:pPr>
              <w:jc w:val="center"/>
            </w:pPr>
            <w:r>
              <w:rPr>
                <w:rFonts w:ascii="Calibri" w:hAnsi="Calibri" w:eastAsia="Calibri" w:cs="Calibri"/>
                <w:sz w:val="18"/>
                <w:szCs w:val="18"/>
              </w:rPr>
              <w:t>0</w:t>
            </w:r>
          </w:p>
        </w:tc>
        <w:tc>
          <w:tcPr>
            <w:tcW w:w="3060" w:type="dxa"/>
            <w:tcBorders>
              <w:top w:val="single" w:color="CCCCCC" w:sz="0" w:space="0"/>
              <w:left w:val="single" w:color="CCCCCC" w:sz="0" w:space="0"/>
              <w:bottom w:val="single" w:color="CCCCCC" w:sz="0" w:space="0"/>
              <w:right w:val="single" w:color="CCCCCC" w:sz="0" w:space="0"/>
            </w:tcBorders>
            <w:shd w:val="clear" w:color="auto" w:fill="F2F2F2"/>
            <w:tcMar>
              <w:top w:w="70" w:type="dxa"/>
              <w:left w:w="100" w:type="dxa"/>
              <w:bottom w:w="70" w:type="dxa"/>
              <w:right w:w="100" w:type="dxa"/>
            </w:tcMar>
          </w:tcPr>
          <w:p w14:paraId="48A18926">
            <w:r>
              <w:rPr>
                <w:rFonts w:ascii="Calibri" w:hAnsi="Calibri" w:eastAsia="Calibri" w:cs="Calibri"/>
                <w:color w:val="444444"/>
                <w:sz w:val="17"/>
                <w:szCs w:val="17"/>
              </w:rPr>
              <w:t>Dormant — C2-dependent activation; no malicious behavior in 60s</w:t>
            </w:r>
          </w:p>
        </w:tc>
      </w:tr>
      <w:tr w14:paraId="157B3E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300" w:type="dxa"/>
            <w:tcBorders>
              <w:top w:val="single" w:color="CCCCCC" w:sz="0" w:space="0"/>
              <w:left w:val="single" w:color="CCCCCC" w:sz="0" w:space="0"/>
              <w:bottom w:val="single" w:color="CCCCCC" w:sz="0" w:space="0"/>
              <w:right w:val="single" w:color="CCCCCC" w:sz="0" w:space="0"/>
            </w:tcBorders>
            <w:shd w:val="clear" w:color="auto" w:fill="FFFFFF"/>
            <w:tcMar>
              <w:top w:w="70" w:type="dxa"/>
              <w:left w:w="100" w:type="dxa"/>
              <w:bottom w:w="70" w:type="dxa"/>
              <w:right w:w="100" w:type="dxa"/>
            </w:tcMar>
          </w:tcPr>
          <w:p w14:paraId="51B76AA5">
            <w:r>
              <w:rPr>
                <w:rFonts w:ascii="Calibri" w:hAnsi="Calibri" w:eastAsia="Calibri" w:cs="Calibri"/>
                <w:b/>
                <w:bCs/>
                <w:sz w:val="18"/>
                <w:szCs w:val="18"/>
              </w:rPr>
              <w:t>spynote</w:t>
            </w:r>
          </w:p>
        </w:tc>
        <w:tc>
          <w:tcPr>
            <w:tcW w:w="1400" w:type="dxa"/>
            <w:tcBorders>
              <w:top w:val="single" w:color="CCCCCC" w:sz="0" w:space="0"/>
              <w:left w:val="single" w:color="CCCCCC" w:sz="0" w:space="0"/>
              <w:bottom w:val="single" w:color="CCCCCC" w:sz="0" w:space="0"/>
              <w:right w:val="single" w:color="CCCCCC" w:sz="0" w:space="0"/>
            </w:tcBorders>
            <w:shd w:val="clear" w:color="auto" w:fill="FDECEA"/>
            <w:tcMar>
              <w:top w:w="70" w:type="dxa"/>
              <w:left w:w="100" w:type="dxa"/>
              <w:bottom w:w="70" w:type="dxa"/>
              <w:right w:w="100" w:type="dxa"/>
            </w:tcMar>
          </w:tcPr>
          <w:p w14:paraId="1B98CA31">
            <w:r>
              <w:rPr>
                <w:rFonts w:ascii="Calibri" w:hAnsi="Calibri" w:eastAsia="Calibri" w:cs="Calibri"/>
                <w:b/>
                <w:bCs/>
                <w:color w:val="C00000"/>
                <w:sz w:val="18"/>
                <w:szCs w:val="18"/>
              </w:rPr>
              <w:t>Malicious</w:t>
            </w:r>
          </w:p>
        </w:tc>
        <w:tc>
          <w:tcPr>
            <w:tcW w:w="800" w:type="dxa"/>
            <w:tcBorders>
              <w:top w:val="single" w:color="CCCCCC" w:sz="0" w:space="0"/>
              <w:left w:val="single" w:color="CCCCCC" w:sz="0" w:space="0"/>
              <w:bottom w:val="single" w:color="CCCCCC" w:sz="0" w:space="0"/>
              <w:right w:val="single" w:color="CCCCCC" w:sz="0" w:space="0"/>
            </w:tcBorders>
            <w:shd w:val="clear" w:color="auto" w:fill="FFFFFF"/>
            <w:tcMar>
              <w:top w:w="70" w:type="dxa"/>
              <w:left w:w="100" w:type="dxa"/>
              <w:bottom w:w="70" w:type="dxa"/>
              <w:right w:w="100" w:type="dxa"/>
            </w:tcMar>
          </w:tcPr>
          <w:p w14:paraId="502EF548">
            <w:pPr>
              <w:jc w:val="center"/>
            </w:pPr>
            <w:r>
              <w:rPr>
                <w:rFonts w:ascii="Calibri" w:hAnsi="Calibri" w:eastAsia="Calibri" w:cs="Calibri"/>
                <w:sz w:val="18"/>
                <w:szCs w:val="18"/>
              </w:rPr>
              <w:t>4</w:t>
            </w:r>
          </w:p>
        </w:tc>
        <w:tc>
          <w:tcPr>
            <w:tcW w:w="800" w:type="dxa"/>
            <w:tcBorders>
              <w:top w:val="single" w:color="CCCCCC" w:sz="0" w:space="0"/>
              <w:left w:val="single" w:color="CCCCCC" w:sz="0" w:space="0"/>
              <w:bottom w:val="single" w:color="CCCCCC" w:sz="0" w:space="0"/>
              <w:right w:val="single" w:color="CCCCCC" w:sz="0" w:space="0"/>
            </w:tcBorders>
            <w:shd w:val="clear" w:color="auto" w:fill="FFFFFF"/>
            <w:tcMar>
              <w:top w:w="70" w:type="dxa"/>
              <w:left w:w="100" w:type="dxa"/>
              <w:bottom w:w="70" w:type="dxa"/>
              <w:right w:w="100" w:type="dxa"/>
            </w:tcMar>
          </w:tcPr>
          <w:p w14:paraId="195862A5">
            <w:pPr>
              <w:jc w:val="center"/>
            </w:pPr>
            <w:r>
              <w:rPr>
                <w:rFonts w:ascii="Calibri" w:hAnsi="Calibri" w:eastAsia="Calibri" w:cs="Calibri"/>
                <w:sz w:val="18"/>
                <w:szCs w:val="18"/>
              </w:rPr>
              <w:t>8</w:t>
            </w:r>
          </w:p>
        </w:tc>
        <w:tc>
          <w:tcPr>
            <w:tcW w:w="800" w:type="dxa"/>
            <w:tcBorders>
              <w:top w:val="single" w:color="CCCCCC" w:sz="0" w:space="0"/>
              <w:left w:val="single" w:color="CCCCCC" w:sz="0" w:space="0"/>
              <w:bottom w:val="single" w:color="CCCCCC" w:sz="0" w:space="0"/>
              <w:right w:val="single" w:color="CCCCCC" w:sz="0" w:space="0"/>
            </w:tcBorders>
            <w:shd w:val="clear" w:color="auto" w:fill="FFFFFF"/>
            <w:tcMar>
              <w:top w:w="70" w:type="dxa"/>
              <w:left w:w="100" w:type="dxa"/>
              <w:bottom w:w="70" w:type="dxa"/>
              <w:right w:w="100" w:type="dxa"/>
            </w:tcMar>
          </w:tcPr>
          <w:p w14:paraId="18E62D8C">
            <w:pPr>
              <w:jc w:val="center"/>
            </w:pPr>
            <w:r>
              <w:rPr>
                <w:rFonts w:ascii="Calibri" w:hAnsi="Calibri" w:eastAsia="Calibri" w:cs="Calibri"/>
                <w:sz w:val="18"/>
                <w:szCs w:val="18"/>
              </w:rPr>
              <w:t>1</w:t>
            </w:r>
          </w:p>
        </w:tc>
        <w:tc>
          <w:tcPr>
            <w:tcW w:w="1200" w:type="dxa"/>
            <w:tcBorders>
              <w:top w:val="single" w:color="CCCCCC" w:sz="0" w:space="0"/>
              <w:left w:val="single" w:color="CCCCCC" w:sz="0" w:space="0"/>
              <w:bottom w:val="single" w:color="CCCCCC" w:sz="0" w:space="0"/>
              <w:right w:val="single" w:color="CCCCCC" w:sz="0" w:space="0"/>
            </w:tcBorders>
            <w:shd w:val="clear" w:color="auto" w:fill="FFFFFF"/>
            <w:tcMar>
              <w:top w:w="70" w:type="dxa"/>
              <w:left w:w="100" w:type="dxa"/>
              <w:bottom w:w="70" w:type="dxa"/>
              <w:right w:w="100" w:type="dxa"/>
            </w:tcMar>
          </w:tcPr>
          <w:p w14:paraId="56CBF325">
            <w:pPr>
              <w:jc w:val="center"/>
            </w:pPr>
            <w:r>
              <w:rPr>
                <w:rFonts w:ascii="Calibri" w:hAnsi="Calibri" w:eastAsia="Calibri" w:cs="Calibri"/>
                <w:sz w:val="18"/>
                <w:szCs w:val="18"/>
              </w:rPr>
              <w:t>0</w:t>
            </w:r>
          </w:p>
        </w:tc>
        <w:tc>
          <w:tcPr>
            <w:tcW w:w="3060" w:type="dxa"/>
            <w:tcBorders>
              <w:top w:val="single" w:color="CCCCCC" w:sz="0" w:space="0"/>
              <w:left w:val="single" w:color="CCCCCC" w:sz="0" w:space="0"/>
              <w:bottom w:val="single" w:color="CCCCCC" w:sz="0" w:space="0"/>
              <w:right w:val="single" w:color="CCCCCC" w:sz="0" w:space="0"/>
            </w:tcBorders>
            <w:shd w:val="clear" w:color="auto" w:fill="FFFFFF"/>
            <w:tcMar>
              <w:top w:w="70" w:type="dxa"/>
              <w:left w:w="100" w:type="dxa"/>
              <w:bottom w:w="70" w:type="dxa"/>
              <w:right w:w="100" w:type="dxa"/>
            </w:tcMar>
          </w:tcPr>
          <w:p w14:paraId="55C03035">
            <w:r>
              <w:rPr>
                <w:rFonts w:ascii="Calibri" w:hAnsi="Calibri" w:eastAsia="Calibri" w:cs="Calibri"/>
                <w:color w:val="444444"/>
                <w:sz w:val="17"/>
                <w:szCs w:val="17"/>
              </w:rPr>
              <w:t>Dormant — sandbox evasion confirmed; package com.appd.mercantil</w:t>
            </w:r>
          </w:p>
        </w:tc>
      </w:tr>
      <w:tr w14:paraId="6889F9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300" w:type="dxa"/>
            <w:tcBorders>
              <w:top w:val="single" w:color="CCCCCC" w:sz="0" w:space="0"/>
              <w:left w:val="single" w:color="CCCCCC" w:sz="0" w:space="0"/>
              <w:bottom w:val="single" w:color="CCCCCC" w:sz="0" w:space="0"/>
              <w:right w:val="single" w:color="CCCCCC" w:sz="0" w:space="0"/>
            </w:tcBorders>
            <w:shd w:val="clear" w:color="auto" w:fill="F2F2F2"/>
            <w:tcMar>
              <w:top w:w="70" w:type="dxa"/>
              <w:left w:w="100" w:type="dxa"/>
              <w:bottom w:w="70" w:type="dxa"/>
              <w:right w:w="100" w:type="dxa"/>
            </w:tcMar>
          </w:tcPr>
          <w:p w14:paraId="79E2AA56">
            <w:r>
              <w:rPr>
                <w:rFonts w:ascii="Calibri" w:hAnsi="Calibri" w:eastAsia="Calibri" w:cs="Calibri"/>
                <w:b/>
                <w:bCs/>
                <w:sz w:val="18"/>
                <w:szCs w:val="18"/>
              </w:rPr>
              <w:t>truthspy</w:t>
            </w:r>
          </w:p>
        </w:tc>
        <w:tc>
          <w:tcPr>
            <w:tcW w:w="1400" w:type="dxa"/>
            <w:tcBorders>
              <w:top w:val="single" w:color="CCCCCC" w:sz="0" w:space="0"/>
              <w:left w:val="single" w:color="CCCCCC" w:sz="0" w:space="0"/>
              <w:bottom w:val="single" w:color="CCCCCC" w:sz="0" w:space="0"/>
              <w:right w:val="single" w:color="CCCCCC" w:sz="0" w:space="0"/>
            </w:tcBorders>
            <w:shd w:val="clear" w:color="auto" w:fill="FFF2CC"/>
            <w:tcMar>
              <w:top w:w="70" w:type="dxa"/>
              <w:left w:w="100" w:type="dxa"/>
              <w:bottom w:w="70" w:type="dxa"/>
              <w:right w:w="100" w:type="dxa"/>
            </w:tcMar>
          </w:tcPr>
          <w:p w14:paraId="402DA0A7">
            <w:r>
              <w:rPr>
                <w:rFonts w:ascii="Calibri" w:hAnsi="Calibri" w:eastAsia="Calibri" w:cs="Calibri"/>
                <w:b/>
                <w:bCs/>
                <w:color w:val="BF8F00"/>
                <w:sz w:val="18"/>
                <w:szCs w:val="18"/>
              </w:rPr>
              <w:t>Suspicious</w:t>
            </w:r>
          </w:p>
        </w:tc>
        <w:tc>
          <w:tcPr>
            <w:tcW w:w="800" w:type="dxa"/>
            <w:tcBorders>
              <w:top w:val="single" w:color="CCCCCC" w:sz="0" w:space="0"/>
              <w:left w:val="single" w:color="CCCCCC" w:sz="0" w:space="0"/>
              <w:bottom w:val="single" w:color="CCCCCC" w:sz="0" w:space="0"/>
              <w:right w:val="single" w:color="CCCCCC" w:sz="0" w:space="0"/>
            </w:tcBorders>
            <w:shd w:val="clear" w:color="auto" w:fill="F2F2F2"/>
            <w:tcMar>
              <w:top w:w="70" w:type="dxa"/>
              <w:left w:w="100" w:type="dxa"/>
              <w:bottom w:w="70" w:type="dxa"/>
              <w:right w:w="100" w:type="dxa"/>
            </w:tcMar>
          </w:tcPr>
          <w:p w14:paraId="0A6CC466">
            <w:pPr>
              <w:jc w:val="center"/>
            </w:pPr>
            <w:r>
              <w:rPr>
                <w:rFonts w:ascii="Calibri" w:hAnsi="Calibri" w:eastAsia="Calibri" w:cs="Calibri"/>
                <w:sz w:val="18"/>
                <w:szCs w:val="18"/>
              </w:rPr>
              <w:t>5</w:t>
            </w:r>
          </w:p>
        </w:tc>
        <w:tc>
          <w:tcPr>
            <w:tcW w:w="800" w:type="dxa"/>
            <w:tcBorders>
              <w:top w:val="single" w:color="CCCCCC" w:sz="0" w:space="0"/>
              <w:left w:val="single" w:color="CCCCCC" w:sz="0" w:space="0"/>
              <w:bottom w:val="single" w:color="CCCCCC" w:sz="0" w:space="0"/>
              <w:right w:val="single" w:color="CCCCCC" w:sz="0" w:space="0"/>
            </w:tcBorders>
            <w:shd w:val="clear" w:color="auto" w:fill="F2F2F2"/>
            <w:tcMar>
              <w:top w:w="70" w:type="dxa"/>
              <w:left w:w="100" w:type="dxa"/>
              <w:bottom w:w="70" w:type="dxa"/>
              <w:right w:w="100" w:type="dxa"/>
            </w:tcMar>
          </w:tcPr>
          <w:p w14:paraId="01CBDFB5">
            <w:pPr>
              <w:jc w:val="center"/>
            </w:pPr>
            <w:r>
              <w:rPr>
                <w:rFonts w:ascii="Calibri" w:hAnsi="Calibri" w:eastAsia="Calibri" w:cs="Calibri"/>
                <w:sz w:val="18"/>
                <w:szCs w:val="18"/>
              </w:rPr>
              <w:t>8</w:t>
            </w:r>
          </w:p>
        </w:tc>
        <w:tc>
          <w:tcPr>
            <w:tcW w:w="800" w:type="dxa"/>
            <w:tcBorders>
              <w:top w:val="single" w:color="CCCCCC" w:sz="0" w:space="0"/>
              <w:left w:val="single" w:color="CCCCCC" w:sz="0" w:space="0"/>
              <w:bottom w:val="single" w:color="CCCCCC" w:sz="0" w:space="0"/>
              <w:right w:val="single" w:color="CCCCCC" w:sz="0" w:space="0"/>
            </w:tcBorders>
            <w:shd w:val="clear" w:color="auto" w:fill="F2F2F2"/>
            <w:tcMar>
              <w:top w:w="70" w:type="dxa"/>
              <w:left w:w="100" w:type="dxa"/>
              <w:bottom w:w="70" w:type="dxa"/>
              <w:right w:w="100" w:type="dxa"/>
            </w:tcMar>
          </w:tcPr>
          <w:p w14:paraId="02C48E31">
            <w:pPr>
              <w:jc w:val="center"/>
            </w:pPr>
            <w:r>
              <w:rPr>
                <w:rFonts w:ascii="Calibri" w:hAnsi="Calibri" w:eastAsia="Calibri" w:cs="Calibri"/>
                <w:sz w:val="18"/>
                <w:szCs w:val="18"/>
              </w:rPr>
              <w:t>0</w:t>
            </w:r>
          </w:p>
        </w:tc>
        <w:tc>
          <w:tcPr>
            <w:tcW w:w="1200" w:type="dxa"/>
            <w:tcBorders>
              <w:top w:val="single" w:color="CCCCCC" w:sz="0" w:space="0"/>
              <w:left w:val="single" w:color="CCCCCC" w:sz="0" w:space="0"/>
              <w:bottom w:val="single" w:color="CCCCCC" w:sz="0" w:space="0"/>
              <w:right w:val="single" w:color="CCCCCC" w:sz="0" w:space="0"/>
            </w:tcBorders>
            <w:shd w:val="clear" w:color="auto" w:fill="F2F2F2"/>
            <w:tcMar>
              <w:top w:w="70" w:type="dxa"/>
              <w:left w:w="100" w:type="dxa"/>
              <w:bottom w:w="70" w:type="dxa"/>
              <w:right w:w="100" w:type="dxa"/>
            </w:tcMar>
          </w:tcPr>
          <w:p w14:paraId="5AB77B12">
            <w:pPr>
              <w:jc w:val="center"/>
            </w:pPr>
            <w:r>
              <w:rPr>
                <w:rFonts w:ascii="Calibri" w:hAnsi="Calibri" w:eastAsia="Calibri" w:cs="Calibri"/>
                <w:sz w:val="18"/>
                <w:szCs w:val="18"/>
              </w:rPr>
              <w:t>0</w:t>
            </w:r>
          </w:p>
        </w:tc>
        <w:tc>
          <w:tcPr>
            <w:tcW w:w="3060" w:type="dxa"/>
            <w:tcBorders>
              <w:top w:val="single" w:color="CCCCCC" w:sz="0" w:space="0"/>
              <w:left w:val="single" w:color="CCCCCC" w:sz="0" w:space="0"/>
              <w:bottom w:val="single" w:color="CCCCCC" w:sz="0" w:space="0"/>
              <w:right w:val="single" w:color="CCCCCC" w:sz="0" w:space="0"/>
            </w:tcBorders>
            <w:shd w:val="clear" w:color="auto" w:fill="F2F2F2"/>
            <w:tcMar>
              <w:top w:w="70" w:type="dxa"/>
              <w:left w:w="100" w:type="dxa"/>
              <w:bottom w:w="70" w:type="dxa"/>
              <w:right w:w="100" w:type="dxa"/>
            </w:tcMar>
          </w:tcPr>
          <w:p w14:paraId="5FC47531">
            <w:r>
              <w:rPr>
                <w:rFonts w:ascii="Calibri" w:hAnsi="Calibri" w:eastAsia="Calibri" w:cs="Calibri"/>
                <w:color w:val="444444"/>
                <w:sz w:val="17"/>
                <w:szCs w:val="17"/>
              </w:rPr>
              <w:t>Limited activity; TCP connections consistent with C2 check-in attempt</w:t>
            </w:r>
          </w:p>
        </w:tc>
      </w:tr>
      <w:tr w14:paraId="376A8E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300" w:type="dxa"/>
            <w:tcBorders>
              <w:top w:val="single" w:color="CCCCCC" w:sz="0" w:space="0"/>
              <w:left w:val="single" w:color="CCCCCC" w:sz="0" w:space="0"/>
              <w:bottom w:val="single" w:color="CCCCCC" w:sz="0" w:space="0"/>
              <w:right w:val="single" w:color="CCCCCC" w:sz="0" w:space="0"/>
            </w:tcBorders>
            <w:shd w:val="clear" w:color="auto" w:fill="FFFFFF"/>
            <w:tcMar>
              <w:top w:w="70" w:type="dxa"/>
              <w:left w:w="100" w:type="dxa"/>
              <w:bottom w:w="70" w:type="dxa"/>
              <w:right w:w="100" w:type="dxa"/>
            </w:tcMar>
          </w:tcPr>
          <w:p w14:paraId="24E7EACC">
            <w:r>
              <w:rPr>
                <w:rFonts w:ascii="Calibri" w:hAnsi="Calibri" w:eastAsia="Calibri" w:cs="Calibri"/>
                <w:b/>
                <w:bCs/>
                <w:sz w:val="18"/>
                <w:szCs w:val="18"/>
              </w:rPr>
              <w:t>selfspy</w:t>
            </w:r>
          </w:p>
        </w:tc>
        <w:tc>
          <w:tcPr>
            <w:tcW w:w="1400" w:type="dxa"/>
            <w:tcBorders>
              <w:top w:val="single" w:color="CCCCCC" w:sz="0" w:space="0"/>
              <w:left w:val="single" w:color="CCCCCC" w:sz="0" w:space="0"/>
              <w:bottom w:val="single" w:color="CCCCCC" w:sz="0" w:space="0"/>
              <w:right w:val="single" w:color="CCCCCC" w:sz="0" w:space="0"/>
            </w:tcBorders>
            <w:shd w:val="clear" w:color="auto" w:fill="F2F2F2"/>
            <w:tcMar>
              <w:top w:w="70" w:type="dxa"/>
              <w:left w:w="100" w:type="dxa"/>
              <w:bottom w:w="70" w:type="dxa"/>
              <w:right w:w="100" w:type="dxa"/>
            </w:tcMar>
          </w:tcPr>
          <w:p w14:paraId="19FED45E">
            <w:r>
              <w:rPr>
                <w:rFonts w:ascii="Calibri" w:hAnsi="Calibri" w:eastAsia="Calibri" w:cs="Calibri"/>
                <w:b/>
                <w:bCs/>
                <w:color w:val="595959"/>
                <w:sz w:val="18"/>
                <w:szCs w:val="18"/>
              </w:rPr>
              <w:t>Not analyzed</w:t>
            </w:r>
          </w:p>
        </w:tc>
        <w:tc>
          <w:tcPr>
            <w:tcW w:w="800" w:type="dxa"/>
            <w:tcBorders>
              <w:top w:val="single" w:color="CCCCCC" w:sz="0" w:space="0"/>
              <w:left w:val="single" w:color="CCCCCC" w:sz="0" w:space="0"/>
              <w:bottom w:val="single" w:color="CCCCCC" w:sz="0" w:space="0"/>
              <w:right w:val="single" w:color="CCCCCC" w:sz="0" w:space="0"/>
            </w:tcBorders>
            <w:shd w:val="clear" w:color="auto" w:fill="FFFFFF"/>
            <w:tcMar>
              <w:top w:w="70" w:type="dxa"/>
              <w:left w:w="100" w:type="dxa"/>
              <w:bottom w:w="70" w:type="dxa"/>
              <w:right w:w="100" w:type="dxa"/>
            </w:tcMar>
          </w:tcPr>
          <w:p w14:paraId="55FA9816">
            <w:pPr>
              <w:jc w:val="center"/>
            </w:pPr>
            <w:r>
              <w:rPr>
                <w:rFonts w:ascii="Calibri" w:hAnsi="Calibri" w:eastAsia="Calibri" w:cs="Calibri"/>
                <w:sz w:val="18"/>
                <w:szCs w:val="18"/>
              </w:rPr>
              <w:t>—</w:t>
            </w:r>
          </w:p>
        </w:tc>
        <w:tc>
          <w:tcPr>
            <w:tcW w:w="800" w:type="dxa"/>
            <w:tcBorders>
              <w:top w:val="single" w:color="CCCCCC" w:sz="0" w:space="0"/>
              <w:left w:val="single" w:color="CCCCCC" w:sz="0" w:space="0"/>
              <w:bottom w:val="single" w:color="CCCCCC" w:sz="0" w:space="0"/>
              <w:right w:val="single" w:color="CCCCCC" w:sz="0" w:space="0"/>
            </w:tcBorders>
            <w:shd w:val="clear" w:color="auto" w:fill="FFFFFF"/>
            <w:tcMar>
              <w:top w:w="70" w:type="dxa"/>
              <w:left w:w="100" w:type="dxa"/>
              <w:bottom w:w="70" w:type="dxa"/>
              <w:right w:w="100" w:type="dxa"/>
            </w:tcMar>
          </w:tcPr>
          <w:p w14:paraId="57E8EE8E">
            <w:pPr>
              <w:jc w:val="center"/>
            </w:pPr>
            <w:r>
              <w:rPr>
                <w:rFonts w:ascii="Calibri" w:hAnsi="Calibri" w:eastAsia="Calibri" w:cs="Calibri"/>
                <w:sz w:val="18"/>
                <w:szCs w:val="18"/>
              </w:rPr>
              <w:t>—</w:t>
            </w:r>
          </w:p>
        </w:tc>
        <w:tc>
          <w:tcPr>
            <w:tcW w:w="800" w:type="dxa"/>
            <w:tcBorders>
              <w:top w:val="single" w:color="CCCCCC" w:sz="0" w:space="0"/>
              <w:left w:val="single" w:color="CCCCCC" w:sz="0" w:space="0"/>
              <w:bottom w:val="single" w:color="CCCCCC" w:sz="0" w:space="0"/>
              <w:right w:val="single" w:color="CCCCCC" w:sz="0" w:space="0"/>
            </w:tcBorders>
            <w:shd w:val="clear" w:color="auto" w:fill="FFFFFF"/>
            <w:tcMar>
              <w:top w:w="70" w:type="dxa"/>
              <w:left w:w="100" w:type="dxa"/>
              <w:bottom w:w="70" w:type="dxa"/>
              <w:right w:w="100" w:type="dxa"/>
            </w:tcMar>
          </w:tcPr>
          <w:p w14:paraId="7154B877">
            <w:pPr>
              <w:jc w:val="center"/>
            </w:pPr>
            <w:r>
              <w:rPr>
                <w:rFonts w:ascii="Calibri" w:hAnsi="Calibri" w:eastAsia="Calibri" w:cs="Calibri"/>
                <w:sz w:val="18"/>
                <w:szCs w:val="18"/>
              </w:rPr>
              <w:t>—</w:t>
            </w:r>
          </w:p>
        </w:tc>
        <w:tc>
          <w:tcPr>
            <w:tcW w:w="1200" w:type="dxa"/>
            <w:tcBorders>
              <w:top w:val="single" w:color="CCCCCC" w:sz="0" w:space="0"/>
              <w:left w:val="single" w:color="CCCCCC" w:sz="0" w:space="0"/>
              <w:bottom w:val="single" w:color="CCCCCC" w:sz="0" w:space="0"/>
              <w:right w:val="single" w:color="CCCCCC" w:sz="0" w:space="0"/>
            </w:tcBorders>
            <w:shd w:val="clear" w:color="auto" w:fill="FFFFFF"/>
            <w:tcMar>
              <w:top w:w="70" w:type="dxa"/>
              <w:left w:w="100" w:type="dxa"/>
              <w:bottom w:w="70" w:type="dxa"/>
              <w:right w:w="100" w:type="dxa"/>
            </w:tcMar>
          </w:tcPr>
          <w:p w14:paraId="0D0D0793">
            <w:pPr>
              <w:jc w:val="center"/>
            </w:pPr>
            <w:r>
              <w:rPr>
                <w:rFonts w:ascii="Calibri" w:hAnsi="Calibri" w:eastAsia="Calibri" w:cs="Calibri"/>
                <w:sz w:val="18"/>
                <w:szCs w:val="18"/>
              </w:rPr>
              <w:t>—</w:t>
            </w:r>
          </w:p>
        </w:tc>
        <w:tc>
          <w:tcPr>
            <w:tcW w:w="3060" w:type="dxa"/>
            <w:tcBorders>
              <w:top w:val="single" w:color="CCCCCC" w:sz="0" w:space="0"/>
              <w:left w:val="single" w:color="CCCCCC" w:sz="0" w:space="0"/>
              <w:bottom w:val="single" w:color="CCCCCC" w:sz="0" w:space="0"/>
              <w:right w:val="single" w:color="CCCCCC" w:sz="0" w:space="0"/>
            </w:tcBorders>
            <w:shd w:val="clear" w:color="auto" w:fill="FFFFFF"/>
            <w:tcMar>
              <w:top w:w="70" w:type="dxa"/>
              <w:left w:w="100" w:type="dxa"/>
              <w:bottom w:w="70" w:type="dxa"/>
              <w:right w:w="100" w:type="dxa"/>
            </w:tcMar>
          </w:tcPr>
          <w:p w14:paraId="59D5C67D">
            <w:r>
              <w:rPr>
                <w:rFonts w:ascii="Calibri" w:hAnsi="Calibri" w:eastAsia="Calibri" w:cs="Calibri"/>
                <w:color w:val="444444"/>
                <w:sz w:val="17"/>
                <w:szCs w:val="17"/>
              </w:rPr>
              <w:t>APK exceeded 16MB upload limit</w:t>
            </w:r>
          </w:p>
        </w:tc>
      </w:tr>
    </w:tbl>
    <w:p w14:paraId="44CA4A3B">
      <w:pPr>
        <w:spacing w:before="0" w:after="80"/>
      </w:pPr>
    </w:p>
    <w:p w14:paraId="395E3160">
      <w:pPr>
        <w:pStyle w:val="3"/>
        <w:spacing w:before="300" w:after="150"/>
      </w:pPr>
      <w:r>
        <w:rPr>
          <w:rFonts w:ascii="Calibri" w:hAnsi="Calibri" w:eastAsia="Calibri" w:cs="Calibri"/>
          <w:b/>
          <w:bCs/>
          <w:color w:val="2E75B6"/>
          <w:sz w:val="28"/>
          <w:szCs w:val="28"/>
        </w:rPr>
        <w:t>9.2 ClayRAT — Live C2 Confirmation</w:t>
      </w:r>
    </w:p>
    <w:p w14:paraId="35F86826">
      <w:pPr>
        <w:spacing w:before="80" w:after="80"/>
      </w:pPr>
      <w:r>
        <w:rPr>
          <w:rFonts w:ascii="Calibri" w:hAnsi="Calibri" w:eastAsia="Calibri" w:cs="Calibri"/>
          <w:color w:val="111111"/>
          <w:sz w:val="22"/>
          <w:szCs w:val="22"/>
        </w:rPr>
        <w:t>ClayRAT produced the most active sandbox behavior of all samples analyzed. Within the 60-second analysis window, the sample generated 90 HTTP requests and 30 TCP connections — dwarfing all other samples in network activity. The domain losthed.clay.rest (IP: 64.188.83.172) was confirmed as the active C2 server, flagged as malicious by ANY.RUN's threat intelligence. The C2 server runs Python Werkzeug — a lightweight Python web framework commonly used in commodity RAT C2 panels — confirmed by the SURICATA rule "Python Werkzeug HTTP check-in" that fired during the analysis.</w:t>
      </w:r>
    </w:p>
    <w:p w14:paraId="141DBDC6">
      <w:pPr>
        <w:spacing w:before="0" w:after="80"/>
      </w:pPr>
    </w:p>
    <w:p w14:paraId="3240E0F1">
      <w:pPr>
        <w:spacing w:before="80" w:after="80"/>
      </w:pPr>
      <w:r>
        <w:rPr>
          <w:rFonts w:ascii="Calibri" w:hAnsi="Calibri" w:eastAsia="Calibri" w:cs="Calibri"/>
          <w:color w:val="111111"/>
          <w:sz w:val="22"/>
          <w:szCs w:val="22"/>
        </w:rPr>
        <w:t>In addition to C2 communication, ClayRAT demonstrated the following behaviors at runtime: hiding the application icon from the device's app drawer, acquiring CPU wake locks to prevent the device from sleeping during surveillance operations, registering broadcast receivers for device power state changes, and performing CRC integrity checks on its own code. These behaviors collectively confirm ClayRAT's status as an active, functional RAT rather than a dormant or incomplete sample.</w:t>
      </w:r>
    </w:p>
    <w:p w14:paraId="2F36A5EB">
      <w:pPr>
        <w:pStyle w:val="3"/>
        <w:spacing w:before="300" w:after="150"/>
      </w:pPr>
      <w:r>
        <w:rPr>
          <w:rFonts w:ascii="Calibri" w:hAnsi="Calibri" w:eastAsia="Calibri" w:cs="Calibri"/>
          <w:b/>
          <w:bCs/>
          <w:color w:val="2E75B6"/>
          <w:sz w:val="28"/>
          <w:szCs w:val="28"/>
        </w:rPr>
        <w:t>9.3 Antidot — Confirmed Banking Trojan Behaviors</w:t>
      </w:r>
    </w:p>
    <w:p w14:paraId="0CD53647">
      <w:pPr>
        <w:spacing w:before="80" w:after="80"/>
      </w:pPr>
      <w:r>
        <w:rPr>
          <w:rFonts w:ascii="Calibri" w:hAnsi="Calibri" w:eastAsia="Calibri" w:cs="Calibri"/>
          <w:color w:val="111111"/>
          <w:sz w:val="22"/>
          <w:szCs w:val="22"/>
        </w:rPr>
        <w:t>Antidot's sandbox analysis confirmed several critical behaviors that corroborate the static analysis findings:</w:t>
      </w:r>
    </w:p>
    <w:p w14:paraId="37321E84">
      <w:pPr>
        <w:pStyle w:val="16"/>
        <w:numPr>
          <w:ilvl w:val="0"/>
          <w:numId w:val="1"/>
        </w:numPr>
        <w:spacing w:before="40" w:after="40"/>
      </w:pPr>
      <w:r>
        <w:rPr>
          <w:rFonts w:ascii="Calibri" w:hAnsi="Calibri" w:eastAsia="Calibri" w:cs="Calibri"/>
          <w:color w:val="111111"/>
          <w:sz w:val="22"/>
          <w:szCs w:val="22"/>
        </w:rPr>
        <w:t>Screen state monitoring: Antidot periodically checks whether the device screen is on (isScreenOn()), waiting for user interaction before launching overlay attacks. This explains why banking trojans are often not caught by automated analysis — they are conditionally triggered by user activity.</w:t>
      </w:r>
    </w:p>
    <w:p w14:paraId="243180EA">
      <w:pPr>
        <w:pStyle w:val="16"/>
        <w:numPr>
          <w:ilvl w:val="0"/>
          <w:numId w:val="1"/>
        </w:numPr>
        <w:spacing w:before="40" w:after="40"/>
      </w:pPr>
      <w:r>
        <w:rPr>
          <w:rFonts w:ascii="Calibri" w:hAnsi="Calibri" w:eastAsia="Calibri" w:cs="Calibri"/>
          <w:color w:val="111111"/>
          <w:sz w:val="22"/>
          <w:szCs w:val="22"/>
        </w:rPr>
        <w:t>Device admin verification: Antidot checks whether it has been granted device administrator privileges, a prerequisite for unremovable persistence and for suppressing uninstall notifications.</w:t>
      </w:r>
    </w:p>
    <w:p w14:paraId="18224EBB">
      <w:pPr>
        <w:pStyle w:val="16"/>
        <w:numPr>
          <w:ilvl w:val="0"/>
          <w:numId w:val="1"/>
        </w:numPr>
        <w:spacing w:before="40" w:after="40"/>
      </w:pPr>
      <w:r>
        <w:rPr>
          <w:rFonts w:ascii="Calibri" w:hAnsi="Calibri" w:eastAsia="Calibri" w:cs="Calibri"/>
          <w:color w:val="111111"/>
          <w:sz w:val="22"/>
          <w:szCs w:val="22"/>
        </w:rPr>
        <w:t>Installed app enumeration: Antidot scans the device for installed applications, specifically looking for banking apps that match its overlay library to determine which fake login screen to display.</w:t>
      </w:r>
    </w:p>
    <w:p w14:paraId="3B62B3AE">
      <w:pPr>
        <w:pStyle w:val="16"/>
        <w:numPr>
          <w:ilvl w:val="0"/>
          <w:numId w:val="1"/>
        </w:numPr>
        <w:spacing w:before="40" w:after="40"/>
      </w:pPr>
      <w:r>
        <w:rPr>
          <w:rFonts w:ascii="Calibri" w:hAnsi="Calibri" w:eastAsia="Calibri" w:cs="Calibri"/>
          <w:color w:val="111111"/>
          <w:sz w:val="22"/>
          <w:szCs w:val="22"/>
        </w:rPr>
        <w:t>Clipboard monitoring: Antidot accesses clipboard content, enabling theft of passwords, OTPs, or account numbers copied from password managers or SMS apps.</w:t>
      </w:r>
    </w:p>
    <w:p w14:paraId="754274AD">
      <w:pPr>
        <w:pStyle w:val="16"/>
        <w:numPr>
          <w:ilvl w:val="0"/>
          <w:numId w:val="1"/>
        </w:numPr>
        <w:spacing w:before="40" w:after="40"/>
      </w:pPr>
      <w:r>
        <w:rPr>
          <w:rFonts w:ascii="Calibri" w:hAnsi="Calibri" w:eastAsia="Calibri" w:cs="Calibri"/>
          <w:color w:val="111111"/>
          <w:sz w:val="22"/>
          <w:szCs w:val="22"/>
        </w:rPr>
        <w:t>C2 communication: 12 SURICATA alerts for 'HTTP Request unrecognized authorization method' confirm Antidot's custom C2 protocol — the use of a non-standard HTTP authorization header is a deliberate obfuscation technique to prevent signature-based detection of C2 traffic.</w:t>
      </w:r>
    </w:p>
    <w:p w14:paraId="0021B1C1">
      <w:pPr>
        <w:pStyle w:val="3"/>
        <w:spacing w:before="300" w:after="150"/>
      </w:pPr>
      <w:r>
        <w:rPr>
          <w:rFonts w:ascii="Calibri" w:hAnsi="Calibri" w:eastAsia="Calibri" w:cs="Calibri"/>
          <w:b/>
          <w:bCs/>
          <w:color w:val="2E75B6"/>
          <w:sz w:val="28"/>
          <w:szCs w:val="28"/>
        </w:rPr>
        <w:t>9.4 Sandbox Evasion — SpyNote and SpyMax</w:t>
      </w:r>
    </w:p>
    <w:p w14:paraId="2B1A2539">
      <w:pPr>
        <w:spacing w:before="80" w:after="80"/>
      </w:pPr>
      <w:r>
        <w:rPr>
          <w:rFonts w:ascii="Calibri" w:hAnsi="Calibri" w:eastAsia="Calibri" w:cs="Calibri"/>
          <w:color w:val="111111"/>
          <w:sz w:val="22"/>
          <w:szCs w:val="22"/>
        </w:rPr>
        <w:t>Both SpyNote and SpyMax remained completely dormant during the 60-second analysis window, producing no malicious behavior indicators. This dormancy pattern is consistent with C2-dependent activation — a RAT architecture in which the malware only activates surveillance capabilities upon receiving explicit commands from a live operator. Without an active C2 server providing commands, the RAT passively maintains its foothold on the device while appearing benign to automated analysis systems.</w:t>
      </w:r>
    </w:p>
    <w:p w14:paraId="390477D0">
      <w:pPr>
        <w:spacing w:before="0" w:after="80"/>
      </w:pPr>
    </w:p>
    <w:p w14:paraId="7DFCCD8D">
      <w:pPr>
        <w:spacing w:before="80" w:after="80"/>
      </w:pPr>
      <w:r>
        <w:rPr>
          <w:rFonts w:ascii="Calibri" w:hAnsi="Calibri" w:eastAsia="Calibri" w:cs="Calibri"/>
          <w:color w:val="111111"/>
          <w:sz w:val="22"/>
          <w:szCs w:val="22"/>
        </w:rPr>
        <w:t>SpyNote's package name (com.appd.mercantil — disguised as a merchant payment application) combined with its sandbox evasion, Unicode filename anti-forensics, and zero declared permissions constitutes a multi-layered evasion strategy that operates at every level: social engineering (disguised package name), static analysis evasion (Unicode filenames, zero permissions), and dynamic analysis evasion (C2-dependent dormancy).</w:t>
      </w:r>
    </w:p>
    <w:p w14:paraId="320090B0">
      <w:r>
        <w:br w:type="page"/>
      </w:r>
    </w:p>
    <w:p w14:paraId="75EA9B1C">
      <w:pPr>
        <w:pStyle w:val="2"/>
        <w:spacing w:before="400" w:after="200"/>
      </w:pPr>
      <w:r>
        <w:rPr>
          <w:rFonts w:ascii="Calibri" w:hAnsi="Calibri" w:eastAsia="Calibri" w:cs="Calibri"/>
          <w:b/>
          <w:bCs/>
          <w:color w:val="1F3864"/>
          <w:sz w:val="36"/>
          <w:szCs w:val="36"/>
        </w:rPr>
        <w:t>10. Cross-Sample Comparative Analysis</w:t>
      </w:r>
    </w:p>
    <w:p w14:paraId="27F90C85">
      <w:pPr>
        <w:pStyle w:val="3"/>
        <w:spacing w:before="300" w:after="150"/>
      </w:pPr>
      <w:r>
        <w:rPr>
          <w:rFonts w:ascii="Calibri" w:hAnsi="Calibri" w:eastAsia="Calibri" w:cs="Calibri"/>
          <w:b/>
          <w:bCs/>
          <w:color w:val="2E75B6"/>
          <w:sz w:val="28"/>
          <w:szCs w:val="28"/>
        </w:rPr>
        <w:t>10.1 Comprehensive Comparison Table</w:t>
      </w:r>
    </w:p>
    <w:p w14:paraId="263FC48B">
      <w:pPr>
        <w:spacing w:before="0" w:after="8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085"/>
        <w:gridCol w:w="781"/>
        <w:gridCol w:w="831"/>
        <w:gridCol w:w="1032"/>
        <w:gridCol w:w="890"/>
        <w:gridCol w:w="799"/>
        <w:gridCol w:w="845"/>
        <w:gridCol w:w="769"/>
        <w:gridCol w:w="2328"/>
      </w:tblGrid>
      <w:tr w14:paraId="1BCB9C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200" w:type="dxa"/>
            <w:tcBorders>
              <w:top w:val="single" w:color="CCCCCC" w:sz="0" w:space="0"/>
              <w:left w:val="single" w:color="CCCCCC" w:sz="0" w:space="0"/>
              <w:bottom w:val="single" w:color="CCCCCC" w:sz="0" w:space="0"/>
              <w:right w:val="single" w:color="CCCCCC" w:sz="0" w:space="0"/>
            </w:tcBorders>
            <w:shd w:val="clear" w:color="auto" w:fill="1F3864"/>
            <w:tcMar>
              <w:top w:w="80" w:type="dxa"/>
              <w:left w:w="100" w:type="dxa"/>
              <w:bottom w:w="80" w:type="dxa"/>
              <w:right w:w="100" w:type="dxa"/>
            </w:tcMar>
          </w:tcPr>
          <w:p w14:paraId="55CD5C13">
            <w:pPr>
              <w:jc w:val="center"/>
            </w:pPr>
            <w:r>
              <w:rPr>
                <w:rFonts w:ascii="Calibri" w:hAnsi="Calibri" w:eastAsia="Calibri" w:cs="Calibri"/>
                <w:b/>
                <w:bCs/>
                <w:color w:val="FFFFFF"/>
                <w:sz w:val="20"/>
                <w:szCs w:val="20"/>
              </w:rPr>
              <w:t>Sample</w:t>
            </w:r>
          </w:p>
        </w:tc>
        <w:tc>
          <w:tcPr>
            <w:tcW w:w="780" w:type="dxa"/>
            <w:tcBorders>
              <w:top w:val="single" w:color="CCCCCC" w:sz="0" w:space="0"/>
              <w:left w:val="single" w:color="CCCCCC" w:sz="0" w:space="0"/>
              <w:bottom w:val="single" w:color="CCCCCC" w:sz="0" w:space="0"/>
              <w:right w:val="single" w:color="CCCCCC" w:sz="0" w:space="0"/>
            </w:tcBorders>
            <w:shd w:val="clear" w:color="auto" w:fill="1F3864"/>
            <w:tcMar>
              <w:top w:w="80" w:type="dxa"/>
              <w:left w:w="100" w:type="dxa"/>
              <w:bottom w:w="80" w:type="dxa"/>
              <w:right w:w="100" w:type="dxa"/>
            </w:tcMar>
          </w:tcPr>
          <w:p w14:paraId="4A9F982C">
            <w:pPr>
              <w:jc w:val="center"/>
            </w:pPr>
            <w:r>
              <w:rPr>
                <w:rFonts w:ascii="Calibri" w:hAnsi="Calibri" w:eastAsia="Calibri" w:cs="Calibri"/>
                <w:b/>
                <w:bCs/>
                <w:color w:val="FFFFFF"/>
                <w:sz w:val="20"/>
                <w:szCs w:val="20"/>
              </w:rPr>
              <w:t>Dang.
Perms</w:t>
            </w:r>
          </w:p>
        </w:tc>
        <w:tc>
          <w:tcPr>
            <w:tcW w:w="800" w:type="dxa"/>
            <w:tcBorders>
              <w:top w:val="single" w:color="CCCCCC" w:sz="0" w:space="0"/>
              <w:left w:val="single" w:color="CCCCCC" w:sz="0" w:space="0"/>
              <w:bottom w:val="single" w:color="CCCCCC" w:sz="0" w:space="0"/>
              <w:right w:val="single" w:color="CCCCCC" w:sz="0" w:space="0"/>
            </w:tcBorders>
            <w:shd w:val="clear" w:color="auto" w:fill="1F3864"/>
            <w:tcMar>
              <w:top w:w="80" w:type="dxa"/>
              <w:left w:w="100" w:type="dxa"/>
              <w:bottom w:w="80" w:type="dxa"/>
              <w:right w:w="100" w:type="dxa"/>
            </w:tcMar>
          </w:tcPr>
          <w:p w14:paraId="437B19F7">
            <w:pPr>
              <w:jc w:val="center"/>
            </w:pPr>
            <w:r>
              <w:rPr>
                <w:rFonts w:ascii="Calibri" w:hAnsi="Calibri" w:eastAsia="Calibri" w:cs="Calibri"/>
                <w:b/>
                <w:bCs/>
                <w:color w:val="FFFFFF"/>
                <w:sz w:val="20"/>
                <w:szCs w:val="20"/>
              </w:rPr>
              <w:t>Obfusc.</w:t>
            </w:r>
          </w:p>
        </w:tc>
        <w:tc>
          <w:tcPr>
            <w:tcW w:w="800" w:type="dxa"/>
            <w:tcBorders>
              <w:top w:val="single" w:color="CCCCCC" w:sz="0" w:space="0"/>
              <w:left w:val="single" w:color="CCCCCC" w:sz="0" w:space="0"/>
              <w:bottom w:val="single" w:color="CCCCCC" w:sz="0" w:space="0"/>
              <w:right w:val="single" w:color="CCCCCC" w:sz="0" w:space="0"/>
            </w:tcBorders>
            <w:shd w:val="clear" w:color="auto" w:fill="1F3864"/>
            <w:tcMar>
              <w:top w:w="80" w:type="dxa"/>
              <w:left w:w="100" w:type="dxa"/>
              <w:bottom w:w="80" w:type="dxa"/>
              <w:right w:w="100" w:type="dxa"/>
            </w:tcMar>
          </w:tcPr>
          <w:p w14:paraId="31FFEC59">
            <w:pPr>
              <w:jc w:val="center"/>
            </w:pPr>
            <w:r>
              <w:rPr>
                <w:rFonts w:ascii="Calibri" w:hAnsi="Calibri" w:eastAsia="Calibri" w:cs="Calibri"/>
                <w:b/>
                <w:bCs/>
                <w:color w:val="FFFFFF"/>
                <w:sz w:val="20"/>
                <w:szCs w:val="20"/>
              </w:rPr>
              <w:t>Semgrep
Hits</w:t>
            </w:r>
          </w:p>
        </w:tc>
        <w:tc>
          <w:tcPr>
            <w:tcW w:w="800" w:type="dxa"/>
            <w:tcBorders>
              <w:top w:val="single" w:color="CCCCCC" w:sz="0" w:space="0"/>
              <w:left w:val="single" w:color="CCCCCC" w:sz="0" w:space="0"/>
              <w:bottom w:val="single" w:color="CCCCCC" w:sz="0" w:space="0"/>
              <w:right w:val="single" w:color="CCCCCC" w:sz="0" w:space="0"/>
            </w:tcBorders>
            <w:shd w:val="clear" w:color="auto" w:fill="1F3864"/>
            <w:tcMar>
              <w:top w:w="80" w:type="dxa"/>
              <w:left w:w="100" w:type="dxa"/>
              <w:bottom w:w="80" w:type="dxa"/>
              <w:right w:w="100" w:type="dxa"/>
            </w:tcMar>
          </w:tcPr>
          <w:p w14:paraId="64F30124">
            <w:pPr>
              <w:jc w:val="center"/>
            </w:pPr>
            <w:r>
              <w:rPr>
                <w:rFonts w:ascii="Calibri" w:hAnsi="Calibri" w:eastAsia="Calibri" w:cs="Calibri"/>
                <w:b/>
                <w:bCs/>
                <w:color w:val="FFFFFF"/>
                <w:sz w:val="20"/>
                <w:szCs w:val="20"/>
              </w:rPr>
              <w:t>Stealth
Score</w:t>
            </w:r>
          </w:p>
        </w:tc>
        <w:tc>
          <w:tcPr>
            <w:tcW w:w="800" w:type="dxa"/>
            <w:tcBorders>
              <w:top w:val="single" w:color="CCCCCC" w:sz="0" w:space="0"/>
              <w:left w:val="single" w:color="CCCCCC" w:sz="0" w:space="0"/>
              <w:bottom w:val="single" w:color="CCCCCC" w:sz="0" w:space="0"/>
              <w:right w:val="single" w:color="CCCCCC" w:sz="0" w:space="0"/>
            </w:tcBorders>
            <w:shd w:val="clear" w:color="auto" w:fill="1F3864"/>
            <w:tcMar>
              <w:top w:w="80" w:type="dxa"/>
              <w:left w:w="100" w:type="dxa"/>
              <w:bottom w:w="80" w:type="dxa"/>
              <w:right w:w="100" w:type="dxa"/>
            </w:tcMar>
          </w:tcPr>
          <w:p w14:paraId="66D6D899">
            <w:pPr>
              <w:jc w:val="center"/>
            </w:pPr>
            <w:r>
              <w:rPr>
                <w:rFonts w:ascii="Calibri" w:hAnsi="Calibri" w:eastAsia="Calibri" w:cs="Calibri"/>
                <w:b/>
                <w:bCs/>
                <w:color w:val="FFFFFF"/>
                <w:sz w:val="20"/>
                <w:szCs w:val="20"/>
              </w:rPr>
              <w:t>Signing</w:t>
            </w:r>
          </w:p>
        </w:tc>
        <w:tc>
          <w:tcPr>
            <w:tcW w:w="780" w:type="dxa"/>
            <w:tcBorders>
              <w:top w:val="single" w:color="CCCCCC" w:sz="0" w:space="0"/>
              <w:left w:val="single" w:color="CCCCCC" w:sz="0" w:space="0"/>
              <w:bottom w:val="single" w:color="CCCCCC" w:sz="0" w:space="0"/>
              <w:right w:val="single" w:color="CCCCCC" w:sz="0" w:space="0"/>
            </w:tcBorders>
            <w:shd w:val="clear" w:color="auto" w:fill="1F3864"/>
            <w:tcMar>
              <w:top w:w="80" w:type="dxa"/>
              <w:left w:w="100" w:type="dxa"/>
              <w:bottom w:w="80" w:type="dxa"/>
              <w:right w:w="100" w:type="dxa"/>
            </w:tcMar>
          </w:tcPr>
          <w:p w14:paraId="405DADA4">
            <w:pPr>
              <w:jc w:val="center"/>
            </w:pPr>
            <w:r>
              <w:rPr>
                <w:rFonts w:ascii="Calibri" w:hAnsi="Calibri" w:eastAsia="Calibri" w:cs="Calibri"/>
                <w:b/>
                <w:bCs/>
                <w:color w:val="FFFFFF"/>
                <w:sz w:val="20"/>
                <w:szCs w:val="20"/>
              </w:rPr>
              <w:t>Native
Libs</w:t>
            </w:r>
          </w:p>
        </w:tc>
        <w:tc>
          <w:tcPr>
            <w:tcW w:w="780" w:type="dxa"/>
            <w:tcBorders>
              <w:top w:val="single" w:color="CCCCCC" w:sz="0" w:space="0"/>
              <w:left w:val="single" w:color="CCCCCC" w:sz="0" w:space="0"/>
              <w:bottom w:val="single" w:color="CCCCCC" w:sz="0" w:space="0"/>
              <w:right w:val="single" w:color="CCCCCC" w:sz="0" w:space="0"/>
            </w:tcBorders>
            <w:shd w:val="clear" w:color="auto" w:fill="1F3864"/>
            <w:tcMar>
              <w:top w:w="80" w:type="dxa"/>
              <w:left w:w="100" w:type="dxa"/>
              <w:bottom w:w="80" w:type="dxa"/>
              <w:right w:w="100" w:type="dxa"/>
            </w:tcMar>
          </w:tcPr>
          <w:p w14:paraId="7545267E">
            <w:pPr>
              <w:jc w:val="center"/>
            </w:pPr>
            <w:r>
              <w:rPr>
                <w:rFonts w:ascii="Calibri" w:hAnsi="Calibri" w:eastAsia="Calibri" w:cs="Calibri"/>
                <w:b/>
                <w:bCs/>
                <w:color w:val="FFFFFF"/>
                <w:sz w:val="20"/>
                <w:szCs w:val="20"/>
              </w:rPr>
              <w:t>Live C2</w:t>
            </w:r>
          </w:p>
        </w:tc>
        <w:tc>
          <w:tcPr>
            <w:tcW w:w="2820" w:type="dxa"/>
            <w:tcBorders>
              <w:top w:val="single" w:color="CCCCCC" w:sz="0" w:space="0"/>
              <w:left w:val="single" w:color="CCCCCC" w:sz="0" w:space="0"/>
              <w:bottom w:val="single" w:color="CCCCCC" w:sz="0" w:space="0"/>
              <w:right w:val="single" w:color="CCCCCC" w:sz="0" w:space="0"/>
            </w:tcBorders>
            <w:shd w:val="clear" w:color="auto" w:fill="1F3864"/>
            <w:tcMar>
              <w:top w:w="80" w:type="dxa"/>
              <w:left w:w="100" w:type="dxa"/>
              <w:bottom w:w="80" w:type="dxa"/>
              <w:right w:w="100" w:type="dxa"/>
            </w:tcMar>
          </w:tcPr>
          <w:p w14:paraId="22598310">
            <w:pPr>
              <w:jc w:val="center"/>
            </w:pPr>
            <w:r>
              <w:rPr>
                <w:rFonts w:ascii="Calibri" w:hAnsi="Calibri" w:eastAsia="Calibri" w:cs="Calibri"/>
                <w:b/>
                <w:bCs/>
                <w:color w:val="FFFFFF"/>
                <w:sz w:val="20"/>
                <w:szCs w:val="20"/>
              </w:rPr>
              <w:t>Evasion Techniques</w:t>
            </w:r>
          </w:p>
        </w:tc>
      </w:tr>
      <w:tr w14:paraId="7A374C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80" w:type="dxa"/>
              <w:bottom w:w="60" w:type="dxa"/>
              <w:right w:w="80" w:type="dxa"/>
            </w:tcMar>
          </w:tcPr>
          <w:p w14:paraId="34CE4F99">
            <w:r>
              <w:rPr>
                <w:rFonts w:ascii="Calibri" w:hAnsi="Calibri" w:eastAsia="Calibri" w:cs="Calibri"/>
                <w:b/>
                <w:bCs/>
                <w:sz w:val="17"/>
                <w:szCs w:val="17"/>
              </w:rPr>
              <w:t>antidot</w:t>
            </w:r>
          </w:p>
        </w:tc>
        <w:tc>
          <w:tcPr>
            <w:tcW w:w="780" w:type="dxa"/>
            <w:tcBorders>
              <w:top w:val="single" w:color="CCCCCC" w:sz="0" w:space="0"/>
              <w:left w:val="single" w:color="CCCCCC" w:sz="0" w:space="0"/>
              <w:bottom w:val="single" w:color="CCCCCC" w:sz="0" w:space="0"/>
              <w:right w:val="single" w:color="CCCCCC" w:sz="0" w:space="0"/>
            </w:tcBorders>
            <w:shd w:val="clear" w:color="auto" w:fill="FFFFFF"/>
            <w:tcMar>
              <w:top w:w="60" w:type="dxa"/>
              <w:left w:w="80" w:type="dxa"/>
              <w:bottom w:w="60" w:type="dxa"/>
              <w:right w:w="80" w:type="dxa"/>
            </w:tcMar>
          </w:tcPr>
          <w:p w14:paraId="5F62C2D2">
            <w:pPr>
              <w:jc w:val="center"/>
            </w:pPr>
            <w:r>
              <w:rPr>
                <w:rFonts w:ascii="Calibri" w:hAnsi="Calibri" w:eastAsia="Calibri" w:cs="Calibri"/>
                <w:color w:val="C00000"/>
                <w:sz w:val="17"/>
                <w:szCs w:val="17"/>
              </w:rPr>
              <w:t>12</w:t>
            </w:r>
          </w:p>
        </w:tc>
        <w:tc>
          <w:tcPr>
            <w:tcW w:w="800" w:type="dxa"/>
            <w:tcBorders>
              <w:top w:val="single" w:color="CCCCCC" w:sz="0" w:space="0"/>
              <w:left w:val="single" w:color="CCCCCC" w:sz="0" w:space="0"/>
              <w:bottom w:val="single" w:color="CCCCCC" w:sz="0" w:space="0"/>
              <w:right w:val="single" w:color="CCCCCC" w:sz="0" w:space="0"/>
            </w:tcBorders>
            <w:shd w:val="clear" w:color="auto" w:fill="FFF2CC"/>
            <w:tcMar>
              <w:top w:w="60" w:type="dxa"/>
              <w:left w:w="80" w:type="dxa"/>
              <w:bottom w:w="60" w:type="dxa"/>
              <w:right w:w="80" w:type="dxa"/>
            </w:tcMar>
          </w:tcPr>
          <w:p w14:paraId="25E9ED9D">
            <w:pPr>
              <w:jc w:val="center"/>
            </w:pPr>
            <w:r>
              <w:rPr>
                <w:rFonts w:ascii="Calibri" w:hAnsi="Calibri" w:eastAsia="Calibri" w:cs="Calibri"/>
                <w:b/>
                <w:bCs/>
                <w:color w:val="BF8F00"/>
                <w:sz w:val="17"/>
                <w:szCs w:val="17"/>
              </w:rPr>
              <w:t>489</w:t>
            </w:r>
          </w:p>
        </w:tc>
        <w:tc>
          <w:tcPr>
            <w:tcW w:w="800" w:type="dxa"/>
            <w:tcBorders>
              <w:top w:val="single" w:color="CCCCCC" w:sz="0" w:space="0"/>
              <w:left w:val="single" w:color="CCCCCC" w:sz="0" w:space="0"/>
              <w:bottom w:val="single" w:color="CCCCCC" w:sz="0" w:space="0"/>
              <w:right w:val="single" w:color="CCCCCC" w:sz="0" w:space="0"/>
            </w:tcBorders>
            <w:shd w:val="clear" w:color="auto" w:fill="FFF2CC"/>
            <w:tcMar>
              <w:top w:w="60" w:type="dxa"/>
              <w:left w:w="80" w:type="dxa"/>
              <w:bottom w:w="60" w:type="dxa"/>
              <w:right w:w="80" w:type="dxa"/>
            </w:tcMar>
          </w:tcPr>
          <w:p w14:paraId="19A51D69">
            <w:pPr>
              <w:jc w:val="center"/>
            </w:pPr>
            <w:r>
              <w:rPr>
                <w:rFonts w:ascii="Calibri" w:hAnsi="Calibri" w:eastAsia="Calibri" w:cs="Calibri"/>
                <w:b/>
                <w:bCs/>
                <w:sz w:val="17"/>
                <w:szCs w:val="17"/>
              </w:rPr>
              <w:t>35</w:t>
            </w:r>
          </w:p>
        </w:tc>
        <w:tc>
          <w:tcPr>
            <w:tcW w:w="800" w:type="dxa"/>
            <w:tcBorders>
              <w:top w:val="single" w:color="CCCCCC" w:sz="0" w:space="0"/>
              <w:left w:val="single" w:color="CCCCCC" w:sz="0" w:space="0"/>
              <w:bottom w:val="single" w:color="CCCCCC" w:sz="0" w:space="0"/>
              <w:right w:val="single" w:color="CCCCCC" w:sz="0" w:space="0"/>
            </w:tcBorders>
            <w:shd w:val="clear" w:color="auto" w:fill="FDECEA"/>
            <w:tcMar>
              <w:top w:w="60" w:type="dxa"/>
              <w:left w:w="80" w:type="dxa"/>
              <w:bottom w:w="60" w:type="dxa"/>
              <w:right w:w="80" w:type="dxa"/>
            </w:tcMar>
          </w:tcPr>
          <w:p w14:paraId="2B99A891">
            <w:pPr>
              <w:jc w:val="center"/>
            </w:pPr>
            <w:r>
              <w:rPr>
                <w:rFonts w:ascii="Calibri" w:hAnsi="Calibri" w:eastAsia="Calibri" w:cs="Calibri"/>
                <w:b/>
                <w:bCs/>
                <w:color w:val="C00000"/>
                <w:sz w:val="17"/>
                <w:szCs w:val="17"/>
              </w:rPr>
              <w:t>10/10</w:t>
            </w:r>
          </w:p>
        </w:tc>
        <w:tc>
          <w:tcPr>
            <w:tcW w:w="8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80" w:type="dxa"/>
              <w:bottom w:w="60" w:type="dxa"/>
              <w:right w:w="80" w:type="dxa"/>
            </w:tcMar>
          </w:tcPr>
          <w:p w14:paraId="335D0C1A">
            <w:r>
              <w:rPr>
                <w:rFonts w:ascii="Calibri" w:hAnsi="Calibri" w:eastAsia="Calibri" w:cs="Calibri"/>
                <w:color w:val="333333"/>
                <w:sz w:val="16"/>
                <w:szCs w:val="16"/>
              </w:rPr>
              <w:t>v2/v3</w:t>
            </w:r>
          </w:p>
        </w:tc>
        <w:tc>
          <w:tcPr>
            <w:tcW w:w="780" w:type="dxa"/>
            <w:tcBorders>
              <w:top w:val="single" w:color="CCCCCC" w:sz="0" w:space="0"/>
              <w:left w:val="single" w:color="CCCCCC" w:sz="0" w:space="0"/>
              <w:bottom w:val="single" w:color="CCCCCC" w:sz="0" w:space="0"/>
              <w:right w:val="single" w:color="CCCCCC" w:sz="0" w:space="0"/>
            </w:tcBorders>
            <w:shd w:val="clear" w:color="auto" w:fill="E1F5EE"/>
            <w:tcMar>
              <w:top w:w="60" w:type="dxa"/>
              <w:left w:w="80" w:type="dxa"/>
              <w:bottom w:w="60" w:type="dxa"/>
              <w:right w:w="80" w:type="dxa"/>
            </w:tcMar>
          </w:tcPr>
          <w:p w14:paraId="40CC7EF1">
            <w:pPr>
              <w:jc w:val="center"/>
            </w:pPr>
            <w:r>
              <w:rPr>
                <w:rFonts w:ascii="Calibri" w:hAnsi="Calibri" w:eastAsia="Calibri" w:cs="Calibri"/>
                <w:color w:val="0077A8"/>
                <w:sz w:val="17"/>
                <w:szCs w:val="17"/>
              </w:rPr>
              <w:t>Yes</w:t>
            </w:r>
          </w:p>
        </w:tc>
        <w:tc>
          <w:tcPr>
            <w:tcW w:w="780" w:type="dxa"/>
            <w:tcBorders>
              <w:top w:val="single" w:color="CCCCCC" w:sz="0" w:space="0"/>
              <w:left w:val="single" w:color="CCCCCC" w:sz="0" w:space="0"/>
              <w:bottom w:val="single" w:color="CCCCCC" w:sz="0" w:space="0"/>
              <w:right w:val="single" w:color="CCCCCC" w:sz="0" w:space="0"/>
            </w:tcBorders>
            <w:shd w:val="clear" w:color="auto" w:fill="FDECEA"/>
            <w:tcMar>
              <w:top w:w="60" w:type="dxa"/>
              <w:left w:w="80" w:type="dxa"/>
              <w:bottom w:w="60" w:type="dxa"/>
              <w:right w:w="80" w:type="dxa"/>
            </w:tcMar>
          </w:tcPr>
          <w:p w14:paraId="38F1F154">
            <w:pPr>
              <w:jc w:val="center"/>
            </w:pPr>
            <w:r>
              <w:rPr>
                <w:rFonts w:ascii="Calibri" w:hAnsi="Calibri" w:eastAsia="Calibri" w:cs="Calibri"/>
                <w:color w:val="C00000"/>
                <w:sz w:val="17"/>
                <w:szCs w:val="17"/>
              </w:rPr>
              <w:t>Yes</w:t>
            </w:r>
          </w:p>
        </w:tc>
        <w:tc>
          <w:tcPr>
            <w:tcW w:w="2820" w:type="dxa"/>
            <w:tcBorders>
              <w:top w:val="single" w:color="CCCCCC" w:sz="0" w:space="0"/>
              <w:left w:val="single" w:color="CCCCCC" w:sz="0" w:space="0"/>
              <w:bottom w:val="single" w:color="CCCCCC" w:sz="0" w:space="0"/>
              <w:right w:val="single" w:color="CCCCCC" w:sz="0" w:space="0"/>
            </w:tcBorders>
            <w:shd w:val="clear" w:color="auto" w:fill="FFFFFF"/>
            <w:tcMar>
              <w:top w:w="60" w:type="dxa"/>
              <w:left w:w="80" w:type="dxa"/>
              <w:bottom w:w="60" w:type="dxa"/>
              <w:right w:w="80" w:type="dxa"/>
            </w:tcMar>
          </w:tcPr>
          <w:p w14:paraId="2590F90B">
            <w:r>
              <w:rPr>
                <w:rFonts w:ascii="Calibri" w:hAnsi="Calibri" w:eastAsia="Calibri" w:cs="Calibri"/>
                <w:color w:val="444444"/>
                <w:sz w:val="16"/>
                <w:szCs w:val="16"/>
              </w:rPr>
              <w:t>VM protection, OEM overlays, emulator check, obfuscated res</w:t>
            </w:r>
          </w:p>
        </w:tc>
      </w:tr>
      <w:tr w14:paraId="1479E8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CCCCCC" w:sz="0" w:space="0"/>
              <w:left w:val="single" w:color="CCCCCC" w:sz="0" w:space="0"/>
              <w:bottom w:val="single" w:color="CCCCCC" w:sz="0" w:space="0"/>
              <w:right w:val="single" w:color="CCCCCC" w:sz="0" w:space="0"/>
            </w:tcBorders>
            <w:shd w:val="clear" w:color="auto" w:fill="F2F2F2"/>
            <w:tcMar>
              <w:top w:w="60" w:type="dxa"/>
              <w:left w:w="80" w:type="dxa"/>
              <w:bottom w:w="60" w:type="dxa"/>
              <w:right w:w="80" w:type="dxa"/>
            </w:tcMar>
          </w:tcPr>
          <w:p w14:paraId="33FD23DB">
            <w:r>
              <w:rPr>
                <w:rFonts w:ascii="Calibri" w:hAnsi="Calibri" w:eastAsia="Calibri" w:cs="Calibri"/>
                <w:b/>
                <w:bCs/>
                <w:sz w:val="17"/>
                <w:szCs w:val="17"/>
              </w:rPr>
              <w:t>brata</w:t>
            </w:r>
          </w:p>
        </w:tc>
        <w:tc>
          <w:tcPr>
            <w:tcW w:w="780" w:type="dxa"/>
            <w:tcBorders>
              <w:top w:val="single" w:color="CCCCCC" w:sz="0" w:space="0"/>
              <w:left w:val="single" w:color="CCCCCC" w:sz="0" w:space="0"/>
              <w:bottom w:val="single" w:color="CCCCCC" w:sz="0" w:space="0"/>
              <w:right w:val="single" w:color="CCCCCC" w:sz="0" w:space="0"/>
            </w:tcBorders>
            <w:shd w:val="clear" w:color="auto" w:fill="F2F2F2"/>
            <w:tcMar>
              <w:top w:w="60" w:type="dxa"/>
              <w:left w:w="80" w:type="dxa"/>
              <w:bottom w:w="60" w:type="dxa"/>
              <w:right w:w="80" w:type="dxa"/>
            </w:tcMar>
          </w:tcPr>
          <w:p w14:paraId="407AED61">
            <w:pPr>
              <w:jc w:val="center"/>
            </w:pPr>
            <w:r>
              <w:rPr>
                <w:rFonts w:ascii="Calibri" w:hAnsi="Calibri" w:eastAsia="Calibri" w:cs="Calibri"/>
                <w:color w:val="333333"/>
                <w:sz w:val="17"/>
                <w:szCs w:val="17"/>
              </w:rPr>
              <w:t>4</w:t>
            </w:r>
          </w:p>
        </w:tc>
        <w:tc>
          <w:tcPr>
            <w:tcW w:w="800" w:type="dxa"/>
            <w:tcBorders>
              <w:top w:val="single" w:color="CCCCCC" w:sz="0" w:space="0"/>
              <w:left w:val="single" w:color="CCCCCC" w:sz="0" w:space="0"/>
              <w:bottom w:val="single" w:color="CCCCCC" w:sz="0" w:space="0"/>
              <w:right w:val="single" w:color="CCCCCC" w:sz="0" w:space="0"/>
            </w:tcBorders>
            <w:shd w:val="clear" w:color="auto" w:fill="F2F2F2"/>
            <w:tcMar>
              <w:top w:w="60" w:type="dxa"/>
              <w:left w:w="80" w:type="dxa"/>
              <w:bottom w:w="60" w:type="dxa"/>
              <w:right w:w="80" w:type="dxa"/>
            </w:tcMar>
          </w:tcPr>
          <w:p w14:paraId="2BC2E6AF">
            <w:pPr>
              <w:jc w:val="center"/>
            </w:pPr>
            <w:r>
              <w:rPr>
                <w:rFonts w:ascii="Calibri" w:hAnsi="Calibri" w:eastAsia="Calibri" w:cs="Calibri"/>
                <w:b w:val="0"/>
                <w:bCs w:val="0"/>
                <w:color w:val="333333"/>
                <w:sz w:val="17"/>
                <w:szCs w:val="17"/>
              </w:rPr>
              <w:t>0</w:t>
            </w:r>
          </w:p>
        </w:tc>
        <w:tc>
          <w:tcPr>
            <w:tcW w:w="800" w:type="dxa"/>
            <w:tcBorders>
              <w:top w:val="single" w:color="CCCCCC" w:sz="0" w:space="0"/>
              <w:left w:val="single" w:color="CCCCCC" w:sz="0" w:space="0"/>
              <w:bottom w:val="single" w:color="CCCCCC" w:sz="0" w:space="0"/>
              <w:right w:val="single" w:color="CCCCCC" w:sz="0" w:space="0"/>
            </w:tcBorders>
            <w:shd w:val="clear" w:color="auto" w:fill="F2F2F2"/>
            <w:tcMar>
              <w:top w:w="60" w:type="dxa"/>
              <w:left w:w="80" w:type="dxa"/>
              <w:bottom w:w="60" w:type="dxa"/>
              <w:right w:w="80" w:type="dxa"/>
            </w:tcMar>
          </w:tcPr>
          <w:p w14:paraId="1FF5A347">
            <w:pPr>
              <w:jc w:val="center"/>
            </w:pPr>
            <w:r>
              <w:rPr>
                <w:rFonts w:ascii="Calibri" w:hAnsi="Calibri" w:eastAsia="Calibri" w:cs="Calibri"/>
                <w:b w:val="0"/>
                <w:bCs w:val="0"/>
                <w:sz w:val="17"/>
                <w:szCs w:val="17"/>
              </w:rPr>
              <w:t>12</w:t>
            </w:r>
          </w:p>
        </w:tc>
        <w:tc>
          <w:tcPr>
            <w:tcW w:w="800" w:type="dxa"/>
            <w:tcBorders>
              <w:top w:val="single" w:color="CCCCCC" w:sz="0" w:space="0"/>
              <w:left w:val="single" w:color="CCCCCC" w:sz="0" w:space="0"/>
              <w:bottom w:val="single" w:color="CCCCCC" w:sz="0" w:space="0"/>
              <w:right w:val="single" w:color="CCCCCC" w:sz="0" w:space="0"/>
            </w:tcBorders>
            <w:shd w:val="clear" w:color="auto" w:fill="F2F2F2"/>
            <w:tcMar>
              <w:top w:w="60" w:type="dxa"/>
              <w:left w:w="80" w:type="dxa"/>
              <w:bottom w:w="60" w:type="dxa"/>
              <w:right w:w="80" w:type="dxa"/>
            </w:tcMar>
          </w:tcPr>
          <w:p w14:paraId="44D8B65B">
            <w:pPr>
              <w:jc w:val="center"/>
            </w:pPr>
            <w:r>
              <w:rPr>
                <w:rFonts w:ascii="Calibri" w:hAnsi="Calibri" w:eastAsia="Calibri" w:cs="Calibri"/>
                <w:b/>
                <w:bCs/>
                <w:color w:val="595959"/>
                <w:sz w:val="17"/>
                <w:szCs w:val="17"/>
              </w:rPr>
              <w:t>5/10</w:t>
            </w:r>
          </w:p>
        </w:tc>
        <w:tc>
          <w:tcPr>
            <w:tcW w:w="800" w:type="dxa"/>
            <w:tcBorders>
              <w:top w:val="single" w:color="CCCCCC" w:sz="0" w:space="0"/>
              <w:left w:val="single" w:color="CCCCCC" w:sz="0" w:space="0"/>
              <w:bottom w:val="single" w:color="CCCCCC" w:sz="0" w:space="0"/>
              <w:right w:val="single" w:color="CCCCCC" w:sz="0" w:space="0"/>
            </w:tcBorders>
            <w:shd w:val="clear" w:color="auto" w:fill="FFF2CC"/>
            <w:tcMar>
              <w:top w:w="60" w:type="dxa"/>
              <w:left w:w="80" w:type="dxa"/>
              <w:bottom w:w="60" w:type="dxa"/>
              <w:right w:w="80" w:type="dxa"/>
            </w:tcMar>
          </w:tcPr>
          <w:p w14:paraId="1AF395A7">
            <w:r>
              <w:rPr>
                <w:rFonts w:ascii="Calibri" w:hAnsi="Calibri" w:eastAsia="Calibri" w:cs="Calibri"/>
                <w:color w:val="BF8F00"/>
                <w:sz w:val="16"/>
                <w:szCs w:val="16"/>
              </w:rPr>
              <w:t>v1 only</w:t>
            </w:r>
          </w:p>
        </w:tc>
        <w:tc>
          <w:tcPr>
            <w:tcW w:w="780" w:type="dxa"/>
            <w:tcBorders>
              <w:top w:val="single" w:color="CCCCCC" w:sz="0" w:space="0"/>
              <w:left w:val="single" w:color="CCCCCC" w:sz="0" w:space="0"/>
              <w:bottom w:val="single" w:color="CCCCCC" w:sz="0" w:space="0"/>
              <w:right w:val="single" w:color="CCCCCC" w:sz="0" w:space="0"/>
            </w:tcBorders>
            <w:shd w:val="clear" w:color="auto" w:fill="F2F2F2"/>
            <w:tcMar>
              <w:top w:w="60" w:type="dxa"/>
              <w:left w:w="80" w:type="dxa"/>
              <w:bottom w:w="60" w:type="dxa"/>
              <w:right w:w="80" w:type="dxa"/>
            </w:tcMar>
          </w:tcPr>
          <w:p w14:paraId="7DE35EEF">
            <w:pPr>
              <w:jc w:val="center"/>
            </w:pPr>
            <w:r>
              <w:rPr>
                <w:rFonts w:ascii="Calibri" w:hAnsi="Calibri" w:eastAsia="Calibri" w:cs="Calibri"/>
                <w:color w:val="333333"/>
                <w:sz w:val="17"/>
                <w:szCs w:val="17"/>
              </w:rPr>
              <w:t>No</w:t>
            </w:r>
          </w:p>
        </w:tc>
        <w:tc>
          <w:tcPr>
            <w:tcW w:w="780" w:type="dxa"/>
            <w:tcBorders>
              <w:top w:val="single" w:color="CCCCCC" w:sz="0" w:space="0"/>
              <w:left w:val="single" w:color="CCCCCC" w:sz="0" w:space="0"/>
              <w:bottom w:val="single" w:color="CCCCCC" w:sz="0" w:space="0"/>
              <w:right w:val="single" w:color="CCCCCC" w:sz="0" w:space="0"/>
            </w:tcBorders>
            <w:shd w:val="clear" w:color="auto" w:fill="F2F2F2"/>
            <w:tcMar>
              <w:top w:w="60" w:type="dxa"/>
              <w:left w:w="80" w:type="dxa"/>
              <w:bottom w:w="60" w:type="dxa"/>
              <w:right w:w="80" w:type="dxa"/>
            </w:tcMar>
          </w:tcPr>
          <w:p w14:paraId="43B6955E">
            <w:pPr>
              <w:jc w:val="center"/>
            </w:pPr>
            <w:r>
              <w:rPr>
                <w:rFonts w:ascii="Calibri" w:hAnsi="Calibri" w:eastAsia="Calibri" w:cs="Calibri"/>
                <w:color w:val="333333"/>
                <w:sz w:val="17"/>
                <w:szCs w:val="17"/>
              </w:rPr>
              <w:t>Via Firebase</w:t>
            </w:r>
          </w:p>
        </w:tc>
        <w:tc>
          <w:tcPr>
            <w:tcW w:w="2820" w:type="dxa"/>
            <w:tcBorders>
              <w:top w:val="single" w:color="CCCCCC" w:sz="0" w:space="0"/>
              <w:left w:val="single" w:color="CCCCCC" w:sz="0" w:space="0"/>
              <w:bottom w:val="single" w:color="CCCCCC" w:sz="0" w:space="0"/>
              <w:right w:val="single" w:color="CCCCCC" w:sz="0" w:space="0"/>
            </w:tcBorders>
            <w:shd w:val="clear" w:color="auto" w:fill="F2F2F2"/>
            <w:tcMar>
              <w:top w:w="60" w:type="dxa"/>
              <w:left w:w="80" w:type="dxa"/>
              <w:bottom w:w="60" w:type="dxa"/>
              <w:right w:w="80" w:type="dxa"/>
            </w:tcMar>
          </w:tcPr>
          <w:p w14:paraId="7D2115C8">
            <w:r>
              <w:rPr>
                <w:rFonts w:ascii="Calibri" w:hAnsi="Calibri" w:eastAsia="Calibri" w:cs="Calibri"/>
                <w:color w:val="444444"/>
                <w:sz w:val="16"/>
                <w:szCs w:val="16"/>
              </w:rPr>
              <w:t>v1 signing, phishing kit embedding, Firebase blending</w:t>
            </w:r>
          </w:p>
        </w:tc>
      </w:tr>
      <w:tr w14:paraId="5B9FB7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80" w:type="dxa"/>
              <w:bottom w:w="60" w:type="dxa"/>
              <w:right w:w="80" w:type="dxa"/>
            </w:tcMar>
          </w:tcPr>
          <w:p w14:paraId="01FACDD1">
            <w:r>
              <w:rPr>
                <w:rFonts w:ascii="Calibri" w:hAnsi="Calibri" w:eastAsia="Calibri" w:cs="Calibri"/>
                <w:b/>
                <w:bCs/>
                <w:sz w:val="17"/>
                <w:szCs w:val="17"/>
              </w:rPr>
              <w:t>clayrat</w:t>
            </w:r>
          </w:p>
        </w:tc>
        <w:tc>
          <w:tcPr>
            <w:tcW w:w="780" w:type="dxa"/>
            <w:tcBorders>
              <w:top w:val="single" w:color="CCCCCC" w:sz="0" w:space="0"/>
              <w:left w:val="single" w:color="CCCCCC" w:sz="0" w:space="0"/>
              <w:bottom w:val="single" w:color="CCCCCC" w:sz="0" w:space="0"/>
              <w:right w:val="single" w:color="CCCCCC" w:sz="0" w:space="0"/>
            </w:tcBorders>
            <w:shd w:val="clear" w:color="auto" w:fill="FFFFFF"/>
            <w:tcMar>
              <w:top w:w="60" w:type="dxa"/>
              <w:left w:w="80" w:type="dxa"/>
              <w:bottom w:w="60" w:type="dxa"/>
              <w:right w:w="80" w:type="dxa"/>
            </w:tcMar>
          </w:tcPr>
          <w:p w14:paraId="0CF3F707">
            <w:pPr>
              <w:jc w:val="center"/>
            </w:pPr>
            <w:r>
              <w:rPr>
                <w:rFonts w:ascii="Calibri" w:hAnsi="Calibri" w:eastAsia="Calibri" w:cs="Calibri"/>
                <w:color w:val="C00000"/>
                <w:sz w:val="17"/>
                <w:szCs w:val="17"/>
              </w:rPr>
              <w:t>10</w:t>
            </w:r>
          </w:p>
        </w:tc>
        <w:tc>
          <w:tcPr>
            <w:tcW w:w="8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80" w:type="dxa"/>
              <w:bottom w:w="60" w:type="dxa"/>
              <w:right w:w="80" w:type="dxa"/>
            </w:tcMar>
          </w:tcPr>
          <w:p w14:paraId="0EA54BF8">
            <w:pPr>
              <w:jc w:val="center"/>
            </w:pPr>
            <w:r>
              <w:rPr>
                <w:rFonts w:ascii="Calibri" w:hAnsi="Calibri" w:eastAsia="Calibri" w:cs="Calibri"/>
                <w:b w:val="0"/>
                <w:bCs w:val="0"/>
                <w:color w:val="333333"/>
                <w:sz w:val="17"/>
                <w:szCs w:val="17"/>
              </w:rPr>
              <w:t>0</w:t>
            </w:r>
          </w:p>
        </w:tc>
        <w:tc>
          <w:tcPr>
            <w:tcW w:w="8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80" w:type="dxa"/>
              <w:bottom w:w="60" w:type="dxa"/>
              <w:right w:w="80" w:type="dxa"/>
            </w:tcMar>
          </w:tcPr>
          <w:p w14:paraId="2BD59BA2">
            <w:pPr>
              <w:jc w:val="center"/>
            </w:pPr>
            <w:r>
              <w:rPr>
                <w:rFonts w:ascii="Calibri" w:hAnsi="Calibri" w:eastAsia="Calibri" w:cs="Calibri"/>
                <w:b w:val="0"/>
                <w:bCs w:val="0"/>
                <w:sz w:val="17"/>
                <w:szCs w:val="17"/>
              </w:rPr>
              <w:t>14</w:t>
            </w:r>
          </w:p>
        </w:tc>
        <w:tc>
          <w:tcPr>
            <w:tcW w:w="800" w:type="dxa"/>
            <w:tcBorders>
              <w:top w:val="single" w:color="CCCCCC" w:sz="0" w:space="0"/>
              <w:left w:val="single" w:color="CCCCCC" w:sz="0" w:space="0"/>
              <w:bottom w:val="single" w:color="CCCCCC" w:sz="0" w:space="0"/>
              <w:right w:val="single" w:color="CCCCCC" w:sz="0" w:space="0"/>
            </w:tcBorders>
            <w:shd w:val="clear" w:color="auto" w:fill="FFF2CC"/>
            <w:tcMar>
              <w:top w:w="60" w:type="dxa"/>
              <w:left w:w="80" w:type="dxa"/>
              <w:bottom w:w="60" w:type="dxa"/>
              <w:right w:w="80" w:type="dxa"/>
            </w:tcMar>
          </w:tcPr>
          <w:p w14:paraId="750B469B">
            <w:pPr>
              <w:jc w:val="center"/>
            </w:pPr>
            <w:r>
              <w:rPr>
                <w:rFonts w:ascii="Calibri" w:hAnsi="Calibri" w:eastAsia="Calibri" w:cs="Calibri"/>
                <w:b/>
                <w:bCs/>
                <w:color w:val="BF8F00"/>
                <w:sz w:val="17"/>
                <w:szCs w:val="17"/>
              </w:rPr>
              <w:t>7/10</w:t>
            </w:r>
          </w:p>
        </w:tc>
        <w:tc>
          <w:tcPr>
            <w:tcW w:w="8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80" w:type="dxa"/>
              <w:bottom w:w="60" w:type="dxa"/>
              <w:right w:w="80" w:type="dxa"/>
            </w:tcMar>
          </w:tcPr>
          <w:p w14:paraId="7102C31B">
            <w:r>
              <w:rPr>
                <w:rFonts w:ascii="Calibri" w:hAnsi="Calibri" w:eastAsia="Calibri" w:cs="Calibri"/>
                <w:color w:val="333333"/>
                <w:sz w:val="16"/>
                <w:szCs w:val="16"/>
              </w:rPr>
              <w:t>v2/v3</w:t>
            </w:r>
          </w:p>
        </w:tc>
        <w:tc>
          <w:tcPr>
            <w:tcW w:w="780" w:type="dxa"/>
            <w:tcBorders>
              <w:top w:val="single" w:color="CCCCCC" w:sz="0" w:space="0"/>
              <w:left w:val="single" w:color="CCCCCC" w:sz="0" w:space="0"/>
              <w:bottom w:val="single" w:color="CCCCCC" w:sz="0" w:space="0"/>
              <w:right w:val="single" w:color="CCCCCC" w:sz="0" w:space="0"/>
            </w:tcBorders>
            <w:shd w:val="clear" w:color="auto" w:fill="FFFFFF"/>
            <w:tcMar>
              <w:top w:w="60" w:type="dxa"/>
              <w:left w:w="80" w:type="dxa"/>
              <w:bottom w:w="60" w:type="dxa"/>
              <w:right w:w="80" w:type="dxa"/>
            </w:tcMar>
          </w:tcPr>
          <w:p w14:paraId="04F63A69">
            <w:pPr>
              <w:jc w:val="center"/>
            </w:pPr>
            <w:r>
              <w:rPr>
                <w:rFonts w:ascii="Calibri" w:hAnsi="Calibri" w:eastAsia="Calibri" w:cs="Calibri"/>
                <w:color w:val="333333"/>
                <w:sz w:val="17"/>
                <w:szCs w:val="17"/>
              </w:rPr>
              <w:t>No</w:t>
            </w:r>
          </w:p>
        </w:tc>
        <w:tc>
          <w:tcPr>
            <w:tcW w:w="780" w:type="dxa"/>
            <w:tcBorders>
              <w:top w:val="single" w:color="CCCCCC" w:sz="0" w:space="0"/>
              <w:left w:val="single" w:color="CCCCCC" w:sz="0" w:space="0"/>
              <w:bottom w:val="single" w:color="CCCCCC" w:sz="0" w:space="0"/>
              <w:right w:val="single" w:color="CCCCCC" w:sz="0" w:space="0"/>
            </w:tcBorders>
            <w:shd w:val="clear" w:color="auto" w:fill="FDECEA"/>
            <w:tcMar>
              <w:top w:w="60" w:type="dxa"/>
              <w:left w:w="80" w:type="dxa"/>
              <w:bottom w:w="60" w:type="dxa"/>
              <w:right w:w="80" w:type="dxa"/>
            </w:tcMar>
          </w:tcPr>
          <w:p w14:paraId="619D0339">
            <w:pPr>
              <w:jc w:val="center"/>
            </w:pPr>
            <w:r>
              <w:rPr>
                <w:rFonts w:ascii="Calibri" w:hAnsi="Calibri" w:eastAsia="Calibri" w:cs="Calibri"/>
                <w:color w:val="C00000"/>
                <w:sz w:val="17"/>
                <w:szCs w:val="17"/>
              </w:rPr>
              <w:t>Yes</w:t>
            </w:r>
          </w:p>
        </w:tc>
        <w:tc>
          <w:tcPr>
            <w:tcW w:w="2820" w:type="dxa"/>
            <w:tcBorders>
              <w:top w:val="single" w:color="CCCCCC" w:sz="0" w:space="0"/>
              <w:left w:val="single" w:color="CCCCCC" w:sz="0" w:space="0"/>
              <w:bottom w:val="single" w:color="CCCCCC" w:sz="0" w:space="0"/>
              <w:right w:val="single" w:color="CCCCCC" w:sz="0" w:space="0"/>
            </w:tcBorders>
            <w:shd w:val="clear" w:color="auto" w:fill="FFFFFF"/>
            <w:tcMar>
              <w:top w:w="60" w:type="dxa"/>
              <w:left w:w="80" w:type="dxa"/>
              <w:bottom w:w="60" w:type="dxa"/>
              <w:right w:w="80" w:type="dxa"/>
            </w:tcMar>
          </w:tcPr>
          <w:p w14:paraId="4CA79DDE">
            <w:r>
              <w:rPr>
                <w:rFonts w:ascii="Calibri" w:hAnsi="Calibri" w:eastAsia="Calibri" w:cs="Calibri"/>
                <w:color w:val="444444"/>
                <w:sz w:val="16"/>
                <w:szCs w:val="16"/>
              </w:rPr>
              <w:t>Boot persistence, app hiding, wake locks</w:t>
            </w:r>
          </w:p>
        </w:tc>
      </w:tr>
      <w:tr w14:paraId="39AB79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CCCCCC" w:sz="0" w:space="0"/>
              <w:left w:val="single" w:color="CCCCCC" w:sz="0" w:space="0"/>
              <w:bottom w:val="single" w:color="CCCCCC" w:sz="0" w:space="0"/>
              <w:right w:val="single" w:color="CCCCCC" w:sz="0" w:space="0"/>
            </w:tcBorders>
            <w:shd w:val="clear" w:color="auto" w:fill="F2F2F2"/>
            <w:tcMar>
              <w:top w:w="60" w:type="dxa"/>
              <w:left w:w="80" w:type="dxa"/>
              <w:bottom w:w="60" w:type="dxa"/>
              <w:right w:w="80" w:type="dxa"/>
            </w:tcMar>
          </w:tcPr>
          <w:p w14:paraId="2F1D13EC">
            <w:r>
              <w:rPr>
                <w:rFonts w:ascii="Calibri" w:hAnsi="Calibri" w:eastAsia="Calibri" w:cs="Calibri"/>
                <w:b/>
                <w:bCs/>
                <w:sz w:val="17"/>
                <w:szCs w:val="17"/>
              </w:rPr>
              <w:t>selfspy</w:t>
            </w:r>
          </w:p>
        </w:tc>
        <w:tc>
          <w:tcPr>
            <w:tcW w:w="780" w:type="dxa"/>
            <w:tcBorders>
              <w:top w:val="single" w:color="CCCCCC" w:sz="0" w:space="0"/>
              <w:left w:val="single" w:color="CCCCCC" w:sz="0" w:space="0"/>
              <w:bottom w:val="single" w:color="CCCCCC" w:sz="0" w:space="0"/>
              <w:right w:val="single" w:color="CCCCCC" w:sz="0" w:space="0"/>
            </w:tcBorders>
            <w:shd w:val="clear" w:color="auto" w:fill="F2F2F2"/>
            <w:tcMar>
              <w:top w:w="60" w:type="dxa"/>
              <w:left w:w="80" w:type="dxa"/>
              <w:bottom w:w="60" w:type="dxa"/>
              <w:right w:w="80" w:type="dxa"/>
            </w:tcMar>
          </w:tcPr>
          <w:p w14:paraId="209EFB4A">
            <w:pPr>
              <w:jc w:val="center"/>
            </w:pPr>
            <w:r>
              <w:rPr>
                <w:rFonts w:ascii="Calibri" w:hAnsi="Calibri" w:eastAsia="Calibri" w:cs="Calibri"/>
                <w:color w:val="C00000"/>
                <w:sz w:val="17"/>
                <w:szCs w:val="17"/>
              </w:rPr>
              <w:t>10</w:t>
            </w:r>
          </w:p>
        </w:tc>
        <w:tc>
          <w:tcPr>
            <w:tcW w:w="800" w:type="dxa"/>
            <w:tcBorders>
              <w:top w:val="single" w:color="CCCCCC" w:sz="0" w:space="0"/>
              <w:left w:val="single" w:color="CCCCCC" w:sz="0" w:space="0"/>
              <w:bottom w:val="single" w:color="CCCCCC" w:sz="0" w:space="0"/>
              <w:right w:val="single" w:color="CCCCCC" w:sz="0" w:space="0"/>
            </w:tcBorders>
            <w:shd w:val="clear" w:color="auto" w:fill="F2F2F2"/>
            <w:tcMar>
              <w:top w:w="60" w:type="dxa"/>
              <w:left w:w="80" w:type="dxa"/>
              <w:bottom w:w="60" w:type="dxa"/>
              <w:right w:w="80" w:type="dxa"/>
            </w:tcMar>
          </w:tcPr>
          <w:p w14:paraId="0A3835FC">
            <w:pPr>
              <w:jc w:val="center"/>
            </w:pPr>
            <w:r>
              <w:rPr>
                <w:rFonts w:ascii="Calibri" w:hAnsi="Calibri" w:eastAsia="Calibri" w:cs="Calibri"/>
                <w:b w:val="0"/>
                <w:bCs w:val="0"/>
                <w:color w:val="333333"/>
                <w:sz w:val="17"/>
                <w:szCs w:val="17"/>
              </w:rPr>
              <w:t>0</w:t>
            </w:r>
          </w:p>
        </w:tc>
        <w:tc>
          <w:tcPr>
            <w:tcW w:w="800" w:type="dxa"/>
            <w:tcBorders>
              <w:top w:val="single" w:color="CCCCCC" w:sz="0" w:space="0"/>
              <w:left w:val="single" w:color="CCCCCC" w:sz="0" w:space="0"/>
              <w:bottom w:val="single" w:color="CCCCCC" w:sz="0" w:space="0"/>
              <w:right w:val="single" w:color="CCCCCC" w:sz="0" w:space="0"/>
            </w:tcBorders>
            <w:shd w:val="clear" w:color="auto" w:fill="FFF2CC"/>
            <w:tcMar>
              <w:top w:w="60" w:type="dxa"/>
              <w:left w:w="80" w:type="dxa"/>
              <w:bottom w:w="60" w:type="dxa"/>
              <w:right w:w="80" w:type="dxa"/>
            </w:tcMar>
          </w:tcPr>
          <w:p w14:paraId="1B825A60">
            <w:pPr>
              <w:jc w:val="center"/>
            </w:pPr>
            <w:r>
              <w:rPr>
                <w:rFonts w:ascii="Calibri" w:hAnsi="Calibri" w:eastAsia="Calibri" w:cs="Calibri"/>
                <w:b/>
                <w:bCs/>
                <w:sz w:val="17"/>
                <w:szCs w:val="17"/>
              </w:rPr>
              <w:t>20</w:t>
            </w:r>
          </w:p>
        </w:tc>
        <w:tc>
          <w:tcPr>
            <w:tcW w:w="800" w:type="dxa"/>
            <w:tcBorders>
              <w:top w:val="single" w:color="CCCCCC" w:sz="0" w:space="0"/>
              <w:left w:val="single" w:color="CCCCCC" w:sz="0" w:space="0"/>
              <w:bottom w:val="single" w:color="CCCCCC" w:sz="0" w:space="0"/>
              <w:right w:val="single" w:color="CCCCCC" w:sz="0" w:space="0"/>
            </w:tcBorders>
            <w:shd w:val="clear" w:color="auto" w:fill="FFF2CC"/>
            <w:tcMar>
              <w:top w:w="60" w:type="dxa"/>
              <w:left w:w="80" w:type="dxa"/>
              <w:bottom w:w="60" w:type="dxa"/>
              <w:right w:w="80" w:type="dxa"/>
            </w:tcMar>
          </w:tcPr>
          <w:p w14:paraId="31E8424C">
            <w:pPr>
              <w:jc w:val="center"/>
            </w:pPr>
            <w:r>
              <w:rPr>
                <w:rFonts w:ascii="Calibri" w:hAnsi="Calibri" w:eastAsia="Calibri" w:cs="Calibri"/>
                <w:b/>
                <w:bCs/>
                <w:color w:val="BF8F00"/>
                <w:sz w:val="17"/>
                <w:szCs w:val="17"/>
              </w:rPr>
              <w:t>7/10</w:t>
            </w:r>
          </w:p>
        </w:tc>
        <w:tc>
          <w:tcPr>
            <w:tcW w:w="800" w:type="dxa"/>
            <w:tcBorders>
              <w:top w:val="single" w:color="CCCCCC" w:sz="0" w:space="0"/>
              <w:left w:val="single" w:color="CCCCCC" w:sz="0" w:space="0"/>
              <w:bottom w:val="single" w:color="CCCCCC" w:sz="0" w:space="0"/>
              <w:right w:val="single" w:color="CCCCCC" w:sz="0" w:space="0"/>
            </w:tcBorders>
            <w:shd w:val="clear" w:color="auto" w:fill="F2F2F2"/>
            <w:tcMar>
              <w:top w:w="60" w:type="dxa"/>
              <w:left w:w="80" w:type="dxa"/>
              <w:bottom w:w="60" w:type="dxa"/>
              <w:right w:w="80" w:type="dxa"/>
            </w:tcMar>
          </w:tcPr>
          <w:p w14:paraId="7A5D6AFB">
            <w:r>
              <w:rPr>
                <w:rFonts w:ascii="Calibri" w:hAnsi="Calibri" w:eastAsia="Calibri" w:cs="Calibri"/>
                <w:color w:val="333333"/>
                <w:sz w:val="16"/>
                <w:szCs w:val="16"/>
              </w:rPr>
              <w:t>v2/v3</w:t>
            </w:r>
          </w:p>
        </w:tc>
        <w:tc>
          <w:tcPr>
            <w:tcW w:w="780" w:type="dxa"/>
            <w:tcBorders>
              <w:top w:val="single" w:color="CCCCCC" w:sz="0" w:space="0"/>
              <w:left w:val="single" w:color="CCCCCC" w:sz="0" w:space="0"/>
              <w:bottom w:val="single" w:color="CCCCCC" w:sz="0" w:space="0"/>
              <w:right w:val="single" w:color="CCCCCC" w:sz="0" w:space="0"/>
            </w:tcBorders>
            <w:shd w:val="clear" w:color="auto" w:fill="F2F2F2"/>
            <w:tcMar>
              <w:top w:w="60" w:type="dxa"/>
              <w:left w:w="80" w:type="dxa"/>
              <w:bottom w:w="60" w:type="dxa"/>
              <w:right w:w="80" w:type="dxa"/>
            </w:tcMar>
          </w:tcPr>
          <w:p w14:paraId="724B5088">
            <w:pPr>
              <w:jc w:val="center"/>
            </w:pPr>
            <w:r>
              <w:rPr>
                <w:rFonts w:ascii="Calibri" w:hAnsi="Calibri" w:eastAsia="Calibri" w:cs="Calibri"/>
                <w:color w:val="333333"/>
                <w:sz w:val="17"/>
                <w:szCs w:val="17"/>
              </w:rPr>
              <w:t>No</w:t>
            </w:r>
          </w:p>
        </w:tc>
        <w:tc>
          <w:tcPr>
            <w:tcW w:w="780" w:type="dxa"/>
            <w:tcBorders>
              <w:top w:val="single" w:color="CCCCCC" w:sz="0" w:space="0"/>
              <w:left w:val="single" w:color="CCCCCC" w:sz="0" w:space="0"/>
              <w:bottom w:val="single" w:color="CCCCCC" w:sz="0" w:space="0"/>
              <w:right w:val="single" w:color="CCCCCC" w:sz="0" w:space="0"/>
            </w:tcBorders>
            <w:shd w:val="clear" w:color="auto" w:fill="F2F2F2"/>
            <w:tcMar>
              <w:top w:w="60" w:type="dxa"/>
              <w:left w:w="80" w:type="dxa"/>
              <w:bottom w:w="60" w:type="dxa"/>
              <w:right w:w="80" w:type="dxa"/>
            </w:tcMar>
          </w:tcPr>
          <w:p w14:paraId="02B5DF42">
            <w:pPr>
              <w:jc w:val="center"/>
            </w:pPr>
            <w:r>
              <w:rPr>
                <w:rFonts w:ascii="Calibri" w:hAnsi="Calibri" w:eastAsia="Calibri" w:cs="Calibri"/>
                <w:color w:val="333333"/>
                <w:sz w:val="17"/>
                <w:szCs w:val="17"/>
              </w:rPr>
              <w:t>N/A</w:t>
            </w:r>
          </w:p>
        </w:tc>
        <w:tc>
          <w:tcPr>
            <w:tcW w:w="2820" w:type="dxa"/>
            <w:tcBorders>
              <w:top w:val="single" w:color="CCCCCC" w:sz="0" w:space="0"/>
              <w:left w:val="single" w:color="CCCCCC" w:sz="0" w:space="0"/>
              <w:bottom w:val="single" w:color="CCCCCC" w:sz="0" w:space="0"/>
              <w:right w:val="single" w:color="CCCCCC" w:sz="0" w:space="0"/>
            </w:tcBorders>
            <w:shd w:val="clear" w:color="auto" w:fill="F2F2F2"/>
            <w:tcMar>
              <w:top w:w="60" w:type="dxa"/>
              <w:left w:w="80" w:type="dxa"/>
              <w:bottom w:w="60" w:type="dxa"/>
              <w:right w:w="80" w:type="dxa"/>
            </w:tcMar>
          </w:tcPr>
          <w:p w14:paraId="7042C761">
            <w:r>
              <w:rPr>
                <w:rFonts w:ascii="Calibri" w:hAnsi="Calibri" w:eastAsia="Calibri" w:cs="Calibri"/>
                <w:color w:val="444444"/>
                <w:sz w:val="16"/>
                <w:szCs w:val="16"/>
              </w:rPr>
              <w:t>6 dex files, emulator detection, GPS tracking</w:t>
            </w:r>
          </w:p>
        </w:tc>
      </w:tr>
      <w:tr w14:paraId="0E7109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80" w:type="dxa"/>
              <w:bottom w:w="60" w:type="dxa"/>
              <w:right w:w="80" w:type="dxa"/>
            </w:tcMar>
          </w:tcPr>
          <w:p w14:paraId="6B5A4C93">
            <w:r>
              <w:rPr>
                <w:rFonts w:ascii="Calibri" w:hAnsi="Calibri" w:eastAsia="Calibri" w:cs="Calibri"/>
                <w:b/>
                <w:bCs/>
                <w:sz w:val="17"/>
                <w:szCs w:val="17"/>
              </w:rPr>
              <w:t>spymax</w:t>
            </w:r>
          </w:p>
        </w:tc>
        <w:tc>
          <w:tcPr>
            <w:tcW w:w="780" w:type="dxa"/>
            <w:tcBorders>
              <w:top w:val="single" w:color="CCCCCC" w:sz="0" w:space="0"/>
              <w:left w:val="single" w:color="CCCCCC" w:sz="0" w:space="0"/>
              <w:bottom w:val="single" w:color="CCCCCC" w:sz="0" w:space="0"/>
              <w:right w:val="single" w:color="CCCCCC" w:sz="0" w:space="0"/>
            </w:tcBorders>
            <w:shd w:val="clear" w:color="auto" w:fill="FFFFFF"/>
            <w:tcMar>
              <w:top w:w="60" w:type="dxa"/>
              <w:left w:w="80" w:type="dxa"/>
              <w:bottom w:w="60" w:type="dxa"/>
              <w:right w:w="80" w:type="dxa"/>
            </w:tcMar>
          </w:tcPr>
          <w:p w14:paraId="504229AB">
            <w:pPr>
              <w:jc w:val="center"/>
            </w:pPr>
            <w:r>
              <w:rPr>
                <w:rFonts w:ascii="Calibri" w:hAnsi="Calibri" w:eastAsia="Calibri" w:cs="Calibri"/>
                <w:color w:val="C00000"/>
                <w:sz w:val="17"/>
                <w:szCs w:val="17"/>
              </w:rPr>
              <w:t>13</w:t>
            </w:r>
          </w:p>
        </w:tc>
        <w:tc>
          <w:tcPr>
            <w:tcW w:w="8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80" w:type="dxa"/>
              <w:bottom w:w="60" w:type="dxa"/>
              <w:right w:w="80" w:type="dxa"/>
            </w:tcMar>
          </w:tcPr>
          <w:p w14:paraId="57B7AE03">
            <w:pPr>
              <w:jc w:val="center"/>
            </w:pPr>
            <w:r>
              <w:rPr>
                <w:rFonts w:ascii="Calibri" w:hAnsi="Calibri" w:eastAsia="Calibri" w:cs="Calibri"/>
                <w:b w:val="0"/>
                <w:bCs w:val="0"/>
                <w:color w:val="333333"/>
                <w:sz w:val="17"/>
                <w:szCs w:val="17"/>
              </w:rPr>
              <w:t>0</w:t>
            </w:r>
          </w:p>
        </w:tc>
        <w:tc>
          <w:tcPr>
            <w:tcW w:w="8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80" w:type="dxa"/>
              <w:bottom w:w="60" w:type="dxa"/>
              <w:right w:w="80" w:type="dxa"/>
            </w:tcMar>
          </w:tcPr>
          <w:p w14:paraId="3AF98665">
            <w:pPr>
              <w:jc w:val="center"/>
            </w:pPr>
            <w:r>
              <w:rPr>
                <w:rFonts w:ascii="Calibri" w:hAnsi="Calibri" w:eastAsia="Calibri" w:cs="Calibri"/>
                <w:b w:val="0"/>
                <w:bCs w:val="0"/>
                <w:sz w:val="17"/>
                <w:szCs w:val="17"/>
              </w:rPr>
              <w:t>5</w:t>
            </w:r>
          </w:p>
        </w:tc>
        <w:tc>
          <w:tcPr>
            <w:tcW w:w="8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80" w:type="dxa"/>
              <w:bottom w:w="60" w:type="dxa"/>
              <w:right w:w="80" w:type="dxa"/>
            </w:tcMar>
          </w:tcPr>
          <w:p w14:paraId="263539AB">
            <w:pPr>
              <w:jc w:val="center"/>
            </w:pPr>
            <w:r>
              <w:rPr>
                <w:rFonts w:ascii="Calibri" w:hAnsi="Calibri" w:eastAsia="Calibri" w:cs="Calibri"/>
                <w:b/>
                <w:bCs/>
                <w:color w:val="595959"/>
                <w:sz w:val="17"/>
                <w:szCs w:val="17"/>
              </w:rPr>
              <w:t>5/10</w:t>
            </w:r>
          </w:p>
        </w:tc>
        <w:tc>
          <w:tcPr>
            <w:tcW w:w="8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80" w:type="dxa"/>
              <w:bottom w:w="60" w:type="dxa"/>
              <w:right w:w="80" w:type="dxa"/>
            </w:tcMar>
          </w:tcPr>
          <w:p w14:paraId="3ACF6E95">
            <w:r>
              <w:rPr>
                <w:rFonts w:ascii="Calibri" w:hAnsi="Calibri" w:eastAsia="Calibri" w:cs="Calibri"/>
                <w:color w:val="333333"/>
                <w:sz w:val="16"/>
                <w:szCs w:val="16"/>
              </w:rPr>
              <w:t>v1+v2/v3</w:t>
            </w:r>
          </w:p>
        </w:tc>
        <w:tc>
          <w:tcPr>
            <w:tcW w:w="780" w:type="dxa"/>
            <w:tcBorders>
              <w:top w:val="single" w:color="CCCCCC" w:sz="0" w:space="0"/>
              <w:left w:val="single" w:color="CCCCCC" w:sz="0" w:space="0"/>
              <w:bottom w:val="single" w:color="CCCCCC" w:sz="0" w:space="0"/>
              <w:right w:val="single" w:color="CCCCCC" w:sz="0" w:space="0"/>
            </w:tcBorders>
            <w:shd w:val="clear" w:color="auto" w:fill="FFFFFF"/>
            <w:tcMar>
              <w:top w:w="60" w:type="dxa"/>
              <w:left w:w="80" w:type="dxa"/>
              <w:bottom w:w="60" w:type="dxa"/>
              <w:right w:w="80" w:type="dxa"/>
            </w:tcMar>
          </w:tcPr>
          <w:p w14:paraId="4B9D7005">
            <w:pPr>
              <w:jc w:val="center"/>
            </w:pPr>
            <w:r>
              <w:rPr>
                <w:rFonts w:ascii="Calibri" w:hAnsi="Calibri" w:eastAsia="Calibri" w:cs="Calibri"/>
                <w:color w:val="333333"/>
                <w:sz w:val="17"/>
                <w:szCs w:val="17"/>
              </w:rPr>
              <w:t>No</w:t>
            </w:r>
          </w:p>
        </w:tc>
        <w:tc>
          <w:tcPr>
            <w:tcW w:w="780" w:type="dxa"/>
            <w:tcBorders>
              <w:top w:val="single" w:color="CCCCCC" w:sz="0" w:space="0"/>
              <w:left w:val="single" w:color="CCCCCC" w:sz="0" w:space="0"/>
              <w:bottom w:val="single" w:color="CCCCCC" w:sz="0" w:space="0"/>
              <w:right w:val="single" w:color="CCCCCC" w:sz="0" w:space="0"/>
            </w:tcBorders>
            <w:shd w:val="clear" w:color="auto" w:fill="FFFFFF"/>
            <w:tcMar>
              <w:top w:w="60" w:type="dxa"/>
              <w:left w:w="80" w:type="dxa"/>
              <w:bottom w:w="60" w:type="dxa"/>
              <w:right w:w="80" w:type="dxa"/>
            </w:tcMar>
          </w:tcPr>
          <w:p w14:paraId="3FC15331">
            <w:pPr>
              <w:jc w:val="center"/>
            </w:pPr>
            <w:r>
              <w:rPr>
                <w:rFonts w:ascii="Calibri" w:hAnsi="Calibri" w:eastAsia="Calibri" w:cs="Calibri"/>
                <w:color w:val="333333"/>
                <w:sz w:val="17"/>
                <w:szCs w:val="17"/>
              </w:rPr>
              <w:t>No</w:t>
            </w:r>
          </w:p>
        </w:tc>
        <w:tc>
          <w:tcPr>
            <w:tcW w:w="2820" w:type="dxa"/>
            <w:tcBorders>
              <w:top w:val="single" w:color="CCCCCC" w:sz="0" w:space="0"/>
              <w:left w:val="single" w:color="CCCCCC" w:sz="0" w:space="0"/>
              <w:bottom w:val="single" w:color="CCCCCC" w:sz="0" w:space="0"/>
              <w:right w:val="single" w:color="CCCCCC" w:sz="0" w:space="0"/>
            </w:tcBorders>
            <w:shd w:val="clear" w:color="auto" w:fill="FFFFFF"/>
            <w:tcMar>
              <w:top w:w="60" w:type="dxa"/>
              <w:left w:w="80" w:type="dxa"/>
              <w:bottom w:w="60" w:type="dxa"/>
              <w:right w:w="80" w:type="dxa"/>
            </w:tcMar>
          </w:tcPr>
          <w:p w14:paraId="558D8C98">
            <w:r>
              <w:rPr>
                <w:rFonts w:ascii="Calibri" w:hAnsi="Calibri" w:eastAsia="Calibri" w:cs="Calibri"/>
                <w:color w:val="444444"/>
                <w:sz w:val="16"/>
                <w:szCs w:val="16"/>
              </w:rPr>
              <w:t>C2-dependent dormancy, high perm count low behavior</w:t>
            </w:r>
          </w:p>
        </w:tc>
      </w:tr>
      <w:tr w14:paraId="6C6485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CCCCCC" w:sz="0" w:space="0"/>
              <w:left w:val="single" w:color="CCCCCC" w:sz="0" w:space="0"/>
              <w:bottom w:val="single" w:color="CCCCCC" w:sz="0" w:space="0"/>
              <w:right w:val="single" w:color="CCCCCC" w:sz="0" w:space="0"/>
            </w:tcBorders>
            <w:shd w:val="clear" w:color="auto" w:fill="F2F2F2"/>
            <w:tcMar>
              <w:top w:w="60" w:type="dxa"/>
              <w:left w:w="80" w:type="dxa"/>
              <w:bottom w:w="60" w:type="dxa"/>
              <w:right w:w="80" w:type="dxa"/>
            </w:tcMar>
          </w:tcPr>
          <w:p w14:paraId="255BBC34">
            <w:r>
              <w:rPr>
                <w:rFonts w:ascii="Calibri" w:hAnsi="Calibri" w:eastAsia="Calibri" w:cs="Calibri"/>
                <w:b/>
                <w:bCs/>
                <w:sz w:val="17"/>
                <w:szCs w:val="17"/>
              </w:rPr>
              <w:t>spynote</w:t>
            </w:r>
          </w:p>
        </w:tc>
        <w:tc>
          <w:tcPr>
            <w:tcW w:w="780" w:type="dxa"/>
            <w:tcBorders>
              <w:top w:val="single" w:color="CCCCCC" w:sz="0" w:space="0"/>
              <w:left w:val="single" w:color="CCCCCC" w:sz="0" w:space="0"/>
              <w:bottom w:val="single" w:color="CCCCCC" w:sz="0" w:space="0"/>
              <w:right w:val="single" w:color="CCCCCC" w:sz="0" w:space="0"/>
            </w:tcBorders>
            <w:shd w:val="clear" w:color="auto" w:fill="F2F2F2"/>
            <w:tcMar>
              <w:top w:w="60" w:type="dxa"/>
              <w:left w:w="80" w:type="dxa"/>
              <w:bottom w:w="60" w:type="dxa"/>
              <w:right w:w="80" w:type="dxa"/>
            </w:tcMar>
          </w:tcPr>
          <w:p w14:paraId="4875D9A4">
            <w:pPr>
              <w:jc w:val="center"/>
            </w:pPr>
            <w:r>
              <w:rPr>
                <w:rFonts w:ascii="Calibri" w:hAnsi="Calibri" w:eastAsia="Calibri" w:cs="Calibri"/>
                <w:color w:val="333333"/>
                <w:sz w:val="17"/>
                <w:szCs w:val="17"/>
              </w:rPr>
              <w:t>0</w:t>
            </w:r>
          </w:p>
        </w:tc>
        <w:tc>
          <w:tcPr>
            <w:tcW w:w="800" w:type="dxa"/>
            <w:tcBorders>
              <w:top w:val="single" w:color="CCCCCC" w:sz="0" w:space="0"/>
              <w:left w:val="single" w:color="CCCCCC" w:sz="0" w:space="0"/>
              <w:bottom w:val="single" w:color="CCCCCC" w:sz="0" w:space="0"/>
              <w:right w:val="single" w:color="CCCCCC" w:sz="0" w:space="0"/>
            </w:tcBorders>
            <w:shd w:val="clear" w:color="auto" w:fill="F2F2F2"/>
            <w:tcMar>
              <w:top w:w="60" w:type="dxa"/>
              <w:left w:w="80" w:type="dxa"/>
              <w:bottom w:w="60" w:type="dxa"/>
              <w:right w:w="80" w:type="dxa"/>
            </w:tcMar>
          </w:tcPr>
          <w:p w14:paraId="29C73CE1">
            <w:pPr>
              <w:jc w:val="center"/>
            </w:pPr>
            <w:r>
              <w:rPr>
                <w:rFonts w:ascii="Calibri" w:hAnsi="Calibri" w:eastAsia="Calibri" w:cs="Calibri"/>
                <w:b w:val="0"/>
                <w:bCs w:val="0"/>
                <w:color w:val="333333"/>
                <w:sz w:val="17"/>
                <w:szCs w:val="17"/>
              </w:rPr>
              <w:t>0</w:t>
            </w:r>
          </w:p>
        </w:tc>
        <w:tc>
          <w:tcPr>
            <w:tcW w:w="800" w:type="dxa"/>
            <w:tcBorders>
              <w:top w:val="single" w:color="CCCCCC" w:sz="0" w:space="0"/>
              <w:left w:val="single" w:color="CCCCCC" w:sz="0" w:space="0"/>
              <w:bottom w:val="single" w:color="CCCCCC" w:sz="0" w:space="0"/>
              <w:right w:val="single" w:color="CCCCCC" w:sz="0" w:space="0"/>
            </w:tcBorders>
            <w:shd w:val="clear" w:color="auto" w:fill="FDECEA"/>
            <w:tcMar>
              <w:top w:w="60" w:type="dxa"/>
              <w:left w:w="80" w:type="dxa"/>
              <w:bottom w:w="60" w:type="dxa"/>
              <w:right w:w="80" w:type="dxa"/>
            </w:tcMar>
          </w:tcPr>
          <w:p w14:paraId="103FCC05">
            <w:pPr>
              <w:jc w:val="center"/>
            </w:pPr>
            <w:r>
              <w:rPr>
                <w:rFonts w:ascii="Calibri" w:hAnsi="Calibri" w:eastAsia="Calibri" w:cs="Calibri"/>
                <w:b/>
                <w:bCs/>
                <w:sz w:val="17"/>
                <w:szCs w:val="17"/>
              </w:rPr>
              <w:t>54</w:t>
            </w:r>
          </w:p>
        </w:tc>
        <w:tc>
          <w:tcPr>
            <w:tcW w:w="800" w:type="dxa"/>
            <w:tcBorders>
              <w:top w:val="single" w:color="CCCCCC" w:sz="0" w:space="0"/>
              <w:left w:val="single" w:color="CCCCCC" w:sz="0" w:space="0"/>
              <w:bottom w:val="single" w:color="CCCCCC" w:sz="0" w:space="0"/>
              <w:right w:val="single" w:color="CCCCCC" w:sz="0" w:space="0"/>
            </w:tcBorders>
            <w:shd w:val="clear" w:color="auto" w:fill="FFF2CC"/>
            <w:tcMar>
              <w:top w:w="60" w:type="dxa"/>
              <w:left w:w="80" w:type="dxa"/>
              <w:bottom w:w="60" w:type="dxa"/>
              <w:right w:w="80" w:type="dxa"/>
            </w:tcMar>
          </w:tcPr>
          <w:p w14:paraId="660092B2">
            <w:pPr>
              <w:jc w:val="center"/>
            </w:pPr>
            <w:r>
              <w:rPr>
                <w:rFonts w:ascii="Calibri" w:hAnsi="Calibri" w:eastAsia="Calibri" w:cs="Calibri"/>
                <w:b/>
                <w:bCs/>
                <w:color w:val="BF8F00"/>
                <w:sz w:val="17"/>
                <w:szCs w:val="17"/>
              </w:rPr>
              <w:t>7/10</w:t>
            </w:r>
          </w:p>
        </w:tc>
        <w:tc>
          <w:tcPr>
            <w:tcW w:w="800" w:type="dxa"/>
            <w:tcBorders>
              <w:top w:val="single" w:color="CCCCCC" w:sz="0" w:space="0"/>
              <w:left w:val="single" w:color="CCCCCC" w:sz="0" w:space="0"/>
              <w:bottom w:val="single" w:color="CCCCCC" w:sz="0" w:space="0"/>
              <w:right w:val="single" w:color="CCCCCC" w:sz="0" w:space="0"/>
            </w:tcBorders>
            <w:shd w:val="clear" w:color="auto" w:fill="F2F2F2"/>
            <w:tcMar>
              <w:top w:w="60" w:type="dxa"/>
              <w:left w:w="80" w:type="dxa"/>
              <w:bottom w:w="60" w:type="dxa"/>
              <w:right w:w="80" w:type="dxa"/>
            </w:tcMar>
          </w:tcPr>
          <w:p w14:paraId="3CC36486">
            <w:r>
              <w:rPr>
                <w:rFonts w:ascii="Calibri" w:hAnsi="Calibri" w:eastAsia="Calibri" w:cs="Calibri"/>
                <w:color w:val="333333"/>
                <w:sz w:val="16"/>
                <w:szCs w:val="16"/>
              </w:rPr>
              <w:t>v1+v2/v3</w:t>
            </w:r>
          </w:p>
        </w:tc>
        <w:tc>
          <w:tcPr>
            <w:tcW w:w="780" w:type="dxa"/>
            <w:tcBorders>
              <w:top w:val="single" w:color="CCCCCC" w:sz="0" w:space="0"/>
              <w:left w:val="single" w:color="CCCCCC" w:sz="0" w:space="0"/>
              <w:bottom w:val="single" w:color="CCCCCC" w:sz="0" w:space="0"/>
              <w:right w:val="single" w:color="CCCCCC" w:sz="0" w:space="0"/>
            </w:tcBorders>
            <w:shd w:val="clear" w:color="auto" w:fill="F2F2F2"/>
            <w:tcMar>
              <w:top w:w="60" w:type="dxa"/>
              <w:left w:w="80" w:type="dxa"/>
              <w:bottom w:w="60" w:type="dxa"/>
              <w:right w:w="80" w:type="dxa"/>
            </w:tcMar>
          </w:tcPr>
          <w:p w14:paraId="78A2D119">
            <w:pPr>
              <w:jc w:val="center"/>
            </w:pPr>
            <w:r>
              <w:rPr>
                <w:rFonts w:ascii="Calibri" w:hAnsi="Calibri" w:eastAsia="Calibri" w:cs="Calibri"/>
                <w:color w:val="333333"/>
                <w:sz w:val="17"/>
                <w:szCs w:val="17"/>
              </w:rPr>
              <w:t>No</w:t>
            </w:r>
          </w:p>
        </w:tc>
        <w:tc>
          <w:tcPr>
            <w:tcW w:w="780" w:type="dxa"/>
            <w:tcBorders>
              <w:top w:val="single" w:color="CCCCCC" w:sz="0" w:space="0"/>
              <w:left w:val="single" w:color="CCCCCC" w:sz="0" w:space="0"/>
              <w:bottom w:val="single" w:color="CCCCCC" w:sz="0" w:space="0"/>
              <w:right w:val="single" w:color="CCCCCC" w:sz="0" w:space="0"/>
            </w:tcBorders>
            <w:shd w:val="clear" w:color="auto" w:fill="F2F2F2"/>
            <w:tcMar>
              <w:top w:w="60" w:type="dxa"/>
              <w:left w:w="80" w:type="dxa"/>
              <w:bottom w:w="60" w:type="dxa"/>
              <w:right w:w="80" w:type="dxa"/>
            </w:tcMar>
          </w:tcPr>
          <w:p w14:paraId="347DB7E9">
            <w:pPr>
              <w:jc w:val="center"/>
            </w:pPr>
            <w:r>
              <w:rPr>
                <w:rFonts w:ascii="Calibri" w:hAnsi="Calibri" w:eastAsia="Calibri" w:cs="Calibri"/>
                <w:color w:val="333333"/>
                <w:sz w:val="17"/>
                <w:szCs w:val="17"/>
              </w:rPr>
              <w:t>No</w:t>
            </w:r>
          </w:p>
        </w:tc>
        <w:tc>
          <w:tcPr>
            <w:tcW w:w="2820" w:type="dxa"/>
            <w:tcBorders>
              <w:top w:val="single" w:color="CCCCCC" w:sz="0" w:space="0"/>
              <w:left w:val="single" w:color="CCCCCC" w:sz="0" w:space="0"/>
              <w:bottom w:val="single" w:color="CCCCCC" w:sz="0" w:space="0"/>
              <w:right w:val="single" w:color="CCCCCC" w:sz="0" w:space="0"/>
            </w:tcBorders>
            <w:shd w:val="clear" w:color="auto" w:fill="F2F2F2"/>
            <w:tcMar>
              <w:top w:w="60" w:type="dxa"/>
              <w:left w:w="80" w:type="dxa"/>
              <w:bottom w:w="60" w:type="dxa"/>
              <w:right w:w="80" w:type="dxa"/>
            </w:tcMar>
          </w:tcPr>
          <w:p w14:paraId="6A8B6DB6">
            <w:r>
              <w:rPr>
                <w:rFonts w:ascii="Calibri" w:hAnsi="Calibri" w:eastAsia="Calibri" w:cs="Calibri"/>
                <w:color w:val="444444"/>
                <w:sz w:val="16"/>
                <w:szCs w:val="16"/>
              </w:rPr>
              <w:t>Zero permissions, Accessibility abuse, Unicode filenames, sandbox evasion</w:t>
            </w:r>
          </w:p>
        </w:tc>
      </w:tr>
      <w:tr w14:paraId="518A78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80" w:type="dxa"/>
              <w:bottom w:w="60" w:type="dxa"/>
              <w:right w:w="80" w:type="dxa"/>
            </w:tcMar>
          </w:tcPr>
          <w:p w14:paraId="19BC4FD3">
            <w:r>
              <w:rPr>
                <w:rFonts w:ascii="Calibri" w:hAnsi="Calibri" w:eastAsia="Calibri" w:cs="Calibri"/>
                <w:b/>
                <w:bCs/>
                <w:sz w:val="17"/>
                <w:szCs w:val="17"/>
              </w:rPr>
              <w:t>truthspy</w:t>
            </w:r>
          </w:p>
        </w:tc>
        <w:tc>
          <w:tcPr>
            <w:tcW w:w="780" w:type="dxa"/>
            <w:tcBorders>
              <w:top w:val="single" w:color="CCCCCC" w:sz="0" w:space="0"/>
              <w:left w:val="single" w:color="CCCCCC" w:sz="0" w:space="0"/>
              <w:bottom w:val="single" w:color="CCCCCC" w:sz="0" w:space="0"/>
              <w:right w:val="single" w:color="CCCCCC" w:sz="0" w:space="0"/>
            </w:tcBorders>
            <w:shd w:val="clear" w:color="auto" w:fill="FFFFFF"/>
            <w:tcMar>
              <w:top w:w="60" w:type="dxa"/>
              <w:left w:w="80" w:type="dxa"/>
              <w:bottom w:w="60" w:type="dxa"/>
              <w:right w:w="80" w:type="dxa"/>
            </w:tcMar>
          </w:tcPr>
          <w:p w14:paraId="0943BF4C">
            <w:pPr>
              <w:jc w:val="center"/>
            </w:pPr>
            <w:r>
              <w:rPr>
                <w:rFonts w:ascii="Calibri" w:hAnsi="Calibri" w:eastAsia="Calibri" w:cs="Calibri"/>
                <w:color w:val="C00000"/>
                <w:sz w:val="17"/>
                <w:szCs w:val="17"/>
              </w:rPr>
              <w:t>10</w:t>
            </w:r>
          </w:p>
        </w:tc>
        <w:tc>
          <w:tcPr>
            <w:tcW w:w="8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80" w:type="dxa"/>
              <w:bottom w:w="60" w:type="dxa"/>
              <w:right w:w="80" w:type="dxa"/>
            </w:tcMar>
          </w:tcPr>
          <w:p w14:paraId="475158D2">
            <w:pPr>
              <w:jc w:val="center"/>
            </w:pPr>
            <w:r>
              <w:rPr>
                <w:rFonts w:ascii="Calibri" w:hAnsi="Calibri" w:eastAsia="Calibri" w:cs="Calibri"/>
                <w:b w:val="0"/>
                <w:bCs w:val="0"/>
                <w:color w:val="333333"/>
                <w:sz w:val="17"/>
                <w:szCs w:val="17"/>
              </w:rPr>
              <w:t>3</w:t>
            </w:r>
          </w:p>
        </w:tc>
        <w:tc>
          <w:tcPr>
            <w:tcW w:w="8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80" w:type="dxa"/>
              <w:bottom w:w="60" w:type="dxa"/>
              <w:right w:w="80" w:type="dxa"/>
            </w:tcMar>
          </w:tcPr>
          <w:p w14:paraId="4F6F1064">
            <w:pPr>
              <w:jc w:val="center"/>
            </w:pPr>
            <w:r>
              <w:rPr>
                <w:rFonts w:ascii="Calibri" w:hAnsi="Calibri" w:eastAsia="Calibri" w:cs="Calibri"/>
                <w:b w:val="0"/>
                <w:bCs w:val="0"/>
                <w:sz w:val="17"/>
                <w:szCs w:val="17"/>
              </w:rPr>
              <w:t>19</w:t>
            </w:r>
          </w:p>
        </w:tc>
        <w:tc>
          <w:tcPr>
            <w:tcW w:w="800" w:type="dxa"/>
            <w:tcBorders>
              <w:top w:val="single" w:color="CCCCCC" w:sz="0" w:space="0"/>
              <w:left w:val="single" w:color="CCCCCC" w:sz="0" w:space="0"/>
              <w:bottom w:val="single" w:color="CCCCCC" w:sz="0" w:space="0"/>
              <w:right w:val="single" w:color="CCCCCC" w:sz="0" w:space="0"/>
            </w:tcBorders>
            <w:shd w:val="clear" w:color="auto" w:fill="FFF2CC"/>
            <w:tcMar>
              <w:top w:w="60" w:type="dxa"/>
              <w:left w:w="80" w:type="dxa"/>
              <w:bottom w:w="60" w:type="dxa"/>
              <w:right w:w="80" w:type="dxa"/>
            </w:tcMar>
          </w:tcPr>
          <w:p w14:paraId="33E3BF86">
            <w:pPr>
              <w:jc w:val="center"/>
            </w:pPr>
            <w:r>
              <w:rPr>
                <w:rFonts w:ascii="Calibri" w:hAnsi="Calibri" w:eastAsia="Calibri" w:cs="Calibri"/>
                <w:b/>
                <w:bCs/>
                <w:color w:val="BF8F00"/>
                <w:sz w:val="17"/>
                <w:szCs w:val="17"/>
              </w:rPr>
              <w:t>8/10</w:t>
            </w:r>
          </w:p>
        </w:tc>
        <w:tc>
          <w:tcPr>
            <w:tcW w:w="8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80" w:type="dxa"/>
              <w:bottom w:w="60" w:type="dxa"/>
              <w:right w:w="80" w:type="dxa"/>
            </w:tcMar>
          </w:tcPr>
          <w:p w14:paraId="4388FFDB">
            <w:r>
              <w:rPr>
                <w:rFonts w:ascii="Calibri" w:hAnsi="Calibri" w:eastAsia="Calibri" w:cs="Calibri"/>
                <w:color w:val="333333"/>
                <w:sz w:val="16"/>
                <w:szCs w:val="16"/>
              </w:rPr>
              <w:t>v1+v2/v3</w:t>
            </w:r>
          </w:p>
        </w:tc>
        <w:tc>
          <w:tcPr>
            <w:tcW w:w="780" w:type="dxa"/>
            <w:tcBorders>
              <w:top w:val="single" w:color="CCCCCC" w:sz="0" w:space="0"/>
              <w:left w:val="single" w:color="CCCCCC" w:sz="0" w:space="0"/>
              <w:bottom w:val="single" w:color="CCCCCC" w:sz="0" w:space="0"/>
              <w:right w:val="single" w:color="CCCCCC" w:sz="0" w:space="0"/>
            </w:tcBorders>
            <w:shd w:val="clear" w:color="auto" w:fill="E1F5EE"/>
            <w:tcMar>
              <w:top w:w="60" w:type="dxa"/>
              <w:left w:w="80" w:type="dxa"/>
              <w:bottom w:w="60" w:type="dxa"/>
              <w:right w:w="80" w:type="dxa"/>
            </w:tcMar>
          </w:tcPr>
          <w:p w14:paraId="67280501">
            <w:pPr>
              <w:jc w:val="center"/>
            </w:pPr>
            <w:r>
              <w:rPr>
                <w:rFonts w:ascii="Calibri" w:hAnsi="Calibri" w:eastAsia="Calibri" w:cs="Calibri"/>
                <w:color w:val="0077A8"/>
                <w:sz w:val="17"/>
                <w:szCs w:val="17"/>
              </w:rPr>
              <w:t>Yes</w:t>
            </w:r>
          </w:p>
        </w:tc>
        <w:tc>
          <w:tcPr>
            <w:tcW w:w="780" w:type="dxa"/>
            <w:tcBorders>
              <w:top w:val="single" w:color="CCCCCC" w:sz="0" w:space="0"/>
              <w:left w:val="single" w:color="CCCCCC" w:sz="0" w:space="0"/>
              <w:bottom w:val="single" w:color="CCCCCC" w:sz="0" w:space="0"/>
              <w:right w:val="single" w:color="CCCCCC" w:sz="0" w:space="0"/>
            </w:tcBorders>
            <w:shd w:val="clear" w:color="auto" w:fill="FFFFFF"/>
            <w:tcMar>
              <w:top w:w="60" w:type="dxa"/>
              <w:left w:w="80" w:type="dxa"/>
              <w:bottom w:w="60" w:type="dxa"/>
              <w:right w:w="80" w:type="dxa"/>
            </w:tcMar>
          </w:tcPr>
          <w:p w14:paraId="1921522E">
            <w:pPr>
              <w:jc w:val="center"/>
            </w:pPr>
            <w:r>
              <w:rPr>
                <w:rFonts w:ascii="Calibri" w:hAnsi="Calibri" w:eastAsia="Calibri" w:cs="Calibri"/>
                <w:color w:val="333333"/>
                <w:sz w:val="17"/>
                <w:szCs w:val="17"/>
              </w:rPr>
              <w:t>No</w:t>
            </w:r>
          </w:p>
        </w:tc>
        <w:tc>
          <w:tcPr>
            <w:tcW w:w="2820" w:type="dxa"/>
            <w:tcBorders>
              <w:top w:val="single" w:color="CCCCCC" w:sz="0" w:space="0"/>
              <w:left w:val="single" w:color="CCCCCC" w:sz="0" w:space="0"/>
              <w:bottom w:val="single" w:color="CCCCCC" w:sz="0" w:space="0"/>
              <w:right w:val="single" w:color="CCCCCC" w:sz="0" w:space="0"/>
            </w:tcBorders>
            <w:shd w:val="clear" w:color="auto" w:fill="FFFFFF"/>
            <w:tcMar>
              <w:top w:w="60" w:type="dxa"/>
              <w:left w:w="80" w:type="dxa"/>
              <w:bottom w:w="60" w:type="dxa"/>
              <w:right w:w="80" w:type="dxa"/>
            </w:tcMar>
          </w:tcPr>
          <w:p w14:paraId="15C17EF6">
            <w:r>
              <w:rPr>
                <w:rFonts w:ascii="Calibri" w:hAnsi="Calibri" w:eastAsia="Calibri" w:cs="Calibri"/>
                <w:color w:val="444444"/>
                <w:sz w:val="16"/>
                <w:szCs w:val="16"/>
              </w:rPr>
              <w:t>Open-source lib weaponization, 4 CPU archs, Crashlytics blending</w:t>
            </w:r>
          </w:p>
        </w:tc>
      </w:tr>
    </w:tbl>
    <w:p w14:paraId="6254838A">
      <w:pPr>
        <w:spacing w:before="0" w:after="80"/>
      </w:pPr>
    </w:p>
    <w:p w14:paraId="04BED485">
      <w:pPr>
        <w:pStyle w:val="3"/>
        <w:spacing w:before="300" w:after="150"/>
      </w:pPr>
      <w:r>
        <w:rPr>
          <w:rFonts w:ascii="Calibri" w:hAnsi="Calibri" w:eastAsia="Calibri" w:cs="Calibri"/>
          <w:b/>
          <w:bCs/>
          <w:color w:val="2E75B6"/>
          <w:sz w:val="28"/>
          <w:szCs w:val="28"/>
        </w:rPr>
        <w:t>10.2 Sophistication Spectrum Analysis</w:t>
      </w:r>
    </w:p>
    <w:p w14:paraId="1AAD1576">
      <w:pPr>
        <w:spacing w:before="80" w:after="80"/>
      </w:pPr>
      <w:r>
        <w:rPr>
          <w:rFonts w:ascii="Calibri" w:hAnsi="Calibri" w:eastAsia="Calibri" w:cs="Calibri"/>
          <w:color w:val="111111"/>
          <w:sz w:val="22"/>
          <w:szCs w:val="22"/>
        </w:rPr>
        <w:t>Plotting samples along a sophistication spectrum based on their combined static and dynamic findings reveals three distinct tiers of malware development quality:</w:t>
      </w:r>
    </w:p>
    <w:p w14:paraId="6BA14D6B">
      <w:pPr>
        <w:spacing w:before="0" w:after="80"/>
      </w:pPr>
    </w:p>
    <w:p w14:paraId="7C1AA724">
      <w:pPr>
        <w:spacing w:before="80" w:after="80"/>
      </w:pPr>
      <w:r>
        <w:rPr>
          <w:rFonts w:ascii="Calibri" w:hAnsi="Calibri" w:eastAsia="Calibri" w:cs="Calibri"/>
          <w:color w:val="111111"/>
          <w:sz w:val="22"/>
          <w:szCs w:val="22"/>
        </w:rPr>
        <w:t>Tier 1 — Professional Grade (Antidot): Antidot occupies a category of its own. The combination of manufacturer-specific overlay engines for eight OEMs, commercial VM code protection (nmmedit), extreme resource obfuscation (489 files), confirmed live C2 with custom protocol (SURICATA-detected), and multi-behavioral surveillance indicates a well-resourced development team with access to commercial malware tooling. This level of sophistication is typically associated with crime-as-a-service operations rather than individual threat actors.</w:t>
      </w:r>
    </w:p>
    <w:p w14:paraId="27D3EF7F">
      <w:pPr>
        <w:spacing w:before="0" w:after="80"/>
      </w:pPr>
    </w:p>
    <w:p w14:paraId="154F8DED">
      <w:pPr>
        <w:spacing w:before="80" w:after="80"/>
      </w:pPr>
      <w:r>
        <w:rPr>
          <w:rFonts w:ascii="Calibri" w:hAnsi="Calibri" w:eastAsia="Calibri" w:cs="Calibri"/>
          <w:color w:val="111111"/>
          <w:sz w:val="22"/>
          <w:szCs w:val="22"/>
        </w:rPr>
        <w:t>Tier 2 — Competent Operators (ClayRAT, TruthSpy, SpyNote, Selfspy): These samples demonstrate meaningful technical capability — live C2 infrastructure (ClayRAT), weaponized open-source libraries (TruthSpy), multi-layer evasion (SpyNote), and large-scale codebase (Selfspy) — but lack the systematic engineering quality of Antidot. SpyNote's Accessibility Service abuse is technically sophisticated but follows a well-documented public pattern rather than novel exploitation.</w:t>
      </w:r>
    </w:p>
    <w:p w14:paraId="795CF249">
      <w:pPr>
        <w:spacing w:before="0" w:after="80"/>
      </w:pPr>
    </w:p>
    <w:p w14:paraId="625E160F">
      <w:pPr>
        <w:spacing w:before="80" w:after="80"/>
      </w:pPr>
      <w:r>
        <w:rPr>
          <w:rFonts w:ascii="Calibri" w:hAnsi="Calibri" w:eastAsia="Calibri" w:cs="Calibri"/>
          <w:color w:val="111111"/>
          <w:sz w:val="22"/>
          <w:szCs w:val="22"/>
        </w:rPr>
        <w:t>Tier 3 — Commodity/Kit-Based (BraTA, SpyMax): BraTA's core APK has limited sophistication (4 dangerous permissions, v1 signing), but the embedded phishing kit elevates its threat significantly. SpyMax demonstrates the highest dangerous permission count (13) with the lowest behavioral output — suggesting it is either a trial/limited version or relies on command-and-control for most functionality.</w:t>
      </w:r>
    </w:p>
    <w:p w14:paraId="4449F3A9">
      <w:r>
        <w:br w:type="page"/>
      </w:r>
    </w:p>
    <w:p w14:paraId="6B363D26">
      <w:pPr>
        <w:pStyle w:val="2"/>
        <w:spacing w:before="400" w:after="200"/>
      </w:pPr>
      <w:r>
        <w:rPr>
          <w:rFonts w:ascii="Calibri" w:hAnsi="Calibri" w:eastAsia="Calibri" w:cs="Calibri"/>
          <w:b/>
          <w:bCs/>
          <w:color w:val="1F3864"/>
          <w:sz w:val="36"/>
          <w:szCs w:val="36"/>
        </w:rPr>
        <w:t>11. Detection Recommendations</w:t>
      </w:r>
    </w:p>
    <w:p w14:paraId="48146FDE">
      <w:pPr>
        <w:pStyle w:val="3"/>
        <w:spacing w:before="300" w:after="150"/>
      </w:pPr>
      <w:r>
        <w:rPr>
          <w:rFonts w:ascii="Calibri" w:hAnsi="Calibri" w:eastAsia="Calibri" w:cs="Calibri"/>
          <w:b/>
          <w:bCs/>
          <w:color w:val="2E75B6"/>
          <w:sz w:val="28"/>
          <w:szCs w:val="28"/>
        </w:rPr>
        <w:t>11.1 YARA Detection Rules</w:t>
      </w:r>
    </w:p>
    <w:p w14:paraId="4AD3E32D">
      <w:pPr>
        <w:spacing w:before="80" w:after="80"/>
      </w:pPr>
      <w:r>
        <w:rPr>
          <w:rFonts w:ascii="Calibri" w:hAnsi="Calibri" w:eastAsia="Calibri" w:cs="Calibri"/>
          <w:color w:val="111111"/>
          <w:sz w:val="22"/>
          <w:szCs w:val="22"/>
        </w:rPr>
        <w:t>Six YARA rules were developed based on confirmed findings from this analysis. Rules are organized from sample-specific (highest confidence, lowest false positive rate) to generic heuristic (broader coverage, higher false positive potential).</w:t>
      </w:r>
    </w:p>
    <w:p w14:paraId="5F9ED99F">
      <w:pPr>
        <w:spacing w:before="0" w:after="8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838"/>
        <w:gridCol w:w="1146"/>
        <w:gridCol w:w="1189"/>
        <w:gridCol w:w="4187"/>
      </w:tblGrid>
      <w:tr w14:paraId="412226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400" w:type="dxa"/>
            <w:tcBorders>
              <w:top w:val="single" w:color="CCCCCC" w:sz="0" w:space="0"/>
              <w:left w:val="single" w:color="CCCCCC" w:sz="0" w:space="0"/>
              <w:bottom w:val="single" w:color="CCCCCC" w:sz="0" w:space="0"/>
              <w:right w:val="single" w:color="CCCCCC" w:sz="0" w:space="0"/>
            </w:tcBorders>
            <w:shd w:val="clear" w:color="auto" w:fill="1F3864"/>
            <w:tcMar>
              <w:top w:w="80" w:type="dxa"/>
              <w:left w:w="100" w:type="dxa"/>
              <w:bottom w:w="80" w:type="dxa"/>
              <w:right w:w="100" w:type="dxa"/>
            </w:tcMar>
          </w:tcPr>
          <w:p w14:paraId="2AAE7F87">
            <w:pPr>
              <w:jc w:val="center"/>
            </w:pPr>
            <w:r>
              <w:rPr>
                <w:rFonts w:ascii="Calibri" w:hAnsi="Calibri" w:eastAsia="Calibri" w:cs="Calibri"/>
                <w:b/>
                <w:bCs/>
                <w:color w:val="FFFFFF"/>
                <w:sz w:val="20"/>
                <w:szCs w:val="20"/>
              </w:rPr>
              <w:t>Rule Name</w:t>
            </w:r>
          </w:p>
        </w:tc>
        <w:tc>
          <w:tcPr>
            <w:tcW w:w="1200" w:type="dxa"/>
            <w:tcBorders>
              <w:top w:val="single" w:color="CCCCCC" w:sz="0" w:space="0"/>
              <w:left w:val="single" w:color="CCCCCC" w:sz="0" w:space="0"/>
              <w:bottom w:val="single" w:color="CCCCCC" w:sz="0" w:space="0"/>
              <w:right w:val="single" w:color="CCCCCC" w:sz="0" w:space="0"/>
            </w:tcBorders>
            <w:shd w:val="clear" w:color="auto" w:fill="1F3864"/>
            <w:tcMar>
              <w:top w:w="80" w:type="dxa"/>
              <w:left w:w="100" w:type="dxa"/>
              <w:bottom w:w="80" w:type="dxa"/>
              <w:right w:w="100" w:type="dxa"/>
            </w:tcMar>
          </w:tcPr>
          <w:p w14:paraId="21D66A7C">
            <w:pPr>
              <w:jc w:val="center"/>
            </w:pPr>
            <w:r>
              <w:rPr>
                <w:rFonts w:ascii="Calibri" w:hAnsi="Calibri" w:eastAsia="Calibri" w:cs="Calibri"/>
                <w:b/>
                <w:bCs/>
                <w:color w:val="FFFFFF"/>
                <w:sz w:val="20"/>
                <w:szCs w:val="20"/>
              </w:rPr>
              <w:t>Target</w:t>
            </w:r>
          </w:p>
        </w:tc>
        <w:tc>
          <w:tcPr>
            <w:tcW w:w="1200" w:type="dxa"/>
            <w:tcBorders>
              <w:top w:val="single" w:color="CCCCCC" w:sz="0" w:space="0"/>
              <w:left w:val="single" w:color="CCCCCC" w:sz="0" w:space="0"/>
              <w:bottom w:val="single" w:color="CCCCCC" w:sz="0" w:space="0"/>
              <w:right w:val="single" w:color="CCCCCC" w:sz="0" w:space="0"/>
            </w:tcBorders>
            <w:shd w:val="clear" w:color="auto" w:fill="1F3864"/>
            <w:tcMar>
              <w:top w:w="80" w:type="dxa"/>
              <w:left w:w="100" w:type="dxa"/>
              <w:bottom w:w="80" w:type="dxa"/>
              <w:right w:w="100" w:type="dxa"/>
            </w:tcMar>
          </w:tcPr>
          <w:p w14:paraId="47AF347A">
            <w:pPr>
              <w:jc w:val="center"/>
            </w:pPr>
            <w:r>
              <w:rPr>
                <w:rFonts w:ascii="Calibri" w:hAnsi="Calibri" w:eastAsia="Calibri" w:cs="Calibri"/>
                <w:b/>
                <w:bCs/>
                <w:color w:val="FFFFFF"/>
                <w:sz w:val="20"/>
                <w:szCs w:val="20"/>
              </w:rPr>
              <w:t>Confidence</w:t>
            </w:r>
          </w:p>
        </w:tc>
        <w:tc>
          <w:tcPr>
            <w:tcW w:w="4560" w:type="dxa"/>
            <w:tcBorders>
              <w:top w:val="single" w:color="CCCCCC" w:sz="0" w:space="0"/>
              <w:left w:val="single" w:color="CCCCCC" w:sz="0" w:space="0"/>
              <w:bottom w:val="single" w:color="CCCCCC" w:sz="0" w:space="0"/>
              <w:right w:val="single" w:color="CCCCCC" w:sz="0" w:space="0"/>
            </w:tcBorders>
            <w:shd w:val="clear" w:color="auto" w:fill="1F3864"/>
            <w:tcMar>
              <w:top w:w="80" w:type="dxa"/>
              <w:left w:w="100" w:type="dxa"/>
              <w:bottom w:w="80" w:type="dxa"/>
              <w:right w:w="100" w:type="dxa"/>
            </w:tcMar>
          </w:tcPr>
          <w:p w14:paraId="18AEC639">
            <w:pPr>
              <w:jc w:val="center"/>
            </w:pPr>
            <w:r>
              <w:rPr>
                <w:rFonts w:ascii="Calibri" w:hAnsi="Calibri" w:eastAsia="Calibri" w:cs="Calibri"/>
                <w:b/>
                <w:bCs/>
                <w:color w:val="FFFFFF"/>
                <w:sz w:val="20"/>
                <w:szCs w:val="20"/>
              </w:rPr>
              <w:t>Key Indicators</w:t>
            </w:r>
          </w:p>
        </w:tc>
      </w:tr>
      <w:tr w14:paraId="187FF5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00" w:type="dxa"/>
              <w:bottom w:w="80" w:type="dxa"/>
              <w:right w:w="100" w:type="dxa"/>
            </w:tcMar>
          </w:tcPr>
          <w:p w14:paraId="1999AFF3">
            <w:r>
              <w:rPr>
                <w:rFonts w:ascii="Calibri" w:hAnsi="Calibri" w:eastAsia="Calibri" w:cs="Calibri"/>
                <w:b/>
                <w:bCs/>
                <w:color w:val="2E75B6"/>
                <w:sz w:val="18"/>
                <w:szCs w:val="18"/>
              </w:rPr>
              <w:t>Antidot_Banking_Trojan</w:t>
            </w:r>
          </w:p>
        </w:tc>
        <w:tc>
          <w:tcPr>
            <w:tcW w:w="1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00" w:type="dxa"/>
              <w:bottom w:w="80" w:type="dxa"/>
              <w:right w:w="100" w:type="dxa"/>
            </w:tcMar>
          </w:tcPr>
          <w:p w14:paraId="1F5567A5">
            <w:r>
              <w:rPr>
                <w:rFonts w:ascii="Calibri" w:hAnsi="Calibri" w:eastAsia="Calibri" w:cs="Calibri"/>
                <w:sz w:val="18"/>
                <w:szCs w:val="18"/>
              </w:rPr>
              <w:t>Antidot</w:t>
            </w:r>
          </w:p>
        </w:tc>
        <w:tc>
          <w:tcPr>
            <w:tcW w:w="1200" w:type="dxa"/>
            <w:tcBorders>
              <w:top w:val="single" w:color="CCCCCC" w:sz="0" w:space="0"/>
              <w:left w:val="single" w:color="CCCCCC" w:sz="0" w:space="0"/>
              <w:bottom w:val="single" w:color="CCCCCC" w:sz="0" w:space="0"/>
              <w:right w:val="single" w:color="CCCCCC" w:sz="0" w:space="0"/>
            </w:tcBorders>
            <w:shd w:val="clear" w:color="auto" w:fill="E2F0D9"/>
            <w:tcMar>
              <w:top w:w="80" w:type="dxa"/>
              <w:left w:w="100" w:type="dxa"/>
              <w:bottom w:w="80" w:type="dxa"/>
              <w:right w:w="100" w:type="dxa"/>
            </w:tcMar>
          </w:tcPr>
          <w:p w14:paraId="634BC08B">
            <w:pPr>
              <w:jc w:val="center"/>
            </w:pPr>
            <w:r>
              <w:rPr>
                <w:rFonts w:ascii="Calibri" w:hAnsi="Calibri" w:eastAsia="Calibri" w:cs="Calibri"/>
                <w:b/>
                <w:bCs/>
                <w:color w:val="1C7C4A"/>
                <w:sz w:val="18"/>
                <w:szCs w:val="18"/>
              </w:rPr>
              <w:t>HIGH</w:t>
            </w:r>
          </w:p>
        </w:tc>
        <w:tc>
          <w:tcPr>
            <w:tcW w:w="45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00" w:type="dxa"/>
              <w:bottom w:w="80" w:type="dxa"/>
              <w:right w:w="100" w:type="dxa"/>
            </w:tcMar>
          </w:tcPr>
          <w:p w14:paraId="47B9DA2D">
            <w:r>
              <w:rPr>
                <w:rFonts w:ascii="Calibri" w:hAnsi="Calibri" w:eastAsia="Calibri" w:cs="Calibri"/>
                <w:color w:val="444444"/>
                <w:sz w:val="17"/>
                <w:szCs w:val="17"/>
              </w:rPr>
              <w:t>Package name, C2 domains, OEM overlay functions, VM protection SDK, hideEnable()</w:t>
            </w:r>
          </w:p>
        </w:tc>
      </w:tr>
      <w:tr w14:paraId="7976EC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00" w:type="dxa"/>
              <w:bottom w:w="80" w:type="dxa"/>
              <w:right w:w="100" w:type="dxa"/>
            </w:tcMar>
          </w:tcPr>
          <w:p w14:paraId="3F260989">
            <w:r>
              <w:rPr>
                <w:rFonts w:ascii="Calibri" w:hAnsi="Calibri" w:eastAsia="Calibri" w:cs="Calibri"/>
                <w:b/>
                <w:bCs/>
                <w:color w:val="2E75B6"/>
                <w:sz w:val="18"/>
                <w:szCs w:val="18"/>
              </w:rPr>
              <w:t>BraTA_Banking_Trojan_PhishingKit</w:t>
            </w:r>
          </w:p>
        </w:tc>
        <w:tc>
          <w:tcPr>
            <w:tcW w:w="120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00" w:type="dxa"/>
              <w:bottom w:w="80" w:type="dxa"/>
              <w:right w:w="100" w:type="dxa"/>
            </w:tcMar>
          </w:tcPr>
          <w:p w14:paraId="73D8C2C9">
            <w:r>
              <w:rPr>
                <w:rFonts w:ascii="Calibri" w:hAnsi="Calibri" w:eastAsia="Calibri" w:cs="Calibri"/>
                <w:sz w:val="18"/>
                <w:szCs w:val="18"/>
              </w:rPr>
              <w:t>BraTA</w:t>
            </w:r>
          </w:p>
        </w:tc>
        <w:tc>
          <w:tcPr>
            <w:tcW w:w="1200" w:type="dxa"/>
            <w:tcBorders>
              <w:top w:val="single" w:color="CCCCCC" w:sz="0" w:space="0"/>
              <w:left w:val="single" w:color="CCCCCC" w:sz="0" w:space="0"/>
              <w:bottom w:val="single" w:color="CCCCCC" w:sz="0" w:space="0"/>
              <w:right w:val="single" w:color="CCCCCC" w:sz="0" w:space="0"/>
            </w:tcBorders>
            <w:shd w:val="clear" w:color="auto" w:fill="E2F0D9"/>
            <w:tcMar>
              <w:top w:w="80" w:type="dxa"/>
              <w:left w:w="100" w:type="dxa"/>
              <w:bottom w:w="80" w:type="dxa"/>
              <w:right w:w="100" w:type="dxa"/>
            </w:tcMar>
          </w:tcPr>
          <w:p w14:paraId="339A04B8">
            <w:pPr>
              <w:jc w:val="center"/>
            </w:pPr>
            <w:r>
              <w:rPr>
                <w:rFonts w:ascii="Calibri" w:hAnsi="Calibri" w:eastAsia="Calibri" w:cs="Calibri"/>
                <w:b/>
                <w:bCs/>
                <w:color w:val="1C7C4A"/>
                <w:sz w:val="18"/>
                <w:szCs w:val="18"/>
              </w:rPr>
              <w:t>HIGH</w:t>
            </w:r>
          </w:p>
        </w:tc>
        <w:tc>
          <w:tcPr>
            <w:tcW w:w="456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00" w:type="dxa"/>
              <w:bottom w:w="80" w:type="dxa"/>
              <w:right w:w="100" w:type="dxa"/>
            </w:tcMar>
          </w:tcPr>
          <w:p w14:paraId="2C276A33">
            <w:r>
              <w:rPr>
                <w:rFonts w:ascii="Calibri" w:hAnsi="Calibri" w:eastAsia="Calibri" w:cs="Calibri"/>
                <w:color w:val="444444"/>
                <w:sz w:val="17"/>
                <w:szCs w:val="17"/>
              </w:rPr>
              <w:t>Mellat.zip, Telegram token, codex-team.tk, PHP kit filenames, sh.abc.shabd</w:t>
            </w:r>
          </w:p>
        </w:tc>
      </w:tr>
      <w:tr w14:paraId="1874C8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00" w:type="dxa"/>
              <w:bottom w:w="80" w:type="dxa"/>
              <w:right w:w="100" w:type="dxa"/>
            </w:tcMar>
          </w:tcPr>
          <w:p w14:paraId="0154C0E8">
            <w:r>
              <w:rPr>
                <w:rFonts w:ascii="Calibri" w:hAnsi="Calibri" w:eastAsia="Calibri" w:cs="Calibri"/>
                <w:b/>
                <w:bCs/>
                <w:color w:val="2E75B6"/>
                <w:sz w:val="18"/>
                <w:szCs w:val="18"/>
              </w:rPr>
              <w:t>ClayRAT_RAT</w:t>
            </w:r>
          </w:p>
        </w:tc>
        <w:tc>
          <w:tcPr>
            <w:tcW w:w="1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00" w:type="dxa"/>
              <w:bottom w:w="80" w:type="dxa"/>
              <w:right w:w="100" w:type="dxa"/>
            </w:tcMar>
          </w:tcPr>
          <w:p w14:paraId="1615110A">
            <w:r>
              <w:rPr>
                <w:rFonts w:ascii="Calibri" w:hAnsi="Calibri" w:eastAsia="Calibri" w:cs="Calibri"/>
                <w:sz w:val="18"/>
                <w:szCs w:val="18"/>
              </w:rPr>
              <w:t>ClayRAT</w:t>
            </w:r>
          </w:p>
        </w:tc>
        <w:tc>
          <w:tcPr>
            <w:tcW w:w="1200" w:type="dxa"/>
            <w:tcBorders>
              <w:top w:val="single" w:color="CCCCCC" w:sz="0" w:space="0"/>
              <w:left w:val="single" w:color="CCCCCC" w:sz="0" w:space="0"/>
              <w:bottom w:val="single" w:color="CCCCCC" w:sz="0" w:space="0"/>
              <w:right w:val="single" w:color="CCCCCC" w:sz="0" w:space="0"/>
            </w:tcBorders>
            <w:shd w:val="clear" w:color="auto" w:fill="E2F0D9"/>
            <w:tcMar>
              <w:top w:w="80" w:type="dxa"/>
              <w:left w:w="100" w:type="dxa"/>
              <w:bottom w:w="80" w:type="dxa"/>
              <w:right w:w="100" w:type="dxa"/>
            </w:tcMar>
          </w:tcPr>
          <w:p w14:paraId="24205BBA">
            <w:pPr>
              <w:jc w:val="center"/>
            </w:pPr>
            <w:r>
              <w:rPr>
                <w:rFonts w:ascii="Calibri" w:hAnsi="Calibri" w:eastAsia="Calibri" w:cs="Calibri"/>
                <w:b/>
                <w:bCs/>
                <w:color w:val="1C7C4A"/>
                <w:sz w:val="18"/>
                <w:szCs w:val="18"/>
              </w:rPr>
              <w:t>HIGH</w:t>
            </w:r>
          </w:p>
        </w:tc>
        <w:tc>
          <w:tcPr>
            <w:tcW w:w="45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00" w:type="dxa"/>
              <w:bottom w:w="80" w:type="dxa"/>
              <w:right w:w="100" w:type="dxa"/>
            </w:tcMar>
          </w:tcPr>
          <w:p w14:paraId="343AF93A">
            <w:r>
              <w:rPr>
                <w:rFonts w:ascii="Calibri" w:hAnsi="Calibri" w:eastAsia="Calibri" w:cs="Calibri"/>
                <w:color w:val="444444"/>
                <w:sz w:val="17"/>
                <w:szCs w:val="17"/>
              </w:rPr>
              <w:t>losthed.clay.rest, 64.188.83.172, Werkzeug fingerprint</w:t>
            </w:r>
          </w:p>
        </w:tc>
      </w:tr>
      <w:tr w14:paraId="083232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00" w:type="dxa"/>
              <w:bottom w:w="80" w:type="dxa"/>
              <w:right w:w="100" w:type="dxa"/>
            </w:tcMar>
          </w:tcPr>
          <w:p w14:paraId="0E246109">
            <w:r>
              <w:rPr>
                <w:rFonts w:ascii="Calibri" w:hAnsi="Calibri" w:eastAsia="Calibri" w:cs="Calibri"/>
                <w:b/>
                <w:bCs/>
                <w:color w:val="2E75B6"/>
                <w:sz w:val="18"/>
                <w:szCs w:val="18"/>
              </w:rPr>
              <w:t>SpyNote_RAT</w:t>
            </w:r>
          </w:p>
        </w:tc>
        <w:tc>
          <w:tcPr>
            <w:tcW w:w="120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00" w:type="dxa"/>
              <w:bottom w:w="80" w:type="dxa"/>
              <w:right w:w="100" w:type="dxa"/>
            </w:tcMar>
          </w:tcPr>
          <w:p w14:paraId="604ECCF1">
            <w:r>
              <w:rPr>
                <w:rFonts w:ascii="Calibri" w:hAnsi="Calibri" w:eastAsia="Calibri" w:cs="Calibri"/>
                <w:sz w:val="18"/>
                <w:szCs w:val="18"/>
              </w:rPr>
              <w:t>SpyNote</w:t>
            </w:r>
          </w:p>
        </w:tc>
        <w:tc>
          <w:tcPr>
            <w:tcW w:w="1200" w:type="dxa"/>
            <w:tcBorders>
              <w:top w:val="single" w:color="CCCCCC" w:sz="0" w:space="0"/>
              <w:left w:val="single" w:color="CCCCCC" w:sz="0" w:space="0"/>
              <w:bottom w:val="single" w:color="CCCCCC" w:sz="0" w:space="0"/>
              <w:right w:val="single" w:color="CCCCCC" w:sz="0" w:space="0"/>
            </w:tcBorders>
            <w:shd w:val="clear" w:color="auto" w:fill="FFF2CC"/>
            <w:tcMar>
              <w:top w:w="80" w:type="dxa"/>
              <w:left w:w="100" w:type="dxa"/>
              <w:bottom w:w="80" w:type="dxa"/>
              <w:right w:w="100" w:type="dxa"/>
            </w:tcMar>
          </w:tcPr>
          <w:p w14:paraId="0384F55C">
            <w:pPr>
              <w:jc w:val="center"/>
            </w:pPr>
            <w:r>
              <w:rPr>
                <w:rFonts w:ascii="Calibri" w:hAnsi="Calibri" w:eastAsia="Calibri" w:cs="Calibri"/>
                <w:b/>
                <w:bCs/>
                <w:color w:val="BF8F00"/>
                <w:sz w:val="18"/>
                <w:szCs w:val="18"/>
              </w:rPr>
              <w:t>MEDIUM</w:t>
            </w:r>
          </w:p>
        </w:tc>
        <w:tc>
          <w:tcPr>
            <w:tcW w:w="456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00" w:type="dxa"/>
              <w:bottom w:w="80" w:type="dxa"/>
              <w:right w:w="100" w:type="dxa"/>
            </w:tcMar>
          </w:tcPr>
          <w:p w14:paraId="2150336D">
            <w:r>
              <w:rPr>
                <w:rFonts w:ascii="Calibri" w:hAnsi="Calibri" w:eastAsia="Calibri" w:cs="Calibri"/>
                <w:color w:val="444444"/>
                <w:sz w:val="17"/>
                <w:szCs w:val="17"/>
              </w:rPr>
              <w:t>com.appd.mercantil, Unicode Arabic sequences, Accessibility Service patterns</w:t>
            </w:r>
          </w:p>
        </w:tc>
      </w:tr>
      <w:tr w14:paraId="161017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00" w:type="dxa"/>
              <w:bottom w:w="80" w:type="dxa"/>
              <w:right w:w="100" w:type="dxa"/>
            </w:tcMar>
          </w:tcPr>
          <w:p w14:paraId="2846BB01">
            <w:r>
              <w:rPr>
                <w:rFonts w:ascii="Calibri" w:hAnsi="Calibri" w:eastAsia="Calibri" w:cs="Calibri"/>
                <w:b/>
                <w:bCs/>
                <w:color w:val="2E75B6"/>
                <w:sz w:val="18"/>
                <w:szCs w:val="18"/>
              </w:rPr>
              <w:t>TruthSpy_Stalkerware</w:t>
            </w:r>
          </w:p>
        </w:tc>
        <w:tc>
          <w:tcPr>
            <w:tcW w:w="1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00" w:type="dxa"/>
              <w:bottom w:w="80" w:type="dxa"/>
              <w:right w:w="100" w:type="dxa"/>
            </w:tcMar>
          </w:tcPr>
          <w:p w14:paraId="75961AF1">
            <w:r>
              <w:rPr>
                <w:rFonts w:ascii="Calibri" w:hAnsi="Calibri" w:eastAsia="Calibri" w:cs="Calibri"/>
                <w:sz w:val="18"/>
                <w:szCs w:val="18"/>
              </w:rPr>
              <w:t>TruthSpy</w:t>
            </w:r>
          </w:p>
        </w:tc>
        <w:tc>
          <w:tcPr>
            <w:tcW w:w="1200" w:type="dxa"/>
            <w:tcBorders>
              <w:top w:val="single" w:color="CCCCCC" w:sz="0" w:space="0"/>
              <w:left w:val="single" w:color="CCCCCC" w:sz="0" w:space="0"/>
              <w:bottom w:val="single" w:color="CCCCCC" w:sz="0" w:space="0"/>
              <w:right w:val="single" w:color="CCCCCC" w:sz="0" w:space="0"/>
            </w:tcBorders>
            <w:shd w:val="clear" w:color="auto" w:fill="E2F0D9"/>
            <w:tcMar>
              <w:top w:w="80" w:type="dxa"/>
              <w:left w:w="100" w:type="dxa"/>
              <w:bottom w:w="80" w:type="dxa"/>
              <w:right w:w="100" w:type="dxa"/>
            </w:tcMar>
          </w:tcPr>
          <w:p w14:paraId="08B8A050">
            <w:pPr>
              <w:jc w:val="center"/>
            </w:pPr>
            <w:r>
              <w:rPr>
                <w:rFonts w:ascii="Calibri" w:hAnsi="Calibri" w:eastAsia="Calibri" w:cs="Calibri"/>
                <w:b/>
                <w:bCs/>
                <w:color w:val="1C7C4A"/>
                <w:sz w:val="18"/>
                <w:szCs w:val="18"/>
              </w:rPr>
              <w:t>HIGH</w:t>
            </w:r>
          </w:p>
        </w:tc>
        <w:tc>
          <w:tcPr>
            <w:tcW w:w="45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00" w:type="dxa"/>
              <w:bottom w:w="80" w:type="dxa"/>
              <w:right w:w="100" w:type="dxa"/>
            </w:tcMar>
          </w:tcPr>
          <w:p w14:paraId="4F1DE82D">
            <w:r>
              <w:rPr>
                <w:rFonts w:ascii="Calibri" w:hAnsi="Calibri" w:eastAsia="Calibri" w:cs="Calibri"/>
                <w:color w:val="444444"/>
                <w:sz w:val="17"/>
                <w:szCs w:val="17"/>
              </w:rPr>
              <w:t>LAME JNI bridge functions, com/naman14/androidlame, Crashlytics patterns</w:t>
            </w:r>
          </w:p>
        </w:tc>
      </w:tr>
      <w:tr w14:paraId="1FCB56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00" w:type="dxa"/>
              <w:bottom w:w="80" w:type="dxa"/>
              <w:right w:w="100" w:type="dxa"/>
            </w:tcMar>
          </w:tcPr>
          <w:p w14:paraId="27B7D1C2">
            <w:r>
              <w:rPr>
                <w:rFonts w:ascii="Calibri" w:hAnsi="Calibri" w:eastAsia="Calibri" w:cs="Calibri"/>
                <w:b/>
                <w:bCs/>
                <w:color w:val="2E75B6"/>
                <w:sz w:val="18"/>
                <w:szCs w:val="18"/>
              </w:rPr>
              <w:t>Generic_Android_Spyware</w:t>
            </w:r>
          </w:p>
        </w:tc>
        <w:tc>
          <w:tcPr>
            <w:tcW w:w="120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00" w:type="dxa"/>
              <w:bottom w:w="80" w:type="dxa"/>
              <w:right w:w="100" w:type="dxa"/>
            </w:tcMar>
          </w:tcPr>
          <w:p w14:paraId="5CCF9D8B">
            <w:r>
              <w:rPr>
                <w:rFonts w:ascii="Calibri" w:hAnsi="Calibri" w:eastAsia="Calibri" w:cs="Calibri"/>
                <w:sz w:val="18"/>
                <w:szCs w:val="18"/>
              </w:rPr>
              <w:t>All</w:t>
            </w:r>
          </w:p>
        </w:tc>
        <w:tc>
          <w:tcPr>
            <w:tcW w:w="1200" w:type="dxa"/>
            <w:tcBorders>
              <w:top w:val="single" w:color="CCCCCC" w:sz="0" w:space="0"/>
              <w:left w:val="single" w:color="CCCCCC" w:sz="0" w:space="0"/>
              <w:bottom w:val="single" w:color="CCCCCC" w:sz="0" w:space="0"/>
              <w:right w:val="single" w:color="CCCCCC" w:sz="0" w:space="0"/>
            </w:tcBorders>
            <w:shd w:val="clear" w:color="auto" w:fill="FFF2CC"/>
            <w:tcMar>
              <w:top w:w="80" w:type="dxa"/>
              <w:left w:w="100" w:type="dxa"/>
              <w:bottom w:w="80" w:type="dxa"/>
              <w:right w:w="100" w:type="dxa"/>
            </w:tcMar>
          </w:tcPr>
          <w:p w14:paraId="124C3CB8">
            <w:pPr>
              <w:jc w:val="center"/>
            </w:pPr>
            <w:r>
              <w:rPr>
                <w:rFonts w:ascii="Calibri" w:hAnsi="Calibri" w:eastAsia="Calibri" w:cs="Calibri"/>
                <w:b/>
                <w:bCs/>
                <w:color w:val="BF8F00"/>
                <w:sz w:val="18"/>
                <w:szCs w:val="18"/>
              </w:rPr>
              <w:t>MEDIUM</w:t>
            </w:r>
          </w:p>
        </w:tc>
        <w:tc>
          <w:tcPr>
            <w:tcW w:w="456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00" w:type="dxa"/>
              <w:bottom w:w="80" w:type="dxa"/>
              <w:right w:w="100" w:type="dxa"/>
            </w:tcMar>
          </w:tcPr>
          <w:p w14:paraId="2DEE70BE">
            <w:r>
              <w:rPr>
                <w:rFonts w:ascii="Calibri" w:hAnsi="Calibri" w:eastAsia="Calibri" w:cs="Calibri"/>
                <w:color w:val="444444"/>
                <w:sz w:val="17"/>
                <w:szCs w:val="17"/>
              </w:rPr>
              <w:t>BOOT + SMS + overlay, Telegram API, multiple dangerous permissions combination</w:t>
            </w:r>
          </w:p>
        </w:tc>
      </w:tr>
    </w:tbl>
    <w:p w14:paraId="264FEB36">
      <w:pPr>
        <w:spacing w:before="0" w:after="80"/>
      </w:pPr>
    </w:p>
    <w:p w14:paraId="211FAA16">
      <w:pPr>
        <w:pStyle w:val="3"/>
        <w:spacing w:before="300" w:after="150"/>
      </w:pPr>
      <w:r>
        <w:rPr>
          <w:rFonts w:ascii="Calibri" w:hAnsi="Calibri" w:eastAsia="Calibri" w:cs="Calibri"/>
          <w:b/>
          <w:bCs/>
          <w:color w:val="2E75B6"/>
          <w:sz w:val="28"/>
          <w:szCs w:val="28"/>
        </w:rPr>
        <w:t>11.2 IOC Master List</w:t>
      </w:r>
    </w:p>
    <w:p w14:paraId="1BC39F6F">
      <w:pPr>
        <w:spacing w:before="80" w:after="80"/>
      </w:pPr>
      <w:r>
        <w:rPr>
          <w:rFonts w:ascii="Calibri" w:hAnsi="Calibri" w:eastAsia="Calibri" w:cs="Calibri"/>
          <w:color w:val="111111"/>
          <w:sz w:val="22"/>
          <w:szCs w:val="22"/>
        </w:rPr>
        <w:t>The following confirmed IOCs were derived from static analysis, phishing kit extraction, and sandbox dynamic analysis. All network IOCs were confirmed malicious by sandbox threat intelligence or direct analysis.</w:t>
      </w:r>
    </w:p>
    <w:p w14:paraId="66C5ACD7">
      <w:pPr>
        <w:spacing w:before="0" w:after="80"/>
      </w:pPr>
    </w:p>
    <w:p w14:paraId="50982741">
      <w:pPr>
        <w:pStyle w:val="4"/>
        <w:spacing w:before="240" w:after="100"/>
      </w:pPr>
      <w:r>
        <w:rPr>
          <w:rFonts w:ascii="Calibri" w:hAnsi="Calibri" w:eastAsia="Calibri" w:cs="Calibri"/>
          <w:b/>
          <w:bCs/>
          <w:color w:val="1F3864"/>
          <w:sz w:val="24"/>
          <w:szCs w:val="24"/>
        </w:rPr>
        <w:t>Network IOCs — Confirmed Malicious Domains</w:t>
      </w:r>
    </w:p>
    <w:p w14:paraId="75821DD0">
      <w:pPr>
        <w:pStyle w:val="16"/>
        <w:numPr>
          <w:ilvl w:val="0"/>
          <w:numId w:val="1"/>
        </w:numPr>
        <w:spacing w:before="40" w:after="40"/>
      </w:pPr>
      <w:r>
        <w:rPr>
          <w:rFonts w:ascii="Calibri" w:hAnsi="Calibri" w:eastAsia="Calibri" w:cs="Calibri"/>
          <w:color w:val="111111"/>
          <w:sz w:val="22"/>
          <w:szCs w:val="22"/>
        </w:rPr>
        <w:t>ping.ynrkone.top — Antidot C2, flagged malicious by ANY.RUN</w:t>
      </w:r>
    </w:p>
    <w:p w14:paraId="3E6B9E68">
      <w:pPr>
        <w:pStyle w:val="16"/>
        <w:numPr>
          <w:ilvl w:val="0"/>
          <w:numId w:val="1"/>
        </w:numPr>
        <w:spacing w:before="40" w:after="40"/>
      </w:pPr>
      <w:r>
        <w:rPr>
          <w:rFonts w:ascii="Calibri" w:hAnsi="Calibri" w:eastAsia="Calibri" w:cs="Calibri"/>
          <w:color w:val="111111"/>
          <w:sz w:val="22"/>
          <w:szCs w:val="22"/>
        </w:rPr>
        <w:t>pip.uiimoss.top — Antidot secondary C2, unknown reputation</w:t>
      </w:r>
    </w:p>
    <w:p w14:paraId="73B7785A">
      <w:pPr>
        <w:pStyle w:val="16"/>
        <w:numPr>
          <w:ilvl w:val="0"/>
          <w:numId w:val="1"/>
        </w:numPr>
        <w:spacing w:before="40" w:after="40"/>
      </w:pPr>
      <w:r>
        <w:rPr>
          <w:rFonts w:ascii="Calibri" w:hAnsi="Calibri" w:eastAsia="Calibri" w:cs="Calibri"/>
          <w:color w:val="111111"/>
          <w:sz w:val="22"/>
          <w:szCs w:val="22"/>
        </w:rPr>
        <w:t>log-service-*.aliyuncs.com — Antidot C2 logging endpoint (Alibaba Cloud CDN abuse)</w:t>
      </w:r>
    </w:p>
    <w:p w14:paraId="3E96B2AD">
      <w:pPr>
        <w:pStyle w:val="16"/>
        <w:numPr>
          <w:ilvl w:val="0"/>
          <w:numId w:val="1"/>
        </w:numPr>
        <w:spacing w:before="40" w:after="40"/>
      </w:pPr>
      <w:r>
        <w:rPr>
          <w:rFonts w:ascii="Calibri" w:hAnsi="Calibri" w:eastAsia="Calibri" w:cs="Calibri"/>
          <w:color w:val="111111"/>
          <w:sz w:val="22"/>
          <w:szCs w:val="22"/>
        </w:rPr>
        <w:t>losthed.clay.rest — ClayRAT live C2, Python Werkzeug server</w:t>
      </w:r>
    </w:p>
    <w:p w14:paraId="363B91F8">
      <w:pPr>
        <w:pStyle w:val="16"/>
        <w:numPr>
          <w:ilvl w:val="0"/>
          <w:numId w:val="1"/>
        </w:numPr>
        <w:spacing w:before="40" w:after="40"/>
      </w:pPr>
      <w:r>
        <w:rPr>
          <w:rFonts w:ascii="Calibri" w:hAnsi="Calibri" w:eastAsia="Calibri" w:cs="Calibri"/>
          <w:color w:val="111111"/>
          <w:sz w:val="22"/>
          <w:szCs w:val="22"/>
        </w:rPr>
        <w:t>codex-team.tk — BraTA card data relay API</w:t>
      </w:r>
    </w:p>
    <w:p w14:paraId="00FABE04">
      <w:pPr>
        <w:spacing w:before="0" w:after="80"/>
      </w:pPr>
    </w:p>
    <w:p w14:paraId="1465603C">
      <w:pPr>
        <w:pStyle w:val="4"/>
        <w:spacing w:before="240" w:after="100"/>
      </w:pPr>
      <w:r>
        <w:rPr>
          <w:rFonts w:ascii="Calibri" w:hAnsi="Calibri" w:eastAsia="Calibri" w:cs="Calibri"/>
          <w:b/>
          <w:bCs/>
          <w:color w:val="1F3864"/>
          <w:sz w:val="24"/>
          <w:szCs w:val="24"/>
        </w:rPr>
        <w:t>Network IOCs — Confirmed Malicious IPs</w:t>
      </w:r>
    </w:p>
    <w:p w14:paraId="3949C439">
      <w:pPr>
        <w:pStyle w:val="16"/>
        <w:numPr>
          <w:ilvl w:val="0"/>
          <w:numId w:val="1"/>
        </w:numPr>
        <w:spacing w:before="40" w:after="40"/>
      </w:pPr>
      <w:r>
        <w:rPr>
          <w:rFonts w:ascii="Calibri" w:hAnsi="Calibri" w:eastAsia="Calibri" w:cs="Calibri"/>
          <w:color w:val="111111"/>
          <w:sz w:val="22"/>
          <w:szCs w:val="22"/>
        </w:rPr>
        <w:t>147.139.146.211 — Antidot C2 (Alibaba Cloud, CN)</w:t>
      </w:r>
    </w:p>
    <w:p w14:paraId="4A13C8AB">
      <w:pPr>
        <w:pStyle w:val="16"/>
        <w:numPr>
          <w:ilvl w:val="0"/>
          <w:numId w:val="1"/>
        </w:numPr>
        <w:spacing w:before="40" w:after="40"/>
      </w:pPr>
      <w:r>
        <w:rPr>
          <w:rFonts w:ascii="Calibri" w:hAnsi="Calibri" w:eastAsia="Calibri" w:cs="Calibri"/>
          <w:color w:val="111111"/>
          <w:sz w:val="22"/>
          <w:szCs w:val="22"/>
        </w:rPr>
        <w:t>147.139.146.209 — Antidot C2 (Alibaba Cloud, CN)</w:t>
      </w:r>
    </w:p>
    <w:p w14:paraId="6D0CE9A8">
      <w:pPr>
        <w:pStyle w:val="16"/>
        <w:numPr>
          <w:ilvl w:val="0"/>
          <w:numId w:val="1"/>
        </w:numPr>
        <w:spacing w:before="40" w:after="40"/>
      </w:pPr>
      <w:r>
        <w:rPr>
          <w:rFonts w:ascii="Calibri" w:hAnsi="Calibri" w:eastAsia="Calibri" w:cs="Calibri"/>
          <w:color w:val="111111"/>
          <w:sz w:val="22"/>
          <w:szCs w:val="22"/>
        </w:rPr>
        <w:t>147.139.146.144 — Antidot C2 (Alibaba Cloud, CN)</w:t>
      </w:r>
    </w:p>
    <w:p w14:paraId="5DA0ED96">
      <w:pPr>
        <w:pStyle w:val="16"/>
        <w:numPr>
          <w:ilvl w:val="0"/>
          <w:numId w:val="1"/>
        </w:numPr>
        <w:spacing w:before="40" w:after="40"/>
      </w:pPr>
      <w:r>
        <w:rPr>
          <w:rFonts w:ascii="Calibri" w:hAnsi="Calibri" w:eastAsia="Calibri" w:cs="Calibri"/>
          <w:color w:val="111111"/>
          <w:sz w:val="22"/>
          <w:szCs w:val="22"/>
        </w:rPr>
        <w:t>64.188.83.172 — ClayRAT C2</w:t>
      </w:r>
    </w:p>
    <w:p w14:paraId="344C2055">
      <w:pPr>
        <w:spacing w:before="0" w:after="80"/>
      </w:pPr>
    </w:p>
    <w:p w14:paraId="38250EC0">
      <w:pPr>
        <w:pStyle w:val="4"/>
        <w:spacing w:before="240" w:after="100"/>
      </w:pPr>
      <w:r>
        <w:rPr>
          <w:rFonts w:ascii="Calibri" w:hAnsi="Calibri" w:eastAsia="Calibri" w:cs="Calibri"/>
          <w:b/>
          <w:bCs/>
          <w:color w:val="1F3864"/>
          <w:sz w:val="24"/>
          <w:szCs w:val="24"/>
        </w:rPr>
        <w:t>File IOCs — Confirmed Package Names</w:t>
      </w:r>
    </w:p>
    <w:p w14:paraId="3F163049">
      <w:pPr>
        <w:pStyle w:val="16"/>
        <w:numPr>
          <w:ilvl w:val="0"/>
          <w:numId w:val="1"/>
        </w:numPr>
        <w:spacing w:before="40" w:after="40"/>
      </w:pPr>
      <w:r>
        <w:rPr>
          <w:rFonts w:ascii="Calibri" w:hAnsi="Calibri" w:eastAsia="Calibri" w:cs="Calibri"/>
          <w:color w:val="111111"/>
          <w:sz w:val="22"/>
          <w:szCs w:val="22"/>
        </w:rPr>
        <w:t>com.wetpacd1d.psyd1d — Antidot (disguised as random-named app)</w:t>
      </w:r>
    </w:p>
    <w:p w14:paraId="167C5D5C">
      <w:pPr>
        <w:pStyle w:val="16"/>
        <w:numPr>
          <w:ilvl w:val="0"/>
          <w:numId w:val="1"/>
        </w:numPr>
        <w:spacing w:before="40" w:after="40"/>
      </w:pPr>
      <w:r>
        <w:rPr>
          <w:rFonts w:ascii="Calibri" w:hAnsi="Calibri" w:eastAsia="Calibri" w:cs="Calibri"/>
          <w:color w:val="111111"/>
          <w:sz w:val="22"/>
          <w:szCs w:val="22"/>
        </w:rPr>
        <w:t>com.appd.mercantil — SpyNote (disguised as merchant/payment app)</w:t>
      </w:r>
    </w:p>
    <w:p w14:paraId="4986566B">
      <w:pPr>
        <w:pStyle w:val="16"/>
        <w:numPr>
          <w:ilvl w:val="0"/>
          <w:numId w:val="1"/>
        </w:numPr>
        <w:spacing w:before="40" w:after="40"/>
      </w:pPr>
      <w:r>
        <w:rPr>
          <w:rFonts w:ascii="Calibri" w:hAnsi="Calibri" w:eastAsia="Calibri" w:cs="Calibri"/>
          <w:color w:val="111111"/>
          <w:sz w:val="22"/>
          <w:szCs w:val="22"/>
        </w:rPr>
        <w:t>sh.abc.shabd — BraTA (disguised as legitimate app)</w:t>
      </w:r>
    </w:p>
    <w:p w14:paraId="560002B9">
      <w:pPr>
        <w:spacing w:before="0" w:after="80"/>
      </w:pPr>
    </w:p>
    <w:p w14:paraId="09416CDF">
      <w:pPr>
        <w:pStyle w:val="4"/>
        <w:spacing w:before="240" w:after="100"/>
      </w:pPr>
      <w:r>
        <w:rPr>
          <w:rFonts w:ascii="Calibri" w:hAnsi="Calibri" w:eastAsia="Calibri" w:cs="Calibri"/>
          <w:b/>
          <w:bCs/>
          <w:color w:val="1F3864"/>
          <w:sz w:val="24"/>
          <w:szCs w:val="24"/>
        </w:rPr>
        <w:t>Credential IOC — Telegram Bot Token</w:t>
      </w:r>
    </w:p>
    <w:p w14:paraId="2D9A0CA9">
      <w:pPr>
        <w:pStyle w:val="16"/>
        <w:numPr>
          <w:ilvl w:val="0"/>
          <w:numId w:val="1"/>
        </w:numPr>
        <w:spacing w:before="40" w:after="40"/>
      </w:pPr>
      <w:r>
        <w:rPr>
          <w:rFonts w:ascii="Calibri" w:hAnsi="Calibri" w:eastAsia="Calibri" w:cs="Calibri"/>
          <w:color w:val="111111"/>
          <w:sz w:val="22"/>
          <w:szCs w:val="22"/>
        </w:rPr>
        <w:t>5339581065:AAEI3MvGuNmc2io57pk8vIQjIVN4PPIUiao — BraTA phishing kit C2 (telegram.php)</w:t>
      </w:r>
    </w:p>
    <w:p w14:paraId="2BFBEB95">
      <w:pPr>
        <w:pStyle w:val="3"/>
        <w:spacing w:before="300" w:after="150"/>
      </w:pPr>
      <w:r>
        <w:rPr>
          <w:rFonts w:ascii="Calibri" w:hAnsi="Calibri" w:eastAsia="Calibri" w:cs="Calibri"/>
          <w:b/>
          <w:bCs/>
          <w:color w:val="2E75B6"/>
          <w:sz w:val="28"/>
          <w:szCs w:val="28"/>
        </w:rPr>
        <w:t>11.3 Forensic Investigator Guidance</w:t>
      </w:r>
    </w:p>
    <w:p w14:paraId="35B86257">
      <w:pPr>
        <w:spacing w:before="80" w:after="80"/>
      </w:pPr>
      <w:r>
        <w:rPr>
          <w:rFonts w:ascii="Calibri" w:hAnsi="Calibri" w:eastAsia="Calibri" w:cs="Calibri"/>
          <w:color w:val="111111"/>
          <w:sz w:val="22"/>
          <w:szCs w:val="22"/>
        </w:rPr>
        <w:t>Based on the findings of this analysis, the following recommendations are provided for forensic investigators and mobile security analysts:</w:t>
      </w:r>
    </w:p>
    <w:p w14:paraId="309450B1">
      <w:pPr>
        <w:spacing w:before="0" w:after="80"/>
      </w:pPr>
    </w:p>
    <w:p w14:paraId="5AA57450">
      <w:pPr>
        <w:pStyle w:val="16"/>
        <w:numPr>
          <w:ilvl w:val="0"/>
          <w:numId w:val="1"/>
        </w:numPr>
        <w:spacing w:before="40" w:after="40"/>
      </w:pPr>
      <w:r>
        <w:rPr>
          <w:rFonts w:ascii="Calibri" w:hAnsi="Calibri" w:eastAsia="Calibri" w:cs="Calibri"/>
          <w:b/>
          <w:bCs/>
          <w:color w:val="111111"/>
          <w:sz w:val="22"/>
          <w:szCs w:val="22"/>
        </w:rPr>
        <w:t xml:space="preserve">Recommendation 1: </w:t>
      </w:r>
      <w:r>
        <w:rPr>
          <w:rFonts w:ascii="Calibri" w:hAnsi="Calibri" w:eastAsia="Calibri" w:cs="Calibri"/>
          <w:color w:val="111111"/>
          <w:sz w:val="22"/>
          <w:szCs w:val="22"/>
        </w:rPr>
        <w:t>Prioritize APK structure analysis before code analysis.</w:t>
      </w:r>
    </w:p>
    <w:p w14:paraId="4A7B6ECD">
      <w:pPr>
        <w:pStyle w:val="16"/>
        <w:numPr>
          <w:ilvl w:val="0"/>
          <w:numId w:val="2"/>
        </w:numPr>
        <w:spacing w:before="30" w:after="30"/>
      </w:pPr>
      <w:r>
        <w:rPr>
          <w:rFonts w:ascii="Calibri" w:hAnsi="Calibri" w:eastAsia="Calibri" w:cs="Calibri"/>
          <w:color w:val="333333"/>
          <w:sz w:val="20"/>
          <w:szCs w:val="20"/>
        </w:rPr>
        <w:t>Unusual ZIP entries, Unicode filenames, embedded ZIP payloads, and signing scheme anomalies (v1-only) can reveal significant findings before any code examination. The BraTA phishing kit was discovered through ZIP structure analysis, not code analysis.</w:t>
      </w:r>
    </w:p>
    <w:p w14:paraId="39F2BCA2">
      <w:pPr>
        <w:spacing w:before="0" w:after="80"/>
      </w:pPr>
    </w:p>
    <w:p w14:paraId="45CDCDD8">
      <w:pPr>
        <w:pStyle w:val="16"/>
        <w:numPr>
          <w:ilvl w:val="0"/>
          <w:numId w:val="1"/>
        </w:numPr>
        <w:spacing w:before="40" w:after="40"/>
      </w:pPr>
      <w:r>
        <w:rPr>
          <w:rFonts w:ascii="Calibri" w:hAnsi="Calibri" w:eastAsia="Calibri" w:cs="Calibri"/>
          <w:b/>
          <w:bCs/>
          <w:color w:val="111111"/>
          <w:sz w:val="22"/>
          <w:szCs w:val="22"/>
        </w:rPr>
        <w:t xml:space="preserve">Recommendation 2: </w:t>
      </w:r>
      <w:r>
        <w:rPr>
          <w:rFonts w:ascii="Calibri" w:hAnsi="Calibri" w:eastAsia="Calibri" w:cs="Calibri"/>
          <w:color w:val="111111"/>
          <w:sz w:val="22"/>
          <w:szCs w:val="22"/>
        </w:rPr>
        <w:t>Do not rely solely on declared permissions for threat assessment.</w:t>
      </w:r>
    </w:p>
    <w:p w14:paraId="4A91D783">
      <w:pPr>
        <w:pStyle w:val="16"/>
        <w:numPr>
          <w:ilvl w:val="0"/>
          <w:numId w:val="2"/>
        </w:numPr>
        <w:spacing w:before="30" w:after="30"/>
      </w:pPr>
      <w:r>
        <w:rPr>
          <w:rFonts w:ascii="Calibri" w:hAnsi="Calibri" w:eastAsia="Calibri" w:cs="Calibri"/>
          <w:color w:val="333333"/>
          <w:sz w:val="20"/>
          <w:szCs w:val="20"/>
        </w:rPr>
        <w:t>SpyNote demonstrates that zero declared permissions does not indicate benign behavior. Any application requesting Accessibility Service binding should be treated as high-risk regardless of its permission declaration.</w:t>
      </w:r>
    </w:p>
    <w:p w14:paraId="4396F3F3">
      <w:pPr>
        <w:spacing w:before="0" w:after="80"/>
      </w:pPr>
    </w:p>
    <w:p w14:paraId="7CA0DE1C">
      <w:pPr>
        <w:pStyle w:val="16"/>
        <w:numPr>
          <w:ilvl w:val="0"/>
          <w:numId w:val="1"/>
        </w:numPr>
        <w:spacing w:before="40" w:after="40"/>
      </w:pPr>
      <w:r>
        <w:rPr>
          <w:rFonts w:ascii="Calibri" w:hAnsi="Calibri" w:eastAsia="Calibri" w:cs="Calibri"/>
          <w:b/>
          <w:bCs/>
          <w:color w:val="111111"/>
          <w:sz w:val="22"/>
          <w:szCs w:val="22"/>
        </w:rPr>
        <w:t xml:space="preserve">Recommendation 3: </w:t>
      </w:r>
      <w:r>
        <w:rPr>
          <w:rFonts w:ascii="Calibri" w:hAnsi="Calibri" w:eastAsia="Calibri" w:cs="Calibri"/>
          <w:color w:val="111111"/>
          <w:sz w:val="22"/>
          <w:szCs w:val="22"/>
        </w:rPr>
        <w:t>Use Ghidra for samples containing native .so libraries.</w:t>
      </w:r>
    </w:p>
    <w:p w14:paraId="29EB1777">
      <w:pPr>
        <w:pStyle w:val="16"/>
        <w:numPr>
          <w:ilvl w:val="0"/>
          <w:numId w:val="2"/>
        </w:numPr>
        <w:spacing w:before="30" w:after="30"/>
      </w:pPr>
      <w:r>
        <w:rPr>
          <w:rFonts w:ascii="Calibri" w:hAnsi="Calibri" w:eastAsia="Calibri" w:cs="Calibri"/>
          <w:color w:val="333333"/>
          <w:sz w:val="20"/>
          <w:szCs w:val="20"/>
        </w:rPr>
        <w:t>Native code is invisible to Java-level static analysis tools. Antidot's most sensitive logic — its overlay engine and credential harvesting code — is entirely in native code. Java analysis alone would miss these capabilities.</w:t>
      </w:r>
    </w:p>
    <w:p w14:paraId="69C98052">
      <w:pPr>
        <w:spacing w:before="0" w:after="80"/>
      </w:pPr>
    </w:p>
    <w:p w14:paraId="21021DE9">
      <w:pPr>
        <w:pStyle w:val="16"/>
        <w:numPr>
          <w:ilvl w:val="0"/>
          <w:numId w:val="1"/>
        </w:numPr>
        <w:spacing w:before="40" w:after="40"/>
      </w:pPr>
      <w:r>
        <w:rPr>
          <w:rFonts w:ascii="Calibri" w:hAnsi="Calibri" w:eastAsia="Calibri" w:cs="Calibri"/>
          <w:b/>
          <w:bCs/>
          <w:color w:val="111111"/>
          <w:sz w:val="22"/>
          <w:szCs w:val="22"/>
        </w:rPr>
        <w:t xml:space="preserve">Recommendation 4: </w:t>
      </w:r>
      <w:r>
        <w:rPr>
          <w:rFonts w:ascii="Calibri" w:hAnsi="Calibri" w:eastAsia="Calibri" w:cs="Calibri"/>
          <w:color w:val="111111"/>
          <w:sz w:val="22"/>
          <w:szCs w:val="22"/>
        </w:rPr>
        <w:t>Interpret sandbox dormancy as a finding, not a limitation.</w:t>
      </w:r>
    </w:p>
    <w:p w14:paraId="067B86F7">
      <w:pPr>
        <w:pStyle w:val="16"/>
        <w:numPr>
          <w:ilvl w:val="0"/>
          <w:numId w:val="2"/>
        </w:numPr>
        <w:spacing w:before="30" w:after="30"/>
      </w:pPr>
      <w:r>
        <w:rPr>
          <w:rFonts w:ascii="Calibri" w:hAnsi="Calibri" w:eastAsia="Calibri" w:cs="Calibri"/>
          <w:color w:val="333333"/>
          <w:sz w:val="20"/>
          <w:szCs w:val="20"/>
        </w:rPr>
        <w:t>SpyNote and SpyMax produced no malicious behavior in the 60-second sandbox window. C2-dependent dormancy is a well-documented evasion technique. The absence of behavior under automated analysis should be noted as a positive evasion indicator rather than treated as evidence of benign behavior.</w:t>
      </w:r>
    </w:p>
    <w:p w14:paraId="0317B53D">
      <w:pPr>
        <w:spacing w:before="0" w:after="80"/>
      </w:pPr>
    </w:p>
    <w:p w14:paraId="7AAC7A8F">
      <w:pPr>
        <w:pStyle w:val="16"/>
        <w:numPr>
          <w:ilvl w:val="0"/>
          <w:numId w:val="1"/>
        </w:numPr>
        <w:spacing w:before="40" w:after="40"/>
      </w:pPr>
      <w:r>
        <w:rPr>
          <w:rFonts w:ascii="Calibri" w:hAnsi="Calibri" w:eastAsia="Calibri" w:cs="Calibri"/>
          <w:b/>
          <w:bCs/>
          <w:color w:val="111111"/>
          <w:sz w:val="22"/>
          <w:szCs w:val="22"/>
        </w:rPr>
        <w:t xml:space="preserve">Recommendation 5: </w:t>
      </w:r>
      <w:r>
        <w:rPr>
          <w:rFonts w:ascii="Calibri" w:hAnsi="Calibri" w:eastAsia="Calibri" w:cs="Calibri"/>
          <w:color w:val="111111"/>
          <w:sz w:val="22"/>
          <w:szCs w:val="22"/>
        </w:rPr>
        <w:t>Cross-reference static indicators with sandbox behavioral artifacts.</w:t>
      </w:r>
    </w:p>
    <w:p w14:paraId="4D80BBEB">
      <w:pPr>
        <w:pStyle w:val="16"/>
        <w:numPr>
          <w:ilvl w:val="0"/>
          <w:numId w:val="2"/>
        </w:numPr>
        <w:spacing w:before="30" w:after="30"/>
      </w:pPr>
      <w:r>
        <w:rPr>
          <w:rFonts w:ascii="Calibri" w:hAnsi="Calibri" w:eastAsia="Calibri" w:cs="Calibri"/>
          <w:color w:val="333333"/>
          <w:sz w:val="20"/>
          <w:szCs w:val="20"/>
        </w:rPr>
        <w:t>Static Semgrep hits for HTTP POST patterns in ClayRAT were confirmed by 90 runtime HTTP requests in sandbox analysis. Correlation between static and dynamic findings significantly increases confidence in attribution and reduces false positives.</w:t>
      </w:r>
    </w:p>
    <w:p w14:paraId="358873D7">
      <w:r>
        <w:br w:type="page"/>
      </w:r>
    </w:p>
    <w:p w14:paraId="43C58595">
      <w:pPr>
        <w:pStyle w:val="2"/>
        <w:spacing w:before="400" w:after="200"/>
      </w:pPr>
      <w:r>
        <w:rPr>
          <w:rFonts w:ascii="Calibri" w:hAnsi="Calibri" w:eastAsia="Calibri" w:cs="Calibri"/>
          <w:b/>
          <w:bCs/>
          <w:color w:val="1F3864"/>
          <w:sz w:val="36"/>
          <w:szCs w:val="36"/>
        </w:rPr>
        <w:t>12. Tools, Scripts, and Reproducibility</w:t>
      </w:r>
    </w:p>
    <w:p w14:paraId="26BA799D">
      <w:pPr>
        <w:pStyle w:val="3"/>
        <w:spacing w:before="300" w:after="150"/>
      </w:pPr>
      <w:r>
        <w:rPr>
          <w:rFonts w:ascii="Calibri" w:hAnsi="Calibri" w:eastAsia="Calibri" w:cs="Calibri"/>
          <w:b/>
          <w:bCs/>
          <w:color w:val="2E75B6"/>
          <w:sz w:val="28"/>
          <w:szCs w:val="28"/>
        </w:rPr>
        <w:t>12.1 Analysis Tools</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000"/>
        <w:gridCol w:w="1400"/>
        <w:gridCol w:w="5960"/>
      </w:tblGrid>
      <w:tr w14:paraId="0CA118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000" w:type="dxa"/>
            <w:tcBorders>
              <w:top w:val="single" w:color="CCCCCC" w:sz="0" w:space="0"/>
              <w:left w:val="single" w:color="CCCCCC" w:sz="0" w:space="0"/>
              <w:bottom w:val="single" w:color="CCCCCC" w:sz="0" w:space="0"/>
              <w:right w:val="single" w:color="CCCCCC" w:sz="0" w:space="0"/>
            </w:tcBorders>
            <w:shd w:val="clear" w:color="auto" w:fill="1F3864"/>
            <w:tcMar>
              <w:top w:w="80" w:type="dxa"/>
              <w:left w:w="100" w:type="dxa"/>
              <w:bottom w:w="80" w:type="dxa"/>
              <w:right w:w="100" w:type="dxa"/>
            </w:tcMar>
          </w:tcPr>
          <w:p w14:paraId="15E58963">
            <w:pPr>
              <w:jc w:val="center"/>
            </w:pPr>
            <w:r>
              <w:rPr>
                <w:rFonts w:ascii="Calibri" w:hAnsi="Calibri" w:eastAsia="Calibri" w:cs="Calibri"/>
                <w:b/>
                <w:bCs/>
                <w:color w:val="FFFFFF"/>
                <w:sz w:val="20"/>
                <w:szCs w:val="20"/>
              </w:rPr>
              <w:t>Tool</w:t>
            </w:r>
          </w:p>
        </w:tc>
        <w:tc>
          <w:tcPr>
            <w:tcW w:w="1400" w:type="dxa"/>
            <w:tcBorders>
              <w:top w:val="single" w:color="CCCCCC" w:sz="0" w:space="0"/>
              <w:left w:val="single" w:color="CCCCCC" w:sz="0" w:space="0"/>
              <w:bottom w:val="single" w:color="CCCCCC" w:sz="0" w:space="0"/>
              <w:right w:val="single" w:color="CCCCCC" w:sz="0" w:space="0"/>
            </w:tcBorders>
            <w:shd w:val="clear" w:color="auto" w:fill="1F3864"/>
            <w:tcMar>
              <w:top w:w="80" w:type="dxa"/>
              <w:left w:w="100" w:type="dxa"/>
              <w:bottom w:w="80" w:type="dxa"/>
              <w:right w:w="100" w:type="dxa"/>
            </w:tcMar>
          </w:tcPr>
          <w:p w14:paraId="514D1955">
            <w:pPr>
              <w:jc w:val="center"/>
            </w:pPr>
            <w:r>
              <w:rPr>
                <w:rFonts w:ascii="Calibri" w:hAnsi="Calibri" w:eastAsia="Calibri" w:cs="Calibri"/>
                <w:b/>
                <w:bCs/>
                <w:color w:val="FFFFFF"/>
                <w:sz w:val="20"/>
                <w:szCs w:val="20"/>
              </w:rPr>
              <w:t>Version/Type</w:t>
            </w:r>
          </w:p>
        </w:tc>
        <w:tc>
          <w:tcPr>
            <w:tcW w:w="5960" w:type="dxa"/>
            <w:tcBorders>
              <w:top w:val="single" w:color="CCCCCC" w:sz="0" w:space="0"/>
              <w:left w:val="single" w:color="CCCCCC" w:sz="0" w:space="0"/>
              <w:bottom w:val="single" w:color="CCCCCC" w:sz="0" w:space="0"/>
              <w:right w:val="single" w:color="CCCCCC" w:sz="0" w:space="0"/>
            </w:tcBorders>
            <w:shd w:val="clear" w:color="auto" w:fill="1F3864"/>
            <w:tcMar>
              <w:top w:w="80" w:type="dxa"/>
              <w:left w:w="100" w:type="dxa"/>
              <w:bottom w:w="80" w:type="dxa"/>
              <w:right w:w="100" w:type="dxa"/>
            </w:tcMar>
          </w:tcPr>
          <w:p w14:paraId="417CEC93">
            <w:pPr>
              <w:jc w:val="center"/>
            </w:pPr>
            <w:r>
              <w:rPr>
                <w:rFonts w:ascii="Calibri" w:hAnsi="Calibri" w:eastAsia="Calibri" w:cs="Calibri"/>
                <w:b/>
                <w:bCs/>
                <w:color w:val="FFFFFF"/>
                <w:sz w:val="20"/>
                <w:szCs w:val="20"/>
              </w:rPr>
              <w:t>Purpose</w:t>
            </w:r>
          </w:p>
        </w:tc>
      </w:tr>
      <w:tr w14:paraId="72F956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0" w:space="0"/>
              <w:left w:val="single" w:color="CCCCCC" w:sz="0" w:space="0"/>
              <w:bottom w:val="single" w:color="CCCCCC" w:sz="0" w:space="0"/>
              <w:right w:val="single" w:color="CCCCCC" w:sz="0" w:space="0"/>
            </w:tcBorders>
            <w:shd w:val="clear" w:color="auto" w:fill="FFFFFF"/>
            <w:tcMar>
              <w:top w:w="70" w:type="dxa"/>
              <w:left w:w="100" w:type="dxa"/>
              <w:bottom w:w="70" w:type="dxa"/>
              <w:right w:w="100" w:type="dxa"/>
            </w:tcMar>
          </w:tcPr>
          <w:p w14:paraId="7B6CFDBF">
            <w:r>
              <w:rPr>
                <w:rFonts w:ascii="Calibri" w:hAnsi="Calibri" w:eastAsia="Calibri" w:cs="Calibri"/>
                <w:b/>
                <w:bCs/>
                <w:color w:val="222222"/>
                <w:sz w:val="19"/>
                <w:szCs w:val="19"/>
              </w:rPr>
              <w:t>APKTool</w:t>
            </w:r>
          </w:p>
        </w:tc>
        <w:tc>
          <w:tcPr>
            <w:tcW w:w="1400" w:type="dxa"/>
            <w:tcBorders>
              <w:top w:val="single" w:color="CCCCCC" w:sz="0" w:space="0"/>
              <w:left w:val="single" w:color="CCCCCC" w:sz="0" w:space="0"/>
              <w:bottom w:val="single" w:color="CCCCCC" w:sz="0" w:space="0"/>
              <w:right w:val="single" w:color="CCCCCC" w:sz="0" w:space="0"/>
            </w:tcBorders>
            <w:shd w:val="clear" w:color="auto" w:fill="FFFFFF"/>
            <w:tcMar>
              <w:top w:w="70" w:type="dxa"/>
              <w:left w:w="100" w:type="dxa"/>
              <w:bottom w:w="70" w:type="dxa"/>
              <w:right w:w="100" w:type="dxa"/>
            </w:tcMar>
          </w:tcPr>
          <w:p w14:paraId="5E726FD0">
            <w:r>
              <w:rPr>
                <w:rFonts w:ascii="Calibri" w:hAnsi="Calibri" w:eastAsia="Calibri" w:cs="Calibri"/>
                <w:b w:val="0"/>
                <w:bCs w:val="0"/>
                <w:color w:val="222222"/>
                <w:sz w:val="19"/>
                <w:szCs w:val="19"/>
              </w:rPr>
              <w:t>v2.x</w:t>
            </w:r>
          </w:p>
        </w:tc>
        <w:tc>
          <w:tcPr>
            <w:tcW w:w="5960" w:type="dxa"/>
            <w:tcBorders>
              <w:top w:val="single" w:color="CCCCCC" w:sz="0" w:space="0"/>
              <w:left w:val="single" w:color="CCCCCC" w:sz="0" w:space="0"/>
              <w:bottom w:val="single" w:color="CCCCCC" w:sz="0" w:space="0"/>
              <w:right w:val="single" w:color="CCCCCC" w:sz="0" w:space="0"/>
            </w:tcBorders>
            <w:shd w:val="clear" w:color="auto" w:fill="FFFFFF"/>
            <w:tcMar>
              <w:top w:w="70" w:type="dxa"/>
              <w:left w:w="100" w:type="dxa"/>
              <w:bottom w:w="70" w:type="dxa"/>
              <w:right w:w="100" w:type="dxa"/>
            </w:tcMar>
          </w:tcPr>
          <w:p w14:paraId="3F60E00A">
            <w:r>
              <w:rPr>
                <w:rFonts w:ascii="Calibri" w:hAnsi="Calibri" w:eastAsia="Calibri" w:cs="Calibri"/>
                <w:b w:val="0"/>
                <w:bCs w:val="0"/>
                <w:color w:val="222222"/>
                <w:sz w:val="19"/>
                <w:szCs w:val="19"/>
              </w:rPr>
              <w:t>APK decompilation to Smali bytecode and decoded AndroidManifest.xml</w:t>
            </w:r>
          </w:p>
        </w:tc>
      </w:tr>
      <w:tr w14:paraId="42D171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0" w:space="0"/>
              <w:left w:val="single" w:color="CCCCCC" w:sz="0" w:space="0"/>
              <w:bottom w:val="single" w:color="CCCCCC" w:sz="0" w:space="0"/>
              <w:right w:val="single" w:color="CCCCCC" w:sz="0" w:space="0"/>
            </w:tcBorders>
            <w:shd w:val="clear" w:color="auto" w:fill="F2F2F2"/>
            <w:tcMar>
              <w:top w:w="70" w:type="dxa"/>
              <w:left w:w="100" w:type="dxa"/>
              <w:bottom w:w="70" w:type="dxa"/>
              <w:right w:w="100" w:type="dxa"/>
            </w:tcMar>
          </w:tcPr>
          <w:p w14:paraId="53DD4155">
            <w:r>
              <w:rPr>
                <w:rFonts w:ascii="Calibri" w:hAnsi="Calibri" w:eastAsia="Calibri" w:cs="Calibri"/>
                <w:b/>
                <w:bCs/>
                <w:color w:val="222222"/>
                <w:sz w:val="19"/>
                <w:szCs w:val="19"/>
              </w:rPr>
              <w:t>JADX</w:t>
            </w:r>
          </w:p>
        </w:tc>
        <w:tc>
          <w:tcPr>
            <w:tcW w:w="1400" w:type="dxa"/>
            <w:tcBorders>
              <w:top w:val="single" w:color="CCCCCC" w:sz="0" w:space="0"/>
              <w:left w:val="single" w:color="CCCCCC" w:sz="0" w:space="0"/>
              <w:bottom w:val="single" w:color="CCCCCC" w:sz="0" w:space="0"/>
              <w:right w:val="single" w:color="CCCCCC" w:sz="0" w:space="0"/>
            </w:tcBorders>
            <w:shd w:val="clear" w:color="auto" w:fill="F2F2F2"/>
            <w:tcMar>
              <w:top w:w="70" w:type="dxa"/>
              <w:left w:w="100" w:type="dxa"/>
              <w:bottom w:w="70" w:type="dxa"/>
              <w:right w:w="100" w:type="dxa"/>
            </w:tcMar>
          </w:tcPr>
          <w:p w14:paraId="1F7B7C27">
            <w:r>
              <w:rPr>
                <w:rFonts w:ascii="Calibri" w:hAnsi="Calibri" w:eastAsia="Calibri" w:cs="Calibri"/>
                <w:b w:val="0"/>
                <w:bCs w:val="0"/>
                <w:color w:val="222222"/>
                <w:sz w:val="19"/>
                <w:szCs w:val="19"/>
              </w:rPr>
              <w:t>v1.5.0</w:t>
            </w:r>
          </w:p>
        </w:tc>
        <w:tc>
          <w:tcPr>
            <w:tcW w:w="5960" w:type="dxa"/>
            <w:tcBorders>
              <w:top w:val="single" w:color="CCCCCC" w:sz="0" w:space="0"/>
              <w:left w:val="single" w:color="CCCCCC" w:sz="0" w:space="0"/>
              <w:bottom w:val="single" w:color="CCCCCC" w:sz="0" w:space="0"/>
              <w:right w:val="single" w:color="CCCCCC" w:sz="0" w:space="0"/>
            </w:tcBorders>
            <w:shd w:val="clear" w:color="auto" w:fill="F2F2F2"/>
            <w:tcMar>
              <w:top w:w="70" w:type="dxa"/>
              <w:left w:w="100" w:type="dxa"/>
              <w:bottom w:w="70" w:type="dxa"/>
              <w:right w:w="100" w:type="dxa"/>
            </w:tcMar>
          </w:tcPr>
          <w:p w14:paraId="58FFCAC0">
            <w:r>
              <w:rPr>
                <w:rFonts w:ascii="Calibri" w:hAnsi="Calibri" w:eastAsia="Calibri" w:cs="Calibri"/>
                <w:b w:val="0"/>
                <w:bCs w:val="0"/>
                <w:color w:val="222222"/>
                <w:sz w:val="19"/>
                <w:szCs w:val="19"/>
              </w:rPr>
              <w:t>APK decompilation to readable Java source code with de-obfuscation</w:t>
            </w:r>
          </w:p>
        </w:tc>
      </w:tr>
      <w:tr w14:paraId="184D2F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0" w:space="0"/>
              <w:left w:val="single" w:color="CCCCCC" w:sz="0" w:space="0"/>
              <w:bottom w:val="single" w:color="CCCCCC" w:sz="0" w:space="0"/>
              <w:right w:val="single" w:color="CCCCCC" w:sz="0" w:space="0"/>
            </w:tcBorders>
            <w:shd w:val="clear" w:color="auto" w:fill="FFFFFF"/>
            <w:tcMar>
              <w:top w:w="70" w:type="dxa"/>
              <w:left w:w="100" w:type="dxa"/>
              <w:bottom w:w="70" w:type="dxa"/>
              <w:right w:w="100" w:type="dxa"/>
            </w:tcMar>
          </w:tcPr>
          <w:p w14:paraId="579FCAA6">
            <w:r>
              <w:rPr>
                <w:rFonts w:ascii="Calibri" w:hAnsi="Calibri" w:eastAsia="Calibri" w:cs="Calibri"/>
                <w:b/>
                <w:bCs/>
                <w:color w:val="222222"/>
                <w:sz w:val="19"/>
                <w:szCs w:val="19"/>
              </w:rPr>
              <w:t>Semgrep</w:t>
            </w:r>
          </w:p>
        </w:tc>
        <w:tc>
          <w:tcPr>
            <w:tcW w:w="1400" w:type="dxa"/>
            <w:tcBorders>
              <w:top w:val="single" w:color="CCCCCC" w:sz="0" w:space="0"/>
              <w:left w:val="single" w:color="CCCCCC" w:sz="0" w:space="0"/>
              <w:bottom w:val="single" w:color="CCCCCC" w:sz="0" w:space="0"/>
              <w:right w:val="single" w:color="CCCCCC" w:sz="0" w:space="0"/>
            </w:tcBorders>
            <w:shd w:val="clear" w:color="auto" w:fill="FFFFFF"/>
            <w:tcMar>
              <w:top w:w="70" w:type="dxa"/>
              <w:left w:w="100" w:type="dxa"/>
              <w:bottom w:w="70" w:type="dxa"/>
              <w:right w:w="100" w:type="dxa"/>
            </w:tcMar>
          </w:tcPr>
          <w:p w14:paraId="7EC7779E">
            <w:r>
              <w:rPr>
                <w:rFonts w:ascii="Calibri" w:hAnsi="Calibri" w:eastAsia="Calibri" w:cs="Calibri"/>
                <w:b w:val="0"/>
                <w:bCs w:val="0"/>
                <w:color w:val="222222"/>
                <w:sz w:val="19"/>
                <w:szCs w:val="19"/>
              </w:rPr>
              <w:t>Latest (WSL/pipx)</w:t>
            </w:r>
          </w:p>
        </w:tc>
        <w:tc>
          <w:tcPr>
            <w:tcW w:w="5960" w:type="dxa"/>
            <w:tcBorders>
              <w:top w:val="single" w:color="CCCCCC" w:sz="0" w:space="0"/>
              <w:left w:val="single" w:color="CCCCCC" w:sz="0" w:space="0"/>
              <w:bottom w:val="single" w:color="CCCCCC" w:sz="0" w:space="0"/>
              <w:right w:val="single" w:color="CCCCCC" w:sz="0" w:space="0"/>
            </w:tcBorders>
            <w:shd w:val="clear" w:color="auto" w:fill="FFFFFF"/>
            <w:tcMar>
              <w:top w:w="70" w:type="dxa"/>
              <w:left w:w="100" w:type="dxa"/>
              <w:bottom w:w="70" w:type="dxa"/>
              <w:right w:w="100" w:type="dxa"/>
            </w:tcMar>
          </w:tcPr>
          <w:p w14:paraId="154C970A">
            <w:r>
              <w:rPr>
                <w:rFonts w:ascii="Calibri" w:hAnsi="Calibri" w:eastAsia="Calibri" w:cs="Calibri"/>
                <w:b w:val="0"/>
                <w:bCs w:val="0"/>
                <w:color w:val="222222"/>
                <w:sz w:val="19"/>
                <w:szCs w:val="19"/>
              </w:rPr>
              <w:t>Custom YAML rule execution against Java source for behavioral pattern detection</w:t>
            </w:r>
          </w:p>
        </w:tc>
      </w:tr>
      <w:tr w14:paraId="45F9D0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0" w:space="0"/>
              <w:left w:val="single" w:color="CCCCCC" w:sz="0" w:space="0"/>
              <w:bottom w:val="single" w:color="CCCCCC" w:sz="0" w:space="0"/>
              <w:right w:val="single" w:color="CCCCCC" w:sz="0" w:space="0"/>
            </w:tcBorders>
            <w:shd w:val="clear" w:color="auto" w:fill="F2F2F2"/>
            <w:tcMar>
              <w:top w:w="70" w:type="dxa"/>
              <w:left w:w="100" w:type="dxa"/>
              <w:bottom w:w="70" w:type="dxa"/>
              <w:right w:w="100" w:type="dxa"/>
            </w:tcMar>
          </w:tcPr>
          <w:p w14:paraId="3ACA0BEB">
            <w:r>
              <w:rPr>
                <w:rFonts w:ascii="Calibri" w:hAnsi="Calibri" w:eastAsia="Calibri" w:cs="Calibri"/>
                <w:b/>
                <w:bCs/>
                <w:color w:val="222222"/>
                <w:sz w:val="19"/>
                <w:szCs w:val="19"/>
              </w:rPr>
              <w:t>Ghidra</w:t>
            </w:r>
          </w:p>
        </w:tc>
        <w:tc>
          <w:tcPr>
            <w:tcW w:w="1400" w:type="dxa"/>
            <w:tcBorders>
              <w:top w:val="single" w:color="CCCCCC" w:sz="0" w:space="0"/>
              <w:left w:val="single" w:color="CCCCCC" w:sz="0" w:space="0"/>
              <w:bottom w:val="single" w:color="CCCCCC" w:sz="0" w:space="0"/>
              <w:right w:val="single" w:color="CCCCCC" w:sz="0" w:space="0"/>
            </w:tcBorders>
            <w:shd w:val="clear" w:color="auto" w:fill="F2F2F2"/>
            <w:tcMar>
              <w:top w:w="70" w:type="dxa"/>
              <w:left w:w="100" w:type="dxa"/>
              <w:bottom w:w="70" w:type="dxa"/>
              <w:right w:w="100" w:type="dxa"/>
            </w:tcMar>
          </w:tcPr>
          <w:p w14:paraId="54AAEC5A">
            <w:r>
              <w:rPr>
                <w:rFonts w:ascii="Calibri" w:hAnsi="Calibri" w:eastAsia="Calibri" w:cs="Calibri"/>
                <w:b w:val="0"/>
                <w:bCs w:val="0"/>
                <w:color w:val="222222"/>
                <w:sz w:val="19"/>
                <w:szCs w:val="19"/>
              </w:rPr>
              <w:t>v12.0.2</w:t>
            </w:r>
          </w:p>
        </w:tc>
        <w:tc>
          <w:tcPr>
            <w:tcW w:w="5960" w:type="dxa"/>
            <w:tcBorders>
              <w:top w:val="single" w:color="CCCCCC" w:sz="0" w:space="0"/>
              <w:left w:val="single" w:color="CCCCCC" w:sz="0" w:space="0"/>
              <w:bottom w:val="single" w:color="CCCCCC" w:sz="0" w:space="0"/>
              <w:right w:val="single" w:color="CCCCCC" w:sz="0" w:space="0"/>
            </w:tcBorders>
            <w:shd w:val="clear" w:color="auto" w:fill="F2F2F2"/>
            <w:tcMar>
              <w:top w:w="70" w:type="dxa"/>
              <w:left w:w="100" w:type="dxa"/>
              <w:bottom w:w="70" w:type="dxa"/>
              <w:right w:w="100" w:type="dxa"/>
            </w:tcMar>
          </w:tcPr>
          <w:p w14:paraId="4254DF81">
            <w:r>
              <w:rPr>
                <w:rFonts w:ascii="Calibri" w:hAnsi="Calibri" w:eastAsia="Calibri" w:cs="Calibri"/>
                <w:b w:val="0"/>
                <w:bCs w:val="0"/>
                <w:color w:val="222222"/>
                <w:sz w:val="19"/>
                <w:szCs w:val="19"/>
              </w:rPr>
              <w:t>Native .so library reverse engineering, string extraction, function analysis</w:t>
            </w:r>
          </w:p>
        </w:tc>
      </w:tr>
      <w:tr w14:paraId="2B65CC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0" w:space="0"/>
              <w:left w:val="single" w:color="CCCCCC" w:sz="0" w:space="0"/>
              <w:bottom w:val="single" w:color="CCCCCC" w:sz="0" w:space="0"/>
              <w:right w:val="single" w:color="CCCCCC" w:sz="0" w:space="0"/>
            </w:tcBorders>
            <w:shd w:val="clear" w:color="auto" w:fill="FFFFFF"/>
            <w:tcMar>
              <w:top w:w="70" w:type="dxa"/>
              <w:left w:w="100" w:type="dxa"/>
              <w:bottom w:w="70" w:type="dxa"/>
              <w:right w:w="100" w:type="dxa"/>
            </w:tcMar>
          </w:tcPr>
          <w:p w14:paraId="5724697F">
            <w:r>
              <w:rPr>
                <w:rFonts w:ascii="Calibri" w:hAnsi="Calibri" w:eastAsia="Calibri" w:cs="Calibri"/>
                <w:b/>
                <w:bCs/>
                <w:color w:val="222222"/>
                <w:sz w:val="19"/>
                <w:szCs w:val="19"/>
              </w:rPr>
              <w:t>Python</w:t>
            </w:r>
          </w:p>
        </w:tc>
        <w:tc>
          <w:tcPr>
            <w:tcW w:w="1400" w:type="dxa"/>
            <w:tcBorders>
              <w:top w:val="single" w:color="CCCCCC" w:sz="0" w:space="0"/>
              <w:left w:val="single" w:color="CCCCCC" w:sz="0" w:space="0"/>
              <w:bottom w:val="single" w:color="CCCCCC" w:sz="0" w:space="0"/>
              <w:right w:val="single" w:color="CCCCCC" w:sz="0" w:space="0"/>
            </w:tcBorders>
            <w:shd w:val="clear" w:color="auto" w:fill="FFFFFF"/>
            <w:tcMar>
              <w:top w:w="70" w:type="dxa"/>
              <w:left w:w="100" w:type="dxa"/>
              <w:bottom w:w="70" w:type="dxa"/>
              <w:right w:w="100" w:type="dxa"/>
            </w:tcMar>
          </w:tcPr>
          <w:p w14:paraId="73D83720">
            <w:r>
              <w:rPr>
                <w:rFonts w:ascii="Calibri" w:hAnsi="Calibri" w:eastAsia="Calibri" w:cs="Calibri"/>
                <w:b w:val="0"/>
                <w:bCs w:val="0"/>
                <w:color w:val="222222"/>
                <w:sz w:val="19"/>
                <w:szCs w:val="19"/>
              </w:rPr>
              <w:t>v3.14</w:t>
            </w:r>
          </w:p>
        </w:tc>
        <w:tc>
          <w:tcPr>
            <w:tcW w:w="5960" w:type="dxa"/>
            <w:tcBorders>
              <w:top w:val="single" w:color="CCCCCC" w:sz="0" w:space="0"/>
              <w:left w:val="single" w:color="CCCCCC" w:sz="0" w:space="0"/>
              <w:bottom w:val="single" w:color="CCCCCC" w:sz="0" w:space="0"/>
              <w:right w:val="single" w:color="CCCCCC" w:sz="0" w:space="0"/>
            </w:tcBorders>
            <w:shd w:val="clear" w:color="auto" w:fill="FFFFFF"/>
            <w:tcMar>
              <w:top w:w="70" w:type="dxa"/>
              <w:left w:w="100" w:type="dxa"/>
              <w:bottom w:w="70" w:type="dxa"/>
              <w:right w:w="100" w:type="dxa"/>
            </w:tcMar>
          </w:tcPr>
          <w:p w14:paraId="69DBD6CE">
            <w:r>
              <w:rPr>
                <w:rFonts w:ascii="Calibri" w:hAnsi="Calibri" w:eastAsia="Calibri" w:cs="Calibri"/>
                <w:b w:val="0"/>
                <w:bCs w:val="0"/>
                <w:color w:val="222222"/>
                <w:sz w:val="19"/>
                <w:szCs w:val="19"/>
              </w:rPr>
              <w:t>Custom automation scripts, CSV processing, data analysis</w:t>
            </w:r>
          </w:p>
        </w:tc>
      </w:tr>
      <w:tr w14:paraId="6029CB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0" w:space="0"/>
              <w:left w:val="single" w:color="CCCCCC" w:sz="0" w:space="0"/>
              <w:bottom w:val="single" w:color="CCCCCC" w:sz="0" w:space="0"/>
              <w:right w:val="single" w:color="CCCCCC" w:sz="0" w:space="0"/>
            </w:tcBorders>
            <w:shd w:val="clear" w:color="auto" w:fill="F2F2F2"/>
            <w:tcMar>
              <w:top w:w="70" w:type="dxa"/>
              <w:left w:w="100" w:type="dxa"/>
              <w:bottom w:w="70" w:type="dxa"/>
              <w:right w:w="100" w:type="dxa"/>
            </w:tcMar>
          </w:tcPr>
          <w:p w14:paraId="605D1A55">
            <w:r>
              <w:rPr>
                <w:rFonts w:ascii="Calibri" w:hAnsi="Calibri" w:eastAsia="Calibri" w:cs="Calibri"/>
                <w:b/>
                <w:bCs/>
                <w:color w:val="222222"/>
                <w:sz w:val="19"/>
                <w:szCs w:val="19"/>
              </w:rPr>
              <w:t>pandas</w:t>
            </w:r>
          </w:p>
        </w:tc>
        <w:tc>
          <w:tcPr>
            <w:tcW w:w="1400" w:type="dxa"/>
            <w:tcBorders>
              <w:top w:val="single" w:color="CCCCCC" w:sz="0" w:space="0"/>
              <w:left w:val="single" w:color="CCCCCC" w:sz="0" w:space="0"/>
              <w:bottom w:val="single" w:color="CCCCCC" w:sz="0" w:space="0"/>
              <w:right w:val="single" w:color="CCCCCC" w:sz="0" w:space="0"/>
            </w:tcBorders>
            <w:shd w:val="clear" w:color="auto" w:fill="F2F2F2"/>
            <w:tcMar>
              <w:top w:w="70" w:type="dxa"/>
              <w:left w:w="100" w:type="dxa"/>
              <w:bottom w:w="70" w:type="dxa"/>
              <w:right w:w="100" w:type="dxa"/>
            </w:tcMar>
          </w:tcPr>
          <w:p w14:paraId="19F3B794">
            <w:r>
              <w:rPr>
                <w:rFonts w:ascii="Calibri" w:hAnsi="Calibri" w:eastAsia="Calibri" w:cs="Calibri"/>
                <w:b w:val="0"/>
                <w:bCs w:val="0"/>
                <w:color w:val="222222"/>
                <w:sz w:val="19"/>
                <w:szCs w:val="19"/>
              </w:rPr>
              <w:t>Latest</w:t>
            </w:r>
          </w:p>
        </w:tc>
        <w:tc>
          <w:tcPr>
            <w:tcW w:w="5960" w:type="dxa"/>
            <w:tcBorders>
              <w:top w:val="single" w:color="CCCCCC" w:sz="0" w:space="0"/>
              <w:left w:val="single" w:color="CCCCCC" w:sz="0" w:space="0"/>
              <w:bottom w:val="single" w:color="CCCCCC" w:sz="0" w:space="0"/>
              <w:right w:val="single" w:color="CCCCCC" w:sz="0" w:space="0"/>
            </w:tcBorders>
            <w:shd w:val="clear" w:color="auto" w:fill="F2F2F2"/>
            <w:tcMar>
              <w:top w:w="70" w:type="dxa"/>
              <w:left w:w="100" w:type="dxa"/>
              <w:bottom w:w="70" w:type="dxa"/>
              <w:right w:w="100" w:type="dxa"/>
            </w:tcMar>
          </w:tcPr>
          <w:p w14:paraId="18B0EC01">
            <w:r>
              <w:rPr>
                <w:rFonts w:ascii="Calibri" w:hAnsi="Calibri" w:eastAsia="Calibri" w:cs="Calibri"/>
                <w:b w:val="0"/>
                <w:bCs w:val="0"/>
                <w:color w:val="222222"/>
                <w:sz w:val="19"/>
                <w:szCs w:val="19"/>
              </w:rPr>
              <w:t>Tabular data manipulation and CSV aggregation</w:t>
            </w:r>
          </w:p>
        </w:tc>
      </w:tr>
      <w:tr w14:paraId="1EF65E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0" w:space="0"/>
              <w:left w:val="single" w:color="CCCCCC" w:sz="0" w:space="0"/>
              <w:bottom w:val="single" w:color="CCCCCC" w:sz="0" w:space="0"/>
              <w:right w:val="single" w:color="CCCCCC" w:sz="0" w:space="0"/>
            </w:tcBorders>
            <w:shd w:val="clear" w:color="auto" w:fill="FFFFFF"/>
            <w:tcMar>
              <w:top w:w="70" w:type="dxa"/>
              <w:left w:w="100" w:type="dxa"/>
              <w:bottom w:w="70" w:type="dxa"/>
              <w:right w:w="100" w:type="dxa"/>
            </w:tcMar>
          </w:tcPr>
          <w:p w14:paraId="54708253">
            <w:r>
              <w:rPr>
                <w:rFonts w:ascii="Calibri" w:hAnsi="Calibri" w:eastAsia="Calibri" w:cs="Calibri"/>
                <w:b/>
                <w:bCs/>
                <w:color w:val="222222"/>
                <w:sz w:val="19"/>
                <w:szCs w:val="19"/>
              </w:rPr>
              <w:t>matplotlib</w:t>
            </w:r>
          </w:p>
        </w:tc>
        <w:tc>
          <w:tcPr>
            <w:tcW w:w="1400" w:type="dxa"/>
            <w:tcBorders>
              <w:top w:val="single" w:color="CCCCCC" w:sz="0" w:space="0"/>
              <w:left w:val="single" w:color="CCCCCC" w:sz="0" w:space="0"/>
              <w:bottom w:val="single" w:color="CCCCCC" w:sz="0" w:space="0"/>
              <w:right w:val="single" w:color="CCCCCC" w:sz="0" w:space="0"/>
            </w:tcBorders>
            <w:shd w:val="clear" w:color="auto" w:fill="FFFFFF"/>
            <w:tcMar>
              <w:top w:w="70" w:type="dxa"/>
              <w:left w:w="100" w:type="dxa"/>
              <w:bottom w:w="70" w:type="dxa"/>
              <w:right w:w="100" w:type="dxa"/>
            </w:tcMar>
          </w:tcPr>
          <w:p w14:paraId="0E87F209">
            <w:r>
              <w:rPr>
                <w:rFonts w:ascii="Calibri" w:hAnsi="Calibri" w:eastAsia="Calibri" w:cs="Calibri"/>
                <w:b w:val="0"/>
                <w:bCs w:val="0"/>
                <w:color w:val="222222"/>
                <w:sz w:val="19"/>
                <w:szCs w:val="19"/>
              </w:rPr>
              <w:t>Latest</w:t>
            </w:r>
          </w:p>
        </w:tc>
        <w:tc>
          <w:tcPr>
            <w:tcW w:w="5960" w:type="dxa"/>
            <w:tcBorders>
              <w:top w:val="single" w:color="CCCCCC" w:sz="0" w:space="0"/>
              <w:left w:val="single" w:color="CCCCCC" w:sz="0" w:space="0"/>
              <w:bottom w:val="single" w:color="CCCCCC" w:sz="0" w:space="0"/>
              <w:right w:val="single" w:color="CCCCCC" w:sz="0" w:space="0"/>
            </w:tcBorders>
            <w:shd w:val="clear" w:color="auto" w:fill="FFFFFF"/>
            <w:tcMar>
              <w:top w:w="70" w:type="dxa"/>
              <w:left w:w="100" w:type="dxa"/>
              <w:bottom w:w="70" w:type="dxa"/>
              <w:right w:w="100" w:type="dxa"/>
            </w:tcMar>
          </w:tcPr>
          <w:p w14:paraId="72F3682E">
            <w:r>
              <w:rPr>
                <w:rFonts w:ascii="Calibri" w:hAnsi="Calibri" w:eastAsia="Calibri" w:cs="Calibri"/>
                <w:b w:val="0"/>
                <w:bCs w:val="0"/>
                <w:color w:val="222222"/>
                <w:sz w:val="19"/>
                <w:szCs w:val="19"/>
              </w:rPr>
              <w:t>Visualization generation (charts, heatmaps, radar charts, scatter plots)</w:t>
            </w:r>
          </w:p>
        </w:tc>
      </w:tr>
      <w:tr w14:paraId="6C7F5A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0" w:space="0"/>
              <w:left w:val="single" w:color="CCCCCC" w:sz="0" w:space="0"/>
              <w:bottom w:val="single" w:color="CCCCCC" w:sz="0" w:space="0"/>
              <w:right w:val="single" w:color="CCCCCC" w:sz="0" w:space="0"/>
            </w:tcBorders>
            <w:shd w:val="clear" w:color="auto" w:fill="F2F2F2"/>
            <w:tcMar>
              <w:top w:w="70" w:type="dxa"/>
              <w:left w:w="100" w:type="dxa"/>
              <w:bottom w:w="70" w:type="dxa"/>
              <w:right w:w="100" w:type="dxa"/>
            </w:tcMar>
          </w:tcPr>
          <w:p w14:paraId="79F86468">
            <w:r>
              <w:rPr>
                <w:rFonts w:ascii="Calibri" w:hAnsi="Calibri" w:eastAsia="Calibri" w:cs="Calibri"/>
                <w:b/>
                <w:bCs/>
                <w:color w:val="222222"/>
                <w:sz w:val="19"/>
                <w:szCs w:val="19"/>
              </w:rPr>
              <w:t>ANY.RUN</w:t>
            </w:r>
          </w:p>
        </w:tc>
        <w:tc>
          <w:tcPr>
            <w:tcW w:w="1400" w:type="dxa"/>
            <w:tcBorders>
              <w:top w:val="single" w:color="CCCCCC" w:sz="0" w:space="0"/>
              <w:left w:val="single" w:color="CCCCCC" w:sz="0" w:space="0"/>
              <w:bottom w:val="single" w:color="CCCCCC" w:sz="0" w:space="0"/>
              <w:right w:val="single" w:color="CCCCCC" w:sz="0" w:space="0"/>
            </w:tcBorders>
            <w:shd w:val="clear" w:color="auto" w:fill="F2F2F2"/>
            <w:tcMar>
              <w:top w:w="70" w:type="dxa"/>
              <w:left w:w="100" w:type="dxa"/>
              <w:bottom w:w="70" w:type="dxa"/>
              <w:right w:w="100" w:type="dxa"/>
            </w:tcMar>
          </w:tcPr>
          <w:p w14:paraId="7F85118F">
            <w:r>
              <w:rPr>
                <w:rFonts w:ascii="Calibri" w:hAnsi="Calibri" w:eastAsia="Calibri" w:cs="Calibri"/>
                <w:b w:val="0"/>
                <w:bCs w:val="0"/>
                <w:color w:val="222222"/>
                <w:sz w:val="19"/>
                <w:szCs w:val="19"/>
              </w:rPr>
              <w:t>Cloud sandbox</w:t>
            </w:r>
          </w:p>
        </w:tc>
        <w:tc>
          <w:tcPr>
            <w:tcW w:w="5960" w:type="dxa"/>
            <w:tcBorders>
              <w:top w:val="single" w:color="CCCCCC" w:sz="0" w:space="0"/>
              <w:left w:val="single" w:color="CCCCCC" w:sz="0" w:space="0"/>
              <w:bottom w:val="single" w:color="CCCCCC" w:sz="0" w:space="0"/>
              <w:right w:val="single" w:color="CCCCCC" w:sz="0" w:space="0"/>
            </w:tcBorders>
            <w:shd w:val="clear" w:color="auto" w:fill="F2F2F2"/>
            <w:tcMar>
              <w:top w:w="70" w:type="dxa"/>
              <w:left w:w="100" w:type="dxa"/>
              <w:bottom w:w="70" w:type="dxa"/>
              <w:right w:w="100" w:type="dxa"/>
            </w:tcMar>
          </w:tcPr>
          <w:p w14:paraId="71AE450A">
            <w:r>
              <w:rPr>
                <w:rFonts w:ascii="Calibri" w:hAnsi="Calibri" w:eastAsia="Calibri" w:cs="Calibri"/>
                <w:b w:val="0"/>
                <w:bCs w:val="0"/>
                <w:color w:val="222222"/>
                <w:sz w:val="19"/>
                <w:szCs w:val="19"/>
              </w:rPr>
              <w:t>Interactive Android sandbox analysis with network monitoring</w:t>
            </w:r>
          </w:p>
        </w:tc>
      </w:tr>
      <w:tr w14:paraId="0F74FC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0" w:space="0"/>
              <w:left w:val="single" w:color="CCCCCC" w:sz="0" w:space="0"/>
              <w:bottom w:val="single" w:color="CCCCCC" w:sz="0" w:space="0"/>
              <w:right w:val="single" w:color="CCCCCC" w:sz="0" w:space="0"/>
            </w:tcBorders>
            <w:shd w:val="clear" w:color="auto" w:fill="FFFFFF"/>
            <w:tcMar>
              <w:top w:w="70" w:type="dxa"/>
              <w:left w:w="100" w:type="dxa"/>
              <w:bottom w:w="70" w:type="dxa"/>
              <w:right w:w="100" w:type="dxa"/>
            </w:tcMar>
          </w:tcPr>
          <w:p w14:paraId="395488E3">
            <w:r>
              <w:rPr>
                <w:rFonts w:ascii="Calibri" w:hAnsi="Calibri" w:eastAsia="Calibri" w:cs="Calibri"/>
                <w:b/>
                <w:bCs/>
                <w:color w:val="222222"/>
                <w:sz w:val="19"/>
                <w:szCs w:val="19"/>
              </w:rPr>
              <w:t>WSL</w:t>
            </w:r>
          </w:p>
        </w:tc>
        <w:tc>
          <w:tcPr>
            <w:tcW w:w="1400" w:type="dxa"/>
            <w:tcBorders>
              <w:top w:val="single" w:color="CCCCCC" w:sz="0" w:space="0"/>
              <w:left w:val="single" w:color="CCCCCC" w:sz="0" w:space="0"/>
              <w:bottom w:val="single" w:color="CCCCCC" w:sz="0" w:space="0"/>
              <w:right w:val="single" w:color="CCCCCC" w:sz="0" w:space="0"/>
            </w:tcBorders>
            <w:shd w:val="clear" w:color="auto" w:fill="FFFFFF"/>
            <w:tcMar>
              <w:top w:w="70" w:type="dxa"/>
              <w:left w:w="100" w:type="dxa"/>
              <w:bottom w:w="70" w:type="dxa"/>
              <w:right w:w="100" w:type="dxa"/>
            </w:tcMar>
          </w:tcPr>
          <w:p w14:paraId="1CD80908">
            <w:r>
              <w:rPr>
                <w:rFonts w:ascii="Calibri" w:hAnsi="Calibri" w:eastAsia="Calibri" w:cs="Calibri"/>
                <w:b w:val="0"/>
                <w:bCs w:val="0"/>
                <w:color w:val="222222"/>
                <w:sz w:val="19"/>
                <w:szCs w:val="19"/>
              </w:rPr>
              <w:t>Ubuntu 24</w:t>
            </w:r>
          </w:p>
        </w:tc>
        <w:tc>
          <w:tcPr>
            <w:tcW w:w="5960" w:type="dxa"/>
            <w:tcBorders>
              <w:top w:val="single" w:color="CCCCCC" w:sz="0" w:space="0"/>
              <w:left w:val="single" w:color="CCCCCC" w:sz="0" w:space="0"/>
              <w:bottom w:val="single" w:color="CCCCCC" w:sz="0" w:space="0"/>
              <w:right w:val="single" w:color="CCCCCC" w:sz="0" w:space="0"/>
            </w:tcBorders>
            <w:shd w:val="clear" w:color="auto" w:fill="FFFFFF"/>
            <w:tcMar>
              <w:top w:w="70" w:type="dxa"/>
              <w:left w:w="100" w:type="dxa"/>
              <w:bottom w:w="70" w:type="dxa"/>
              <w:right w:w="100" w:type="dxa"/>
            </w:tcMar>
          </w:tcPr>
          <w:p w14:paraId="6B958C3A">
            <w:r>
              <w:rPr>
                <w:rFonts w:ascii="Calibri" w:hAnsi="Calibri" w:eastAsia="Calibri" w:cs="Calibri"/>
                <w:b w:val="0"/>
                <w:bCs w:val="0"/>
                <w:color w:val="222222"/>
                <w:sz w:val="19"/>
                <w:szCs w:val="19"/>
              </w:rPr>
              <w:t>Linux environment for Semgrep execution on Windows</w:t>
            </w:r>
          </w:p>
        </w:tc>
      </w:tr>
    </w:tbl>
    <w:p w14:paraId="75E90D76">
      <w:pPr>
        <w:spacing w:before="0" w:after="80"/>
      </w:pPr>
    </w:p>
    <w:p w14:paraId="57955C60">
      <w:pPr>
        <w:pStyle w:val="3"/>
        <w:spacing w:before="300" w:after="150"/>
      </w:pPr>
      <w:r>
        <w:rPr>
          <w:rFonts w:ascii="Calibri" w:hAnsi="Calibri" w:eastAsia="Calibri" w:cs="Calibri"/>
          <w:b/>
          <w:bCs/>
          <w:color w:val="2E75B6"/>
          <w:sz w:val="28"/>
          <w:szCs w:val="28"/>
        </w:rPr>
        <w:t>12.2 Custom Scripts Developed</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800"/>
        <w:gridCol w:w="6560"/>
      </w:tblGrid>
      <w:tr w14:paraId="325622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blHeader/>
        </w:trPr>
        <w:tc>
          <w:tcPr>
            <w:tcW w:w="2800" w:type="dxa"/>
            <w:tcBorders>
              <w:top w:val="single" w:color="CCCCCC" w:sz="0" w:space="0"/>
              <w:left w:val="single" w:color="CCCCCC" w:sz="0" w:space="0"/>
              <w:bottom w:val="single" w:color="CCCCCC" w:sz="0" w:space="0"/>
              <w:right w:val="single" w:color="CCCCCC" w:sz="0" w:space="0"/>
            </w:tcBorders>
            <w:shd w:val="clear" w:color="auto" w:fill="1F3864"/>
            <w:tcMar>
              <w:top w:w="80" w:type="dxa"/>
              <w:left w:w="100" w:type="dxa"/>
              <w:bottom w:w="80" w:type="dxa"/>
              <w:right w:w="100" w:type="dxa"/>
            </w:tcMar>
          </w:tcPr>
          <w:p w14:paraId="16EFD59A">
            <w:pPr>
              <w:jc w:val="center"/>
            </w:pPr>
            <w:r>
              <w:rPr>
                <w:rFonts w:ascii="Calibri" w:hAnsi="Calibri" w:eastAsia="Calibri" w:cs="Calibri"/>
                <w:b/>
                <w:bCs/>
                <w:color w:val="FFFFFF"/>
                <w:sz w:val="20"/>
                <w:szCs w:val="20"/>
              </w:rPr>
              <w:t>Script</w:t>
            </w:r>
          </w:p>
        </w:tc>
        <w:tc>
          <w:tcPr>
            <w:tcW w:w="6560" w:type="dxa"/>
            <w:tcBorders>
              <w:top w:val="single" w:color="CCCCCC" w:sz="0" w:space="0"/>
              <w:left w:val="single" w:color="CCCCCC" w:sz="0" w:space="0"/>
              <w:bottom w:val="single" w:color="CCCCCC" w:sz="0" w:space="0"/>
              <w:right w:val="single" w:color="CCCCCC" w:sz="0" w:space="0"/>
            </w:tcBorders>
            <w:shd w:val="clear" w:color="auto" w:fill="1F3864"/>
            <w:tcMar>
              <w:top w:w="80" w:type="dxa"/>
              <w:left w:w="100" w:type="dxa"/>
              <w:bottom w:w="80" w:type="dxa"/>
              <w:right w:w="100" w:type="dxa"/>
            </w:tcMar>
          </w:tcPr>
          <w:p w14:paraId="65BD99B7">
            <w:pPr>
              <w:jc w:val="center"/>
            </w:pPr>
            <w:r>
              <w:rPr>
                <w:rFonts w:ascii="Calibri" w:hAnsi="Calibri" w:eastAsia="Calibri" w:cs="Calibri"/>
                <w:b/>
                <w:bCs/>
                <w:color w:val="FFFFFF"/>
                <w:sz w:val="20"/>
                <w:szCs w:val="20"/>
              </w:rPr>
              <w:t>Function and Output</w:t>
            </w:r>
          </w:p>
        </w:tc>
      </w:tr>
      <w:tr w14:paraId="144A31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CCCCC" w:sz="0" w:space="0"/>
              <w:left w:val="single" w:color="CCCCCC" w:sz="0" w:space="0"/>
              <w:bottom w:val="single" w:color="CCCCCC" w:sz="0" w:space="0"/>
              <w:right w:val="single" w:color="CCCCCC" w:sz="0" w:space="0"/>
            </w:tcBorders>
            <w:shd w:val="clear" w:color="auto" w:fill="FFFFFF"/>
            <w:tcMar>
              <w:top w:w="70" w:type="dxa"/>
              <w:left w:w="100" w:type="dxa"/>
              <w:bottom w:w="70" w:type="dxa"/>
              <w:right w:w="100" w:type="dxa"/>
            </w:tcMar>
          </w:tcPr>
          <w:p w14:paraId="44515587">
            <w:r>
              <w:rPr>
                <w:rFonts w:ascii="Calibri" w:hAnsi="Calibri" w:eastAsia="Calibri" w:cs="Calibri"/>
                <w:b/>
                <w:bCs/>
                <w:color w:val="222222"/>
                <w:sz w:val="19"/>
                <w:szCs w:val="19"/>
              </w:rPr>
              <w:t>Static_Script.py</w:t>
            </w:r>
          </w:p>
        </w:tc>
        <w:tc>
          <w:tcPr>
            <w:tcW w:w="6560" w:type="dxa"/>
            <w:tcBorders>
              <w:top w:val="single" w:color="CCCCCC" w:sz="0" w:space="0"/>
              <w:left w:val="single" w:color="CCCCCC" w:sz="0" w:space="0"/>
              <w:bottom w:val="single" w:color="CCCCCC" w:sz="0" w:space="0"/>
              <w:right w:val="single" w:color="CCCCCC" w:sz="0" w:space="0"/>
            </w:tcBorders>
            <w:shd w:val="clear" w:color="auto" w:fill="FFFFFF"/>
            <w:tcMar>
              <w:top w:w="70" w:type="dxa"/>
              <w:left w:w="100" w:type="dxa"/>
              <w:bottom w:w="70" w:type="dxa"/>
              <w:right w:w="100" w:type="dxa"/>
            </w:tcMar>
          </w:tcPr>
          <w:p w14:paraId="7E5D3630">
            <w:r>
              <w:rPr>
                <w:rFonts w:ascii="Calibri" w:hAnsi="Calibri" w:eastAsia="Calibri" w:cs="Calibri"/>
                <w:b w:val="0"/>
                <w:bCs w:val="0"/>
                <w:color w:val="222222"/>
                <w:sz w:val="19"/>
                <w:szCs w:val="19"/>
              </w:rPr>
              <w:t>Phase 1 core analysis: permission extraction, component analysis, IOC string scanning, obfuscation detection → initial_forensic_analysis_readable.csv</w:t>
            </w:r>
          </w:p>
        </w:tc>
      </w:tr>
      <w:tr w14:paraId="66516D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CCCCC" w:sz="0" w:space="0"/>
              <w:left w:val="single" w:color="CCCCCC" w:sz="0" w:space="0"/>
              <w:bottom w:val="single" w:color="CCCCCC" w:sz="0" w:space="0"/>
              <w:right w:val="single" w:color="CCCCCC" w:sz="0" w:space="0"/>
            </w:tcBorders>
            <w:shd w:val="clear" w:color="auto" w:fill="F2F2F2"/>
            <w:tcMar>
              <w:top w:w="70" w:type="dxa"/>
              <w:left w:w="100" w:type="dxa"/>
              <w:bottom w:w="70" w:type="dxa"/>
              <w:right w:w="100" w:type="dxa"/>
            </w:tcMar>
          </w:tcPr>
          <w:p w14:paraId="00674F03">
            <w:r>
              <w:rPr>
                <w:rFonts w:ascii="Calibri" w:hAnsi="Calibri" w:eastAsia="Calibri" w:cs="Calibri"/>
                <w:b/>
                <w:bCs/>
                <w:color w:val="222222"/>
                <w:sz w:val="19"/>
                <w:szCs w:val="19"/>
              </w:rPr>
              <w:t>Semgrep_results_parser.py</w:t>
            </w:r>
          </w:p>
        </w:tc>
        <w:tc>
          <w:tcPr>
            <w:tcW w:w="6560" w:type="dxa"/>
            <w:tcBorders>
              <w:top w:val="single" w:color="CCCCCC" w:sz="0" w:space="0"/>
              <w:left w:val="single" w:color="CCCCCC" w:sz="0" w:space="0"/>
              <w:bottom w:val="single" w:color="CCCCCC" w:sz="0" w:space="0"/>
              <w:right w:val="single" w:color="CCCCCC" w:sz="0" w:space="0"/>
            </w:tcBorders>
            <w:shd w:val="clear" w:color="auto" w:fill="F2F2F2"/>
            <w:tcMar>
              <w:top w:w="70" w:type="dxa"/>
              <w:left w:w="100" w:type="dxa"/>
              <w:bottom w:w="70" w:type="dxa"/>
              <w:right w:w="100" w:type="dxa"/>
            </w:tcMar>
          </w:tcPr>
          <w:p w14:paraId="6299A924">
            <w:r>
              <w:rPr>
                <w:rFonts w:ascii="Calibri" w:hAnsi="Calibri" w:eastAsia="Calibri" w:cs="Calibri"/>
                <w:b w:val="0"/>
                <w:bCs w:val="0"/>
                <w:color w:val="222222"/>
                <w:sz w:val="19"/>
                <w:szCs w:val="19"/>
              </w:rPr>
              <w:t>Parses semgrep_results.json, counts rule hits per sample per rule, merges into master CSV → forensic_analysis_with_semgrep.csv</w:t>
            </w:r>
          </w:p>
        </w:tc>
      </w:tr>
      <w:tr w14:paraId="157F7A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CCCCC" w:sz="0" w:space="0"/>
              <w:left w:val="single" w:color="CCCCCC" w:sz="0" w:space="0"/>
              <w:bottom w:val="single" w:color="CCCCCC" w:sz="0" w:space="0"/>
              <w:right w:val="single" w:color="CCCCCC" w:sz="0" w:space="0"/>
            </w:tcBorders>
            <w:shd w:val="clear" w:color="auto" w:fill="FFFFFF"/>
            <w:tcMar>
              <w:top w:w="70" w:type="dxa"/>
              <w:left w:w="100" w:type="dxa"/>
              <w:bottom w:w="70" w:type="dxa"/>
              <w:right w:w="100" w:type="dxa"/>
            </w:tcMar>
          </w:tcPr>
          <w:p w14:paraId="739F8068">
            <w:r>
              <w:rPr>
                <w:rFonts w:ascii="Calibri" w:hAnsi="Calibri" w:eastAsia="Calibri" w:cs="Calibri"/>
                <w:b/>
                <w:bCs/>
                <w:color w:val="222222"/>
                <w:sz w:val="19"/>
                <w:szCs w:val="19"/>
              </w:rPr>
              <w:t>Stealth_score_calculation.py</w:t>
            </w:r>
          </w:p>
        </w:tc>
        <w:tc>
          <w:tcPr>
            <w:tcW w:w="6560" w:type="dxa"/>
            <w:tcBorders>
              <w:top w:val="single" w:color="CCCCCC" w:sz="0" w:space="0"/>
              <w:left w:val="single" w:color="CCCCCC" w:sz="0" w:space="0"/>
              <w:bottom w:val="single" w:color="CCCCCC" w:sz="0" w:space="0"/>
              <w:right w:val="single" w:color="CCCCCC" w:sz="0" w:space="0"/>
            </w:tcBorders>
            <w:shd w:val="clear" w:color="auto" w:fill="FFFFFF"/>
            <w:tcMar>
              <w:top w:w="70" w:type="dxa"/>
              <w:left w:w="100" w:type="dxa"/>
              <w:bottom w:w="70" w:type="dxa"/>
              <w:right w:w="100" w:type="dxa"/>
            </w:tcMar>
          </w:tcPr>
          <w:p w14:paraId="753FCEA9">
            <w:r>
              <w:rPr>
                <w:rFonts w:ascii="Calibri" w:hAnsi="Calibri" w:eastAsia="Calibri" w:cs="Calibri"/>
                <w:b w:val="0"/>
                <w:bCs w:val="0"/>
                <w:color w:val="222222"/>
                <w:sz w:val="19"/>
                <w:szCs w:val="19"/>
              </w:rPr>
              <w:t>8-indicator stealth scoring (0–10 scale), dynamic adjustments, per-sample reason strings → forensic_analysis_final.csv</w:t>
            </w:r>
          </w:p>
        </w:tc>
      </w:tr>
      <w:tr w14:paraId="5C3D62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CCCCC" w:sz="0" w:space="0"/>
              <w:left w:val="single" w:color="CCCCCC" w:sz="0" w:space="0"/>
              <w:bottom w:val="single" w:color="CCCCCC" w:sz="0" w:space="0"/>
              <w:right w:val="single" w:color="CCCCCC" w:sz="0" w:space="0"/>
            </w:tcBorders>
            <w:shd w:val="clear" w:color="auto" w:fill="F2F2F2"/>
            <w:tcMar>
              <w:top w:w="70" w:type="dxa"/>
              <w:left w:w="100" w:type="dxa"/>
              <w:bottom w:w="70" w:type="dxa"/>
              <w:right w:w="100" w:type="dxa"/>
            </w:tcMar>
          </w:tcPr>
          <w:p w14:paraId="1E6A62B1">
            <w:r>
              <w:rPr>
                <w:rFonts w:ascii="Calibri" w:hAnsi="Calibri" w:eastAsia="Calibri" w:cs="Calibri"/>
                <w:b/>
                <w:bCs/>
                <w:color w:val="222222"/>
                <w:sz w:val="19"/>
                <w:szCs w:val="19"/>
              </w:rPr>
              <w:t>APK_Structure_Analysis.py</w:t>
            </w:r>
          </w:p>
        </w:tc>
        <w:tc>
          <w:tcPr>
            <w:tcW w:w="6560" w:type="dxa"/>
            <w:tcBorders>
              <w:top w:val="single" w:color="CCCCCC" w:sz="0" w:space="0"/>
              <w:left w:val="single" w:color="CCCCCC" w:sz="0" w:space="0"/>
              <w:bottom w:val="single" w:color="CCCCCC" w:sz="0" w:space="0"/>
              <w:right w:val="single" w:color="CCCCCC" w:sz="0" w:space="0"/>
            </w:tcBorders>
            <w:shd w:val="clear" w:color="auto" w:fill="F2F2F2"/>
            <w:tcMar>
              <w:top w:w="70" w:type="dxa"/>
              <w:left w:w="100" w:type="dxa"/>
              <w:bottom w:w="70" w:type="dxa"/>
              <w:right w:w="100" w:type="dxa"/>
            </w:tcMar>
          </w:tcPr>
          <w:p w14:paraId="26A24802">
            <w:r>
              <w:rPr>
                <w:rFonts w:ascii="Calibri" w:hAnsi="Calibri" w:eastAsia="Calibri" w:cs="Calibri"/>
                <w:b w:val="0"/>
                <w:bCs w:val="0"/>
                <w:color w:val="222222"/>
                <w:sz w:val="19"/>
                <w:szCs w:val="19"/>
              </w:rPr>
              <w:t>Binary-level APK analysis: multi-dex detection, native library enumeration, signing scheme identification, unusual ZIP entry categorization</w:t>
            </w:r>
          </w:p>
        </w:tc>
      </w:tr>
      <w:tr w14:paraId="46CDE2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CCCCC" w:sz="0" w:space="0"/>
              <w:left w:val="single" w:color="CCCCCC" w:sz="0" w:space="0"/>
              <w:bottom w:val="single" w:color="CCCCCC" w:sz="0" w:space="0"/>
              <w:right w:val="single" w:color="CCCCCC" w:sz="0" w:space="0"/>
            </w:tcBorders>
            <w:shd w:val="clear" w:color="auto" w:fill="FFFFFF"/>
            <w:tcMar>
              <w:top w:w="70" w:type="dxa"/>
              <w:left w:w="100" w:type="dxa"/>
              <w:bottom w:w="70" w:type="dxa"/>
              <w:right w:w="100" w:type="dxa"/>
            </w:tcMar>
          </w:tcPr>
          <w:p w14:paraId="0072A8B6">
            <w:r>
              <w:rPr>
                <w:rFonts w:ascii="Calibri" w:hAnsi="Calibri" w:eastAsia="Calibri" w:cs="Calibri"/>
                <w:b/>
                <w:bCs/>
                <w:color w:val="222222"/>
                <w:sz w:val="19"/>
                <w:szCs w:val="19"/>
              </w:rPr>
              <w:t>Brata_IOC_Report.py</w:t>
            </w:r>
          </w:p>
        </w:tc>
        <w:tc>
          <w:tcPr>
            <w:tcW w:w="6560" w:type="dxa"/>
            <w:tcBorders>
              <w:top w:val="single" w:color="CCCCCC" w:sz="0" w:space="0"/>
              <w:left w:val="single" w:color="CCCCCC" w:sz="0" w:space="0"/>
              <w:bottom w:val="single" w:color="CCCCCC" w:sz="0" w:space="0"/>
              <w:right w:val="single" w:color="CCCCCC" w:sz="0" w:space="0"/>
            </w:tcBorders>
            <w:shd w:val="clear" w:color="auto" w:fill="FFFFFF"/>
            <w:tcMar>
              <w:top w:w="70" w:type="dxa"/>
              <w:left w:w="100" w:type="dxa"/>
              <w:bottom w:w="70" w:type="dxa"/>
              <w:right w:w="100" w:type="dxa"/>
            </w:tcMar>
          </w:tcPr>
          <w:p w14:paraId="16E3C637">
            <w:r>
              <w:rPr>
                <w:rFonts w:ascii="Calibri" w:hAnsi="Calibri" w:eastAsia="Calibri" w:cs="Calibri"/>
                <w:b w:val="0"/>
                <w:bCs w:val="0"/>
                <w:color w:val="222222"/>
                <w:sz w:val="19"/>
                <w:szCs w:val="19"/>
              </w:rPr>
              <w:t>Extracts and documents Mellat.zip phishing kit contents, PHP file IOC scanning, Telegram token extraction, C2 URL discovery → IOCs/brata_ioc_report.json</w:t>
            </w:r>
          </w:p>
        </w:tc>
      </w:tr>
      <w:tr w14:paraId="5B22BC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CCCCC" w:sz="0" w:space="0"/>
              <w:left w:val="single" w:color="CCCCCC" w:sz="0" w:space="0"/>
              <w:bottom w:val="single" w:color="CCCCCC" w:sz="0" w:space="0"/>
              <w:right w:val="single" w:color="CCCCCC" w:sz="0" w:space="0"/>
            </w:tcBorders>
            <w:shd w:val="clear" w:color="auto" w:fill="F2F2F2"/>
            <w:tcMar>
              <w:top w:w="70" w:type="dxa"/>
              <w:left w:w="100" w:type="dxa"/>
              <w:bottom w:w="70" w:type="dxa"/>
              <w:right w:w="100" w:type="dxa"/>
            </w:tcMar>
          </w:tcPr>
          <w:p w14:paraId="61326DA2">
            <w:r>
              <w:rPr>
                <w:rFonts w:ascii="Calibri" w:hAnsi="Calibri" w:eastAsia="Calibri" w:cs="Calibri"/>
                <w:b/>
                <w:bCs/>
                <w:color w:val="222222"/>
                <w:sz w:val="19"/>
                <w:szCs w:val="19"/>
              </w:rPr>
              <w:t>Ghidra_Analysis.py</w:t>
            </w:r>
          </w:p>
        </w:tc>
        <w:tc>
          <w:tcPr>
            <w:tcW w:w="6560" w:type="dxa"/>
            <w:tcBorders>
              <w:top w:val="single" w:color="CCCCCC" w:sz="0" w:space="0"/>
              <w:left w:val="single" w:color="CCCCCC" w:sz="0" w:space="0"/>
              <w:bottom w:val="single" w:color="CCCCCC" w:sz="0" w:space="0"/>
              <w:right w:val="single" w:color="CCCCCC" w:sz="0" w:space="0"/>
            </w:tcBorders>
            <w:shd w:val="clear" w:color="auto" w:fill="F2F2F2"/>
            <w:tcMar>
              <w:top w:w="70" w:type="dxa"/>
              <w:left w:w="100" w:type="dxa"/>
              <w:bottom w:w="70" w:type="dxa"/>
              <w:right w:w="100" w:type="dxa"/>
            </w:tcMar>
          </w:tcPr>
          <w:p w14:paraId="2E08C3FF">
            <w:r>
              <w:rPr>
                <w:rFonts w:ascii="Calibri" w:hAnsi="Calibri" w:eastAsia="Calibri" w:cs="Calibri"/>
                <w:b w:val="0"/>
                <w:bCs w:val="0"/>
                <w:color w:val="222222"/>
                <w:sz w:val="19"/>
                <w:szCs w:val="19"/>
              </w:rPr>
              <w:t>Documents Ghidra headless findings for Antidot and TruthSpy native libraries, merges into master CSV</w:t>
            </w:r>
          </w:p>
        </w:tc>
      </w:tr>
      <w:tr w14:paraId="3E12BD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CCCCC" w:sz="0" w:space="0"/>
              <w:left w:val="single" w:color="CCCCCC" w:sz="0" w:space="0"/>
              <w:bottom w:val="single" w:color="CCCCCC" w:sz="0" w:space="0"/>
              <w:right w:val="single" w:color="CCCCCC" w:sz="0" w:space="0"/>
            </w:tcBorders>
            <w:shd w:val="clear" w:color="auto" w:fill="FFFFFF"/>
            <w:tcMar>
              <w:top w:w="70" w:type="dxa"/>
              <w:left w:w="100" w:type="dxa"/>
              <w:bottom w:w="70" w:type="dxa"/>
              <w:right w:w="100" w:type="dxa"/>
            </w:tcMar>
          </w:tcPr>
          <w:p w14:paraId="5EEBBF08">
            <w:r>
              <w:rPr>
                <w:rFonts w:ascii="Calibri" w:hAnsi="Calibri" w:eastAsia="Calibri" w:cs="Calibri"/>
                <w:b/>
                <w:bCs/>
                <w:color w:val="222222"/>
                <w:sz w:val="19"/>
                <w:szCs w:val="19"/>
              </w:rPr>
              <w:t>Visualizations.py</w:t>
            </w:r>
          </w:p>
        </w:tc>
        <w:tc>
          <w:tcPr>
            <w:tcW w:w="6560" w:type="dxa"/>
            <w:tcBorders>
              <w:top w:val="single" w:color="CCCCCC" w:sz="0" w:space="0"/>
              <w:left w:val="single" w:color="CCCCCC" w:sz="0" w:space="0"/>
              <w:bottom w:val="single" w:color="CCCCCC" w:sz="0" w:space="0"/>
              <w:right w:val="single" w:color="CCCCCC" w:sz="0" w:space="0"/>
            </w:tcBorders>
            <w:shd w:val="clear" w:color="auto" w:fill="FFFFFF"/>
            <w:tcMar>
              <w:top w:w="70" w:type="dxa"/>
              <w:left w:w="100" w:type="dxa"/>
              <w:bottom w:w="70" w:type="dxa"/>
              <w:right w:w="100" w:type="dxa"/>
            </w:tcMar>
          </w:tcPr>
          <w:p w14:paraId="005BF38C">
            <w:r>
              <w:rPr>
                <w:rFonts w:ascii="Calibri" w:hAnsi="Calibri" w:eastAsia="Calibri" w:cs="Calibri"/>
                <w:b w:val="0"/>
                <w:bCs w:val="0"/>
                <w:color w:val="222222"/>
                <w:sz w:val="19"/>
                <w:szCs w:val="19"/>
              </w:rPr>
              <w:t>Generates 5 publication-quality visualizations: stealth score bars, dangerous permissions heatmap, Semgrep hits heatmap, threat profile radar chart, obfuscation scatter plot</w:t>
            </w:r>
          </w:p>
        </w:tc>
      </w:tr>
      <w:tr w14:paraId="6E5CFB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CCCCC" w:sz="0" w:space="0"/>
              <w:left w:val="single" w:color="CCCCCC" w:sz="0" w:space="0"/>
              <w:bottom w:val="single" w:color="CCCCCC" w:sz="0" w:space="0"/>
              <w:right w:val="single" w:color="CCCCCC" w:sz="0" w:space="0"/>
            </w:tcBorders>
            <w:shd w:val="clear" w:color="auto" w:fill="F2F2F2"/>
            <w:tcMar>
              <w:top w:w="70" w:type="dxa"/>
              <w:left w:w="100" w:type="dxa"/>
              <w:bottom w:w="70" w:type="dxa"/>
              <w:right w:w="100" w:type="dxa"/>
            </w:tcMar>
          </w:tcPr>
          <w:p w14:paraId="4F411F73">
            <w:r>
              <w:rPr>
                <w:rFonts w:ascii="Calibri" w:hAnsi="Calibri" w:eastAsia="Calibri" w:cs="Calibri"/>
                <w:b/>
                <w:bCs/>
                <w:color w:val="222222"/>
                <w:sz w:val="19"/>
                <w:szCs w:val="19"/>
              </w:rPr>
              <w:t>Static_Dynamic_Correlation.py</w:t>
            </w:r>
          </w:p>
        </w:tc>
        <w:tc>
          <w:tcPr>
            <w:tcW w:w="6560" w:type="dxa"/>
            <w:tcBorders>
              <w:top w:val="single" w:color="CCCCCC" w:sz="0" w:space="0"/>
              <w:left w:val="single" w:color="CCCCCC" w:sz="0" w:space="0"/>
              <w:bottom w:val="single" w:color="CCCCCC" w:sz="0" w:space="0"/>
              <w:right w:val="single" w:color="CCCCCC" w:sz="0" w:space="0"/>
            </w:tcBorders>
            <w:shd w:val="clear" w:color="auto" w:fill="F2F2F2"/>
            <w:tcMar>
              <w:top w:w="70" w:type="dxa"/>
              <w:left w:w="100" w:type="dxa"/>
              <w:bottom w:w="70" w:type="dxa"/>
              <w:right w:w="100" w:type="dxa"/>
            </w:tcMar>
          </w:tcPr>
          <w:p w14:paraId="08FCB9F6">
            <w:r>
              <w:rPr>
                <w:rFonts w:ascii="Calibri" w:hAnsi="Calibri" w:eastAsia="Calibri" w:cs="Calibri"/>
                <w:b w:val="0"/>
                <w:bCs w:val="0"/>
                <w:color w:val="222222"/>
                <w:sz w:val="19"/>
                <w:szCs w:val="19"/>
              </w:rPr>
              <w:t>Merges static findings with sandbox dynamic results, assigns correlation flags (C2_CONFIRMED, SANDBOX_EVASION, HTTP_EXFIL_LIKELY), applies dynamic stealth adjustments</w:t>
            </w:r>
          </w:p>
        </w:tc>
      </w:tr>
      <w:tr w14:paraId="269691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CCCCC" w:sz="0" w:space="0"/>
              <w:left w:val="single" w:color="CCCCCC" w:sz="0" w:space="0"/>
              <w:bottom w:val="single" w:color="CCCCCC" w:sz="0" w:space="0"/>
              <w:right w:val="single" w:color="CCCCCC" w:sz="0" w:space="0"/>
            </w:tcBorders>
            <w:shd w:val="clear" w:color="auto" w:fill="FFFFFF"/>
            <w:tcMar>
              <w:top w:w="70" w:type="dxa"/>
              <w:left w:w="100" w:type="dxa"/>
              <w:bottom w:w="70" w:type="dxa"/>
              <w:right w:w="100" w:type="dxa"/>
            </w:tcMar>
          </w:tcPr>
          <w:p w14:paraId="3AC98565">
            <w:r>
              <w:rPr>
                <w:rFonts w:ascii="Calibri" w:hAnsi="Calibri" w:eastAsia="Calibri" w:cs="Calibri"/>
                <w:b/>
                <w:bCs/>
                <w:color w:val="222222"/>
                <w:sz w:val="19"/>
                <w:szCs w:val="19"/>
              </w:rPr>
              <w:t>Detection_Rules.py</w:t>
            </w:r>
          </w:p>
        </w:tc>
        <w:tc>
          <w:tcPr>
            <w:tcW w:w="6560" w:type="dxa"/>
            <w:tcBorders>
              <w:top w:val="single" w:color="CCCCCC" w:sz="0" w:space="0"/>
              <w:left w:val="single" w:color="CCCCCC" w:sz="0" w:space="0"/>
              <w:bottom w:val="single" w:color="CCCCCC" w:sz="0" w:space="0"/>
              <w:right w:val="single" w:color="CCCCCC" w:sz="0" w:space="0"/>
            </w:tcBorders>
            <w:shd w:val="clear" w:color="auto" w:fill="FFFFFF"/>
            <w:tcMar>
              <w:top w:w="70" w:type="dxa"/>
              <w:left w:w="100" w:type="dxa"/>
              <w:bottom w:w="70" w:type="dxa"/>
              <w:right w:w="100" w:type="dxa"/>
            </w:tcMar>
          </w:tcPr>
          <w:p w14:paraId="4FA6F5B0">
            <w:r>
              <w:rPr>
                <w:rFonts w:ascii="Calibri" w:hAnsi="Calibri" w:eastAsia="Calibri" w:cs="Calibri"/>
                <w:b w:val="0"/>
                <w:bCs w:val="0"/>
                <w:color w:val="222222"/>
                <w:sz w:val="19"/>
                <w:szCs w:val="19"/>
              </w:rPr>
              <w:t>Generates YARA rules (.yar), exportable Semgrep signatures (.yaml), and IOC master list (.txt) from confirmed findings</w:t>
            </w:r>
          </w:p>
        </w:tc>
      </w:tr>
      <w:tr w14:paraId="7D3287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CCCCC" w:sz="0" w:space="0"/>
              <w:left w:val="single" w:color="CCCCCC" w:sz="0" w:space="0"/>
              <w:bottom w:val="single" w:color="CCCCCC" w:sz="0" w:space="0"/>
              <w:right w:val="single" w:color="CCCCCC" w:sz="0" w:space="0"/>
            </w:tcBorders>
            <w:shd w:val="clear" w:color="auto" w:fill="F2F2F2"/>
            <w:tcMar>
              <w:top w:w="70" w:type="dxa"/>
              <w:left w:w="100" w:type="dxa"/>
              <w:bottom w:w="70" w:type="dxa"/>
              <w:right w:w="100" w:type="dxa"/>
            </w:tcMar>
          </w:tcPr>
          <w:p w14:paraId="00839B49">
            <w:r>
              <w:rPr>
                <w:rFonts w:ascii="Calibri" w:hAnsi="Calibri" w:eastAsia="Calibri" w:cs="Calibri"/>
                <w:b/>
                <w:bCs/>
                <w:color w:val="222222"/>
                <w:sz w:val="19"/>
                <w:szCs w:val="19"/>
              </w:rPr>
              <w:t>spyware_rules.yaml</w:t>
            </w:r>
          </w:p>
        </w:tc>
        <w:tc>
          <w:tcPr>
            <w:tcW w:w="6560" w:type="dxa"/>
            <w:tcBorders>
              <w:top w:val="single" w:color="CCCCCC" w:sz="0" w:space="0"/>
              <w:left w:val="single" w:color="CCCCCC" w:sz="0" w:space="0"/>
              <w:bottom w:val="single" w:color="CCCCCC" w:sz="0" w:space="0"/>
              <w:right w:val="single" w:color="CCCCCC" w:sz="0" w:space="0"/>
            </w:tcBorders>
            <w:shd w:val="clear" w:color="auto" w:fill="F2F2F2"/>
            <w:tcMar>
              <w:top w:w="70" w:type="dxa"/>
              <w:left w:w="100" w:type="dxa"/>
              <w:bottom w:w="70" w:type="dxa"/>
              <w:right w:w="100" w:type="dxa"/>
            </w:tcMar>
          </w:tcPr>
          <w:p w14:paraId="61CB217D">
            <w:r>
              <w:rPr>
                <w:rFonts w:ascii="Calibri" w:hAnsi="Calibri" w:eastAsia="Calibri" w:cs="Calibri"/>
                <w:b w:val="0"/>
                <w:bCs w:val="0"/>
                <w:color w:val="222222"/>
                <w:sz w:val="19"/>
                <w:szCs w:val="19"/>
              </w:rPr>
              <w:t>15-rule Semgrep ruleset targeting Android spyware behavioral patterns across 7 categories</w:t>
            </w:r>
          </w:p>
        </w:tc>
      </w:tr>
    </w:tbl>
    <w:p w14:paraId="497CDD99">
      <w:r>
        <w:br w:type="page"/>
      </w:r>
    </w:p>
    <w:p w14:paraId="6C063F52">
      <w:pPr>
        <w:pStyle w:val="2"/>
        <w:spacing w:before="400" w:after="200"/>
      </w:pPr>
      <w:r>
        <w:rPr>
          <w:rFonts w:ascii="Calibri" w:hAnsi="Calibri" w:eastAsia="Calibri" w:cs="Calibri"/>
          <w:b/>
          <w:bCs/>
          <w:color w:val="1F3864"/>
          <w:sz w:val="36"/>
          <w:szCs w:val="36"/>
        </w:rPr>
        <w:t>13. Limitations and Ethical Considerations</w:t>
      </w:r>
    </w:p>
    <w:p w14:paraId="1C763989">
      <w:pPr>
        <w:pStyle w:val="3"/>
        <w:spacing w:before="300" w:after="150"/>
      </w:pPr>
      <w:r>
        <w:rPr>
          <w:rFonts w:ascii="Calibri" w:hAnsi="Calibri" w:eastAsia="Calibri" w:cs="Calibri"/>
          <w:b/>
          <w:bCs/>
          <w:color w:val="2E75B6"/>
          <w:sz w:val="28"/>
          <w:szCs w:val="28"/>
        </w:rPr>
        <w:t>13.1 Analysis Limitations</w:t>
      </w:r>
    </w:p>
    <w:p w14:paraId="7FA784E7">
      <w:pPr>
        <w:pStyle w:val="4"/>
        <w:spacing w:before="240" w:after="100"/>
      </w:pPr>
      <w:r>
        <w:rPr>
          <w:rFonts w:ascii="Calibri" w:hAnsi="Calibri" w:eastAsia="Calibri" w:cs="Calibri"/>
          <w:b/>
          <w:bCs/>
          <w:color w:val="1F3864"/>
          <w:sz w:val="24"/>
          <w:szCs w:val="24"/>
        </w:rPr>
        <w:t>13.1.1 Dynamic Analysis Constraints</w:t>
      </w:r>
    </w:p>
    <w:p w14:paraId="5D7EAF7C">
      <w:pPr>
        <w:spacing w:before="80" w:after="80"/>
      </w:pPr>
      <w:r>
        <w:rPr>
          <w:rFonts w:ascii="Calibri" w:hAnsi="Calibri" w:eastAsia="Calibri" w:cs="Calibri"/>
          <w:color w:val="111111"/>
          <w:sz w:val="22"/>
          <w:szCs w:val="22"/>
        </w:rPr>
        <w:t>The most significant limitation of this study is the constraint imposed by the 60-second ANY.RUN sandbox analysis window. This duration is insufficient to observe the full behavioral profile of C2-dependent RATs such as SpyNote and SpyMax, which require live operator connectivity to activate surveillance capabilities. A longer analysis window (5–15 minutes) with active user simulation (screen touches, app interactions) would likely reveal substantially more behavioral indicators for these samples.</w:t>
      </w:r>
    </w:p>
    <w:p w14:paraId="51334F8F">
      <w:pPr>
        <w:spacing w:before="0" w:after="80"/>
      </w:pPr>
    </w:p>
    <w:p w14:paraId="69EB6185">
      <w:pPr>
        <w:spacing w:before="80" w:after="80"/>
      </w:pPr>
      <w:r>
        <w:rPr>
          <w:rFonts w:ascii="Calibri" w:hAnsi="Calibri" w:eastAsia="Calibri" w:cs="Calibri"/>
          <w:color w:val="111111"/>
          <w:sz w:val="22"/>
          <w:szCs w:val="22"/>
        </w:rPr>
        <w:t>Additionally, Selfspy's 16MB APK size exceeded the ANY.RUN free tier upload limit, preventing dynamic analysis of this sample entirely. A paid sandbox tier or local MobSF deployment would be required for complete coverage.</w:t>
      </w:r>
    </w:p>
    <w:p w14:paraId="2AEF28F0">
      <w:pPr>
        <w:pStyle w:val="4"/>
        <w:spacing w:before="240" w:after="100"/>
      </w:pPr>
      <w:r>
        <w:rPr>
          <w:rFonts w:ascii="Calibri" w:hAnsi="Calibri" w:eastAsia="Calibri" w:cs="Calibri"/>
          <w:b/>
          <w:bCs/>
          <w:color w:val="1F3864"/>
          <w:sz w:val="24"/>
          <w:szCs w:val="24"/>
        </w:rPr>
        <w:t>13.1.2 Static Analysis Blind Spots</w:t>
      </w:r>
    </w:p>
    <w:p w14:paraId="4F4471EE">
      <w:pPr>
        <w:spacing w:before="80" w:after="80"/>
      </w:pPr>
      <w:r>
        <w:rPr>
          <w:rFonts w:ascii="Calibri" w:hAnsi="Calibri" w:eastAsia="Calibri" w:cs="Calibri"/>
          <w:color w:val="111111"/>
          <w:sz w:val="22"/>
          <w:szCs w:val="22"/>
        </w:rPr>
        <w:t>Static analysis, even combined with native code reverse engineering, cannot fully characterize samples that use runtime code modification, reflection-based API calls, or encrypted configuration loading. Antidot's VM code protection layer (libnmmp.so) successfully prevents examination of its core malicious logic through static means — the actual overlay injection and credential harvesting code is never visible as readable Java or decompilable bytecode.</w:t>
      </w:r>
    </w:p>
    <w:p w14:paraId="28D7B983">
      <w:pPr>
        <w:spacing w:before="0" w:after="80"/>
      </w:pPr>
    </w:p>
    <w:p w14:paraId="3378FDE3">
      <w:pPr>
        <w:spacing w:before="80" w:after="80"/>
      </w:pPr>
      <w:r>
        <w:rPr>
          <w:rFonts w:ascii="Calibri" w:hAnsi="Calibri" w:eastAsia="Calibri" w:cs="Calibri"/>
          <w:color w:val="111111"/>
          <w:sz w:val="22"/>
          <w:szCs w:val="22"/>
        </w:rPr>
        <w:t>Permission-based stealth scoring systematically underestimates the threat posed by Accessibility Service abusing samples (SpyNote). Any scoring system that uses permission count as a significant input will rate SpyNote as less dangerous than its actual capability warrants.</w:t>
      </w:r>
    </w:p>
    <w:p w14:paraId="49BCA93D">
      <w:pPr>
        <w:pStyle w:val="4"/>
        <w:spacing w:before="240" w:after="100"/>
      </w:pPr>
      <w:r>
        <w:rPr>
          <w:rFonts w:ascii="Calibri" w:hAnsi="Calibri" w:eastAsia="Calibri" w:cs="Calibri"/>
          <w:b/>
          <w:bCs/>
          <w:color w:val="1F3864"/>
          <w:sz w:val="24"/>
          <w:szCs w:val="24"/>
        </w:rPr>
        <w:t>13.1.3 Semgrep Pattern Coverage</w:t>
      </w:r>
    </w:p>
    <w:p w14:paraId="018D1FD0">
      <w:pPr>
        <w:spacing w:before="80" w:after="80"/>
      </w:pPr>
      <w:r>
        <w:rPr>
          <w:rFonts w:ascii="Calibri" w:hAnsi="Calibri" w:eastAsia="Calibri" w:cs="Calibri"/>
          <w:color w:val="111111"/>
          <w:sz w:val="22"/>
          <w:szCs w:val="22"/>
        </w:rPr>
        <w:t>The 15 custom Semgrep rules, while effective at detecting documented behavioral patterns, cannot detect novel or undocumented attack techniques. Heavily obfuscated code (such as SpyMax's decompiled output, where all functions are named using single characters) may match fewer rules despite containing the same behavioral logic as a non-obfuscated sample. Semgrep's pattern matching operates on code structure, not semantic meaning, and highly obfuscated code may not match structural patterns even when the underlying behavior is identical.</w:t>
      </w:r>
    </w:p>
    <w:p w14:paraId="445B6D2B">
      <w:pPr>
        <w:pStyle w:val="3"/>
        <w:spacing w:before="300" w:after="150"/>
      </w:pPr>
      <w:r>
        <w:rPr>
          <w:rFonts w:ascii="Calibri" w:hAnsi="Calibri" w:eastAsia="Calibri" w:cs="Calibri"/>
          <w:b/>
          <w:bCs/>
          <w:color w:val="2E75B6"/>
          <w:sz w:val="28"/>
          <w:szCs w:val="28"/>
        </w:rPr>
        <w:t>13.2 Ethical Considerations</w:t>
      </w:r>
    </w:p>
    <w:p w14:paraId="34664691">
      <w:pPr>
        <w:pStyle w:val="4"/>
        <w:spacing w:before="240" w:after="100"/>
      </w:pPr>
      <w:r>
        <w:rPr>
          <w:rFonts w:ascii="Calibri" w:hAnsi="Calibri" w:eastAsia="Calibri" w:cs="Calibri"/>
          <w:b/>
          <w:bCs/>
          <w:color w:val="1F3864"/>
          <w:sz w:val="24"/>
          <w:szCs w:val="24"/>
        </w:rPr>
        <w:t>13.2.1 Research Ethics Statement</w:t>
      </w:r>
    </w:p>
    <w:p w14:paraId="7C208696">
      <w:pPr>
        <w:spacing w:before="80" w:after="80"/>
      </w:pPr>
      <w:r>
        <w:rPr>
          <w:rFonts w:ascii="Calibri" w:hAnsi="Calibri" w:eastAsia="Calibri" w:cs="Calibri"/>
          <w:color w:val="111111"/>
          <w:sz w:val="22"/>
          <w:szCs w:val="22"/>
        </w:rPr>
        <w:t>All analysis in this study was conducted in strict compliance with ethical guidelines for malware research. The following principles governed all analytical activities:</w:t>
      </w:r>
    </w:p>
    <w:p w14:paraId="203B9E79">
      <w:pPr>
        <w:pStyle w:val="16"/>
        <w:numPr>
          <w:ilvl w:val="0"/>
          <w:numId w:val="1"/>
        </w:numPr>
        <w:spacing w:before="40" w:after="40"/>
      </w:pPr>
      <w:r>
        <w:rPr>
          <w:rFonts w:ascii="Calibri" w:hAnsi="Calibri" w:eastAsia="Calibri" w:cs="Calibri"/>
          <w:color w:val="111111"/>
          <w:sz w:val="22"/>
          <w:szCs w:val="22"/>
        </w:rPr>
        <w:t>No live infrastructure interaction: Discovered C2 credentials (Telegram tokens, API endpoints) were documented for intelligence purposes only. No requests were made to active C2 servers, no Telegram bots were queried, and no phishing kit functionality was tested against real banking systems.</w:t>
      </w:r>
    </w:p>
    <w:p w14:paraId="0CA33096">
      <w:pPr>
        <w:pStyle w:val="16"/>
        <w:numPr>
          <w:ilvl w:val="0"/>
          <w:numId w:val="1"/>
        </w:numPr>
        <w:spacing w:before="40" w:after="40"/>
      </w:pPr>
      <w:r>
        <w:rPr>
          <w:rFonts w:ascii="Calibri" w:hAnsi="Calibri" w:eastAsia="Calibri" w:cs="Calibri"/>
          <w:color w:val="111111"/>
          <w:sz w:val="22"/>
          <w:szCs w:val="22"/>
        </w:rPr>
        <w:t>No victim contact: No attempt was made to identify, contact, or enumerate victims of any of the analyzed malware families.</w:t>
      </w:r>
    </w:p>
    <w:p w14:paraId="168D66DD">
      <w:pPr>
        <w:pStyle w:val="16"/>
        <w:numPr>
          <w:ilvl w:val="0"/>
          <w:numId w:val="1"/>
        </w:numPr>
        <w:spacing w:before="40" w:after="40"/>
      </w:pPr>
      <w:r>
        <w:rPr>
          <w:rFonts w:ascii="Calibri" w:hAnsi="Calibri" w:eastAsia="Calibri" w:cs="Calibri"/>
          <w:color w:val="111111"/>
          <w:sz w:val="22"/>
          <w:szCs w:val="22"/>
        </w:rPr>
        <w:t>Controlled environment: All dynamic analysis was performed in isolated sandbox environments with no connectivity to systems outside the controlled analysis infrastructure.</w:t>
      </w:r>
    </w:p>
    <w:p w14:paraId="7DACDF3E">
      <w:pPr>
        <w:pStyle w:val="16"/>
        <w:numPr>
          <w:ilvl w:val="0"/>
          <w:numId w:val="1"/>
        </w:numPr>
        <w:spacing w:before="40" w:after="40"/>
      </w:pPr>
      <w:r>
        <w:rPr>
          <w:rFonts w:ascii="Calibri" w:hAnsi="Calibri" w:eastAsia="Calibri" w:cs="Calibri"/>
          <w:color w:val="111111"/>
          <w:sz w:val="22"/>
          <w:szCs w:val="22"/>
        </w:rPr>
        <w:t>Sample handling: All malware samples are stored in password-protected archives accessible only within the research environment. Samples have not been redistributed or shared outside the academic context of this project.</w:t>
      </w:r>
    </w:p>
    <w:p w14:paraId="0A5491CA">
      <w:pPr>
        <w:pStyle w:val="16"/>
        <w:numPr>
          <w:ilvl w:val="0"/>
          <w:numId w:val="1"/>
        </w:numPr>
        <w:spacing w:before="40" w:after="40"/>
      </w:pPr>
      <w:r>
        <w:rPr>
          <w:rFonts w:ascii="Calibri" w:hAnsi="Calibri" w:eastAsia="Calibri" w:cs="Calibri"/>
          <w:color w:val="111111"/>
          <w:sz w:val="22"/>
          <w:szCs w:val="22"/>
        </w:rPr>
        <w:t>Responsible disclosure: The BraTA phishing kit findings, including the Telegram bot token and server path, are reported in this academic context for threat intelligence purposes. The Telegram bot token has been noted as likely inactive given the campaign date (June 2021) but has not been verified through direct interaction.</w:t>
      </w:r>
    </w:p>
    <w:p w14:paraId="175A9ECE">
      <w:pPr>
        <w:pStyle w:val="4"/>
        <w:spacing w:before="240" w:after="100"/>
      </w:pPr>
      <w:r>
        <w:rPr>
          <w:rFonts w:ascii="Calibri" w:hAnsi="Calibri" w:eastAsia="Calibri" w:cs="Calibri"/>
          <w:b/>
          <w:bCs/>
          <w:color w:val="1F3864"/>
          <w:sz w:val="24"/>
          <w:szCs w:val="24"/>
        </w:rPr>
        <w:t>13.2.2 Stalkerware Ethics</w:t>
      </w:r>
    </w:p>
    <w:p w14:paraId="25A9EFC6">
      <w:pPr>
        <w:spacing w:before="80" w:after="80"/>
      </w:pPr>
      <w:r>
        <w:rPr>
          <w:rFonts w:ascii="Calibri" w:hAnsi="Calibri" w:eastAsia="Calibri" w:cs="Calibri"/>
          <w:color w:val="111111"/>
          <w:sz w:val="22"/>
          <w:szCs w:val="22"/>
        </w:rPr>
        <w:t>Two samples in this study (TruthSpy and Selfspy) are commercial stalkerware products explicitly marketed as tools for covert surveillance of intimate partners and family members without their knowledge. The forensic documentation of these tools' capabilities in this report is provided strictly to enable detection, analysis, and victim identification by forensic investigators. The existence and capabilities of these tools represent a serious threat to personal privacy and safety, particularly for victims of domestic abuse and intimate partner violence.</w:t>
      </w:r>
    </w:p>
    <w:p w14:paraId="487A9589">
      <w:pPr>
        <w:spacing w:before="0" w:after="80"/>
      </w:pPr>
    </w:p>
    <w:p w14:paraId="4D4DCF8A">
      <w:pPr>
        <w:spacing w:before="80" w:after="80"/>
      </w:pPr>
      <w:r>
        <w:rPr>
          <w:rFonts w:ascii="Calibri" w:hAnsi="Calibri" w:eastAsia="Calibri" w:cs="Calibri"/>
          <w:color w:val="111111"/>
          <w:sz w:val="22"/>
          <w:szCs w:val="22"/>
        </w:rPr>
        <w:t>It is the position of this study that commercial stalkerware operates in a legally and ethically indefensible space regardless of its marketing as parental control software. Forensic investigators encountering stalkerware on a victim's device should treat it as evidence of potential coercive control and refer the victim to appropriate support resources.</w:t>
      </w:r>
    </w:p>
    <w:p w14:paraId="07558EBB">
      <w:r>
        <w:br w:type="page"/>
      </w:r>
    </w:p>
    <w:p w14:paraId="153CCF0C">
      <w:pPr>
        <w:pStyle w:val="2"/>
        <w:spacing w:before="400" w:after="200"/>
      </w:pPr>
      <w:r>
        <w:rPr>
          <w:rFonts w:ascii="Calibri" w:hAnsi="Calibri" w:eastAsia="Calibri" w:cs="Calibri"/>
          <w:b/>
          <w:bCs/>
          <w:color w:val="1F3864"/>
          <w:sz w:val="36"/>
          <w:szCs w:val="36"/>
        </w:rPr>
        <w:t>14. Conclusion</w:t>
      </w:r>
    </w:p>
    <w:p w14:paraId="7E940E04">
      <w:pPr>
        <w:spacing w:before="80" w:after="80"/>
      </w:pPr>
      <w:r>
        <w:rPr>
          <w:rFonts w:ascii="Calibri" w:hAnsi="Calibri" w:eastAsia="Calibri" w:cs="Calibri"/>
          <w:color w:val="111111"/>
          <w:sz w:val="22"/>
          <w:szCs w:val="22"/>
        </w:rPr>
        <w:t>This study has demonstrated the value of hybrid forensic analysis for Android spyware characterization. By combining static analysis at multiple levels — manifest, code, binary, and structural — with controlled dynamic sandbox analysis, the study produced a comprehensive behavioral profile of seven distinct spyware samples spanning three threat categories.</w:t>
      </w:r>
    </w:p>
    <w:p w14:paraId="6705C54B">
      <w:pPr>
        <w:spacing w:before="0" w:after="80"/>
      </w:pPr>
    </w:p>
    <w:p w14:paraId="3DE7ADF4">
      <w:pPr>
        <w:spacing w:before="80" w:after="80"/>
      </w:pPr>
      <w:r>
        <w:rPr>
          <w:rFonts w:ascii="Calibri" w:hAnsi="Calibri" w:eastAsia="Calibri" w:cs="Calibri"/>
          <w:color w:val="111111"/>
          <w:sz w:val="22"/>
          <w:szCs w:val="22"/>
        </w:rPr>
        <w:t>The most significant finding — the recovery of a complete PHP banking phishing kit from within the BraTA APK — exemplifies how thorough structural analysis can reveal unexpected forensic artifacts that simple code scanning would miss entirely. The Mellat Bank phishing kit, complete with server infrastructure details, Telegram C2 credentials, and a 2021 campaign timestamp, constitutes a complete threat intelligence package recoverable through static forensic analysis alone.</w:t>
      </w:r>
    </w:p>
    <w:p w14:paraId="3DAFC3DE">
      <w:pPr>
        <w:spacing w:before="0" w:after="80"/>
      </w:pPr>
    </w:p>
    <w:p w14:paraId="7F9CA5D1">
      <w:pPr>
        <w:spacing w:before="80" w:after="80"/>
      </w:pPr>
      <w:r>
        <w:rPr>
          <w:rFonts w:ascii="Calibri" w:hAnsi="Calibri" w:eastAsia="Calibri" w:cs="Calibri"/>
          <w:color w:val="111111"/>
          <w:sz w:val="22"/>
          <w:szCs w:val="22"/>
        </w:rPr>
        <w:t>The Antidot banking trojan represents the most sophisticated sample in the dataset. Its manufacturer-specific overlay engine (covering eight major Android OEMs), combined with commercial VM code protection, extreme resource obfuscation, and confirmed live C2 infrastructure using custom protocols, indicates a well-resourced threat actor with professional malware development capabilities. The Ghidra native library analysis was essential for characterizing Antidot's capabilities — Java-level analysis alone would have significantly underestimated its sophistication.</w:t>
      </w:r>
    </w:p>
    <w:p w14:paraId="73D6844D">
      <w:pPr>
        <w:spacing w:before="0" w:after="80"/>
      </w:pPr>
    </w:p>
    <w:p w14:paraId="2AFAAA68">
      <w:pPr>
        <w:spacing w:before="80" w:after="80"/>
      </w:pPr>
      <w:r>
        <w:rPr>
          <w:rFonts w:ascii="Calibri" w:hAnsi="Calibri" w:eastAsia="Calibri" w:cs="Calibri"/>
          <w:color w:val="111111"/>
          <w:sz w:val="22"/>
          <w:szCs w:val="22"/>
        </w:rPr>
        <w:t>The SpyNote analysis produced a different kind of finding — one about the limitations of static analysis itself. A sample with zero declared permissions, all unnamed components, and 365 Unicode-named files scores only 5/10 on a permission-based stealth scale, yet in practice has capabilities equivalent to a sample declaring 10+ dangerous permissions. This discrepancy highlights a fundamental challenge in Android malware detection: the permission model, while valuable, is easily circumvented, and detection systems that rely heavily on declared permissions will miss an increasingly common category of Accessibility Service abusing malware.</w:t>
      </w:r>
    </w:p>
    <w:p w14:paraId="1D81E517">
      <w:pPr>
        <w:spacing w:before="0" w:after="80"/>
      </w:pPr>
    </w:p>
    <w:p w14:paraId="552ACD8A">
      <w:pPr>
        <w:spacing w:before="80" w:after="80"/>
      </w:pPr>
      <w:r>
        <w:rPr>
          <w:rFonts w:ascii="Calibri" w:hAnsi="Calibri" w:eastAsia="Calibri" w:cs="Calibri"/>
          <w:color w:val="111111"/>
          <w:sz w:val="22"/>
          <w:szCs w:val="22"/>
        </w:rPr>
        <w:t>The nine custom Python scripts, six YARA rules, ten Semgrep signatures, and comprehensive IOC list produced by this study represent reusable contributions to the Android forensics toolkit. All artifacts are documented for inclusion in a public GitHub repository to enable reproducibility and extension by future researchers.</w:t>
      </w:r>
    </w:p>
    <w:p w14:paraId="67725F3A">
      <w:pPr>
        <w:spacing w:before="0" w:after="8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3E067B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single" w:color="1C7C4A" w:sz="6" w:space="0"/>
              <w:left w:val="single" w:color="1C7C4A" w:sz="6" w:space="0"/>
              <w:bottom w:val="single" w:color="CCCCCC" w:sz="0" w:space="0"/>
              <w:right w:val="single" w:color="CCCCCC" w:sz="0" w:space="0"/>
            </w:tcBorders>
            <w:shd w:val="clear" w:color="auto" w:fill="E2F0D9"/>
            <w:tcMar>
              <w:top w:w="120" w:type="dxa"/>
              <w:left w:w="180" w:type="dxa"/>
              <w:bottom w:w="120" w:type="dxa"/>
              <w:right w:w="180" w:type="dxa"/>
            </w:tcMar>
          </w:tcPr>
          <w:p w14:paraId="30121B31">
            <w:pPr>
              <w:spacing w:before="60" w:after="100"/>
            </w:pPr>
            <w:r>
              <w:rPr>
                <w:rFonts w:ascii="Calibri" w:hAnsi="Calibri" w:eastAsia="Calibri" w:cs="Calibri"/>
                <w:b/>
                <w:bCs/>
                <w:color w:val="1C7C4A"/>
                <w:sz w:val="22"/>
                <w:szCs w:val="22"/>
              </w:rPr>
              <w:t>Summary of Contributions</w:t>
            </w:r>
          </w:p>
          <w:p w14:paraId="45D8783B">
            <w:pPr>
              <w:spacing w:before="40" w:after="40"/>
            </w:pPr>
            <w:r>
              <w:rPr>
                <w:rFonts w:ascii="Calibri" w:hAnsi="Calibri" w:eastAsia="Calibri" w:cs="Calibri"/>
                <w:color w:val="333333"/>
                <w:sz w:val="20"/>
                <w:szCs w:val="20"/>
              </w:rPr>
              <w:t>Complete threat intelligence report on BraTA banking trojan — first documented recovery of an Iranian bank phishing kit embedded in an Android APK with live C2 credentials.</w:t>
            </w:r>
          </w:p>
          <w:p w14:paraId="60B1DBB9">
            <w:pPr>
              <w:spacing w:before="40" w:after="40"/>
            </w:pPr>
            <w:r>
              <w:rPr>
                <w:rFonts w:ascii="Calibri" w:hAnsi="Calibri" w:eastAsia="Calibri" w:cs="Calibri"/>
                <w:color w:val="333333"/>
                <w:sz w:val="20"/>
                <w:szCs w:val="20"/>
              </w:rPr>
              <w:t>Native-level characterization of Antidot's OEM-specific overlay engine — 8 manufacturer-specific JNI functions documented via Ghidra headless analysis.</w:t>
            </w:r>
          </w:p>
          <w:p w14:paraId="236DB816">
            <w:pPr>
              <w:spacing w:before="40" w:after="40"/>
            </w:pPr>
            <w:r>
              <w:rPr>
                <w:rFonts w:ascii="Calibri" w:hAnsi="Calibri" w:eastAsia="Calibri" w:cs="Calibri"/>
                <w:color w:val="333333"/>
                <w:sz w:val="20"/>
                <w:szCs w:val="20"/>
              </w:rPr>
              <w:t>Documentation of SpyNote's multi-layer evasion strategy — zero permissions + Unicode filenames + Accessibility Service abuse + C2-dependent sandbox dormancy.</w:t>
            </w:r>
          </w:p>
          <w:p w14:paraId="28FBA4F0">
            <w:pPr>
              <w:spacing w:before="40" w:after="40"/>
            </w:pPr>
            <w:r>
              <w:rPr>
                <w:rFonts w:ascii="Calibri" w:hAnsi="Calibri" w:eastAsia="Calibri" w:cs="Calibri"/>
                <w:color w:val="333333"/>
                <w:sz w:val="20"/>
                <w:szCs w:val="20"/>
              </w:rPr>
              <w:t>Confirmed live C2 infrastructure for ClayRAT (losthed.clay.rest) and Antidot (aliyuncs.com + ynrkone.top) via sandbox dynamic analysis.</w:t>
            </w:r>
          </w:p>
          <w:p w14:paraId="6D6B2A45">
            <w:pPr>
              <w:spacing w:before="40" w:after="40"/>
            </w:pPr>
            <w:r>
              <w:rPr>
                <w:rFonts w:ascii="Calibri" w:hAnsi="Calibri" w:eastAsia="Calibri" w:cs="Calibri"/>
                <w:color w:val="333333"/>
                <w:sz w:val="20"/>
                <w:szCs w:val="20"/>
              </w:rPr>
              <w:t>Reusable detection artifacts: 6 YARA rules, 10 Semgrep signatures, 9 automated analysis scripts, and a comprehensive IOC master list.</w:t>
            </w:r>
          </w:p>
          <w:p w14:paraId="758537A3">
            <w:pPr>
              <w:spacing w:before="40" w:after="40"/>
            </w:pPr>
            <w:r>
              <w:rPr>
                <w:rFonts w:ascii="Calibri" w:hAnsi="Calibri" w:eastAsia="Calibri" w:cs="Calibri"/>
                <w:color w:val="333333"/>
                <w:sz w:val="20"/>
                <w:szCs w:val="20"/>
              </w:rPr>
              <w:t>Novel stealth scoring methodology accounting for both permission-based and Accessibility Service-based surveillance capabilities.</w:t>
            </w:r>
          </w:p>
        </w:tc>
      </w:tr>
    </w:tbl>
    <w:p w14:paraId="630CBB6F">
      <w:r>
        <w:br w:type="page"/>
      </w:r>
    </w:p>
    <w:p w14:paraId="222774B0">
      <w:pPr>
        <w:pStyle w:val="2"/>
        <w:spacing w:before="400" w:after="200"/>
      </w:pPr>
      <w:r>
        <w:rPr>
          <w:rFonts w:ascii="Calibri" w:hAnsi="Calibri" w:eastAsia="Calibri" w:cs="Calibri"/>
          <w:b/>
          <w:bCs/>
          <w:color w:val="1F3864"/>
          <w:sz w:val="36"/>
          <w:szCs w:val="36"/>
        </w:rPr>
        <w:t>References</w:t>
      </w:r>
    </w:p>
    <w:p w14:paraId="21CFBC78">
      <w:pPr>
        <w:spacing w:before="80" w:after="80"/>
      </w:pPr>
      <w:r>
        <w:rPr>
          <w:rFonts w:ascii="Calibri" w:hAnsi="Calibri" w:eastAsia="Calibri" w:cs="Calibri"/>
          <w:color w:val="111111"/>
          <w:sz w:val="22"/>
          <w:szCs w:val="22"/>
        </w:rPr>
        <w:t>1. Google Android Documentation. Android Security Overview. https://source.android.com/docs/security</w:t>
      </w:r>
    </w:p>
    <w:p w14:paraId="656DF67D">
      <w:pPr>
        <w:spacing w:before="80" w:after="80"/>
      </w:pPr>
      <w:r>
        <w:rPr>
          <w:rFonts w:ascii="Calibri" w:hAnsi="Calibri" w:eastAsia="Calibri" w:cs="Calibri"/>
          <w:color w:val="111111"/>
          <w:sz w:val="22"/>
          <w:szCs w:val="22"/>
        </w:rPr>
        <w:t>2. MalwareBazaar (abuse.ch). Android Malware Repository. https://bazaar.abuse.ch/</w:t>
      </w:r>
    </w:p>
    <w:p w14:paraId="4859C8A5">
      <w:pPr>
        <w:spacing w:before="80" w:after="80"/>
      </w:pPr>
      <w:r>
        <w:rPr>
          <w:rFonts w:ascii="Calibri" w:hAnsi="Calibri" w:eastAsia="Calibri" w:cs="Calibri"/>
          <w:color w:val="111111"/>
          <w:sz w:val="22"/>
          <w:szCs w:val="22"/>
        </w:rPr>
        <w:t>3. AndroZoo. Android Application Repository. https://androzoo.uni.lu/</w:t>
      </w:r>
    </w:p>
    <w:p w14:paraId="25AE0A10">
      <w:pPr>
        <w:spacing w:before="80" w:after="80"/>
      </w:pPr>
      <w:r>
        <w:rPr>
          <w:rFonts w:ascii="Calibri" w:hAnsi="Calibri" w:eastAsia="Calibri" w:cs="Calibri"/>
          <w:color w:val="111111"/>
          <w:sz w:val="22"/>
          <w:szCs w:val="22"/>
        </w:rPr>
        <w:t>4. National Security Agency. Ghidra Software Reverse Engineering Framework. https://ghidra-sre.org/</w:t>
      </w:r>
    </w:p>
    <w:p w14:paraId="0CF82B03">
      <w:pPr>
        <w:spacing w:before="80" w:after="80"/>
      </w:pPr>
      <w:r>
        <w:rPr>
          <w:rFonts w:ascii="Calibri" w:hAnsi="Calibri" w:eastAsia="Calibri" w:cs="Calibri"/>
          <w:color w:val="111111"/>
          <w:sz w:val="22"/>
          <w:szCs w:val="22"/>
        </w:rPr>
        <w:t>5. Semgrep, Inc. Semgrep Static Analysis Tool. https://semgrep.dev/</w:t>
      </w:r>
    </w:p>
    <w:p w14:paraId="50A4481B">
      <w:pPr>
        <w:spacing w:before="80" w:after="80"/>
      </w:pPr>
      <w:r>
        <w:rPr>
          <w:rFonts w:ascii="Calibri" w:hAnsi="Calibri" w:eastAsia="Calibri" w:cs="Calibri"/>
          <w:color w:val="111111"/>
          <w:sz w:val="22"/>
          <w:szCs w:val="22"/>
        </w:rPr>
        <w:t>6. Paja, S. et al. (2021). Android Malware Detection Using Static Analysis. IEEE Security &amp; Privacy.</w:t>
      </w:r>
    </w:p>
    <w:p w14:paraId="6DB689B6">
      <w:pPr>
        <w:spacing w:before="80" w:after="80"/>
      </w:pPr>
      <w:r>
        <w:rPr>
          <w:rFonts w:ascii="Calibri" w:hAnsi="Calibri" w:eastAsia="Calibri" w:cs="Calibri"/>
          <w:color w:val="111111"/>
          <w:sz w:val="22"/>
          <w:szCs w:val="22"/>
        </w:rPr>
        <w:t>7. Feizollah, A. et al. (2019). A Review of Android Malware Detection Approaches. IEEE Access, 7, 45418-45433.</w:t>
      </w:r>
    </w:p>
    <w:p w14:paraId="30678534">
      <w:pPr>
        <w:spacing w:before="80" w:after="80"/>
      </w:pPr>
      <w:r>
        <w:rPr>
          <w:rFonts w:ascii="Calibri" w:hAnsi="Calibri" w:eastAsia="Calibri" w:cs="Calibri"/>
          <w:color w:val="111111"/>
          <w:sz w:val="22"/>
          <w:szCs w:val="22"/>
        </w:rPr>
        <w:t>8. ANY.RUN Interactive Malware Sandbox. Android Analysis Reports. https://app.any.run/</w:t>
      </w:r>
    </w:p>
    <w:p w14:paraId="30F73E5A">
      <w:pPr>
        <w:spacing w:before="80" w:after="80"/>
      </w:pPr>
      <w:r>
        <w:rPr>
          <w:rFonts w:ascii="Calibri" w:hAnsi="Calibri" w:eastAsia="Calibri" w:cs="Calibri"/>
          <w:color w:val="111111"/>
          <w:sz w:val="22"/>
          <w:szCs w:val="22"/>
        </w:rPr>
        <w:t>9. LAME MP3 Encoder. Open-source audio compression library. https://lame.sourceforge.io/</w:t>
      </w:r>
    </w:p>
    <w:p w14:paraId="6DFF4EB9">
      <w:pPr>
        <w:spacing w:before="80" w:after="80"/>
      </w:pPr>
      <w:r>
        <w:rPr>
          <w:rFonts w:ascii="Calibri" w:hAnsi="Calibri" w:eastAsia="Calibri" w:cs="Calibri"/>
          <w:color w:val="111111"/>
          <w:sz w:val="22"/>
          <w:szCs w:val="22"/>
        </w:rPr>
        <w:t>10. naman14. AndroidLame. JNI wrapper for LAME on Android. https://github.com/naman14/AndroidLame</w:t>
      </w:r>
    </w:p>
    <w:p w14:paraId="5FB4F88F">
      <w:pPr>
        <w:spacing w:before="80" w:after="80"/>
      </w:pPr>
      <w:r>
        <w:rPr>
          <w:rFonts w:ascii="Calibri" w:hAnsi="Calibri" w:eastAsia="Calibri" w:cs="Calibri"/>
          <w:color w:val="111111"/>
          <w:sz w:val="22"/>
          <w:szCs w:val="22"/>
        </w:rPr>
        <w:t>11. APKTool. Android APK decompilation tool. https://apktool.org/</w:t>
      </w:r>
    </w:p>
    <w:p w14:paraId="4A86BE3E">
      <w:pPr>
        <w:spacing w:before="80" w:after="80"/>
      </w:pPr>
      <w:r>
        <w:rPr>
          <w:rFonts w:ascii="Calibri" w:hAnsi="Calibri" w:eastAsia="Calibri" w:cs="Calibri"/>
          <w:color w:val="111111"/>
          <w:sz w:val="22"/>
          <w:szCs w:val="22"/>
        </w:rPr>
        <w:t>12. JADX. Dex to Java decompiler. https://github.com/skylot/jadx</w:t>
      </w:r>
    </w:p>
    <w:p w14:paraId="33C0CB54">
      <w:pPr>
        <w:spacing w:before="80" w:after="80"/>
      </w:pPr>
      <w:r>
        <w:rPr>
          <w:rFonts w:ascii="Calibri" w:hAnsi="Calibri" w:eastAsia="Calibri" w:cs="Calibri"/>
          <w:color w:val="111111"/>
          <w:sz w:val="22"/>
          <w:szCs w:val="22"/>
        </w:rPr>
        <w:t>13. Virustotal. Multi-engine malware scanning. https://www.virustotal.com/</w:t>
      </w:r>
    </w:p>
    <w:p w14:paraId="235291CD">
      <w:pPr>
        <w:spacing w:before="80" w:after="80"/>
      </w:pPr>
      <w:r>
        <w:rPr>
          <w:rFonts w:ascii="Calibri" w:hAnsi="Calibri" w:eastAsia="Calibri" w:cs="Calibri"/>
          <w:color w:val="111111"/>
          <w:sz w:val="22"/>
          <w:szCs w:val="22"/>
        </w:rPr>
        <w:t>14. MITRE ATT&amp;CK for Mobile. Adversarial Tactics and Techniques. https://attack.mitre.org/matrices/mobile/</w:t>
      </w:r>
    </w:p>
    <w:p w14:paraId="3D3E300F">
      <w:r>
        <w:br w:type="page"/>
      </w:r>
    </w:p>
    <w:p w14:paraId="6939E1B9">
      <w:pPr>
        <w:pStyle w:val="2"/>
        <w:spacing w:before="400" w:after="200"/>
      </w:pPr>
      <w:r>
        <w:rPr>
          <w:rFonts w:ascii="Calibri" w:hAnsi="Calibri" w:eastAsia="Calibri" w:cs="Calibri"/>
          <w:b/>
          <w:bCs/>
          <w:color w:val="1F3864"/>
          <w:sz w:val="36"/>
          <w:szCs w:val="36"/>
        </w:rPr>
        <w:t>Appendix A — Complete Script and File Inventory</w:t>
      </w:r>
    </w:p>
    <w:p w14:paraId="1D734625">
      <w:pPr>
        <w:spacing w:before="80" w:after="80"/>
      </w:pPr>
      <w:r>
        <w:rPr>
          <w:rFonts w:ascii="Calibri" w:hAnsi="Calibri" w:eastAsia="Calibri" w:cs="Calibri"/>
          <w:color w:val="111111"/>
          <w:sz w:val="22"/>
          <w:szCs w:val="22"/>
        </w:rPr>
        <w:t>The following files are included in the project GitHub repository:</w:t>
      </w:r>
    </w:p>
    <w:p w14:paraId="08138FC0">
      <w:pPr>
        <w:spacing w:before="0" w:after="80"/>
      </w:pPr>
    </w:p>
    <w:p w14:paraId="218CD81A">
      <w:pPr>
        <w:pStyle w:val="3"/>
        <w:spacing w:before="300" w:after="150"/>
      </w:pPr>
      <w:r>
        <w:rPr>
          <w:rFonts w:ascii="Calibri" w:hAnsi="Calibri" w:eastAsia="Calibri" w:cs="Calibri"/>
          <w:b/>
          <w:bCs/>
          <w:color w:val="2E75B6"/>
          <w:sz w:val="28"/>
          <w:szCs w:val="28"/>
        </w:rPr>
        <w:t>A.1 Python Analysis Scripts</w:t>
      </w:r>
    </w:p>
    <w:p w14:paraId="2AC05CD3">
      <w:pPr>
        <w:pStyle w:val="16"/>
        <w:numPr>
          <w:ilvl w:val="0"/>
          <w:numId w:val="1"/>
        </w:numPr>
        <w:spacing w:before="40" w:after="40"/>
      </w:pPr>
      <w:r>
        <w:rPr>
          <w:rFonts w:ascii="Calibri" w:hAnsi="Calibri" w:eastAsia="Calibri" w:cs="Calibri"/>
          <w:color w:val="111111"/>
          <w:sz w:val="22"/>
          <w:szCs w:val="22"/>
        </w:rPr>
        <w:t>Static_Script.py — Phase 1 APK analysis (manifest, permissions, IOC scanning, obfuscation)</w:t>
      </w:r>
    </w:p>
    <w:p w14:paraId="703E7A30">
      <w:pPr>
        <w:pStyle w:val="16"/>
        <w:numPr>
          <w:ilvl w:val="0"/>
          <w:numId w:val="1"/>
        </w:numPr>
        <w:spacing w:before="40" w:after="40"/>
      </w:pPr>
      <w:r>
        <w:rPr>
          <w:rFonts w:ascii="Calibri" w:hAnsi="Calibri" w:eastAsia="Calibri" w:cs="Calibri"/>
          <w:color w:val="111111"/>
          <w:sz w:val="22"/>
          <w:szCs w:val="22"/>
        </w:rPr>
        <w:t>Semgrep_results_parser.py — Semgrep JSON result parser and CSV merger</w:t>
      </w:r>
    </w:p>
    <w:p w14:paraId="40EC4543">
      <w:pPr>
        <w:pStyle w:val="16"/>
        <w:numPr>
          <w:ilvl w:val="0"/>
          <w:numId w:val="1"/>
        </w:numPr>
        <w:spacing w:before="40" w:after="40"/>
      </w:pPr>
      <w:r>
        <w:rPr>
          <w:rFonts w:ascii="Calibri" w:hAnsi="Calibri" w:eastAsia="Calibri" w:cs="Calibri"/>
          <w:color w:val="111111"/>
          <w:sz w:val="22"/>
          <w:szCs w:val="22"/>
        </w:rPr>
        <w:t>Stealth_score_calculation.py — 8-indicator stealth scoring system</w:t>
      </w:r>
    </w:p>
    <w:p w14:paraId="7E46CC98">
      <w:pPr>
        <w:pStyle w:val="16"/>
        <w:numPr>
          <w:ilvl w:val="0"/>
          <w:numId w:val="1"/>
        </w:numPr>
        <w:spacing w:before="40" w:after="40"/>
      </w:pPr>
      <w:r>
        <w:rPr>
          <w:rFonts w:ascii="Calibri" w:hAnsi="Calibri" w:eastAsia="Calibri" w:cs="Calibri"/>
          <w:color w:val="111111"/>
          <w:sz w:val="22"/>
          <w:szCs w:val="22"/>
        </w:rPr>
        <w:t>APK_Structure_Analysis.py — Binary APK structure analysis</w:t>
      </w:r>
    </w:p>
    <w:p w14:paraId="030EED09">
      <w:pPr>
        <w:pStyle w:val="16"/>
        <w:numPr>
          <w:ilvl w:val="0"/>
          <w:numId w:val="1"/>
        </w:numPr>
        <w:spacing w:before="40" w:after="40"/>
      </w:pPr>
      <w:r>
        <w:rPr>
          <w:rFonts w:ascii="Calibri" w:hAnsi="Calibri" w:eastAsia="Calibri" w:cs="Calibri"/>
          <w:color w:val="111111"/>
          <w:sz w:val="22"/>
          <w:szCs w:val="22"/>
        </w:rPr>
        <w:t>Brata_IOC_Report.py — Mellat phishing kit extraction and IOC documentation</w:t>
      </w:r>
    </w:p>
    <w:p w14:paraId="4DC23934">
      <w:pPr>
        <w:pStyle w:val="16"/>
        <w:numPr>
          <w:ilvl w:val="0"/>
          <w:numId w:val="1"/>
        </w:numPr>
        <w:spacing w:before="40" w:after="40"/>
      </w:pPr>
      <w:r>
        <w:rPr>
          <w:rFonts w:ascii="Calibri" w:hAnsi="Calibri" w:eastAsia="Calibri" w:cs="Calibri"/>
          <w:color w:val="111111"/>
          <w:sz w:val="22"/>
          <w:szCs w:val="22"/>
        </w:rPr>
        <w:t>Ghidra_Analysis.py — Ghidra headless finding documentation</w:t>
      </w:r>
    </w:p>
    <w:p w14:paraId="7100B9F3">
      <w:pPr>
        <w:pStyle w:val="16"/>
        <w:numPr>
          <w:ilvl w:val="0"/>
          <w:numId w:val="1"/>
        </w:numPr>
        <w:spacing w:before="40" w:after="40"/>
      </w:pPr>
      <w:r>
        <w:rPr>
          <w:rFonts w:ascii="Calibri" w:hAnsi="Calibri" w:eastAsia="Calibri" w:cs="Calibri"/>
          <w:color w:val="111111"/>
          <w:sz w:val="22"/>
          <w:szCs w:val="22"/>
        </w:rPr>
        <w:t>Visualizations.py — 5-chart visualization generator</w:t>
      </w:r>
    </w:p>
    <w:p w14:paraId="0AC4E4A8">
      <w:pPr>
        <w:pStyle w:val="16"/>
        <w:numPr>
          <w:ilvl w:val="0"/>
          <w:numId w:val="1"/>
        </w:numPr>
        <w:spacing w:before="40" w:after="40"/>
      </w:pPr>
      <w:r>
        <w:rPr>
          <w:rFonts w:ascii="Calibri" w:hAnsi="Calibri" w:eastAsia="Calibri" w:cs="Calibri"/>
          <w:color w:val="111111"/>
          <w:sz w:val="22"/>
          <w:szCs w:val="22"/>
        </w:rPr>
        <w:t>Static_Dynamic_Correlation.py — Cross-analysis correlation engine</w:t>
      </w:r>
    </w:p>
    <w:p w14:paraId="7850524F">
      <w:pPr>
        <w:pStyle w:val="16"/>
        <w:numPr>
          <w:ilvl w:val="0"/>
          <w:numId w:val="1"/>
        </w:numPr>
        <w:spacing w:before="40" w:after="40"/>
      </w:pPr>
      <w:r>
        <w:rPr>
          <w:rFonts w:ascii="Calibri" w:hAnsi="Calibri" w:eastAsia="Calibri" w:cs="Calibri"/>
          <w:color w:val="111111"/>
          <w:sz w:val="22"/>
          <w:szCs w:val="22"/>
        </w:rPr>
        <w:t>Detection_Rules.py — YARA + Semgrep rule generator</w:t>
      </w:r>
    </w:p>
    <w:p w14:paraId="556D7F9A">
      <w:pPr>
        <w:spacing w:before="0" w:after="80"/>
      </w:pPr>
    </w:p>
    <w:p w14:paraId="6B89EE2D">
      <w:pPr>
        <w:pStyle w:val="3"/>
        <w:spacing w:before="300" w:after="150"/>
      </w:pPr>
      <w:r>
        <w:rPr>
          <w:rFonts w:ascii="Calibri" w:hAnsi="Calibri" w:eastAsia="Calibri" w:cs="Calibri"/>
          <w:b/>
          <w:bCs/>
          <w:color w:val="2E75B6"/>
          <w:sz w:val="28"/>
          <w:szCs w:val="28"/>
        </w:rPr>
        <w:t>A.2 Detection Rules</w:t>
      </w:r>
    </w:p>
    <w:p w14:paraId="60ACE3E1">
      <w:pPr>
        <w:pStyle w:val="16"/>
        <w:numPr>
          <w:ilvl w:val="0"/>
          <w:numId w:val="1"/>
        </w:numPr>
        <w:spacing w:before="40" w:after="40"/>
      </w:pPr>
      <w:r>
        <w:rPr>
          <w:rFonts w:ascii="Calibri" w:hAnsi="Calibri" w:eastAsia="Calibri" w:cs="Calibri"/>
          <w:color w:val="111111"/>
          <w:sz w:val="22"/>
          <w:szCs w:val="22"/>
        </w:rPr>
        <w:t>spyware_rules.yaml — 15 Semgrep behavioral detection rules</w:t>
      </w:r>
    </w:p>
    <w:p w14:paraId="41A75F5B">
      <w:pPr>
        <w:pStyle w:val="16"/>
        <w:numPr>
          <w:ilvl w:val="0"/>
          <w:numId w:val="1"/>
        </w:numPr>
        <w:spacing w:before="40" w:after="40"/>
      </w:pPr>
      <w:r>
        <w:rPr>
          <w:rFonts w:ascii="Calibri" w:hAnsi="Calibri" w:eastAsia="Calibri" w:cs="Calibri"/>
          <w:color w:val="111111"/>
          <w:sz w:val="22"/>
          <w:szCs w:val="22"/>
        </w:rPr>
        <w:t>android_spyware_rules.yar — 6 YARA detection rules</w:t>
      </w:r>
    </w:p>
    <w:p w14:paraId="645A9648">
      <w:pPr>
        <w:pStyle w:val="16"/>
        <w:numPr>
          <w:ilvl w:val="0"/>
          <w:numId w:val="1"/>
        </w:numPr>
        <w:spacing w:before="40" w:after="40"/>
      </w:pPr>
      <w:r>
        <w:rPr>
          <w:rFonts w:ascii="Calibri" w:hAnsi="Calibri" w:eastAsia="Calibri" w:cs="Calibri"/>
          <w:color w:val="111111"/>
          <w:sz w:val="22"/>
          <w:szCs w:val="22"/>
        </w:rPr>
        <w:t>android_spyware_semgrep.yaml — 10 exportable Semgrep signatures</w:t>
      </w:r>
    </w:p>
    <w:p w14:paraId="0A62879F">
      <w:pPr>
        <w:pStyle w:val="16"/>
        <w:numPr>
          <w:ilvl w:val="0"/>
          <w:numId w:val="1"/>
        </w:numPr>
        <w:spacing w:before="40" w:after="40"/>
      </w:pPr>
      <w:r>
        <w:rPr>
          <w:rFonts w:ascii="Calibri" w:hAnsi="Calibri" w:eastAsia="Calibri" w:cs="Calibri"/>
          <w:color w:val="111111"/>
          <w:sz w:val="22"/>
          <w:szCs w:val="22"/>
        </w:rPr>
        <w:t>ioc_master_list.txt — Comprehensive IOC reference document</w:t>
      </w:r>
    </w:p>
    <w:p w14:paraId="1807962E">
      <w:pPr>
        <w:spacing w:before="0" w:after="80"/>
      </w:pPr>
    </w:p>
    <w:p w14:paraId="2B5AC7B7">
      <w:pPr>
        <w:pStyle w:val="3"/>
        <w:spacing w:before="300" w:after="150"/>
      </w:pPr>
      <w:r>
        <w:rPr>
          <w:rFonts w:ascii="Calibri" w:hAnsi="Calibri" w:eastAsia="Calibri" w:cs="Calibri"/>
          <w:b/>
          <w:bCs/>
          <w:color w:val="2E75B6"/>
          <w:sz w:val="28"/>
          <w:szCs w:val="28"/>
        </w:rPr>
        <w:t>A.3 Data Artifacts</w:t>
      </w:r>
    </w:p>
    <w:p w14:paraId="43B372FB">
      <w:pPr>
        <w:pStyle w:val="16"/>
        <w:numPr>
          <w:ilvl w:val="0"/>
          <w:numId w:val="1"/>
        </w:numPr>
        <w:spacing w:before="40" w:after="40"/>
      </w:pPr>
      <w:r>
        <w:rPr>
          <w:rFonts w:ascii="Calibri" w:hAnsi="Calibri" w:eastAsia="Calibri" w:cs="Calibri"/>
          <w:color w:val="111111"/>
          <w:sz w:val="22"/>
          <w:szCs w:val="22"/>
        </w:rPr>
        <w:t>initial_forensic_analysis_readable.csv — Phase 1 analysis output</w:t>
      </w:r>
    </w:p>
    <w:p w14:paraId="580070A5">
      <w:pPr>
        <w:pStyle w:val="16"/>
        <w:numPr>
          <w:ilvl w:val="0"/>
          <w:numId w:val="1"/>
        </w:numPr>
        <w:spacing w:before="40" w:after="40"/>
      </w:pPr>
      <w:r>
        <w:rPr>
          <w:rFonts w:ascii="Calibri" w:hAnsi="Calibri" w:eastAsia="Calibri" w:cs="Calibri"/>
          <w:color w:val="111111"/>
          <w:sz w:val="22"/>
          <w:szCs w:val="22"/>
        </w:rPr>
        <w:t>forensic_analysis_with_semgrep.csv — Phase 1 + Semgrep merged</w:t>
      </w:r>
    </w:p>
    <w:p w14:paraId="675E6F0C">
      <w:pPr>
        <w:pStyle w:val="16"/>
        <w:numPr>
          <w:ilvl w:val="0"/>
          <w:numId w:val="1"/>
        </w:numPr>
        <w:spacing w:before="40" w:after="40"/>
      </w:pPr>
      <w:r>
        <w:rPr>
          <w:rFonts w:ascii="Calibri" w:hAnsi="Calibri" w:eastAsia="Calibri" w:cs="Calibri"/>
          <w:color w:val="111111"/>
          <w:sz w:val="22"/>
          <w:szCs w:val="22"/>
        </w:rPr>
        <w:t>forensic_analysis_final.csv — Master analysis dataset with stealth scores</w:t>
      </w:r>
    </w:p>
    <w:p w14:paraId="2BFE6914">
      <w:pPr>
        <w:pStyle w:val="16"/>
        <w:numPr>
          <w:ilvl w:val="0"/>
          <w:numId w:val="1"/>
        </w:numPr>
        <w:spacing w:before="40" w:after="40"/>
      </w:pPr>
      <w:r>
        <w:rPr>
          <w:rFonts w:ascii="Calibri" w:hAnsi="Calibri" w:eastAsia="Calibri" w:cs="Calibri"/>
          <w:color w:val="111111"/>
          <w:sz w:val="22"/>
          <w:szCs w:val="22"/>
        </w:rPr>
        <w:t>forensic_analysis_correlated.csv — Final correlated dataset with dynamic findings</w:t>
      </w:r>
    </w:p>
    <w:p w14:paraId="334BD09D">
      <w:pPr>
        <w:pStyle w:val="16"/>
        <w:numPr>
          <w:ilvl w:val="0"/>
          <w:numId w:val="1"/>
        </w:numPr>
        <w:spacing w:before="40" w:after="40"/>
      </w:pPr>
      <w:r>
        <w:rPr>
          <w:rFonts w:ascii="Calibri" w:hAnsi="Calibri" w:eastAsia="Calibri" w:cs="Calibri"/>
          <w:color w:val="111111"/>
          <w:sz w:val="22"/>
          <w:szCs w:val="22"/>
        </w:rPr>
        <w:t>semgrep_results.json — Raw Semgrep output</w:t>
      </w:r>
    </w:p>
    <w:p w14:paraId="5AFC756F">
      <w:pPr>
        <w:pStyle w:val="16"/>
        <w:numPr>
          <w:ilvl w:val="0"/>
          <w:numId w:val="1"/>
        </w:numPr>
        <w:spacing w:before="40" w:after="40"/>
      </w:pPr>
      <w:r>
        <w:rPr>
          <w:rFonts w:ascii="Calibri" w:hAnsi="Calibri" w:eastAsia="Calibri" w:cs="Calibri"/>
          <w:color w:val="111111"/>
          <w:sz w:val="22"/>
          <w:szCs w:val="22"/>
        </w:rPr>
        <w:t>IOCs/brata_ioc_report.json — BraTA structured IOC report</w:t>
      </w:r>
    </w:p>
    <w:p w14:paraId="0B8F7E91">
      <w:pPr>
        <w:spacing w:before="0" w:after="80"/>
      </w:pPr>
    </w:p>
    <w:p w14:paraId="2D3189C0">
      <w:pPr>
        <w:pStyle w:val="3"/>
        <w:spacing w:before="300" w:after="150"/>
      </w:pPr>
      <w:r>
        <w:rPr>
          <w:rFonts w:ascii="Calibri" w:hAnsi="Calibri" w:eastAsia="Calibri" w:cs="Calibri"/>
          <w:b/>
          <w:bCs/>
          <w:color w:val="2E75B6"/>
          <w:sz w:val="28"/>
          <w:szCs w:val="28"/>
        </w:rPr>
        <w:t>A.4 Ghidra Analysis Outputs</w:t>
      </w:r>
    </w:p>
    <w:p w14:paraId="4B881E0D">
      <w:pPr>
        <w:pStyle w:val="16"/>
        <w:numPr>
          <w:ilvl w:val="0"/>
          <w:numId w:val="1"/>
        </w:numPr>
        <w:spacing w:before="40" w:after="40"/>
      </w:pPr>
      <w:r>
        <w:rPr>
          <w:rFonts w:ascii="Calibri" w:hAnsi="Calibri" w:eastAsia="Calibri" w:cs="Calibri"/>
          <w:color w:val="111111"/>
          <w:sz w:val="22"/>
          <w:szCs w:val="22"/>
        </w:rPr>
        <w:t>ghidra_output/Antidot/libx2.so_analysis.txt — OEM overlay engine analysis</w:t>
      </w:r>
    </w:p>
    <w:p w14:paraId="5D8ECF93">
      <w:pPr>
        <w:pStyle w:val="16"/>
        <w:numPr>
          <w:ilvl w:val="0"/>
          <w:numId w:val="1"/>
        </w:numPr>
        <w:spacing w:before="40" w:after="40"/>
      </w:pPr>
      <w:r>
        <w:rPr>
          <w:rFonts w:ascii="Calibri" w:hAnsi="Calibri" w:eastAsia="Calibri" w:cs="Calibri"/>
          <w:color w:val="111111"/>
          <w:sz w:val="22"/>
          <w:szCs w:val="22"/>
        </w:rPr>
        <w:t>ghidra_output/Antidot/libnmmp.so_analysis.txt — VM protection analysis</w:t>
      </w:r>
    </w:p>
    <w:p w14:paraId="54648CD5">
      <w:pPr>
        <w:pStyle w:val="16"/>
        <w:numPr>
          <w:ilvl w:val="0"/>
          <w:numId w:val="1"/>
        </w:numPr>
        <w:spacing w:before="40" w:after="40"/>
      </w:pPr>
      <w:r>
        <w:rPr>
          <w:rFonts w:ascii="Calibri" w:hAnsi="Calibri" w:eastAsia="Calibri" w:cs="Calibri"/>
          <w:color w:val="111111"/>
          <w:sz w:val="22"/>
          <w:szCs w:val="22"/>
        </w:rPr>
        <w:t>ghidra_output/TruthSpy/libandroidlame.so_analysis.txt — Audio exfil pipeline analysis</w:t>
      </w:r>
    </w:p>
    <w:p w14:paraId="22DD1F13">
      <w:pPr>
        <w:spacing w:before="0" w:after="80"/>
      </w:pPr>
    </w:p>
    <w:p w14:paraId="3AF22175">
      <w:pPr>
        <w:pStyle w:val="3"/>
        <w:spacing w:before="300" w:after="150"/>
      </w:pPr>
      <w:r>
        <w:rPr>
          <w:rFonts w:ascii="Calibri" w:hAnsi="Calibri" w:eastAsia="Calibri" w:cs="Calibri"/>
          <w:b/>
          <w:bCs/>
          <w:color w:val="2E75B6"/>
          <w:sz w:val="28"/>
          <w:szCs w:val="28"/>
        </w:rPr>
        <w:t>A.5 Visualizations</w:t>
      </w:r>
    </w:p>
    <w:p w14:paraId="54A5F430">
      <w:pPr>
        <w:pStyle w:val="16"/>
        <w:numPr>
          <w:ilvl w:val="0"/>
          <w:numId w:val="1"/>
        </w:numPr>
        <w:spacing w:before="40" w:after="40"/>
      </w:pPr>
      <w:r>
        <w:rPr>
          <w:rFonts w:ascii="Calibri" w:hAnsi="Calibri" w:eastAsia="Calibri" w:cs="Calibri"/>
          <w:color w:val="111111"/>
          <w:sz w:val="22"/>
          <w:szCs w:val="22"/>
        </w:rPr>
        <w:t>visualizations/01_stealth_scores.png — Stealth score bar chart</w:t>
      </w:r>
    </w:p>
    <w:p w14:paraId="2D03438E">
      <w:pPr>
        <w:pStyle w:val="16"/>
        <w:numPr>
          <w:ilvl w:val="0"/>
          <w:numId w:val="1"/>
        </w:numPr>
        <w:spacing w:before="40" w:after="40"/>
      </w:pPr>
      <w:r>
        <w:rPr>
          <w:rFonts w:ascii="Calibri" w:hAnsi="Calibri" w:eastAsia="Calibri" w:cs="Calibri"/>
          <w:color w:val="111111"/>
          <w:sz w:val="22"/>
          <w:szCs w:val="22"/>
        </w:rPr>
        <w:t>visualizations/02_permissions_heatmap.png — Dangerous permissions heatmap</w:t>
      </w:r>
    </w:p>
    <w:p w14:paraId="324C22CF">
      <w:pPr>
        <w:pStyle w:val="16"/>
        <w:numPr>
          <w:ilvl w:val="0"/>
          <w:numId w:val="1"/>
        </w:numPr>
        <w:spacing w:before="40" w:after="40"/>
      </w:pPr>
      <w:r>
        <w:rPr>
          <w:rFonts w:ascii="Calibri" w:hAnsi="Calibri" w:eastAsia="Calibri" w:cs="Calibri"/>
          <w:color w:val="111111"/>
          <w:sz w:val="22"/>
          <w:szCs w:val="22"/>
        </w:rPr>
        <w:t>visualizations/03_semgrep_heatmap.png — Semgrep behavioral hits heatmap</w:t>
      </w:r>
    </w:p>
    <w:p w14:paraId="63FDF95B">
      <w:pPr>
        <w:pStyle w:val="16"/>
        <w:numPr>
          <w:ilvl w:val="0"/>
          <w:numId w:val="1"/>
        </w:numPr>
        <w:spacing w:before="40" w:after="40"/>
      </w:pPr>
      <w:r>
        <w:rPr>
          <w:rFonts w:ascii="Calibri" w:hAnsi="Calibri" w:eastAsia="Calibri" w:cs="Calibri"/>
          <w:color w:val="111111"/>
          <w:sz w:val="22"/>
          <w:szCs w:val="22"/>
        </w:rPr>
        <w:t>visualizations/04_radar_chart.png — Threat profile radar chart</w:t>
      </w:r>
    </w:p>
    <w:p w14:paraId="053EFD1B">
      <w:pPr>
        <w:pStyle w:val="16"/>
        <w:numPr>
          <w:ilvl w:val="0"/>
          <w:numId w:val="1"/>
        </w:numPr>
        <w:spacing w:before="40" w:after="40"/>
      </w:pPr>
      <w:r>
        <w:rPr>
          <w:rFonts w:ascii="Calibri" w:hAnsi="Calibri" w:eastAsia="Calibri" w:cs="Calibri"/>
          <w:color w:val="111111"/>
          <w:sz w:val="22"/>
          <w:szCs w:val="22"/>
        </w:rPr>
        <w:t>visualizations/05_obfuscation_scatter.png — Obfuscation vs stealth scatter plot</w:t>
      </w:r>
    </w:p>
    <w:p w14:paraId="25354EDC">
      <w:r>
        <w:br w:type="page"/>
      </w:r>
    </w:p>
    <w:p w14:paraId="456B1946">
      <w:pPr>
        <w:pStyle w:val="2"/>
        <w:spacing w:before="400" w:after="200"/>
      </w:pPr>
      <w:r>
        <w:rPr>
          <w:rFonts w:ascii="Calibri" w:hAnsi="Calibri" w:eastAsia="Calibri" w:cs="Calibri"/>
          <w:b/>
          <w:bCs/>
          <w:color w:val="1F3864"/>
          <w:sz w:val="36"/>
          <w:szCs w:val="36"/>
        </w:rPr>
        <w:t>Appendix B — Full IOC Reference Table</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424"/>
        <w:gridCol w:w="1342"/>
        <w:gridCol w:w="4492"/>
        <w:gridCol w:w="2102"/>
      </w:tblGrid>
      <w:tr w14:paraId="63887A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600" w:type="dxa"/>
            <w:tcBorders>
              <w:top w:val="single" w:color="CCCCCC" w:sz="0" w:space="0"/>
              <w:left w:val="single" w:color="CCCCCC" w:sz="0" w:space="0"/>
              <w:bottom w:val="single" w:color="CCCCCC" w:sz="0" w:space="0"/>
              <w:right w:val="single" w:color="CCCCCC" w:sz="0" w:space="0"/>
            </w:tcBorders>
            <w:shd w:val="clear" w:color="auto" w:fill="1F3864"/>
            <w:tcMar>
              <w:top w:w="80" w:type="dxa"/>
              <w:left w:w="100" w:type="dxa"/>
              <w:bottom w:w="80" w:type="dxa"/>
              <w:right w:w="100" w:type="dxa"/>
            </w:tcMar>
          </w:tcPr>
          <w:p w14:paraId="21454862">
            <w:pPr>
              <w:jc w:val="center"/>
            </w:pPr>
            <w:r>
              <w:rPr>
                <w:rFonts w:ascii="Calibri" w:hAnsi="Calibri" w:eastAsia="Calibri" w:cs="Calibri"/>
                <w:b/>
                <w:bCs/>
                <w:color w:val="FFFFFF"/>
                <w:sz w:val="20"/>
                <w:szCs w:val="20"/>
              </w:rPr>
              <w:t>IOC Type</w:t>
            </w:r>
          </w:p>
        </w:tc>
        <w:tc>
          <w:tcPr>
            <w:tcW w:w="1600" w:type="dxa"/>
            <w:tcBorders>
              <w:top w:val="single" w:color="CCCCCC" w:sz="0" w:space="0"/>
              <w:left w:val="single" w:color="CCCCCC" w:sz="0" w:space="0"/>
              <w:bottom w:val="single" w:color="CCCCCC" w:sz="0" w:space="0"/>
              <w:right w:val="single" w:color="CCCCCC" w:sz="0" w:space="0"/>
            </w:tcBorders>
            <w:shd w:val="clear" w:color="auto" w:fill="1F3864"/>
            <w:tcMar>
              <w:top w:w="80" w:type="dxa"/>
              <w:left w:w="100" w:type="dxa"/>
              <w:bottom w:w="80" w:type="dxa"/>
              <w:right w:w="100" w:type="dxa"/>
            </w:tcMar>
          </w:tcPr>
          <w:p w14:paraId="7BAA31A9">
            <w:pPr>
              <w:jc w:val="center"/>
            </w:pPr>
            <w:r>
              <w:rPr>
                <w:rFonts w:ascii="Calibri" w:hAnsi="Calibri" w:eastAsia="Calibri" w:cs="Calibri"/>
                <w:b/>
                <w:bCs/>
                <w:color w:val="FFFFFF"/>
                <w:sz w:val="20"/>
                <w:szCs w:val="20"/>
              </w:rPr>
              <w:t>Sample</w:t>
            </w:r>
          </w:p>
        </w:tc>
        <w:tc>
          <w:tcPr>
            <w:tcW w:w="3560" w:type="dxa"/>
            <w:tcBorders>
              <w:top w:val="single" w:color="CCCCCC" w:sz="0" w:space="0"/>
              <w:left w:val="single" w:color="CCCCCC" w:sz="0" w:space="0"/>
              <w:bottom w:val="single" w:color="CCCCCC" w:sz="0" w:space="0"/>
              <w:right w:val="single" w:color="CCCCCC" w:sz="0" w:space="0"/>
            </w:tcBorders>
            <w:shd w:val="clear" w:color="auto" w:fill="1F3864"/>
            <w:tcMar>
              <w:top w:w="80" w:type="dxa"/>
              <w:left w:w="100" w:type="dxa"/>
              <w:bottom w:w="80" w:type="dxa"/>
              <w:right w:w="100" w:type="dxa"/>
            </w:tcMar>
          </w:tcPr>
          <w:p w14:paraId="2691F5A1">
            <w:pPr>
              <w:jc w:val="center"/>
            </w:pPr>
            <w:r>
              <w:rPr>
                <w:rFonts w:ascii="Calibri" w:hAnsi="Calibri" w:eastAsia="Calibri" w:cs="Calibri"/>
                <w:b/>
                <w:bCs/>
                <w:color w:val="FFFFFF"/>
                <w:sz w:val="20"/>
                <w:szCs w:val="20"/>
              </w:rPr>
              <w:t>Indicator</w:t>
            </w:r>
          </w:p>
        </w:tc>
        <w:tc>
          <w:tcPr>
            <w:tcW w:w="2600" w:type="dxa"/>
            <w:tcBorders>
              <w:top w:val="single" w:color="CCCCCC" w:sz="0" w:space="0"/>
              <w:left w:val="single" w:color="CCCCCC" w:sz="0" w:space="0"/>
              <w:bottom w:val="single" w:color="CCCCCC" w:sz="0" w:space="0"/>
              <w:right w:val="single" w:color="CCCCCC" w:sz="0" w:space="0"/>
            </w:tcBorders>
            <w:shd w:val="clear" w:color="auto" w:fill="1F3864"/>
            <w:tcMar>
              <w:top w:w="80" w:type="dxa"/>
              <w:left w:w="100" w:type="dxa"/>
              <w:bottom w:w="80" w:type="dxa"/>
              <w:right w:w="100" w:type="dxa"/>
            </w:tcMar>
          </w:tcPr>
          <w:p w14:paraId="4F1AF33B">
            <w:pPr>
              <w:jc w:val="center"/>
            </w:pPr>
            <w:r>
              <w:rPr>
                <w:rFonts w:ascii="Calibri" w:hAnsi="Calibri" w:eastAsia="Calibri" w:cs="Calibri"/>
                <w:b/>
                <w:bCs/>
                <w:color w:val="FFFFFF"/>
                <w:sz w:val="20"/>
                <w:szCs w:val="20"/>
              </w:rPr>
              <w:t>Source / Context</w:t>
            </w:r>
          </w:p>
        </w:tc>
      </w:tr>
      <w:tr w14:paraId="276464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CCCCCC" w:sz="0" w:space="0"/>
              <w:left w:val="single" w:color="CCCCCC" w:sz="0" w:space="0"/>
              <w:bottom w:val="single" w:color="CCCCCC" w:sz="0" w:space="0"/>
              <w:right w:val="single" w:color="CCCCCC" w:sz="0" w:space="0"/>
            </w:tcBorders>
            <w:shd w:val="clear" w:color="auto" w:fill="FFFFFF"/>
            <w:tcMar>
              <w:top w:w="70" w:type="dxa"/>
              <w:left w:w="100" w:type="dxa"/>
              <w:bottom w:w="70" w:type="dxa"/>
              <w:right w:w="100" w:type="dxa"/>
            </w:tcMar>
          </w:tcPr>
          <w:p w14:paraId="023D08EB">
            <w:r>
              <w:rPr>
                <w:rFonts w:ascii="Calibri" w:hAnsi="Calibri" w:eastAsia="Calibri" w:cs="Calibri"/>
                <w:b w:val="0"/>
                <w:bCs w:val="0"/>
                <w:color w:val="222222"/>
                <w:sz w:val="19"/>
                <w:szCs w:val="19"/>
              </w:rPr>
              <w:t>Domain (Malicious)</w:t>
            </w:r>
          </w:p>
        </w:tc>
        <w:tc>
          <w:tcPr>
            <w:tcW w:w="1600" w:type="dxa"/>
            <w:tcBorders>
              <w:top w:val="single" w:color="CCCCCC" w:sz="0" w:space="0"/>
              <w:left w:val="single" w:color="CCCCCC" w:sz="0" w:space="0"/>
              <w:bottom w:val="single" w:color="CCCCCC" w:sz="0" w:space="0"/>
              <w:right w:val="single" w:color="CCCCCC" w:sz="0" w:space="0"/>
            </w:tcBorders>
            <w:shd w:val="clear" w:color="auto" w:fill="FFFFFF"/>
            <w:tcMar>
              <w:top w:w="70" w:type="dxa"/>
              <w:left w:w="100" w:type="dxa"/>
              <w:bottom w:w="70" w:type="dxa"/>
              <w:right w:w="100" w:type="dxa"/>
            </w:tcMar>
          </w:tcPr>
          <w:p w14:paraId="7ADE50E1">
            <w:r>
              <w:rPr>
                <w:rFonts w:ascii="Calibri" w:hAnsi="Calibri" w:eastAsia="Calibri" w:cs="Calibri"/>
                <w:b w:val="0"/>
                <w:bCs w:val="0"/>
                <w:color w:val="222222"/>
                <w:sz w:val="19"/>
                <w:szCs w:val="19"/>
              </w:rPr>
              <w:t>Antidot</w:t>
            </w:r>
          </w:p>
        </w:tc>
        <w:tc>
          <w:tcPr>
            <w:tcW w:w="3560" w:type="dxa"/>
            <w:tcBorders>
              <w:top w:val="single" w:color="CCCCCC" w:sz="0" w:space="0"/>
              <w:left w:val="single" w:color="CCCCCC" w:sz="0" w:space="0"/>
              <w:bottom w:val="single" w:color="CCCCCC" w:sz="0" w:space="0"/>
              <w:right w:val="single" w:color="CCCCCC" w:sz="0" w:space="0"/>
            </w:tcBorders>
            <w:shd w:val="clear" w:color="auto" w:fill="FFFFFF"/>
            <w:tcMar>
              <w:top w:w="70" w:type="dxa"/>
              <w:left w:w="100" w:type="dxa"/>
              <w:bottom w:w="70" w:type="dxa"/>
              <w:right w:w="100" w:type="dxa"/>
            </w:tcMar>
          </w:tcPr>
          <w:p w14:paraId="18C18BF5">
            <w:r>
              <w:rPr>
                <w:rFonts w:ascii="Calibri" w:hAnsi="Calibri" w:eastAsia="Calibri" w:cs="Calibri"/>
                <w:b w:val="0"/>
                <w:bCs w:val="0"/>
                <w:color w:val="222222"/>
                <w:sz w:val="19"/>
                <w:szCs w:val="19"/>
              </w:rPr>
              <w:t>ping.ynrkone.top</w:t>
            </w:r>
          </w:p>
        </w:tc>
        <w:tc>
          <w:tcPr>
            <w:tcW w:w="2600" w:type="dxa"/>
            <w:tcBorders>
              <w:top w:val="single" w:color="CCCCCC" w:sz="0" w:space="0"/>
              <w:left w:val="single" w:color="CCCCCC" w:sz="0" w:space="0"/>
              <w:bottom w:val="single" w:color="CCCCCC" w:sz="0" w:space="0"/>
              <w:right w:val="single" w:color="CCCCCC" w:sz="0" w:space="0"/>
            </w:tcBorders>
            <w:shd w:val="clear" w:color="auto" w:fill="FFFFFF"/>
            <w:tcMar>
              <w:top w:w="70" w:type="dxa"/>
              <w:left w:w="100" w:type="dxa"/>
              <w:bottom w:w="70" w:type="dxa"/>
              <w:right w:w="100" w:type="dxa"/>
            </w:tcMar>
          </w:tcPr>
          <w:p w14:paraId="410CCD66">
            <w:r>
              <w:rPr>
                <w:rFonts w:ascii="Calibri" w:hAnsi="Calibri" w:eastAsia="Calibri" w:cs="Calibri"/>
                <w:b w:val="0"/>
                <w:bCs w:val="0"/>
                <w:color w:val="222222"/>
                <w:sz w:val="19"/>
                <w:szCs w:val="19"/>
              </w:rPr>
              <w:t>Confirmed malicious by ANY.RUN — primary C2</w:t>
            </w:r>
          </w:p>
        </w:tc>
      </w:tr>
      <w:tr w14:paraId="0128D0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CCCCCC" w:sz="0" w:space="0"/>
              <w:left w:val="single" w:color="CCCCCC" w:sz="0" w:space="0"/>
              <w:bottom w:val="single" w:color="CCCCCC" w:sz="0" w:space="0"/>
              <w:right w:val="single" w:color="CCCCCC" w:sz="0" w:space="0"/>
            </w:tcBorders>
            <w:shd w:val="clear" w:color="auto" w:fill="F2F2F2"/>
            <w:tcMar>
              <w:top w:w="70" w:type="dxa"/>
              <w:left w:w="100" w:type="dxa"/>
              <w:bottom w:w="70" w:type="dxa"/>
              <w:right w:w="100" w:type="dxa"/>
            </w:tcMar>
          </w:tcPr>
          <w:p w14:paraId="422D87E5">
            <w:r>
              <w:rPr>
                <w:rFonts w:ascii="Calibri" w:hAnsi="Calibri" w:eastAsia="Calibri" w:cs="Calibri"/>
                <w:b w:val="0"/>
                <w:bCs w:val="0"/>
                <w:color w:val="222222"/>
                <w:sz w:val="19"/>
                <w:szCs w:val="19"/>
              </w:rPr>
              <w:t>Domain (Malicious)</w:t>
            </w:r>
          </w:p>
        </w:tc>
        <w:tc>
          <w:tcPr>
            <w:tcW w:w="1600" w:type="dxa"/>
            <w:tcBorders>
              <w:top w:val="single" w:color="CCCCCC" w:sz="0" w:space="0"/>
              <w:left w:val="single" w:color="CCCCCC" w:sz="0" w:space="0"/>
              <w:bottom w:val="single" w:color="CCCCCC" w:sz="0" w:space="0"/>
              <w:right w:val="single" w:color="CCCCCC" w:sz="0" w:space="0"/>
            </w:tcBorders>
            <w:shd w:val="clear" w:color="auto" w:fill="F2F2F2"/>
            <w:tcMar>
              <w:top w:w="70" w:type="dxa"/>
              <w:left w:w="100" w:type="dxa"/>
              <w:bottom w:w="70" w:type="dxa"/>
              <w:right w:w="100" w:type="dxa"/>
            </w:tcMar>
          </w:tcPr>
          <w:p w14:paraId="0FE69F7B">
            <w:r>
              <w:rPr>
                <w:rFonts w:ascii="Calibri" w:hAnsi="Calibri" w:eastAsia="Calibri" w:cs="Calibri"/>
                <w:b w:val="0"/>
                <w:bCs w:val="0"/>
                <w:color w:val="222222"/>
                <w:sz w:val="19"/>
                <w:szCs w:val="19"/>
              </w:rPr>
              <w:t>Antidot</w:t>
            </w:r>
          </w:p>
        </w:tc>
        <w:tc>
          <w:tcPr>
            <w:tcW w:w="3560" w:type="dxa"/>
            <w:tcBorders>
              <w:top w:val="single" w:color="CCCCCC" w:sz="0" w:space="0"/>
              <w:left w:val="single" w:color="CCCCCC" w:sz="0" w:space="0"/>
              <w:bottom w:val="single" w:color="CCCCCC" w:sz="0" w:space="0"/>
              <w:right w:val="single" w:color="CCCCCC" w:sz="0" w:space="0"/>
            </w:tcBorders>
            <w:shd w:val="clear" w:color="auto" w:fill="F2F2F2"/>
            <w:tcMar>
              <w:top w:w="70" w:type="dxa"/>
              <w:left w:w="100" w:type="dxa"/>
              <w:bottom w:w="70" w:type="dxa"/>
              <w:right w:w="100" w:type="dxa"/>
            </w:tcMar>
          </w:tcPr>
          <w:p w14:paraId="7820809F">
            <w:r>
              <w:rPr>
                <w:rFonts w:ascii="Calibri" w:hAnsi="Calibri" w:eastAsia="Calibri" w:cs="Calibri"/>
                <w:b w:val="0"/>
                <w:bCs w:val="0"/>
                <w:color w:val="222222"/>
                <w:sz w:val="19"/>
                <w:szCs w:val="19"/>
              </w:rPr>
              <w:t>pip.uiimoss.top</w:t>
            </w:r>
          </w:p>
        </w:tc>
        <w:tc>
          <w:tcPr>
            <w:tcW w:w="2600" w:type="dxa"/>
            <w:tcBorders>
              <w:top w:val="single" w:color="CCCCCC" w:sz="0" w:space="0"/>
              <w:left w:val="single" w:color="CCCCCC" w:sz="0" w:space="0"/>
              <w:bottom w:val="single" w:color="CCCCCC" w:sz="0" w:space="0"/>
              <w:right w:val="single" w:color="CCCCCC" w:sz="0" w:space="0"/>
            </w:tcBorders>
            <w:shd w:val="clear" w:color="auto" w:fill="F2F2F2"/>
            <w:tcMar>
              <w:top w:w="70" w:type="dxa"/>
              <w:left w:w="100" w:type="dxa"/>
              <w:bottom w:w="70" w:type="dxa"/>
              <w:right w:w="100" w:type="dxa"/>
            </w:tcMar>
          </w:tcPr>
          <w:p w14:paraId="2A2DA27E">
            <w:r>
              <w:rPr>
                <w:rFonts w:ascii="Calibri" w:hAnsi="Calibri" w:eastAsia="Calibri" w:cs="Calibri"/>
                <w:b w:val="0"/>
                <w:bCs w:val="0"/>
                <w:color w:val="222222"/>
                <w:sz w:val="19"/>
                <w:szCs w:val="19"/>
              </w:rPr>
              <w:t>Unknown reputation — secondary C2 endpoint</w:t>
            </w:r>
          </w:p>
        </w:tc>
      </w:tr>
      <w:tr w14:paraId="6DCBFD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CCCCCC" w:sz="0" w:space="0"/>
              <w:left w:val="single" w:color="CCCCCC" w:sz="0" w:space="0"/>
              <w:bottom w:val="single" w:color="CCCCCC" w:sz="0" w:space="0"/>
              <w:right w:val="single" w:color="CCCCCC" w:sz="0" w:space="0"/>
            </w:tcBorders>
            <w:shd w:val="clear" w:color="auto" w:fill="FFFFFF"/>
            <w:tcMar>
              <w:top w:w="70" w:type="dxa"/>
              <w:left w:w="100" w:type="dxa"/>
              <w:bottom w:w="70" w:type="dxa"/>
              <w:right w:w="100" w:type="dxa"/>
            </w:tcMar>
          </w:tcPr>
          <w:p w14:paraId="1C869D2B">
            <w:r>
              <w:rPr>
                <w:rFonts w:ascii="Calibri" w:hAnsi="Calibri" w:eastAsia="Calibri" w:cs="Calibri"/>
                <w:b w:val="0"/>
                <w:bCs w:val="0"/>
                <w:color w:val="222222"/>
                <w:sz w:val="19"/>
                <w:szCs w:val="19"/>
              </w:rPr>
              <w:t>Domain (Malicious)</w:t>
            </w:r>
          </w:p>
        </w:tc>
        <w:tc>
          <w:tcPr>
            <w:tcW w:w="1600" w:type="dxa"/>
            <w:tcBorders>
              <w:top w:val="single" w:color="CCCCCC" w:sz="0" w:space="0"/>
              <w:left w:val="single" w:color="CCCCCC" w:sz="0" w:space="0"/>
              <w:bottom w:val="single" w:color="CCCCCC" w:sz="0" w:space="0"/>
              <w:right w:val="single" w:color="CCCCCC" w:sz="0" w:space="0"/>
            </w:tcBorders>
            <w:shd w:val="clear" w:color="auto" w:fill="FFFFFF"/>
            <w:tcMar>
              <w:top w:w="70" w:type="dxa"/>
              <w:left w:w="100" w:type="dxa"/>
              <w:bottom w:w="70" w:type="dxa"/>
              <w:right w:w="100" w:type="dxa"/>
            </w:tcMar>
          </w:tcPr>
          <w:p w14:paraId="53B3ADF6">
            <w:r>
              <w:rPr>
                <w:rFonts w:ascii="Calibri" w:hAnsi="Calibri" w:eastAsia="Calibri" w:cs="Calibri"/>
                <w:b w:val="0"/>
                <w:bCs w:val="0"/>
                <w:color w:val="222222"/>
                <w:sz w:val="19"/>
                <w:szCs w:val="19"/>
              </w:rPr>
              <w:t>Antidot</w:t>
            </w:r>
          </w:p>
        </w:tc>
        <w:tc>
          <w:tcPr>
            <w:tcW w:w="3560" w:type="dxa"/>
            <w:tcBorders>
              <w:top w:val="single" w:color="CCCCCC" w:sz="0" w:space="0"/>
              <w:left w:val="single" w:color="CCCCCC" w:sz="0" w:space="0"/>
              <w:bottom w:val="single" w:color="CCCCCC" w:sz="0" w:space="0"/>
              <w:right w:val="single" w:color="CCCCCC" w:sz="0" w:space="0"/>
            </w:tcBorders>
            <w:shd w:val="clear" w:color="auto" w:fill="FFFFFF"/>
            <w:tcMar>
              <w:top w:w="70" w:type="dxa"/>
              <w:left w:w="100" w:type="dxa"/>
              <w:bottom w:w="70" w:type="dxa"/>
              <w:right w:w="100" w:type="dxa"/>
            </w:tcMar>
          </w:tcPr>
          <w:p w14:paraId="000B6D1A">
            <w:r>
              <w:rPr>
                <w:rFonts w:ascii="Calibri" w:hAnsi="Calibri" w:eastAsia="Calibri" w:cs="Calibri"/>
                <w:b w:val="0"/>
                <w:bCs w:val="0"/>
                <w:color w:val="222222"/>
                <w:sz w:val="19"/>
                <w:szCs w:val="19"/>
              </w:rPr>
              <w:t>log-service-*.aliyuncs.com</w:t>
            </w:r>
          </w:p>
        </w:tc>
        <w:tc>
          <w:tcPr>
            <w:tcW w:w="2600" w:type="dxa"/>
            <w:tcBorders>
              <w:top w:val="single" w:color="CCCCCC" w:sz="0" w:space="0"/>
              <w:left w:val="single" w:color="CCCCCC" w:sz="0" w:space="0"/>
              <w:bottom w:val="single" w:color="CCCCCC" w:sz="0" w:space="0"/>
              <w:right w:val="single" w:color="CCCCCC" w:sz="0" w:space="0"/>
            </w:tcBorders>
            <w:shd w:val="clear" w:color="auto" w:fill="FFFFFF"/>
            <w:tcMar>
              <w:top w:w="70" w:type="dxa"/>
              <w:left w:w="100" w:type="dxa"/>
              <w:bottom w:w="70" w:type="dxa"/>
              <w:right w:w="100" w:type="dxa"/>
            </w:tcMar>
          </w:tcPr>
          <w:p w14:paraId="134B06C8">
            <w:r>
              <w:rPr>
                <w:rFonts w:ascii="Calibri" w:hAnsi="Calibri" w:eastAsia="Calibri" w:cs="Calibri"/>
                <w:b w:val="0"/>
                <w:bCs w:val="0"/>
                <w:color w:val="222222"/>
                <w:sz w:val="19"/>
                <w:szCs w:val="19"/>
              </w:rPr>
              <w:t>Alibaba Cloud CDN — C2 logging service</w:t>
            </w:r>
          </w:p>
        </w:tc>
      </w:tr>
      <w:tr w14:paraId="3D138C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CCCCCC" w:sz="0" w:space="0"/>
              <w:left w:val="single" w:color="CCCCCC" w:sz="0" w:space="0"/>
              <w:bottom w:val="single" w:color="CCCCCC" w:sz="0" w:space="0"/>
              <w:right w:val="single" w:color="CCCCCC" w:sz="0" w:space="0"/>
            </w:tcBorders>
            <w:shd w:val="clear" w:color="auto" w:fill="F2F2F2"/>
            <w:tcMar>
              <w:top w:w="70" w:type="dxa"/>
              <w:left w:w="100" w:type="dxa"/>
              <w:bottom w:w="70" w:type="dxa"/>
              <w:right w:w="100" w:type="dxa"/>
            </w:tcMar>
          </w:tcPr>
          <w:p w14:paraId="2F416C07">
            <w:r>
              <w:rPr>
                <w:rFonts w:ascii="Calibri" w:hAnsi="Calibri" w:eastAsia="Calibri" w:cs="Calibri"/>
                <w:b w:val="0"/>
                <w:bCs w:val="0"/>
                <w:color w:val="222222"/>
                <w:sz w:val="19"/>
                <w:szCs w:val="19"/>
              </w:rPr>
              <w:t>Domain (Malicious)</w:t>
            </w:r>
          </w:p>
        </w:tc>
        <w:tc>
          <w:tcPr>
            <w:tcW w:w="1600" w:type="dxa"/>
            <w:tcBorders>
              <w:top w:val="single" w:color="CCCCCC" w:sz="0" w:space="0"/>
              <w:left w:val="single" w:color="CCCCCC" w:sz="0" w:space="0"/>
              <w:bottom w:val="single" w:color="CCCCCC" w:sz="0" w:space="0"/>
              <w:right w:val="single" w:color="CCCCCC" w:sz="0" w:space="0"/>
            </w:tcBorders>
            <w:shd w:val="clear" w:color="auto" w:fill="F2F2F2"/>
            <w:tcMar>
              <w:top w:w="70" w:type="dxa"/>
              <w:left w:w="100" w:type="dxa"/>
              <w:bottom w:w="70" w:type="dxa"/>
              <w:right w:w="100" w:type="dxa"/>
            </w:tcMar>
          </w:tcPr>
          <w:p w14:paraId="33790E32">
            <w:r>
              <w:rPr>
                <w:rFonts w:ascii="Calibri" w:hAnsi="Calibri" w:eastAsia="Calibri" w:cs="Calibri"/>
                <w:b w:val="0"/>
                <w:bCs w:val="0"/>
                <w:color w:val="222222"/>
                <w:sz w:val="19"/>
                <w:szCs w:val="19"/>
              </w:rPr>
              <w:t>ClayRAT</w:t>
            </w:r>
          </w:p>
        </w:tc>
        <w:tc>
          <w:tcPr>
            <w:tcW w:w="3560" w:type="dxa"/>
            <w:tcBorders>
              <w:top w:val="single" w:color="CCCCCC" w:sz="0" w:space="0"/>
              <w:left w:val="single" w:color="CCCCCC" w:sz="0" w:space="0"/>
              <w:bottom w:val="single" w:color="CCCCCC" w:sz="0" w:space="0"/>
              <w:right w:val="single" w:color="CCCCCC" w:sz="0" w:space="0"/>
            </w:tcBorders>
            <w:shd w:val="clear" w:color="auto" w:fill="F2F2F2"/>
            <w:tcMar>
              <w:top w:w="70" w:type="dxa"/>
              <w:left w:w="100" w:type="dxa"/>
              <w:bottom w:w="70" w:type="dxa"/>
              <w:right w:w="100" w:type="dxa"/>
            </w:tcMar>
          </w:tcPr>
          <w:p w14:paraId="759E3E9A">
            <w:r>
              <w:rPr>
                <w:rFonts w:ascii="Calibri" w:hAnsi="Calibri" w:eastAsia="Calibri" w:cs="Calibri"/>
                <w:b w:val="0"/>
                <w:bCs w:val="0"/>
                <w:color w:val="222222"/>
                <w:sz w:val="19"/>
                <w:szCs w:val="19"/>
              </w:rPr>
              <w:t>losthed.clay.rest</w:t>
            </w:r>
          </w:p>
        </w:tc>
        <w:tc>
          <w:tcPr>
            <w:tcW w:w="2600" w:type="dxa"/>
            <w:tcBorders>
              <w:top w:val="single" w:color="CCCCCC" w:sz="0" w:space="0"/>
              <w:left w:val="single" w:color="CCCCCC" w:sz="0" w:space="0"/>
              <w:bottom w:val="single" w:color="CCCCCC" w:sz="0" w:space="0"/>
              <w:right w:val="single" w:color="CCCCCC" w:sz="0" w:space="0"/>
            </w:tcBorders>
            <w:shd w:val="clear" w:color="auto" w:fill="F2F2F2"/>
            <w:tcMar>
              <w:top w:w="70" w:type="dxa"/>
              <w:left w:w="100" w:type="dxa"/>
              <w:bottom w:w="70" w:type="dxa"/>
              <w:right w:w="100" w:type="dxa"/>
            </w:tcMar>
          </w:tcPr>
          <w:p w14:paraId="51FD0A23">
            <w:r>
              <w:rPr>
                <w:rFonts w:ascii="Calibri" w:hAnsi="Calibri" w:eastAsia="Calibri" w:cs="Calibri"/>
                <w:b w:val="0"/>
                <w:bCs w:val="0"/>
                <w:color w:val="222222"/>
                <w:sz w:val="19"/>
                <w:szCs w:val="19"/>
              </w:rPr>
              <w:t>Confirmed malicious — Python Werkzeug C2</w:t>
            </w:r>
          </w:p>
        </w:tc>
      </w:tr>
      <w:tr w14:paraId="20A334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CCCCCC" w:sz="0" w:space="0"/>
              <w:left w:val="single" w:color="CCCCCC" w:sz="0" w:space="0"/>
              <w:bottom w:val="single" w:color="CCCCCC" w:sz="0" w:space="0"/>
              <w:right w:val="single" w:color="CCCCCC" w:sz="0" w:space="0"/>
            </w:tcBorders>
            <w:shd w:val="clear" w:color="auto" w:fill="FFFFFF"/>
            <w:tcMar>
              <w:top w:w="70" w:type="dxa"/>
              <w:left w:w="100" w:type="dxa"/>
              <w:bottom w:w="70" w:type="dxa"/>
              <w:right w:w="100" w:type="dxa"/>
            </w:tcMar>
          </w:tcPr>
          <w:p w14:paraId="192B18E6">
            <w:r>
              <w:rPr>
                <w:rFonts w:ascii="Calibri" w:hAnsi="Calibri" w:eastAsia="Calibri" w:cs="Calibri"/>
                <w:b w:val="0"/>
                <w:bCs w:val="0"/>
                <w:color w:val="222222"/>
                <w:sz w:val="19"/>
                <w:szCs w:val="19"/>
              </w:rPr>
              <w:t>Domain (Malicious)</w:t>
            </w:r>
          </w:p>
        </w:tc>
        <w:tc>
          <w:tcPr>
            <w:tcW w:w="1600" w:type="dxa"/>
            <w:tcBorders>
              <w:top w:val="single" w:color="CCCCCC" w:sz="0" w:space="0"/>
              <w:left w:val="single" w:color="CCCCCC" w:sz="0" w:space="0"/>
              <w:bottom w:val="single" w:color="CCCCCC" w:sz="0" w:space="0"/>
              <w:right w:val="single" w:color="CCCCCC" w:sz="0" w:space="0"/>
            </w:tcBorders>
            <w:shd w:val="clear" w:color="auto" w:fill="FFFFFF"/>
            <w:tcMar>
              <w:top w:w="70" w:type="dxa"/>
              <w:left w:w="100" w:type="dxa"/>
              <w:bottom w:w="70" w:type="dxa"/>
              <w:right w:w="100" w:type="dxa"/>
            </w:tcMar>
          </w:tcPr>
          <w:p w14:paraId="0DDDB018">
            <w:r>
              <w:rPr>
                <w:rFonts w:ascii="Calibri" w:hAnsi="Calibri" w:eastAsia="Calibri" w:cs="Calibri"/>
                <w:b w:val="0"/>
                <w:bCs w:val="0"/>
                <w:color w:val="222222"/>
                <w:sz w:val="19"/>
                <w:szCs w:val="19"/>
              </w:rPr>
              <w:t>BraTA</w:t>
            </w:r>
          </w:p>
        </w:tc>
        <w:tc>
          <w:tcPr>
            <w:tcW w:w="3560" w:type="dxa"/>
            <w:tcBorders>
              <w:top w:val="single" w:color="CCCCCC" w:sz="0" w:space="0"/>
              <w:left w:val="single" w:color="CCCCCC" w:sz="0" w:space="0"/>
              <w:bottom w:val="single" w:color="CCCCCC" w:sz="0" w:space="0"/>
              <w:right w:val="single" w:color="CCCCCC" w:sz="0" w:space="0"/>
            </w:tcBorders>
            <w:shd w:val="clear" w:color="auto" w:fill="FFFFFF"/>
            <w:tcMar>
              <w:top w:w="70" w:type="dxa"/>
              <w:left w:w="100" w:type="dxa"/>
              <w:bottom w:w="70" w:type="dxa"/>
              <w:right w:w="100" w:type="dxa"/>
            </w:tcMar>
          </w:tcPr>
          <w:p w14:paraId="210135A2">
            <w:r>
              <w:rPr>
                <w:rFonts w:ascii="Calibri" w:hAnsi="Calibri" w:eastAsia="Calibri" w:cs="Calibri"/>
                <w:b w:val="0"/>
                <w:bCs w:val="0"/>
                <w:color w:val="222222"/>
                <w:sz w:val="19"/>
                <w:szCs w:val="19"/>
              </w:rPr>
              <w:t>codex-team.tk</w:t>
            </w:r>
          </w:p>
        </w:tc>
        <w:tc>
          <w:tcPr>
            <w:tcW w:w="2600" w:type="dxa"/>
            <w:tcBorders>
              <w:top w:val="single" w:color="CCCCCC" w:sz="0" w:space="0"/>
              <w:left w:val="single" w:color="CCCCCC" w:sz="0" w:space="0"/>
              <w:bottom w:val="single" w:color="CCCCCC" w:sz="0" w:space="0"/>
              <w:right w:val="single" w:color="CCCCCC" w:sz="0" w:space="0"/>
            </w:tcBorders>
            <w:shd w:val="clear" w:color="auto" w:fill="FFFFFF"/>
            <w:tcMar>
              <w:top w:w="70" w:type="dxa"/>
              <w:left w:w="100" w:type="dxa"/>
              <w:bottom w:w="70" w:type="dxa"/>
              <w:right w:w="100" w:type="dxa"/>
            </w:tcMar>
          </w:tcPr>
          <w:p w14:paraId="42CA31AD">
            <w:r>
              <w:rPr>
                <w:rFonts w:ascii="Calibri" w:hAnsi="Calibri" w:eastAsia="Calibri" w:cs="Calibri"/>
                <w:b w:val="0"/>
                <w:bCs w:val="0"/>
                <w:color w:val="222222"/>
                <w:sz w:val="19"/>
                <w:szCs w:val="19"/>
              </w:rPr>
              <w:t>Card data relay API endpoint</w:t>
            </w:r>
          </w:p>
        </w:tc>
      </w:tr>
      <w:tr w14:paraId="0595F1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CCCCCC" w:sz="0" w:space="0"/>
              <w:left w:val="single" w:color="CCCCCC" w:sz="0" w:space="0"/>
              <w:bottom w:val="single" w:color="CCCCCC" w:sz="0" w:space="0"/>
              <w:right w:val="single" w:color="CCCCCC" w:sz="0" w:space="0"/>
            </w:tcBorders>
            <w:shd w:val="clear" w:color="auto" w:fill="F2F2F2"/>
            <w:tcMar>
              <w:top w:w="70" w:type="dxa"/>
              <w:left w:w="100" w:type="dxa"/>
              <w:bottom w:w="70" w:type="dxa"/>
              <w:right w:w="100" w:type="dxa"/>
            </w:tcMar>
          </w:tcPr>
          <w:p w14:paraId="442F2E16">
            <w:r>
              <w:rPr>
                <w:rFonts w:ascii="Calibri" w:hAnsi="Calibri" w:eastAsia="Calibri" w:cs="Calibri"/>
                <w:b w:val="0"/>
                <w:bCs w:val="0"/>
                <w:color w:val="222222"/>
                <w:sz w:val="19"/>
                <w:szCs w:val="19"/>
              </w:rPr>
              <w:t>Domain (Suspicious)</w:t>
            </w:r>
          </w:p>
        </w:tc>
        <w:tc>
          <w:tcPr>
            <w:tcW w:w="1600" w:type="dxa"/>
            <w:tcBorders>
              <w:top w:val="single" w:color="CCCCCC" w:sz="0" w:space="0"/>
              <w:left w:val="single" w:color="CCCCCC" w:sz="0" w:space="0"/>
              <w:bottom w:val="single" w:color="CCCCCC" w:sz="0" w:space="0"/>
              <w:right w:val="single" w:color="CCCCCC" w:sz="0" w:space="0"/>
            </w:tcBorders>
            <w:shd w:val="clear" w:color="auto" w:fill="F2F2F2"/>
            <w:tcMar>
              <w:top w:w="70" w:type="dxa"/>
              <w:left w:w="100" w:type="dxa"/>
              <w:bottom w:w="70" w:type="dxa"/>
              <w:right w:w="100" w:type="dxa"/>
            </w:tcMar>
          </w:tcPr>
          <w:p w14:paraId="2D0A0BFE">
            <w:r>
              <w:rPr>
                <w:rFonts w:ascii="Calibri" w:hAnsi="Calibri" w:eastAsia="Calibri" w:cs="Calibri"/>
                <w:b w:val="0"/>
                <w:bCs w:val="0"/>
                <w:color w:val="222222"/>
                <w:sz w:val="19"/>
                <w:szCs w:val="19"/>
              </w:rPr>
              <w:t>BraTA</w:t>
            </w:r>
          </w:p>
        </w:tc>
        <w:tc>
          <w:tcPr>
            <w:tcW w:w="3560" w:type="dxa"/>
            <w:tcBorders>
              <w:top w:val="single" w:color="CCCCCC" w:sz="0" w:space="0"/>
              <w:left w:val="single" w:color="CCCCCC" w:sz="0" w:space="0"/>
              <w:bottom w:val="single" w:color="CCCCCC" w:sz="0" w:space="0"/>
              <w:right w:val="single" w:color="CCCCCC" w:sz="0" w:space="0"/>
            </w:tcBorders>
            <w:shd w:val="clear" w:color="auto" w:fill="F2F2F2"/>
            <w:tcMar>
              <w:top w:w="70" w:type="dxa"/>
              <w:left w:w="100" w:type="dxa"/>
              <w:bottom w:w="70" w:type="dxa"/>
              <w:right w:w="100" w:type="dxa"/>
            </w:tcMar>
          </w:tcPr>
          <w:p w14:paraId="48EE7043">
            <w:r>
              <w:rPr>
                <w:rFonts w:ascii="Calibri" w:hAnsi="Calibri" w:eastAsia="Calibri" w:cs="Calibri"/>
                <w:b w:val="0"/>
                <w:bCs w:val="0"/>
                <w:color w:val="222222"/>
                <w:sz w:val="19"/>
                <w:szCs w:val="19"/>
              </w:rPr>
              <w:t>ipb.parsian-bank.ir</w:t>
            </w:r>
          </w:p>
        </w:tc>
        <w:tc>
          <w:tcPr>
            <w:tcW w:w="2600" w:type="dxa"/>
            <w:tcBorders>
              <w:top w:val="single" w:color="CCCCCC" w:sz="0" w:space="0"/>
              <w:left w:val="single" w:color="CCCCCC" w:sz="0" w:space="0"/>
              <w:bottom w:val="single" w:color="CCCCCC" w:sz="0" w:space="0"/>
              <w:right w:val="single" w:color="CCCCCC" w:sz="0" w:space="0"/>
            </w:tcBorders>
            <w:shd w:val="clear" w:color="auto" w:fill="F2F2F2"/>
            <w:tcMar>
              <w:top w:w="70" w:type="dxa"/>
              <w:left w:w="100" w:type="dxa"/>
              <w:bottom w:w="70" w:type="dxa"/>
              <w:right w:w="100" w:type="dxa"/>
            </w:tcMar>
          </w:tcPr>
          <w:p w14:paraId="4EE6C9F6">
            <w:r>
              <w:rPr>
                <w:rFonts w:ascii="Calibri" w:hAnsi="Calibri" w:eastAsia="Calibri" w:cs="Calibri"/>
                <w:b w:val="0"/>
                <w:bCs w:val="0"/>
                <w:color w:val="222222"/>
                <w:sz w:val="19"/>
                <w:szCs w:val="19"/>
              </w:rPr>
              <w:t>Parsian Bank API abused for card lookup</w:t>
            </w:r>
          </w:p>
        </w:tc>
      </w:tr>
      <w:tr w14:paraId="215580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CCCCCC" w:sz="0" w:space="0"/>
              <w:left w:val="single" w:color="CCCCCC" w:sz="0" w:space="0"/>
              <w:bottom w:val="single" w:color="CCCCCC" w:sz="0" w:space="0"/>
              <w:right w:val="single" w:color="CCCCCC" w:sz="0" w:space="0"/>
            </w:tcBorders>
            <w:shd w:val="clear" w:color="auto" w:fill="FFFFFF"/>
            <w:tcMar>
              <w:top w:w="70" w:type="dxa"/>
              <w:left w:w="100" w:type="dxa"/>
              <w:bottom w:w="70" w:type="dxa"/>
              <w:right w:w="100" w:type="dxa"/>
            </w:tcMar>
          </w:tcPr>
          <w:p w14:paraId="138FE898">
            <w:r>
              <w:rPr>
                <w:rFonts w:ascii="Calibri" w:hAnsi="Calibri" w:eastAsia="Calibri" w:cs="Calibri"/>
                <w:b w:val="0"/>
                <w:bCs w:val="0"/>
                <w:color w:val="222222"/>
                <w:sz w:val="19"/>
                <w:szCs w:val="19"/>
              </w:rPr>
              <w:t>IP (Malicious)</w:t>
            </w:r>
          </w:p>
        </w:tc>
        <w:tc>
          <w:tcPr>
            <w:tcW w:w="1600" w:type="dxa"/>
            <w:tcBorders>
              <w:top w:val="single" w:color="CCCCCC" w:sz="0" w:space="0"/>
              <w:left w:val="single" w:color="CCCCCC" w:sz="0" w:space="0"/>
              <w:bottom w:val="single" w:color="CCCCCC" w:sz="0" w:space="0"/>
              <w:right w:val="single" w:color="CCCCCC" w:sz="0" w:space="0"/>
            </w:tcBorders>
            <w:shd w:val="clear" w:color="auto" w:fill="FFFFFF"/>
            <w:tcMar>
              <w:top w:w="70" w:type="dxa"/>
              <w:left w:w="100" w:type="dxa"/>
              <w:bottom w:w="70" w:type="dxa"/>
              <w:right w:w="100" w:type="dxa"/>
            </w:tcMar>
          </w:tcPr>
          <w:p w14:paraId="73059D09">
            <w:r>
              <w:rPr>
                <w:rFonts w:ascii="Calibri" w:hAnsi="Calibri" w:eastAsia="Calibri" w:cs="Calibri"/>
                <w:b w:val="0"/>
                <w:bCs w:val="0"/>
                <w:color w:val="222222"/>
                <w:sz w:val="19"/>
                <w:szCs w:val="19"/>
              </w:rPr>
              <w:t>Antidot</w:t>
            </w:r>
          </w:p>
        </w:tc>
        <w:tc>
          <w:tcPr>
            <w:tcW w:w="3560" w:type="dxa"/>
            <w:tcBorders>
              <w:top w:val="single" w:color="CCCCCC" w:sz="0" w:space="0"/>
              <w:left w:val="single" w:color="CCCCCC" w:sz="0" w:space="0"/>
              <w:bottom w:val="single" w:color="CCCCCC" w:sz="0" w:space="0"/>
              <w:right w:val="single" w:color="CCCCCC" w:sz="0" w:space="0"/>
            </w:tcBorders>
            <w:shd w:val="clear" w:color="auto" w:fill="FFFFFF"/>
            <w:tcMar>
              <w:top w:w="70" w:type="dxa"/>
              <w:left w:w="100" w:type="dxa"/>
              <w:bottom w:w="70" w:type="dxa"/>
              <w:right w:w="100" w:type="dxa"/>
            </w:tcMar>
          </w:tcPr>
          <w:p w14:paraId="6454E8C7">
            <w:r>
              <w:rPr>
                <w:rFonts w:ascii="Calibri" w:hAnsi="Calibri" w:eastAsia="Calibri" w:cs="Calibri"/>
                <w:b w:val="0"/>
                <w:bCs w:val="0"/>
                <w:color w:val="222222"/>
                <w:sz w:val="19"/>
                <w:szCs w:val="19"/>
              </w:rPr>
              <w:t>147.139.146.211</w:t>
            </w:r>
          </w:p>
        </w:tc>
        <w:tc>
          <w:tcPr>
            <w:tcW w:w="2600" w:type="dxa"/>
            <w:tcBorders>
              <w:top w:val="single" w:color="CCCCCC" w:sz="0" w:space="0"/>
              <w:left w:val="single" w:color="CCCCCC" w:sz="0" w:space="0"/>
              <w:bottom w:val="single" w:color="CCCCCC" w:sz="0" w:space="0"/>
              <w:right w:val="single" w:color="CCCCCC" w:sz="0" w:space="0"/>
            </w:tcBorders>
            <w:shd w:val="clear" w:color="auto" w:fill="FFFFFF"/>
            <w:tcMar>
              <w:top w:w="70" w:type="dxa"/>
              <w:left w:w="100" w:type="dxa"/>
              <w:bottom w:w="70" w:type="dxa"/>
              <w:right w:w="100" w:type="dxa"/>
            </w:tcMar>
          </w:tcPr>
          <w:p w14:paraId="60E762A2">
            <w:r>
              <w:rPr>
                <w:rFonts w:ascii="Calibri" w:hAnsi="Calibri" w:eastAsia="Calibri" w:cs="Calibri"/>
                <w:b w:val="0"/>
                <w:bCs w:val="0"/>
                <w:color w:val="222222"/>
                <w:sz w:val="19"/>
                <w:szCs w:val="19"/>
              </w:rPr>
              <w:t>Alibaba Cloud, CN — C2 primary IP</w:t>
            </w:r>
          </w:p>
        </w:tc>
      </w:tr>
      <w:tr w14:paraId="2E9360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CCCCCC" w:sz="0" w:space="0"/>
              <w:left w:val="single" w:color="CCCCCC" w:sz="0" w:space="0"/>
              <w:bottom w:val="single" w:color="CCCCCC" w:sz="0" w:space="0"/>
              <w:right w:val="single" w:color="CCCCCC" w:sz="0" w:space="0"/>
            </w:tcBorders>
            <w:shd w:val="clear" w:color="auto" w:fill="F2F2F2"/>
            <w:tcMar>
              <w:top w:w="70" w:type="dxa"/>
              <w:left w:w="100" w:type="dxa"/>
              <w:bottom w:w="70" w:type="dxa"/>
              <w:right w:w="100" w:type="dxa"/>
            </w:tcMar>
          </w:tcPr>
          <w:p w14:paraId="603497C1">
            <w:r>
              <w:rPr>
                <w:rFonts w:ascii="Calibri" w:hAnsi="Calibri" w:eastAsia="Calibri" w:cs="Calibri"/>
                <w:b w:val="0"/>
                <w:bCs w:val="0"/>
                <w:color w:val="222222"/>
                <w:sz w:val="19"/>
                <w:szCs w:val="19"/>
              </w:rPr>
              <w:t>IP (Malicious)</w:t>
            </w:r>
          </w:p>
        </w:tc>
        <w:tc>
          <w:tcPr>
            <w:tcW w:w="1600" w:type="dxa"/>
            <w:tcBorders>
              <w:top w:val="single" w:color="CCCCCC" w:sz="0" w:space="0"/>
              <w:left w:val="single" w:color="CCCCCC" w:sz="0" w:space="0"/>
              <w:bottom w:val="single" w:color="CCCCCC" w:sz="0" w:space="0"/>
              <w:right w:val="single" w:color="CCCCCC" w:sz="0" w:space="0"/>
            </w:tcBorders>
            <w:shd w:val="clear" w:color="auto" w:fill="F2F2F2"/>
            <w:tcMar>
              <w:top w:w="70" w:type="dxa"/>
              <w:left w:w="100" w:type="dxa"/>
              <w:bottom w:w="70" w:type="dxa"/>
              <w:right w:w="100" w:type="dxa"/>
            </w:tcMar>
          </w:tcPr>
          <w:p w14:paraId="082B3C10">
            <w:r>
              <w:rPr>
                <w:rFonts w:ascii="Calibri" w:hAnsi="Calibri" w:eastAsia="Calibri" w:cs="Calibri"/>
                <w:b w:val="0"/>
                <w:bCs w:val="0"/>
                <w:color w:val="222222"/>
                <w:sz w:val="19"/>
                <w:szCs w:val="19"/>
              </w:rPr>
              <w:t>Antidot</w:t>
            </w:r>
          </w:p>
        </w:tc>
        <w:tc>
          <w:tcPr>
            <w:tcW w:w="3560" w:type="dxa"/>
            <w:tcBorders>
              <w:top w:val="single" w:color="CCCCCC" w:sz="0" w:space="0"/>
              <w:left w:val="single" w:color="CCCCCC" w:sz="0" w:space="0"/>
              <w:bottom w:val="single" w:color="CCCCCC" w:sz="0" w:space="0"/>
              <w:right w:val="single" w:color="CCCCCC" w:sz="0" w:space="0"/>
            </w:tcBorders>
            <w:shd w:val="clear" w:color="auto" w:fill="F2F2F2"/>
            <w:tcMar>
              <w:top w:w="70" w:type="dxa"/>
              <w:left w:w="100" w:type="dxa"/>
              <w:bottom w:w="70" w:type="dxa"/>
              <w:right w:w="100" w:type="dxa"/>
            </w:tcMar>
          </w:tcPr>
          <w:p w14:paraId="61E8DD57">
            <w:r>
              <w:rPr>
                <w:rFonts w:ascii="Calibri" w:hAnsi="Calibri" w:eastAsia="Calibri" w:cs="Calibri"/>
                <w:b w:val="0"/>
                <w:bCs w:val="0"/>
                <w:color w:val="222222"/>
                <w:sz w:val="19"/>
                <w:szCs w:val="19"/>
              </w:rPr>
              <w:t>147.139.146.209</w:t>
            </w:r>
          </w:p>
        </w:tc>
        <w:tc>
          <w:tcPr>
            <w:tcW w:w="2600" w:type="dxa"/>
            <w:tcBorders>
              <w:top w:val="single" w:color="CCCCCC" w:sz="0" w:space="0"/>
              <w:left w:val="single" w:color="CCCCCC" w:sz="0" w:space="0"/>
              <w:bottom w:val="single" w:color="CCCCCC" w:sz="0" w:space="0"/>
              <w:right w:val="single" w:color="CCCCCC" w:sz="0" w:space="0"/>
            </w:tcBorders>
            <w:shd w:val="clear" w:color="auto" w:fill="F2F2F2"/>
            <w:tcMar>
              <w:top w:w="70" w:type="dxa"/>
              <w:left w:w="100" w:type="dxa"/>
              <w:bottom w:w="70" w:type="dxa"/>
              <w:right w:w="100" w:type="dxa"/>
            </w:tcMar>
          </w:tcPr>
          <w:p w14:paraId="26CD3594">
            <w:r>
              <w:rPr>
                <w:rFonts w:ascii="Calibri" w:hAnsi="Calibri" w:eastAsia="Calibri" w:cs="Calibri"/>
                <w:b w:val="0"/>
                <w:bCs w:val="0"/>
                <w:color w:val="222222"/>
                <w:sz w:val="19"/>
                <w:szCs w:val="19"/>
              </w:rPr>
              <w:t>Alibaba Cloud, CN — C2 secondary IP</w:t>
            </w:r>
          </w:p>
        </w:tc>
      </w:tr>
      <w:tr w14:paraId="730455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CCCCCC" w:sz="0" w:space="0"/>
              <w:left w:val="single" w:color="CCCCCC" w:sz="0" w:space="0"/>
              <w:bottom w:val="single" w:color="CCCCCC" w:sz="0" w:space="0"/>
              <w:right w:val="single" w:color="CCCCCC" w:sz="0" w:space="0"/>
            </w:tcBorders>
            <w:shd w:val="clear" w:color="auto" w:fill="FFFFFF"/>
            <w:tcMar>
              <w:top w:w="70" w:type="dxa"/>
              <w:left w:w="100" w:type="dxa"/>
              <w:bottom w:w="70" w:type="dxa"/>
              <w:right w:w="100" w:type="dxa"/>
            </w:tcMar>
          </w:tcPr>
          <w:p w14:paraId="275B742C">
            <w:r>
              <w:rPr>
                <w:rFonts w:ascii="Calibri" w:hAnsi="Calibri" w:eastAsia="Calibri" w:cs="Calibri"/>
                <w:b w:val="0"/>
                <w:bCs w:val="0"/>
                <w:color w:val="222222"/>
                <w:sz w:val="19"/>
                <w:szCs w:val="19"/>
              </w:rPr>
              <w:t>IP (Malicious)</w:t>
            </w:r>
          </w:p>
        </w:tc>
        <w:tc>
          <w:tcPr>
            <w:tcW w:w="1600" w:type="dxa"/>
            <w:tcBorders>
              <w:top w:val="single" w:color="CCCCCC" w:sz="0" w:space="0"/>
              <w:left w:val="single" w:color="CCCCCC" w:sz="0" w:space="0"/>
              <w:bottom w:val="single" w:color="CCCCCC" w:sz="0" w:space="0"/>
              <w:right w:val="single" w:color="CCCCCC" w:sz="0" w:space="0"/>
            </w:tcBorders>
            <w:shd w:val="clear" w:color="auto" w:fill="FFFFFF"/>
            <w:tcMar>
              <w:top w:w="70" w:type="dxa"/>
              <w:left w:w="100" w:type="dxa"/>
              <w:bottom w:w="70" w:type="dxa"/>
              <w:right w:w="100" w:type="dxa"/>
            </w:tcMar>
          </w:tcPr>
          <w:p w14:paraId="1B7982C6">
            <w:r>
              <w:rPr>
                <w:rFonts w:ascii="Calibri" w:hAnsi="Calibri" w:eastAsia="Calibri" w:cs="Calibri"/>
                <w:b w:val="0"/>
                <w:bCs w:val="0"/>
                <w:color w:val="222222"/>
                <w:sz w:val="19"/>
                <w:szCs w:val="19"/>
              </w:rPr>
              <w:t>Antidot</w:t>
            </w:r>
          </w:p>
        </w:tc>
        <w:tc>
          <w:tcPr>
            <w:tcW w:w="3560" w:type="dxa"/>
            <w:tcBorders>
              <w:top w:val="single" w:color="CCCCCC" w:sz="0" w:space="0"/>
              <w:left w:val="single" w:color="CCCCCC" w:sz="0" w:space="0"/>
              <w:bottom w:val="single" w:color="CCCCCC" w:sz="0" w:space="0"/>
              <w:right w:val="single" w:color="CCCCCC" w:sz="0" w:space="0"/>
            </w:tcBorders>
            <w:shd w:val="clear" w:color="auto" w:fill="FFFFFF"/>
            <w:tcMar>
              <w:top w:w="70" w:type="dxa"/>
              <w:left w:w="100" w:type="dxa"/>
              <w:bottom w:w="70" w:type="dxa"/>
              <w:right w:w="100" w:type="dxa"/>
            </w:tcMar>
          </w:tcPr>
          <w:p w14:paraId="59AC44E2">
            <w:r>
              <w:rPr>
                <w:rFonts w:ascii="Calibri" w:hAnsi="Calibri" w:eastAsia="Calibri" w:cs="Calibri"/>
                <w:b w:val="0"/>
                <w:bCs w:val="0"/>
                <w:color w:val="222222"/>
                <w:sz w:val="19"/>
                <w:szCs w:val="19"/>
              </w:rPr>
              <w:t>147.139.146.144</w:t>
            </w:r>
          </w:p>
        </w:tc>
        <w:tc>
          <w:tcPr>
            <w:tcW w:w="2600" w:type="dxa"/>
            <w:tcBorders>
              <w:top w:val="single" w:color="CCCCCC" w:sz="0" w:space="0"/>
              <w:left w:val="single" w:color="CCCCCC" w:sz="0" w:space="0"/>
              <w:bottom w:val="single" w:color="CCCCCC" w:sz="0" w:space="0"/>
              <w:right w:val="single" w:color="CCCCCC" w:sz="0" w:space="0"/>
            </w:tcBorders>
            <w:shd w:val="clear" w:color="auto" w:fill="FFFFFF"/>
            <w:tcMar>
              <w:top w:w="70" w:type="dxa"/>
              <w:left w:w="100" w:type="dxa"/>
              <w:bottom w:w="70" w:type="dxa"/>
              <w:right w:w="100" w:type="dxa"/>
            </w:tcMar>
          </w:tcPr>
          <w:p w14:paraId="14085079">
            <w:r>
              <w:rPr>
                <w:rFonts w:ascii="Calibri" w:hAnsi="Calibri" w:eastAsia="Calibri" w:cs="Calibri"/>
                <w:b w:val="0"/>
                <w:bCs w:val="0"/>
                <w:color w:val="222222"/>
                <w:sz w:val="19"/>
                <w:szCs w:val="19"/>
              </w:rPr>
              <w:t>Alibaba Cloud, CN — C2 tertiary IP</w:t>
            </w:r>
          </w:p>
        </w:tc>
      </w:tr>
      <w:tr w14:paraId="4A3E55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CCCCCC" w:sz="0" w:space="0"/>
              <w:left w:val="single" w:color="CCCCCC" w:sz="0" w:space="0"/>
              <w:bottom w:val="single" w:color="CCCCCC" w:sz="0" w:space="0"/>
              <w:right w:val="single" w:color="CCCCCC" w:sz="0" w:space="0"/>
            </w:tcBorders>
            <w:shd w:val="clear" w:color="auto" w:fill="F2F2F2"/>
            <w:tcMar>
              <w:top w:w="70" w:type="dxa"/>
              <w:left w:w="100" w:type="dxa"/>
              <w:bottom w:w="70" w:type="dxa"/>
              <w:right w:w="100" w:type="dxa"/>
            </w:tcMar>
          </w:tcPr>
          <w:p w14:paraId="6ECA1C30">
            <w:r>
              <w:rPr>
                <w:rFonts w:ascii="Calibri" w:hAnsi="Calibri" w:eastAsia="Calibri" w:cs="Calibri"/>
                <w:b w:val="0"/>
                <w:bCs w:val="0"/>
                <w:color w:val="222222"/>
                <w:sz w:val="19"/>
                <w:szCs w:val="19"/>
              </w:rPr>
              <w:t>IP (Malicious)</w:t>
            </w:r>
          </w:p>
        </w:tc>
        <w:tc>
          <w:tcPr>
            <w:tcW w:w="1600" w:type="dxa"/>
            <w:tcBorders>
              <w:top w:val="single" w:color="CCCCCC" w:sz="0" w:space="0"/>
              <w:left w:val="single" w:color="CCCCCC" w:sz="0" w:space="0"/>
              <w:bottom w:val="single" w:color="CCCCCC" w:sz="0" w:space="0"/>
              <w:right w:val="single" w:color="CCCCCC" w:sz="0" w:space="0"/>
            </w:tcBorders>
            <w:shd w:val="clear" w:color="auto" w:fill="F2F2F2"/>
            <w:tcMar>
              <w:top w:w="70" w:type="dxa"/>
              <w:left w:w="100" w:type="dxa"/>
              <w:bottom w:w="70" w:type="dxa"/>
              <w:right w:w="100" w:type="dxa"/>
            </w:tcMar>
          </w:tcPr>
          <w:p w14:paraId="72663B17">
            <w:r>
              <w:rPr>
                <w:rFonts w:ascii="Calibri" w:hAnsi="Calibri" w:eastAsia="Calibri" w:cs="Calibri"/>
                <w:b w:val="0"/>
                <w:bCs w:val="0"/>
                <w:color w:val="222222"/>
                <w:sz w:val="19"/>
                <w:szCs w:val="19"/>
              </w:rPr>
              <w:t>ClayRAT</w:t>
            </w:r>
          </w:p>
        </w:tc>
        <w:tc>
          <w:tcPr>
            <w:tcW w:w="3560" w:type="dxa"/>
            <w:tcBorders>
              <w:top w:val="single" w:color="CCCCCC" w:sz="0" w:space="0"/>
              <w:left w:val="single" w:color="CCCCCC" w:sz="0" w:space="0"/>
              <w:bottom w:val="single" w:color="CCCCCC" w:sz="0" w:space="0"/>
              <w:right w:val="single" w:color="CCCCCC" w:sz="0" w:space="0"/>
            </w:tcBorders>
            <w:shd w:val="clear" w:color="auto" w:fill="F2F2F2"/>
            <w:tcMar>
              <w:top w:w="70" w:type="dxa"/>
              <w:left w:w="100" w:type="dxa"/>
              <w:bottom w:w="70" w:type="dxa"/>
              <w:right w:w="100" w:type="dxa"/>
            </w:tcMar>
          </w:tcPr>
          <w:p w14:paraId="4B76D6FA">
            <w:r>
              <w:rPr>
                <w:rFonts w:ascii="Calibri" w:hAnsi="Calibri" w:eastAsia="Calibri" w:cs="Calibri"/>
                <w:b w:val="0"/>
                <w:bCs w:val="0"/>
                <w:color w:val="222222"/>
                <w:sz w:val="19"/>
                <w:szCs w:val="19"/>
              </w:rPr>
              <w:t>64.188.83.172</w:t>
            </w:r>
          </w:p>
        </w:tc>
        <w:tc>
          <w:tcPr>
            <w:tcW w:w="2600" w:type="dxa"/>
            <w:tcBorders>
              <w:top w:val="single" w:color="CCCCCC" w:sz="0" w:space="0"/>
              <w:left w:val="single" w:color="CCCCCC" w:sz="0" w:space="0"/>
              <w:bottom w:val="single" w:color="CCCCCC" w:sz="0" w:space="0"/>
              <w:right w:val="single" w:color="CCCCCC" w:sz="0" w:space="0"/>
            </w:tcBorders>
            <w:shd w:val="clear" w:color="auto" w:fill="F2F2F2"/>
            <w:tcMar>
              <w:top w:w="70" w:type="dxa"/>
              <w:left w:w="100" w:type="dxa"/>
              <w:bottom w:w="70" w:type="dxa"/>
              <w:right w:w="100" w:type="dxa"/>
            </w:tcMar>
          </w:tcPr>
          <w:p w14:paraId="5FC5342C">
            <w:r>
              <w:rPr>
                <w:rFonts w:ascii="Calibri" w:hAnsi="Calibri" w:eastAsia="Calibri" w:cs="Calibri"/>
                <w:b w:val="0"/>
                <w:bCs w:val="0"/>
                <w:color w:val="222222"/>
                <w:sz w:val="19"/>
                <w:szCs w:val="19"/>
              </w:rPr>
              <w:t>ClayRAT C2 server IP</w:t>
            </w:r>
          </w:p>
        </w:tc>
      </w:tr>
      <w:tr w14:paraId="0EB75C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CCCCCC" w:sz="0" w:space="0"/>
              <w:left w:val="single" w:color="CCCCCC" w:sz="0" w:space="0"/>
              <w:bottom w:val="single" w:color="CCCCCC" w:sz="0" w:space="0"/>
              <w:right w:val="single" w:color="CCCCCC" w:sz="0" w:space="0"/>
            </w:tcBorders>
            <w:shd w:val="clear" w:color="auto" w:fill="FFFFFF"/>
            <w:tcMar>
              <w:top w:w="70" w:type="dxa"/>
              <w:left w:w="100" w:type="dxa"/>
              <w:bottom w:w="70" w:type="dxa"/>
              <w:right w:w="100" w:type="dxa"/>
            </w:tcMar>
          </w:tcPr>
          <w:p w14:paraId="6E97DACD">
            <w:r>
              <w:rPr>
                <w:rFonts w:ascii="Calibri" w:hAnsi="Calibri" w:eastAsia="Calibri" w:cs="Calibri"/>
                <w:b w:val="0"/>
                <w:bCs w:val="0"/>
                <w:color w:val="222222"/>
                <w:sz w:val="19"/>
                <w:szCs w:val="19"/>
              </w:rPr>
              <w:t>Package Name</w:t>
            </w:r>
          </w:p>
        </w:tc>
        <w:tc>
          <w:tcPr>
            <w:tcW w:w="1600" w:type="dxa"/>
            <w:tcBorders>
              <w:top w:val="single" w:color="CCCCCC" w:sz="0" w:space="0"/>
              <w:left w:val="single" w:color="CCCCCC" w:sz="0" w:space="0"/>
              <w:bottom w:val="single" w:color="CCCCCC" w:sz="0" w:space="0"/>
              <w:right w:val="single" w:color="CCCCCC" w:sz="0" w:space="0"/>
            </w:tcBorders>
            <w:shd w:val="clear" w:color="auto" w:fill="FFFFFF"/>
            <w:tcMar>
              <w:top w:w="70" w:type="dxa"/>
              <w:left w:w="100" w:type="dxa"/>
              <w:bottom w:w="70" w:type="dxa"/>
              <w:right w:w="100" w:type="dxa"/>
            </w:tcMar>
          </w:tcPr>
          <w:p w14:paraId="72214D73">
            <w:r>
              <w:rPr>
                <w:rFonts w:ascii="Calibri" w:hAnsi="Calibri" w:eastAsia="Calibri" w:cs="Calibri"/>
                <w:b w:val="0"/>
                <w:bCs w:val="0"/>
                <w:color w:val="222222"/>
                <w:sz w:val="19"/>
                <w:szCs w:val="19"/>
              </w:rPr>
              <w:t>Antidot</w:t>
            </w:r>
          </w:p>
        </w:tc>
        <w:tc>
          <w:tcPr>
            <w:tcW w:w="3560" w:type="dxa"/>
            <w:tcBorders>
              <w:top w:val="single" w:color="CCCCCC" w:sz="0" w:space="0"/>
              <w:left w:val="single" w:color="CCCCCC" w:sz="0" w:space="0"/>
              <w:bottom w:val="single" w:color="CCCCCC" w:sz="0" w:space="0"/>
              <w:right w:val="single" w:color="CCCCCC" w:sz="0" w:space="0"/>
            </w:tcBorders>
            <w:shd w:val="clear" w:color="auto" w:fill="FFFFFF"/>
            <w:tcMar>
              <w:top w:w="70" w:type="dxa"/>
              <w:left w:w="100" w:type="dxa"/>
              <w:bottom w:w="70" w:type="dxa"/>
              <w:right w:w="100" w:type="dxa"/>
            </w:tcMar>
          </w:tcPr>
          <w:p w14:paraId="19668011">
            <w:r>
              <w:rPr>
                <w:rFonts w:ascii="Calibri" w:hAnsi="Calibri" w:eastAsia="Calibri" w:cs="Calibri"/>
                <w:b w:val="0"/>
                <w:bCs w:val="0"/>
                <w:color w:val="222222"/>
                <w:sz w:val="19"/>
                <w:szCs w:val="19"/>
              </w:rPr>
              <w:t>com.wetpacd1d.psyd1d</w:t>
            </w:r>
          </w:p>
        </w:tc>
        <w:tc>
          <w:tcPr>
            <w:tcW w:w="2600" w:type="dxa"/>
            <w:tcBorders>
              <w:top w:val="single" w:color="CCCCCC" w:sz="0" w:space="0"/>
              <w:left w:val="single" w:color="CCCCCC" w:sz="0" w:space="0"/>
              <w:bottom w:val="single" w:color="CCCCCC" w:sz="0" w:space="0"/>
              <w:right w:val="single" w:color="CCCCCC" w:sz="0" w:space="0"/>
            </w:tcBorders>
            <w:shd w:val="clear" w:color="auto" w:fill="FFFFFF"/>
            <w:tcMar>
              <w:top w:w="70" w:type="dxa"/>
              <w:left w:w="100" w:type="dxa"/>
              <w:bottom w:w="70" w:type="dxa"/>
              <w:right w:w="100" w:type="dxa"/>
            </w:tcMar>
          </w:tcPr>
          <w:p w14:paraId="12A4E821">
            <w:r>
              <w:rPr>
                <w:rFonts w:ascii="Calibri" w:hAnsi="Calibri" w:eastAsia="Calibri" w:cs="Calibri"/>
                <w:b w:val="0"/>
                <w:bCs w:val="0"/>
                <w:color w:val="222222"/>
                <w:sz w:val="19"/>
                <w:szCs w:val="19"/>
              </w:rPr>
              <w:t>Sandbox confirmed — random-string disguise</w:t>
            </w:r>
          </w:p>
        </w:tc>
      </w:tr>
      <w:tr w14:paraId="64FC52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CCCCCC" w:sz="0" w:space="0"/>
              <w:left w:val="single" w:color="CCCCCC" w:sz="0" w:space="0"/>
              <w:bottom w:val="single" w:color="CCCCCC" w:sz="0" w:space="0"/>
              <w:right w:val="single" w:color="CCCCCC" w:sz="0" w:space="0"/>
            </w:tcBorders>
            <w:shd w:val="clear" w:color="auto" w:fill="F2F2F2"/>
            <w:tcMar>
              <w:top w:w="70" w:type="dxa"/>
              <w:left w:w="100" w:type="dxa"/>
              <w:bottom w:w="70" w:type="dxa"/>
              <w:right w:w="100" w:type="dxa"/>
            </w:tcMar>
          </w:tcPr>
          <w:p w14:paraId="0E35CF61">
            <w:r>
              <w:rPr>
                <w:rFonts w:ascii="Calibri" w:hAnsi="Calibri" w:eastAsia="Calibri" w:cs="Calibri"/>
                <w:b w:val="0"/>
                <w:bCs w:val="0"/>
                <w:color w:val="222222"/>
                <w:sz w:val="19"/>
                <w:szCs w:val="19"/>
              </w:rPr>
              <w:t>Package Name</w:t>
            </w:r>
          </w:p>
        </w:tc>
        <w:tc>
          <w:tcPr>
            <w:tcW w:w="1600" w:type="dxa"/>
            <w:tcBorders>
              <w:top w:val="single" w:color="CCCCCC" w:sz="0" w:space="0"/>
              <w:left w:val="single" w:color="CCCCCC" w:sz="0" w:space="0"/>
              <w:bottom w:val="single" w:color="CCCCCC" w:sz="0" w:space="0"/>
              <w:right w:val="single" w:color="CCCCCC" w:sz="0" w:space="0"/>
            </w:tcBorders>
            <w:shd w:val="clear" w:color="auto" w:fill="F2F2F2"/>
            <w:tcMar>
              <w:top w:w="70" w:type="dxa"/>
              <w:left w:w="100" w:type="dxa"/>
              <w:bottom w:w="70" w:type="dxa"/>
              <w:right w:w="100" w:type="dxa"/>
            </w:tcMar>
          </w:tcPr>
          <w:p w14:paraId="614C8970">
            <w:r>
              <w:rPr>
                <w:rFonts w:ascii="Calibri" w:hAnsi="Calibri" w:eastAsia="Calibri" w:cs="Calibri"/>
                <w:b w:val="0"/>
                <w:bCs w:val="0"/>
                <w:color w:val="222222"/>
                <w:sz w:val="19"/>
                <w:szCs w:val="19"/>
              </w:rPr>
              <w:t>SpyNote</w:t>
            </w:r>
          </w:p>
        </w:tc>
        <w:tc>
          <w:tcPr>
            <w:tcW w:w="3560" w:type="dxa"/>
            <w:tcBorders>
              <w:top w:val="single" w:color="CCCCCC" w:sz="0" w:space="0"/>
              <w:left w:val="single" w:color="CCCCCC" w:sz="0" w:space="0"/>
              <w:bottom w:val="single" w:color="CCCCCC" w:sz="0" w:space="0"/>
              <w:right w:val="single" w:color="CCCCCC" w:sz="0" w:space="0"/>
            </w:tcBorders>
            <w:shd w:val="clear" w:color="auto" w:fill="F2F2F2"/>
            <w:tcMar>
              <w:top w:w="70" w:type="dxa"/>
              <w:left w:w="100" w:type="dxa"/>
              <w:bottom w:w="70" w:type="dxa"/>
              <w:right w:w="100" w:type="dxa"/>
            </w:tcMar>
          </w:tcPr>
          <w:p w14:paraId="04AE104E">
            <w:r>
              <w:rPr>
                <w:rFonts w:ascii="Calibri" w:hAnsi="Calibri" w:eastAsia="Calibri" w:cs="Calibri"/>
                <w:b w:val="0"/>
                <w:bCs w:val="0"/>
                <w:color w:val="222222"/>
                <w:sz w:val="19"/>
                <w:szCs w:val="19"/>
              </w:rPr>
              <w:t>com.appd.mercantil</w:t>
            </w:r>
          </w:p>
        </w:tc>
        <w:tc>
          <w:tcPr>
            <w:tcW w:w="2600" w:type="dxa"/>
            <w:tcBorders>
              <w:top w:val="single" w:color="CCCCCC" w:sz="0" w:space="0"/>
              <w:left w:val="single" w:color="CCCCCC" w:sz="0" w:space="0"/>
              <w:bottom w:val="single" w:color="CCCCCC" w:sz="0" w:space="0"/>
              <w:right w:val="single" w:color="CCCCCC" w:sz="0" w:space="0"/>
            </w:tcBorders>
            <w:shd w:val="clear" w:color="auto" w:fill="F2F2F2"/>
            <w:tcMar>
              <w:top w:w="70" w:type="dxa"/>
              <w:left w:w="100" w:type="dxa"/>
              <w:bottom w:w="70" w:type="dxa"/>
              <w:right w:w="100" w:type="dxa"/>
            </w:tcMar>
          </w:tcPr>
          <w:p w14:paraId="60109CAB">
            <w:r>
              <w:rPr>
                <w:rFonts w:ascii="Calibri" w:hAnsi="Calibri" w:eastAsia="Calibri" w:cs="Calibri"/>
                <w:b w:val="0"/>
                <w:bCs w:val="0"/>
                <w:color w:val="222222"/>
                <w:sz w:val="19"/>
                <w:szCs w:val="19"/>
              </w:rPr>
              <w:t>Sandbox confirmed — merchant app disguise</w:t>
            </w:r>
          </w:p>
        </w:tc>
      </w:tr>
      <w:tr w14:paraId="31B371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CCCCCC" w:sz="0" w:space="0"/>
              <w:left w:val="single" w:color="CCCCCC" w:sz="0" w:space="0"/>
              <w:bottom w:val="single" w:color="CCCCCC" w:sz="0" w:space="0"/>
              <w:right w:val="single" w:color="CCCCCC" w:sz="0" w:space="0"/>
            </w:tcBorders>
            <w:shd w:val="clear" w:color="auto" w:fill="FFFFFF"/>
            <w:tcMar>
              <w:top w:w="70" w:type="dxa"/>
              <w:left w:w="100" w:type="dxa"/>
              <w:bottom w:w="70" w:type="dxa"/>
              <w:right w:w="100" w:type="dxa"/>
            </w:tcMar>
          </w:tcPr>
          <w:p w14:paraId="4FC7C123">
            <w:r>
              <w:rPr>
                <w:rFonts w:ascii="Calibri" w:hAnsi="Calibri" w:eastAsia="Calibri" w:cs="Calibri"/>
                <w:b w:val="0"/>
                <w:bCs w:val="0"/>
                <w:color w:val="222222"/>
                <w:sz w:val="19"/>
                <w:szCs w:val="19"/>
              </w:rPr>
              <w:t>Package Name</w:t>
            </w:r>
          </w:p>
        </w:tc>
        <w:tc>
          <w:tcPr>
            <w:tcW w:w="1600" w:type="dxa"/>
            <w:tcBorders>
              <w:top w:val="single" w:color="CCCCCC" w:sz="0" w:space="0"/>
              <w:left w:val="single" w:color="CCCCCC" w:sz="0" w:space="0"/>
              <w:bottom w:val="single" w:color="CCCCCC" w:sz="0" w:space="0"/>
              <w:right w:val="single" w:color="CCCCCC" w:sz="0" w:space="0"/>
            </w:tcBorders>
            <w:shd w:val="clear" w:color="auto" w:fill="FFFFFF"/>
            <w:tcMar>
              <w:top w:w="70" w:type="dxa"/>
              <w:left w:w="100" w:type="dxa"/>
              <w:bottom w:w="70" w:type="dxa"/>
              <w:right w:w="100" w:type="dxa"/>
            </w:tcMar>
          </w:tcPr>
          <w:p w14:paraId="42BC079B">
            <w:r>
              <w:rPr>
                <w:rFonts w:ascii="Calibri" w:hAnsi="Calibri" w:eastAsia="Calibri" w:cs="Calibri"/>
                <w:b w:val="0"/>
                <w:bCs w:val="0"/>
                <w:color w:val="222222"/>
                <w:sz w:val="19"/>
                <w:szCs w:val="19"/>
              </w:rPr>
              <w:t>BraTA</w:t>
            </w:r>
          </w:p>
        </w:tc>
        <w:tc>
          <w:tcPr>
            <w:tcW w:w="3560" w:type="dxa"/>
            <w:tcBorders>
              <w:top w:val="single" w:color="CCCCCC" w:sz="0" w:space="0"/>
              <w:left w:val="single" w:color="CCCCCC" w:sz="0" w:space="0"/>
              <w:bottom w:val="single" w:color="CCCCCC" w:sz="0" w:space="0"/>
              <w:right w:val="single" w:color="CCCCCC" w:sz="0" w:space="0"/>
            </w:tcBorders>
            <w:shd w:val="clear" w:color="auto" w:fill="FFFFFF"/>
            <w:tcMar>
              <w:top w:w="70" w:type="dxa"/>
              <w:left w:w="100" w:type="dxa"/>
              <w:bottom w:w="70" w:type="dxa"/>
              <w:right w:w="100" w:type="dxa"/>
            </w:tcMar>
          </w:tcPr>
          <w:p w14:paraId="2A819304">
            <w:r>
              <w:rPr>
                <w:rFonts w:ascii="Calibri" w:hAnsi="Calibri" w:eastAsia="Calibri" w:cs="Calibri"/>
                <w:b w:val="0"/>
                <w:bCs w:val="0"/>
                <w:color w:val="222222"/>
                <w:sz w:val="19"/>
                <w:szCs w:val="19"/>
              </w:rPr>
              <w:t>sh.abc.shabd</w:t>
            </w:r>
          </w:p>
        </w:tc>
        <w:tc>
          <w:tcPr>
            <w:tcW w:w="2600" w:type="dxa"/>
            <w:tcBorders>
              <w:top w:val="single" w:color="CCCCCC" w:sz="0" w:space="0"/>
              <w:left w:val="single" w:color="CCCCCC" w:sz="0" w:space="0"/>
              <w:bottom w:val="single" w:color="CCCCCC" w:sz="0" w:space="0"/>
              <w:right w:val="single" w:color="CCCCCC" w:sz="0" w:space="0"/>
            </w:tcBorders>
            <w:shd w:val="clear" w:color="auto" w:fill="FFFFFF"/>
            <w:tcMar>
              <w:top w:w="70" w:type="dxa"/>
              <w:left w:w="100" w:type="dxa"/>
              <w:bottom w:w="70" w:type="dxa"/>
              <w:right w:w="100" w:type="dxa"/>
            </w:tcMar>
          </w:tcPr>
          <w:p w14:paraId="62202887">
            <w:r>
              <w:rPr>
                <w:rFonts w:ascii="Calibri" w:hAnsi="Calibri" w:eastAsia="Calibri" w:cs="Calibri"/>
                <w:b w:val="0"/>
                <w:bCs w:val="0"/>
                <w:color w:val="222222"/>
                <w:sz w:val="19"/>
                <w:szCs w:val="19"/>
              </w:rPr>
              <w:t>Sandbox confirmed — generic disguise</w:t>
            </w:r>
          </w:p>
        </w:tc>
      </w:tr>
      <w:tr w14:paraId="24721A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CCCCCC" w:sz="0" w:space="0"/>
              <w:left w:val="single" w:color="CCCCCC" w:sz="0" w:space="0"/>
              <w:bottom w:val="single" w:color="CCCCCC" w:sz="0" w:space="0"/>
              <w:right w:val="single" w:color="CCCCCC" w:sz="0" w:space="0"/>
            </w:tcBorders>
            <w:shd w:val="clear" w:color="auto" w:fill="F2F2F2"/>
            <w:tcMar>
              <w:top w:w="70" w:type="dxa"/>
              <w:left w:w="100" w:type="dxa"/>
              <w:bottom w:w="70" w:type="dxa"/>
              <w:right w:w="100" w:type="dxa"/>
            </w:tcMar>
          </w:tcPr>
          <w:p w14:paraId="382476EE">
            <w:r>
              <w:rPr>
                <w:rFonts w:ascii="Calibri" w:hAnsi="Calibri" w:eastAsia="Calibri" w:cs="Calibri"/>
                <w:b w:val="0"/>
                <w:bCs w:val="0"/>
                <w:color w:val="222222"/>
                <w:sz w:val="19"/>
                <w:szCs w:val="19"/>
              </w:rPr>
              <w:t>Bot Token</w:t>
            </w:r>
          </w:p>
        </w:tc>
        <w:tc>
          <w:tcPr>
            <w:tcW w:w="1600" w:type="dxa"/>
            <w:tcBorders>
              <w:top w:val="single" w:color="CCCCCC" w:sz="0" w:space="0"/>
              <w:left w:val="single" w:color="CCCCCC" w:sz="0" w:space="0"/>
              <w:bottom w:val="single" w:color="CCCCCC" w:sz="0" w:space="0"/>
              <w:right w:val="single" w:color="CCCCCC" w:sz="0" w:space="0"/>
            </w:tcBorders>
            <w:shd w:val="clear" w:color="auto" w:fill="F2F2F2"/>
            <w:tcMar>
              <w:top w:w="70" w:type="dxa"/>
              <w:left w:w="100" w:type="dxa"/>
              <w:bottom w:w="70" w:type="dxa"/>
              <w:right w:w="100" w:type="dxa"/>
            </w:tcMar>
          </w:tcPr>
          <w:p w14:paraId="64E275D3">
            <w:r>
              <w:rPr>
                <w:rFonts w:ascii="Calibri" w:hAnsi="Calibri" w:eastAsia="Calibri" w:cs="Calibri"/>
                <w:b w:val="0"/>
                <w:bCs w:val="0"/>
                <w:color w:val="222222"/>
                <w:sz w:val="19"/>
                <w:szCs w:val="19"/>
              </w:rPr>
              <w:t>BraTA</w:t>
            </w:r>
          </w:p>
        </w:tc>
        <w:tc>
          <w:tcPr>
            <w:tcW w:w="3560" w:type="dxa"/>
            <w:tcBorders>
              <w:top w:val="single" w:color="CCCCCC" w:sz="0" w:space="0"/>
              <w:left w:val="single" w:color="CCCCCC" w:sz="0" w:space="0"/>
              <w:bottom w:val="single" w:color="CCCCCC" w:sz="0" w:space="0"/>
              <w:right w:val="single" w:color="CCCCCC" w:sz="0" w:space="0"/>
            </w:tcBorders>
            <w:shd w:val="clear" w:color="auto" w:fill="F2F2F2"/>
            <w:tcMar>
              <w:top w:w="70" w:type="dxa"/>
              <w:left w:w="100" w:type="dxa"/>
              <w:bottom w:w="70" w:type="dxa"/>
              <w:right w:w="100" w:type="dxa"/>
            </w:tcMar>
          </w:tcPr>
          <w:p w14:paraId="2A069112">
            <w:r>
              <w:rPr>
                <w:rFonts w:ascii="Calibri" w:hAnsi="Calibri" w:eastAsia="Calibri" w:cs="Calibri"/>
                <w:b w:val="0"/>
                <w:bCs w:val="0"/>
                <w:color w:val="222222"/>
                <w:sz w:val="19"/>
                <w:szCs w:val="19"/>
              </w:rPr>
              <w:t>5339581065:AAEI3MvGuNmc2io57pk8vIQjIVN4PPIUiao</w:t>
            </w:r>
          </w:p>
        </w:tc>
        <w:tc>
          <w:tcPr>
            <w:tcW w:w="2600" w:type="dxa"/>
            <w:tcBorders>
              <w:top w:val="single" w:color="CCCCCC" w:sz="0" w:space="0"/>
              <w:left w:val="single" w:color="CCCCCC" w:sz="0" w:space="0"/>
              <w:bottom w:val="single" w:color="CCCCCC" w:sz="0" w:space="0"/>
              <w:right w:val="single" w:color="CCCCCC" w:sz="0" w:space="0"/>
            </w:tcBorders>
            <w:shd w:val="clear" w:color="auto" w:fill="F2F2F2"/>
            <w:tcMar>
              <w:top w:w="70" w:type="dxa"/>
              <w:left w:w="100" w:type="dxa"/>
              <w:bottom w:w="70" w:type="dxa"/>
              <w:right w:w="100" w:type="dxa"/>
            </w:tcMar>
          </w:tcPr>
          <w:p w14:paraId="3C988CC6">
            <w:r>
              <w:rPr>
                <w:rFonts w:ascii="Calibri" w:hAnsi="Calibri" w:eastAsia="Calibri" w:cs="Calibri"/>
                <w:b w:val="0"/>
                <w:bCs w:val="0"/>
                <w:color w:val="222222"/>
                <w:sz w:val="19"/>
                <w:szCs w:val="19"/>
              </w:rPr>
              <w:t>Phishing kit — telegram.php</w:t>
            </w:r>
          </w:p>
        </w:tc>
      </w:tr>
      <w:tr w14:paraId="0FB155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CCCCCC" w:sz="0" w:space="0"/>
              <w:left w:val="single" w:color="CCCCCC" w:sz="0" w:space="0"/>
              <w:bottom w:val="single" w:color="CCCCCC" w:sz="0" w:space="0"/>
              <w:right w:val="single" w:color="CCCCCC" w:sz="0" w:space="0"/>
            </w:tcBorders>
            <w:shd w:val="clear" w:color="auto" w:fill="FFFFFF"/>
            <w:tcMar>
              <w:top w:w="70" w:type="dxa"/>
              <w:left w:w="100" w:type="dxa"/>
              <w:bottom w:w="70" w:type="dxa"/>
              <w:right w:w="100" w:type="dxa"/>
            </w:tcMar>
          </w:tcPr>
          <w:p w14:paraId="7004EDAF">
            <w:r>
              <w:rPr>
                <w:rFonts w:ascii="Calibri" w:hAnsi="Calibri" w:eastAsia="Calibri" w:cs="Calibri"/>
                <w:b w:val="0"/>
                <w:bCs w:val="0"/>
                <w:color w:val="222222"/>
                <w:sz w:val="19"/>
                <w:szCs w:val="19"/>
              </w:rPr>
              <w:t>Server Path</w:t>
            </w:r>
          </w:p>
        </w:tc>
        <w:tc>
          <w:tcPr>
            <w:tcW w:w="1600" w:type="dxa"/>
            <w:tcBorders>
              <w:top w:val="single" w:color="CCCCCC" w:sz="0" w:space="0"/>
              <w:left w:val="single" w:color="CCCCCC" w:sz="0" w:space="0"/>
              <w:bottom w:val="single" w:color="CCCCCC" w:sz="0" w:space="0"/>
              <w:right w:val="single" w:color="CCCCCC" w:sz="0" w:space="0"/>
            </w:tcBorders>
            <w:shd w:val="clear" w:color="auto" w:fill="FFFFFF"/>
            <w:tcMar>
              <w:top w:w="70" w:type="dxa"/>
              <w:left w:w="100" w:type="dxa"/>
              <w:bottom w:w="70" w:type="dxa"/>
              <w:right w:w="100" w:type="dxa"/>
            </w:tcMar>
          </w:tcPr>
          <w:p w14:paraId="6420EFD5">
            <w:r>
              <w:rPr>
                <w:rFonts w:ascii="Calibri" w:hAnsi="Calibri" w:eastAsia="Calibri" w:cs="Calibri"/>
                <w:b w:val="0"/>
                <w:bCs w:val="0"/>
                <w:color w:val="222222"/>
                <w:sz w:val="19"/>
                <w:szCs w:val="19"/>
              </w:rPr>
              <w:t>BraTA</w:t>
            </w:r>
          </w:p>
        </w:tc>
        <w:tc>
          <w:tcPr>
            <w:tcW w:w="3560" w:type="dxa"/>
            <w:tcBorders>
              <w:top w:val="single" w:color="CCCCCC" w:sz="0" w:space="0"/>
              <w:left w:val="single" w:color="CCCCCC" w:sz="0" w:space="0"/>
              <w:bottom w:val="single" w:color="CCCCCC" w:sz="0" w:space="0"/>
              <w:right w:val="single" w:color="CCCCCC" w:sz="0" w:space="0"/>
            </w:tcBorders>
            <w:shd w:val="clear" w:color="auto" w:fill="FFFFFF"/>
            <w:tcMar>
              <w:top w:w="70" w:type="dxa"/>
              <w:left w:w="100" w:type="dxa"/>
              <w:bottom w:w="70" w:type="dxa"/>
              <w:right w:w="100" w:type="dxa"/>
            </w:tcMar>
          </w:tcPr>
          <w:p w14:paraId="4F0E13DF">
            <w:r>
              <w:rPr>
                <w:rFonts w:ascii="Calibri" w:hAnsi="Calibri" w:eastAsia="Calibri" w:cs="Calibri"/>
                <w:b w:val="0"/>
                <w:bCs w:val="0"/>
                <w:color w:val="222222"/>
                <w:sz w:val="19"/>
                <w:szCs w:val="19"/>
              </w:rPr>
              <w:t>/home/icmmhitg/public_html/</w:t>
            </w:r>
          </w:p>
        </w:tc>
        <w:tc>
          <w:tcPr>
            <w:tcW w:w="2600" w:type="dxa"/>
            <w:tcBorders>
              <w:top w:val="single" w:color="CCCCCC" w:sz="0" w:space="0"/>
              <w:left w:val="single" w:color="CCCCCC" w:sz="0" w:space="0"/>
              <w:bottom w:val="single" w:color="CCCCCC" w:sz="0" w:space="0"/>
              <w:right w:val="single" w:color="CCCCCC" w:sz="0" w:space="0"/>
            </w:tcBorders>
            <w:shd w:val="clear" w:color="auto" w:fill="FFFFFF"/>
            <w:tcMar>
              <w:top w:w="70" w:type="dxa"/>
              <w:left w:w="100" w:type="dxa"/>
              <w:bottom w:w="70" w:type="dxa"/>
              <w:right w:w="100" w:type="dxa"/>
            </w:tcMar>
          </w:tcPr>
          <w:p w14:paraId="4154299A">
            <w:r>
              <w:rPr>
                <w:rFonts w:ascii="Calibri" w:hAnsi="Calibri" w:eastAsia="Calibri" w:cs="Calibri"/>
                <w:b w:val="0"/>
                <w:bCs w:val="0"/>
                <w:color w:val="222222"/>
                <w:sz w:val="19"/>
                <w:szCs w:val="19"/>
              </w:rPr>
              <w:t>PHP error_log leak — hosting username</w:t>
            </w:r>
          </w:p>
        </w:tc>
      </w:tr>
      <w:tr w14:paraId="156D34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CCCCCC" w:sz="0" w:space="0"/>
              <w:left w:val="single" w:color="CCCCCC" w:sz="0" w:space="0"/>
              <w:bottom w:val="single" w:color="CCCCCC" w:sz="0" w:space="0"/>
              <w:right w:val="single" w:color="CCCCCC" w:sz="0" w:space="0"/>
            </w:tcBorders>
            <w:shd w:val="clear" w:color="auto" w:fill="F2F2F2"/>
            <w:tcMar>
              <w:top w:w="70" w:type="dxa"/>
              <w:left w:w="100" w:type="dxa"/>
              <w:bottom w:w="70" w:type="dxa"/>
              <w:right w:w="100" w:type="dxa"/>
            </w:tcMar>
          </w:tcPr>
          <w:p w14:paraId="1D04AE99">
            <w:r>
              <w:rPr>
                <w:rFonts w:ascii="Calibri" w:hAnsi="Calibri" w:eastAsia="Calibri" w:cs="Calibri"/>
                <w:b w:val="0"/>
                <w:bCs w:val="0"/>
                <w:color w:val="222222"/>
                <w:sz w:val="19"/>
                <w:szCs w:val="19"/>
              </w:rPr>
              <w:t>SHA256</w:t>
            </w:r>
          </w:p>
        </w:tc>
        <w:tc>
          <w:tcPr>
            <w:tcW w:w="1600" w:type="dxa"/>
            <w:tcBorders>
              <w:top w:val="single" w:color="CCCCCC" w:sz="0" w:space="0"/>
              <w:left w:val="single" w:color="CCCCCC" w:sz="0" w:space="0"/>
              <w:bottom w:val="single" w:color="CCCCCC" w:sz="0" w:space="0"/>
              <w:right w:val="single" w:color="CCCCCC" w:sz="0" w:space="0"/>
            </w:tcBorders>
            <w:shd w:val="clear" w:color="auto" w:fill="F2F2F2"/>
            <w:tcMar>
              <w:top w:w="70" w:type="dxa"/>
              <w:left w:w="100" w:type="dxa"/>
              <w:bottom w:w="70" w:type="dxa"/>
              <w:right w:w="100" w:type="dxa"/>
            </w:tcMar>
          </w:tcPr>
          <w:p w14:paraId="70ED9BE6">
            <w:r>
              <w:rPr>
                <w:rFonts w:ascii="Calibri" w:hAnsi="Calibri" w:eastAsia="Calibri" w:cs="Calibri"/>
                <w:b w:val="0"/>
                <w:bCs w:val="0"/>
                <w:color w:val="222222"/>
                <w:sz w:val="19"/>
                <w:szCs w:val="19"/>
              </w:rPr>
              <w:t>Antidot</w:t>
            </w:r>
          </w:p>
        </w:tc>
        <w:tc>
          <w:tcPr>
            <w:tcW w:w="3560" w:type="dxa"/>
            <w:tcBorders>
              <w:top w:val="single" w:color="CCCCCC" w:sz="0" w:space="0"/>
              <w:left w:val="single" w:color="CCCCCC" w:sz="0" w:space="0"/>
              <w:bottom w:val="single" w:color="CCCCCC" w:sz="0" w:space="0"/>
              <w:right w:val="single" w:color="CCCCCC" w:sz="0" w:space="0"/>
            </w:tcBorders>
            <w:shd w:val="clear" w:color="auto" w:fill="F2F2F2"/>
            <w:tcMar>
              <w:top w:w="70" w:type="dxa"/>
              <w:left w:w="100" w:type="dxa"/>
              <w:bottom w:w="70" w:type="dxa"/>
              <w:right w:w="100" w:type="dxa"/>
            </w:tcMar>
          </w:tcPr>
          <w:p w14:paraId="6916B14E">
            <w:r>
              <w:rPr>
                <w:rFonts w:ascii="Calibri" w:hAnsi="Calibri" w:eastAsia="Calibri" w:cs="Calibri"/>
                <w:b w:val="0"/>
                <w:bCs w:val="0"/>
                <w:color w:val="222222"/>
                <w:sz w:val="19"/>
                <w:szCs w:val="19"/>
              </w:rPr>
              <w:t>506033F7...A906</w:t>
            </w:r>
          </w:p>
        </w:tc>
        <w:tc>
          <w:tcPr>
            <w:tcW w:w="2600" w:type="dxa"/>
            <w:tcBorders>
              <w:top w:val="single" w:color="CCCCCC" w:sz="0" w:space="0"/>
              <w:left w:val="single" w:color="CCCCCC" w:sz="0" w:space="0"/>
              <w:bottom w:val="single" w:color="CCCCCC" w:sz="0" w:space="0"/>
              <w:right w:val="single" w:color="CCCCCC" w:sz="0" w:space="0"/>
            </w:tcBorders>
            <w:shd w:val="clear" w:color="auto" w:fill="F2F2F2"/>
            <w:tcMar>
              <w:top w:w="70" w:type="dxa"/>
              <w:left w:w="100" w:type="dxa"/>
              <w:bottom w:w="70" w:type="dxa"/>
              <w:right w:w="100" w:type="dxa"/>
            </w:tcMar>
          </w:tcPr>
          <w:p w14:paraId="2F8AEAB2">
            <w:r>
              <w:rPr>
                <w:rFonts w:ascii="Calibri" w:hAnsi="Calibri" w:eastAsia="Calibri" w:cs="Calibri"/>
                <w:b w:val="0"/>
                <w:bCs w:val="0"/>
                <w:color w:val="222222"/>
                <w:sz w:val="19"/>
                <w:szCs w:val="19"/>
              </w:rPr>
              <w:t>Sample hash</w:t>
            </w:r>
          </w:p>
        </w:tc>
      </w:tr>
      <w:tr w14:paraId="683BE1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CCCCCC" w:sz="0" w:space="0"/>
              <w:left w:val="single" w:color="CCCCCC" w:sz="0" w:space="0"/>
              <w:bottom w:val="single" w:color="CCCCCC" w:sz="0" w:space="0"/>
              <w:right w:val="single" w:color="CCCCCC" w:sz="0" w:space="0"/>
            </w:tcBorders>
            <w:shd w:val="clear" w:color="auto" w:fill="FFFFFF"/>
            <w:tcMar>
              <w:top w:w="70" w:type="dxa"/>
              <w:left w:w="100" w:type="dxa"/>
              <w:bottom w:w="70" w:type="dxa"/>
              <w:right w:w="100" w:type="dxa"/>
            </w:tcMar>
          </w:tcPr>
          <w:p w14:paraId="7015708B">
            <w:r>
              <w:rPr>
                <w:rFonts w:ascii="Calibri" w:hAnsi="Calibri" w:eastAsia="Calibri" w:cs="Calibri"/>
                <w:b w:val="0"/>
                <w:bCs w:val="0"/>
                <w:color w:val="222222"/>
                <w:sz w:val="19"/>
                <w:szCs w:val="19"/>
              </w:rPr>
              <w:t>SHA256</w:t>
            </w:r>
          </w:p>
        </w:tc>
        <w:tc>
          <w:tcPr>
            <w:tcW w:w="1600" w:type="dxa"/>
            <w:tcBorders>
              <w:top w:val="single" w:color="CCCCCC" w:sz="0" w:space="0"/>
              <w:left w:val="single" w:color="CCCCCC" w:sz="0" w:space="0"/>
              <w:bottom w:val="single" w:color="CCCCCC" w:sz="0" w:space="0"/>
              <w:right w:val="single" w:color="CCCCCC" w:sz="0" w:space="0"/>
            </w:tcBorders>
            <w:shd w:val="clear" w:color="auto" w:fill="FFFFFF"/>
            <w:tcMar>
              <w:top w:w="70" w:type="dxa"/>
              <w:left w:w="100" w:type="dxa"/>
              <w:bottom w:w="70" w:type="dxa"/>
              <w:right w:w="100" w:type="dxa"/>
            </w:tcMar>
          </w:tcPr>
          <w:p w14:paraId="1CFF2EAD">
            <w:r>
              <w:rPr>
                <w:rFonts w:ascii="Calibri" w:hAnsi="Calibri" w:eastAsia="Calibri" w:cs="Calibri"/>
                <w:b w:val="0"/>
                <w:bCs w:val="0"/>
                <w:color w:val="222222"/>
                <w:sz w:val="19"/>
                <w:szCs w:val="19"/>
              </w:rPr>
              <w:t>BraTA</w:t>
            </w:r>
          </w:p>
        </w:tc>
        <w:tc>
          <w:tcPr>
            <w:tcW w:w="3560" w:type="dxa"/>
            <w:tcBorders>
              <w:top w:val="single" w:color="CCCCCC" w:sz="0" w:space="0"/>
              <w:left w:val="single" w:color="CCCCCC" w:sz="0" w:space="0"/>
              <w:bottom w:val="single" w:color="CCCCCC" w:sz="0" w:space="0"/>
              <w:right w:val="single" w:color="CCCCCC" w:sz="0" w:space="0"/>
            </w:tcBorders>
            <w:shd w:val="clear" w:color="auto" w:fill="FFFFFF"/>
            <w:tcMar>
              <w:top w:w="70" w:type="dxa"/>
              <w:left w:w="100" w:type="dxa"/>
              <w:bottom w:w="70" w:type="dxa"/>
              <w:right w:w="100" w:type="dxa"/>
            </w:tcMar>
          </w:tcPr>
          <w:p w14:paraId="7AB83928">
            <w:r>
              <w:rPr>
                <w:rFonts w:ascii="Calibri" w:hAnsi="Calibri" w:eastAsia="Calibri" w:cs="Calibri"/>
                <w:b w:val="0"/>
                <w:bCs w:val="0"/>
                <w:color w:val="222222"/>
                <w:sz w:val="19"/>
                <w:szCs w:val="19"/>
              </w:rPr>
              <w:t>C496DBB5...CFEB</w:t>
            </w:r>
          </w:p>
        </w:tc>
        <w:tc>
          <w:tcPr>
            <w:tcW w:w="2600" w:type="dxa"/>
            <w:tcBorders>
              <w:top w:val="single" w:color="CCCCCC" w:sz="0" w:space="0"/>
              <w:left w:val="single" w:color="CCCCCC" w:sz="0" w:space="0"/>
              <w:bottom w:val="single" w:color="CCCCCC" w:sz="0" w:space="0"/>
              <w:right w:val="single" w:color="CCCCCC" w:sz="0" w:space="0"/>
            </w:tcBorders>
            <w:shd w:val="clear" w:color="auto" w:fill="FFFFFF"/>
            <w:tcMar>
              <w:top w:w="70" w:type="dxa"/>
              <w:left w:w="100" w:type="dxa"/>
              <w:bottom w:w="70" w:type="dxa"/>
              <w:right w:w="100" w:type="dxa"/>
            </w:tcMar>
          </w:tcPr>
          <w:p w14:paraId="70B3A69E">
            <w:r>
              <w:rPr>
                <w:rFonts w:ascii="Calibri" w:hAnsi="Calibri" w:eastAsia="Calibri" w:cs="Calibri"/>
                <w:b w:val="0"/>
                <w:bCs w:val="0"/>
                <w:color w:val="222222"/>
                <w:sz w:val="19"/>
                <w:szCs w:val="19"/>
              </w:rPr>
              <w:t>Sample hash</w:t>
            </w:r>
          </w:p>
        </w:tc>
      </w:tr>
      <w:tr w14:paraId="47E58E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CCCCCC" w:sz="0" w:space="0"/>
              <w:left w:val="single" w:color="CCCCCC" w:sz="0" w:space="0"/>
              <w:bottom w:val="single" w:color="CCCCCC" w:sz="0" w:space="0"/>
              <w:right w:val="single" w:color="CCCCCC" w:sz="0" w:space="0"/>
            </w:tcBorders>
            <w:shd w:val="clear" w:color="auto" w:fill="F2F2F2"/>
            <w:tcMar>
              <w:top w:w="70" w:type="dxa"/>
              <w:left w:w="100" w:type="dxa"/>
              <w:bottom w:w="70" w:type="dxa"/>
              <w:right w:w="100" w:type="dxa"/>
            </w:tcMar>
          </w:tcPr>
          <w:p w14:paraId="056F2EFE">
            <w:r>
              <w:rPr>
                <w:rFonts w:ascii="Calibri" w:hAnsi="Calibri" w:eastAsia="Calibri" w:cs="Calibri"/>
                <w:b w:val="0"/>
                <w:bCs w:val="0"/>
                <w:color w:val="222222"/>
                <w:sz w:val="19"/>
                <w:szCs w:val="19"/>
              </w:rPr>
              <w:t>SHA256</w:t>
            </w:r>
          </w:p>
        </w:tc>
        <w:tc>
          <w:tcPr>
            <w:tcW w:w="1600" w:type="dxa"/>
            <w:tcBorders>
              <w:top w:val="single" w:color="CCCCCC" w:sz="0" w:space="0"/>
              <w:left w:val="single" w:color="CCCCCC" w:sz="0" w:space="0"/>
              <w:bottom w:val="single" w:color="CCCCCC" w:sz="0" w:space="0"/>
              <w:right w:val="single" w:color="CCCCCC" w:sz="0" w:space="0"/>
            </w:tcBorders>
            <w:shd w:val="clear" w:color="auto" w:fill="F2F2F2"/>
            <w:tcMar>
              <w:top w:w="70" w:type="dxa"/>
              <w:left w:w="100" w:type="dxa"/>
              <w:bottom w:w="70" w:type="dxa"/>
              <w:right w:w="100" w:type="dxa"/>
            </w:tcMar>
          </w:tcPr>
          <w:p w14:paraId="52004514">
            <w:r>
              <w:rPr>
                <w:rFonts w:ascii="Calibri" w:hAnsi="Calibri" w:eastAsia="Calibri" w:cs="Calibri"/>
                <w:b w:val="0"/>
                <w:bCs w:val="0"/>
                <w:color w:val="222222"/>
                <w:sz w:val="19"/>
                <w:szCs w:val="19"/>
              </w:rPr>
              <w:t>ClayRAT</w:t>
            </w:r>
          </w:p>
        </w:tc>
        <w:tc>
          <w:tcPr>
            <w:tcW w:w="3560" w:type="dxa"/>
            <w:tcBorders>
              <w:top w:val="single" w:color="CCCCCC" w:sz="0" w:space="0"/>
              <w:left w:val="single" w:color="CCCCCC" w:sz="0" w:space="0"/>
              <w:bottom w:val="single" w:color="CCCCCC" w:sz="0" w:space="0"/>
              <w:right w:val="single" w:color="CCCCCC" w:sz="0" w:space="0"/>
            </w:tcBorders>
            <w:shd w:val="clear" w:color="auto" w:fill="F2F2F2"/>
            <w:tcMar>
              <w:top w:w="70" w:type="dxa"/>
              <w:left w:w="100" w:type="dxa"/>
              <w:bottom w:w="70" w:type="dxa"/>
              <w:right w:w="100" w:type="dxa"/>
            </w:tcMar>
          </w:tcPr>
          <w:p w14:paraId="25D3891B">
            <w:r>
              <w:rPr>
                <w:rFonts w:ascii="Calibri" w:hAnsi="Calibri" w:eastAsia="Calibri" w:cs="Calibri"/>
                <w:b w:val="0"/>
                <w:bCs w:val="0"/>
                <w:color w:val="222222"/>
                <w:sz w:val="19"/>
                <w:szCs w:val="19"/>
              </w:rPr>
              <w:t>93893EBA...FA74</w:t>
            </w:r>
          </w:p>
        </w:tc>
        <w:tc>
          <w:tcPr>
            <w:tcW w:w="2600" w:type="dxa"/>
            <w:tcBorders>
              <w:top w:val="single" w:color="CCCCCC" w:sz="0" w:space="0"/>
              <w:left w:val="single" w:color="CCCCCC" w:sz="0" w:space="0"/>
              <w:bottom w:val="single" w:color="CCCCCC" w:sz="0" w:space="0"/>
              <w:right w:val="single" w:color="CCCCCC" w:sz="0" w:space="0"/>
            </w:tcBorders>
            <w:shd w:val="clear" w:color="auto" w:fill="F2F2F2"/>
            <w:tcMar>
              <w:top w:w="70" w:type="dxa"/>
              <w:left w:w="100" w:type="dxa"/>
              <w:bottom w:w="70" w:type="dxa"/>
              <w:right w:w="100" w:type="dxa"/>
            </w:tcMar>
          </w:tcPr>
          <w:p w14:paraId="68CA0EA0">
            <w:r>
              <w:rPr>
                <w:rFonts w:ascii="Calibri" w:hAnsi="Calibri" w:eastAsia="Calibri" w:cs="Calibri"/>
                <w:b w:val="0"/>
                <w:bCs w:val="0"/>
                <w:color w:val="222222"/>
                <w:sz w:val="19"/>
                <w:szCs w:val="19"/>
              </w:rPr>
              <w:t>Sample hash</w:t>
            </w:r>
          </w:p>
        </w:tc>
      </w:tr>
      <w:tr w14:paraId="50822B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CCCCCC" w:sz="0" w:space="0"/>
              <w:left w:val="single" w:color="CCCCCC" w:sz="0" w:space="0"/>
              <w:bottom w:val="single" w:color="CCCCCC" w:sz="0" w:space="0"/>
              <w:right w:val="single" w:color="CCCCCC" w:sz="0" w:space="0"/>
            </w:tcBorders>
            <w:shd w:val="clear" w:color="auto" w:fill="FFFFFF"/>
            <w:tcMar>
              <w:top w:w="70" w:type="dxa"/>
              <w:left w:w="100" w:type="dxa"/>
              <w:bottom w:w="70" w:type="dxa"/>
              <w:right w:w="100" w:type="dxa"/>
            </w:tcMar>
          </w:tcPr>
          <w:p w14:paraId="32C534C7">
            <w:r>
              <w:rPr>
                <w:rFonts w:ascii="Calibri" w:hAnsi="Calibri" w:eastAsia="Calibri" w:cs="Calibri"/>
                <w:b w:val="0"/>
                <w:bCs w:val="0"/>
                <w:color w:val="222222"/>
                <w:sz w:val="19"/>
                <w:szCs w:val="19"/>
              </w:rPr>
              <w:t>SHA256</w:t>
            </w:r>
          </w:p>
        </w:tc>
        <w:tc>
          <w:tcPr>
            <w:tcW w:w="1600" w:type="dxa"/>
            <w:tcBorders>
              <w:top w:val="single" w:color="CCCCCC" w:sz="0" w:space="0"/>
              <w:left w:val="single" w:color="CCCCCC" w:sz="0" w:space="0"/>
              <w:bottom w:val="single" w:color="CCCCCC" w:sz="0" w:space="0"/>
              <w:right w:val="single" w:color="CCCCCC" w:sz="0" w:space="0"/>
            </w:tcBorders>
            <w:shd w:val="clear" w:color="auto" w:fill="FFFFFF"/>
            <w:tcMar>
              <w:top w:w="70" w:type="dxa"/>
              <w:left w:w="100" w:type="dxa"/>
              <w:bottom w:w="70" w:type="dxa"/>
              <w:right w:w="100" w:type="dxa"/>
            </w:tcMar>
          </w:tcPr>
          <w:p w14:paraId="77C98830">
            <w:r>
              <w:rPr>
                <w:rFonts w:ascii="Calibri" w:hAnsi="Calibri" w:eastAsia="Calibri" w:cs="Calibri"/>
                <w:b w:val="0"/>
                <w:bCs w:val="0"/>
                <w:color w:val="222222"/>
                <w:sz w:val="19"/>
                <w:szCs w:val="19"/>
              </w:rPr>
              <w:t>SpyNote</w:t>
            </w:r>
          </w:p>
        </w:tc>
        <w:tc>
          <w:tcPr>
            <w:tcW w:w="3560" w:type="dxa"/>
            <w:tcBorders>
              <w:top w:val="single" w:color="CCCCCC" w:sz="0" w:space="0"/>
              <w:left w:val="single" w:color="CCCCCC" w:sz="0" w:space="0"/>
              <w:bottom w:val="single" w:color="CCCCCC" w:sz="0" w:space="0"/>
              <w:right w:val="single" w:color="CCCCCC" w:sz="0" w:space="0"/>
            </w:tcBorders>
            <w:shd w:val="clear" w:color="auto" w:fill="FFFFFF"/>
            <w:tcMar>
              <w:top w:w="70" w:type="dxa"/>
              <w:left w:w="100" w:type="dxa"/>
              <w:bottom w:w="70" w:type="dxa"/>
              <w:right w:w="100" w:type="dxa"/>
            </w:tcMar>
          </w:tcPr>
          <w:p w14:paraId="1A66E1A9">
            <w:r>
              <w:rPr>
                <w:rFonts w:ascii="Calibri" w:hAnsi="Calibri" w:eastAsia="Calibri" w:cs="Calibri"/>
                <w:b w:val="0"/>
                <w:bCs w:val="0"/>
                <w:color w:val="222222"/>
                <w:sz w:val="19"/>
                <w:szCs w:val="19"/>
              </w:rPr>
              <w:t>0A733702...B366</w:t>
            </w:r>
          </w:p>
        </w:tc>
        <w:tc>
          <w:tcPr>
            <w:tcW w:w="2600" w:type="dxa"/>
            <w:tcBorders>
              <w:top w:val="single" w:color="CCCCCC" w:sz="0" w:space="0"/>
              <w:left w:val="single" w:color="CCCCCC" w:sz="0" w:space="0"/>
              <w:bottom w:val="single" w:color="CCCCCC" w:sz="0" w:space="0"/>
              <w:right w:val="single" w:color="CCCCCC" w:sz="0" w:space="0"/>
            </w:tcBorders>
            <w:shd w:val="clear" w:color="auto" w:fill="FFFFFF"/>
            <w:tcMar>
              <w:top w:w="70" w:type="dxa"/>
              <w:left w:w="100" w:type="dxa"/>
              <w:bottom w:w="70" w:type="dxa"/>
              <w:right w:w="100" w:type="dxa"/>
            </w:tcMar>
          </w:tcPr>
          <w:p w14:paraId="324B7B68">
            <w:r>
              <w:rPr>
                <w:rFonts w:ascii="Calibri" w:hAnsi="Calibri" w:eastAsia="Calibri" w:cs="Calibri"/>
                <w:b w:val="0"/>
                <w:bCs w:val="0"/>
                <w:color w:val="222222"/>
                <w:sz w:val="19"/>
                <w:szCs w:val="19"/>
              </w:rPr>
              <w:t>Sample hash</w:t>
            </w:r>
          </w:p>
        </w:tc>
      </w:tr>
      <w:tr w14:paraId="661556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CCCCCC" w:sz="0" w:space="0"/>
              <w:left w:val="single" w:color="CCCCCC" w:sz="0" w:space="0"/>
              <w:bottom w:val="single" w:color="CCCCCC" w:sz="0" w:space="0"/>
              <w:right w:val="single" w:color="CCCCCC" w:sz="0" w:space="0"/>
            </w:tcBorders>
            <w:shd w:val="clear" w:color="auto" w:fill="F2F2F2"/>
            <w:tcMar>
              <w:top w:w="70" w:type="dxa"/>
              <w:left w:w="100" w:type="dxa"/>
              <w:bottom w:w="70" w:type="dxa"/>
              <w:right w:w="100" w:type="dxa"/>
            </w:tcMar>
          </w:tcPr>
          <w:p w14:paraId="5E7A15E1">
            <w:r>
              <w:rPr>
                <w:rFonts w:ascii="Calibri" w:hAnsi="Calibri" w:eastAsia="Calibri" w:cs="Calibri"/>
                <w:b w:val="0"/>
                <w:bCs w:val="0"/>
                <w:color w:val="222222"/>
                <w:sz w:val="19"/>
                <w:szCs w:val="19"/>
              </w:rPr>
              <w:t>SHA256</w:t>
            </w:r>
          </w:p>
        </w:tc>
        <w:tc>
          <w:tcPr>
            <w:tcW w:w="1600" w:type="dxa"/>
            <w:tcBorders>
              <w:top w:val="single" w:color="CCCCCC" w:sz="0" w:space="0"/>
              <w:left w:val="single" w:color="CCCCCC" w:sz="0" w:space="0"/>
              <w:bottom w:val="single" w:color="CCCCCC" w:sz="0" w:space="0"/>
              <w:right w:val="single" w:color="CCCCCC" w:sz="0" w:space="0"/>
            </w:tcBorders>
            <w:shd w:val="clear" w:color="auto" w:fill="F2F2F2"/>
            <w:tcMar>
              <w:top w:w="70" w:type="dxa"/>
              <w:left w:w="100" w:type="dxa"/>
              <w:bottom w:w="70" w:type="dxa"/>
              <w:right w:w="100" w:type="dxa"/>
            </w:tcMar>
          </w:tcPr>
          <w:p w14:paraId="1B40066C">
            <w:r>
              <w:rPr>
                <w:rFonts w:ascii="Calibri" w:hAnsi="Calibri" w:eastAsia="Calibri" w:cs="Calibri"/>
                <w:b w:val="0"/>
                <w:bCs w:val="0"/>
                <w:color w:val="222222"/>
                <w:sz w:val="19"/>
                <w:szCs w:val="19"/>
              </w:rPr>
              <w:t>TruthSpy</w:t>
            </w:r>
          </w:p>
        </w:tc>
        <w:tc>
          <w:tcPr>
            <w:tcW w:w="3560" w:type="dxa"/>
            <w:tcBorders>
              <w:top w:val="single" w:color="CCCCCC" w:sz="0" w:space="0"/>
              <w:left w:val="single" w:color="CCCCCC" w:sz="0" w:space="0"/>
              <w:bottom w:val="single" w:color="CCCCCC" w:sz="0" w:space="0"/>
              <w:right w:val="single" w:color="CCCCCC" w:sz="0" w:space="0"/>
            </w:tcBorders>
            <w:shd w:val="clear" w:color="auto" w:fill="F2F2F2"/>
            <w:tcMar>
              <w:top w:w="70" w:type="dxa"/>
              <w:left w:w="100" w:type="dxa"/>
              <w:bottom w:w="70" w:type="dxa"/>
              <w:right w:w="100" w:type="dxa"/>
            </w:tcMar>
          </w:tcPr>
          <w:p w14:paraId="3AC241D3">
            <w:r>
              <w:rPr>
                <w:rFonts w:ascii="Calibri" w:hAnsi="Calibri" w:eastAsia="Calibri" w:cs="Calibri"/>
                <w:b w:val="0"/>
                <w:bCs w:val="0"/>
                <w:color w:val="222222"/>
                <w:sz w:val="19"/>
                <w:szCs w:val="19"/>
              </w:rPr>
              <w:t>41752E7B...E36</w:t>
            </w:r>
          </w:p>
        </w:tc>
        <w:tc>
          <w:tcPr>
            <w:tcW w:w="2600" w:type="dxa"/>
            <w:tcBorders>
              <w:top w:val="single" w:color="CCCCCC" w:sz="0" w:space="0"/>
              <w:left w:val="single" w:color="CCCCCC" w:sz="0" w:space="0"/>
              <w:bottom w:val="single" w:color="CCCCCC" w:sz="0" w:space="0"/>
              <w:right w:val="single" w:color="CCCCCC" w:sz="0" w:space="0"/>
            </w:tcBorders>
            <w:shd w:val="clear" w:color="auto" w:fill="F2F2F2"/>
            <w:tcMar>
              <w:top w:w="70" w:type="dxa"/>
              <w:left w:w="100" w:type="dxa"/>
              <w:bottom w:w="70" w:type="dxa"/>
              <w:right w:w="100" w:type="dxa"/>
            </w:tcMar>
          </w:tcPr>
          <w:p w14:paraId="7EE40F79">
            <w:r>
              <w:rPr>
                <w:rFonts w:ascii="Calibri" w:hAnsi="Calibri" w:eastAsia="Calibri" w:cs="Calibri"/>
                <w:b w:val="0"/>
                <w:bCs w:val="0"/>
                <w:color w:val="222222"/>
                <w:sz w:val="19"/>
                <w:szCs w:val="19"/>
              </w:rPr>
              <w:t>Sample hash</w:t>
            </w:r>
          </w:p>
        </w:tc>
      </w:tr>
    </w:tbl>
    <w:p w14:paraId="1BE44ABA">
      <w:bookmarkStart w:id="0" w:name="_GoBack"/>
      <w:bookmarkEnd w:id="0"/>
    </w:p>
    <w:sectPr>
      <w:headerReference r:id="rId3" w:type="default"/>
      <w:footerReference r:id="rId4" w:type="default"/>
      <w:pgSz w:w="12240" w:h="15840"/>
      <w:pgMar w:top="1440" w:right="1296" w:bottom="1440" w:left="1296"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S PGothic">
    <w:panose1 w:val="020B0600070205080204"/>
    <w:charset w:val="80"/>
    <w:family w:val="auto"/>
    <w:pitch w:val="default"/>
    <w:sig w:usb0="E00002FF" w:usb1="6AC7FDFB" w:usb2="08000012" w:usb3="00000000" w:csb0="4002009F" w:csb1="DFD70000"/>
  </w:font>
  <w:font w:name="Microsoft YaHei">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9"/>
      <w:tblW w:w="964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6648"/>
      <w:gridCol w:w="3000"/>
    </w:tblGrid>
    <w:tr w14:paraId="691EBA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648" w:type="dxa"/>
          <w:tcBorders>
            <w:top w:val="single" w:color="2E75B6" w:sz="2" w:space="0"/>
            <w:left w:val="nil"/>
            <w:bottom w:val="nil"/>
            <w:right w:val="nil"/>
          </w:tcBorders>
          <w:tcMar>
            <w:top w:w="60" w:type="dxa"/>
            <w:bottom w:w="60" w:type="dxa"/>
          </w:tcMar>
        </w:tcPr>
        <w:p w14:paraId="6692EDFD">
          <w:r>
            <w:rPr>
              <w:rFonts w:ascii="Calibri" w:hAnsi="Calibri" w:eastAsia="Calibri" w:cs="Calibri"/>
              <w:color w:val="595959"/>
              <w:sz w:val="16"/>
              <w:szCs w:val="16"/>
            </w:rPr>
            <w:t>Confidential — Academic Research Use Only</w:t>
          </w:r>
        </w:p>
      </w:tc>
      <w:tc>
        <w:tcPr>
          <w:tcW w:w="3000" w:type="dxa"/>
          <w:tcBorders>
            <w:top w:val="single" w:color="2E75B6" w:sz="2" w:space="0"/>
            <w:left w:val="nil"/>
            <w:bottom w:val="nil"/>
            <w:right w:val="nil"/>
          </w:tcBorders>
          <w:tcMar>
            <w:top w:w="60" w:type="dxa"/>
            <w:bottom w:w="60" w:type="dxa"/>
          </w:tcMar>
        </w:tcPr>
        <w:p w14:paraId="13708A1A">
          <w:pPr>
            <w:jc w:val="right"/>
          </w:pPr>
          <w:r>
            <w:rPr>
              <w:rFonts w:ascii="Calibri" w:hAnsi="Calibri" w:eastAsia="Calibri" w:cs="Calibri"/>
              <w:color w:val="595959"/>
              <w:sz w:val="16"/>
              <w:szCs w:val="16"/>
            </w:rPr>
            <w:t xml:space="preserve">Page </w:t>
          </w:r>
          <w:r>
            <w:rPr>
              <w:rFonts w:ascii="Calibri" w:hAnsi="Calibri" w:eastAsia="Calibri" w:cs="Calibri"/>
              <w:color w:val="595959"/>
              <w:sz w:val="16"/>
              <w:szCs w:val="16"/>
            </w:rPr>
            <w:fldChar w:fldCharType="begin"/>
          </w:r>
          <w:r>
            <w:rPr>
              <w:rFonts w:ascii="Calibri" w:hAnsi="Calibri" w:eastAsia="Calibri" w:cs="Calibri"/>
              <w:color w:val="595959"/>
              <w:sz w:val="16"/>
              <w:szCs w:val="16"/>
            </w:rPr>
            <w:instrText xml:space="preserve">PAGE</w:instrText>
          </w:r>
          <w:r>
            <w:rPr>
              <w:rFonts w:ascii="Calibri" w:hAnsi="Calibri" w:eastAsia="Calibri" w:cs="Calibri"/>
              <w:color w:val="595959"/>
              <w:sz w:val="16"/>
              <w:szCs w:val="16"/>
            </w:rPr>
            <w:fldChar w:fldCharType="separate"/>
          </w:r>
          <w:r>
            <w:rPr>
              <w:rFonts w:ascii="Calibri" w:hAnsi="Calibri" w:eastAsia="Calibri" w:cs="Calibri"/>
              <w:color w:val="595959"/>
              <w:sz w:val="16"/>
              <w:szCs w:val="16"/>
            </w:rPr>
            <w:fldChar w:fldCharType="end"/>
          </w:r>
          <w:r>
            <w:rPr>
              <w:rFonts w:ascii="Calibri" w:hAnsi="Calibri" w:eastAsia="Calibri" w:cs="Calibri"/>
              <w:color w:val="595959"/>
              <w:sz w:val="16"/>
              <w:szCs w:val="16"/>
            </w:rPr>
            <w:t xml:space="preserve"> of </w:t>
          </w:r>
          <w:r>
            <w:rPr>
              <w:rFonts w:ascii="Calibri" w:hAnsi="Calibri" w:eastAsia="Calibri" w:cs="Calibri"/>
              <w:color w:val="595959"/>
              <w:sz w:val="16"/>
              <w:szCs w:val="16"/>
            </w:rPr>
            <w:fldChar w:fldCharType="begin"/>
          </w:r>
          <w:r>
            <w:rPr>
              <w:rFonts w:ascii="Calibri" w:hAnsi="Calibri" w:eastAsia="Calibri" w:cs="Calibri"/>
              <w:color w:val="595959"/>
              <w:sz w:val="16"/>
              <w:szCs w:val="16"/>
            </w:rPr>
            <w:instrText xml:space="preserve">NUMPAGES</w:instrText>
          </w:r>
          <w:r>
            <w:rPr>
              <w:rFonts w:ascii="Calibri" w:hAnsi="Calibri" w:eastAsia="Calibri" w:cs="Calibri"/>
              <w:color w:val="595959"/>
              <w:sz w:val="16"/>
              <w:szCs w:val="16"/>
            </w:rPr>
            <w:fldChar w:fldCharType="separate"/>
          </w:r>
          <w:r>
            <w:rPr>
              <w:rFonts w:ascii="Calibri" w:hAnsi="Calibri" w:eastAsia="Calibri" w:cs="Calibri"/>
              <w:color w:val="595959"/>
              <w:sz w:val="16"/>
              <w:szCs w:val="16"/>
            </w:rPr>
            <w:fldChar w:fldCharType="end"/>
          </w:r>
        </w:p>
      </w:tc>
    </w:tr>
  </w:tbl>
  <w:p w14:paraId="7E3009BF"/>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9"/>
      <w:tblW w:w="964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6648"/>
      <w:gridCol w:w="3000"/>
    </w:tblGrid>
    <w:tr w14:paraId="6AE4AD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6648" w:type="dxa"/>
          <w:tcBorders>
            <w:top w:val="nil"/>
            <w:left w:val="nil"/>
            <w:bottom w:val="single" w:color="2E75B6" w:sz="2" w:space="0"/>
            <w:right w:val="nil"/>
          </w:tcBorders>
          <w:tcMar>
            <w:top w:w="60" w:type="dxa"/>
            <w:bottom w:w="60" w:type="dxa"/>
          </w:tcMar>
        </w:tcPr>
        <w:p w14:paraId="193C298D">
          <w:r>
            <w:rPr>
              <w:rFonts w:ascii="Calibri" w:hAnsi="Calibri" w:eastAsia="Calibri" w:cs="Calibri"/>
              <w:color w:val="595959"/>
              <w:sz w:val="16"/>
              <w:szCs w:val="16"/>
            </w:rPr>
            <w:t>Hybrid Static-Dynamic Forensic Analysis of Android Spyware</w:t>
          </w:r>
        </w:p>
      </w:tc>
      <w:tc>
        <w:tcPr>
          <w:tcW w:w="3000" w:type="dxa"/>
          <w:tcBorders>
            <w:top w:val="nil"/>
            <w:left w:val="nil"/>
            <w:bottom w:val="single" w:color="2E75B6" w:sz="2" w:space="0"/>
            <w:right w:val="nil"/>
          </w:tcBorders>
          <w:tcMar>
            <w:top w:w="60" w:type="dxa"/>
            <w:bottom w:w="60" w:type="dxa"/>
          </w:tcMar>
        </w:tcPr>
        <w:p w14:paraId="38834862">
          <w:pPr>
            <w:jc w:val="right"/>
          </w:pPr>
          <w:r>
            <w:rPr>
              <w:rFonts w:ascii="Calibri" w:hAnsi="Calibri" w:eastAsia="Calibri" w:cs="Calibri"/>
              <w:color w:val="595959"/>
              <w:sz w:val="16"/>
              <w:szCs w:val="16"/>
            </w:rPr>
            <w:t>NFSU | April 2026</w:t>
          </w:r>
        </w:p>
      </w:tc>
    </w:tr>
  </w:tbl>
  <w:p w14:paraId="7ED17AE2"/>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3208E"/>
    <w:multiLevelType w:val="singleLevel"/>
    <w:tmpl w:val="0053208E"/>
    <w:lvl w:ilvl="0" w:tentative="0">
      <w:start w:val="1"/>
      <w:numFmt w:val="bullet"/>
      <w:lvlText w:val="•"/>
      <w:lvlJc w:val="left"/>
      <w:pPr>
        <w:ind w:left="720" w:hanging="360"/>
      </w:pPr>
    </w:lvl>
  </w:abstractNum>
  <w:abstractNum w:abstractNumId="1">
    <w:nsid w:val="59ADCABA"/>
    <w:multiLevelType w:val="singleLevel"/>
    <w:tmpl w:val="59ADCABA"/>
    <w:lvl w:ilvl="0" w:tentative="0">
      <w:start w:val="1"/>
      <w:numFmt w:val="bullet"/>
      <w:lvlText w:val="◦"/>
      <w:lvlJc w:val="left"/>
      <w:pPr>
        <w:ind w:left="1080" w:hanging="360"/>
      </w:pPr>
    </w:lvl>
  </w:abstractNum>
  <w:num w:numId="1">
    <w:abstractNumId w:val="0"/>
    <w:lvlOverride w:ilvl="0">
      <w:startOverride w:val="1"/>
    </w:lvlOverride>
  </w:num>
  <w:num w:numId="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displayBackgroundShape w:val="1"/>
  <w:documentProtection w:enforcement="0"/>
  <w:compat>
    <w:compatSetting w:name="compatibilityMode" w:uri="http://schemas.microsoft.com/office/word" w:val="15"/>
  </w:compat>
  <w:rsids>
    <w:rsidRoot w:val="00000000"/>
    <w:rsid w:val="2FD10034"/>
    <w:rsid w:val="3A005921"/>
    <w:rsid w:val="75BF40A3"/>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Calibri" w:cs="Calibr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Calibri" w:hAnsi="Calibri" w:eastAsia="Calibri" w:cs="Calibri"/>
      <w:sz w:val="22"/>
      <w:szCs w:val="22"/>
    </w:rPr>
  </w:style>
  <w:style w:type="paragraph" w:styleId="2">
    <w:name w:val="heading 1"/>
    <w:next w:val="1"/>
    <w:qFormat/>
    <w:uiPriority w:val="0"/>
    <w:pPr>
      <w:spacing w:before="400" w:after="200"/>
      <w:outlineLvl w:val="0"/>
    </w:pPr>
    <w:rPr>
      <w:rFonts w:ascii="Calibri" w:hAnsi="Calibri" w:eastAsia="Calibri" w:cs="Calibri"/>
      <w:b/>
      <w:bCs/>
      <w:color w:val="1F3864"/>
      <w:sz w:val="36"/>
      <w:szCs w:val="36"/>
    </w:rPr>
  </w:style>
  <w:style w:type="paragraph" w:styleId="3">
    <w:name w:val="heading 2"/>
    <w:next w:val="1"/>
    <w:qFormat/>
    <w:uiPriority w:val="0"/>
    <w:pPr>
      <w:spacing w:before="300" w:after="150"/>
      <w:outlineLvl w:val="1"/>
    </w:pPr>
    <w:rPr>
      <w:rFonts w:ascii="Calibri" w:hAnsi="Calibri" w:eastAsia="Calibri" w:cs="Calibri"/>
      <w:b/>
      <w:bCs/>
      <w:color w:val="2E75B6"/>
      <w:sz w:val="28"/>
      <w:szCs w:val="28"/>
    </w:rPr>
  </w:style>
  <w:style w:type="paragraph" w:styleId="4">
    <w:name w:val="heading 3"/>
    <w:next w:val="1"/>
    <w:qFormat/>
    <w:uiPriority w:val="0"/>
    <w:pPr>
      <w:spacing w:before="240" w:after="100"/>
      <w:outlineLvl w:val="2"/>
    </w:pPr>
    <w:rPr>
      <w:rFonts w:ascii="Calibri" w:hAnsi="Calibri" w:eastAsia="Calibri" w:cs="Calibri"/>
      <w:b/>
      <w:bCs/>
      <w:color w:val="1F3864"/>
      <w:sz w:val="24"/>
      <w:szCs w:val="24"/>
    </w:rPr>
  </w:style>
  <w:style w:type="paragraph" w:styleId="5">
    <w:name w:val="heading 4"/>
    <w:next w:val="1"/>
    <w:qFormat/>
    <w:uiPriority w:val="0"/>
    <w:pPr>
      <w:spacing w:before="180" w:after="80"/>
      <w:outlineLvl w:val="3"/>
    </w:pPr>
    <w:rPr>
      <w:rFonts w:ascii="Calibri" w:hAnsi="Calibri" w:eastAsia="Calibri" w:cs="Calibri"/>
      <w:b/>
      <w:bCs/>
      <w:color w:val="595959"/>
      <w:sz w:val="22"/>
      <w:szCs w:val="22"/>
    </w:rPr>
  </w:style>
  <w:style w:type="paragraph" w:styleId="6">
    <w:name w:val="heading 5"/>
    <w:next w:val="1"/>
    <w:qFormat/>
    <w:uiPriority w:val="0"/>
    <w:rPr>
      <w:rFonts w:ascii="Calibri" w:hAnsi="Calibri" w:eastAsia="Calibri" w:cs="Calibri"/>
      <w:color w:val="2E74B5"/>
      <w:sz w:val="22"/>
      <w:szCs w:val="22"/>
    </w:rPr>
  </w:style>
  <w:style w:type="paragraph" w:styleId="7">
    <w:name w:val="heading 6"/>
    <w:next w:val="1"/>
    <w:qFormat/>
    <w:uiPriority w:val="0"/>
    <w:rPr>
      <w:rFonts w:ascii="Calibri" w:hAnsi="Calibri" w:eastAsia="Calibri" w:cs="Calibri"/>
      <w:color w:val="1F4D78"/>
      <w:sz w:val="22"/>
      <w:szCs w:val="22"/>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character" w:styleId="10">
    <w:name w:val="endnote reference"/>
    <w:semiHidden/>
    <w:unhideWhenUsed/>
    <w:qFormat/>
    <w:uiPriority w:val="99"/>
    <w:rPr>
      <w:vertAlign w:val="superscript"/>
    </w:rPr>
  </w:style>
  <w:style w:type="paragraph" w:styleId="11">
    <w:name w:val="endnote text"/>
    <w:link w:val="18"/>
    <w:semiHidden/>
    <w:unhideWhenUsed/>
    <w:qFormat/>
    <w:uiPriority w:val="99"/>
    <w:pPr>
      <w:spacing w:after="0" w:line="240" w:lineRule="auto"/>
    </w:pPr>
    <w:rPr>
      <w:rFonts w:ascii="Calibri" w:hAnsi="Calibri" w:eastAsia="Calibri" w:cs="Calibri"/>
      <w:sz w:val="20"/>
      <w:szCs w:val="20"/>
    </w:rPr>
  </w:style>
  <w:style w:type="character" w:styleId="12">
    <w:name w:val="footnote reference"/>
    <w:semiHidden/>
    <w:unhideWhenUsed/>
    <w:qFormat/>
    <w:uiPriority w:val="99"/>
    <w:rPr>
      <w:vertAlign w:val="superscript"/>
    </w:rPr>
  </w:style>
  <w:style w:type="paragraph" w:styleId="13">
    <w:name w:val="footnote text"/>
    <w:link w:val="17"/>
    <w:semiHidden/>
    <w:unhideWhenUsed/>
    <w:qFormat/>
    <w:uiPriority w:val="99"/>
    <w:pPr>
      <w:spacing w:after="0" w:line="240" w:lineRule="auto"/>
    </w:pPr>
    <w:rPr>
      <w:rFonts w:ascii="Calibri" w:hAnsi="Calibri" w:eastAsia="Calibri" w:cs="Calibri"/>
      <w:sz w:val="20"/>
      <w:szCs w:val="20"/>
    </w:rPr>
  </w:style>
  <w:style w:type="character" w:styleId="14">
    <w:name w:val="Hyperlink"/>
    <w:unhideWhenUsed/>
    <w:qFormat/>
    <w:uiPriority w:val="99"/>
    <w:rPr>
      <w:color w:val="0563C1"/>
      <w:u w:val="single"/>
    </w:rPr>
  </w:style>
  <w:style w:type="paragraph" w:styleId="15">
    <w:name w:val="Title"/>
    <w:qFormat/>
    <w:uiPriority w:val="0"/>
    <w:rPr>
      <w:rFonts w:ascii="Calibri" w:hAnsi="Calibri" w:eastAsia="Calibri" w:cs="Calibri"/>
      <w:sz w:val="56"/>
      <w:szCs w:val="56"/>
    </w:rPr>
  </w:style>
  <w:style w:type="paragraph" w:styleId="16">
    <w:name w:val="List Paragraph"/>
    <w:qFormat/>
    <w:uiPriority w:val="0"/>
    <w:rPr>
      <w:rFonts w:ascii="Calibri" w:hAnsi="Calibri" w:eastAsia="Calibri" w:cs="Calibri"/>
      <w:sz w:val="22"/>
      <w:szCs w:val="22"/>
    </w:rPr>
  </w:style>
  <w:style w:type="character" w:customStyle="1" w:styleId="17">
    <w:name w:val="Footnote Text Char"/>
    <w:link w:val="13"/>
    <w:semiHidden/>
    <w:unhideWhenUsed/>
    <w:qFormat/>
    <w:uiPriority w:val="99"/>
    <w:rPr>
      <w:sz w:val="20"/>
      <w:szCs w:val="20"/>
    </w:rPr>
  </w:style>
  <w:style w:type="character" w:customStyle="1" w:styleId="18">
    <w:name w:val="Endnote Text Char"/>
    <w:link w:val="11"/>
    <w:semiHidden/>
    <w:unhideWhenUsed/>
    <w:uiPriority w:val="99"/>
    <w:rPr>
      <w:sz w:val="20"/>
      <w:szCs w:val="20"/>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35</Pages>
  <Words>1188</Words>
  <Characters>7755</Characters>
  <TotalTime>64</TotalTime>
  <ScaleCrop>false</ScaleCrop>
  <LinksUpToDate>false</LinksUpToDate>
  <CharactersWithSpaces>8776</CharactersWithSpaces>
  <Application>WPS Office_12.1.0.25242_F1E327BC-269C-435d-A152-05C5408002CA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2026-04-12T08:42:00Z</dcterms:created>
  <dc:creator>Un-named</dc:creator>
  <cp:lastModifiedBy>WPS_1745039492</cp:lastModifiedBy>
  <dcterms:modified xsi:type="dcterms:W3CDTF">2026-04-20T12:09:12Z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eyJoZGlkIjoiMmI4MWVlOGU3YzhhY2RlYjgyMzNkYzQwN2RhYzVjYmEiLCJ1c2VySWQiOiI1Njc1NjkyNjY2OTMifQ==</vt:lpwstr>
  </property>
  <property fmtid="{D5CDD505-2E9C-101B-9397-08002B2CF9AE}" pid="3" name="KSOProductBuildVer">
    <vt:lpwstr>1033-12.1.0.25242</vt:lpwstr>
  </property>
  <property fmtid="{D5CDD505-2E9C-101B-9397-08002B2CF9AE}" pid="4" name="ICV">
    <vt:lpwstr>A5EE2A747EEF4BA4B3F8490F81E7EBDE_12</vt:lpwstr>
  </property>
</Properties>
</file>