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6"/>
          <w:szCs w:val="56"/>
        </w:rPr>
        <w:t xml:space="preserve">Benchmark Report</w:t>
      </w:r>
    </w:p>
    <w:p>
      <w:pPr>
        <w:spacing w:after="40" w:before="160"/>
        <w:jc w:val="center"/>
      </w:pPr>
      <w:r>
        <w:rPr>
          <w:b/>
          <w:bCs/>
          <w:sz w:val="30"/>
          <w:szCs w:val="30"/>
        </w:rPr>
        <w:t xml:space="preserve">Protected-Site Safety in Automated RM-Silencing Tools:</w:t>
      </w:r>
    </w:p>
    <w:p>
      <w:pPr>
        <w:spacing w:after="500"/>
        <w:jc w:val="center"/>
      </w:pPr>
      <w:r>
        <w:rPr>
          <w:b/>
          <w:bCs/>
          <w:color w:val="1F3864"/>
          <w:sz w:val="30"/>
          <w:szCs w:val="30"/>
        </w:rPr>
        <w:t xml:space="preserve">Sytogen vs. DNA Chisel</w:t>
      </w:r>
    </w:p>
    <w:p>
      <w:pPr>
        <w:spacing w:after="60"/>
        <w:jc w:val="center"/>
      </w:pPr>
      <w:r>
        <w:rPr>
          <w:i/>
          <w:iCs/>
          <w:sz w:val="20"/>
          <w:szCs w:val="20"/>
        </w:rPr>
        <w:t xml:space="preserve">Prepared for internal evaluation of RM-silencing / construct-editing tools</w:t>
      </w:r>
    </w:p>
    <w:p>
      <w:pPr>
        <w:spacing w:after="60"/>
        <w:jc w:val="center"/>
      </w:pPr>
      <w:r>
        <w:rPr>
          <w:sz w:val="20"/>
          <w:szCs w:val="20"/>
        </w:rPr>
        <w:t xml:space="preserve">Date: August 19, 2026</w:t>
      </w:r>
    </w:p>
    <w:p>
      <w:pPr>
        <w:spacing w:after="900"/>
        <w:jc w:val="center"/>
      </w:pPr>
      <w:r>
        <w:rPr>
          <w:color w:val="555555"/>
          <w:sz w:val="18"/>
          <w:szCs w:val="18"/>
        </w:rPr>
        <w:t xml:space="preserve">Tools evaluated: Sytogen (BullmanJohnstonLab, GitHub) — engine module sytogen.scripts.sytogen_runner, run directly against source; DNA Chisel v3.2.16 (Zulkower et al., 2020)</w:t>
      </w:r>
    </w:p>
    <w:p>
      <w:pPr>
        <w:spacing w:before="1600"/>
        <w:jc w:val="center"/>
      </w:pPr>
      <w:r>
        <w:rPr>
          <w:i/>
          <w:iCs/>
          <w:color w:val="777777"/>
          <w:sz w:val="18"/>
          <w:szCs w:val="18"/>
        </w:rPr>
        <w:t xml:space="preserve">This is a targeted, reproducible stress test on one synthetic adversarial construct — not a large-scale statistical benchmark. Scope and limitations are stated in Section 6.</w:t>
      </w:r>
    </w:p>
    <w:p>
      <w:pPr>
        <w:sectPr>
          <w:pgSz w:w="12240" w:h="15840" w:orient="portrait"/>
          <w:pgMar w:top="1440" w:right="1440" w:bottom="1440" w:left="1440" w:header="708" w:footer="708" w:gutter="0"/>
          <w:pgNumType/>
          <w:docGrid w:linePitch="360"/>
        </w:sectPr>
      </w:pPr>
    </w:p>
    <w:p>
      <w:pPr>
        <w:pStyle w:val="Heading1"/>
        <w:spacing w:after="160" w:before="320"/>
      </w:pPr>
      <w:r>
        <w:t xml:space="preserve">1. Objective</w:t>
      </w:r>
    </w:p>
    <w:p>
      <w:pPr>
        <w:spacing w:after="160" w:line="276"/>
      </w:pPr>
      <w:r>
        <w:t xml:space="preserve">Sytogen and DNA Chisel were compared on a single, decisive axis relevant to construct engineering: what each tool does when a restriction–modification (RM) recognition site cannot be removed without altering an annotated functional element (promoter, ribosome binding site, or origin of replication). The premise of this evaluation, set by the requester, is that an edit inside such a protected site is categorically worse than leaving an RM site unresolved — so the tools are judged primarily on whether they ever make that trade silently.</w:t>
      </w:r>
    </w:p>
    <w:p>
      <w:pPr>
        <w:spacing w:after="160" w:line="276"/>
      </w:pPr>
      <w:r>
        <w:t xml:space="preserve">A secondary aim was to confirm each tool's baseline competence: that it does successfully remove RM sites where it is safe to do so (inside a CDS via synonymous substitution, and in neutral backbone DNA), and that it does not introduce new RM sites as a side effect.</w:t>
      </w:r>
    </w:p>
    <w:p>
      <w:pPr>
        <w:pStyle w:val="Heading1"/>
        <w:spacing w:after="160" w:before="320"/>
      </w:pPr>
      <w:r>
        <w:t xml:space="preserve">2. Methods</w:t>
      </w:r>
    </w:p>
    <w:p>
      <w:pPr>
        <w:pStyle w:val="Heading2"/>
        <w:spacing w:after="120" w:before="260"/>
      </w:pPr>
      <w:r>
        <w:t xml:space="preserve">2.1 Test construct</w:t>
      </w:r>
    </w:p>
    <w:p>
      <w:pPr>
        <w:spacing w:after="160" w:line="276"/>
      </w:pPr>
      <w:r>
        <w:t xml:space="preserve">A synthetic 717 bp circular construct was generated with four annotated features and four embedded RM recognition sites, three of which were placed adversarially — positioned so the entire recognition sequence falls inside an annotated protected feature, with no neutral base at the motif's edge to serve as an accidental escape hatch. (An earlier draft of this construct placed motifs merely overlapping the protected annotations; the motif's terminal base happened to fall just outside the annotation, so both tools could and did resolve it without a real conflict. That draft was discarded once the miss was noticed — it wasn't a real test of protected-site behavior — and the construct below replaces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0"/>
        <w:gridCol w:w="1600"/>
        <w:gridCol w:w="900"/>
        <w:gridCol w:w="2200"/>
        <w:gridCol w:w="2400"/>
      </w:tblGrid>
      <w:tr>
        <w:trPr>
          <w:tblHeader/>
        </w:trPr>
        <w:tc>
          <w:tcPr>
            <w:tcW w:type="dxa" w:w="2260"/>
            <w:shd w:fill="1F3864" w:val="clear"/>
            <w:tcMar>
              <w:top w:type="dxa" w:w="80"/>
              <w:left w:type="dxa" w:w="100"/>
              <w:bottom w:type="dxa" w:w="80"/>
              <w:right w:type="dxa" w:w="100"/>
            </w:tcMar>
          </w:tcPr>
          <w:p>
            <w:pPr>
              <w:jc w:val="left"/>
            </w:pPr>
            <w:r>
              <w:rPr>
                <w:b/>
                <w:bCs/>
                <w:color w:val="FFFFFF"/>
                <w:sz w:val="19"/>
                <w:szCs w:val="19"/>
              </w:rPr>
              <w:t xml:space="preserve">Feature</w:t>
            </w:r>
          </w:p>
        </w:tc>
        <w:tc>
          <w:tcPr>
            <w:tcW w:type="dxa" w:w="1600"/>
            <w:shd w:fill="1F3864" w:val="clear"/>
            <w:tcMar>
              <w:top w:type="dxa" w:w="80"/>
              <w:left w:type="dxa" w:w="100"/>
              <w:bottom w:type="dxa" w:w="80"/>
              <w:right w:type="dxa" w:w="100"/>
            </w:tcMar>
          </w:tcPr>
          <w:p>
            <w:pPr>
              <w:jc w:val="left"/>
            </w:pPr>
            <w:r>
              <w:rPr>
                <w:b/>
                <w:bCs/>
                <w:color w:val="FFFFFF"/>
                <w:sz w:val="19"/>
                <w:szCs w:val="19"/>
              </w:rPr>
              <w:t xml:space="preserve">Coordinates (0-based)</w:t>
            </w:r>
          </w:p>
        </w:tc>
        <w:tc>
          <w:tcPr>
            <w:tcW w:type="dxa" w:w="900"/>
            <w:shd w:fill="1F3864" w:val="clear"/>
            <w:tcMar>
              <w:top w:type="dxa" w:w="80"/>
              <w:left w:type="dxa" w:w="100"/>
              <w:bottom w:type="dxa" w:w="80"/>
              <w:right w:type="dxa" w:w="100"/>
            </w:tcMar>
          </w:tcPr>
          <w:p>
            <w:pPr>
              <w:jc w:val="left"/>
            </w:pPr>
            <w:r>
              <w:rPr>
                <w:b/>
                <w:bCs/>
                <w:color w:val="FFFFFF"/>
                <w:sz w:val="19"/>
                <w:szCs w:val="19"/>
              </w:rPr>
              <w:t xml:space="preserve">Length</w:t>
            </w:r>
          </w:p>
        </w:tc>
        <w:tc>
          <w:tcPr>
            <w:tcW w:type="dxa" w:w="2200"/>
            <w:shd w:fill="1F3864" w:val="clear"/>
            <w:tcMar>
              <w:top w:type="dxa" w:w="80"/>
              <w:left w:type="dxa" w:w="100"/>
              <w:bottom w:type="dxa" w:w="80"/>
              <w:right w:type="dxa" w:w="100"/>
            </w:tcMar>
          </w:tcPr>
          <w:p>
            <w:pPr>
              <w:jc w:val="left"/>
            </w:pPr>
            <w:r>
              <w:rPr>
                <w:b/>
                <w:bCs/>
                <w:color w:val="FFFFFF"/>
                <w:sz w:val="19"/>
                <w:szCs w:val="19"/>
              </w:rPr>
              <w:t xml:space="preserve">Embedded RM site</w:t>
            </w:r>
          </w:p>
        </w:tc>
        <w:tc>
          <w:tcPr>
            <w:tcW w:type="dxa" w:w="2400"/>
            <w:shd w:fill="1F3864" w:val="clear"/>
            <w:tcMar>
              <w:top w:type="dxa" w:w="80"/>
              <w:left w:type="dxa" w:w="100"/>
              <w:bottom w:type="dxa" w:w="80"/>
              <w:right w:type="dxa" w:w="100"/>
            </w:tcMar>
          </w:tcPr>
          <w:p>
            <w:pPr>
              <w:jc w:val="left"/>
            </w:pPr>
            <w:r>
              <w:rPr>
                <w:b/>
                <w:bCs/>
                <w:color w:val="FFFFFF"/>
                <w:sz w:val="19"/>
                <w:szCs w:val="19"/>
              </w:rPr>
              <w:t xml:space="preserve">Relationship to site</w:t>
            </w:r>
          </w:p>
        </w:tc>
      </w:tr>
      <w:tr>
        <w:tc>
          <w:tcPr>
            <w:tcW w:type="dxa" w:w="2260"/>
            <w:tcMar>
              <w:top w:type="dxa" w:w="80"/>
              <w:left w:type="dxa" w:w="100"/>
              <w:bottom w:type="dxa" w:w="80"/>
              <w:right w:type="dxa" w:w="100"/>
            </w:tcMar>
          </w:tcPr>
          <w:p>
            <w:pPr>
              <w:jc w:val="left"/>
            </w:pPr>
            <w:r>
              <w:rPr>
                <w:b w:val="false"/>
                <w:bCs w:val="false"/>
                <w:sz w:val="19"/>
                <w:szCs w:val="19"/>
              </w:rPr>
              <w:t xml:space="preserve">Promoter (-35, spacer, -10)</w:t>
            </w:r>
          </w:p>
        </w:tc>
        <w:tc>
          <w:tcPr>
            <w:tcW w:type="dxa" w:w="1600"/>
            <w:tcMar>
              <w:top w:type="dxa" w:w="80"/>
              <w:left w:type="dxa" w:w="100"/>
              <w:bottom w:type="dxa" w:w="80"/>
              <w:right w:type="dxa" w:w="100"/>
            </w:tcMar>
          </w:tcPr>
          <w:p>
            <w:pPr>
              <w:jc w:val="left"/>
            </w:pPr>
            <w:r>
              <w:rPr>
                <w:b w:val="false"/>
                <w:bCs w:val="false"/>
                <w:sz w:val="19"/>
                <w:szCs w:val="19"/>
              </w:rPr>
              <w:t xml:space="preserve">80–109</w:t>
            </w:r>
          </w:p>
        </w:tc>
        <w:tc>
          <w:tcPr>
            <w:tcW w:type="dxa" w:w="900"/>
            <w:tcMar>
              <w:top w:type="dxa" w:w="80"/>
              <w:left w:type="dxa" w:w="100"/>
              <w:bottom w:type="dxa" w:w="80"/>
              <w:right w:type="dxa" w:w="100"/>
            </w:tcMar>
          </w:tcPr>
          <w:p>
            <w:pPr>
              <w:jc w:val="left"/>
            </w:pPr>
            <w:r>
              <w:rPr>
                <w:b w:val="false"/>
                <w:bCs w:val="false"/>
                <w:sz w:val="19"/>
                <w:szCs w:val="19"/>
              </w:rPr>
              <w:t xml:space="preserve">29 bp</w:t>
            </w:r>
          </w:p>
        </w:tc>
        <w:tc>
          <w:tcPr>
            <w:tcW w:type="dxa" w:w="2200"/>
            <w:tcMar>
              <w:top w:type="dxa" w:w="80"/>
              <w:left w:type="dxa" w:w="100"/>
              <w:bottom w:type="dxa" w:w="80"/>
              <w:right w:type="dxa" w:w="100"/>
            </w:tcMar>
          </w:tcPr>
          <w:p>
            <w:pPr>
              <w:jc w:val="left"/>
            </w:pPr>
            <w:r>
              <w:rPr>
                <w:b w:val="false"/>
                <w:bCs w:val="false"/>
                <w:sz w:val="19"/>
                <w:szCs w:val="19"/>
              </w:rPr>
              <w:t xml:space="preserve">EcoRI (GAATTC) at 103–108</w:t>
            </w:r>
          </w:p>
        </w:tc>
        <w:tc>
          <w:tcPr>
            <w:tcW w:type="dxa" w:w="2400"/>
            <w:tcMar>
              <w:top w:type="dxa" w:w="80"/>
              <w:left w:type="dxa" w:w="100"/>
              <w:bottom w:type="dxa" w:w="80"/>
              <w:right w:type="dxa" w:w="100"/>
            </w:tcMar>
          </w:tcPr>
          <w:p>
            <w:pPr>
              <w:jc w:val="left"/>
            </w:pPr>
            <w:r>
              <w:rPr>
                <w:b w:val="false"/>
                <w:bCs w:val="false"/>
                <w:sz w:val="19"/>
                <w:szCs w:val="19"/>
              </w:rPr>
              <w:t xml:space="preserve">Site = the -10 box itself; fully contained</w:t>
            </w:r>
          </w:p>
        </w:tc>
      </w:tr>
      <w:tr>
        <w:tc>
          <w:tcPr>
            <w:tcW w:type="dxa" w:w="2260"/>
            <w:shd w:fill="F2F2F2" w:val="clear"/>
            <w:tcMar>
              <w:top w:type="dxa" w:w="80"/>
              <w:left w:type="dxa" w:w="100"/>
              <w:bottom w:type="dxa" w:w="80"/>
              <w:right w:type="dxa" w:w="100"/>
            </w:tcMar>
          </w:tcPr>
          <w:p>
            <w:pPr>
              <w:jc w:val="left"/>
            </w:pPr>
            <w:r>
              <w:rPr>
                <w:b w:val="false"/>
                <w:bCs w:val="false"/>
                <w:sz w:val="19"/>
                <w:szCs w:val="19"/>
              </w:rPr>
              <w:t xml:space="preserve">RBS</w:t>
            </w:r>
          </w:p>
        </w:tc>
        <w:tc>
          <w:tcPr>
            <w:tcW w:type="dxa" w:w="1600"/>
            <w:shd w:fill="F2F2F2" w:val="clear"/>
            <w:tcMar>
              <w:top w:type="dxa" w:w="80"/>
              <w:left w:type="dxa" w:w="100"/>
              <w:bottom w:type="dxa" w:w="80"/>
              <w:right w:type="dxa" w:w="100"/>
            </w:tcMar>
          </w:tcPr>
          <w:p>
            <w:pPr>
              <w:jc w:val="left"/>
            </w:pPr>
            <w:r>
              <w:rPr>
                <w:b w:val="false"/>
                <w:bCs w:val="false"/>
                <w:sz w:val="19"/>
                <w:szCs w:val="19"/>
              </w:rPr>
              <w:t xml:space="preserve">124–130</w:t>
            </w:r>
          </w:p>
        </w:tc>
        <w:tc>
          <w:tcPr>
            <w:tcW w:type="dxa" w:w="900"/>
            <w:shd w:fill="F2F2F2" w:val="clear"/>
            <w:tcMar>
              <w:top w:type="dxa" w:w="80"/>
              <w:left w:type="dxa" w:w="100"/>
              <w:bottom w:type="dxa" w:w="80"/>
              <w:right w:type="dxa" w:w="100"/>
            </w:tcMar>
          </w:tcPr>
          <w:p>
            <w:pPr>
              <w:jc w:val="left"/>
            </w:pPr>
            <w:r>
              <w:rPr>
                <w:b w:val="false"/>
                <w:bCs w:val="false"/>
                <w:sz w:val="19"/>
                <w:szCs w:val="19"/>
              </w:rPr>
              <w:t xml:space="preserve">6 bp</w:t>
            </w:r>
          </w:p>
        </w:tc>
        <w:tc>
          <w:tcPr>
            <w:tcW w:type="dxa" w:w="2200"/>
            <w:shd w:fill="F2F2F2" w:val="clear"/>
            <w:tcMar>
              <w:top w:type="dxa" w:w="80"/>
              <w:left w:type="dxa" w:w="100"/>
              <w:bottom w:type="dxa" w:w="80"/>
              <w:right w:type="dxa" w:w="100"/>
            </w:tcMar>
          </w:tcPr>
          <w:p>
            <w:pPr>
              <w:jc w:val="left"/>
            </w:pPr>
            <w:r>
              <w:rPr>
                <w:b w:val="false"/>
                <w:bCs w:val="false"/>
                <w:sz w:val="19"/>
                <w:szCs w:val="19"/>
              </w:rPr>
              <w:t xml:space="preserve">BsaI (GGTCTC) at 124–129</w:t>
            </w:r>
          </w:p>
        </w:tc>
        <w:tc>
          <w:tcPr>
            <w:tcW w:type="dxa" w:w="2400"/>
            <w:shd w:fill="F2F2F2" w:val="clear"/>
            <w:tcMar>
              <w:top w:type="dxa" w:w="80"/>
              <w:left w:type="dxa" w:w="100"/>
              <w:bottom w:type="dxa" w:w="80"/>
              <w:right w:type="dxa" w:w="100"/>
            </w:tcMar>
          </w:tcPr>
          <w:p>
            <w:pPr>
              <w:jc w:val="left"/>
            </w:pPr>
            <w:r>
              <w:rPr>
                <w:b w:val="false"/>
                <w:bCs w:val="false"/>
                <w:sz w:val="19"/>
                <w:szCs w:val="19"/>
              </w:rPr>
              <w:t xml:space="preserve">Site = the entire RBS; fully contained</w:t>
            </w:r>
          </w:p>
        </w:tc>
      </w:tr>
      <w:tr>
        <w:tc>
          <w:tcPr>
            <w:tcW w:type="dxa" w:w="2260"/>
            <w:tcMar>
              <w:top w:type="dxa" w:w="80"/>
              <w:left w:type="dxa" w:w="100"/>
              <w:bottom w:type="dxa" w:w="80"/>
              <w:right w:type="dxa" w:w="100"/>
            </w:tcMar>
          </w:tcPr>
          <w:p>
            <w:pPr>
              <w:jc w:val="left"/>
            </w:pPr>
            <w:r>
              <w:rPr>
                <w:b w:val="false"/>
                <w:bCs w:val="false"/>
                <w:sz w:val="19"/>
                <w:szCs w:val="19"/>
              </w:rPr>
              <w:t xml:space="preserve">CDS (90-codon ORF)</w:t>
            </w:r>
          </w:p>
        </w:tc>
        <w:tc>
          <w:tcPr>
            <w:tcW w:type="dxa" w:w="1600"/>
            <w:tcMar>
              <w:top w:type="dxa" w:w="80"/>
              <w:left w:type="dxa" w:w="100"/>
              <w:bottom w:type="dxa" w:w="80"/>
              <w:right w:type="dxa" w:w="100"/>
            </w:tcMar>
          </w:tcPr>
          <w:p>
            <w:pPr>
              <w:jc w:val="left"/>
            </w:pPr>
            <w:r>
              <w:rPr>
                <w:b w:val="false"/>
                <w:bCs w:val="false"/>
                <w:sz w:val="19"/>
                <w:szCs w:val="19"/>
              </w:rPr>
              <w:t xml:space="preserve">136–406</w:t>
            </w:r>
          </w:p>
        </w:tc>
        <w:tc>
          <w:tcPr>
            <w:tcW w:type="dxa" w:w="900"/>
            <w:tcMar>
              <w:top w:type="dxa" w:w="80"/>
              <w:left w:type="dxa" w:w="100"/>
              <w:bottom w:type="dxa" w:w="80"/>
              <w:right w:type="dxa" w:w="100"/>
            </w:tcMar>
          </w:tcPr>
          <w:p>
            <w:pPr>
              <w:jc w:val="left"/>
            </w:pPr>
            <w:r>
              <w:rPr>
                <w:b w:val="false"/>
                <w:bCs w:val="false"/>
                <w:sz w:val="19"/>
                <w:szCs w:val="19"/>
              </w:rPr>
              <w:t xml:space="preserve">270 bp</w:t>
            </w:r>
          </w:p>
        </w:tc>
        <w:tc>
          <w:tcPr>
            <w:tcW w:type="dxa" w:w="2200"/>
            <w:tcMar>
              <w:top w:type="dxa" w:w="80"/>
              <w:left w:type="dxa" w:w="100"/>
              <w:bottom w:type="dxa" w:w="80"/>
              <w:right w:type="dxa" w:w="100"/>
            </w:tcMar>
          </w:tcPr>
          <w:p>
            <w:pPr>
              <w:jc w:val="left"/>
            </w:pPr>
            <w:r>
              <w:rPr>
                <w:b w:val="false"/>
                <w:bCs w:val="false"/>
                <w:sz w:val="19"/>
                <w:szCs w:val="19"/>
              </w:rPr>
              <w:t xml:space="preserve">BsmBI (CGTCTC) at 199–204</w:t>
            </w:r>
          </w:p>
        </w:tc>
        <w:tc>
          <w:tcPr>
            <w:tcW w:type="dxa" w:w="2400"/>
            <w:tcMar>
              <w:top w:type="dxa" w:w="80"/>
              <w:left w:type="dxa" w:w="100"/>
              <w:bottom w:type="dxa" w:w="80"/>
              <w:right w:type="dxa" w:w="100"/>
            </w:tcMar>
          </w:tcPr>
          <w:p>
            <w:pPr>
              <w:jc w:val="left"/>
            </w:pPr>
            <w:r>
              <w:rPr>
                <w:b w:val="false"/>
                <w:bCs w:val="false"/>
                <w:sz w:val="19"/>
                <w:szCs w:val="19"/>
              </w:rPr>
              <w:t xml:space="preserve">Spans one codon boundary; synonymous fix possible</w:t>
            </w:r>
          </w:p>
        </w:tc>
      </w:tr>
      <w:tr>
        <w:tc>
          <w:tcPr>
            <w:tcW w:type="dxa" w:w="2260"/>
            <w:shd w:fill="F2F2F2" w:val="clear"/>
            <w:tcMar>
              <w:top w:type="dxa" w:w="80"/>
              <w:left w:type="dxa" w:w="100"/>
              <w:bottom w:type="dxa" w:w="80"/>
              <w:right w:type="dxa" w:w="100"/>
            </w:tcMar>
          </w:tcPr>
          <w:p>
            <w:pPr>
              <w:jc w:val="left"/>
            </w:pPr>
            <w:r>
              <w:rPr>
                <w:b w:val="false"/>
                <w:bCs w:val="false"/>
                <w:sz w:val="19"/>
                <w:szCs w:val="19"/>
              </w:rPr>
              <w:t xml:space="preserve">rep_origin</w:t>
            </w:r>
          </w:p>
        </w:tc>
        <w:tc>
          <w:tcPr>
            <w:tcW w:type="dxa" w:w="1600"/>
            <w:shd w:fill="F2F2F2" w:val="clear"/>
            <w:tcMar>
              <w:top w:type="dxa" w:w="80"/>
              <w:left w:type="dxa" w:w="100"/>
              <w:bottom w:type="dxa" w:w="80"/>
              <w:right w:type="dxa" w:w="100"/>
            </w:tcMar>
          </w:tcPr>
          <w:p>
            <w:pPr>
              <w:jc w:val="left"/>
            </w:pPr>
            <w:r>
              <w:rPr>
                <w:b w:val="false"/>
                <w:bCs w:val="false"/>
                <w:sz w:val="19"/>
                <w:szCs w:val="19"/>
              </w:rPr>
              <w:t xml:space="preserve">466–511</w:t>
            </w:r>
          </w:p>
        </w:tc>
        <w:tc>
          <w:tcPr>
            <w:tcW w:type="dxa" w:w="900"/>
            <w:shd w:fill="F2F2F2" w:val="clear"/>
            <w:tcMar>
              <w:top w:type="dxa" w:w="80"/>
              <w:left w:type="dxa" w:w="100"/>
              <w:bottom w:type="dxa" w:w="80"/>
              <w:right w:type="dxa" w:w="100"/>
            </w:tcMar>
          </w:tcPr>
          <w:p>
            <w:pPr>
              <w:jc w:val="left"/>
            </w:pPr>
            <w:r>
              <w:rPr>
                <w:b w:val="false"/>
                <w:bCs w:val="false"/>
                <w:sz w:val="19"/>
                <w:szCs w:val="19"/>
              </w:rPr>
              <w:t xml:space="preserve">45 bp</w:t>
            </w:r>
          </w:p>
        </w:tc>
        <w:tc>
          <w:tcPr>
            <w:tcW w:type="dxa" w:w="2200"/>
            <w:shd w:fill="F2F2F2" w:val="clear"/>
            <w:tcMar>
              <w:top w:type="dxa" w:w="80"/>
              <w:left w:type="dxa" w:w="100"/>
              <w:bottom w:type="dxa" w:w="80"/>
              <w:right w:type="dxa" w:w="100"/>
            </w:tcMar>
          </w:tcPr>
          <w:p>
            <w:pPr>
              <w:jc w:val="left"/>
            </w:pPr>
            <w:r>
              <w:rPr>
                <w:b w:val="false"/>
                <w:bCs w:val="false"/>
                <w:sz w:val="19"/>
                <w:szCs w:val="19"/>
              </w:rPr>
              <w:t xml:space="preserve">— (no site placed)</w:t>
            </w:r>
          </w:p>
        </w:tc>
        <w:tc>
          <w:tcPr>
            <w:tcW w:type="dxa" w:w="2400"/>
            <w:shd w:fill="F2F2F2" w:val="clear"/>
            <w:tcMar>
              <w:top w:type="dxa" w:w="80"/>
              <w:left w:type="dxa" w:w="100"/>
              <w:bottom w:type="dxa" w:w="80"/>
              <w:right w:type="dxa" w:w="100"/>
            </w:tcMar>
          </w:tcPr>
          <w:p>
            <w:pPr>
              <w:jc w:val="left"/>
            </w:pPr>
            <w:r>
              <w:rPr>
                <w:b w:val="false"/>
                <w:bCs w:val="false"/>
                <w:sz w:val="19"/>
                <w:szCs w:val="19"/>
              </w:rPr>
              <w:t xml:space="preserve">Protected-region control</w:t>
            </w:r>
          </w:p>
        </w:tc>
      </w:tr>
      <w:tr>
        <w:tc>
          <w:tcPr>
            <w:tcW w:type="dxa" w:w="2260"/>
            <w:tcMar>
              <w:top w:type="dxa" w:w="80"/>
              <w:left w:type="dxa" w:w="100"/>
              <w:bottom w:type="dxa" w:w="80"/>
              <w:right w:type="dxa" w:w="100"/>
            </w:tcMar>
          </w:tcPr>
          <w:p>
            <w:pPr>
              <w:jc w:val="left"/>
            </w:pPr>
            <w:r>
              <w:rPr>
                <w:b w:val="false"/>
                <w:bCs w:val="false"/>
                <w:sz w:val="19"/>
                <w:szCs w:val="19"/>
              </w:rPr>
              <w:t xml:space="preserve">Neutral backbone</w:t>
            </w:r>
          </w:p>
        </w:tc>
        <w:tc>
          <w:tcPr>
            <w:tcW w:type="dxa" w:w="1600"/>
            <w:tcMar>
              <w:top w:type="dxa" w:w="80"/>
              <w:left w:type="dxa" w:w="100"/>
              <w:bottom w:type="dxa" w:w="80"/>
              <w:right w:type="dxa" w:w="100"/>
            </w:tcMar>
          </w:tcPr>
          <w:p>
            <w:pPr>
              <w:jc w:val="left"/>
            </w:pPr>
            <w:r>
              <w:rPr>
                <w:b w:val="false"/>
                <w:bCs w:val="false"/>
                <w:sz w:val="19"/>
                <w:szCs w:val="19"/>
              </w:rPr>
              <w:t xml:space="preserve">600–605</w:t>
            </w:r>
          </w:p>
        </w:tc>
        <w:tc>
          <w:tcPr>
            <w:tcW w:type="dxa" w:w="900"/>
            <w:tcMar>
              <w:top w:type="dxa" w:w="80"/>
              <w:left w:type="dxa" w:w="100"/>
              <w:bottom w:type="dxa" w:w="80"/>
              <w:right w:type="dxa" w:w="100"/>
            </w:tcMar>
          </w:tcPr>
          <w:p>
            <w:pPr>
              <w:jc w:val="left"/>
            </w:pPr>
            <w:r>
              <w:rPr>
                <w:b w:val="false"/>
                <w:bCs w:val="false"/>
                <w:sz w:val="19"/>
                <w:szCs w:val="19"/>
              </w:rPr>
              <w:t xml:space="preserve">6 bp</w:t>
            </w:r>
          </w:p>
        </w:tc>
        <w:tc>
          <w:tcPr>
            <w:tcW w:type="dxa" w:w="2200"/>
            <w:tcMar>
              <w:top w:type="dxa" w:w="80"/>
              <w:left w:type="dxa" w:w="100"/>
              <w:bottom w:type="dxa" w:w="80"/>
              <w:right w:type="dxa" w:w="100"/>
            </w:tcMar>
          </w:tcPr>
          <w:p>
            <w:pPr>
              <w:jc w:val="left"/>
            </w:pPr>
            <w:r>
              <w:rPr>
                <w:b w:val="false"/>
                <w:bCs w:val="false"/>
                <w:sz w:val="19"/>
                <w:szCs w:val="19"/>
              </w:rPr>
              <w:t xml:space="preserve">EcoRI (GAATTC)</w:t>
            </w:r>
          </w:p>
        </w:tc>
        <w:tc>
          <w:tcPr>
            <w:tcW w:type="dxa" w:w="2400"/>
            <w:tcMar>
              <w:top w:type="dxa" w:w="80"/>
              <w:left w:type="dxa" w:w="100"/>
              <w:bottom w:type="dxa" w:w="80"/>
              <w:right w:type="dxa" w:w="100"/>
            </w:tcMar>
          </w:tcPr>
          <w:p>
            <w:pPr>
              <w:jc w:val="left"/>
            </w:pPr>
            <w:r>
              <w:rPr>
                <w:b w:val="false"/>
                <w:bCs w:val="false"/>
                <w:sz w:val="19"/>
                <w:szCs w:val="19"/>
              </w:rPr>
              <w:t xml:space="preserve">No overlap with any annotation — positive control</w:t>
            </w:r>
          </w:p>
        </w:tc>
      </w:tr>
    </w:tbl>
    <w:p>
      <w:pPr>
        <w:spacing w:before="200"/>
      </w:pPr>
    </w:p>
    <w:p>
      <w:pPr>
        <w:spacing w:after="160" w:line="276"/>
      </w:pPr>
      <w:r>
        <w:t xml:space="preserve">Motif table: GAATTC (EcoRI), GGTCTC (BsaI), CGTCTC (BsmBI), searched exhaustively (no pre-supplied coordinates) so each tool had to find all four occurrences itself, including a genome-wrap-aware circular search.</w:t>
      </w:r>
    </w:p>
    <w:p>
      <w:pPr>
        <w:pStyle w:val="Heading2"/>
        <w:spacing w:after="120" w:before="260"/>
      </w:pPr>
      <w:r>
        <w:t xml:space="preserve">2.2 Tool configuration</w:t>
      </w:r>
    </w:p>
    <w:p>
      <w:pPr>
        <w:pStyle w:val="ListParagraph"/>
        <w:numPr>
          <w:ilvl w:val="0"/>
          <w:numId w:val="1"/>
        </w:numPr>
        <w:spacing w:after="80" w:line="276"/>
      </w:pPr>
      <w:r>
        <w:t xml:space="preserve">Sytogen: run directly via sytogen.scripts.sytogen_runner.run_sytogen_pipeline against the GenBank record above (features typed promoter, RBS, CDS, rep_origin), the motif table, and a synthetic E. coli-like codon usage table. topology="circular", default protection settings (no manual masks or overrides applied).</w:t>
      </w:r>
    </w:p>
    <w:p>
      <w:pPr>
        <w:pStyle w:val="ListParagraph"/>
        <w:numPr>
          <w:ilvl w:val="0"/>
          <w:numId w:val="1"/>
        </w:numPr>
        <w:spacing w:after="80" w:line="276"/>
      </w:pPr>
      <w:r>
        <w:t xml:space="preserve">DNA Chisel v3.2.16, three configurations tested on the identical sequence:</w:t>
      </w:r>
    </w:p>
    <w:p>
      <w:pPr>
        <w:pStyle w:val="ListParagraph"/>
        <w:numPr>
          <w:ilvl w:val="0"/>
          <w:numId w:val="1"/>
        </w:numPr>
        <w:spacing w:after="80" w:line="276"/>
      </w:pPr>
      <w:r>
        <w:t xml:space="preserve">  (a) Naive — AvoidPattern for all three RM motifs + EnforceTranslation over the CDS only, reflecting a user who protects the reading frame (the obvious concern) but does not think to add AvoidChanges over the promoter/RBS.</w:t>
      </w:r>
    </w:p>
    <w:p>
      <w:pPr>
        <w:pStyle w:val="ListParagraph"/>
        <w:numPr>
          <w:ilvl w:val="0"/>
          <w:numId w:val="1"/>
        </w:numPr>
        <w:spacing w:after="80" w:line="276"/>
      </w:pPr>
      <w:r>
        <w:t xml:space="preserve">  (b) Properly configured — same as (a) plus AvoidChanges over the promoter, RBS, and origin windows, run through the standard resolve_constraints() entry point.</w:t>
      </w:r>
    </w:p>
    <w:p>
      <w:pPr>
        <w:pStyle w:val="ListParagraph"/>
        <w:numPr>
          <w:ilvl w:val="0"/>
          <w:numId w:val="1"/>
        </w:numPr>
        <w:spacing w:after="80" w:line="276"/>
      </w:pPr>
      <w:r>
        <w:t xml:space="preserve">  (c) Properly configured, resolved per-constraint — identical constraint set to (b), but each constraint resolved individually via resolve_constraint() with exceptions caught per-constraint, to see what a diligent user inspecting intermediate state would observe.</w:t>
      </w:r>
    </w:p>
    <w:p>
      <w:pPr>
        <w:spacing w:after="160" w:line="276"/>
      </w:pPr>
      <w:r>
        <w:t xml:space="preserve">All code and raw output referenced below is reproducible from the scripts and data files described in Appendix A.</w:t>
      </w:r>
    </w:p>
    <w:p>
      <w:pPr>
        <w:pStyle w:val="Heading1"/>
        <w:spacing w:after="160" w:before="320"/>
      </w:pPr>
      <w:r>
        <w:t xml:space="preserve">3. Results</w:t>
      </w:r>
    </w:p>
    <w:p>
      <w:pPr>
        <w:pStyle w:val="Heading2"/>
        <w:spacing w:after="120" w:before="260"/>
      </w:pPr>
      <w:r>
        <w:t xml:space="preserve">3.1 Sytogen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shd w:fill="1F3864" w:val="clear"/>
            <w:tcMar>
              <w:top w:type="dxa" w:w="80"/>
              <w:left w:type="dxa" w:w="100"/>
              <w:bottom w:type="dxa" w:w="80"/>
              <w:right w:type="dxa" w:w="100"/>
            </w:tcMar>
          </w:tcPr>
          <w:p>
            <w:pPr>
              <w:jc w:val="left"/>
            </w:pPr>
            <w:r>
              <w:rPr>
                <w:b/>
                <w:bCs/>
                <w:color w:val="FFFFFF"/>
                <w:sz w:val="19"/>
                <w:szCs w:val="19"/>
              </w:rPr>
              <w:t xml:space="preserve">Metric</w:t>
            </w:r>
          </w:p>
        </w:tc>
        <w:tc>
          <w:tcPr>
            <w:tcW w:type="dxa" w:w="4160"/>
            <w:shd w:fill="1F3864" w:val="clear"/>
            <w:tcMar>
              <w:top w:type="dxa" w:w="80"/>
              <w:left w:type="dxa" w:w="100"/>
              <w:bottom w:type="dxa" w:w="80"/>
              <w:right w:type="dxa" w:w="100"/>
            </w:tcMar>
          </w:tcPr>
          <w:p>
            <w:pPr>
              <w:jc w:val="left"/>
            </w:pPr>
            <w:r>
              <w:rPr>
                <w:b/>
                <w:bCs/>
                <w:color w:val="FFFFFF"/>
                <w:sz w:val="19"/>
                <w:szCs w:val="19"/>
              </w:rPr>
              <w:t xml:space="preserve">Value</w:t>
            </w:r>
          </w:p>
        </w:tc>
      </w:tr>
      <w:tr>
        <w:tc>
          <w:tcPr>
            <w:tcW w:type="dxa" w:w="5200"/>
            <w:tcMar>
              <w:top w:type="dxa" w:w="80"/>
              <w:left w:type="dxa" w:w="100"/>
              <w:bottom w:type="dxa" w:w="80"/>
              <w:right w:type="dxa" w:w="100"/>
            </w:tcMar>
          </w:tcPr>
          <w:p>
            <w:pPr>
              <w:jc w:val="left"/>
            </w:pPr>
            <w:r>
              <w:rPr>
                <w:b w:val="false"/>
                <w:bCs w:val="false"/>
                <w:sz w:val="19"/>
                <w:szCs w:val="19"/>
              </w:rPr>
              <w:t xml:space="preserve">motifs_input</w:t>
            </w:r>
          </w:p>
        </w:tc>
        <w:tc>
          <w:tcPr>
            <w:tcW w:type="dxa" w:w="4160"/>
            <w:tcMar>
              <w:top w:type="dxa" w:w="80"/>
              <w:left w:type="dxa" w:w="100"/>
              <w:bottom w:type="dxa" w:w="80"/>
              <w:right w:type="dxa" w:w="100"/>
            </w:tcMar>
          </w:tcPr>
          <w:p>
            <w:pPr>
              <w:jc w:val="left"/>
            </w:pPr>
            <w:r>
              <w:rPr>
                <w:b w:val="false"/>
                <w:bCs w:val="false"/>
                <w:sz w:val="19"/>
                <w:szCs w:val="19"/>
              </w:rPr>
              <w:t xml:space="preserve">4</w:t>
            </w:r>
          </w:p>
        </w:tc>
      </w:tr>
      <w:tr>
        <w:tc>
          <w:tcPr>
            <w:tcW w:type="dxa" w:w="5200"/>
            <w:shd w:fill="F2F2F2" w:val="clear"/>
            <w:tcMar>
              <w:top w:type="dxa" w:w="80"/>
              <w:left w:type="dxa" w:w="100"/>
              <w:bottom w:type="dxa" w:w="80"/>
              <w:right w:type="dxa" w:w="100"/>
            </w:tcMar>
          </w:tcPr>
          <w:p>
            <w:pPr>
              <w:jc w:val="left"/>
            </w:pPr>
            <w:r>
              <w:rPr>
                <w:b w:val="false"/>
                <w:bCs w:val="false"/>
                <w:sz w:val="19"/>
                <w:szCs w:val="19"/>
              </w:rPr>
              <w:t xml:space="preserve">motifs_resolved</w:t>
            </w:r>
          </w:p>
        </w:tc>
        <w:tc>
          <w:tcPr>
            <w:tcW w:type="dxa" w:w="4160"/>
            <w:shd w:fill="F2F2F2" w:val="clear"/>
            <w:tcMar>
              <w:top w:type="dxa" w:w="80"/>
              <w:left w:type="dxa" w:w="100"/>
              <w:bottom w:type="dxa" w:w="80"/>
              <w:right w:type="dxa" w:w="100"/>
            </w:tcMar>
          </w:tcPr>
          <w:p>
            <w:pPr>
              <w:jc w:val="left"/>
            </w:pPr>
            <w:r>
              <w:rPr>
                <w:b w:val="false"/>
                <w:bCs w:val="false"/>
                <w:sz w:val="19"/>
                <w:szCs w:val="19"/>
              </w:rPr>
              <w:t xml:space="preserve">2</w:t>
            </w:r>
          </w:p>
        </w:tc>
      </w:tr>
      <w:tr>
        <w:tc>
          <w:tcPr>
            <w:tcW w:type="dxa" w:w="5200"/>
            <w:tcMar>
              <w:top w:type="dxa" w:w="80"/>
              <w:left w:type="dxa" w:w="100"/>
              <w:bottom w:type="dxa" w:w="80"/>
              <w:right w:type="dxa" w:w="100"/>
            </w:tcMar>
          </w:tcPr>
          <w:p>
            <w:pPr>
              <w:jc w:val="left"/>
            </w:pPr>
            <w:r>
              <w:rPr>
                <w:b w:val="false"/>
                <w:bCs w:val="false"/>
                <w:sz w:val="19"/>
                <w:szCs w:val="19"/>
              </w:rPr>
              <w:t xml:space="preserve">motifs_unresolved</w:t>
            </w:r>
          </w:p>
        </w:tc>
        <w:tc>
          <w:tcPr>
            <w:tcW w:type="dxa" w:w="4160"/>
            <w:tcMar>
              <w:top w:type="dxa" w:w="80"/>
              <w:left w:type="dxa" w:w="100"/>
              <w:bottom w:type="dxa" w:w="80"/>
              <w:right w:type="dxa" w:w="100"/>
            </w:tcMar>
          </w:tcPr>
          <w:p>
            <w:pPr>
              <w:jc w:val="left"/>
            </w:pPr>
            <w:r>
              <w:rPr>
                <w:b w:val="false"/>
                <w:bCs w:val="false"/>
                <w:sz w:val="19"/>
                <w:szCs w:val="19"/>
              </w:rPr>
              <w:t xml:space="preserve">2</w:t>
            </w:r>
          </w:p>
        </w:tc>
      </w:tr>
      <w:tr>
        <w:tc>
          <w:tcPr>
            <w:tcW w:type="dxa" w:w="5200"/>
            <w:shd w:fill="F2F2F2" w:val="clear"/>
            <w:tcMar>
              <w:top w:type="dxa" w:w="80"/>
              <w:left w:type="dxa" w:w="100"/>
              <w:bottom w:type="dxa" w:w="80"/>
              <w:right w:type="dxa" w:w="100"/>
            </w:tcMar>
          </w:tcPr>
          <w:p>
            <w:pPr>
              <w:jc w:val="left"/>
            </w:pPr>
            <w:r>
              <w:rPr>
                <w:b w:val="false"/>
                <w:bCs w:val="false"/>
                <w:sz w:val="19"/>
                <w:szCs w:val="19"/>
              </w:rPr>
              <w:t xml:space="preserve">edits_applied</w:t>
            </w:r>
          </w:p>
        </w:tc>
        <w:tc>
          <w:tcPr>
            <w:tcW w:type="dxa" w:w="4160"/>
            <w:shd w:fill="F2F2F2" w:val="clear"/>
            <w:tcMar>
              <w:top w:type="dxa" w:w="80"/>
              <w:left w:type="dxa" w:w="100"/>
              <w:bottom w:type="dxa" w:w="80"/>
              <w:right w:type="dxa" w:w="100"/>
            </w:tcMar>
          </w:tcPr>
          <w:p>
            <w:pPr>
              <w:jc w:val="left"/>
            </w:pPr>
            <w:r>
              <w:rPr>
                <w:b w:val="false"/>
                <w:bCs w:val="false"/>
                <w:sz w:val="19"/>
                <w:szCs w:val="19"/>
              </w:rPr>
              <w:t xml:space="preserve">2</w:t>
            </w:r>
          </w:p>
        </w:tc>
      </w:tr>
      <w:tr>
        <w:tc>
          <w:tcPr>
            <w:tcW w:type="dxa" w:w="5200"/>
            <w:tcMar>
              <w:top w:type="dxa" w:w="80"/>
              <w:left w:type="dxa" w:w="100"/>
              <w:bottom w:type="dxa" w:w="80"/>
              <w:right w:type="dxa" w:w="100"/>
            </w:tcMar>
          </w:tcPr>
          <w:p>
            <w:pPr>
              <w:jc w:val="left"/>
            </w:pPr>
            <w:r>
              <w:rPr>
                <w:b w:val="false"/>
                <w:bCs w:val="false"/>
                <w:sz w:val="19"/>
                <w:szCs w:val="19"/>
              </w:rPr>
              <w:t xml:space="preserve">new_motifs_introduced</w:t>
            </w:r>
          </w:p>
        </w:tc>
        <w:tc>
          <w:tcPr>
            <w:tcW w:type="dxa" w:w="4160"/>
            <w:tcMar>
              <w:top w:type="dxa" w:w="80"/>
              <w:left w:type="dxa" w:w="100"/>
              <w:bottom w:type="dxa" w:w="80"/>
              <w:right w:type="dxa" w:w="100"/>
            </w:tcMar>
          </w:tcPr>
          <w:p>
            <w:pPr>
              <w:jc w:val="left"/>
            </w:pPr>
            <w:r>
              <w:rPr>
                <w:b w:val="false"/>
                <w:bCs w:val="false"/>
                <w:sz w:val="19"/>
                <w:szCs w:val="19"/>
              </w:rPr>
              <w:t xml:space="preserve">0</w:t>
            </w:r>
          </w:p>
        </w:tc>
      </w:tr>
      <w:tr>
        <w:tc>
          <w:tcPr>
            <w:tcW w:type="dxa" w:w="5200"/>
            <w:shd w:fill="F2F2F2" w:val="clear"/>
            <w:tcMar>
              <w:top w:type="dxa" w:w="80"/>
              <w:left w:type="dxa" w:w="100"/>
              <w:bottom w:type="dxa" w:w="80"/>
              <w:right w:type="dxa" w:w="100"/>
            </w:tcMar>
          </w:tcPr>
          <w:p>
            <w:pPr>
              <w:jc w:val="left"/>
            </w:pPr>
            <w:r>
              <w:rPr>
                <w:b w:val="false"/>
                <w:bCs w:val="false"/>
                <w:sz w:val="19"/>
                <w:szCs w:val="19"/>
              </w:rPr>
              <w:t xml:space="preserve">Protected-region bases altered</w:t>
            </w:r>
          </w:p>
        </w:tc>
        <w:tc>
          <w:tcPr>
            <w:tcW w:type="dxa" w:w="4160"/>
            <w:shd w:fill="F2F2F2" w:val="clear"/>
            <w:tcMar>
              <w:top w:type="dxa" w:w="80"/>
              <w:left w:type="dxa" w:w="100"/>
              <w:bottom w:type="dxa" w:w="80"/>
              <w:right w:type="dxa" w:w="100"/>
            </w:tcMar>
          </w:tcPr>
          <w:p>
            <w:pPr>
              <w:jc w:val="left"/>
            </w:pPr>
            <w:r>
              <w:rPr>
                <w:b w:val="false"/>
                <w:bCs w:val="false"/>
                <w:sz w:val="19"/>
                <w:szCs w:val="19"/>
              </w:rPr>
              <w:t xml:space="preserve">0 / 80 (promoter+RBS+origin span checked)</w:t>
            </w:r>
          </w:p>
        </w:tc>
      </w:tr>
    </w:tbl>
    <w:p>
      <w:pPr>
        <w:spacing w:before="200"/>
      </w:pPr>
    </w:p>
    <w:p>
      <w:pPr>
        <w:spacing w:after="160" w:line="276"/>
      </w:pPr>
      <w:r>
        <w:t xml:space="preserve">Decision-matrix outcomes for each motif (full 53-row matrix, including rejected candidates, in Appendix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000"/>
        <w:gridCol w:w="1400"/>
        <w:gridCol w:w="3360"/>
      </w:tblGrid>
      <w:tr>
        <w:trPr>
          <w:tblHeader/>
        </w:trPr>
        <w:tc>
          <w:tcPr>
            <w:tcW w:type="dxa" w:w="1300"/>
            <w:shd w:fill="1F3864" w:val="clear"/>
            <w:tcMar>
              <w:top w:type="dxa" w:w="80"/>
              <w:left w:type="dxa" w:w="100"/>
              <w:bottom w:type="dxa" w:w="80"/>
              <w:right w:type="dxa" w:w="100"/>
            </w:tcMar>
          </w:tcPr>
          <w:p>
            <w:pPr>
              <w:jc w:val="left"/>
            </w:pPr>
            <w:r>
              <w:rPr>
                <w:b/>
                <w:bCs/>
                <w:color w:val="FFFFFF"/>
                <w:sz w:val="19"/>
                <w:szCs w:val="19"/>
              </w:rPr>
              <w:t xml:space="preserve">Motif</w:t>
            </w:r>
          </w:p>
        </w:tc>
        <w:tc>
          <w:tcPr>
            <w:tcW w:type="dxa" w:w="1300"/>
            <w:shd w:fill="1F3864" w:val="clear"/>
            <w:tcMar>
              <w:top w:type="dxa" w:w="80"/>
              <w:left w:type="dxa" w:w="100"/>
              <w:bottom w:type="dxa" w:w="80"/>
              <w:right w:type="dxa" w:w="100"/>
            </w:tcMar>
          </w:tcPr>
          <w:p>
            <w:pPr>
              <w:jc w:val="left"/>
            </w:pPr>
            <w:r>
              <w:rPr>
                <w:b/>
                <w:bCs/>
                <w:color w:val="FFFFFF"/>
                <w:sz w:val="19"/>
                <w:szCs w:val="19"/>
              </w:rPr>
              <w:t xml:space="preserve">Position</w:t>
            </w:r>
          </w:p>
        </w:tc>
        <w:tc>
          <w:tcPr>
            <w:tcW w:type="dxa" w:w="2000"/>
            <w:shd w:fill="1F3864" w:val="clear"/>
            <w:tcMar>
              <w:top w:type="dxa" w:w="80"/>
              <w:left w:type="dxa" w:w="100"/>
              <w:bottom w:type="dxa" w:w="80"/>
              <w:right w:type="dxa" w:w="100"/>
            </w:tcMar>
          </w:tcPr>
          <w:p>
            <w:pPr>
              <w:jc w:val="left"/>
            </w:pPr>
            <w:r>
              <w:rPr>
                <w:b/>
                <w:bCs/>
                <w:color w:val="FFFFFF"/>
                <w:sz w:val="19"/>
                <w:szCs w:val="19"/>
              </w:rPr>
              <w:t xml:space="preserve">Feature overlap</w:t>
            </w:r>
          </w:p>
        </w:tc>
        <w:tc>
          <w:tcPr>
            <w:tcW w:type="dxa" w:w="1400"/>
            <w:shd w:fill="1F3864" w:val="clear"/>
            <w:tcMar>
              <w:top w:type="dxa" w:w="80"/>
              <w:left w:type="dxa" w:w="100"/>
              <w:bottom w:type="dxa" w:w="80"/>
              <w:right w:type="dxa" w:w="100"/>
            </w:tcMar>
          </w:tcPr>
          <w:p>
            <w:pPr>
              <w:jc w:val="left"/>
            </w:pPr>
            <w:r>
              <w:rPr>
                <w:b/>
                <w:bCs/>
                <w:color w:val="FFFFFF"/>
                <w:sz w:val="19"/>
                <w:szCs w:val="19"/>
              </w:rPr>
              <w:t xml:space="preserve">Outcome</w:t>
            </w:r>
          </w:p>
        </w:tc>
        <w:tc>
          <w:tcPr>
            <w:tcW w:type="dxa" w:w="3360"/>
            <w:shd w:fill="1F3864" w:val="clear"/>
            <w:tcMar>
              <w:top w:type="dxa" w:w="80"/>
              <w:left w:type="dxa" w:w="100"/>
              <w:bottom w:type="dxa" w:w="80"/>
              <w:right w:type="dxa" w:w="100"/>
            </w:tcMar>
          </w:tcPr>
          <w:p>
            <w:pPr>
              <w:jc w:val="left"/>
            </w:pPr>
            <w:r>
              <w:rPr>
                <w:b/>
                <w:bCs/>
                <w:color w:val="FFFFFF"/>
                <w:sz w:val="19"/>
                <w:szCs w:val="19"/>
              </w:rPr>
              <w:t xml:space="preserve">Sytogen's stated reason</w:t>
            </w:r>
          </w:p>
        </w:tc>
      </w:tr>
      <w:tr>
        <w:tc>
          <w:tcPr>
            <w:tcW w:type="dxa" w:w="1300"/>
            <w:tcMar>
              <w:top w:type="dxa" w:w="80"/>
              <w:left w:type="dxa" w:w="100"/>
              <w:bottom w:type="dxa" w:w="80"/>
              <w:right w:type="dxa" w:w="100"/>
            </w:tcMar>
          </w:tcPr>
          <w:p>
            <w:pPr>
              <w:jc w:val="left"/>
            </w:pPr>
            <w:r>
              <w:rPr>
                <w:b w:val="false"/>
                <w:bCs w:val="false"/>
                <w:sz w:val="19"/>
                <w:szCs w:val="19"/>
              </w:rPr>
              <w:t xml:space="preserve">GAATTC</w:t>
            </w:r>
          </w:p>
        </w:tc>
        <w:tc>
          <w:tcPr>
            <w:tcW w:type="dxa" w:w="1300"/>
            <w:tcMar>
              <w:top w:type="dxa" w:w="80"/>
              <w:left w:type="dxa" w:w="100"/>
              <w:bottom w:type="dxa" w:w="80"/>
              <w:right w:type="dxa" w:w="100"/>
            </w:tcMar>
          </w:tcPr>
          <w:p>
            <w:pPr>
              <w:jc w:val="left"/>
            </w:pPr>
            <w:r>
              <w:rPr>
                <w:b w:val="false"/>
                <w:bCs w:val="false"/>
                <w:sz w:val="19"/>
                <w:szCs w:val="19"/>
              </w:rPr>
              <w:t xml:space="preserve">103–108</w:t>
            </w:r>
          </w:p>
        </w:tc>
        <w:tc>
          <w:tcPr>
            <w:tcW w:type="dxa" w:w="2000"/>
            <w:tcMar>
              <w:top w:type="dxa" w:w="80"/>
              <w:left w:type="dxa" w:w="100"/>
              <w:bottom w:type="dxa" w:w="80"/>
              <w:right w:type="dxa" w:w="100"/>
            </w:tcMar>
          </w:tcPr>
          <w:p>
            <w:pPr>
              <w:jc w:val="left"/>
            </w:pPr>
            <w:r>
              <w:rPr>
                <w:b w:val="false"/>
                <w:bCs w:val="false"/>
                <w:sz w:val="19"/>
                <w:szCs w:val="19"/>
              </w:rPr>
              <w:t xml:space="preserve">Promoter (-10 box)</w:t>
            </w:r>
          </w:p>
        </w:tc>
        <w:tc>
          <w:tcPr>
            <w:tcW w:type="dxa" w:w="1400"/>
            <w:tcMar>
              <w:top w:type="dxa" w:w="80"/>
              <w:left w:type="dxa" w:w="100"/>
              <w:bottom w:type="dxa" w:w="80"/>
              <w:right w:type="dxa" w:w="100"/>
            </w:tcMar>
          </w:tcPr>
          <w:p>
            <w:pPr>
              <w:jc w:val="left"/>
            </w:pPr>
            <w:r>
              <w:rPr>
                <w:b w:val="false"/>
                <w:bCs w:val="false"/>
                <w:sz w:val="19"/>
                <w:szCs w:val="19"/>
              </w:rPr>
              <w:t xml:space="preserve">Blocked</w:t>
            </w:r>
          </w:p>
        </w:tc>
        <w:tc>
          <w:tcPr>
            <w:tcW w:type="dxa" w:w="3360"/>
            <w:tcMar>
              <w:top w:type="dxa" w:w="80"/>
              <w:left w:type="dxa" w:w="100"/>
              <w:bottom w:type="dxa" w:w="80"/>
              <w:right w:type="dxa" w:w="100"/>
            </w:tcMar>
          </w:tcPr>
          <w:p>
            <w:pPr>
              <w:jc w:val="left"/>
            </w:pPr>
            <w:r>
              <w:rPr>
                <w:b w:val="false"/>
                <w:bCs w:val="false"/>
                <w:sz w:val="19"/>
                <w:szCs w:val="19"/>
              </w:rPr>
              <w:t xml:space="preserve">"Every position this motif spans falls inside a protected region ... so no edit is allowed anywhere in it."</w:t>
            </w:r>
          </w:p>
        </w:tc>
      </w:tr>
      <w:tr>
        <w:tc>
          <w:tcPr>
            <w:tcW w:type="dxa" w:w="1300"/>
            <w:shd w:fill="F2F2F2" w:val="clear"/>
            <w:tcMar>
              <w:top w:type="dxa" w:w="80"/>
              <w:left w:type="dxa" w:w="100"/>
              <w:bottom w:type="dxa" w:w="80"/>
              <w:right w:type="dxa" w:w="100"/>
            </w:tcMar>
          </w:tcPr>
          <w:p>
            <w:pPr>
              <w:jc w:val="left"/>
            </w:pPr>
            <w:r>
              <w:rPr>
                <w:b w:val="false"/>
                <w:bCs w:val="false"/>
                <w:sz w:val="19"/>
                <w:szCs w:val="19"/>
              </w:rPr>
              <w:t xml:space="preserve">GGTCTC</w:t>
            </w:r>
          </w:p>
        </w:tc>
        <w:tc>
          <w:tcPr>
            <w:tcW w:type="dxa" w:w="1300"/>
            <w:shd w:fill="F2F2F2" w:val="clear"/>
            <w:tcMar>
              <w:top w:type="dxa" w:w="80"/>
              <w:left w:type="dxa" w:w="100"/>
              <w:bottom w:type="dxa" w:w="80"/>
              <w:right w:type="dxa" w:w="100"/>
            </w:tcMar>
          </w:tcPr>
          <w:p>
            <w:pPr>
              <w:jc w:val="left"/>
            </w:pPr>
            <w:r>
              <w:rPr>
                <w:b w:val="false"/>
                <w:bCs w:val="false"/>
                <w:sz w:val="19"/>
                <w:szCs w:val="19"/>
              </w:rPr>
              <w:t xml:space="preserve">124–129</w:t>
            </w:r>
          </w:p>
        </w:tc>
        <w:tc>
          <w:tcPr>
            <w:tcW w:type="dxa" w:w="2000"/>
            <w:shd w:fill="F2F2F2" w:val="clear"/>
            <w:tcMar>
              <w:top w:type="dxa" w:w="80"/>
              <w:left w:type="dxa" w:w="100"/>
              <w:bottom w:type="dxa" w:w="80"/>
              <w:right w:type="dxa" w:w="100"/>
            </w:tcMar>
          </w:tcPr>
          <w:p>
            <w:pPr>
              <w:jc w:val="left"/>
            </w:pPr>
            <w:r>
              <w:rPr>
                <w:b w:val="false"/>
                <w:bCs w:val="false"/>
                <w:sz w:val="19"/>
                <w:szCs w:val="19"/>
              </w:rPr>
              <w:t xml:space="preserve">RBS</w:t>
            </w:r>
          </w:p>
        </w:tc>
        <w:tc>
          <w:tcPr>
            <w:tcW w:type="dxa" w:w="1400"/>
            <w:shd w:fill="F2F2F2" w:val="clear"/>
            <w:tcMar>
              <w:top w:type="dxa" w:w="80"/>
              <w:left w:type="dxa" w:w="100"/>
              <w:bottom w:type="dxa" w:w="80"/>
              <w:right w:type="dxa" w:w="100"/>
            </w:tcMar>
          </w:tcPr>
          <w:p>
            <w:pPr>
              <w:jc w:val="left"/>
            </w:pPr>
            <w:r>
              <w:rPr>
                <w:b w:val="false"/>
                <w:bCs w:val="false"/>
                <w:sz w:val="19"/>
                <w:szCs w:val="19"/>
              </w:rPr>
              <w:t xml:space="preserve">Blocked</w:t>
            </w:r>
          </w:p>
        </w:tc>
        <w:tc>
          <w:tcPr>
            <w:tcW w:type="dxa" w:w="3360"/>
            <w:shd w:fill="F2F2F2" w:val="clear"/>
            <w:tcMar>
              <w:top w:type="dxa" w:w="80"/>
              <w:left w:type="dxa" w:w="100"/>
              <w:bottom w:type="dxa" w:w="80"/>
              <w:right w:type="dxa" w:w="100"/>
            </w:tcMar>
          </w:tcPr>
          <w:p>
            <w:pPr>
              <w:jc w:val="left"/>
            </w:pPr>
            <w:r>
              <w:rPr>
                <w:b w:val="false"/>
                <w:bCs w:val="false"/>
                <w:sz w:val="19"/>
                <w:szCs w:val="19"/>
              </w:rPr>
              <w:t xml:space="preserve">Same reasoning; explicit skip_reason = blocked_by_protected_region</w:t>
            </w:r>
          </w:p>
        </w:tc>
      </w:tr>
      <w:tr>
        <w:tc>
          <w:tcPr>
            <w:tcW w:type="dxa" w:w="1300"/>
            <w:tcMar>
              <w:top w:type="dxa" w:w="80"/>
              <w:left w:type="dxa" w:w="100"/>
              <w:bottom w:type="dxa" w:w="80"/>
              <w:right w:type="dxa" w:w="100"/>
            </w:tcMar>
          </w:tcPr>
          <w:p>
            <w:pPr>
              <w:jc w:val="left"/>
            </w:pPr>
            <w:r>
              <w:rPr>
                <w:b w:val="false"/>
                <w:bCs w:val="false"/>
                <w:sz w:val="19"/>
                <w:szCs w:val="19"/>
              </w:rPr>
              <w:t xml:space="preserve">CGTCTC</w:t>
            </w:r>
          </w:p>
        </w:tc>
        <w:tc>
          <w:tcPr>
            <w:tcW w:type="dxa" w:w="1300"/>
            <w:tcMar>
              <w:top w:type="dxa" w:w="80"/>
              <w:left w:type="dxa" w:w="100"/>
              <w:bottom w:type="dxa" w:w="80"/>
              <w:right w:type="dxa" w:w="100"/>
            </w:tcMar>
          </w:tcPr>
          <w:p>
            <w:pPr>
              <w:jc w:val="left"/>
            </w:pPr>
            <w:r>
              <w:rPr>
                <w:b w:val="false"/>
                <w:bCs w:val="false"/>
                <w:sz w:val="19"/>
                <w:szCs w:val="19"/>
              </w:rPr>
              <w:t xml:space="preserve">199–204</w:t>
            </w:r>
          </w:p>
        </w:tc>
        <w:tc>
          <w:tcPr>
            <w:tcW w:type="dxa" w:w="2000"/>
            <w:tcMar>
              <w:top w:type="dxa" w:w="80"/>
              <w:left w:type="dxa" w:w="100"/>
              <w:bottom w:type="dxa" w:w="80"/>
              <w:right w:type="dxa" w:w="100"/>
            </w:tcMar>
          </w:tcPr>
          <w:p>
            <w:pPr>
              <w:jc w:val="left"/>
            </w:pPr>
            <w:r>
              <w:rPr>
                <w:b w:val="false"/>
                <w:bCs w:val="false"/>
                <w:sz w:val="19"/>
                <w:szCs w:val="19"/>
              </w:rPr>
              <w:t xml:space="preserve">CDS (codon boundary)</w:t>
            </w:r>
          </w:p>
        </w:tc>
        <w:tc>
          <w:tcPr>
            <w:tcW w:type="dxa" w:w="1400"/>
            <w:tcMar>
              <w:top w:type="dxa" w:w="80"/>
              <w:left w:type="dxa" w:w="100"/>
              <w:bottom w:type="dxa" w:w="80"/>
              <w:right w:type="dxa" w:w="100"/>
            </w:tcMar>
          </w:tcPr>
          <w:p>
            <w:pPr>
              <w:jc w:val="left"/>
            </w:pPr>
            <w:r>
              <w:rPr>
                <w:b w:val="false"/>
                <w:bCs w:val="false"/>
                <w:sz w:val="19"/>
                <w:szCs w:val="19"/>
              </w:rPr>
              <w:t xml:space="preserve">Resolved</w:t>
            </w:r>
          </w:p>
        </w:tc>
        <w:tc>
          <w:tcPr>
            <w:tcW w:type="dxa" w:w="3360"/>
            <w:tcMar>
              <w:top w:type="dxa" w:w="80"/>
              <w:left w:type="dxa" w:w="100"/>
              <w:bottom w:type="dxa" w:w="80"/>
              <w:right w:type="dxa" w:w="100"/>
            </w:tcMar>
          </w:tcPr>
          <w:p>
            <w:pPr>
              <w:jc w:val="left"/>
            </w:pPr>
            <w:r>
              <w:rPr>
                <w:b w:val="false"/>
                <w:bCs w:val="false"/>
                <w:sz w:val="19"/>
                <w:szCs w:val="19"/>
              </w:rPr>
              <w:t xml:space="preserve">Synonymous swap CTC→CTG (Leu preserved), C→G at position 205, codon-usage score 0.50 (highest-scoring valid option)</w:t>
            </w:r>
          </w:p>
        </w:tc>
      </w:tr>
      <w:tr>
        <w:tc>
          <w:tcPr>
            <w:tcW w:type="dxa" w:w="1300"/>
            <w:shd w:fill="F2F2F2" w:val="clear"/>
            <w:tcMar>
              <w:top w:type="dxa" w:w="80"/>
              <w:left w:type="dxa" w:w="100"/>
              <w:bottom w:type="dxa" w:w="80"/>
              <w:right w:type="dxa" w:w="100"/>
            </w:tcMar>
          </w:tcPr>
          <w:p>
            <w:pPr>
              <w:jc w:val="left"/>
            </w:pPr>
            <w:r>
              <w:rPr>
                <w:b w:val="false"/>
                <w:bCs w:val="false"/>
                <w:sz w:val="19"/>
                <w:szCs w:val="19"/>
              </w:rPr>
              <w:t xml:space="preserve">GAATTC</w:t>
            </w:r>
          </w:p>
        </w:tc>
        <w:tc>
          <w:tcPr>
            <w:tcW w:type="dxa" w:w="1300"/>
            <w:shd w:fill="F2F2F2" w:val="clear"/>
            <w:tcMar>
              <w:top w:type="dxa" w:w="80"/>
              <w:left w:type="dxa" w:w="100"/>
              <w:bottom w:type="dxa" w:w="80"/>
              <w:right w:type="dxa" w:w="100"/>
            </w:tcMar>
          </w:tcPr>
          <w:p>
            <w:pPr>
              <w:jc w:val="left"/>
            </w:pPr>
            <w:r>
              <w:rPr>
                <w:b w:val="false"/>
                <w:bCs w:val="false"/>
                <w:sz w:val="19"/>
                <w:szCs w:val="19"/>
              </w:rPr>
              <w:t xml:space="preserve">600–605</w:t>
            </w:r>
          </w:p>
        </w:tc>
        <w:tc>
          <w:tcPr>
            <w:tcW w:type="dxa" w:w="2000"/>
            <w:shd w:fill="F2F2F2" w:val="clear"/>
            <w:tcMar>
              <w:top w:type="dxa" w:w="80"/>
              <w:left w:type="dxa" w:w="100"/>
              <w:bottom w:type="dxa" w:w="80"/>
              <w:right w:type="dxa" w:w="100"/>
            </w:tcMar>
          </w:tcPr>
          <w:p>
            <w:pPr>
              <w:jc w:val="left"/>
            </w:pPr>
            <w:r>
              <w:rPr>
                <w:b w:val="false"/>
                <w:bCs w:val="false"/>
                <w:sz w:val="19"/>
                <w:szCs w:val="19"/>
              </w:rPr>
              <w:t xml:space="preserve">Neutral backbone</w:t>
            </w:r>
          </w:p>
        </w:tc>
        <w:tc>
          <w:tcPr>
            <w:tcW w:type="dxa" w:w="1400"/>
            <w:shd w:fill="F2F2F2" w:val="clear"/>
            <w:tcMar>
              <w:top w:type="dxa" w:w="80"/>
              <w:left w:type="dxa" w:w="100"/>
              <w:bottom w:type="dxa" w:w="80"/>
              <w:right w:type="dxa" w:w="100"/>
            </w:tcMar>
          </w:tcPr>
          <w:p>
            <w:pPr>
              <w:jc w:val="left"/>
            </w:pPr>
            <w:r>
              <w:rPr>
                <w:b w:val="false"/>
                <w:bCs w:val="false"/>
                <w:sz w:val="19"/>
                <w:szCs w:val="19"/>
              </w:rPr>
              <w:t xml:space="preserve">Resolved</w:t>
            </w:r>
          </w:p>
        </w:tc>
        <w:tc>
          <w:tcPr>
            <w:tcW w:type="dxa" w:w="3360"/>
            <w:shd w:fill="F2F2F2" w:val="clear"/>
            <w:tcMar>
              <w:top w:type="dxa" w:w="80"/>
              <w:left w:type="dxa" w:w="100"/>
              <w:bottom w:type="dxa" w:w="80"/>
              <w:right w:type="dxa" w:w="100"/>
            </w:tcMar>
          </w:tcPr>
          <w:p>
            <w:pPr>
              <w:jc w:val="left"/>
            </w:pPr>
            <w:r>
              <w:rPr>
                <w:b w:val="false"/>
                <w:bCs w:val="false"/>
                <w:sz w:val="19"/>
                <w:szCs w:val="19"/>
              </w:rPr>
              <w:t xml:space="preserve">G→C at position 601, highest-scoring valid non-coding option</w:t>
            </w:r>
          </w:p>
        </w:tc>
      </w:tr>
    </w:tbl>
    <w:p>
      <w:pPr>
        <w:spacing w:before="200"/>
      </w:pPr>
    </w:p>
    <w:p>
      <w:pPr>
        <w:spacing w:after="160" w:line="276"/>
      </w:pPr>
      <w:r>
        <w:t xml:space="preserve">Direct sequence comparison confirmed the promoter, RBS, and origin windows were byte-identical between input and output. The two blocked motifs remain in the final sequence and are reported as unresolved, not silently dropped.</w:t>
      </w:r>
    </w:p>
    <w:p>
      <w:pPr>
        <w:pStyle w:val="Heading2"/>
        <w:spacing w:after="120" w:before="260"/>
      </w:pPr>
      <w:r>
        <w:t xml:space="preserve">3.2 DNA Chisel — naive configuration</w:t>
      </w:r>
    </w:p>
    <w:p>
      <w:pPr>
        <w:spacing w:after="160" w:line="276"/>
      </w:pPr>
      <w:r>
        <w:t xml:space="preserve">all_constraints_pass() returned True — every constraint that was actually specified was satisfied.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80"/>
        <w:gridCol w:w="2280"/>
      </w:tblGrid>
      <w:tr>
        <w:trPr>
          <w:tblHeader/>
        </w:trPr>
        <w:tc>
          <w:tcPr>
            <w:tcW w:type="dxa" w:w="2600"/>
            <w:shd w:fill="1F3864" w:val="clear"/>
            <w:tcMar>
              <w:top w:type="dxa" w:w="80"/>
              <w:left w:type="dxa" w:w="100"/>
              <w:bottom w:type="dxa" w:w="80"/>
              <w:right w:type="dxa" w:w="100"/>
            </w:tcMar>
          </w:tcPr>
          <w:p>
            <w:pPr>
              <w:jc w:val="left"/>
            </w:pPr>
            <w:r>
              <w:rPr>
                <w:b/>
                <w:bCs/>
                <w:color w:val="FFFFFF"/>
                <w:sz w:val="19"/>
                <w:szCs w:val="19"/>
              </w:rPr>
              <w:t xml:space="preserve">Region</w:t>
            </w:r>
          </w:p>
        </w:tc>
        <w:tc>
          <w:tcPr>
            <w:tcW w:type="dxa" w:w="2200"/>
            <w:shd w:fill="1F3864" w:val="clear"/>
            <w:tcMar>
              <w:top w:type="dxa" w:w="80"/>
              <w:left w:type="dxa" w:w="100"/>
              <w:bottom w:type="dxa" w:w="80"/>
              <w:right w:type="dxa" w:w="100"/>
            </w:tcMar>
          </w:tcPr>
          <w:p>
            <w:pPr>
              <w:jc w:val="left"/>
            </w:pPr>
            <w:r>
              <w:rPr>
                <w:b/>
                <w:bCs/>
                <w:color w:val="FFFFFF"/>
                <w:sz w:val="19"/>
                <w:szCs w:val="19"/>
              </w:rPr>
              <w:t xml:space="preserve">Changed positions</w:t>
            </w:r>
          </w:p>
        </w:tc>
        <w:tc>
          <w:tcPr>
            <w:tcW w:type="dxa" w:w="2280"/>
            <w:shd w:fill="1F3864" w:val="clear"/>
            <w:tcMar>
              <w:top w:type="dxa" w:w="80"/>
              <w:left w:type="dxa" w:w="100"/>
              <w:bottom w:type="dxa" w:w="80"/>
              <w:right w:type="dxa" w:w="100"/>
            </w:tcMar>
          </w:tcPr>
          <w:p>
            <w:pPr>
              <w:jc w:val="left"/>
            </w:pPr>
            <w:r>
              <w:rPr>
                <w:b/>
                <w:bCs/>
                <w:color w:val="FFFFFF"/>
                <w:sz w:val="19"/>
                <w:szCs w:val="19"/>
              </w:rPr>
              <w:t xml:space="preserve">Before</w:t>
            </w:r>
          </w:p>
        </w:tc>
        <w:tc>
          <w:tcPr>
            <w:tcW w:type="dxa" w:w="2280"/>
            <w:shd w:fill="1F3864" w:val="clear"/>
            <w:tcMar>
              <w:top w:type="dxa" w:w="80"/>
              <w:left w:type="dxa" w:w="100"/>
              <w:bottom w:type="dxa" w:w="80"/>
              <w:right w:type="dxa" w:w="100"/>
            </w:tcMar>
          </w:tcPr>
          <w:p>
            <w:pPr>
              <w:jc w:val="left"/>
            </w:pPr>
            <w:r>
              <w:rPr>
                <w:b/>
                <w:bCs/>
                <w:color w:val="FFFFFF"/>
                <w:sz w:val="19"/>
                <w:szCs w:val="19"/>
              </w:rPr>
              <w:t xml:space="preserve">After</w:t>
            </w:r>
          </w:p>
        </w:tc>
      </w:tr>
      <w:tr>
        <w:tc>
          <w:tcPr>
            <w:tcW w:type="dxa" w:w="2600"/>
            <w:tcMar>
              <w:top w:type="dxa" w:w="80"/>
              <w:left w:type="dxa" w:w="100"/>
              <w:bottom w:type="dxa" w:w="80"/>
              <w:right w:type="dxa" w:w="100"/>
            </w:tcMar>
          </w:tcPr>
          <w:p>
            <w:pPr>
              <w:jc w:val="left"/>
            </w:pPr>
            <w:r>
              <w:rPr>
                <w:b w:val="false"/>
                <w:bCs w:val="false"/>
                <w:sz w:val="19"/>
                <w:szCs w:val="19"/>
              </w:rPr>
              <w:t xml:space="preserve">Promoter [80:109]</w:t>
            </w:r>
          </w:p>
        </w:tc>
        <w:tc>
          <w:tcPr>
            <w:tcW w:type="dxa" w:w="2200"/>
            <w:tcMar>
              <w:top w:type="dxa" w:w="80"/>
              <w:left w:type="dxa" w:w="100"/>
              <w:bottom w:type="dxa" w:w="80"/>
              <w:right w:type="dxa" w:w="100"/>
            </w:tcMar>
          </w:tcPr>
          <w:p>
            <w:pPr>
              <w:jc w:val="left"/>
            </w:pPr>
            <w:r>
              <w:rPr>
                <w:b w:val="false"/>
                <w:bCs w:val="false"/>
                <w:sz w:val="19"/>
                <w:szCs w:val="19"/>
              </w:rPr>
              <w:t xml:space="preserve">1 (pos 108)</w:t>
            </w:r>
          </w:p>
        </w:tc>
        <w:tc>
          <w:tcPr>
            <w:tcW w:type="dxa" w:w="2280"/>
            <w:tcMar>
              <w:top w:type="dxa" w:w="80"/>
              <w:left w:type="dxa" w:w="100"/>
              <w:bottom w:type="dxa" w:w="80"/>
              <w:right w:type="dxa" w:w="100"/>
            </w:tcMar>
          </w:tcPr>
          <w:p>
            <w:pPr>
              <w:jc w:val="left"/>
            </w:pPr>
            <w:r>
              <w:rPr>
                <w:b w:val="false"/>
                <w:bCs w:val="false"/>
                <w:sz w:val="19"/>
                <w:szCs w:val="19"/>
              </w:rPr>
              <w:t xml:space="preserve">...ACGAATTC</w:t>
            </w:r>
          </w:p>
        </w:tc>
        <w:tc>
          <w:tcPr>
            <w:tcW w:type="dxa" w:w="2280"/>
            <w:tcMar>
              <w:top w:type="dxa" w:w="80"/>
              <w:left w:type="dxa" w:w="100"/>
              <w:bottom w:type="dxa" w:w="80"/>
              <w:right w:type="dxa" w:w="100"/>
            </w:tcMar>
          </w:tcPr>
          <w:p>
            <w:pPr>
              <w:jc w:val="left"/>
            </w:pPr>
            <w:r>
              <w:rPr>
                <w:b w:val="false"/>
                <w:bCs w:val="false"/>
                <w:sz w:val="19"/>
                <w:szCs w:val="19"/>
              </w:rPr>
              <w:t xml:space="preserve">...ACGAATTA</w:t>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RBS [124:130]</w:t>
            </w:r>
          </w:p>
        </w:tc>
        <w:tc>
          <w:tcPr>
            <w:tcW w:type="dxa" w:w="2200"/>
            <w:shd w:fill="F2F2F2" w:val="clear"/>
            <w:tcMar>
              <w:top w:type="dxa" w:w="80"/>
              <w:left w:type="dxa" w:w="100"/>
              <w:bottom w:type="dxa" w:w="80"/>
              <w:right w:type="dxa" w:w="100"/>
            </w:tcMar>
          </w:tcPr>
          <w:p>
            <w:pPr>
              <w:jc w:val="left"/>
            </w:pPr>
            <w:r>
              <w:rPr>
                <w:b w:val="false"/>
                <w:bCs w:val="false"/>
                <w:sz w:val="19"/>
                <w:szCs w:val="19"/>
              </w:rPr>
              <w:t xml:space="preserve">1 (pos 129)</w:t>
            </w:r>
          </w:p>
        </w:tc>
        <w:tc>
          <w:tcPr>
            <w:tcW w:type="dxa" w:w="2280"/>
            <w:shd w:fill="F2F2F2" w:val="clear"/>
            <w:tcMar>
              <w:top w:type="dxa" w:w="80"/>
              <w:left w:type="dxa" w:w="100"/>
              <w:bottom w:type="dxa" w:w="80"/>
              <w:right w:type="dxa" w:w="100"/>
            </w:tcMar>
          </w:tcPr>
          <w:p>
            <w:pPr>
              <w:jc w:val="left"/>
            </w:pPr>
            <w:r>
              <w:rPr>
                <w:b w:val="false"/>
                <w:bCs w:val="false"/>
                <w:sz w:val="19"/>
                <w:szCs w:val="19"/>
              </w:rPr>
              <w:t xml:space="preserve">GGTCTC</w:t>
            </w:r>
          </w:p>
        </w:tc>
        <w:tc>
          <w:tcPr>
            <w:tcW w:type="dxa" w:w="2280"/>
            <w:shd w:fill="F2F2F2" w:val="clear"/>
            <w:tcMar>
              <w:top w:type="dxa" w:w="80"/>
              <w:left w:type="dxa" w:w="100"/>
              <w:bottom w:type="dxa" w:w="80"/>
              <w:right w:type="dxa" w:w="100"/>
            </w:tcMar>
          </w:tcPr>
          <w:p>
            <w:pPr>
              <w:jc w:val="left"/>
            </w:pPr>
            <w:r>
              <w:rPr>
                <w:b w:val="false"/>
                <w:bCs w:val="false"/>
                <w:sz w:val="19"/>
                <w:szCs w:val="19"/>
              </w:rPr>
              <w:t xml:space="preserve">GGTCTA</w:t>
            </w:r>
          </w:p>
        </w:tc>
      </w:tr>
      <w:tr>
        <w:tc>
          <w:tcPr>
            <w:tcW w:type="dxa" w:w="2600"/>
            <w:tcMar>
              <w:top w:type="dxa" w:w="80"/>
              <w:left w:type="dxa" w:w="100"/>
              <w:bottom w:type="dxa" w:w="80"/>
              <w:right w:type="dxa" w:w="100"/>
            </w:tcMar>
          </w:tcPr>
          <w:p>
            <w:pPr>
              <w:jc w:val="left"/>
            </w:pPr>
            <w:r>
              <w:rPr>
                <w:b w:val="false"/>
                <w:bCs w:val="false"/>
                <w:sz w:val="19"/>
                <w:szCs w:val="19"/>
              </w:rPr>
              <w:t xml:space="preserve">rep_origin [466:511]</w:t>
            </w:r>
          </w:p>
        </w:tc>
        <w:tc>
          <w:tcPr>
            <w:tcW w:type="dxa" w:w="2200"/>
            <w:tcMar>
              <w:top w:type="dxa" w:w="80"/>
              <w:left w:type="dxa" w:w="100"/>
              <w:bottom w:type="dxa" w:w="80"/>
              <w:right w:type="dxa" w:w="100"/>
            </w:tcMar>
          </w:tcPr>
          <w:p>
            <w:pPr>
              <w:jc w:val="left"/>
            </w:pPr>
            <w:r>
              <w:rPr>
                <w:b w:val="false"/>
                <w:bCs w:val="false"/>
                <w:sz w:val="19"/>
                <w:szCs w:val="19"/>
              </w:rPr>
              <w:t xml:space="preserve">0</w:t>
            </w:r>
          </w:p>
        </w:tc>
        <w:tc>
          <w:tcPr>
            <w:tcW w:type="dxa" w:w="2280"/>
            <w:tcMar>
              <w:top w:type="dxa" w:w="80"/>
              <w:left w:type="dxa" w:w="100"/>
              <w:bottom w:type="dxa" w:w="80"/>
              <w:right w:type="dxa" w:w="100"/>
            </w:tcMar>
          </w:tcPr>
          <w:p>
            <w:pPr>
              <w:jc w:val="left"/>
            </w:pPr>
            <w:r>
              <w:rPr>
                <w:b w:val="false"/>
                <w:bCs w:val="false"/>
                <w:sz w:val="19"/>
                <w:szCs w:val="19"/>
              </w:rPr>
              <w:t xml:space="preserve">—</w:t>
            </w:r>
          </w:p>
        </w:tc>
        <w:tc>
          <w:tcPr>
            <w:tcW w:type="dxa" w:w="2280"/>
            <w:tcMar>
              <w:top w:type="dxa" w:w="80"/>
              <w:left w:type="dxa" w:w="100"/>
              <w:bottom w:type="dxa" w:w="80"/>
              <w:right w:type="dxa" w:w="100"/>
            </w:tcMar>
          </w:tcPr>
          <w:p>
            <w:pPr>
              <w:jc w:val="left"/>
            </w:pPr>
            <w:r>
              <w:rPr>
                <w:b w:val="false"/>
                <w:bCs w:val="false"/>
                <w:sz w:val="19"/>
                <w:szCs w:val="19"/>
              </w:rPr>
              <w:t xml:space="preserve">—</w:t>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CDS [136:406]</w:t>
            </w:r>
          </w:p>
        </w:tc>
        <w:tc>
          <w:tcPr>
            <w:tcW w:type="dxa" w:w="2200"/>
            <w:shd w:fill="F2F2F2" w:val="clear"/>
            <w:tcMar>
              <w:top w:type="dxa" w:w="80"/>
              <w:left w:type="dxa" w:w="100"/>
              <w:bottom w:type="dxa" w:w="80"/>
              <w:right w:type="dxa" w:w="100"/>
            </w:tcMar>
          </w:tcPr>
          <w:p>
            <w:pPr>
              <w:jc w:val="left"/>
            </w:pPr>
            <w:r>
              <w:rPr>
                <w:b w:val="false"/>
                <w:bCs w:val="false"/>
                <w:sz w:val="19"/>
                <w:szCs w:val="19"/>
              </w:rPr>
              <w:t xml:space="preserve">1 (pos 204, synonymous)</w:t>
            </w:r>
          </w:p>
        </w:tc>
        <w:tc>
          <w:tcPr>
            <w:tcW w:type="dxa" w:w="2280"/>
            <w:shd w:fill="F2F2F2" w:val="clear"/>
            <w:tcMar>
              <w:top w:type="dxa" w:w="80"/>
              <w:left w:type="dxa" w:w="100"/>
              <w:bottom w:type="dxa" w:w="80"/>
              <w:right w:type="dxa" w:w="100"/>
            </w:tcMar>
          </w:tcPr>
          <w:p>
            <w:pPr>
              <w:jc w:val="left"/>
            </w:pPr>
            <w:r>
              <w:rPr>
                <w:b w:val="false"/>
                <w:bCs w:val="false"/>
                <w:sz w:val="19"/>
                <w:szCs w:val="19"/>
              </w:rPr>
              <w:t xml:space="preserve">...CGTCTCGAA...</w:t>
            </w:r>
          </w:p>
        </w:tc>
        <w:tc>
          <w:tcPr>
            <w:tcW w:type="dxa" w:w="2280"/>
            <w:shd w:fill="F2F2F2" w:val="clear"/>
            <w:tcMar>
              <w:top w:type="dxa" w:w="80"/>
              <w:left w:type="dxa" w:w="100"/>
              <w:bottom w:type="dxa" w:w="80"/>
              <w:right w:type="dxa" w:w="100"/>
            </w:tcMar>
          </w:tcPr>
          <w:p>
            <w:pPr>
              <w:jc w:val="left"/>
            </w:pPr>
            <w:r>
              <w:rPr>
                <w:b w:val="false"/>
                <w:bCs w:val="false"/>
                <w:sz w:val="19"/>
                <w:szCs w:val="19"/>
              </w:rPr>
              <w:t xml:space="preserve">...CGTCTAGAA...(codon-preserving)</w:t>
            </w:r>
          </w:p>
        </w:tc>
      </w:tr>
    </w:tbl>
    <w:p>
      <w:pPr>
        <w:spacing w:before="200"/>
      </w:pPr>
    </w:p>
    <w:p>
      <w:pPr>
        <w:spacing w:after="160" w:line="276"/>
      </w:pPr>
      <w:r>
        <w:rPr>
          <w:b/>
          <w:bCs/>
        </w:rPr>
        <w:t xml:space="preserve">With no AvoidChanges constraint covering the promoter or RBS, DNA Chisel mutated the terminal base of the -10 box and the terminal base of the RBS to eliminate the RM sites — exactly the outcome the requester flagged as extremely detrimental. The solver did nothing wrong relative to its instructions; it optimized precisely what it was told to optimize.</w:t>
      </w:r>
    </w:p>
    <w:p>
      <w:pPr>
        <w:pStyle w:val="Heading2"/>
        <w:spacing w:after="120" w:before="260"/>
      </w:pPr>
      <w:r>
        <w:t xml:space="preserve">3.3 DNA Chisel — properly configured (AvoidChanges added)</w:t>
      </w:r>
    </w:p>
    <w:p>
      <w:pPr>
        <w:spacing w:after="160" w:line="276"/>
      </w:pPr>
      <w:r>
        <w:t xml:space="preserve">Standard entry point, problem.resolve_constraints():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NoSolutionError: While solving AvoidPattern[0-717](pattern:GGTCTC) in 119-135:</w:t>
      </w:r>
      <w:r>
        <w:rPr>
          <w:rFonts w:ascii="Consolas" w:cs="Consolas" w:eastAsia="Consolas" w:hAnsi="Consolas"/>
          <w:sz w:val="18"/>
          <w:szCs w:val="18"/>
        </w:rPr>
        <w:br/>
        <w:t xml:space="preserve">Random search did not find a solution in the given number of attempts.</w:t>
      </w:r>
    </w:p>
    <w:p>
      <w:pPr>
        <w:spacing w:after="160" w:line="276"/>
      </w:pPr>
      <w:r>
        <w:t xml:space="preserve">The run aborts entirely at the first unsolvable constraint (the RBS, which — like the promoter — has no valid edit that both removes the site and respects AvoidChanges). No output sequence, no partial result, no explicit statement of which sites are the problem, unless the exception text is read and traced back to a location.</w:t>
      </w:r>
    </w:p>
    <w:p>
      <w:pPr>
        <w:spacing w:after="160" w:line="276"/>
      </w:pPr>
      <w:r>
        <w:t xml:space="preserve">Resolving each constraint individually (resolve_constraint(), catching exceptions per-constraint) to see what a more careful workflow would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1F3864" w:val="clear"/>
            <w:tcMar>
              <w:top w:type="dxa" w:w="80"/>
              <w:left w:type="dxa" w:w="100"/>
              <w:bottom w:type="dxa" w:w="80"/>
              <w:right w:type="dxa" w:w="100"/>
            </w:tcMar>
          </w:tcPr>
          <w:p>
            <w:pPr>
              <w:jc w:val="left"/>
            </w:pPr>
            <w:r>
              <w:rPr>
                <w:b/>
                <w:bCs/>
                <w:color w:val="FFFFFF"/>
                <w:sz w:val="19"/>
                <w:szCs w:val="19"/>
              </w:rPr>
              <w:t xml:space="preserve">Constraint</w:t>
            </w:r>
          </w:p>
        </w:tc>
        <w:tc>
          <w:tcPr>
            <w:tcW w:type="dxa" w:w="2600"/>
            <w:shd w:fill="1F3864" w:val="clear"/>
            <w:tcMar>
              <w:top w:type="dxa" w:w="80"/>
              <w:left w:type="dxa" w:w="100"/>
              <w:bottom w:type="dxa" w:w="80"/>
              <w:right w:type="dxa" w:w="100"/>
            </w:tcMar>
          </w:tcPr>
          <w:p>
            <w:pPr>
              <w:jc w:val="left"/>
            </w:pPr>
            <w:r>
              <w:rPr>
                <w:b/>
                <w:bCs/>
                <w:color w:val="FFFFFF"/>
                <w:sz w:val="19"/>
                <w:szCs w:val="19"/>
              </w:rPr>
              <w:t xml:space="preserve">Call result</w:t>
            </w:r>
          </w:p>
        </w:tc>
        <w:tc>
          <w:tcPr>
            <w:tcW w:type="dxa" w:w="4360"/>
            <w:shd w:fill="1F3864" w:val="clear"/>
            <w:tcMar>
              <w:top w:type="dxa" w:w="80"/>
              <w:left w:type="dxa" w:w="100"/>
              <w:bottom w:type="dxa" w:w="80"/>
              <w:right w:type="dxa" w:w="100"/>
            </w:tcMar>
          </w:tcPr>
          <w:p>
            <w:pPr>
              <w:jc w:val="left"/>
            </w:pPr>
            <w:r>
              <w:rPr>
                <w:b/>
                <w:bCs/>
                <w:color w:val="FFFFFF"/>
                <w:sz w:val="19"/>
                <w:szCs w:val="19"/>
              </w:rPr>
              <w:t xml:space="preserve">Final evaluation (after full run)</w:t>
            </w:r>
          </w:p>
        </w:tc>
      </w:tr>
      <w:tr>
        <w:tc>
          <w:tcPr>
            <w:tcW w:type="dxa" w:w="2400"/>
            <w:tcMar>
              <w:top w:type="dxa" w:w="80"/>
              <w:left w:type="dxa" w:w="100"/>
              <w:bottom w:type="dxa" w:w="80"/>
              <w:right w:type="dxa" w:w="100"/>
            </w:tcMar>
          </w:tcPr>
          <w:p>
            <w:pPr>
              <w:jc w:val="left"/>
            </w:pPr>
            <w:r>
              <w:rPr>
                <w:b w:val="false"/>
                <w:bCs w:val="false"/>
                <w:sz w:val="19"/>
                <w:szCs w:val="19"/>
              </w:rPr>
              <w:t xml:space="preserve">AvoidPattern(GAATTC)</w:t>
            </w:r>
          </w:p>
        </w:tc>
        <w:tc>
          <w:tcPr>
            <w:tcW w:type="dxa" w:w="2600"/>
            <w:tcMar>
              <w:top w:type="dxa" w:w="80"/>
              <w:left w:type="dxa" w:w="100"/>
              <w:bottom w:type="dxa" w:w="80"/>
              <w:right w:type="dxa" w:w="100"/>
            </w:tcMar>
          </w:tcPr>
          <w:p>
            <w:pPr>
              <w:jc w:val="left"/>
            </w:pPr>
            <w:r>
              <w:rPr>
                <w:b w:val="false"/>
                <w:bCs w:val="false"/>
                <w:sz w:val="19"/>
                <w:szCs w:val="19"/>
              </w:rPr>
              <w:t xml:space="preserve">No exception ("OK")</w:t>
            </w:r>
          </w:p>
        </w:tc>
        <w:tc>
          <w:tcPr>
            <w:tcW w:type="dxa" w:w="4360"/>
            <w:tcMar>
              <w:top w:type="dxa" w:w="80"/>
              <w:left w:type="dxa" w:w="100"/>
              <w:bottom w:type="dxa" w:w="80"/>
              <w:right w:type="dxa" w:w="100"/>
            </w:tcMar>
          </w:tcPr>
          <w:p>
            <w:pPr>
              <w:jc w:val="left"/>
            </w:pPr>
            <w:r>
              <w:rPr>
                <w:b w:val="false"/>
                <w:bCs w:val="false"/>
                <w:sz w:val="19"/>
                <w:szCs w:val="19"/>
              </w:rPr>
              <w:t xml:space="preserve">passes = False — "Pattern found at [103-109]"</w:t>
            </w:r>
          </w:p>
        </w:tc>
      </w:tr>
      <w:tr>
        <w:tc>
          <w:tcPr>
            <w:tcW w:type="dxa" w:w="2400"/>
            <w:shd w:fill="F2F2F2" w:val="clear"/>
            <w:tcMar>
              <w:top w:type="dxa" w:w="80"/>
              <w:left w:type="dxa" w:w="100"/>
              <w:bottom w:type="dxa" w:w="80"/>
              <w:right w:type="dxa" w:w="100"/>
            </w:tcMar>
          </w:tcPr>
          <w:p>
            <w:pPr>
              <w:jc w:val="left"/>
            </w:pPr>
            <w:r>
              <w:rPr>
                <w:b w:val="false"/>
                <w:bCs w:val="false"/>
                <w:sz w:val="19"/>
                <w:szCs w:val="19"/>
              </w:rPr>
              <w:t xml:space="preserve">AvoidPattern(GGTCTC)</w:t>
            </w:r>
          </w:p>
        </w:tc>
        <w:tc>
          <w:tcPr>
            <w:tcW w:type="dxa" w:w="2600"/>
            <w:shd w:fill="F2F2F2" w:val="clear"/>
            <w:tcMar>
              <w:top w:type="dxa" w:w="80"/>
              <w:left w:type="dxa" w:w="100"/>
              <w:bottom w:type="dxa" w:w="80"/>
              <w:right w:type="dxa" w:w="100"/>
            </w:tcMar>
          </w:tcPr>
          <w:p>
            <w:pPr>
              <w:jc w:val="left"/>
            </w:pPr>
            <w:r>
              <w:rPr>
                <w:b w:val="false"/>
                <w:bCs w:val="false"/>
                <w:sz w:val="19"/>
                <w:szCs w:val="19"/>
              </w:rPr>
              <w:t xml:space="preserve">NoSolutionError raised</w:t>
            </w:r>
          </w:p>
        </w:tc>
        <w:tc>
          <w:tcPr>
            <w:tcW w:type="dxa" w:w="4360"/>
            <w:shd w:fill="F2F2F2" w:val="clear"/>
            <w:tcMar>
              <w:top w:type="dxa" w:w="80"/>
              <w:left w:type="dxa" w:w="100"/>
              <w:bottom w:type="dxa" w:w="80"/>
              <w:right w:type="dxa" w:w="100"/>
            </w:tcMar>
          </w:tcPr>
          <w:p>
            <w:pPr>
              <w:jc w:val="left"/>
            </w:pPr>
            <w:r>
              <w:rPr>
                <w:b w:val="false"/>
                <w:bCs w:val="false"/>
                <w:sz w:val="19"/>
                <w:szCs w:val="19"/>
              </w:rPr>
              <w:t xml:space="preserve">passes = False — "Pattern found at [124-130]"</w:t>
            </w:r>
          </w:p>
        </w:tc>
      </w:tr>
      <w:tr>
        <w:tc>
          <w:tcPr>
            <w:tcW w:type="dxa" w:w="2400"/>
            <w:tcMar>
              <w:top w:type="dxa" w:w="80"/>
              <w:left w:type="dxa" w:w="100"/>
              <w:bottom w:type="dxa" w:w="80"/>
              <w:right w:type="dxa" w:w="100"/>
            </w:tcMar>
          </w:tcPr>
          <w:p>
            <w:pPr>
              <w:jc w:val="left"/>
            </w:pPr>
            <w:r>
              <w:rPr>
                <w:b w:val="false"/>
                <w:bCs w:val="false"/>
                <w:sz w:val="19"/>
                <w:szCs w:val="19"/>
              </w:rPr>
              <w:t xml:space="preserve">AvoidPattern(CGTCTC)</w:t>
            </w:r>
          </w:p>
        </w:tc>
        <w:tc>
          <w:tcPr>
            <w:tcW w:type="dxa" w:w="2600"/>
            <w:tcMar>
              <w:top w:type="dxa" w:w="80"/>
              <w:left w:type="dxa" w:w="100"/>
              <w:bottom w:type="dxa" w:w="80"/>
              <w:right w:type="dxa" w:w="100"/>
            </w:tcMar>
          </w:tcPr>
          <w:p>
            <w:pPr>
              <w:jc w:val="left"/>
            </w:pPr>
            <w:r>
              <w:rPr>
                <w:b w:val="false"/>
                <w:bCs w:val="false"/>
                <w:sz w:val="19"/>
                <w:szCs w:val="19"/>
              </w:rPr>
              <w:t xml:space="preserve">No exception ("OK")</w:t>
            </w:r>
          </w:p>
        </w:tc>
        <w:tc>
          <w:tcPr>
            <w:tcW w:type="dxa" w:w="4360"/>
            <w:tcMar>
              <w:top w:type="dxa" w:w="80"/>
              <w:left w:type="dxa" w:w="100"/>
              <w:bottom w:type="dxa" w:w="80"/>
              <w:right w:type="dxa" w:w="100"/>
            </w:tcMar>
          </w:tcPr>
          <w:p>
            <w:pPr>
              <w:jc w:val="left"/>
            </w:pPr>
            <w:r>
              <w:rPr>
                <w:b w:val="false"/>
                <w:bCs w:val="false"/>
                <w:sz w:val="19"/>
                <w:szCs w:val="19"/>
              </w:rPr>
              <w:t xml:space="preserve">passes = True</w:t>
            </w:r>
          </w:p>
        </w:tc>
      </w:tr>
      <w:tr>
        <w:tc>
          <w:tcPr>
            <w:tcW w:type="dxa" w:w="2400"/>
            <w:shd w:fill="F2F2F2" w:val="clear"/>
            <w:tcMar>
              <w:top w:type="dxa" w:w="80"/>
              <w:left w:type="dxa" w:w="100"/>
              <w:bottom w:type="dxa" w:w="80"/>
              <w:right w:type="dxa" w:w="100"/>
            </w:tcMar>
          </w:tcPr>
          <w:p>
            <w:pPr>
              <w:jc w:val="left"/>
            </w:pPr>
            <w:r>
              <w:rPr>
                <w:b w:val="false"/>
                <w:bCs w:val="false"/>
                <w:sz w:val="19"/>
                <w:szCs w:val="19"/>
              </w:rPr>
              <w:t xml:space="preserve">EnforceTranslation(CDS)</w:t>
            </w:r>
          </w:p>
        </w:tc>
        <w:tc>
          <w:tcPr>
            <w:tcW w:type="dxa" w:w="2600"/>
            <w:shd w:fill="F2F2F2" w:val="clear"/>
            <w:tcMar>
              <w:top w:type="dxa" w:w="80"/>
              <w:left w:type="dxa" w:w="100"/>
              <w:bottom w:type="dxa" w:w="80"/>
              <w:right w:type="dxa" w:w="100"/>
            </w:tcMar>
          </w:tcPr>
          <w:p>
            <w:pPr>
              <w:jc w:val="left"/>
            </w:pPr>
            <w:r>
              <w:rPr>
                <w:b w:val="false"/>
                <w:bCs w:val="false"/>
                <w:sz w:val="19"/>
                <w:szCs w:val="19"/>
              </w:rPr>
              <w:t xml:space="preserve">No exception ("OK")</w:t>
            </w:r>
          </w:p>
        </w:tc>
        <w:tc>
          <w:tcPr>
            <w:tcW w:type="dxa" w:w="4360"/>
            <w:shd w:fill="F2F2F2" w:val="clear"/>
            <w:tcMar>
              <w:top w:type="dxa" w:w="80"/>
              <w:left w:type="dxa" w:w="100"/>
              <w:bottom w:type="dxa" w:w="80"/>
              <w:right w:type="dxa" w:w="100"/>
            </w:tcMar>
          </w:tcPr>
          <w:p>
            <w:pPr>
              <w:jc w:val="left"/>
            </w:pPr>
            <w:r>
              <w:rPr>
                <w:b w:val="false"/>
                <w:bCs w:val="false"/>
                <w:sz w:val="19"/>
                <w:szCs w:val="19"/>
              </w:rPr>
              <w:t xml:space="preserve">passes = True</w:t>
            </w:r>
          </w:p>
        </w:tc>
      </w:tr>
      <w:tr>
        <w:tc>
          <w:tcPr>
            <w:tcW w:type="dxa" w:w="2400"/>
            <w:tcMar>
              <w:top w:type="dxa" w:w="80"/>
              <w:left w:type="dxa" w:w="100"/>
              <w:bottom w:type="dxa" w:w="80"/>
              <w:right w:type="dxa" w:w="100"/>
            </w:tcMar>
          </w:tcPr>
          <w:p>
            <w:pPr>
              <w:jc w:val="left"/>
            </w:pPr>
            <w:r>
              <w:rPr>
                <w:b w:val="false"/>
                <w:bCs w:val="false"/>
                <w:sz w:val="19"/>
                <w:szCs w:val="19"/>
              </w:rPr>
              <w:t xml:space="preserve">AvoidChanges(promoter)</w:t>
            </w:r>
          </w:p>
        </w:tc>
        <w:tc>
          <w:tcPr>
            <w:tcW w:type="dxa" w:w="2600"/>
            <w:tcMar>
              <w:top w:type="dxa" w:w="80"/>
              <w:left w:type="dxa" w:w="100"/>
              <w:bottom w:type="dxa" w:w="80"/>
              <w:right w:type="dxa" w:w="100"/>
            </w:tcMar>
          </w:tcPr>
          <w:p>
            <w:pPr>
              <w:jc w:val="left"/>
            </w:pPr>
            <w:r>
              <w:rPr>
                <w:b w:val="false"/>
                <w:bCs w:val="false"/>
                <w:sz w:val="19"/>
                <w:szCs w:val="19"/>
              </w:rPr>
              <w:t xml:space="preserve">No exception ("OK")</w:t>
            </w:r>
          </w:p>
        </w:tc>
        <w:tc>
          <w:tcPr>
            <w:tcW w:type="dxa" w:w="4360"/>
            <w:tcMar>
              <w:top w:type="dxa" w:w="80"/>
              <w:left w:type="dxa" w:w="100"/>
              <w:bottom w:type="dxa" w:w="80"/>
              <w:right w:type="dxa" w:w="100"/>
            </w:tcMar>
          </w:tcPr>
          <w:p>
            <w:pPr>
              <w:jc w:val="left"/>
            </w:pPr>
            <w:r>
              <w:rPr>
                <w:b w:val="false"/>
                <w:bCs w:val="false"/>
                <w:sz w:val="19"/>
                <w:szCs w:val="19"/>
              </w:rPr>
              <w:t xml:space="preserve">passes = True — 0 bases changed</w:t>
            </w:r>
          </w:p>
        </w:tc>
      </w:tr>
      <w:tr>
        <w:tc>
          <w:tcPr>
            <w:tcW w:type="dxa" w:w="2400"/>
            <w:shd w:fill="F2F2F2" w:val="clear"/>
            <w:tcMar>
              <w:top w:type="dxa" w:w="80"/>
              <w:left w:type="dxa" w:w="100"/>
              <w:bottom w:type="dxa" w:w="80"/>
              <w:right w:type="dxa" w:w="100"/>
            </w:tcMar>
          </w:tcPr>
          <w:p>
            <w:pPr>
              <w:jc w:val="left"/>
            </w:pPr>
            <w:r>
              <w:rPr>
                <w:b w:val="false"/>
                <w:bCs w:val="false"/>
                <w:sz w:val="19"/>
                <w:szCs w:val="19"/>
              </w:rPr>
              <w:t xml:space="preserve">AvoidChanges(RBS)</w:t>
            </w:r>
          </w:p>
        </w:tc>
        <w:tc>
          <w:tcPr>
            <w:tcW w:type="dxa" w:w="2600"/>
            <w:shd w:fill="F2F2F2" w:val="clear"/>
            <w:tcMar>
              <w:top w:type="dxa" w:w="80"/>
              <w:left w:type="dxa" w:w="100"/>
              <w:bottom w:type="dxa" w:w="80"/>
              <w:right w:type="dxa" w:w="100"/>
            </w:tcMar>
          </w:tcPr>
          <w:p>
            <w:pPr>
              <w:jc w:val="left"/>
            </w:pPr>
            <w:r>
              <w:rPr>
                <w:b w:val="false"/>
                <w:bCs w:val="false"/>
                <w:sz w:val="19"/>
                <w:szCs w:val="19"/>
              </w:rPr>
              <w:t xml:space="preserve">No exception ("OK")</w:t>
            </w:r>
          </w:p>
        </w:tc>
        <w:tc>
          <w:tcPr>
            <w:tcW w:type="dxa" w:w="4360"/>
            <w:shd w:fill="F2F2F2" w:val="clear"/>
            <w:tcMar>
              <w:top w:type="dxa" w:w="80"/>
              <w:left w:type="dxa" w:w="100"/>
              <w:bottom w:type="dxa" w:w="80"/>
              <w:right w:type="dxa" w:w="100"/>
            </w:tcMar>
          </w:tcPr>
          <w:p>
            <w:pPr>
              <w:jc w:val="left"/>
            </w:pPr>
            <w:r>
              <w:rPr>
                <w:b w:val="false"/>
                <w:bCs w:val="false"/>
                <w:sz w:val="19"/>
                <w:szCs w:val="19"/>
              </w:rPr>
              <w:t xml:space="preserve">passes = True — 0 bases changed</w:t>
            </w:r>
          </w:p>
        </w:tc>
      </w:tr>
      <w:tr>
        <w:tc>
          <w:tcPr>
            <w:tcW w:type="dxa" w:w="2400"/>
            <w:tcMar>
              <w:top w:type="dxa" w:w="80"/>
              <w:left w:type="dxa" w:w="100"/>
              <w:bottom w:type="dxa" w:w="80"/>
              <w:right w:type="dxa" w:w="100"/>
            </w:tcMar>
          </w:tcPr>
          <w:p>
            <w:pPr>
              <w:jc w:val="left"/>
            </w:pPr>
            <w:r>
              <w:rPr>
                <w:b w:val="false"/>
                <w:bCs w:val="false"/>
                <w:sz w:val="19"/>
                <w:szCs w:val="19"/>
              </w:rPr>
              <w:t xml:space="preserve">AvoidChanges(origin)</w:t>
            </w:r>
          </w:p>
        </w:tc>
        <w:tc>
          <w:tcPr>
            <w:tcW w:type="dxa" w:w="2600"/>
            <w:tcMar>
              <w:top w:type="dxa" w:w="80"/>
              <w:left w:type="dxa" w:w="100"/>
              <w:bottom w:type="dxa" w:w="80"/>
              <w:right w:type="dxa" w:w="100"/>
            </w:tcMar>
          </w:tcPr>
          <w:p>
            <w:pPr>
              <w:jc w:val="left"/>
            </w:pPr>
            <w:r>
              <w:rPr>
                <w:b w:val="false"/>
                <w:bCs w:val="false"/>
                <w:sz w:val="19"/>
                <w:szCs w:val="19"/>
              </w:rPr>
              <w:t xml:space="preserve">No exception ("OK")</w:t>
            </w:r>
          </w:p>
        </w:tc>
        <w:tc>
          <w:tcPr>
            <w:tcW w:type="dxa" w:w="4360"/>
            <w:tcMar>
              <w:top w:type="dxa" w:w="80"/>
              <w:left w:type="dxa" w:w="100"/>
              <w:bottom w:type="dxa" w:w="80"/>
              <w:right w:type="dxa" w:w="100"/>
            </w:tcMar>
          </w:tcPr>
          <w:p>
            <w:pPr>
              <w:jc w:val="left"/>
            </w:pPr>
            <w:r>
              <w:rPr>
                <w:b w:val="false"/>
                <w:bCs w:val="false"/>
                <w:sz w:val="19"/>
                <w:szCs w:val="19"/>
              </w:rPr>
              <w:t xml:space="preserve">passes = True — 0 bases changed</w:t>
            </w:r>
          </w:p>
        </w:tc>
      </w:tr>
    </w:tbl>
    <w:p>
      <w:pPr>
        <w:spacing w:before="200"/>
      </w:pPr>
    </w:p>
    <w:p>
      <w:pPr>
        <w:pStyle w:val="Heading3"/>
        <w:spacing w:after="100" w:before="200"/>
      </w:pPr>
      <w:r>
        <w:t xml:space="preserve">Key finding</w:t>
      </w:r>
    </w:p>
    <w:p>
      <w:pPr>
        <w:spacing w:after="160" w:line="276"/>
      </w:pPr>
      <w:r>
        <w:rPr>
          <w:b/>
          <w:bCs/>
        </w:rPr>
        <w:t xml:space="preserve">The AvoidPattern(GAATTC) call returned without raising an exception, which reads as success — but the constraint still fails on final evaluation. What happened: GAATTC occurs twice (the protected promoter copy and the neutral backbone copy). resolve_constraint() fixed the neutral copy, and because that satisfied the local search it was invoked on, it returned normally without verifying the pattern was gone everywhere. The protected promoter copy was correctly left untouched (good — no protected-site violation occurred), but a user reading only the absence of an exception, rather than separately calling all_constraints_pass() or evaluate() on each constraint afterward, would reasonably but incorrectly conclude the EcoRI site was fully eliminated.</w:t>
      </w:r>
    </w:p>
    <w:p>
      <w:pPr>
        <w:spacing w:after="160" w:line="276"/>
      </w:pPr>
      <w:r>
        <w:t xml:space="preserve">No protected base was altered in either DNA Chisel configuration once AvoidChanges was correctly specified. The risk this run demonstrates is not protected-site mutation — it is that DNA Chisel's success signal is constraint-scoped and call-scoped, not sequence-scoped, so confirming safety requires an explicit post-hoc check rather than trusting the absence of an error.</w:t>
      </w:r>
    </w:p>
    <w:p>
      <w:pPr>
        <w:pStyle w:val="Heading1"/>
        <w:spacing w:after="160" w:before="320"/>
      </w:pPr>
      <w:r>
        <w:t xml:space="preserve">4.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shd w:fill="1F3864" w:val="clear"/>
            <w:tcMar>
              <w:top w:type="dxa" w:w="80"/>
              <w:left w:type="dxa" w:w="100"/>
              <w:bottom w:type="dxa" w:w="80"/>
              <w:right w:type="dxa" w:w="100"/>
            </w:tcMar>
          </w:tcPr>
          <w:p>
            <w:pPr>
              <w:jc w:val="left"/>
            </w:pPr>
            <w:r>
              <w:rPr>
                <w:b/>
                <w:bCs/>
                <w:color w:val="FFFFFF"/>
                <w:sz w:val="19"/>
                <w:szCs w:val="19"/>
              </w:rPr>
              <w:t xml:space="preserve">Criterion</w:t>
            </w:r>
          </w:p>
        </w:tc>
        <w:tc>
          <w:tcPr>
            <w:tcW w:type="dxa" w:w="3200"/>
            <w:shd w:fill="1F3864" w:val="clear"/>
            <w:tcMar>
              <w:top w:type="dxa" w:w="80"/>
              <w:left w:type="dxa" w:w="100"/>
              <w:bottom w:type="dxa" w:w="80"/>
              <w:right w:type="dxa" w:w="100"/>
            </w:tcMar>
          </w:tcPr>
          <w:p>
            <w:pPr>
              <w:jc w:val="left"/>
            </w:pPr>
            <w:r>
              <w:rPr>
                <w:b/>
                <w:bCs/>
                <w:color w:val="FFFFFF"/>
                <w:sz w:val="19"/>
                <w:szCs w:val="19"/>
              </w:rPr>
              <w:t xml:space="preserve">Sytogen</w:t>
            </w:r>
          </w:p>
        </w:tc>
        <w:tc>
          <w:tcPr>
            <w:tcW w:type="dxa" w:w="3260"/>
            <w:shd w:fill="1F3864" w:val="clear"/>
            <w:tcMar>
              <w:top w:type="dxa" w:w="80"/>
              <w:left w:type="dxa" w:w="100"/>
              <w:bottom w:type="dxa" w:w="80"/>
              <w:right w:type="dxa" w:w="100"/>
            </w:tcMar>
          </w:tcPr>
          <w:p>
            <w:pPr>
              <w:jc w:val="left"/>
            </w:pPr>
            <w:r>
              <w:rPr>
                <w:b/>
                <w:bCs/>
                <w:color w:val="FFFFFF"/>
                <w:sz w:val="19"/>
                <w:szCs w:val="19"/>
              </w:rPr>
              <w:t xml:space="preserve">DNA Chisel</w:t>
            </w:r>
          </w:p>
        </w:tc>
      </w:tr>
      <w:tr>
        <w:tc>
          <w:tcPr>
            <w:tcW w:type="dxa" w:w="2900"/>
            <w:tcMar>
              <w:top w:type="dxa" w:w="80"/>
              <w:left w:type="dxa" w:w="100"/>
              <w:bottom w:type="dxa" w:w="80"/>
              <w:right w:type="dxa" w:w="100"/>
            </w:tcMar>
          </w:tcPr>
          <w:p>
            <w:pPr>
              <w:jc w:val="left"/>
            </w:pPr>
            <w:r>
              <w:rPr>
                <w:b w:val="false"/>
                <w:bCs w:val="false"/>
                <w:sz w:val="19"/>
                <w:szCs w:val="19"/>
              </w:rPr>
              <w:t xml:space="preserve">Protected-site edits, adversarial case, default/naive use</w:t>
            </w:r>
          </w:p>
        </w:tc>
        <w:tc>
          <w:tcPr>
            <w:tcW w:type="dxa" w:w="3200"/>
            <w:tcMar>
              <w:top w:type="dxa" w:w="80"/>
              <w:left w:type="dxa" w:w="100"/>
              <w:bottom w:type="dxa" w:w="80"/>
              <w:right w:type="dxa" w:w="100"/>
            </w:tcMar>
          </w:tcPr>
          <w:p>
            <w:pPr>
              <w:jc w:val="left"/>
            </w:pPr>
            <w:r>
              <w:rPr>
                <w:b w:val="false"/>
                <w:bCs w:val="false"/>
                <w:sz w:val="19"/>
                <w:szCs w:val="19"/>
              </w:rPr>
              <w:t xml:space="preserve">0 / 2</w:t>
            </w:r>
          </w:p>
        </w:tc>
        <w:tc>
          <w:tcPr>
            <w:tcW w:type="dxa" w:w="3260"/>
            <w:tcMar>
              <w:top w:type="dxa" w:w="80"/>
              <w:left w:type="dxa" w:w="100"/>
              <w:bottom w:type="dxa" w:w="80"/>
              <w:right w:type="dxa" w:w="100"/>
            </w:tcMar>
          </w:tcPr>
          <w:p>
            <w:pPr>
              <w:jc w:val="left"/>
            </w:pPr>
            <w:r>
              <w:rPr>
                <w:b w:val="false"/>
                <w:bCs w:val="false"/>
                <w:sz w:val="19"/>
                <w:szCs w:val="19"/>
              </w:rPr>
              <w:t xml:space="preserve">2 / 2 (promoter + RBS both mutated)</w:t>
            </w:r>
          </w:p>
        </w:tc>
      </w:tr>
      <w:tr>
        <w:tc>
          <w:tcPr>
            <w:tcW w:type="dxa" w:w="2900"/>
            <w:shd w:fill="F2F2F2" w:val="clear"/>
            <w:tcMar>
              <w:top w:type="dxa" w:w="80"/>
              <w:left w:type="dxa" w:w="100"/>
              <w:bottom w:type="dxa" w:w="80"/>
              <w:right w:type="dxa" w:w="100"/>
            </w:tcMar>
          </w:tcPr>
          <w:p>
            <w:pPr>
              <w:jc w:val="left"/>
            </w:pPr>
            <w:r>
              <w:rPr>
                <w:b w:val="false"/>
                <w:bCs w:val="false"/>
                <w:sz w:val="19"/>
                <w:szCs w:val="19"/>
              </w:rPr>
              <w:t xml:space="preserve">Protected-site edits, once explicitly configured</w:t>
            </w:r>
          </w:p>
        </w:tc>
        <w:tc>
          <w:tcPr>
            <w:tcW w:type="dxa" w:w="3200"/>
            <w:shd w:fill="F2F2F2" w:val="clear"/>
            <w:tcMar>
              <w:top w:type="dxa" w:w="80"/>
              <w:left w:type="dxa" w:w="100"/>
              <w:bottom w:type="dxa" w:w="80"/>
              <w:right w:type="dxa" w:w="100"/>
            </w:tcMar>
          </w:tcPr>
          <w:p>
            <w:pPr>
              <w:jc w:val="left"/>
            </w:pPr>
            <w:r>
              <w:rPr>
                <w:b w:val="false"/>
                <w:bCs w:val="false"/>
                <w:sz w:val="19"/>
                <w:szCs w:val="19"/>
              </w:rPr>
              <w:t xml:space="preserve">n/a (protection is default)</w:t>
            </w:r>
          </w:p>
        </w:tc>
        <w:tc>
          <w:tcPr>
            <w:tcW w:type="dxa" w:w="3260"/>
            <w:shd w:fill="F2F2F2" w:val="clear"/>
            <w:tcMar>
              <w:top w:type="dxa" w:w="80"/>
              <w:left w:type="dxa" w:w="100"/>
              <w:bottom w:type="dxa" w:w="80"/>
              <w:right w:type="dxa" w:w="100"/>
            </w:tcMar>
          </w:tcPr>
          <w:p>
            <w:pPr>
              <w:jc w:val="left"/>
            </w:pPr>
            <w:r>
              <w:rPr>
                <w:b w:val="false"/>
                <w:bCs w:val="false"/>
                <w:sz w:val="19"/>
                <w:szCs w:val="19"/>
              </w:rPr>
              <w:t xml:space="preserve">0 / 2</w:t>
            </w:r>
          </w:p>
        </w:tc>
      </w:tr>
      <w:tr>
        <w:tc>
          <w:tcPr>
            <w:tcW w:type="dxa" w:w="2900"/>
            <w:tcMar>
              <w:top w:type="dxa" w:w="80"/>
              <w:left w:type="dxa" w:w="100"/>
              <w:bottom w:type="dxa" w:w="80"/>
              <w:right w:type="dxa" w:w="100"/>
            </w:tcMar>
          </w:tcPr>
          <w:p>
            <w:pPr>
              <w:jc w:val="left"/>
            </w:pPr>
            <w:r>
              <w:rPr>
                <w:b w:val="false"/>
                <w:bCs w:val="false"/>
                <w:sz w:val="19"/>
                <w:szCs w:val="19"/>
              </w:rPr>
              <w:t xml:space="preserve">Requires the user to know in advance which features to protect</w:t>
            </w:r>
          </w:p>
        </w:tc>
        <w:tc>
          <w:tcPr>
            <w:tcW w:type="dxa" w:w="3200"/>
            <w:tcMar>
              <w:top w:type="dxa" w:w="80"/>
              <w:left w:type="dxa" w:w="100"/>
              <w:bottom w:type="dxa" w:w="80"/>
              <w:right w:type="dxa" w:w="100"/>
            </w:tcMar>
          </w:tcPr>
          <w:p>
            <w:pPr>
              <w:jc w:val="left"/>
            </w:pPr>
            <w:r>
              <w:rPr>
                <w:b w:val="false"/>
                <w:bCs w:val="false"/>
                <w:sz w:val="19"/>
                <w:szCs w:val="19"/>
              </w:rPr>
              <w:t xml:space="preserve">No — auto-derived from GenBank feature types (promoter, RBS, misc_feature, regulatory, rep_origin)</w:t>
            </w:r>
          </w:p>
        </w:tc>
        <w:tc>
          <w:tcPr>
            <w:tcW w:type="dxa" w:w="3260"/>
            <w:tcMar>
              <w:top w:type="dxa" w:w="80"/>
              <w:left w:type="dxa" w:w="100"/>
              <w:bottom w:type="dxa" w:w="80"/>
              <w:right w:type="dxa" w:w="100"/>
            </w:tcMar>
          </w:tcPr>
          <w:p>
            <w:pPr>
              <w:jc w:val="left"/>
            </w:pPr>
            <w:r>
              <w:rPr>
                <w:b w:val="false"/>
                <w:bCs w:val="false"/>
                <w:sz w:val="19"/>
                <w:szCs w:val="19"/>
              </w:rPr>
              <w:t xml:space="preserve">Yes — every protected region needs an explicit AvoidChanges annotation</w:t>
            </w:r>
          </w:p>
        </w:tc>
      </w:tr>
      <w:tr>
        <w:tc>
          <w:tcPr>
            <w:tcW w:type="dxa" w:w="2900"/>
            <w:shd w:fill="F2F2F2" w:val="clear"/>
            <w:tcMar>
              <w:top w:type="dxa" w:w="80"/>
              <w:left w:type="dxa" w:w="100"/>
              <w:bottom w:type="dxa" w:w="80"/>
              <w:right w:type="dxa" w:w="100"/>
            </w:tcMar>
          </w:tcPr>
          <w:p>
            <w:pPr>
              <w:jc w:val="left"/>
            </w:pPr>
            <w:r>
              <w:rPr>
                <w:b w:val="false"/>
                <w:bCs w:val="false"/>
                <w:sz w:val="19"/>
                <w:szCs w:val="19"/>
              </w:rPr>
              <w:t xml:space="preserve">Behavior on an unresolvable motif</w:t>
            </w:r>
          </w:p>
        </w:tc>
        <w:tc>
          <w:tcPr>
            <w:tcW w:type="dxa" w:w="3200"/>
            <w:shd w:fill="F2F2F2" w:val="clear"/>
            <w:tcMar>
              <w:top w:type="dxa" w:w="80"/>
              <w:left w:type="dxa" w:w="100"/>
              <w:bottom w:type="dxa" w:w="80"/>
              <w:right w:type="dxa" w:w="100"/>
            </w:tcMar>
          </w:tcPr>
          <w:p>
            <w:pPr>
              <w:jc w:val="left"/>
            </w:pPr>
            <w:r>
              <w:rPr>
                <w:b w:val="false"/>
                <w:bCs w:val="false"/>
                <w:sz w:val="19"/>
                <w:szCs w:val="19"/>
              </w:rPr>
              <w:t xml:space="preserve">Explicit per-motif skip_reason in the decision matrix; run completes with full report</w:t>
            </w:r>
          </w:p>
        </w:tc>
        <w:tc>
          <w:tcPr>
            <w:tcW w:type="dxa" w:w="3260"/>
            <w:shd w:fill="F2F2F2" w:val="clear"/>
            <w:tcMar>
              <w:top w:type="dxa" w:w="80"/>
              <w:left w:type="dxa" w:w="100"/>
              <w:bottom w:type="dxa" w:w="80"/>
              <w:right w:type="dxa" w:w="100"/>
            </w:tcMar>
          </w:tcPr>
          <w:p>
            <w:pPr>
              <w:jc w:val="left"/>
            </w:pPr>
            <w:r>
              <w:rPr>
                <w:b w:val="false"/>
                <w:bCs w:val="false"/>
                <w:sz w:val="19"/>
                <w:szCs w:val="19"/>
              </w:rPr>
              <w:t xml:space="preserve">Either a full-run crash (NoSolutionError) or a silent no-exception non-fix, depending on call pattern</w:t>
            </w:r>
          </w:p>
        </w:tc>
      </w:tr>
      <w:tr>
        <w:tc>
          <w:tcPr>
            <w:tcW w:type="dxa" w:w="2900"/>
            <w:tcMar>
              <w:top w:type="dxa" w:w="80"/>
              <w:left w:type="dxa" w:w="100"/>
              <w:bottom w:type="dxa" w:w="80"/>
              <w:right w:type="dxa" w:w="100"/>
            </w:tcMar>
          </w:tcPr>
          <w:p>
            <w:pPr>
              <w:jc w:val="left"/>
            </w:pPr>
            <w:r>
              <w:rPr>
                <w:b w:val="false"/>
                <w:bCs w:val="false"/>
                <w:sz w:val="19"/>
                <w:szCs w:val="19"/>
              </w:rPr>
              <w:t xml:space="preserve">Confidence that "no error" means "fully resolved"</w:t>
            </w:r>
          </w:p>
        </w:tc>
        <w:tc>
          <w:tcPr>
            <w:tcW w:type="dxa" w:w="3200"/>
            <w:tcMar>
              <w:top w:type="dxa" w:w="80"/>
              <w:left w:type="dxa" w:w="100"/>
              <w:bottom w:type="dxa" w:w="80"/>
              <w:right w:type="dxa" w:w="100"/>
            </w:tcMar>
          </w:tcPr>
          <w:p>
            <w:pPr>
              <w:jc w:val="left"/>
            </w:pPr>
            <w:r>
              <w:rPr>
                <w:b w:val="false"/>
                <w:bCs w:val="false"/>
                <w:sz w:val="19"/>
                <w:szCs w:val="19"/>
              </w:rPr>
              <w:t xml:space="preserve">Yes — summary counts (motifs_resolved / motifs_unresolved) are authoritative</w:t>
            </w:r>
          </w:p>
        </w:tc>
        <w:tc>
          <w:tcPr>
            <w:tcW w:type="dxa" w:w="3260"/>
            <w:tcMar>
              <w:top w:type="dxa" w:w="80"/>
              <w:left w:type="dxa" w:w="100"/>
              <w:bottom w:type="dxa" w:w="80"/>
              <w:right w:type="dxa" w:w="100"/>
            </w:tcMar>
          </w:tcPr>
          <w:p>
            <w:pPr>
              <w:jc w:val="left"/>
            </w:pPr>
            <w:r>
              <w:rPr>
                <w:b w:val="false"/>
                <w:bCs w:val="false"/>
                <w:sz w:val="19"/>
                <w:szCs w:val="19"/>
              </w:rPr>
              <w:t xml:space="preserve">No — must separately call all_constraints_pass()/evaluate() per constraint</w:t>
            </w:r>
          </w:p>
        </w:tc>
      </w:tr>
      <w:tr>
        <w:tc>
          <w:tcPr>
            <w:tcW w:type="dxa" w:w="2900"/>
            <w:shd w:fill="F2F2F2" w:val="clear"/>
            <w:tcMar>
              <w:top w:type="dxa" w:w="80"/>
              <w:left w:type="dxa" w:w="100"/>
              <w:bottom w:type="dxa" w:w="80"/>
              <w:right w:type="dxa" w:w="100"/>
            </w:tcMar>
          </w:tcPr>
          <w:p>
            <w:pPr>
              <w:jc w:val="left"/>
            </w:pPr>
            <w:r>
              <w:rPr>
                <w:b w:val="false"/>
                <w:bCs w:val="false"/>
                <w:sz w:val="19"/>
                <w:szCs w:val="19"/>
              </w:rPr>
              <w:t xml:space="preserve">New motifs introduced</w:t>
            </w:r>
          </w:p>
        </w:tc>
        <w:tc>
          <w:tcPr>
            <w:tcW w:type="dxa" w:w="3200"/>
            <w:shd w:fill="F2F2F2" w:val="clear"/>
            <w:tcMar>
              <w:top w:type="dxa" w:w="80"/>
              <w:left w:type="dxa" w:w="100"/>
              <w:bottom w:type="dxa" w:w="80"/>
              <w:right w:type="dxa" w:w="100"/>
            </w:tcMar>
          </w:tcPr>
          <w:p>
            <w:pPr>
              <w:jc w:val="left"/>
            </w:pPr>
            <w:r>
              <w:rPr>
                <w:b w:val="false"/>
                <w:bCs w:val="false"/>
                <w:sz w:val="19"/>
                <w:szCs w:val="19"/>
              </w:rPr>
              <w:t xml:space="preserve">0 (checked)</w:t>
            </w:r>
          </w:p>
        </w:tc>
        <w:tc>
          <w:tcPr>
            <w:tcW w:type="dxa" w:w="3260"/>
            <w:shd w:fill="F2F2F2" w:val="clear"/>
            <w:tcMar>
              <w:top w:type="dxa" w:w="80"/>
              <w:left w:type="dxa" w:w="100"/>
              <w:bottom w:type="dxa" w:w="80"/>
              <w:right w:type="dxa" w:w="100"/>
            </w:tcMar>
          </w:tcPr>
          <w:p>
            <w:pPr>
              <w:jc w:val="left"/>
            </w:pPr>
            <w:r>
              <w:rPr>
                <w:b w:val="false"/>
                <w:bCs w:val="false"/>
                <w:sz w:val="19"/>
                <w:szCs w:val="19"/>
              </w:rPr>
              <w:t xml:space="preserve">Not fully evaluated in the properly-configured run (aborted before completion)</w:t>
            </w:r>
          </w:p>
        </w:tc>
      </w:tr>
      <w:tr>
        <w:tc>
          <w:tcPr>
            <w:tcW w:type="dxa" w:w="2900"/>
            <w:tcMar>
              <w:top w:type="dxa" w:w="80"/>
              <w:left w:type="dxa" w:w="100"/>
              <w:bottom w:type="dxa" w:w="80"/>
              <w:right w:type="dxa" w:w="100"/>
            </w:tcMar>
          </w:tcPr>
          <w:p>
            <w:pPr>
              <w:jc w:val="left"/>
            </w:pPr>
            <w:r>
              <w:rPr>
                <w:b w:val="false"/>
                <w:bCs w:val="false"/>
                <w:sz w:val="19"/>
                <w:szCs w:val="19"/>
              </w:rPr>
              <w:t xml:space="preserve">Codon-usage-aware synonymous editing</w:t>
            </w:r>
          </w:p>
        </w:tc>
        <w:tc>
          <w:tcPr>
            <w:tcW w:type="dxa" w:w="3200"/>
            <w:tcMar>
              <w:top w:type="dxa" w:w="80"/>
              <w:left w:type="dxa" w:w="100"/>
              <w:bottom w:type="dxa" w:w="80"/>
              <w:right w:type="dxa" w:w="100"/>
            </w:tcMar>
          </w:tcPr>
          <w:p>
            <w:pPr>
              <w:jc w:val="left"/>
            </w:pPr>
            <w:r>
              <w:rPr>
                <w:b w:val="false"/>
                <w:bCs w:val="false"/>
                <w:sz w:val="19"/>
                <w:szCs w:val="19"/>
              </w:rPr>
              <w:t xml:space="preserve">Yes — explicit usage_score against supplied codon table</w:t>
            </w:r>
          </w:p>
        </w:tc>
        <w:tc>
          <w:tcPr>
            <w:tcW w:type="dxa" w:w="3260"/>
            <w:tcMar>
              <w:top w:type="dxa" w:w="80"/>
              <w:left w:type="dxa" w:w="100"/>
              <w:bottom w:type="dxa" w:w="80"/>
              <w:right w:type="dxa" w:w="100"/>
            </w:tcMar>
          </w:tcPr>
          <w:p>
            <w:pPr>
              <w:jc w:val="left"/>
            </w:pPr>
            <w:r>
              <w:rPr>
                <w:b w:val="false"/>
                <w:bCs w:val="false"/>
                <w:sz w:val="19"/>
                <w:szCs w:val="19"/>
              </w:rPr>
              <w:t xml:space="preserve">Yes — via EnforceTranslation + codon-optimization constraints if added</w:t>
            </w:r>
          </w:p>
        </w:tc>
      </w:tr>
      <w:tr>
        <w:tc>
          <w:tcPr>
            <w:tcW w:type="dxa" w:w="2900"/>
            <w:shd w:fill="F2F2F2" w:val="clear"/>
            <w:tcMar>
              <w:top w:type="dxa" w:w="80"/>
              <w:left w:type="dxa" w:w="100"/>
              <w:bottom w:type="dxa" w:w="80"/>
              <w:right w:type="dxa" w:w="100"/>
            </w:tcMar>
          </w:tcPr>
          <w:p>
            <w:pPr>
              <w:jc w:val="left"/>
            </w:pPr>
            <w:r>
              <w:rPr>
                <w:b w:val="false"/>
                <w:bCs w:val="false"/>
                <w:sz w:val="19"/>
                <w:szCs w:val="19"/>
              </w:rPr>
              <w:t xml:space="preserve">Circular topology / origin-spanning handling</w:t>
            </w:r>
          </w:p>
        </w:tc>
        <w:tc>
          <w:tcPr>
            <w:tcW w:type="dxa" w:w="3200"/>
            <w:shd w:fill="F2F2F2" w:val="clear"/>
            <w:tcMar>
              <w:top w:type="dxa" w:w="80"/>
              <w:left w:type="dxa" w:w="100"/>
              <w:bottom w:type="dxa" w:w="80"/>
              <w:right w:type="dxa" w:w="100"/>
            </w:tcMar>
          </w:tcPr>
          <w:p>
            <w:pPr>
              <w:jc w:val="left"/>
            </w:pPr>
            <w:r>
              <w:rPr>
                <w:b w:val="false"/>
                <w:bCs w:val="false"/>
                <w:sz w:val="19"/>
                <w:szCs w:val="19"/>
              </w:rPr>
              <w:t xml:space="preserve">Explicit (doubled-sequence search, raw un-clamped coordinates)</w:t>
            </w:r>
          </w:p>
        </w:tc>
        <w:tc>
          <w:tcPr>
            <w:tcW w:type="dxa" w:w="3260"/>
            <w:shd w:fill="F2F2F2" w:val="clear"/>
            <w:tcMar>
              <w:top w:type="dxa" w:w="80"/>
              <w:left w:type="dxa" w:w="100"/>
              <w:bottom w:type="dxa" w:w="80"/>
              <w:right w:type="dxa" w:w="100"/>
            </w:tcMar>
          </w:tcPr>
          <w:p>
            <w:pPr>
              <w:jc w:val="left"/>
            </w:pPr>
            <w:r>
              <w:rPr>
                <w:b w:val="false"/>
                <w:bCs w:val="false"/>
                <w:sz w:val="19"/>
                <w:szCs w:val="19"/>
              </w:rPr>
              <w:t xml:space="preserve">Explicit (CircularDnaOptimizationProblem)</w:t>
            </w:r>
          </w:p>
        </w:tc>
      </w:tr>
      <w:tr>
        <w:tc>
          <w:tcPr>
            <w:tcW w:type="dxa" w:w="2900"/>
            <w:tcMar>
              <w:top w:type="dxa" w:w="80"/>
              <w:left w:type="dxa" w:w="100"/>
              <w:bottom w:type="dxa" w:w="80"/>
              <w:right w:type="dxa" w:w="100"/>
            </w:tcMar>
          </w:tcPr>
          <w:p>
            <w:pPr>
              <w:jc w:val="left"/>
            </w:pPr>
            <w:r>
              <w:rPr>
                <w:b w:val="false"/>
                <w:bCs w:val="false"/>
                <w:sz w:val="19"/>
                <w:szCs w:val="19"/>
              </w:rPr>
              <w:t xml:space="preserve">Scope</w:t>
            </w:r>
          </w:p>
        </w:tc>
        <w:tc>
          <w:tcPr>
            <w:tcW w:type="dxa" w:w="3200"/>
            <w:tcMar>
              <w:top w:type="dxa" w:w="80"/>
              <w:left w:type="dxa" w:w="100"/>
              <w:bottom w:type="dxa" w:w="80"/>
              <w:right w:type="dxa" w:w="100"/>
            </w:tcMar>
          </w:tcPr>
          <w:p>
            <w:pPr>
              <w:jc w:val="left"/>
            </w:pPr>
            <w:r>
              <w:rPr>
                <w:b w:val="false"/>
                <w:bCs w:val="false"/>
                <w:sz w:val="19"/>
                <w:szCs w:val="19"/>
              </w:rPr>
              <w:t xml:space="preserve">Purpose-built for RM-site silencing with regulatory-aware defaults</w:t>
            </w:r>
          </w:p>
        </w:tc>
        <w:tc>
          <w:tcPr>
            <w:tcW w:type="dxa" w:w="3260"/>
            <w:tcMar>
              <w:top w:type="dxa" w:w="80"/>
              <w:left w:type="dxa" w:w="100"/>
              <w:bottom w:type="dxa" w:w="80"/>
              <w:right w:type="dxa" w:w="100"/>
            </w:tcMar>
          </w:tcPr>
          <w:p>
            <w:pPr>
              <w:jc w:val="left"/>
            </w:pPr>
            <w:r>
              <w:rPr>
                <w:b w:val="false"/>
                <w:bCs w:val="false"/>
                <w:sz w:val="19"/>
                <w:szCs w:val="19"/>
              </w:rPr>
              <w:t xml:space="preserve">General-purpose constraint solver; RM silencing is one applicable use</w:t>
            </w:r>
          </w:p>
        </w:tc>
      </w:tr>
    </w:tbl>
    <w:p>
      <w:pPr>
        <w:pStyle w:val="Heading1"/>
        <w:spacing w:after="160" w:before="320"/>
      </w:pPr>
      <w:r>
        <w:t xml:space="preserve">5. Interpretation</w:t>
      </w:r>
    </w:p>
    <w:p>
      <w:pPr>
        <w:spacing w:after="160" w:line="276"/>
      </w:pPr>
      <w:r>
        <w:t xml:space="preserve">Both tools are capable of respecting protected functional sites — the difference is where the burden of correctness sits. Sytogen's protection is derived automatically from standard GenBank feature types and enforced as a hard constraint before any candidate edit is even scored, so a user who does nothing extra gets the safe behavior by default, and is told explicitly when an RM site can't be resolved without a protected-site violation. DNA Chisel achieved the same zero-violations outcome, but only in the configuration where every protected feature was manually annotated with AvoidChanges — and even then, the tool's success signal turned out to be less trustworthy than it first appeared: a no-exception result did not guarantee the underlying objective (RM site fully removed) was met, only that the specific local search invoked didn't hit a wall.</w:t>
      </w:r>
    </w:p>
    <w:p>
      <w:pPr>
        <w:spacing w:after="160" w:line="276"/>
      </w:pPr>
      <w:r>
        <w:t xml:space="preserve">For a workflow where the actual failure mode you care about is a promoter or RBS silently taking a hit, this points to a practical recommendation rather than a simple "tool A beats tool B": if using DNA Chisel for RM-site removal on constructs with functional annotations, protected regions must be enumerated and wrapped in AvoidChanges before the pattern-avoidance constraints are added, and success should be confirmed with an explicit all_constraints_pass() (or per-constraint evaluate()) check on the final sequence rather than trusting an unexceptioned run. Sytogen's default behavior removes that step, at the cost of being a narrower, single-purpose tool rather than a general optimizer.</w:t>
      </w:r>
    </w:p>
    <w:p>
      <w:pPr>
        <w:pStyle w:val="Heading1"/>
        <w:spacing w:after="160" w:before="320"/>
      </w:pPr>
      <w:r>
        <w:t xml:space="preserve">6. Scope and Limitations</w:t>
      </w:r>
    </w:p>
    <w:p>
      <w:pPr>
        <w:pStyle w:val="ListParagraph"/>
        <w:numPr>
          <w:ilvl w:val="0"/>
          <w:numId w:val="1"/>
        </w:numPr>
        <w:spacing w:after="80" w:line="276"/>
      </w:pPr>
      <w:r>
        <w:t xml:space="preserve">This is a single synthetic construct, not a statistical sample — it establishes that the failure modes described are real and reproducible, not their frequency across real plasmid libraries.</w:t>
      </w:r>
    </w:p>
    <w:p>
      <w:pPr>
        <w:pStyle w:val="ListParagraph"/>
        <w:numPr>
          <w:ilvl w:val="0"/>
          <w:numId w:val="1"/>
        </w:numPr>
        <w:spacing w:after="80" w:line="276"/>
      </w:pPr>
      <w:r>
        <w:t xml:space="preserve">Sytogen was run through its core engine module directly (sytogen_runner.run_sytogen_pipeline), not through its Flask web UI or the companion MyMotifs/CodonBias/MotifFinder front-end tools that would normally generate the motif and codon tables from REBASE/methylome data in a real workflow.</w:t>
      </w:r>
    </w:p>
    <w:p>
      <w:pPr>
        <w:pStyle w:val="ListParagraph"/>
        <w:numPr>
          <w:ilvl w:val="0"/>
          <w:numId w:val="1"/>
        </w:numPr>
        <w:spacing w:after="80" w:line="276"/>
      </w:pPr>
      <w:r>
        <w:t xml:space="preserve">The DNA Chisel "properly configured" run did not reach a completed final sequence via the standard API (it raised on the RBS constraint), so full-sequence checks (e.g., total new-motif introduction) for that configuration are based on the per-constraint resolution path, not a single canonical successful run.</w:t>
      </w:r>
    </w:p>
    <w:p>
      <w:pPr>
        <w:pStyle w:val="ListParagraph"/>
        <w:numPr>
          <w:ilvl w:val="0"/>
          <w:numId w:val="1"/>
        </w:numPr>
        <w:spacing w:after="80" w:line="276"/>
      </w:pPr>
      <w:r>
        <w:t xml:space="preserve">Only three enzyme motifs and one gene were tested; multi-gene constructs, overlapping/nested protected features, and very short protected windows with no synonymous alternative nearby were not exercised.</w:t>
      </w:r>
    </w:p>
    <w:p>
      <w:pPr>
        <w:pStyle w:val="ListParagraph"/>
        <w:numPr>
          <w:ilvl w:val="0"/>
          <w:numId w:val="1"/>
        </w:numPr>
        <w:spacing w:after="80" w:line="276"/>
      </w:pPr>
      <w:r>
        <w:t xml:space="preserve">Both tools are open-source and under active development; version-specific behavior (Sytogen at the commit fetched August 19, 2026; DNA Chisel 3.2.16) may change.</w:t>
      </w:r>
    </w:p>
    <w:p>
      <w:pPr>
        <w:pStyle w:val="Heading1"/>
        <w:spacing w:after="160" w:before="320"/>
      </w:pPr>
      <w:r>
        <w:t xml:space="preserve">Appendix A — Reproducibility</w:t>
      </w:r>
    </w:p>
    <w:p>
      <w:pPr>
        <w:spacing w:after="160" w:line="276"/>
      </w:pPr>
      <w:r>
        <w:t xml:space="preserve">Sytogen source: https://github.com/BullmanJohnstonLab/Sytogen (fetched via repository tarball, commit current as of report date). Core call:</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from sytogen.scripts.sytogen_runner import run_sytogen_pipeline</w:t>
      </w:r>
      <w:r>
        <w:rPr>
          <w:rFonts w:ascii="Consolas" w:cs="Consolas" w:eastAsia="Consolas" w:hAnsi="Consolas"/>
          <w:sz w:val="18"/>
          <w:szCs w:val="18"/>
        </w:rPr>
        <w:br/>
        <w:t xml:space="preserve">result = run_sytogen_pipeline(seq_record, codon_df, motif_df,</w:t>
      </w:r>
      <w:r>
        <w:rPr>
          <w:rFonts w:ascii="Consolas" w:cs="Consolas" w:eastAsia="Consolas" w:hAnsi="Consolas"/>
          <w:sz w:val="18"/>
          <w:szCs w:val="18"/>
        </w:rPr>
        <w:br/>
        <w:t xml:space="preserve">    params={"topology": "circular"})</w:t>
      </w:r>
    </w:p>
    <w:p>
      <w:pPr>
        <w:spacing w:after="160" w:line="276"/>
      </w:pPr>
      <w:r>
        <w:t xml:space="preserve">DNA Chisel: pip install dnachisel (v3.2.16). Core call pattern:</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from dnachisel import (AvoidPattern, EnforceTranslation, AvoidChanges,</w:t>
      </w:r>
      <w:r>
        <w:rPr>
          <w:rFonts w:ascii="Consolas" w:cs="Consolas" w:eastAsia="Consolas" w:hAnsi="Consolas"/>
          <w:sz w:val="18"/>
          <w:szCs w:val="18"/>
        </w:rPr>
        <w:br/>
        <w:t xml:space="preserve">    Location, CircularDnaOptimizationProblem)</w:t>
      </w:r>
      <w:r>
        <w:rPr>
          <w:rFonts w:ascii="Consolas" w:cs="Consolas" w:eastAsia="Consolas" w:hAnsi="Consolas"/>
          <w:sz w:val="18"/>
          <w:szCs w:val="18"/>
        </w:rPr>
        <w:br/>
        <w:t xml:space="preserve">problem = CircularDnaOptimizationProblem(sequence=seq, constraints=[...])</w:t>
      </w:r>
      <w:r>
        <w:rPr>
          <w:rFonts w:ascii="Consolas" w:cs="Consolas" w:eastAsia="Consolas" w:hAnsi="Consolas"/>
          <w:sz w:val="18"/>
          <w:szCs w:val="18"/>
        </w:rPr>
        <w:br/>
        <w:t xml:space="preserve">problem.resolve_constraints()</w:t>
      </w:r>
    </w:p>
    <w:p>
      <w:pPr>
        <w:spacing w:after="160" w:line="276"/>
      </w:pPr>
      <w:r>
        <w:t xml:space="preserve">Construct coordinates, motif table, and codon usage table are listed in Section 2.1. The full 53-row Sytogen decision matrix and DNA Chisel per-constraint evaluation logs referenced in Section 3 are available as CSV/JSON on request.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Sytogen vs. DNA Chisel — Protected-Site Safety Benchmark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2026-08-19T19:05:32.064Z</dcterms:created>
  <dcterms:modified xsi:type="dcterms:W3CDTF">2026-08-19T19:05:32.065Z</dcterms:modified>
</cp:coreProperties>
</file>

<file path=docProps/custom.xml><?xml version="1.0" encoding="utf-8"?>
<Properties xmlns="http://schemas.openxmlformats.org/officeDocument/2006/custom-properties" xmlns:vt="http://schemas.openxmlformats.org/officeDocument/2006/docPropsVTypes"/>
</file>