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5667E" w:rsidRDefault="00743DFD">
      <w:pPr>
        <w:pStyle w:val="Heading3"/>
      </w:pPr>
      <w:bookmarkStart w:id="0" w:name="h.npeupba0nv4q" w:colFirst="0" w:colLast="0"/>
      <w:bookmarkStart w:id="1" w:name="_GoBack"/>
      <w:bookmarkEnd w:id="0"/>
      <w:bookmarkEnd w:id="1"/>
      <w:r>
        <w:t>Example: Risk Assessment Worksheet for MobileActive.org</w:t>
      </w:r>
    </w:p>
    <w:p w:rsidR="0045667E" w:rsidRDefault="00743DFD">
      <w:r>
        <w:t xml:space="preserve">We’re an NGO that operates out of New York City, travels to various countries with different operational environment. Many of us are politically active and participate in protest action; at times we also act as citizen journalists. We use both smartphones </w:t>
      </w:r>
      <w:r>
        <w:t>(iPhones, Android, Blackberry) and feature phones (Nokia S40 and S60). We store a lot of information on our phones and we use them for both work and personal communication.</w:t>
      </w:r>
    </w:p>
    <w:p w:rsidR="0045667E" w:rsidRDefault="0045667E"/>
    <w:p w:rsidR="0045667E" w:rsidRDefault="00743DFD">
      <w:r>
        <w:rPr>
          <w:i/>
        </w:rPr>
        <w:t>Given this scenario and the variation in operational environments between US and a</w:t>
      </w:r>
      <w:r>
        <w:rPr>
          <w:i/>
        </w:rPr>
        <w:t>broad, we have chosen to divide our policy and assessment into 2- US and abroad.  The assessment reflects this.</w:t>
      </w:r>
    </w:p>
    <w:p w:rsidR="0045667E" w:rsidRDefault="0045667E"/>
    <w:tbl>
      <w:tblPr>
        <w:tblW w:w="12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5"/>
        <w:gridCol w:w="2145"/>
        <w:gridCol w:w="2550"/>
        <w:gridCol w:w="1770"/>
        <w:gridCol w:w="1455"/>
        <w:gridCol w:w="3465"/>
      </w:tblGrid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r>
              <w:rPr>
                <w:b/>
              </w:rPr>
              <w:t xml:space="preserve">Use Case 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r>
              <w:rPr>
                <w:b/>
              </w:rPr>
              <w:t xml:space="preserve">Modalities Used 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r>
              <w:rPr>
                <w:b/>
              </w:rPr>
              <w:t>Risk</w:t>
            </w:r>
          </w:p>
          <w:p w:rsidR="0045667E" w:rsidRDefault="0045667E">
            <w:pPr>
              <w:spacing w:line="240" w:lineRule="auto"/>
            </w:pP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r>
              <w:rPr>
                <w:b/>
              </w:rPr>
              <w:t>Impact (risk level - public, low, medium, high)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rPr>
                <w:b/>
              </w:rPr>
              <w:t>Likelihood (low, medium, high, expected)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rPr>
                <w:b/>
              </w:rPr>
              <w:t>Mitigation ideas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cal</w:t>
            </w:r>
            <w:r>
              <w:t>l each other about schedules and meeting places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voice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someone will know who, when, and where you are meeting; the phone numbers of your contacts may be identified; your location at time of call may be known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US - low; abroad - potentially high depending on parties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expected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use </w:t>
            </w:r>
            <w:proofErr w:type="spellStart"/>
            <w:r>
              <w:t>skype</w:t>
            </w:r>
            <w:proofErr w:type="spellEnd"/>
            <w:r>
              <w:t xml:space="preserve">, use </w:t>
            </w:r>
            <w:proofErr w:type="spellStart"/>
            <w:r>
              <w:t>redphone</w:t>
            </w:r>
            <w:proofErr w:type="spellEnd"/>
            <w:r>
              <w:t>, look around when making phone calls in public places to see if we are being overheard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email about work, scheduling, planning, travel, personal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email, mobile data, e</w:t>
            </w:r>
            <w:r>
              <w:t>mail service provider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emails</w:t>
            </w:r>
            <w:proofErr w:type="gramEnd"/>
            <w:r>
              <w:t xml:space="preserve"> stored on the phone may be read by someone who gets hold of the phone. </w:t>
            </w:r>
            <w:proofErr w:type="gramStart"/>
            <w:r>
              <w:t>emails</w:t>
            </w:r>
            <w:proofErr w:type="gramEnd"/>
            <w:r>
              <w:t xml:space="preserve"> stored on the server may be read if the server is compromised, email may be intercepted if sent over </w:t>
            </w:r>
            <w:r>
              <w:lastRenderedPageBreak/>
              <w:t xml:space="preserve">insecure connections. </w:t>
            </w:r>
            <w:proofErr w:type="gramStart"/>
            <w:r>
              <w:t>someone</w:t>
            </w:r>
            <w:proofErr w:type="gramEnd"/>
            <w:r>
              <w:t xml:space="preserve"> may impersonate us</w:t>
            </w:r>
            <w:r>
              <w:t xml:space="preserve"> over email.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 xml:space="preserve">US and abroad - high; we consider the content of our work and personal emails private between ourselves and the other </w:t>
            </w:r>
            <w:r>
              <w:lastRenderedPageBreak/>
              <w:t>parties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>low to medium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always</w:t>
            </w:r>
            <w:proofErr w:type="gramEnd"/>
            <w:r>
              <w:t xml:space="preserve"> use SSL when downloading mail to a mail client or mail app, always use https when accessing our </w:t>
            </w:r>
            <w:r>
              <w:t>webmail. consider using encrypted email for particular contacts or particular sensitive information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>Tweet, post Facebook status updates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mobile web, online services (Facebook, Twitter)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your location may be known; your login details may be intercepted and s</w:t>
            </w:r>
            <w:r>
              <w:t>omeone may be able to access your account unauthorized; someone may be able to impersonate you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location: US - low; abroad - low/medium</w:t>
            </w:r>
          </w:p>
          <w:p w:rsidR="0045667E" w:rsidRDefault="0045667E">
            <w:pPr>
              <w:spacing w:line="240" w:lineRule="auto"/>
            </w:pPr>
          </w:p>
          <w:p w:rsidR="0045667E" w:rsidRDefault="00743DFD">
            <w:pPr>
              <w:spacing w:line="240" w:lineRule="auto"/>
            </w:pPr>
            <w:r>
              <w:t>login details: US and abroad - high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location: low</w:t>
            </w:r>
          </w:p>
          <w:p w:rsidR="0045667E" w:rsidRDefault="0045667E">
            <w:pPr>
              <w:spacing w:line="240" w:lineRule="auto"/>
            </w:pPr>
          </w:p>
          <w:p w:rsidR="0045667E" w:rsidRDefault="00743DFD">
            <w:pPr>
              <w:spacing w:line="240" w:lineRule="auto"/>
            </w:pPr>
            <w:r>
              <w:t>login details: high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use</w:t>
            </w:r>
            <w:proofErr w:type="gramEnd"/>
            <w:r>
              <w:t xml:space="preserve"> https for all login details, and only use </w:t>
            </w:r>
            <w:proofErr w:type="spellStart"/>
            <w:r>
              <w:t>facebook</w:t>
            </w:r>
            <w:proofErr w:type="spellEnd"/>
            <w:r>
              <w:t xml:space="preserve"> and twitter apps and mobile sites that we know handle our login details safely. </w:t>
            </w:r>
            <w:proofErr w:type="gramStart"/>
            <w:r>
              <w:t>use</w:t>
            </w:r>
            <w:proofErr w:type="gramEnd"/>
            <w:r>
              <w:t xml:space="preserve"> strong passwords. use the available security settings for online accounts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we</w:t>
            </w:r>
            <w:proofErr w:type="gramEnd"/>
            <w:r>
              <w:t xml:space="preserve"> take photos and post on </w:t>
            </w:r>
            <w:proofErr w:type="spellStart"/>
            <w:r>
              <w:t>flickr</w:t>
            </w:r>
            <w:proofErr w:type="spellEnd"/>
            <w:r>
              <w:t>, Faceboo</w:t>
            </w:r>
            <w:r>
              <w:t>k, Twitter. The photos are usually meant to be public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media, mobile web/data, online services (Facebook, Twitter), mobile app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photos</w:t>
            </w:r>
            <w:proofErr w:type="gramEnd"/>
            <w:r>
              <w:t xml:space="preserve"> stored on the phone can be viewed/copied by someone who gains access to the phone. 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US and abroad - low; we intend to post </w:t>
            </w:r>
            <w:r>
              <w:t>most photos and so aren’t too concerned about where they might end up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low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no change - intended to be </w:t>
            </w:r>
            <w:proofErr w:type="spellStart"/>
            <w:r>
              <w:t>publi</w:t>
            </w:r>
            <w:proofErr w:type="spellEnd"/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live stream to </w:t>
            </w:r>
            <w:proofErr w:type="spellStart"/>
            <w:r>
              <w:t>Bambuser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media, mobile data, online services (</w:t>
            </w:r>
            <w:proofErr w:type="spellStart"/>
            <w:r>
              <w:t>Bambuser</w:t>
            </w:r>
            <w:proofErr w:type="spellEnd"/>
            <w:r>
              <w:t>)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you are identified as a participant at an event; people you film could be ide</w:t>
            </w:r>
            <w:r>
              <w:t>ntified as participants in a certain event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US and abroad -- medium; if being identified as participating in an event could be dangerous, high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45667E">
            <w:pPr>
              <w:spacing w:line="240" w:lineRule="auto"/>
            </w:pP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only stream with consent from subjects, in ‘safe’ situations where their being identified would not put them in danger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spellStart"/>
            <w:r>
              <w:t>skype</w:t>
            </w:r>
            <w:proofErr w:type="spellEnd"/>
            <w:r>
              <w:t xml:space="preserve"> contacts in </w:t>
            </w:r>
            <w:r>
              <w:lastRenderedPageBreak/>
              <w:t>US and other countries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 xml:space="preserve">mobile data, online services (Skype), </w:t>
            </w:r>
            <w:r>
              <w:lastRenderedPageBreak/>
              <w:t>voice services (US and other countries)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>your call could b</w:t>
            </w:r>
            <w:r>
              <w:t>e eavesdropped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US - low, abroad, </w:t>
            </w:r>
            <w:r>
              <w:lastRenderedPageBreak/>
              <w:t>medium to high depending on contact’s operational environment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 xml:space="preserve">US -  low, abroad, </w:t>
            </w:r>
            <w:r>
              <w:lastRenderedPageBreak/>
              <w:t>depends on operational environment but usually low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45667E">
            <w:pPr>
              <w:spacing w:line="240" w:lineRule="auto"/>
            </w:pP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 xml:space="preserve">store lots of contact info on phone -- everything from </w:t>
            </w:r>
            <w:proofErr w:type="spellStart"/>
            <w:r>
              <w:t>google</w:t>
            </w:r>
            <w:proofErr w:type="spellEnd"/>
            <w:r>
              <w:t>/</w:t>
            </w:r>
            <w:proofErr w:type="spellStart"/>
            <w:r>
              <w:t>gmail</w:t>
            </w:r>
            <w:proofErr w:type="spellEnd"/>
            <w:r>
              <w:t xml:space="preserve"> account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phone storage</w:t>
            </w:r>
            <w:r>
              <w:t>, online services (Gmail)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contact information is accessible if phone is lost or stolen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US - low, abroad - possible high risk to contacts if they want to be anonymous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medium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use </w:t>
            </w:r>
            <w:proofErr w:type="spellStart"/>
            <w:r>
              <w:t>InTheClear</w:t>
            </w:r>
            <w:proofErr w:type="spellEnd"/>
            <w:r>
              <w:t xml:space="preserve"> so that phones can be wiped remotely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maintain calendar of events -- work meetings, work tasks, personal plans, </w:t>
            </w:r>
            <w:proofErr w:type="spellStart"/>
            <w:r>
              <w:t>incl</w:t>
            </w:r>
            <w:proofErr w:type="spellEnd"/>
            <w:r>
              <w:t xml:space="preserve"> Google </w:t>
            </w:r>
            <w:proofErr w:type="spellStart"/>
            <w:r>
              <w:t>Calender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phone storage, mobile data/mobile web, online service (Google Calendar), calendar app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events/plans</w:t>
            </w:r>
            <w:proofErr w:type="gramEnd"/>
            <w:r>
              <w:t xml:space="preserve"> are accessible if phone is lost or stolen, or if server is compromised, or if the app sends data using an insecure connection.</w:t>
            </w:r>
          </w:p>
          <w:p w:rsidR="0045667E" w:rsidRDefault="0045667E">
            <w:pPr>
              <w:spacing w:line="240" w:lineRule="auto"/>
            </w:pPr>
          </w:p>
          <w:p w:rsidR="0045667E" w:rsidRDefault="0045667E">
            <w:pPr>
              <w:spacing w:line="240" w:lineRule="auto"/>
            </w:pP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US: low, abroad, depends on sensitivity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lost/</w:t>
            </w:r>
            <w:proofErr w:type="gramEnd"/>
            <w:r>
              <w:t>theft: medium, server compromise low, eavesdropping: low in US, possi</w:t>
            </w:r>
            <w:r>
              <w:t>bly higher abroad.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don’t store sensitive information in calendar; use </w:t>
            </w:r>
            <w:proofErr w:type="spellStart"/>
            <w:r>
              <w:t>InTheClear</w:t>
            </w:r>
            <w:proofErr w:type="spellEnd"/>
            <w:r>
              <w:t xml:space="preserve"> to wipe phone if lost or stolen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send SMS to work and personal contacts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SMS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SMS can be intercepted or filtered, is logged by MNOs and can be accessed on a lost or stolen phone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US: low. abroad could be higher, depends on operation environment, sensitivity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interception/</w:t>
            </w:r>
            <w:proofErr w:type="gramEnd"/>
            <w:r>
              <w:t>filtering: low in the US, possibly higher elsewhere. logging expected, lost/stolen phone medium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don’t send sensitive information via </w:t>
            </w:r>
            <w:proofErr w:type="spellStart"/>
            <w:r>
              <w:t>sms</w:t>
            </w:r>
            <w:proofErr w:type="spellEnd"/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>receive email and store o</w:t>
            </w:r>
            <w:r>
              <w:t>n phone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mobile data, email app, email provider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email can be intercepted, email stored on phone is vulnerable if phone is lost or stolen, email on server is vulnerable if server is compromised, email apps may communicate insecurely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medium - very sensitive information is not usually sent by email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US: medium for phone loss/theft, low otherwise, other countries may be different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use </w:t>
            </w:r>
            <w:proofErr w:type="spellStart"/>
            <w:r>
              <w:t>InTheClear</w:t>
            </w:r>
            <w:proofErr w:type="spellEnd"/>
            <w:r>
              <w:t xml:space="preserve"> so that phones can be wiped remotely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use maps and GPS to get around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location, mobile data/mobi</w:t>
            </w:r>
            <w:r>
              <w:t>le web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MNO and map provider know my location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low, location is not usually sensitive/we don’t expect to be followed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expected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45667E">
            <w:pPr>
              <w:spacing w:line="240" w:lineRule="auto"/>
            </w:pP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browse the Internet with whatever the default browser is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mobile web, browser app, phone storage (web history)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online account detai</w:t>
            </w:r>
            <w:r>
              <w:t>ls (saved passwords) and history are vulnerable if phone is lost or stolen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web</w:t>
            </w:r>
            <w:proofErr w:type="gramEnd"/>
            <w:r>
              <w:t xml:space="preserve"> history - low. </w:t>
            </w:r>
            <w:proofErr w:type="gramStart"/>
            <w:r>
              <w:t>online</w:t>
            </w:r>
            <w:proofErr w:type="gramEnd"/>
            <w:r>
              <w:t xml:space="preserve"> accounts - high.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medium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don’t save passwords on phone browsers, use </w:t>
            </w:r>
            <w:proofErr w:type="spellStart"/>
            <w:r>
              <w:t>InTheClear</w:t>
            </w:r>
            <w:proofErr w:type="spellEnd"/>
            <w:r>
              <w:t xml:space="preserve"> so that phones can be wiped remotely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use Google Voice numbers to receive some, not all work calls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online services (Google Voice), mobile web (voice over IP)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Google and your MNO can log your calls, calls could be eavesdropped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low, except for calls with contacts who may not wish to be identifie</w:t>
            </w:r>
            <w:r>
              <w:t>d - medium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logging - routine, eavesdropping - low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offer contacts who do not wish to be identified alternate ways to contact us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use </w:t>
            </w:r>
            <w:proofErr w:type="spellStart"/>
            <w:r>
              <w:t>gChat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mobile web/</w:t>
            </w:r>
            <w:proofErr w:type="spellStart"/>
            <w:r>
              <w:t>wifi</w:t>
            </w:r>
            <w:proofErr w:type="spellEnd"/>
            <w:r>
              <w:t>, online services (Google Talk), app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Google can and eavesdrop log chats, others on insecure </w:t>
            </w:r>
            <w:proofErr w:type="spellStart"/>
            <w:r>
              <w:t>wifi</w:t>
            </w:r>
            <w:proofErr w:type="spellEnd"/>
            <w:r>
              <w:t xml:space="preserve"> networ</w:t>
            </w:r>
            <w:r>
              <w:t xml:space="preserve">ks could intercept if app was not communicating </w:t>
            </w:r>
            <w:r>
              <w:lastRenderedPageBreak/>
              <w:t>securely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 xml:space="preserve">low; sensitive information is usually not shared on </w:t>
            </w:r>
            <w:proofErr w:type="spellStart"/>
            <w:r>
              <w:t>gchat</w:t>
            </w:r>
            <w:proofErr w:type="spellEnd"/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logging: routine, interception: low in US, may be higher </w:t>
            </w:r>
            <w:r>
              <w:lastRenderedPageBreak/>
              <w:t>elsewhere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 xml:space="preserve">don’t allow </w:t>
            </w:r>
            <w:proofErr w:type="spellStart"/>
            <w:r>
              <w:t>gChat</w:t>
            </w:r>
            <w:proofErr w:type="spellEnd"/>
            <w:r>
              <w:t xml:space="preserve"> to log conversations, don’t use </w:t>
            </w:r>
            <w:proofErr w:type="spellStart"/>
            <w:r>
              <w:t>gChat</w:t>
            </w:r>
            <w:proofErr w:type="spellEnd"/>
            <w:r>
              <w:t xml:space="preserve"> for sensitive info</w:t>
            </w:r>
            <w:r>
              <w:t>rmation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 xml:space="preserve">use </w:t>
            </w:r>
            <w:proofErr w:type="spellStart"/>
            <w:r>
              <w:t>wifi</w:t>
            </w:r>
            <w:proofErr w:type="spellEnd"/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mobile web, mobile data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my traffic might be intercepted and my account details stolen if I am browsing non-https sites</w:t>
            </w:r>
          </w:p>
          <w:p w:rsidR="0045667E" w:rsidRDefault="0045667E">
            <w:pPr>
              <w:spacing w:line="240" w:lineRule="auto"/>
            </w:pPr>
          </w:p>
          <w:p w:rsidR="0045667E" w:rsidRDefault="00743DFD">
            <w:pPr>
              <w:spacing w:line="240" w:lineRule="auto"/>
            </w:pPr>
            <w:r>
              <w:t>when travelling, sites are sometimes blocked</w:t>
            </w:r>
          </w:p>
          <w:p w:rsidR="0045667E" w:rsidRDefault="0045667E">
            <w:pPr>
              <w:spacing w:line="240" w:lineRule="auto"/>
            </w:pP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theft of account details if not browsing securely</w:t>
            </w:r>
          </w:p>
          <w:p w:rsidR="0045667E" w:rsidRDefault="0045667E">
            <w:pPr>
              <w:spacing w:line="240" w:lineRule="auto"/>
            </w:pPr>
          </w:p>
          <w:p w:rsidR="0045667E" w:rsidRDefault="0045667E">
            <w:pPr>
              <w:spacing w:line="240" w:lineRule="auto"/>
            </w:pPr>
          </w:p>
          <w:p w:rsidR="0045667E" w:rsidRDefault="00743DFD">
            <w:pPr>
              <w:spacing w:line="240" w:lineRule="auto"/>
            </w:pPr>
            <w:r>
              <w:t>unable to access some sites/services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theft of account details: medium to high if not browsing securely</w:t>
            </w:r>
          </w:p>
          <w:p w:rsidR="0045667E" w:rsidRDefault="0045667E">
            <w:pPr>
              <w:spacing w:line="240" w:lineRule="auto"/>
            </w:pPr>
          </w:p>
          <w:p w:rsidR="0045667E" w:rsidRDefault="00743DFD">
            <w:pPr>
              <w:spacing w:line="240" w:lineRule="auto"/>
            </w:pPr>
            <w:r>
              <w:t>unable to access services: low in US, may be high elsewhere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only</w:t>
            </w:r>
            <w:proofErr w:type="gramEnd"/>
            <w:r>
              <w:t xml:space="preserve"> use encrypted (WPA2 ideally) </w:t>
            </w:r>
            <w:proofErr w:type="spellStart"/>
            <w:r>
              <w:t>wifi</w:t>
            </w:r>
            <w:proofErr w:type="spellEnd"/>
            <w:r>
              <w:t xml:space="preserve"> networks! always use https when doing anything where data or login details might be eavesdropped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create </w:t>
            </w:r>
            <w:proofErr w:type="spellStart"/>
            <w:r>
              <w:t>wifi</w:t>
            </w:r>
            <w:proofErr w:type="spellEnd"/>
            <w:r>
              <w:t xml:space="preserve"> network for my computer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mobile web, mobile data, apps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others might try to connect to my </w:t>
            </w:r>
            <w:proofErr w:type="spellStart"/>
            <w:r>
              <w:t>wifi</w:t>
            </w:r>
            <w:proofErr w:type="spellEnd"/>
            <w:r>
              <w:t xml:space="preserve"> network, and i</w:t>
            </w:r>
            <w:r>
              <w:t>ntercept my traffic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high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medium</w:t>
            </w:r>
            <w:proofErr w:type="gramEnd"/>
            <w:r>
              <w:t xml:space="preserve"> - mostly phone hotspot apps create open </w:t>
            </w:r>
            <w:proofErr w:type="spellStart"/>
            <w:r>
              <w:t>wifi</w:t>
            </w:r>
            <w:proofErr w:type="spellEnd"/>
            <w:r>
              <w:t xml:space="preserve"> networks or WEP-encrypted networks. WEP is easy to crack.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proofErr w:type="gramStart"/>
            <w:r>
              <w:t>use</w:t>
            </w:r>
            <w:proofErr w:type="gramEnd"/>
            <w:r>
              <w:t xml:space="preserve"> a USB cable to tether instead.</w:t>
            </w: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use Google Latitude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location, mobile data, app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Google knows where you are and where you’ve been. 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low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>expected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45667E">
            <w:pPr>
              <w:spacing w:line="240" w:lineRule="auto"/>
            </w:pPr>
          </w:p>
        </w:tc>
      </w:tr>
      <w:tr w:rsidR="0045667E">
        <w:tblPrEx>
          <w:tblCellMar>
            <w:top w:w="0" w:type="dxa"/>
            <w:bottom w:w="0" w:type="dxa"/>
          </w:tblCellMar>
        </w:tblPrEx>
        <w:tc>
          <w:tcPr>
            <w:tcW w:w="15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keeps notes -- work and </w:t>
            </w:r>
            <w:r>
              <w:lastRenderedPageBreak/>
              <w:t>personal</w:t>
            </w:r>
          </w:p>
        </w:tc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>app, phone storage</w:t>
            </w:r>
          </w:p>
        </w:tc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t xml:space="preserve">notes may be viewed by someone who gains </w:t>
            </w:r>
            <w:r>
              <w:lastRenderedPageBreak/>
              <w:t>access to the phone</w:t>
            </w:r>
          </w:p>
        </w:tc>
        <w:tc>
          <w:tcPr>
            <w:tcW w:w="17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 xml:space="preserve">low - most notes aren’t </w:t>
            </w:r>
            <w:r>
              <w:lastRenderedPageBreak/>
              <w:t>sensitive</w:t>
            </w:r>
          </w:p>
        </w:tc>
        <w:tc>
          <w:tcPr>
            <w:tcW w:w="1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743DFD">
            <w:pPr>
              <w:spacing w:line="240" w:lineRule="auto"/>
            </w:pPr>
            <w:r>
              <w:lastRenderedPageBreak/>
              <w:t>medium</w:t>
            </w:r>
          </w:p>
        </w:tc>
        <w:tc>
          <w:tcPr>
            <w:tcW w:w="3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67E" w:rsidRDefault="0045667E">
            <w:pPr>
              <w:spacing w:line="240" w:lineRule="auto"/>
            </w:pPr>
          </w:p>
        </w:tc>
      </w:tr>
    </w:tbl>
    <w:p w:rsidR="0045667E" w:rsidRDefault="0045667E"/>
    <w:sectPr w:rsidR="004566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DFD" w:rsidRDefault="00743DFD" w:rsidP="003F77D2">
      <w:pPr>
        <w:spacing w:line="240" w:lineRule="auto"/>
      </w:pPr>
      <w:r>
        <w:separator/>
      </w:r>
    </w:p>
  </w:endnote>
  <w:endnote w:type="continuationSeparator" w:id="0">
    <w:p w:rsidR="00743DFD" w:rsidRDefault="00743DFD" w:rsidP="003F77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D2" w:rsidRDefault="003F77D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D2" w:rsidRDefault="003F77D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D2" w:rsidRDefault="003F77D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DFD" w:rsidRDefault="00743DFD" w:rsidP="003F77D2">
      <w:pPr>
        <w:spacing w:line="240" w:lineRule="auto"/>
      </w:pPr>
      <w:r>
        <w:separator/>
      </w:r>
    </w:p>
  </w:footnote>
  <w:footnote w:type="continuationSeparator" w:id="0">
    <w:p w:rsidR="00743DFD" w:rsidRDefault="00743DFD" w:rsidP="003F77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D2" w:rsidRDefault="003F77D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D2" w:rsidRDefault="003F77D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77D2" w:rsidRDefault="003F77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5667E"/>
    <w:rsid w:val="003F77D2"/>
    <w:rsid w:val="0045667E"/>
    <w:rsid w:val="0074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3F77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D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77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D2"/>
    <w:rPr>
      <w:rFonts w:ascii="Arial" w:eastAsia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3F77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7D2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77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7D2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2013-03-25T00:06:00Z</dcterms:created>
  <dcterms:modified xsi:type="dcterms:W3CDTF">2013-03-25T00:06:00Z</dcterms:modified>
</cp:coreProperties>
</file>