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2CB4" w:rsidRDefault="00366ABC">
      <w:pPr>
        <w:pStyle w:val="Heading2"/>
      </w:pPr>
      <w:bookmarkStart w:id="0" w:name="h.blde1ebipfn" w:colFirst="0" w:colLast="0"/>
      <w:bookmarkStart w:id="1" w:name="_GoBack"/>
      <w:bookmarkEnd w:id="0"/>
      <w:bookmarkEnd w:id="1"/>
      <w:r>
        <w:t>Risk Assessment Preparation Worksheet: Rating Information Sensitivity</w:t>
      </w:r>
    </w:p>
    <w:p w:rsidR="00DE2CB4" w:rsidRDefault="00366ABC">
      <w:r>
        <w:t xml:space="preserve">This worksheet accompanies section 2.1 </w:t>
      </w:r>
      <w:proofErr w:type="gramStart"/>
      <w:r>
        <w:t>What</w:t>
      </w:r>
      <w:proofErr w:type="gramEnd"/>
      <w:r>
        <w:t xml:space="preserve"> is information security for mobiles?</w:t>
      </w:r>
    </w:p>
    <w:tbl>
      <w:tblPr>
        <w:tblW w:w="129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995"/>
        <w:gridCol w:w="7965"/>
      </w:tblGrid>
      <w:tr w:rsidR="00DE2CB4">
        <w:tblPrEx>
          <w:tblCellMar>
            <w:top w:w="0" w:type="dxa"/>
            <w:bottom w:w="0" w:type="dxa"/>
          </w:tblCellMar>
        </w:tblPrEx>
        <w:tc>
          <w:tcPr>
            <w:tcW w:w="4995" w:type="dxa"/>
            <w:tcMar>
              <w:top w:w="100" w:type="dxa"/>
              <w:left w:w="100" w:type="dxa"/>
              <w:bottom w:w="100" w:type="dxa"/>
              <w:right w:w="100" w:type="dxa"/>
            </w:tcMar>
          </w:tcPr>
          <w:p w:rsidR="00DE2CB4" w:rsidRDefault="00366ABC">
            <w:r>
              <w:rPr>
                <w:b/>
              </w:rPr>
              <w:t>Sensitivity Rating</w:t>
            </w:r>
          </w:p>
        </w:tc>
        <w:tc>
          <w:tcPr>
            <w:tcW w:w="7965" w:type="dxa"/>
            <w:tcMar>
              <w:top w:w="100" w:type="dxa"/>
              <w:left w:w="100" w:type="dxa"/>
              <w:bottom w:w="100" w:type="dxa"/>
              <w:right w:w="100" w:type="dxa"/>
            </w:tcMar>
          </w:tcPr>
          <w:p w:rsidR="00DE2CB4" w:rsidRDefault="00366ABC">
            <w:r>
              <w:rPr>
                <w:b/>
              </w:rPr>
              <w:t>Content</w:t>
            </w:r>
          </w:p>
        </w:tc>
      </w:tr>
      <w:tr w:rsidR="00DE2CB4">
        <w:tblPrEx>
          <w:tblCellMar>
            <w:top w:w="0" w:type="dxa"/>
            <w:bottom w:w="0" w:type="dxa"/>
          </w:tblCellMar>
        </w:tblPrEx>
        <w:tc>
          <w:tcPr>
            <w:tcW w:w="4995" w:type="dxa"/>
            <w:tcMar>
              <w:top w:w="100" w:type="dxa"/>
              <w:left w:w="100" w:type="dxa"/>
              <w:bottom w:w="100" w:type="dxa"/>
              <w:right w:w="100" w:type="dxa"/>
            </w:tcMar>
          </w:tcPr>
          <w:p w:rsidR="00DE2CB4" w:rsidRDefault="00366ABC">
            <w:r>
              <w:rPr>
                <w:b/>
              </w:rPr>
              <w:t>Public/Low</w:t>
            </w:r>
          </w:p>
          <w:p w:rsidR="00DE2CB4" w:rsidRDefault="00366ABC">
            <w:r>
              <w:t>Public information can be freely distributed by you, your organization, and your supporters, without any risk to individuals or organizational operations. May result in minimal risk to you, your colleagues and community, and your organization.</w:t>
            </w:r>
          </w:p>
        </w:tc>
        <w:tc>
          <w:tcPr>
            <w:tcW w:w="7965" w:type="dxa"/>
            <w:tcMar>
              <w:top w:w="100" w:type="dxa"/>
              <w:left w:w="100" w:type="dxa"/>
              <w:bottom w:w="100" w:type="dxa"/>
              <w:right w:w="100" w:type="dxa"/>
            </w:tcMar>
          </w:tcPr>
          <w:p w:rsidR="00DE2CB4" w:rsidRDefault="00DE2CB4"/>
        </w:tc>
      </w:tr>
      <w:tr w:rsidR="00DE2CB4">
        <w:tblPrEx>
          <w:tblCellMar>
            <w:top w:w="0" w:type="dxa"/>
            <w:bottom w:w="0" w:type="dxa"/>
          </w:tblCellMar>
        </w:tblPrEx>
        <w:tc>
          <w:tcPr>
            <w:tcW w:w="4995" w:type="dxa"/>
            <w:tcMar>
              <w:top w:w="100" w:type="dxa"/>
              <w:left w:w="100" w:type="dxa"/>
              <w:bottom w:w="100" w:type="dxa"/>
              <w:right w:w="100" w:type="dxa"/>
            </w:tcMar>
          </w:tcPr>
          <w:p w:rsidR="00DE2CB4" w:rsidRDefault="00366ABC">
            <w:r>
              <w:rPr>
                <w:b/>
              </w:rPr>
              <w:t>Medium</w:t>
            </w:r>
          </w:p>
          <w:p w:rsidR="00DE2CB4" w:rsidRDefault="00366ABC">
            <w:r>
              <w:t>Rel</w:t>
            </w:r>
            <w:r>
              <w:t xml:space="preserve">ease of medium-risk information may result in risk to you, your colleagues and community, and your organization.  In order to protect themselves against such risks, individuals and the organization may have to adjust behaviors and tactics. </w:t>
            </w:r>
          </w:p>
        </w:tc>
        <w:tc>
          <w:tcPr>
            <w:tcW w:w="7965" w:type="dxa"/>
            <w:tcMar>
              <w:top w:w="100" w:type="dxa"/>
              <w:left w:w="100" w:type="dxa"/>
              <w:bottom w:w="100" w:type="dxa"/>
              <w:right w:w="100" w:type="dxa"/>
            </w:tcMar>
          </w:tcPr>
          <w:p w:rsidR="00DE2CB4" w:rsidRDefault="00DE2CB4"/>
        </w:tc>
      </w:tr>
      <w:tr w:rsidR="00DE2CB4">
        <w:tblPrEx>
          <w:tblCellMar>
            <w:top w:w="0" w:type="dxa"/>
            <w:bottom w:w="0" w:type="dxa"/>
          </w:tblCellMar>
        </w:tblPrEx>
        <w:tc>
          <w:tcPr>
            <w:tcW w:w="4995" w:type="dxa"/>
            <w:tcMar>
              <w:top w:w="100" w:type="dxa"/>
              <w:left w:w="100" w:type="dxa"/>
              <w:bottom w:w="100" w:type="dxa"/>
              <w:right w:w="100" w:type="dxa"/>
            </w:tcMar>
          </w:tcPr>
          <w:p w:rsidR="00DE2CB4" w:rsidRDefault="00366ABC">
            <w:r>
              <w:rPr>
                <w:b/>
              </w:rPr>
              <w:t>High</w:t>
            </w:r>
          </w:p>
          <w:p w:rsidR="00DE2CB4" w:rsidRDefault="00366ABC">
            <w:r>
              <w:t xml:space="preserve">Release </w:t>
            </w:r>
            <w:r>
              <w:t xml:space="preserve">of high-risk information may result in risk to you, your colleagues and community, and your organization. Individuals might face serious physical risk and personal loss that </w:t>
            </w:r>
            <w:proofErr w:type="spellStart"/>
            <w:r>
              <w:t>can not</w:t>
            </w:r>
            <w:proofErr w:type="spellEnd"/>
            <w:r>
              <w:t xml:space="preserve"> be remedied. The operations of the organization might be jeopardized, enda</w:t>
            </w:r>
            <w:r>
              <w:t xml:space="preserve">ngering the ability of the organization to continue operating. </w:t>
            </w:r>
          </w:p>
        </w:tc>
        <w:tc>
          <w:tcPr>
            <w:tcW w:w="7965" w:type="dxa"/>
            <w:tcMar>
              <w:top w:w="100" w:type="dxa"/>
              <w:left w:w="100" w:type="dxa"/>
              <w:bottom w:w="100" w:type="dxa"/>
              <w:right w:w="100" w:type="dxa"/>
            </w:tcMar>
          </w:tcPr>
          <w:p w:rsidR="00DE2CB4" w:rsidRDefault="00DE2CB4"/>
        </w:tc>
      </w:tr>
    </w:tbl>
    <w:p w:rsidR="00DE2CB4" w:rsidRDefault="00DE2CB4"/>
    <w:sectPr w:rsidR="00DE2CB4">
      <w:headerReference w:type="even" r:id="rId7"/>
      <w:headerReference w:type="default" r:id="rId8"/>
      <w:footerReference w:type="even" r:id="rId9"/>
      <w:footerReference w:type="default" r:id="rId10"/>
      <w:headerReference w:type="first" r:id="rId11"/>
      <w:footerReference w:type="first" r:id="rId12"/>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BC" w:rsidRDefault="00366ABC" w:rsidP="00FD67CB">
      <w:pPr>
        <w:spacing w:line="240" w:lineRule="auto"/>
      </w:pPr>
      <w:r>
        <w:separator/>
      </w:r>
    </w:p>
  </w:endnote>
  <w:endnote w:type="continuationSeparator" w:id="0">
    <w:p w:rsidR="00366ABC" w:rsidRDefault="00366ABC" w:rsidP="00FD6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BC" w:rsidRDefault="00366ABC" w:rsidP="00FD67CB">
      <w:pPr>
        <w:spacing w:line="240" w:lineRule="auto"/>
      </w:pPr>
      <w:r>
        <w:separator/>
      </w:r>
    </w:p>
  </w:footnote>
  <w:footnote w:type="continuationSeparator" w:id="0">
    <w:p w:rsidR="00366ABC" w:rsidRDefault="00366ABC" w:rsidP="00FD67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7CB" w:rsidRDefault="00FD67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E2CB4"/>
    <w:rsid w:val="00366ABC"/>
    <w:rsid w:val="00DE2CB4"/>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D67CB"/>
    <w:pPr>
      <w:tabs>
        <w:tab w:val="center" w:pos="4680"/>
        <w:tab w:val="right" w:pos="9360"/>
      </w:tabs>
      <w:spacing w:line="240" w:lineRule="auto"/>
    </w:pPr>
  </w:style>
  <w:style w:type="character" w:customStyle="1" w:styleId="HeaderChar">
    <w:name w:val="Header Char"/>
    <w:basedOn w:val="DefaultParagraphFont"/>
    <w:link w:val="Header"/>
    <w:uiPriority w:val="99"/>
    <w:rsid w:val="00FD67CB"/>
    <w:rPr>
      <w:rFonts w:ascii="Arial" w:eastAsia="Arial" w:hAnsi="Arial" w:cs="Arial"/>
      <w:color w:val="000000"/>
    </w:rPr>
  </w:style>
  <w:style w:type="paragraph" w:styleId="Footer">
    <w:name w:val="footer"/>
    <w:basedOn w:val="Normal"/>
    <w:link w:val="FooterChar"/>
    <w:uiPriority w:val="99"/>
    <w:unhideWhenUsed/>
    <w:rsid w:val="00FD67CB"/>
    <w:pPr>
      <w:tabs>
        <w:tab w:val="center" w:pos="4680"/>
        <w:tab w:val="right" w:pos="9360"/>
      </w:tabs>
      <w:spacing w:line="240" w:lineRule="auto"/>
    </w:pPr>
  </w:style>
  <w:style w:type="character" w:customStyle="1" w:styleId="FooterChar">
    <w:name w:val="Footer Char"/>
    <w:basedOn w:val="DefaultParagraphFont"/>
    <w:link w:val="Footer"/>
    <w:uiPriority w:val="99"/>
    <w:rsid w:val="00FD67CB"/>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D67CB"/>
    <w:pPr>
      <w:tabs>
        <w:tab w:val="center" w:pos="4680"/>
        <w:tab w:val="right" w:pos="9360"/>
      </w:tabs>
      <w:spacing w:line="240" w:lineRule="auto"/>
    </w:pPr>
  </w:style>
  <w:style w:type="character" w:customStyle="1" w:styleId="HeaderChar">
    <w:name w:val="Header Char"/>
    <w:basedOn w:val="DefaultParagraphFont"/>
    <w:link w:val="Header"/>
    <w:uiPriority w:val="99"/>
    <w:rsid w:val="00FD67CB"/>
    <w:rPr>
      <w:rFonts w:ascii="Arial" w:eastAsia="Arial" w:hAnsi="Arial" w:cs="Arial"/>
      <w:color w:val="000000"/>
    </w:rPr>
  </w:style>
  <w:style w:type="paragraph" w:styleId="Footer">
    <w:name w:val="footer"/>
    <w:basedOn w:val="Normal"/>
    <w:link w:val="FooterChar"/>
    <w:uiPriority w:val="99"/>
    <w:unhideWhenUsed/>
    <w:rsid w:val="00FD67CB"/>
    <w:pPr>
      <w:tabs>
        <w:tab w:val="center" w:pos="4680"/>
        <w:tab w:val="right" w:pos="9360"/>
      </w:tabs>
      <w:spacing w:line="240" w:lineRule="auto"/>
    </w:pPr>
  </w:style>
  <w:style w:type="character" w:customStyle="1" w:styleId="FooterChar">
    <w:name w:val="Footer Char"/>
    <w:basedOn w:val="DefaultParagraphFont"/>
    <w:link w:val="Footer"/>
    <w:uiPriority w:val="99"/>
    <w:rsid w:val="00FD67C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2013-03-25T00:11:00Z</dcterms:created>
  <dcterms:modified xsi:type="dcterms:W3CDTF">2013-03-25T00:11:00Z</dcterms:modified>
</cp:coreProperties>
</file>