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4F24" w:rsidRDefault="008918BB">
      <w:bookmarkStart w:id="0" w:name="_GoBack"/>
      <w:bookmarkEnd w:id="0"/>
      <w:r>
        <w:rPr>
          <w:b/>
          <w:sz w:val="36"/>
        </w:rPr>
        <w:t>Suggested Agendas</w:t>
      </w:r>
    </w:p>
    <w:p w:rsidR="008E4F24" w:rsidRDefault="008918BB">
      <w:pPr>
        <w:pStyle w:val="Heading3"/>
      </w:pPr>
      <w:bookmarkStart w:id="1" w:name="h.lnem9p6e1130" w:colFirst="0" w:colLast="0"/>
      <w:bookmarkEnd w:id="1"/>
      <w:r>
        <w:t>1-2 hours: Conference Session</w:t>
      </w:r>
    </w:p>
    <w:p w:rsidR="008E4F24" w:rsidRDefault="008918BB">
      <w:r>
        <w:t>You have a limited amount of time, what do you absolutely need to teach?</w:t>
      </w:r>
    </w:p>
    <w:p w:rsidR="008E4F24" w:rsidRDefault="008918BB">
      <w:pPr>
        <w:numPr>
          <w:ilvl w:val="0"/>
          <w:numId w:val="1"/>
        </w:numPr>
        <w:ind w:hanging="359"/>
      </w:pPr>
      <w:r>
        <w:t>Short introduction on basic lessons, such as basics of hardware or mobile network (45 min).</w:t>
      </w:r>
    </w:p>
    <w:p w:rsidR="008E4F24" w:rsidRDefault="008918BB">
      <w:pPr>
        <w:pStyle w:val="Heading4"/>
      </w:pPr>
      <w:bookmarkStart w:id="2" w:name="h.xagyq6mj0h2q" w:colFirst="0" w:colLast="0"/>
      <w:bookmarkEnd w:id="2"/>
      <w:r>
        <w:t>Objectives/Expected Outcomes:</w:t>
      </w:r>
    </w:p>
    <w:p w:rsidR="008E4F24" w:rsidRDefault="008E4F24"/>
    <w:p w:rsidR="008E4F24" w:rsidRDefault="008918BB">
      <w:r>
        <w:t xml:space="preserve">Even if you have only a short time available, it is still possible to run an awareness session or short training on mobile security. In each of the shorter suggested agendas below, participants are introduced to the basic concepts of mobile communications </w:t>
      </w:r>
      <w:r>
        <w:t>security, risk assessment, threats, and tools. As always, make sure you provide links and/or printed material for further reading after these shorter sessions.</w:t>
      </w:r>
    </w:p>
    <w:p w:rsidR="008E4F24" w:rsidRDefault="008E4F24"/>
    <w:p w:rsidR="008E4F24" w:rsidRDefault="008918BB">
      <w:r>
        <w:t>A note about risk assessment: Unit 4 takes participants through the risk assessment process whi</w:t>
      </w:r>
      <w:r>
        <w:t xml:space="preserve">ch is, by nature, exhaustive. If you plan to do a risk assessment, you should be sure to cover all parts of it, including earlier sections on information security and assessing operational environment. If you do not plan to do a risk assessment, </w:t>
      </w:r>
      <w:proofErr w:type="gramStart"/>
      <w:r>
        <w:rPr>
          <w:color w:val="000099"/>
          <w:u w:val="single"/>
        </w:rPr>
        <w:t>4.1  How</w:t>
      </w:r>
      <w:proofErr w:type="gramEnd"/>
      <w:r>
        <w:rPr>
          <w:color w:val="000099"/>
          <w:u w:val="single"/>
        </w:rPr>
        <w:t xml:space="preserve"> t</w:t>
      </w:r>
      <w:r>
        <w:rPr>
          <w:color w:val="000099"/>
          <w:u w:val="single"/>
        </w:rPr>
        <w:t>o Assess your Risks</w:t>
      </w:r>
      <w:r>
        <w:t xml:space="preserve"> can be covered briefly and </w:t>
      </w:r>
      <w:r>
        <w:rPr>
          <w:color w:val="000099"/>
          <w:u w:val="single"/>
        </w:rPr>
        <w:t>4.2  Exercise: Create a Mobile Security Policy</w:t>
      </w:r>
      <w:r>
        <w:t xml:space="preserve"> can be scrapped.</w:t>
      </w:r>
    </w:p>
    <w:p w:rsidR="008E4F24" w:rsidRDefault="008E4F24"/>
    <w:p w:rsidR="008E4F24" w:rsidRDefault="008918BB">
      <w:r>
        <w:rPr>
          <w:b/>
        </w:rPr>
        <w:t>If you have one or two hours, or a conference session:</w:t>
      </w:r>
    </w:p>
    <w:p w:rsidR="008E4F24" w:rsidRDefault="008918BB">
      <w:pPr>
        <w:numPr>
          <w:ilvl w:val="0"/>
          <w:numId w:val="2"/>
        </w:numPr>
        <w:ind w:hanging="359"/>
      </w:pPr>
      <w:r>
        <w:t xml:space="preserve">Demo a threat, chosen from </w:t>
      </w:r>
      <w:r>
        <w:rPr>
          <w:color w:val="000099"/>
          <w:u w:val="single"/>
        </w:rPr>
        <w:t>3.1 Exercise: Threat Lab.</w:t>
      </w:r>
    </w:p>
    <w:p w:rsidR="008E4F24" w:rsidRDefault="008918BB">
      <w:pPr>
        <w:numPr>
          <w:ilvl w:val="0"/>
          <w:numId w:val="2"/>
        </w:numPr>
        <w:ind w:hanging="359"/>
      </w:pPr>
      <w:r>
        <w:t xml:space="preserve">Demo a tool, chosen from </w:t>
      </w:r>
      <w:r>
        <w:rPr>
          <w:color w:val="000099"/>
          <w:u w:val="single"/>
        </w:rPr>
        <w:t>3.3 Hands-o</w:t>
      </w:r>
      <w:r>
        <w:rPr>
          <w:color w:val="000099"/>
          <w:u w:val="single"/>
        </w:rPr>
        <w:t xml:space="preserve">n Mobile Security </w:t>
      </w:r>
      <w:proofErr w:type="spellStart"/>
      <w:r>
        <w:rPr>
          <w:color w:val="000099"/>
          <w:u w:val="single"/>
        </w:rPr>
        <w:t>Installfest</w:t>
      </w:r>
      <w:proofErr w:type="spellEnd"/>
    </w:p>
    <w:p w:rsidR="008E4F24" w:rsidRDefault="008918BB">
      <w:pPr>
        <w:numPr>
          <w:ilvl w:val="0"/>
          <w:numId w:val="2"/>
        </w:numPr>
        <w:ind w:hanging="359"/>
      </w:pPr>
      <w:r>
        <w:t xml:space="preserve">Briefly describe the risk assessment process, including risk, threat, vulnerability, mitigating action (a shortened version of </w:t>
      </w:r>
      <w:proofErr w:type="gramStart"/>
      <w:r>
        <w:rPr>
          <w:color w:val="000099"/>
          <w:u w:val="single"/>
        </w:rPr>
        <w:t>4.1  How</w:t>
      </w:r>
      <w:proofErr w:type="gramEnd"/>
      <w:r>
        <w:rPr>
          <w:color w:val="000099"/>
          <w:u w:val="single"/>
        </w:rPr>
        <w:t xml:space="preserve"> to Assess your Risks</w:t>
      </w:r>
      <w:r>
        <w:t xml:space="preserve">). Include examples from </w:t>
      </w:r>
      <w:r>
        <w:rPr>
          <w:color w:val="000099"/>
          <w:u w:val="single"/>
        </w:rPr>
        <w:t>1.7 Exercise: Tips for Participants in Peacef</w:t>
      </w:r>
      <w:r>
        <w:rPr>
          <w:color w:val="000099"/>
          <w:u w:val="single"/>
        </w:rPr>
        <w:t>ul Assemblies.</w:t>
      </w:r>
    </w:p>
    <w:p w:rsidR="008E4F24" w:rsidRDefault="008918BB">
      <w:pPr>
        <w:numPr>
          <w:ilvl w:val="0"/>
          <w:numId w:val="2"/>
        </w:numPr>
        <w:ind w:hanging="359"/>
      </w:pPr>
      <w:r>
        <w:t>Provide links for further reading and/or printed material.</w:t>
      </w:r>
    </w:p>
    <w:p w:rsidR="008E4F24" w:rsidRDefault="008E4F24"/>
    <w:p w:rsidR="008E4F24" w:rsidRDefault="008918BB">
      <w:r>
        <w:rPr>
          <w:b/>
        </w:rPr>
        <w:t>If you have one day:</w:t>
      </w:r>
    </w:p>
    <w:p w:rsidR="008E4F24" w:rsidRDefault="008918BB">
      <w:pPr>
        <w:numPr>
          <w:ilvl w:val="0"/>
          <w:numId w:val="2"/>
        </w:numPr>
        <w:ind w:hanging="359"/>
      </w:pPr>
      <w:r>
        <w:t>Discuss mobile communication threats (</w:t>
      </w:r>
      <w:proofErr w:type="gramStart"/>
      <w:r>
        <w:rPr>
          <w:color w:val="000099"/>
          <w:u w:val="single"/>
        </w:rPr>
        <w:t>2.2  Vulnerabilities</w:t>
      </w:r>
      <w:proofErr w:type="gramEnd"/>
      <w:r>
        <w:t xml:space="preserve">). Include a demo from </w:t>
      </w:r>
      <w:r>
        <w:rPr>
          <w:color w:val="000099"/>
          <w:u w:val="single"/>
        </w:rPr>
        <w:t>3.1 Exercise: Threat Lab.</w:t>
      </w:r>
    </w:p>
    <w:p w:rsidR="008E4F24" w:rsidRDefault="008918BB">
      <w:pPr>
        <w:numPr>
          <w:ilvl w:val="0"/>
          <w:numId w:val="2"/>
        </w:numPr>
        <w:ind w:hanging="359"/>
      </w:pPr>
      <w:r>
        <w:t xml:space="preserve">Describe the risk assessment process, following </w:t>
      </w:r>
      <w:proofErr w:type="gramStart"/>
      <w:r>
        <w:rPr>
          <w:color w:val="000099"/>
          <w:u w:val="single"/>
        </w:rPr>
        <w:t xml:space="preserve">4.1  </w:t>
      </w:r>
      <w:r>
        <w:rPr>
          <w:color w:val="000099"/>
          <w:u w:val="single"/>
        </w:rPr>
        <w:t>How</w:t>
      </w:r>
      <w:proofErr w:type="gramEnd"/>
      <w:r>
        <w:rPr>
          <w:color w:val="000099"/>
          <w:u w:val="single"/>
        </w:rPr>
        <w:t xml:space="preserve"> to Assess your Risks </w:t>
      </w:r>
      <w:r>
        <w:t xml:space="preserve">and using </w:t>
      </w:r>
      <w:r>
        <w:rPr>
          <w:color w:val="000099"/>
          <w:u w:val="single"/>
        </w:rPr>
        <w:t>Exercise: Tips for Participants in Peaceful Assemblies</w:t>
      </w:r>
      <w:r>
        <w:t xml:space="preserve"> as an example.</w:t>
      </w:r>
    </w:p>
    <w:p w:rsidR="008E4F24" w:rsidRDefault="008918BB">
      <w:pPr>
        <w:numPr>
          <w:ilvl w:val="0"/>
          <w:numId w:val="2"/>
        </w:numPr>
        <w:ind w:hanging="359"/>
      </w:pPr>
      <w:r>
        <w:t xml:space="preserve">Guide participants through locking down their phones using </w:t>
      </w:r>
      <w:r>
        <w:rPr>
          <w:color w:val="000099"/>
          <w:u w:val="single"/>
        </w:rPr>
        <w:t>1.6 Exercise: Lock-down Guides</w:t>
      </w:r>
    </w:p>
    <w:p w:rsidR="008E4F24" w:rsidRDefault="008918BB">
      <w:pPr>
        <w:numPr>
          <w:ilvl w:val="0"/>
          <w:numId w:val="2"/>
        </w:numPr>
        <w:ind w:hanging="359"/>
      </w:pPr>
      <w:r>
        <w:t xml:space="preserve">Demo a tool, chosen from </w:t>
      </w:r>
      <w:r>
        <w:rPr>
          <w:color w:val="000099"/>
          <w:u w:val="single"/>
        </w:rPr>
        <w:t xml:space="preserve">3.3 Hands-on Mobile Security </w:t>
      </w:r>
      <w:proofErr w:type="spellStart"/>
      <w:r>
        <w:rPr>
          <w:color w:val="000099"/>
          <w:u w:val="single"/>
        </w:rPr>
        <w:t>Install</w:t>
      </w:r>
      <w:r>
        <w:rPr>
          <w:color w:val="000099"/>
          <w:u w:val="single"/>
        </w:rPr>
        <w:t>fest</w:t>
      </w:r>
      <w:proofErr w:type="spellEnd"/>
    </w:p>
    <w:p w:rsidR="008E4F24" w:rsidRDefault="008918BB">
      <w:pPr>
        <w:numPr>
          <w:ilvl w:val="0"/>
          <w:numId w:val="2"/>
        </w:numPr>
        <w:ind w:hanging="359"/>
      </w:pPr>
      <w:r>
        <w:t>Provide links for further reading and/or printed material.</w:t>
      </w:r>
    </w:p>
    <w:p w:rsidR="008E4F24" w:rsidRDefault="008E4F24"/>
    <w:p w:rsidR="008E4F24" w:rsidRDefault="008918BB">
      <w:r>
        <w:rPr>
          <w:b/>
        </w:rPr>
        <w:t>If you have three or more days:</w:t>
      </w:r>
    </w:p>
    <w:p w:rsidR="008E4F24" w:rsidRDefault="008918BB">
      <w:pPr>
        <w:numPr>
          <w:ilvl w:val="0"/>
          <w:numId w:val="3"/>
        </w:numPr>
        <w:ind w:hanging="359"/>
      </w:pPr>
      <w:r>
        <w:t>In general, avoid skipping exercises when time is short. Many of the exercises demonstrate tactics that will immediately improve participants’ mobile security.</w:t>
      </w:r>
      <w:r>
        <w:t xml:space="preserve"> </w:t>
      </w:r>
    </w:p>
    <w:p w:rsidR="008E4F24" w:rsidRDefault="008918BB">
      <w:pPr>
        <w:numPr>
          <w:ilvl w:val="0"/>
          <w:numId w:val="3"/>
        </w:numPr>
        <w:ind w:hanging="359"/>
      </w:pPr>
      <w:r>
        <w:lastRenderedPageBreak/>
        <w:t xml:space="preserve">If you have three days, run the full training with shorter options for applicable sessions, particularly on days one and two. Consider doing the shorter option for </w:t>
      </w:r>
      <w:proofErr w:type="gramStart"/>
      <w:r>
        <w:rPr>
          <w:color w:val="000099"/>
          <w:u w:val="single"/>
        </w:rPr>
        <w:t>2.3  Exercise</w:t>
      </w:r>
      <w:proofErr w:type="gramEnd"/>
      <w:r>
        <w:rPr>
          <w:color w:val="000099"/>
          <w:u w:val="single"/>
        </w:rPr>
        <w:t>: The Human Network</w:t>
      </w:r>
      <w:r>
        <w:t xml:space="preserve">, and moving to </w:t>
      </w:r>
      <w:r>
        <w:rPr>
          <w:color w:val="000099"/>
          <w:u w:val="single"/>
        </w:rPr>
        <w:t>3.1 Exercise: Threat Lab</w:t>
      </w:r>
      <w:r>
        <w:t xml:space="preserve"> to day two.</w:t>
      </w:r>
    </w:p>
    <w:p w:rsidR="008E4F24" w:rsidRDefault="008918BB">
      <w:pPr>
        <w:numPr>
          <w:ilvl w:val="0"/>
          <w:numId w:val="3"/>
        </w:numPr>
        <w:ind w:hanging="359"/>
      </w:pPr>
      <w:r>
        <w:t>If you have four days, you should be able to do everything in Units 1 - 4.</w:t>
      </w:r>
    </w:p>
    <w:p w:rsidR="008E4F24" w:rsidRDefault="008918BB">
      <w:pPr>
        <w:numPr>
          <w:ilvl w:val="0"/>
          <w:numId w:val="3"/>
        </w:numPr>
        <w:ind w:hanging="359"/>
      </w:pPr>
      <w:r>
        <w:t>As always, provide links for further reading and/or printed material.</w:t>
      </w:r>
    </w:p>
    <w:sectPr w:rsidR="008E4F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8BB" w:rsidRDefault="008918BB" w:rsidP="00DF071E">
      <w:pPr>
        <w:spacing w:line="240" w:lineRule="auto"/>
      </w:pPr>
      <w:r>
        <w:separator/>
      </w:r>
    </w:p>
  </w:endnote>
  <w:endnote w:type="continuationSeparator" w:id="0">
    <w:p w:rsidR="008918BB" w:rsidRDefault="008918BB" w:rsidP="00DF0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8BB" w:rsidRDefault="008918BB" w:rsidP="00DF071E">
      <w:pPr>
        <w:spacing w:line="240" w:lineRule="auto"/>
      </w:pPr>
      <w:r>
        <w:separator/>
      </w:r>
    </w:p>
  </w:footnote>
  <w:footnote w:type="continuationSeparator" w:id="0">
    <w:p w:rsidR="008918BB" w:rsidRDefault="008918BB" w:rsidP="00DF07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1E" w:rsidRDefault="00DF0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1FE"/>
    <w:multiLevelType w:val="multilevel"/>
    <w:tmpl w:val="D2D24F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20216A1"/>
    <w:multiLevelType w:val="multilevel"/>
    <w:tmpl w:val="B08ED2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4CCF737A"/>
    <w:multiLevelType w:val="multilevel"/>
    <w:tmpl w:val="9A649B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E4F24"/>
    <w:rsid w:val="008918BB"/>
    <w:rsid w:val="008E4F24"/>
    <w:rsid w:val="00D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F071E"/>
    <w:pPr>
      <w:tabs>
        <w:tab w:val="center" w:pos="4680"/>
        <w:tab w:val="right" w:pos="9360"/>
      </w:tabs>
      <w:spacing w:line="240" w:lineRule="auto"/>
    </w:pPr>
  </w:style>
  <w:style w:type="character" w:customStyle="1" w:styleId="HeaderChar">
    <w:name w:val="Header Char"/>
    <w:basedOn w:val="DefaultParagraphFont"/>
    <w:link w:val="Header"/>
    <w:uiPriority w:val="99"/>
    <w:rsid w:val="00DF071E"/>
    <w:rPr>
      <w:rFonts w:ascii="Arial" w:eastAsia="Arial" w:hAnsi="Arial" w:cs="Arial"/>
      <w:color w:val="000000"/>
    </w:rPr>
  </w:style>
  <w:style w:type="paragraph" w:styleId="Footer">
    <w:name w:val="footer"/>
    <w:basedOn w:val="Normal"/>
    <w:link w:val="FooterChar"/>
    <w:uiPriority w:val="99"/>
    <w:unhideWhenUsed/>
    <w:rsid w:val="00DF071E"/>
    <w:pPr>
      <w:tabs>
        <w:tab w:val="center" w:pos="4680"/>
        <w:tab w:val="right" w:pos="9360"/>
      </w:tabs>
      <w:spacing w:line="240" w:lineRule="auto"/>
    </w:pPr>
  </w:style>
  <w:style w:type="character" w:customStyle="1" w:styleId="FooterChar">
    <w:name w:val="Footer Char"/>
    <w:basedOn w:val="DefaultParagraphFont"/>
    <w:link w:val="Footer"/>
    <w:uiPriority w:val="99"/>
    <w:rsid w:val="00DF071E"/>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F071E"/>
    <w:pPr>
      <w:tabs>
        <w:tab w:val="center" w:pos="4680"/>
        <w:tab w:val="right" w:pos="9360"/>
      </w:tabs>
      <w:spacing w:line="240" w:lineRule="auto"/>
    </w:pPr>
  </w:style>
  <w:style w:type="character" w:customStyle="1" w:styleId="HeaderChar">
    <w:name w:val="Header Char"/>
    <w:basedOn w:val="DefaultParagraphFont"/>
    <w:link w:val="Header"/>
    <w:uiPriority w:val="99"/>
    <w:rsid w:val="00DF071E"/>
    <w:rPr>
      <w:rFonts w:ascii="Arial" w:eastAsia="Arial" w:hAnsi="Arial" w:cs="Arial"/>
      <w:color w:val="000000"/>
    </w:rPr>
  </w:style>
  <w:style w:type="paragraph" w:styleId="Footer">
    <w:name w:val="footer"/>
    <w:basedOn w:val="Normal"/>
    <w:link w:val="FooterChar"/>
    <w:uiPriority w:val="99"/>
    <w:unhideWhenUsed/>
    <w:rsid w:val="00DF071E"/>
    <w:pPr>
      <w:tabs>
        <w:tab w:val="center" w:pos="4680"/>
        <w:tab w:val="right" w:pos="9360"/>
      </w:tabs>
      <w:spacing w:line="240" w:lineRule="auto"/>
    </w:pPr>
  </w:style>
  <w:style w:type="character" w:customStyle="1" w:styleId="FooterChar">
    <w:name w:val="Footer Char"/>
    <w:basedOn w:val="DefaultParagraphFont"/>
    <w:link w:val="Footer"/>
    <w:uiPriority w:val="99"/>
    <w:rsid w:val="00DF071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2013-03-25T00:12:00Z</dcterms:created>
  <dcterms:modified xsi:type="dcterms:W3CDTF">2013-03-25T00:12:00Z</dcterms:modified>
</cp:coreProperties>
</file>