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7856" w:rsidRDefault="00437856" w:rsidP="00437856">
      <w:r>
        <w:rPr>
          <w:rFonts w:hint="eastAsia"/>
        </w:rPr>
        <w:t>案件背景：甲、乙为某有限公司股东，两人依法查阅该公司财务会计账簿之后，了解该公司有200万税后盈利未分配，遂向人民法院起诉请求分配利润。</w:t>
      </w:r>
    </w:p>
    <w:p w:rsidR="00437856" w:rsidRDefault="00437856" w:rsidP="00437856">
      <w:r>
        <w:rPr>
          <w:rFonts w:hint="eastAsia"/>
        </w:rPr>
        <w:t>问题：甲、乙如何才能在诉讼中依法实现自己要求分红的权利？</w:t>
      </w:r>
    </w:p>
    <w:p w:rsidR="00A67C11" w:rsidRPr="00437856" w:rsidRDefault="00A67C11"/>
    <w:sectPr w:rsidR="00A67C11" w:rsidRPr="00437856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56"/>
    <w:rsid w:val="00437856"/>
    <w:rsid w:val="009D1031"/>
    <w:rsid w:val="00A67C1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A95985-09D6-B241-9075-74438A93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8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2021-01-07T06:01:00Z</dcterms:created>
  <dcterms:modified xsi:type="dcterms:W3CDTF">2021-01-07T06:02:00Z</dcterms:modified>
</cp:coreProperties>
</file>