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A5D60" w14:textId="04C228FE" w:rsidR="003573AC" w:rsidRDefault="009F614F" w:rsidP="006631EB">
      <w:pPr>
        <w:pStyle w:val="berschrift2"/>
        <w:rPr>
          <w:lang w:eastAsia="de-DE"/>
        </w:rPr>
      </w:pPr>
      <w:bookmarkStart w:id="0" w:name="_Toc56500067"/>
      <w:r>
        <w:rPr>
          <w:lang w:eastAsia="de-DE"/>
        </w:rPr>
        <w:t>Modul-</w:t>
      </w:r>
      <w:r w:rsidR="006631EB">
        <w:rPr>
          <w:lang w:eastAsia="de-DE"/>
        </w:rPr>
        <w:t>Architektur</w:t>
      </w:r>
      <w:bookmarkEnd w:id="0"/>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2E3F9F" w:rsidRDefault="002E3F9F"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2E3F9F" w:rsidRDefault="002E3F9F"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2E3F9F" w:rsidRDefault="002E3F9F"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E3F9F" w:rsidRDefault="002E3F9F"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E3F9F" w:rsidRDefault="002E3F9F"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E3F9F" w:rsidRDefault="002E3F9F"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2F12058" w:rsidR="006631EB" w:rsidRDefault="006631EB" w:rsidP="002A1E8C">
      <w:pPr>
        <w:pStyle w:val="Beschriftung"/>
        <w:spacing w:after="0"/>
        <w:jc w:val="center"/>
      </w:pPr>
      <w:r>
        <w:t xml:space="preserve">Abbildung </w:t>
      </w:r>
      <w:fldSimple w:instr=" SEQ Abbildung \* ARABIC ">
        <w:r w:rsidR="00861E53">
          <w:rPr>
            <w:noProof/>
          </w:rPr>
          <w:t>1</w:t>
        </w:r>
      </w:fldSimple>
      <w:r>
        <w:t xml:space="preserve"> - </w:t>
      </w:r>
      <w:r w:rsidR="00B5585D">
        <w:t>Modul</w:t>
      </w:r>
      <w:r>
        <w:t>-Architektur</w:t>
      </w:r>
    </w:p>
    <w:p w14:paraId="2AD83C23" w14:textId="000F6E82" w:rsidR="00D73ABC" w:rsidRDefault="00D73ABC" w:rsidP="00D73ABC">
      <w:pPr>
        <w:pStyle w:val="berschrift2"/>
        <w:rPr>
          <w:lang w:eastAsia="de-DE"/>
        </w:rPr>
      </w:pPr>
      <w:bookmarkStart w:id="1" w:name="_Toc56500068"/>
      <w:r>
        <w:rPr>
          <w:lang w:eastAsia="de-DE"/>
        </w:rPr>
        <w:t>Core</w:t>
      </w:r>
      <w:bookmarkEnd w:id="1"/>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2" w:name="_Toc56500069"/>
      <w:r>
        <w:rPr>
          <w:lang w:eastAsia="de-DE"/>
        </w:rPr>
        <w:t>SnakeFX</w:t>
      </w:r>
      <w:r w:rsidR="007A0A5F">
        <w:rPr>
          <w:lang w:eastAsia="de-DE"/>
        </w:rPr>
        <w:t xml:space="preserve"> - Frontend</w:t>
      </w:r>
      <w:bookmarkEnd w:id="2"/>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3" w:name="_Toc56500070"/>
      <w:r>
        <w:rPr>
          <w:lang w:eastAsia="de-DE"/>
        </w:rPr>
        <w:t>SnakeServer - Backend</w:t>
      </w:r>
      <w:bookmarkEnd w:id="3"/>
    </w:p>
    <w:p w14:paraId="691F0BE6" w14:textId="7DB4992F" w:rsidR="007A0A5F" w:rsidRDefault="007A0A5F" w:rsidP="007A0A5F">
      <w:pPr>
        <w:jc w:val="both"/>
        <w:rPr>
          <w:lang w:eastAsia="de-DE"/>
        </w:rPr>
      </w:pPr>
      <w:r>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208400FD" w14:textId="5FAE9CFD" w:rsidR="009B6244" w:rsidRDefault="009B6244" w:rsidP="009B6244">
      <w:pPr>
        <w:pStyle w:val="berschrift3"/>
        <w:rPr>
          <w:lang w:eastAsia="de-DE"/>
        </w:rPr>
      </w:pPr>
      <w:bookmarkStart w:id="4" w:name="_Toc56500082"/>
      <w:r>
        <w:rPr>
          <w:lang w:eastAsia="de-DE"/>
        </w:rPr>
        <w:t>API-Layer</w:t>
      </w:r>
      <w:r w:rsidR="006B01DF">
        <w:rPr>
          <w:lang w:eastAsia="de-DE"/>
        </w:rPr>
        <w:t xml:space="preserve"> / Schnittstelle</w:t>
      </w:r>
      <w:bookmarkEnd w:id="4"/>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cURL, etc.) kann. </w:t>
      </w:r>
    </w:p>
    <w:p w14:paraId="3248B0B4" w14:textId="21ACF156"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02B327D8" w14:textId="77777777" w:rsidR="00EB7E6E" w:rsidRDefault="00EB7E6E" w:rsidP="009D49F6">
      <w:pPr>
        <w:jc w:val="both"/>
        <w:rPr>
          <w:lang w:eastAsia="de-DE"/>
        </w:rPr>
      </w:pPr>
    </w:p>
    <w:p w14:paraId="2A03190F" w14:textId="6271D71A" w:rsidR="003851B1" w:rsidRDefault="003851B1" w:rsidP="009D49F6">
      <w:pPr>
        <w:jc w:val="both"/>
        <w:rPr>
          <w:lang w:eastAsia="de-DE"/>
        </w:rPr>
      </w:pPr>
      <w:r>
        <w:rPr>
          <w:lang w:eastAsia="de-DE"/>
        </w:rPr>
        <w:lastRenderedPageBreak/>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293DCE06" w14:textId="0B031FBE" w:rsidR="00936259" w:rsidRDefault="00936259" w:rsidP="00936259">
      <w:pPr>
        <w:pStyle w:val="berschrift3"/>
        <w:rPr>
          <w:lang w:eastAsia="de-DE"/>
        </w:rPr>
      </w:pPr>
      <w:bookmarkStart w:id="5" w:name="_Toc56500093"/>
      <w:r>
        <w:rPr>
          <w:lang w:eastAsia="de-DE"/>
        </w:rPr>
        <w:t>Ausstehend</w:t>
      </w:r>
      <w:r w:rsidR="00FA145C">
        <w:rPr>
          <w:lang w:eastAsia="de-DE"/>
        </w:rPr>
        <w:t>e Arbeitspakete</w:t>
      </w:r>
      <w:bookmarkEnd w:id="5"/>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2C1ECABE" w14:textId="66C4D99E" w:rsidR="001868A4" w:rsidRDefault="001868A4" w:rsidP="001868A4">
      <w:pPr>
        <w:pStyle w:val="berschrift4"/>
        <w:rPr>
          <w:i w:val="0"/>
          <w:iCs w:val="0"/>
          <w:lang w:eastAsia="de-DE"/>
        </w:rPr>
      </w:pPr>
      <w:bookmarkStart w:id="6" w:name="_Toc56500095"/>
      <w:r w:rsidRPr="001868A4">
        <w:rPr>
          <w:i w:val="0"/>
          <w:iCs w:val="0"/>
          <w:lang w:eastAsia="de-DE"/>
        </w:rPr>
        <w:t>Integration der Design Patterns</w:t>
      </w:r>
      <w:bookmarkEnd w:id="6"/>
    </w:p>
    <w:p w14:paraId="4DD7E199" w14:textId="4BAD9D5E" w:rsidR="0075114C" w:rsidRPr="00A460E0" w:rsidRDefault="003A4749" w:rsidP="003A4749">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proofErr w:type="spellStart"/>
      <w:r w:rsidRPr="003A4749">
        <w:rPr>
          <w:lang w:eastAsia="de-DE"/>
        </w:rPr>
        <w:t>Ups</w:t>
      </w:r>
      <w:proofErr w:type="spellEnd"/>
      <w:r w:rsidRPr="003A4749">
        <w:rPr>
          <w:lang w:eastAsia="de-DE"/>
        </w:rPr>
        <w:t>, etc.) auf dem Spielfeld verwendet werden. Das Composite-Pattern könnte ebenfalls für diese Entitäten (Food, Power</w:t>
      </w:r>
      <w:r>
        <w:rPr>
          <w:lang w:eastAsia="de-DE"/>
        </w:rPr>
        <w:t>-</w:t>
      </w:r>
      <w:proofErr w:type="spellStart"/>
      <w:r w:rsidRPr="003A4749">
        <w:rPr>
          <w:lang w:eastAsia="de-DE"/>
        </w:rPr>
        <w:t>Ups</w:t>
      </w:r>
      <w:proofErr w:type="spellEnd"/>
      <w:r w:rsidRPr="003A4749">
        <w:rPr>
          <w:lang w:eastAsia="de-DE"/>
        </w:rPr>
        <w:t>,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30CC9158" w14:textId="77777777" w:rsidR="00FA145C" w:rsidRDefault="00CF708E" w:rsidP="00FA145C">
      <w:pPr>
        <w:pStyle w:val="berschrift4"/>
        <w:rPr>
          <w:rStyle w:val="berschrift4Zchn"/>
        </w:rPr>
      </w:pPr>
      <w:bookmarkStart w:id="7" w:name="_Toc56500096"/>
      <w:r w:rsidRPr="00FA145C">
        <w:rPr>
          <w:rStyle w:val="berschrift4Zchn"/>
        </w:rPr>
        <w:t>Absicherung der Schnittstelle (API) mittels Spring Security und JSON-Web-Tokens</w:t>
      </w:r>
      <w:bookmarkEnd w:id="7"/>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8" w:name="_Toc56500097"/>
      <w:r w:rsidRPr="00FA145C">
        <w:rPr>
          <w:rStyle w:val="berschrift4Zchn"/>
        </w:rPr>
        <w:t>Vollständige Implementierung der Klassenrelationen</w:t>
      </w:r>
      <w:bookmarkEnd w:id="8"/>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9" w:name="_Toc56500098"/>
      <w:r>
        <w:rPr>
          <w:rStyle w:val="berschrift4Zchn"/>
        </w:rPr>
        <w:t>Vollständiger Konsum der Schnittstellen</w:t>
      </w:r>
      <w:bookmarkEnd w:id="9"/>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10" w:name="_Toc56500099"/>
      <w:r>
        <w:rPr>
          <w:rStyle w:val="berschrift4Zchn"/>
        </w:rPr>
        <w:t>Austausch der Spielereingaben (Implementierung von Web-Sockets)</w:t>
      </w:r>
      <w:bookmarkEnd w:id="10"/>
    </w:p>
    <w:p w14:paraId="1C97C89F" w14:textId="1DA2005A" w:rsidR="00861E53" w:rsidRPr="00861E53" w:rsidRDefault="00FA145C" w:rsidP="00EB7E6E">
      <w:pPr>
        <w:jc w:val="both"/>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sectPr w:rsidR="00861E53" w:rsidRPr="00861E53" w:rsidSect="00A80C3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0CFD9" w14:textId="77777777" w:rsidR="00CE734F" w:rsidRDefault="00CE734F" w:rsidP="00D253B6">
      <w:pPr>
        <w:spacing w:after="0" w:line="240" w:lineRule="auto"/>
      </w:pPr>
      <w:r>
        <w:separator/>
      </w:r>
    </w:p>
  </w:endnote>
  <w:endnote w:type="continuationSeparator" w:id="0">
    <w:p w14:paraId="7807B2FE" w14:textId="77777777" w:rsidR="00CE734F" w:rsidRDefault="00CE734F"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E3F9F" w:rsidRPr="00EA676D" w:rsidRDefault="002E3F9F" w:rsidP="00EA676D">
    <w:pPr>
      <w:pStyle w:val="Fuzeile"/>
      <w:rPr>
        <w:vertAlign w:val="superscript"/>
      </w:rPr>
    </w:pPr>
  </w:p>
  <w:p w14:paraId="7C1F0387" w14:textId="6CFAA85C" w:rsidR="002E3F9F" w:rsidRDefault="002E3F9F">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D1EC1" w14:textId="77777777" w:rsidR="00CE734F" w:rsidRDefault="00CE734F" w:rsidP="00D253B6">
      <w:pPr>
        <w:spacing w:after="0" w:line="240" w:lineRule="auto"/>
      </w:pPr>
      <w:r>
        <w:separator/>
      </w:r>
    </w:p>
  </w:footnote>
  <w:footnote w:type="continuationSeparator" w:id="0">
    <w:p w14:paraId="79A3C8EC" w14:textId="77777777" w:rsidR="00CE734F" w:rsidRDefault="00CE734F"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E3F9F" w:rsidRPr="009D1F61" w:rsidRDefault="002E3F9F" w:rsidP="00682E11">
    <w:pPr>
      <w:pStyle w:val="Kopfzeile"/>
      <w:rPr>
        <w:sz w:val="20"/>
        <w:szCs w:val="20"/>
      </w:rPr>
    </w:pPr>
    <w:r w:rsidRPr="009D1F61">
      <w:rPr>
        <w:sz w:val="20"/>
        <w:szCs w:val="20"/>
      </w:rPr>
      <w:t>Ostfalia - Fachhochschule für angewandte Wissenschaften</w:t>
    </w:r>
    <w:r w:rsidRPr="009D1F61">
      <w:rPr>
        <w:sz w:val="20"/>
        <w:szCs w:val="20"/>
      </w:rPr>
      <w:tab/>
      <w:t>18.11.2020</w:t>
    </w:r>
  </w:p>
  <w:p w14:paraId="294E3321" w14:textId="7C9994B8" w:rsidR="002E3F9F" w:rsidRPr="009D1F61" w:rsidRDefault="002E3F9F" w:rsidP="006A4F13">
    <w:pPr>
      <w:pStyle w:val="Kopfzeile"/>
      <w:rPr>
        <w:sz w:val="2"/>
        <w:szCs w:val="2"/>
      </w:rPr>
    </w:pPr>
    <w:r w:rsidRPr="009D1F61">
      <w:rPr>
        <w:sz w:val="18"/>
        <w:szCs w:val="18"/>
      </w:rPr>
      <w:t>Projekt - Lösungsdokument - Snake-Core, SnakeFX, SnakeServer</w:t>
    </w:r>
    <w:r w:rsidR="009D1F61" w:rsidRPr="009D1F61">
      <w:rPr>
        <w:sz w:val="18"/>
        <w:szCs w:val="18"/>
      </w:rPr>
      <w:tab/>
      <w:t>Benjamin Wulfert, Leonard Reidel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4C25"/>
    <w:rsid w:val="001C503F"/>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6EF3"/>
    <w:rsid w:val="00297A8E"/>
    <w:rsid w:val="002A0842"/>
    <w:rsid w:val="002A0F07"/>
    <w:rsid w:val="002A1E8C"/>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7551"/>
    <w:rsid w:val="002D7EE2"/>
    <w:rsid w:val="002E05EC"/>
    <w:rsid w:val="002E338B"/>
    <w:rsid w:val="002E3F9F"/>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71A"/>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42BD"/>
    <w:rsid w:val="00605B41"/>
    <w:rsid w:val="006077CD"/>
    <w:rsid w:val="006113B9"/>
    <w:rsid w:val="006119F3"/>
    <w:rsid w:val="00612037"/>
    <w:rsid w:val="006132D8"/>
    <w:rsid w:val="00613AB7"/>
    <w:rsid w:val="006214C5"/>
    <w:rsid w:val="00625E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5CE"/>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32"/>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52D"/>
    <w:rsid w:val="00951DED"/>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1F61"/>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60E0"/>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0C3E"/>
    <w:rsid w:val="00A84A9C"/>
    <w:rsid w:val="00A90251"/>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E734F"/>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B7E6E"/>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B04EE"/>
    <w:rsid w:val="00FB0A27"/>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4870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121</cp:revision>
  <cp:lastPrinted>2020-06-28T20:45:00Z</cp:lastPrinted>
  <dcterms:created xsi:type="dcterms:W3CDTF">2020-06-28T20:41:00Z</dcterms:created>
  <dcterms:modified xsi:type="dcterms:W3CDTF">2020-11-17T09:18:00Z</dcterms:modified>
</cp:coreProperties>
</file>