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数据智能平台（DIP）· 设计说明书（开发交接版）</w:t>
      </w:r>
    </w:p>
    <w:p>
      <w:pPr>
        <w:ind w:left="432"/>
      </w:pPr>
      <w:r>
        <w:rPr>
          <w:i/>
        </w:rPr>
        <w:t xml:space="preserve">版本 v1.0 ｜ 2026-09-22 ｜ 配套：《项目规划与功能设计 v2》《功能点清单与工作分解》《协作与分工机制》《定稿原型 </w:t>
      </w:r>
      <w:r>
        <w:rPr>
          <w:rFonts w:ascii="Consolas" w:hAnsi="Consolas"/>
          <w:i/>
          <w:color w:val="C7254E"/>
        </w:rPr>
        <w:t>sketches/200-chat-final/</w:t>
      </w:r>
      <w:r>
        <w:rPr>
          <w:i/>
        </w:rPr>
        <w:t>》</w:t>
      </w:r>
    </w:p>
    <w:p>
      <w:pPr>
        <w:ind w:left="432"/>
      </w:pPr>
    </w:p>
    <w:p>
      <w:pPr>
        <w:ind w:left="432"/>
      </w:pPr>
      <w:r>
        <w:rPr>
          <w:b/>
          <w:i/>
        </w:rPr>
        <w:t>这份文档解决一个问题</w:t>
      </w:r>
      <w:r>
        <w:rPr>
          <w:i/>
        </w:rPr>
        <w:t>：开发者拿到原型截图之后，知道"每一屏由哪些组件拼成、每个组件什么状态、颜色取哪个令牌、点下去的时序是什么、先做哪块"。</w:t>
      </w:r>
    </w:p>
    <w:p>
      <w:pPr>
        <w:ind w:left="432"/>
      </w:pPr>
      <w:r>
        <w:rPr>
          <w:i/>
        </w:rPr>
        <w:t>原型是</w:t>
      </w:r>
      <w:r>
        <w:rPr>
          <w:b/>
          <w:i/>
        </w:rPr>
        <w:t>视觉与交互的样本</w:t>
      </w:r>
      <w:r>
        <w:rPr>
          <w:i/>
        </w:rPr>
        <w:t>，本说明书是</w:t>
      </w:r>
      <w:r>
        <w:rPr>
          <w:b/>
          <w:i/>
        </w:rPr>
        <w:t>它的规格化描述</w:t>
      </w:r>
      <w:r>
        <w:rPr>
          <w:i/>
        </w:rPr>
        <w:t>——两者冲突时，以本说明书为准（原型里为了省事写死的假数据除外）。</w:t>
      </w:r>
    </w:p>
    <w:p>
      <w:pPr>
        <w:pStyle w:val="Heading2"/>
      </w:pPr>
      <w:r>
        <w:t>0. 一页纸速览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5103"/>
          </w:tcPr>
          <w:p>
            <w:r/>
            <w:r>
              <w:t>产品主张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对话即入口，回答必带凭证</w:t>
            </w:r>
            <w:r>
              <w:t>。核心差异不是"AI 会聊天"，而是</w:t>
            </w:r>
            <w:r>
              <w:rPr>
                <w:b/>
              </w:rPr>
              <w:t>可追溯</w:t>
            </w:r>
          </w:p>
        </w:tc>
      </w:tr>
      <w:tr>
        <w:tc>
          <w:tcPr>
            <w:tcW w:type="dxa" w:w="5103"/>
          </w:tcPr>
          <w:p>
            <w:r/>
            <w:r>
              <w:t>P1 范围</w:t>
            </w:r>
          </w:p>
        </w:tc>
        <w:tc>
          <w:tcPr>
            <w:tcW w:type="dxa" w:w="5103"/>
          </w:tcPr>
          <w:p>
            <w:r/>
            <w:r>
              <w:t>3 个部署单元 + 1 个库：</w:t>
            </w:r>
            <w:r>
              <w:rPr>
                <w:rFonts w:ascii="Consolas" w:hAnsi="Consolas"/>
                <w:color w:val="C7254E"/>
              </w:rPr>
              <w:t>portal-web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portal-api</w:t>
            </w:r>
            <w:r>
              <w:t xml:space="preserve"> + 旧 </w:t>
            </w:r>
            <w:r>
              <w:rPr>
                <w:rFonts w:ascii="Consolas" w:hAnsi="Consolas"/>
                <w:color w:val="C7254E"/>
              </w:rPr>
              <w:t>lineage-api</w:t>
            </w:r>
            <w:r>
              <w:t xml:space="preserve"> + PostgreSQL</w:t>
            </w:r>
          </w:p>
        </w:tc>
      </w:tr>
      <w:tr>
        <w:tc>
          <w:tcPr>
            <w:tcW w:type="dxa" w:w="5103"/>
          </w:tcPr>
          <w:p>
            <w:r/>
            <w:r>
              <w:t>P1 页面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11 页</w:t>
            </w:r>
            <w:r>
              <w:t>（见 §2），其中首屏「对话工作台」是唯一必须做到"极顺"的屏</w:t>
            </w:r>
          </w:p>
        </w:tc>
      </w:tr>
      <w:tr>
        <w:tc>
          <w:tcPr>
            <w:tcW w:type="dxa" w:w="5103"/>
          </w:tcPr>
          <w:p>
            <w:r/>
            <w:r>
              <w:t>主题</w:t>
            </w:r>
          </w:p>
        </w:tc>
        <w:tc>
          <w:tcPr>
            <w:tcW w:type="dxa" w:w="5103"/>
          </w:tcPr>
          <w:p>
            <w:r/>
            <w:r>
              <w:rPr>
                <w:b/>
              </w:rPr>
              <w:t>浅色为主 + 提供深色主题</w:t>
            </w:r>
            <w:r>
              <w:t>；深色不是另做一套，只切设计令牌（§4.2）</w:t>
            </w:r>
          </w:p>
        </w:tc>
      </w:tr>
      <w:tr>
        <w:tc>
          <w:tcPr>
            <w:tcW w:type="dxa" w:w="5103"/>
          </w:tcPr>
          <w:p>
            <w:r/>
            <w:r>
              <w:t>组件归属</w:t>
            </w:r>
          </w:p>
        </w:tc>
        <w:tc>
          <w:tcPr>
            <w:tcW w:type="dxa" w:w="5103"/>
          </w:tcPr>
          <w:p>
            <w:r/>
            <w:r>
              <w:t xml:space="preserve">对话类自有组件全部收在 </w:t>
            </w:r>
            <w:r>
              <w:rPr>
                <w:rFonts w:ascii="Consolas" w:hAnsi="Consolas"/>
                <w:color w:val="C7254E"/>
              </w:rPr>
              <w:t>src/features/chat/</w:t>
            </w:r>
            <w:r>
              <w:t>，第三方 Chat UI 库只许出现在这一层（§5）</w:t>
            </w:r>
          </w:p>
        </w:tc>
      </w:tr>
      <w:tr>
        <w:tc>
          <w:tcPr>
            <w:tcW w:type="dxa" w:w="5103"/>
          </w:tcPr>
          <w:p>
            <w:r/>
            <w:r>
              <w:t>开发顺序</w:t>
            </w:r>
          </w:p>
        </w:tc>
        <w:tc>
          <w:tcPr>
            <w:tcW w:type="dxa" w:w="5103"/>
          </w:tcPr>
          <w:p>
            <w:r/>
            <w:r>
              <w:t>按</w:t>
            </w:r>
            <w:r>
              <w:rPr>
                <w:b/>
              </w:rPr>
              <w:t>含金量</w:t>
            </w:r>
            <w:r>
              <w:t>排：对话编排 + 证据装配 + 内核客户端先做（§9）</w:t>
            </w:r>
          </w:p>
        </w:tc>
      </w:tr>
      <w:tr>
        <w:tc>
          <w:tcPr>
            <w:tcW w:type="dxa" w:w="5103"/>
          </w:tcPr>
          <w:p>
            <w:r/>
            <w:r>
              <w:t>铁律</w:t>
            </w:r>
          </w:p>
        </w:tc>
        <w:tc>
          <w:tcPr>
            <w:tcW w:type="dxa" w:w="5103"/>
          </w:tcPr>
          <w:p>
            <w:r/>
            <w:r>
              <w:t>无凭证不发布 ｜ 不确定必须显式说 ｜ 写操作必经生成→审核→执行 ｜ 只读优先</w:t>
            </w:r>
          </w:p>
        </w:tc>
      </w:tr>
    </w:tbl>
    <w:p/>
    <w:p>
      <w:pPr>
        <w:pStyle w:val="Heading2"/>
      </w:pPr>
      <w:r>
        <w:t>1. 设计目标与四条铁律</w:t>
      </w:r>
    </w:p>
    <w:p>
      <w:r>
        <w:rPr>
          <w:b/>
        </w:rPr>
        <w:t>四条铁律</w:t>
      </w:r>
      <w:r>
        <w:t>（违反即视为缺陷，评审要打回）：</w:t>
      </w:r>
    </w:p>
    <w:p>
      <w:pPr>
        <w:pStyle w:val="ListNumber"/>
      </w:pPr>
      <w:r>
        <w:rPr>
          <w:b/>
        </w:rPr>
        <w:t>无凭证不发布</w:t>
      </w:r>
      <w:r>
        <w:t>：任何结论（数字/公式/表名）必须能点开溯源——血缘图 / 口径详情 / HTML 报告 / 实例日志，至少一个。</w:t>
      </w:r>
    </w:p>
    <w:p>
      <w:pPr>
        <w:pStyle w:val="ListNumber"/>
      </w:pPr>
      <w:r>
        <w:rPr>
          <w:b/>
        </w:rPr>
        <w:t>不确定必须显式说</w:t>
      </w:r>
      <w:r>
        <w:t>：</w:t>
      </w:r>
      <w:r>
        <w:rPr>
          <w:rFonts w:ascii="Consolas" w:hAnsi="Consolas"/>
          <w:color w:val="C7254E"/>
        </w:rPr>
        <w:t>status ∈ verified / inferred / candidate / unresolved / stale</w:t>
      </w:r>
      <w:r>
        <w:t>，界面上必须有可见标记，不允许"看起来很确定"。</w:t>
      </w:r>
    </w:p>
    <w:p>
      <w:pPr>
        <w:pStyle w:val="ListNumber"/>
      </w:pPr>
      <w:r>
        <w:rPr>
          <w:b/>
        </w:rPr>
        <w:t>写操作必经三步</w:t>
      </w:r>
      <w:r>
        <w:t>：生成草稿 → 人工审核 → 执行落地，且全程留痕；P1 只读，不做落地。</w:t>
      </w:r>
    </w:p>
    <w:p>
      <w:pPr>
        <w:pStyle w:val="ListNumber"/>
      </w:pPr>
      <w:r>
        <w:rPr>
          <w:b/>
        </w:rPr>
        <w:t>降级要说得明白</w:t>
      </w:r>
      <w:r>
        <w:t>：没有 LLM key 就进"规则模式"，界面顶部必须亮出模式与原因，且数据仍来自真实内核（不伪造）。</w:t>
      </w:r>
    </w:p>
    <w:p>
      <w:r>
        <w:rPr>
          <w:b/>
        </w:rPr>
        <w:t>设计目标</w:t>
      </w:r>
      <w:r>
        <w:t>（衡量标准）：把"ads 表的这个字段怎么来的"从"翻 3 个脚本 + 问 2 个人"压到</w:t>
      </w:r>
      <w:r>
        <w:rPr>
          <w:b/>
        </w:rPr>
        <w:t>一次提问 + 3 次点击</w:t>
      </w:r>
      <w:r>
        <w:t>。</w:t>
      </w:r>
    </w:p>
    <w:p>
      <w:pPr>
        <w:pStyle w:val="Heading2"/>
      </w:pPr>
      <w:r>
        <w:t>2. 信息架构：页面清单 ↔ 原型对照</w:t>
      </w:r>
    </w:p>
    <w:p>
      <w:r>
        <w:t>一级导航固定五项：</w:t>
      </w:r>
      <w:r>
        <w:rPr>
          <w:b/>
        </w:rPr>
        <w:t>对话 ｜ 血缘 ｜ 口径 ｜ 报告 ｜ 系统设置</w:t>
      </w:r>
      <w:r>
        <w:t>（生成/运维在后续阶段才出现）。</w:t>
      </w:r>
    </w:p>
    <w:p>
      <w:r>
        <w:t xml:space="preserve">原型已覆盖的屏用 ✅ 标记；"原型覆盖"= 定稿原型 </w:t>
      </w:r>
      <w:r>
        <w:rPr>
          <w:rFonts w:ascii="Consolas" w:hAnsi="Consolas"/>
          <w:color w:val="C7254E"/>
        </w:rPr>
        <w:t>sketches/200-chat-final/</w:t>
      </w:r>
      <w:r>
        <w:t xml:space="preserve"> 里能点到。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路由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P1 关键元素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原型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主要组件</w:t>
            </w:r>
          </w:p>
        </w:tc>
      </w:tr>
      <w:tr>
        <w:tc>
          <w:tcPr>
            <w:tcW w:type="dxa" w:w="1701"/>
          </w:tcPr>
          <w:p>
            <w:r/>
            <w:r>
              <w:t>1</w:t>
            </w:r>
          </w:p>
        </w:tc>
        <w:tc>
          <w:tcPr>
            <w:tcW w:type="dxa" w:w="1701"/>
          </w:tcPr>
          <w:p>
            <w:r/>
            <w:r>
              <w:t>登录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/login</w:t>
            </w:r>
          </w:p>
        </w:tc>
        <w:tc>
          <w:tcPr>
            <w:tcW w:type="dxa" w:w="1701"/>
          </w:tcPr>
          <w:p>
            <w:r/>
            <w:r>
              <w:t>OIDC 入口 / dev 固定身份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LoginCard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IdentityBadge</w:t>
            </w:r>
          </w:p>
        </w:tc>
      </w:tr>
      <w:tr>
        <w:tc>
          <w:tcPr>
            <w:tcW w:type="dxa" w:w="1701"/>
          </w:tcPr>
          <w:p>
            <w:r/>
            <w:r>
              <w:t>2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对话工作台（首屏）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1701"/>
          </w:tcPr>
          <w:p>
            <w:r/>
            <w:r>
              <w:t>会话列表 ｜ 消息流（工具步骤条 + 凭证卡）｜ 右面板（证据 + 上下文）｜ 输入框（</w:t>
            </w:r>
            <w:r>
              <w:rPr>
                <w:rFonts w:ascii="Consolas" w:hAnsi="Consolas"/>
                <w:color w:val="C7254E"/>
              </w:rPr>
              <w:t>@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#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/</w:t>
            </w:r>
            <w:r>
              <w:t>）</w:t>
            </w:r>
          </w:p>
        </w:tc>
        <w:tc>
          <w:tcPr>
            <w:tcW w:type="dxa" w:w="1701"/>
          </w:tcPr>
          <w:p>
            <w:r/>
            <w:r>
              <w:t>✅ 屏①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ConversationList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ChatStream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ChatMessage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ToolCallSteps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ConclusionCard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EvidenceCard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EvidenceCanvas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ReferenceBar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SessionContextPanel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ChatInput</w:t>
            </w:r>
          </w:p>
        </w:tc>
      </w:tr>
      <w:tr>
        <w:tc>
          <w:tcPr>
            <w:tcW w:type="dxa" w:w="1701"/>
          </w:tcPr>
          <w:p>
            <w:r/>
            <w:r>
              <w:t>3</w:t>
            </w:r>
          </w:p>
        </w:tc>
        <w:tc>
          <w:tcPr>
            <w:tcW w:type="dxa" w:w="1701"/>
          </w:tcPr>
          <w:p>
            <w:r/>
            <w:r>
              <w:t>血缘总览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/lineage</w:t>
            </w:r>
          </w:p>
        </w:tc>
        <w:tc>
          <w:tcPr>
            <w:tcW w:type="dxa" w:w="1701"/>
          </w:tcPr>
          <w:p>
            <w:r/>
            <w:r>
              <w:t>图谱画布、层着色、搜索、点节点出详情</w:t>
            </w:r>
          </w:p>
        </w:tc>
        <w:tc>
          <w:tcPr>
            <w:tcW w:type="dxa" w:w="1701"/>
          </w:tcPr>
          <w:p>
            <w:r/>
            <w:r>
              <w:t>✅ 屏②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LineageGraph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GraphLegend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GraphToolbar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DetailDrawer</w:t>
            </w:r>
          </w:p>
        </w:tc>
      </w:tr>
      <w:tr>
        <w:tc>
          <w:tcPr>
            <w:tcW w:type="dxa" w:w="1701"/>
          </w:tcPr>
          <w:p>
            <w:r/>
            <w:r>
              <w:t>4</w:t>
            </w:r>
          </w:p>
        </w:tc>
        <w:tc>
          <w:tcPr>
            <w:tcW w:type="dxa" w:w="1701"/>
          </w:tcPr>
          <w:p>
            <w:r/>
            <w:r>
              <w:t>表详情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/lineage/table/:id</w:t>
            </w:r>
          </w:p>
        </w:tc>
        <w:tc>
          <w:tcPr>
            <w:tcW w:type="dxa" w:w="1701"/>
          </w:tcPr>
          <w:p>
            <w:r/>
            <w:r>
              <w:t>字段列表（中文名）、上下游、相关口径、报告入口</w:t>
            </w:r>
          </w:p>
        </w:tc>
        <w:tc>
          <w:tcPr>
            <w:tcW w:type="dxa" w:w="1701"/>
          </w:tcPr>
          <w:p>
            <w:r/>
            <w:r>
              <w:t>✅ 屏②右栏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TableDetailPanel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FieldList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RelatedMetrics</w:t>
            </w:r>
          </w:p>
        </w:tc>
      </w:tr>
      <w:tr>
        <w:tc>
          <w:tcPr>
            <w:tcW w:type="dxa" w:w="1701"/>
          </w:tcPr>
          <w:p>
            <w:r/>
            <w:r>
              <w:t>5</w:t>
            </w:r>
          </w:p>
        </w:tc>
        <w:tc>
          <w:tcPr>
            <w:tcW w:type="dxa" w:w="1701"/>
          </w:tcPr>
          <w:p>
            <w:r/>
            <w:r>
              <w:t>字段详情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/lineage/field/:id</w:t>
            </w:r>
          </w:p>
        </w:tc>
        <w:tc>
          <w:tcPr>
            <w:tcW w:type="dxa" w:w="1701"/>
          </w:tcPr>
          <w:p>
            <w:r/>
            <w:r>
              <w:t>表达式、来源字段、命中口径、影响分析入口</w:t>
            </w:r>
          </w:p>
        </w:tc>
        <w:tc>
          <w:tcPr>
            <w:tcW w:type="dxa" w:w="1701"/>
          </w:tcPr>
          <w:p>
            <w:r/>
            <w:r>
              <w:t>部分（点击节点提示）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FieldDetailPanel</w:t>
            </w:r>
          </w:p>
        </w:tc>
      </w:tr>
      <w:tr>
        <w:tc>
          <w:tcPr>
            <w:tcW w:type="dxa" w:w="1701"/>
          </w:tcPr>
          <w:p>
            <w:r/>
            <w:r>
              <w:t>6</w:t>
            </w:r>
          </w:p>
        </w:tc>
        <w:tc>
          <w:tcPr>
            <w:tcW w:type="dxa" w:w="1701"/>
          </w:tcPr>
          <w:p>
            <w:r/>
            <w:r>
              <w:t>影响分析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/impact</w:t>
            </w:r>
          </w:p>
        </w:tc>
        <w:tc>
          <w:tcPr>
            <w:tcW w:type="dxa" w:w="1701"/>
          </w:tcPr>
          <w:p>
            <w:r/>
            <w:r>
              <w:t>输入表/字段 → 下游清单 → 导出</w:t>
            </w:r>
          </w:p>
        </w:tc>
        <w:tc>
          <w:tcPr>
            <w:tcW w:type="dxa" w:w="1701"/>
          </w:tcPr>
          <w:p>
            <w:r/>
            <w:r>
              <w:t>✅ 屏②下卡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ImpactResult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ExportButton</w:t>
            </w:r>
          </w:p>
        </w:tc>
      </w:tr>
      <w:tr>
        <w:tc>
          <w:tcPr>
            <w:tcW w:type="dxa" w:w="1701"/>
          </w:tcPr>
          <w:p>
            <w:r/>
            <w:r>
              <w:t>7</w:t>
            </w:r>
          </w:p>
        </w:tc>
        <w:tc>
          <w:tcPr>
            <w:tcW w:type="dxa" w:w="1701"/>
          </w:tcPr>
          <w:p>
            <w:r/>
            <w:r>
              <w:t>口径库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/metrics</w:t>
            </w:r>
          </w:p>
        </w:tc>
        <w:tc>
          <w:tcPr>
            <w:tcW w:type="dxa" w:w="1701"/>
          </w:tcPr>
          <w:p>
            <w:r/>
            <w:r>
              <w:t>列表（类型/业务域/状态）+ 检索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MetricTable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MetricFilters</w:t>
            </w:r>
          </w:p>
        </w:tc>
      </w:tr>
      <w:tr>
        <w:tc>
          <w:tcPr>
            <w:tcW w:type="dxa" w:w="1701"/>
          </w:tcPr>
          <w:p>
            <w:r/>
            <w:r>
              <w:t>8</w:t>
            </w:r>
          </w:p>
        </w:tc>
        <w:tc>
          <w:tcPr>
            <w:tcW w:type="dxa" w:w="1701"/>
          </w:tcPr>
          <w:p>
            <w:r/>
            <w:r>
              <w:t>口径详情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/metrics/:id</w:t>
            </w:r>
          </w:p>
        </w:tc>
        <w:tc>
          <w:tcPr>
            <w:tcW w:type="dxa" w:w="1701"/>
          </w:tcPr>
          <w:p>
            <w:r/>
            <w:r>
              <w:t>公式（人话 + 忠实）、依赖字段、来源证据、版本</w:t>
            </w:r>
          </w:p>
        </w:tc>
        <w:tc>
          <w:tcPr>
            <w:tcW w:type="dxa" w:w="1701"/>
          </w:tcPr>
          <w:p>
            <w:r/>
            <w:r>
              <w:t>✅ 屏①「口径」tab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MetricCard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FormulaBlock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MetricMeta</w:t>
            </w:r>
          </w:p>
        </w:tc>
      </w:tr>
      <w:tr>
        <w:tc>
          <w:tcPr>
            <w:tcW w:type="dxa" w:w="1701"/>
          </w:tcPr>
          <w:p>
            <w:r/>
            <w:r>
              <w:t>9</w:t>
            </w:r>
          </w:p>
        </w:tc>
        <w:tc>
          <w:tcPr>
            <w:tcW w:type="dxa" w:w="1701"/>
          </w:tcPr>
          <w:p>
            <w:r/>
            <w:r>
              <w:t>报告列表/详情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/reports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/reports/:id</w:t>
            </w:r>
          </w:p>
        </w:tc>
        <w:tc>
          <w:tcPr>
            <w:tcW w:type="dxa" w:w="1701"/>
          </w:tcPr>
          <w:p>
            <w:r/>
            <w:r>
              <w:t>列表 + iframe 预览 + 下载/复制链接</w:t>
            </w:r>
          </w:p>
        </w:tc>
        <w:tc>
          <w:tcPr>
            <w:tcW w:type="dxa" w:w="1701"/>
          </w:tcPr>
          <w:p>
            <w:r/>
            <w:r>
              <w:t>✅ 屏①「报告」tab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ReportList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ReportPreview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ReportCard</w:t>
            </w:r>
          </w:p>
        </w:tc>
      </w:tr>
      <w:tr>
        <w:tc>
          <w:tcPr>
            <w:tcW w:type="dxa" w:w="1701"/>
          </w:tcPr>
          <w:p>
            <w:r/>
            <w:r>
              <w:t>10</w:t>
            </w:r>
          </w:p>
        </w:tc>
        <w:tc>
          <w:tcPr>
            <w:tcW w:type="dxa" w:w="1701"/>
          </w:tcPr>
          <w:p>
            <w:r/>
            <w:r>
              <w:t>审计日志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/settings/audit</w:t>
            </w:r>
          </w:p>
        </w:tc>
        <w:tc>
          <w:tcPr>
            <w:tcW w:type="dxa" w:w="1701"/>
          </w:tcPr>
          <w:p>
            <w:r/>
            <w:r>
              <w:t>操作流水（含 Agent 触发的工具调用）</w:t>
            </w:r>
          </w:p>
        </w:tc>
        <w:tc>
          <w:tcPr>
            <w:tcW w:type="dxa" w:w="1701"/>
          </w:tcPr>
          <w:p>
            <w:r/>
            <w:r>
              <w:t>✅ 屏①「上下文」tab 内摘要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AuditTimeline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CallSummary</w:t>
            </w:r>
          </w:p>
        </w:tc>
      </w:tr>
      <w:tr>
        <w:tc>
          <w:tcPr>
            <w:tcW w:type="dxa" w:w="1701"/>
          </w:tcPr>
          <w:p>
            <w:r/>
            <w:r>
              <w:t>11</w:t>
            </w:r>
          </w:p>
        </w:tc>
        <w:tc>
          <w:tcPr>
            <w:tcW w:type="dxa" w:w="1701"/>
          </w:tcPr>
          <w:p>
            <w:r/>
            <w:r>
              <w:t>系统设置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/settings</w:t>
            </w:r>
          </w:p>
        </w:tc>
        <w:tc>
          <w:tcPr>
            <w:tcW w:type="dxa" w:w="1701"/>
          </w:tcPr>
          <w:p>
            <w:r/>
            <w:r>
              <w:t>模型配置、内核地址、报告策略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color w:val="C7254E"/>
              </w:rPr>
              <w:t>SettingsForm</w:t>
            </w:r>
            <w:r>
              <w:t>、</w:t>
            </w:r>
            <w:r>
              <w:rPr>
                <w:rFonts w:ascii="Consolas" w:hAnsi="Consolas"/>
                <w:color w:val="C7254E"/>
              </w:rPr>
              <w:t>HealthBadge</w:t>
            </w:r>
          </w:p>
        </w:tc>
      </w:tr>
    </w:tbl>
    <w:p/>
    <w:p>
      <w:r>
        <w:rPr>
          <w:b/>
        </w:rPr>
        <w:t>一致性要求</w:t>
      </w:r>
      <w:r>
        <w:t>：同一份数据在不同页面只有</w:t>
      </w:r>
      <w:r>
        <w:rPr>
          <w:b/>
        </w:rPr>
        <w:t>一种</w:t>
      </w:r>
      <w:r>
        <w:t>展示形态。例：口径在对话里、在口径库、在表详情里都长同一张卡（</w:t>
      </w:r>
      <w:r>
        <w:rPr>
          <w:rFonts w:ascii="Consolas" w:hAnsi="Consolas"/>
          <w:color w:val="C7254E"/>
        </w:rPr>
        <w:t>MetricCard</w:t>
      </w:r>
      <w:r>
        <w:t>），区别只是尺寸（</w:t>
      </w:r>
      <w:r>
        <w:rPr>
          <w:rFonts w:ascii="Consolas" w:hAnsi="Consolas"/>
          <w:color w:val="C7254E"/>
        </w:rPr>
        <w:t>compact</w:t>
      </w:r>
      <w:r>
        <w:t xml:space="preserve"> / </w:t>
      </w:r>
      <w:r>
        <w:rPr>
          <w:rFonts w:ascii="Consolas" w:hAnsi="Consolas"/>
          <w:color w:val="C7254E"/>
        </w:rPr>
        <w:t>full</w:t>
      </w:r>
      <w:r>
        <w:t>）。</w:t>
      </w:r>
    </w:p>
    <w:p>
      <w:pPr>
        <w:pStyle w:val="Heading2"/>
      </w:pPr>
      <w:r>
        <w:t>3. 核心屏 · 对话工作台交互规范</w:t>
      </w:r>
    </w:p>
    <w:p>
      <w:pPr>
        <w:pStyle w:val="Heading3"/>
      </w:pPr>
      <w:r>
        <w:t>3.1 布局与栅格</w:t>
      </w:r>
    </w:p>
    <w:p>
      <w:pPr>
        <w:ind w:left="360"/>
      </w:pPr>
      <w:r>
        <w:rPr>
          <w:rFonts w:ascii="Consolas" w:hAnsi="Consolas"/>
          <w:sz w:val="17"/>
        </w:rPr>
        <w:t>┌ 顶栏 54px（产品名 · 模式徽标 · 内核状态 · 用户）────────────────┐</w:t>
        <w:br/>
        <w:t>│导航 56px│ 会话列 228px │ 对话区 flex:1（最小 520px）│ 右面板 45%（最小 500px）│</w:t>
        <w:br/>
        <w:t>└ 输入区（吸底）──────────────────────────────────────┘</w:t>
      </w:r>
    </w:p>
    <w:p>
      <w:pPr>
        <w:pStyle w:val="ListBullet"/>
      </w:pPr>
      <w:r>
        <w:t>断点：</w:t>
      </w:r>
      <w:r>
        <w:rPr>
          <w:rFonts w:ascii="Consolas" w:hAnsi="Consolas"/>
          <w:color w:val="C7254E"/>
        </w:rPr>
        <w:t>&lt;1280px</w:t>
      </w:r>
      <w:r>
        <w:t xml:space="preserve"> 右面板改为</w:t>
      </w:r>
      <w:r>
        <w:rPr>
          <w:b/>
        </w:rPr>
        <w:t>抽屉</w:t>
      </w:r>
      <w:r>
        <w:t>（点凭证滑出）；</w:t>
      </w:r>
      <w:r>
        <w:rPr>
          <w:rFonts w:ascii="Consolas" w:hAnsi="Consolas"/>
          <w:color w:val="C7254E"/>
        </w:rPr>
        <w:t>&lt;960px</w:t>
      </w:r>
      <w:r>
        <w:t xml:space="preserve"> 会话列收起为图标；</w:t>
      </w:r>
      <w:r>
        <w:rPr>
          <w:rFonts w:ascii="Consolas" w:hAnsi="Consolas"/>
          <w:color w:val="C7254E"/>
        </w:rPr>
        <w:t>&lt;768px</w:t>
      </w:r>
      <w:r>
        <w:t xml:space="preserve"> 单栏（移动端只读 + 提问）。</w:t>
      </w:r>
    </w:p>
    <w:p>
      <w:pPr>
        <w:pStyle w:val="ListBullet"/>
      </w:pPr>
      <w:r>
        <w:t>右面板宽度上限 720px：超过则留白，不拉伸（留白比超宽图好看）。</w:t>
      </w:r>
    </w:p>
    <w:p>
      <w:pPr>
        <w:pStyle w:val="Heading3"/>
      </w:pPr>
      <w:r>
        <w:t>3.2 交互时序（一次提问 = 6 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步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界面行为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3402"/>
          </w:tcPr>
          <w:p>
            <w:r/>
            <w:r>
              <w:t>1 提问</w:t>
            </w:r>
          </w:p>
        </w:tc>
        <w:tc>
          <w:tcPr>
            <w:tcW w:type="dxa" w:w="3402"/>
          </w:tcPr>
          <w:p>
            <w:r/>
            <w:r>
              <w:t>输入框提交 → 用户消息右对齐进流</w:t>
            </w:r>
          </w:p>
        </w:tc>
        <w:tc>
          <w:tcPr>
            <w:tcW w:type="dxa" w:w="3402"/>
          </w:tcPr>
          <w:p>
            <w:r/>
            <w:r>
              <w:t>发送后</w:t>
            </w:r>
            <w:r>
              <w:rPr>
                <w:b/>
              </w:rPr>
              <w:t>立即</w:t>
            </w:r>
            <w:r>
              <w:t>插入"思考中"占位（骨架，不转圈超过 300ms 才显示）</w:t>
            </w:r>
          </w:p>
        </w:tc>
      </w:tr>
      <w:tr>
        <w:tc>
          <w:tcPr>
            <w:tcW w:type="dxa" w:w="3402"/>
          </w:tcPr>
          <w:p>
            <w:r/>
            <w:r>
              <w:t>2 编排</w:t>
            </w:r>
          </w:p>
        </w:tc>
        <w:tc>
          <w:tcPr>
            <w:tcW w:type="dxa" w:w="3402"/>
          </w:tcPr>
          <w:p>
            <w:r/>
            <w:r>
              <w:t>顶部出现</w:t>
            </w:r>
            <w:r>
              <w:rPr>
                <w:b/>
              </w:rPr>
              <w:t>工具步骤条</w:t>
            </w:r>
            <w:r>
              <w:t>（这是 Agent 的"动作可视化"）</w:t>
            </w:r>
          </w:p>
        </w:tc>
        <w:tc>
          <w:tcPr>
            <w:tcW w:type="dxa" w:w="3402"/>
          </w:tcPr>
          <w:p>
            <w:r/>
            <w:r>
              <w:t>默认折叠成一行：</w:t>
            </w:r>
            <w:r>
              <w:rPr>
                <w:rFonts w:ascii="Consolas" w:hAnsi="Consolas"/>
                <w:color w:val="C7254E"/>
              </w:rPr>
              <w:t>查血缘 /analyze ✓ 0.4s · 检索口径 /kb/search ✓ 0.2s</w:t>
            </w:r>
            <w:r>
              <w:t>；点开显示</w:t>
            </w:r>
            <w:r>
              <w:rPr>
                <w:b/>
              </w:rPr>
              <w:t>真实请求 JSON + 返回摘要 + 耗时</w:t>
            </w:r>
            <w:r>
              <w:t>（不许加密、不许美化）</w:t>
            </w:r>
          </w:p>
        </w:tc>
      </w:tr>
      <w:tr>
        <w:tc>
          <w:tcPr>
            <w:tcW w:type="dxa" w:w="3402"/>
          </w:tcPr>
          <w:p>
            <w:r/>
            <w:r>
              <w:t>3 结论</w:t>
            </w:r>
          </w:p>
        </w:tc>
        <w:tc>
          <w:tcPr>
            <w:tcW w:type="dxa" w:w="3402"/>
          </w:tcPr>
          <w:p>
            <w:r/>
            <w:r>
              <w:t>结论卡淡入，数字/公式用等宽字体</w:t>
            </w:r>
          </w:p>
        </w:tc>
        <w:tc>
          <w:tcPr>
            <w:tcW w:type="dxa" w:w="3402"/>
          </w:tcPr>
          <w:p>
            <w:r/>
            <w:r>
              <w:t>徽标一排放：</w:t>
            </w:r>
            <w:r>
              <w:rPr>
                <w:rFonts w:ascii="Consolas" w:hAnsi="Consolas"/>
                <w:color w:val="C7254E"/>
              </w:rPr>
              <w:t>status</w:t>
            </w:r>
            <w:r>
              <w:t xml:space="preserve"> + 置信度 + 版本 + 来源行；</w:t>
            </w:r>
            <w:r>
              <w:rPr>
                <w:b/>
              </w:rPr>
              <w:t>status 不是 verified 时，卡片左描边换色并加一句"为什么不确定"</w:t>
            </w:r>
          </w:p>
        </w:tc>
      </w:tr>
      <w:tr>
        <w:tc>
          <w:tcPr>
            <w:tcW w:type="dxa" w:w="3402"/>
          </w:tcPr>
          <w:p>
            <w:r/>
            <w:r>
              <w:t>4 证据</w:t>
            </w:r>
          </w:p>
        </w:tc>
        <w:tc>
          <w:tcPr>
            <w:tcW w:type="dxa" w:w="3402"/>
          </w:tcPr>
          <w:p>
            <w:r/>
            <w:r>
              <w:t>结论下方列 1~3 张凭证卡</w:t>
            </w:r>
          </w:p>
        </w:tc>
        <w:tc>
          <w:tcPr>
            <w:tcW w:type="dxa" w:w="3402"/>
          </w:tcPr>
          <w:p>
            <w:r/>
            <w:r>
              <w:t>三型：血缘图（上游 N 张 · 可展开 M 张）、口径详情（版本 · 状态 · 分解项数）、HTML 报告（编号 · 体积）。</w:t>
            </w:r>
            <w:r>
              <w:rPr>
                <w:b/>
              </w:rPr>
              <w:t>张数 0 时禁止发布该结论</w:t>
            </w:r>
            <w:r>
              <w:t>（改为"我只能确定到这一步"+ 反问）</w:t>
            </w:r>
          </w:p>
        </w:tc>
      </w:tr>
      <w:tr>
        <w:tc>
          <w:tcPr>
            <w:tcW w:type="dxa" w:w="3402"/>
          </w:tcPr>
          <w:p>
            <w:r/>
            <w:r>
              <w:t>5 联动</w:t>
            </w:r>
          </w:p>
        </w:tc>
        <w:tc>
          <w:tcPr>
            <w:tcW w:type="dxa" w:w="3402"/>
          </w:tcPr>
          <w:p>
            <w:r/>
            <w:r>
              <w:t>点结论卡/凭证卡 → 右面板切到对应 tab 并高亮来源标签</w:t>
            </w:r>
          </w:p>
        </w:tc>
        <w:tc>
          <w:tcPr>
            <w:tcW w:type="dxa" w:w="3402"/>
          </w:tcPr>
          <w:p>
            <w:r/>
            <w:r>
              <w:t xml:space="preserve">切 tab 不改变对话滚动位置；右面板头部 </w:t>
            </w:r>
            <w:r>
              <w:rPr>
                <w:rFonts w:ascii="Consolas" w:hAnsi="Consolas"/>
                <w:color w:val="C7254E"/>
              </w:rPr>
              <w:t>证据 · 来源 /analyze（字段级血缘）</w:t>
            </w:r>
            <w:r>
              <w:t xml:space="preserve"> 跟随更新</w:t>
            </w:r>
          </w:p>
        </w:tc>
      </w:tr>
      <w:tr>
        <w:tc>
          <w:tcPr>
            <w:tcW w:type="dxa" w:w="3402"/>
          </w:tcPr>
          <w:p>
            <w:r/>
            <w:r>
              <w:t>6 追问</w:t>
            </w:r>
          </w:p>
        </w:tc>
        <w:tc>
          <w:tcPr>
            <w:tcW w:type="dxa" w:w="3402"/>
          </w:tcPr>
          <w:p>
            <w:r/>
            <w:r>
              <w:t>结论下方 2~3 个"建议追问"胶囊</w:t>
            </w:r>
          </w:p>
        </w:tc>
        <w:tc>
          <w:tcPr>
            <w:tcW w:type="dxa" w:w="3402"/>
          </w:tcPr>
          <w:p>
            <w:r/>
            <w:r>
              <w:t>由 Agent 依据未展开的证据生成（例：</w:t>
            </w:r>
            <w:r>
              <w:rPr>
                <w:rFonts w:ascii="Consolas" w:hAnsi="Consolas"/>
                <w:color w:val="C7254E"/>
              </w:rPr>
              <w:t>改 output_qty 会砸哪些下游？</w:t>
            </w:r>
            <w:r>
              <w:t>）；点击直接发送</w:t>
            </w:r>
          </w:p>
        </w:tc>
      </w:tr>
    </w:tbl>
    <w:p/>
    <w:p>
      <w:pPr>
        <w:pStyle w:val="Heading3"/>
      </w:pPr>
      <w:r>
        <w:t>3.3 元素级规格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元素</w:t>
            </w:r>
          </w:p>
        </w:tc>
        <w:tc>
          <w:tcPr>
            <w:tcW w:type="dxa" w:w="5103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</w:tr>
      <w:tr>
        <w:tc>
          <w:tcPr>
            <w:tcW w:type="dxa" w:w="5103"/>
          </w:tcPr>
          <w:p>
            <w:r/>
            <w:r>
              <w:t>状态徽标</w:t>
            </w:r>
          </w:p>
        </w:tc>
        <w:tc>
          <w:tcPr>
            <w:tcW w:type="dxa" w:w="5103"/>
          </w:tcPr>
          <w:p>
            <w:r/>
            <w:r>
              <w:rPr>
                <w:rFonts w:ascii="Consolas" w:hAnsi="Consolas"/>
                <w:color w:val="C7254E"/>
              </w:rPr>
              <w:t>verified</w:t>
            </w:r>
            <w:r>
              <w:t xml:space="preserve"> 绿 / </w:t>
            </w:r>
            <w:r>
              <w:rPr>
                <w:rFonts w:ascii="Consolas" w:hAnsi="Consolas"/>
                <w:color w:val="C7254E"/>
              </w:rPr>
              <w:t>inferred</w:t>
            </w:r>
            <w:r>
              <w:t xml:space="preserve"> 蓝 / </w:t>
            </w:r>
            <w:r>
              <w:rPr>
                <w:rFonts w:ascii="Consolas" w:hAnsi="Consolas"/>
                <w:color w:val="C7254E"/>
              </w:rPr>
              <w:t>candidate</w:t>
            </w:r>
            <w:r>
              <w:t xml:space="preserve"> 灰 / </w:t>
            </w:r>
            <w:r>
              <w:rPr>
                <w:rFonts w:ascii="Consolas" w:hAnsi="Consolas"/>
                <w:color w:val="C7254E"/>
              </w:rPr>
              <w:t>unresolved</w:t>
            </w:r>
            <w:r>
              <w:t xml:space="preserve"> 橙 / </w:t>
            </w:r>
            <w:r>
              <w:rPr>
                <w:rFonts w:ascii="Consolas" w:hAnsi="Consolas"/>
                <w:color w:val="C7254E"/>
              </w:rPr>
              <w:t>stale</w:t>
            </w:r>
            <w:r>
              <w:t xml:space="preserve"> 红灰。</w:t>
            </w:r>
            <w:r>
              <w:rPr>
                <w:b/>
              </w:rPr>
              <w:t>颜色 + 文字同时出现</w:t>
            </w:r>
            <w:r>
              <w:t>（不能只靠颜色）</w:t>
            </w:r>
          </w:p>
        </w:tc>
      </w:tr>
      <w:tr>
        <w:tc>
          <w:tcPr>
            <w:tcW w:type="dxa" w:w="5103"/>
          </w:tcPr>
          <w:p>
            <w:r/>
            <w:r>
              <w:t>置信度</w:t>
            </w:r>
          </w:p>
        </w:tc>
        <w:tc>
          <w:tcPr>
            <w:tcW w:type="dxa" w:w="5103"/>
          </w:tcPr>
          <w:p>
            <w:r/>
            <w:r>
              <w:t>显示两位小数（</w:t>
            </w:r>
            <w:r>
              <w:rPr>
                <w:rFonts w:ascii="Consolas" w:hAnsi="Consolas"/>
                <w:color w:val="C7254E"/>
              </w:rPr>
              <w:t>0.93</w:t>
            </w:r>
            <w:r>
              <w:t>）；</w:t>
            </w:r>
            <w:r>
              <w:rPr>
                <w:rFonts w:ascii="Consolas" w:hAnsi="Consolas"/>
                <w:color w:val="C7254E"/>
              </w:rPr>
              <w:t>&lt;0.7</w:t>
            </w:r>
            <w:r>
              <w:t xml:space="preserve"> 必须在结论上方提示"建议人工确认"</w:t>
            </w:r>
          </w:p>
        </w:tc>
      </w:tr>
      <w:tr>
        <w:tc>
          <w:tcPr>
            <w:tcW w:type="dxa" w:w="5103"/>
          </w:tcPr>
          <w:p>
            <w:r/>
            <w:r>
              <w:t>来源行</w:t>
            </w:r>
          </w:p>
        </w:tc>
        <w:tc>
          <w:tcPr>
            <w:tcW w:type="dxa" w:w="5103"/>
          </w:tcPr>
          <w:p>
            <w:r/>
            <w:r>
              <w:t>落盘到</w:t>
            </w:r>
            <w:r>
              <w:rPr>
                <w:b/>
              </w:rPr>
              <w:t>文件 + 行号</w:t>
            </w:r>
            <w:r>
              <w:t>（</w:t>
            </w:r>
            <w:r>
              <w:rPr>
                <w:rFonts w:ascii="Consolas" w:hAnsi="Consolas"/>
                <w:color w:val="C7254E"/>
              </w:rPr>
              <w:t>ads/ads_产销存月报.sql 第 4 行</w:t>
            </w:r>
            <w:r>
              <w:t xml:space="preserve">）或 </w:t>
            </w:r>
            <w:r>
              <w:rPr>
                <w:rFonts w:ascii="Consolas" w:hAnsi="Consolas"/>
                <w:color w:val="C7254E"/>
              </w:rPr>
              <w:t>报告 rpt_xxx</w:t>
            </w:r>
            <w:r>
              <w:t>；不允许只写"来自血缘服务"</w:t>
            </w:r>
          </w:p>
        </w:tc>
      </w:tr>
      <w:tr>
        <w:tc>
          <w:tcPr>
            <w:tcW w:type="dxa" w:w="5103"/>
          </w:tcPr>
          <w:p>
            <w:r/>
            <w:r>
              <w:t>引用条（常驻）</w:t>
            </w:r>
          </w:p>
        </w:tc>
        <w:tc>
          <w:tcPr>
            <w:tcW w:type="dxa" w:w="5103"/>
          </w:tcPr>
          <w:p>
            <w:r/>
            <w:r>
              <w:t>一行胶囊：表（带层次圆点）/ 命中口径 / 报告数 / 内核调用次数与耗时；点击即切面板</w:t>
            </w:r>
          </w:p>
        </w:tc>
      </w:tr>
      <w:tr>
        <w:tc>
          <w:tcPr>
            <w:tcW w:type="dxa" w:w="5103"/>
          </w:tcPr>
          <w:p>
            <w:r/>
            <w:r>
              <w:t>上下文 tab</w:t>
            </w:r>
          </w:p>
        </w:tc>
        <w:tc>
          <w:tcPr>
            <w:tcW w:type="dxa" w:w="5103"/>
          </w:tcPr>
          <w:p>
            <w:r/>
            <w:r>
              <w:t>四段：引用的表 → 命中的口径 → 凭证清单 → 调用与审计。</w:t>
            </w:r>
            <w:r>
              <w:rPr>
                <w:b/>
              </w:rPr>
              <w:t>只放"这一会话引用了什么"，不重复放结论</w:t>
            </w:r>
          </w:p>
        </w:tc>
      </w:tr>
      <w:tr>
        <w:tc>
          <w:tcPr>
            <w:tcW w:type="dxa" w:w="5103"/>
          </w:tcPr>
          <w:p>
            <w:r/>
            <w:r>
              <w:t>血缘图（小图）</w:t>
            </w:r>
          </w:p>
        </w:tc>
        <w:tc>
          <w:tcPr>
            <w:tcW w:type="dxa" w:w="5103"/>
          </w:tcPr>
          <w:p>
            <w:r/>
            <w:r>
              <w:t xml:space="preserve">4 节点 3 边起步，列序 </w:t>
            </w:r>
            <w:r>
              <w:rPr>
                <w:rFonts w:ascii="Consolas" w:hAnsi="Consolas"/>
                <w:color w:val="C7254E"/>
              </w:rPr>
              <w:t>ods→dwd→dws→ads</w:t>
            </w:r>
            <w:r>
              <w:t>，</w:t>
            </w:r>
            <w:r>
              <w:rPr>
                <w:b/>
              </w:rPr>
              <w:t>连线只允许左→右</w:t>
            </w:r>
            <w:r>
              <w:t>，当前结论依赖链高亮；节点标题缩短为表名，</w:t>
            </w:r>
            <w:r>
              <w:rPr>
                <w:rFonts w:ascii="Consolas" w:hAnsi="Consolas"/>
                <w:color w:val="C7254E"/>
              </w:rPr>
              <w:t>title</w:t>
            </w:r>
            <w:r>
              <w:t xml:space="preserve"> 悬停看全名</w:t>
            </w:r>
          </w:p>
        </w:tc>
      </w:tr>
      <w:tr>
        <w:tc>
          <w:tcPr>
            <w:tcW w:type="dxa" w:w="5103"/>
          </w:tcPr>
          <w:p>
            <w:r/>
            <w:r>
              <w:t>血缘图（大图）</w:t>
            </w:r>
          </w:p>
        </w:tc>
        <w:tc>
          <w:tcPr>
            <w:tcW w:type="dxa" w:w="5103"/>
          </w:tcPr>
          <w:p>
            <w:r/>
            <w:r>
              <w:t xml:space="preserve">全链路 + 维表；右上角 </w:t>
            </w:r>
            <w:r>
              <w:rPr>
                <w:rFonts w:ascii="Consolas" w:hAnsi="Consolas"/>
                <w:color w:val="C7254E"/>
              </w:rPr>
              <w:t>N 张表 / M 条边</w:t>
            </w:r>
            <w:r>
              <w:t>；下游视图点"下游"切换</w:t>
            </w:r>
          </w:p>
        </w:tc>
      </w:tr>
      <w:tr>
        <w:tc>
          <w:tcPr>
            <w:tcW w:type="dxa" w:w="5103"/>
          </w:tcPr>
          <w:p>
            <w:r/>
            <w:r>
              <w:t>输入框</w:t>
            </w:r>
          </w:p>
        </w:tc>
        <w:tc>
          <w:tcPr>
            <w:tcW w:type="dxa" w:w="5103"/>
          </w:tcPr>
          <w:p>
            <w:r/>
            <w:r>
              <w:rPr>
                <w:rFonts w:ascii="Consolas" w:hAnsi="Consolas"/>
                <w:color w:val="C7254E"/>
              </w:rPr>
              <w:t>@</w:t>
            </w:r>
            <w:r>
              <w:t xml:space="preserve"> 表、</w:t>
            </w:r>
            <w:r>
              <w:rPr>
                <w:rFonts w:ascii="Consolas" w:hAnsi="Consolas"/>
                <w:color w:val="C7254E"/>
              </w:rPr>
              <w:t>#</w:t>
            </w:r>
            <w:r>
              <w:t xml:space="preserve"> 口径、</w:t>
            </w:r>
            <w:r>
              <w:rPr>
                <w:rFonts w:ascii="Consolas" w:hAnsi="Consolas"/>
                <w:color w:val="C7254E"/>
              </w:rPr>
              <w:t>/</w:t>
            </w:r>
            <w:r>
              <w:t xml:space="preserve"> 指令；</w:t>
            </w:r>
            <w:r>
              <w:rPr>
                <w:rFonts w:ascii="Consolas" w:hAnsi="Consolas"/>
                <w:color w:val="C7254E"/>
              </w:rPr>
              <w:t>Enter</w:t>
            </w:r>
            <w:r>
              <w:t xml:space="preserve"> 发送、</w:t>
            </w:r>
            <w:r>
              <w:rPr>
                <w:rFonts w:ascii="Consolas" w:hAnsi="Consolas"/>
                <w:color w:val="C7254E"/>
              </w:rPr>
              <w:t>Shift+Enter</w:t>
            </w:r>
            <w:r>
              <w:t xml:space="preserve"> 换行；禁用词表命中时提示"该问题需人工确认口径"</w:t>
            </w:r>
          </w:p>
        </w:tc>
      </w:tr>
      <w:tr>
        <w:tc>
          <w:tcPr>
            <w:tcW w:type="dxa" w:w="5103"/>
          </w:tcPr>
          <w:p>
            <w:r/>
            <w:r>
              <w:t>降级条</w:t>
            </w:r>
          </w:p>
        </w:tc>
        <w:tc>
          <w:tcPr>
            <w:tcW w:type="dxa" w:w="5103"/>
          </w:tcPr>
          <w:p>
            <w:r/>
            <w:r>
              <w:t xml:space="preserve">规则模式时顶栏亮 </w:t>
            </w:r>
            <w:r>
              <w:rPr>
                <w:rFonts w:ascii="Consolas" w:hAnsi="Consolas"/>
                <w:color w:val="C7254E"/>
              </w:rPr>
              <w:t>规则模式</w:t>
            </w:r>
            <w:r>
              <w:t xml:space="preserve"> 徽标 + 悬停说明原因（未配 key / 模型不可用），</w:t>
            </w:r>
            <w:r>
              <w:rPr>
                <w:b/>
              </w:rPr>
              <w:t>不弹窗打断</w:t>
            </w:r>
          </w:p>
        </w:tc>
      </w:tr>
    </w:tbl>
    <w:p/>
    <w:p>
      <w:pPr>
        <w:pStyle w:val="Heading3"/>
      </w:pPr>
      <w:r>
        <w:t>3.4 验收点击路径（P1 唯一必须做到极顺的路径）</w:t>
      </w:r>
    </w:p>
    <w:p>
      <w:pPr>
        <w:ind w:left="360"/>
      </w:pPr>
      <w:r>
        <w:rPr>
          <w:rFonts w:ascii="Consolas" w:hAnsi="Consolas"/>
          <w:sz w:val="17"/>
        </w:rPr>
        <w:t>登录 → 首屏对话框 → 问「ads.ads_产销存月报 的产量怎么来的？」</w:t>
        <w:br/>
        <w:t>→ 工具步骤条展开可见 /analyze 与 /kb/search 的真实返回</w:t>
        <w:br/>
        <w:t>→ 结论：产量 = 打码量 + 跳码量 − 重码量（verified · 0.93 · v3 · 来源第 4 行）</w:t>
        <w:br/>
        <w:t>→ 点「血缘图」凭证 → 右面板高亮产量依赖链（4 节点）</w:t>
        <w:br/>
        <w:t>→ 点「口径详情」凭证 → 公式 + 依赖字段 + 版本 + 责任人 + 状态</w:t>
        <w:br/>
        <w:t>→ 点「HTML 报告」凭证 → 报告卡 → 新窗口打开自包含报告</w:t>
        <w:br/>
        <w:t>→ 点「上下文」tab → 引用的表 / 命中口径 / 凭证 / 调用与审计</w:t>
        <w:br/>
        <w:t>→ 点左侧「血缘」→ 血缘中心全链路 + 表详情 + 影响分析</w:t>
        <w:br/>
        <w:t>→ 全程在审计日志留下记录</w:t>
      </w:r>
    </w:p>
    <w:p>
      <w:r>
        <w:rPr>
          <w:b/>
        </w:rPr>
        <w:t>任何一步超过 1 次点击或出现空白屏，算未达标。</w:t>
      </w:r>
    </w:p>
    <w:p>
      <w:pPr>
        <w:pStyle w:val="Heading2"/>
      </w:pPr>
      <w:r>
        <w:t>4. 视觉规范</w:t>
      </w:r>
    </w:p>
    <w:p>
      <w:pPr>
        <w:pStyle w:val="Heading3"/>
      </w:pPr>
      <w:r>
        <w:t>4.1 设计令牌（浅色 / 深色一一对应）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令牌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浅色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深色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--bg</w:t>
            </w:r>
          </w:p>
        </w:tc>
        <w:tc>
          <w:tcPr>
            <w:tcW w:type="dxa" w:w="2551"/>
          </w:tcPr>
          <w:p>
            <w:r/>
            <w:r>
              <w:t>页面底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#0f1216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--bg2</w:t>
            </w:r>
          </w:p>
        </w:tc>
        <w:tc>
          <w:tcPr>
            <w:tcW w:type="dxa" w:w="2551"/>
          </w:tcPr>
          <w:p>
            <w:r/>
            <w:r>
              <w:t>次级底（面板/会话列）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#f7f8fa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#14181d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--bg3</w:t>
            </w:r>
          </w:p>
        </w:tc>
        <w:tc>
          <w:tcPr>
            <w:tcW w:type="dxa" w:w="2551"/>
          </w:tcPr>
          <w:p>
            <w:r/>
            <w:r>
              <w:t>三级底（输入区/引用条）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#fbfcfd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#171b21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--panel</w:t>
            </w:r>
          </w:p>
        </w:tc>
        <w:tc>
          <w:tcPr>
            <w:tcW w:type="dxa" w:w="2551"/>
          </w:tcPr>
          <w:p>
            <w:r/>
            <w:r>
              <w:t>卡片面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#ffffff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#181d24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--line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--line2</w:t>
            </w:r>
          </w:p>
        </w:tc>
        <w:tc>
          <w:tcPr>
            <w:tcW w:type="dxa" w:w="2551"/>
          </w:tcPr>
          <w:p>
            <w:r/>
            <w:r>
              <w:t>边框 / 弱边框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#e6e8ec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#eff1f4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#2a313a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#232a33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--fg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--fg2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--dim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--dim2</w:t>
            </w:r>
          </w:p>
        </w:tc>
        <w:tc>
          <w:tcPr>
            <w:tcW w:type="dxa" w:w="2551"/>
          </w:tcPr>
          <w:p>
            <w:r/>
            <w:r>
              <w:t>主/次/弱/最弱文字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#14181f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#374151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#5b6472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#6b7482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#e6e9ee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#c9d0da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#9aa3b0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#8b94a3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--acc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--accbg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--accbg2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--ring</w:t>
            </w:r>
          </w:p>
        </w:tc>
        <w:tc>
          <w:tcPr>
            <w:tcW w:type="dxa" w:w="2551"/>
          </w:tcPr>
          <w:p>
            <w:r/>
            <w:r>
              <w:t>主色 / 主色淡底 / 主色极淡底 / 聚焦环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#4f46e5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#eef1ff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#fafbff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#e6e9ff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#8b9cff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#1e2544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#171d33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#2b3564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--ok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--okbg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--okline</w:t>
            </w:r>
          </w:p>
        </w:tc>
        <w:tc>
          <w:tcPr>
            <w:tcW w:type="dxa" w:w="2551"/>
          </w:tcPr>
          <w:p>
            <w:r/>
            <w:r>
              <w:t>已验证 / 其底 / 其边框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#0b7a4d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#eefaf3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#cdeadd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#34d399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#102a22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#1e4a38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--warn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--warnbg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--warnfg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--warnline</w:t>
            </w:r>
          </w:p>
        </w:tc>
        <w:tc>
          <w:tcPr>
            <w:tcW w:type="dxa" w:w="2551"/>
          </w:tcPr>
          <w:p>
            <w:r/>
            <w:r>
              <w:t>待确认 / 高亮链 / 警示文字 / 其边框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#b45309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#fef7ec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#92400e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#f0d9b5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#f0b429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#2c2413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#f7cf8a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#5a4a1e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--blue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--bluebg</w:t>
            </w:r>
          </w:p>
        </w:tc>
        <w:tc>
          <w:tcPr>
            <w:tcW w:type="dxa" w:w="2551"/>
          </w:tcPr>
          <w:p>
            <w:r/>
            <w:r>
              <w:t>报告等次要动作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#0e7490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#ecfeff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#5ad1e8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#102a30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--hover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--sel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--chip</w:t>
            </w:r>
          </w:p>
        </w:tc>
        <w:tc>
          <w:tcPr>
            <w:tcW w:type="dxa" w:w="2551"/>
          </w:tcPr>
          <w:p>
            <w:r/>
            <w:r>
              <w:t>悬停 / 选中 / 头像底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#eef0f3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#e9edf3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#e9ecf1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#1e242c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#222a34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#242c36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--hlbg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--hlring</w:t>
            </w:r>
          </w:p>
        </w:tc>
        <w:tc>
          <w:tcPr>
            <w:tcW w:type="dxa" w:w="2551"/>
          </w:tcPr>
          <w:p>
            <w:r/>
            <w:r>
              <w:t>依赖链高亮节点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#fffaf0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#fdeccb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#2c2413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#5a4a1e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--edge</w:t>
            </w:r>
          </w:p>
        </w:tc>
        <w:tc>
          <w:tcPr>
            <w:tcW w:type="dxa" w:w="2551"/>
          </w:tcPr>
          <w:p>
            <w:r/>
            <w:r>
              <w:t>血缘连线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#ccd3dd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#3a434f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--brand1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--brand2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--brand-fg</w:t>
            </w:r>
          </w:p>
        </w:tc>
        <w:tc>
          <w:tcPr>
            <w:tcW w:type="dxa" w:w="2551"/>
          </w:tcPr>
          <w:p>
            <w:r/>
            <w:r>
              <w:t>品牌渐变（logo/助手头像）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#6366f1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#0ea5e9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#fff</w:t>
            </w:r>
          </w:p>
        </w:tc>
        <w:tc>
          <w:tcPr>
            <w:tcW w:type="dxa" w:w="2551"/>
          </w:tcPr>
          <w:p>
            <w:r/>
            <w:r>
              <w:t>同左</w:t>
            </w:r>
          </w:p>
        </w:tc>
      </w:tr>
      <w:tr>
        <w:tc>
          <w:tcPr>
            <w:tcW w:type="dxa" w:w="2551"/>
          </w:tcPr>
          <w:p>
            <w:r/>
            <w:r>
              <w:t>层次色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ods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dwd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dws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ads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dim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#8b5cf6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#2563eb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#0d9488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#d97706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#94a3b8</w:t>
            </w:r>
          </w:p>
        </w:tc>
        <w:tc>
          <w:tcPr>
            <w:tcW w:type="dxa" w:w="2551"/>
          </w:tcPr>
          <w:p>
            <w:r/>
            <w:r>
              <w:t>同色相提亮：</w:t>
            </w:r>
            <w:r>
              <w:rPr>
                <w:rFonts w:ascii="Consolas" w:hAnsi="Consolas"/>
                <w:color w:val="C7254E"/>
              </w:rPr>
              <w:t>#a78bfa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#60a5fa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#2dd4bf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#fbbf24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#94a3b8</w:t>
            </w:r>
          </w:p>
        </w:tc>
      </w:tr>
    </w:tbl>
    <w:p/>
    <w:p>
      <w:r>
        <w:rPr>
          <w:b/>
        </w:rPr>
        <w:t>字号/间距</w:t>
      </w:r>
      <w:r>
        <w:t>：正文 13~14px（对话正文 15px）、标签 11.5~12.5px、辅助 10~11px；间距用 4 的倍数（4/6/8/11/13/22）；圆角 8（控件）/ 9~11（卡片）/ 999（胶囊）；</w:t>
      </w:r>
      <w:r>
        <w:rPr>
          <w:b/>
        </w:rPr>
        <w:t>等宽字体只用于标识符与公式</w:t>
      </w:r>
      <w:r>
        <w:t>（表名、字段名、</w:t>
      </w:r>
      <w:r>
        <w:rPr>
          <w:rFonts w:ascii="Consolas" w:hAnsi="Consolas"/>
          <w:color w:val="C7254E"/>
        </w:rPr>
        <w:t>/analyze</w:t>
      </w:r>
      <w:r>
        <w:t>、公式）。</w:t>
      </w:r>
    </w:p>
    <w:p>
      <w:pPr>
        <w:pStyle w:val="Heading3"/>
      </w:pPr>
      <w:r>
        <w:t>4.2 主题机制（深色不是"另做一套"）</w:t>
      </w:r>
    </w:p>
    <w:p>
      <w:pPr>
        <w:pStyle w:val="ListBullet"/>
      </w:pPr>
      <w:r>
        <w:t xml:space="preserve">一个 </w:t>
      </w:r>
      <w:r>
        <w:rPr>
          <w:rFonts w:ascii="Consolas" w:hAnsi="Consolas"/>
          <w:color w:val="C7254E"/>
        </w:rPr>
        <w:t>data-theme="light" | "dark"</w:t>
      </w:r>
      <w:r>
        <w:t xml:space="preserve"> 挂在 </w:t>
      </w:r>
      <w:r>
        <w:rPr>
          <w:rFonts w:ascii="Consolas" w:hAnsi="Consolas"/>
          <w:color w:val="C7254E"/>
        </w:rPr>
        <w:t>&lt;html&gt;</w:t>
      </w:r>
      <w:r>
        <w:t xml:space="preserve"> 上，</w:t>
      </w:r>
      <w:r>
        <w:rPr>
          <w:b/>
        </w:rPr>
        <w:t>所有颜色只走令牌</w:t>
      </w:r>
      <w:r>
        <w:t xml:space="preserve">，组件里禁止出现字面量色值（评审用 </w:t>
      </w:r>
      <w:r>
        <w:rPr>
          <w:rFonts w:ascii="Consolas" w:hAnsi="Consolas"/>
          <w:color w:val="C7254E"/>
        </w:rPr>
        <w:t>grep '#[0-9a-fA-F]\{3,6\}' src/features</w:t>
      </w:r>
      <w:r>
        <w:t xml:space="preserve"> 即可检查）。</w:t>
      </w:r>
    </w:p>
    <w:p>
      <w:pPr>
        <w:pStyle w:val="ListBullet"/>
      </w:pPr>
      <w:r>
        <w:t xml:space="preserve">取值优先级：用户显式选择（持久化到 localStorage / 用户配置）&gt; 跟随系统 </w:t>
      </w:r>
      <w:r>
        <w:rPr>
          <w:rFonts w:ascii="Consolas" w:hAnsi="Consolas"/>
          <w:color w:val="C7254E"/>
        </w:rPr>
        <w:t>prefers-color-scheme</w:t>
      </w:r>
      <w:r>
        <w:t xml:space="preserve"> &gt; 默认浅色。</w:t>
      </w:r>
    </w:p>
    <w:p>
      <w:pPr>
        <w:pStyle w:val="ListBullet"/>
      </w:pPr>
      <w:r>
        <w:t>顶栏提供切换按钮（☀/☾）；首帧要</w:t>
      </w:r>
      <w:r>
        <w:rPr>
          <w:b/>
        </w:rPr>
        <w:t>先读偏好再渲染</w:t>
      </w:r>
      <w:r>
        <w:t xml:space="preserve">，避免"白屏闪一下"（在 </w:t>
      </w:r>
      <w:r>
        <w:rPr>
          <w:rFonts w:ascii="Consolas" w:hAnsi="Consolas"/>
          <w:color w:val="C7254E"/>
        </w:rPr>
        <w:t>index.html</w:t>
      </w:r>
      <w:r>
        <w:t xml:space="preserve"> 里内联 3 行脚本设 </w:t>
      </w:r>
      <w:r>
        <w:rPr>
          <w:rFonts w:ascii="Consolas" w:hAnsi="Consolas"/>
          <w:color w:val="C7254E"/>
        </w:rPr>
        <w:t>data-theme</w:t>
      </w:r>
      <w:r>
        <w:t>）。</w:t>
      </w:r>
    </w:p>
    <w:p>
      <w:pPr>
        <w:pStyle w:val="ListBullet"/>
      </w:pPr>
      <w:r>
        <w:t>深色下额外要求：</w:t>
      </w:r>
      <w:r>
        <w:rPr>
          <w:b/>
        </w:rPr>
        <w:t>纯白不用</w:t>
      </w:r>
      <w:r>
        <w:t xml:space="preserve">（用 </w:t>
      </w:r>
      <w:r>
        <w:rPr>
          <w:rFonts w:ascii="Consolas" w:hAnsi="Consolas"/>
          <w:color w:val="C7254E"/>
        </w:rPr>
        <w:t>--fg</w:t>
      </w:r>
      <w:r>
        <w:t xml:space="preserve"> 的 </w:t>
      </w:r>
      <w:r>
        <w:rPr>
          <w:rFonts w:ascii="Consolas" w:hAnsi="Consolas"/>
          <w:color w:val="C7254E"/>
        </w:rPr>
        <w:t>#e6e9ee</w:t>
      </w:r>
      <w:r>
        <w:t>）、阴影改描边、报告 iframe 加浅色遮罩提示"报告为浅色"，避免深底夹白页刺眼。</w:t>
      </w:r>
    </w:p>
    <w:p>
      <w:pPr>
        <w:pStyle w:val="ListBullet"/>
      </w:pPr>
      <w:r>
        <w:t xml:space="preserve">原型已实现：定稿原型右上角可切换，也支持 </w:t>
      </w:r>
      <w:r>
        <w:rPr>
          <w:rFonts w:ascii="Consolas" w:hAnsi="Consolas"/>
          <w:color w:val="C7254E"/>
        </w:rPr>
        <w:t>?theme=dark</w:t>
      </w:r>
      <w:r>
        <w:t xml:space="preserve"> 直达（见 §10 附截图）。</w:t>
      </w:r>
    </w:p>
    <w:p>
      <w:pPr>
        <w:pStyle w:val="Heading3"/>
      </w:pPr>
      <w:r>
        <w:t>4.3 无障碍底线（不做可访问性加分，但</w:t>
      </w:r>
      <w:r>
        <w:rPr>
          <w:b/>
        </w:rPr>
        <w:t>这三条必须</w:t>
      </w:r>
      <w:r>
        <w:t>）</w:t>
      </w:r>
    </w:p>
    <w:p>
      <w:pPr>
        <w:pStyle w:val="ListNumber"/>
      </w:pPr>
      <w:r>
        <w:t>正文对比度 ≥ 4.5:1（</w:t>
      </w:r>
      <w:r>
        <w:rPr>
          <w:b/>
        </w:rPr>
        <w:t>已实测</w:t>
      </w:r>
      <w:r>
        <w:t xml:space="preserve">：浅色 17.8 / 10.3 / 6.0 / 4.7，深色 13.9 / 10.9 / 6.6 / 5.5，见下表；令牌值按实测调过两轮：浅色 </w:t>
      </w:r>
      <w:r>
        <w:rPr>
          <w:rFonts w:ascii="Consolas" w:hAnsi="Consolas"/>
          <w:color w:val="C7254E"/>
        </w:rPr>
        <w:t>--dim2</w:t>
      </w:r>
      <w:r>
        <w:t xml:space="preserve"> 由 </w:t>
      </w:r>
      <w:r>
        <w:rPr>
          <w:rFonts w:ascii="Consolas" w:hAnsi="Consolas"/>
          <w:color w:val="C7254E"/>
        </w:rPr>
        <w:t>#8b94a3</w:t>
      </w:r>
      <w:r>
        <w:t xml:space="preserve"> 改 </w:t>
      </w:r>
      <w:r>
        <w:rPr>
          <w:rFonts w:ascii="Consolas" w:hAnsi="Consolas"/>
          <w:color w:val="C7254E"/>
        </w:rPr>
        <w:t>#6b7482</w:t>
      </w:r>
      <w:r>
        <w:t>、</w:t>
      </w:r>
      <w:r>
        <w:rPr>
          <w:rFonts w:ascii="Consolas" w:hAnsi="Consolas"/>
          <w:color w:val="C7254E"/>
        </w:rPr>
        <w:t>--ok</w:t>
      </w:r>
      <w:r>
        <w:t xml:space="preserve"> 由 </w:t>
      </w:r>
      <w:r>
        <w:rPr>
          <w:rFonts w:ascii="Consolas" w:hAnsi="Consolas"/>
          <w:color w:val="C7254E"/>
        </w:rPr>
        <w:t>#0f9960</w:t>
      </w:r>
      <w:r>
        <w:t xml:space="preserve"> 改 </w:t>
      </w:r>
      <w:r>
        <w:rPr>
          <w:rFonts w:ascii="Consolas" w:hAnsi="Consolas"/>
          <w:color w:val="C7254E"/>
        </w:rPr>
        <w:t>#0b7a4d</w:t>
      </w:r>
      <w:r>
        <w:t>）。</w:t>
      </w:r>
    </w:p>
    <w:p>
      <w:r>
        <w:rPr>
          <w:b/>
        </w:rPr>
        <w:t>判定口径</w:t>
      </w:r>
      <w:r>
        <w:t>：徽标/高亮的</w:t>
      </w:r>
      <w:r>
        <w:rPr>
          <w:b/>
        </w:rPr>
        <w:t>边框</w:t>
      </w:r>
      <w:r>
        <w:t>属装饰性（语义由同行的文字承载，见规则 2），按 WCAG 1.4.11 不要求 3:1；若有元素仅靠边框区分状态，必须补文字或图标。</w:t>
      </w:r>
    </w:p>
    <w:p>
      <w:pPr>
        <w:pStyle w:val="ListNumber"/>
      </w:pPr>
      <w:r>
        <w:t>状态不能只用颜色表达（徽标=色块+文字；高亮节点=色+描边）。</w:t>
      </w:r>
    </w:p>
    <w:p>
      <w:pPr>
        <w:pStyle w:val="ListNumber"/>
      </w:pPr>
      <w:r>
        <w:t>全键盘可达：</w:t>
      </w:r>
      <w:r>
        <w:rPr>
          <w:rFonts w:ascii="Consolas" w:hAnsi="Consolas"/>
          <w:color w:val="C7254E"/>
        </w:rPr>
        <w:t>Tab</w:t>
      </w:r>
      <w:r>
        <w:t xml:space="preserve"> 能走到凭证卡与 tab，</w:t>
      </w:r>
      <w:r>
        <w:rPr>
          <w:rFonts w:ascii="Consolas" w:hAnsi="Consolas"/>
          <w:color w:val="C7254E"/>
        </w:rPr>
        <w:t>Enter</w:t>
      </w:r>
      <w:r>
        <w:t xml:space="preserve"> 能触发；焦点环用 </w:t>
      </w:r>
      <w:r>
        <w:rPr>
          <w:rFonts w:ascii="Consolas" w:hAnsi="Consolas"/>
          <w:color w:val="C7254E"/>
        </w:rPr>
        <w:t>--ring</w:t>
      </w:r>
      <w:r>
        <w:t xml:space="preserve"> 且不被裁掉。</w:t>
      </w:r>
    </w:p>
    <w:p>
      <w:pPr>
        <w:pStyle w:val="Heading2"/>
      </w:pPr>
      <w:r>
        <w:t>5. 组件清单（Vue 3 + TS）</w:t>
      </w:r>
    </w:p>
    <w:p>
      <w:r>
        <w:rPr>
          <w:b/>
        </w:rPr>
        <w:t>分层铁律</w:t>
      </w:r>
      <w:r>
        <w:t>：第三方 Chat UI（</w:t>
      </w:r>
      <w:r>
        <w:rPr>
          <w:rFonts w:ascii="Consolas" w:hAnsi="Consolas"/>
          <w:color w:val="C7254E"/>
        </w:rPr>
        <w:t>ant-design-x-vue</w:t>
      </w:r>
      <w:r>
        <w:t xml:space="preserve"> 等）与图表库（AntV G6）</w:t>
      </w:r>
      <w:r>
        <w:rPr>
          <w:b/>
        </w:rPr>
        <w:t>只允许出现在下面标注的适配层里</w:t>
      </w:r>
      <w:r>
        <w:t>，业务代码只依赖自有组件。这样库停维护时，改一层就够。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</w:rPr>
              <w:t>关键 props</w:t>
            </w:r>
          </w:p>
        </w:tc>
        <w:tc>
          <w:tcPr>
            <w:tcW w:type="dxa" w:w="2041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ConversationList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会话列表、新建、重命名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conversations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activeId</w:t>
            </w:r>
          </w:p>
        </w:tc>
        <w:tc>
          <w:tcPr>
            <w:tcW w:type="dxa" w:w="2041"/>
          </w:tcPr>
          <w:p>
            <w:r/>
            <w:r>
              <w:t>空/加载/长列表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ChatStream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消息流容器、自动滚底、骨架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messages</w:t>
            </w:r>
          </w:p>
        </w:tc>
        <w:tc>
          <w:tcPr>
            <w:tcW w:type="dxa" w:w="2041"/>
          </w:tcPr>
          <w:p>
            <w:r/>
            <w:r>
              <w:t>流式/失败重试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ChatMessage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单条消息（用户/助手），装载下面三件套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role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blocks[]</w:t>
            </w:r>
          </w:p>
        </w:tc>
        <w:tc>
          <w:tcPr>
            <w:tcW w:type="dxa" w:w="2041"/>
          </w:tcPr>
          <w:p>
            <w:r/>
            <w: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ToolCallSteps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工具步骤条：折叠摘要 ↔ 展开真实请求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steps[{name,args,result,ms}]</w:t>
            </w:r>
          </w:p>
        </w:tc>
        <w:tc>
          <w:tcPr>
            <w:tcW w:type="dxa" w:w="2041"/>
          </w:tcPr>
          <w:p>
            <w:r/>
            <w:r>
              <w:t>运行中/成功/失败/超时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ConclusionCard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结论 + 徽标 + 点击联动证据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result{value,status,confidence,version,source}</w:t>
            </w:r>
          </w:p>
        </w:tc>
        <w:tc>
          <w:tcPr>
            <w:tcW w:type="dxa" w:w="2041"/>
          </w:tcPr>
          <w:p>
            <w:r/>
            <w:r>
              <w:t>verified/其余四态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EvidenceCard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凭证卡三型（血缘/口径/报告）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type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summary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payload</w:t>
            </w:r>
          </w:p>
        </w:tc>
        <w:tc>
          <w:tcPr>
            <w:tcW w:type="dxa" w:w="2041"/>
          </w:tcPr>
          <w:p>
            <w:r/>
            <w:r>
              <w:t>可点/不可点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EvidenceCanvas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右面板容器 + tab + 来源标签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activeTab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evidence</w:t>
            </w:r>
          </w:p>
        </w:tc>
        <w:tc>
          <w:tcPr>
            <w:tcW w:type="dxa" w:w="2041"/>
          </w:tcPr>
          <w:p>
            <w:r/>
            <w:r>
              <w:t>空/单证/多证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ReferenceBar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常驻引用条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refs{tables,metrics,reports,calls}</w:t>
            </w:r>
          </w:p>
        </w:tc>
        <w:tc>
          <w:tcPr>
            <w:tcW w:type="dxa" w:w="2041"/>
          </w:tcPr>
          <w:p>
            <w:r/>
            <w:r>
              <w:t>无引用时隐藏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SessionContextPanel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>上下文 tab 四段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context</w:t>
            </w:r>
          </w:p>
        </w:tc>
        <w:tc>
          <w:tcPr>
            <w:tcW w:type="dxa" w:w="2041"/>
          </w:tcPr>
          <w:p>
            <w:r/>
            <w: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ChatInput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features/chat</w:t>
            </w:r>
          </w:p>
        </w:tc>
        <w:tc>
          <w:tcPr>
            <w:tcW w:type="dxa" w:w="2041"/>
          </w:tcPr>
          <w:p>
            <w:r/>
            <w:r>
              <w:t xml:space="preserve">输入 + </w:t>
            </w:r>
            <w:r>
              <w:rPr>
                <w:rFonts w:ascii="Consolas" w:hAnsi="Consolas"/>
                <w:color w:val="C7254E"/>
              </w:rPr>
              <w:t>@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#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/</w:t>
            </w:r>
            <w:r>
              <w:t xml:space="preserve"> 补全 + 快捷键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onSend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suggestions</w:t>
            </w:r>
          </w:p>
        </w:tc>
        <w:tc>
          <w:tcPr>
            <w:tcW w:type="dxa" w:w="2041"/>
          </w:tcPr>
          <w:p>
            <w:r/>
            <w:r>
              <w:t>禁用/校验提示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LineageGraph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features/lineage</w:t>
            </w:r>
          </w:p>
        </w:tc>
        <w:tc>
          <w:tcPr>
            <w:tcW w:type="dxa" w:w="2041"/>
          </w:tcPr>
          <w:p>
            <w:r/>
            <w:r>
              <w:t>血缘图渲染（G6 适配层）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nodes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edges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highlight[]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direction</w:t>
            </w:r>
          </w:p>
        </w:tc>
        <w:tc>
          <w:tcPr>
            <w:tcW w:type="dxa" w:w="2041"/>
          </w:tcPr>
          <w:p>
            <w:r/>
            <w:r>
              <w:t>加载/空/大图降级（&gt;500 节点走 SVG 简版）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MetricCard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features/metrics</w:t>
            </w:r>
          </w:p>
        </w:tc>
        <w:tc>
          <w:tcPr>
            <w:tcW w:type="dxa" w:w="2041"/>
          </w:tcPr>
          <w:p>
            <w:r/>
            <w:r>
              <w:t>口径卡（compact/full）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metric{code,formula,expr,version,status,fields,source}</w:t>
            </w:r>
          </w:p>
        </w:tc>
        <w:tc>
          <w:tcPr>
            <w:tcW w:type="dxa" w:w="2041"/>
          </w:tcPr>
          <w:p>
            <w:r/>
            <w:r>
              <w:t>五态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ReportCard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ReportPreview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features/reports</w:t>
            </w:r>
          </w:p>
        </w:tc>
        <w:tc>
          <w:tcPr>
            <w:tcW w:type="dxa" w:w="2041"/>
          </w:tcPr>
          <w:p>
            <w:r/>
            <w:r>
              <w:t>报告入口 / iframe 预览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report{id,size,url}</w:t>
            </w:r>
          </w:p>
        </w:tc>
        <w:tc>
          <w:tcPr>
            <w:tcW w:type="dxa" w:w="2041"/>
          </w:tcPr>
          <w:p>
            <w:r/>
            <w:r>
              <w:t>生成中/失败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StatusBadge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IdentityBadge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HealthBadge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shared</w:t>
            </w:r>
          </w:p>
        </w:tc>
        <w:tc>
          <w:tcPr>
            <w:tcW w:type="dxa" w:w="2041"/>
          </w:tcPr>
          <w:p>
            <w:r/>
            <w:r>
              <w:t>通用徽标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status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text</w:t>
            </w:r>
          </w:p>
        </w:tc>
        <w:tc>
          <w:tcPr>
            <w:tcW w:type="dxa" w:w="2041"/>
          </w:tcPr>
          <w:p>
            <w:r/>
            <w: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EmptyState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ErrorState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Skeleton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shared</w:t>
            </w:r>
          </w:p>
        </w:tc>
        <w:tc>
          <w:tcPr>
            <w:tcW w:type="dxa" w:w="2041"/>
          </w:tcPr>
          <w:p>
            <w:r/>
            <w:r>
              <w:t>空/错/骨架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color w:val="C7254E"/>
              </w:rPr>
              <w:t>reason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onRetry</w:t>
            </w:r>
          </w:p>
        </w:tc>
        <w:tc>
          <w:tcPr>
            <w:tcW w:type="dxa" w:w="2041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状态取值统一</w:t>
      </w:r>
      <w:r>
        <w:t>：</w:t>
      </w:r>
      <w:r>
        <w:rPr>
          <w:rFonts w:ascii="Consolas" w:hAnsi="Consolas"/>
          <w:color w:val="C7254E"/>
        </w:rPr>
        <w:t>idle | loading | ready | empty | error | degraded | forbidden</w:t>
      </w:r>
      <w:r>
        <w:t>（每屏都要给全，见 §6）。</w:t>
      </w:r>
    </w:p>
    <w:p>
      <w:pPr>
        <w:pStyle w:val="Heading2"/>
      </w:pPr>
      <w:r>
        <w:t>6. 状态矩阵（每屏 × 七态）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屏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loading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empty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degraded</w:t>
            </w:r>
          </w:p>
        </w:tc>
        <w:tc>
          <w:tcPr>
            <w:tcW w:type="dxa" w:w="1701"/>
          </w:tcPr>
          <w:p>
            <w:r>
              <w:rPr>
                <w:b/>
              </w:rPr>
            </w:r>
            <w:r>
              <w:rPr>
                <w:b/>
              </w:rPr>
              <w:t>forbidden</w:t>
            </w:r>
          </w:p>
        </w:tc>
      </w:tr>
      <w:tr>
        <w:tc>
          <w:tcPr>
            <w:tcW w:type="dxa" w:w="1701"/>
          </w:tcPr>
          <w:p>
            <w:r/>
            <w:r>
              <w:t>对话工作台</w:t>
            </w:r>
          </w:p>
        </w:tc>
        <w:tc>
          <w:tcPr>
            <w:tcW w:type="dxa" w:w="1701"/>
          </w:tcPr>
          <w:p>
            <w:r/>
            <w:r>
              <w:t>骨架气泡 + 步骤条"运行中"</w:t>
            </w:r>
          </w:p>
        </w:tc>
        <w:tc>
          <w:tcPr>
            <w:tcW w:type="dxa" w:w="1701"/>
          </w:tcPr>
          <w:p>
            <w:r/>
            <w:r>
              <w:t>引导示例问题 3 条</w:t>
            </w:r>
          </w:p>
        </w:tc>
        <w:tc>
          <w:tcPr>
            <w:tcW w:type="dxa" w:w="1701"/>
          </w:tcPr>
          <w:p>
            <w:r/>
            <w:r>
              <w:t>结论卡变灰 + 「内核不可达，重试」</w:t>
            </w:r>
          </w:p>
        </w:tc>
        <w:tc>
          <w:tcPr>
            <w:tcW w:type="dxa" w:w="1701"/>
          </w:tcPr>
          <w:p>
            <w:r/>
            <w:r>
              <w:t>顶部规则模式条；数据仍真实</w:t>
            </w:r>
          </w:p>
        </w:tc>
        <w:tc>
          <w:tcPr>
            <w:tcW w:type="dxa" w:w="1701"/>
          </w:tcPr>
          <w:p>
            <w:r/>
            <w:r>
              <w:t>写类问题（P1）→ 提示"仅只读"</w:t>
            </w:r>
          </w:p>
        </w:tc>
      </w:tr>
      <w:tr>
        <w:tc>
          <w:tcPr>
            <w:tcW w:type="dxa" w:w="1701"/>
          </w:tcPr>
          <w:p>
            <w:r/>
            <w:r>
              <w:t>血缘中心</w:t>
            </w:r>
          </w:p>
        </w:tc>
        <w:tc>
          <w:tcPr>
            <w:tcW w:type="dxa" w:w="1701"/>
          </w:tcPr>
          <w:p>
            <w:r/>
            <w:r>
              <w:t>画布骨架网格</w:t>
            </w:r>
          </w:p>
        </w:tc>
        <w:tc>
          <w:tcPr>
            <w:tcW w:type="dxa" w:w="1701"/>
          </w:tcPr>
          <w:p>
            <w:r/>
            <w:r>
              <w:t>"该表暂无血缘" + 上传入口</w:t>
            </w:r>
          </w:p>
        </w:tc>
        <w:tc>
          <w:tcPr>
            <w:tcW w:type="dxa" w:w="1701"/>
          </w:tcPr>
          <w:p>
            <w:r/>
            <w:r>
              <w:t>局部提示，不整页白</w:t>
            </w:r>
          </w:p>
        </w:tc>
        <w:tc>
          <w:tcPr>
            <w:tcW w:type="dxa" w:w="1701"/>
          </w:tcPr>
          <w:p>
            <w:r/>
            <w:r>
              <w:t>简版 SVG 渲染（大图）</w:t>
            </w:r>
          </w:p>
        </w:tc>
        <w:tc>
          <w:tcPr>
            <w:tcW w:type="dxa" w:w="1701"/>
          </w:tcPr>
          <w:p>
            <w:r/>
            <w:r>
              <w:t>无权限表名打码</w:t>
            </w:r>
          </w:p>
        </w:tc>
      </w:tr>
      <w:tr>
        <w:tc>
          <w:tcPr>
            <w:tcW w:type="dxa" w:w="1701"/>
          </w:tcPr>
          <w:p>
            <w:r/>
            <w:r>
              <w:t>口径库/详情</w:t>
            </w:r>
          </w:p>
        </w:tc>
        <w:tc>
          <w:tcPr>
            <w:tcW w:type="dxa" w:w="1701"/>
          </w:tcPr>
          <w:p>
            <w:r/>
            <w:r>
              <w:t>行骨架</w:t>
            </w:r>
          </w:p>
        </w:tc>
        <w:tc>
          <w:tcPr>
            <w:tcW w:type="dxa" w:w="1701"/>
          </w:tcPr>
          <w:p>
            <w:r/>
            <w:r>
              <w:t>"未命中口径，可提交候选"</w:t>
            </w:r>
          </w:p>
        </w:tc>
        <w:tc>
          <w:tcPr>
            <w:tcW w:type="dxa" w:w="1701"/>
          </w:tcPr>
          <w:p>
            <w:r/>
            <w:r>
              <w:t>重试</w:t>
            </w:r>
          </w:p>
        </w:tc>
        <w:tc>
          <w:tcPr>
            <w:tcW w:type="dxa" w:w="1701"/>
          </w:tcPr>
          <w:p>
            <w:r/>
            <w:r>
              <w:t xml:space="preserve">显示 </w:t>
            </w:r>
            <w:r>
              <w:rPr>
                <w:rFonts w:ascii="Consolas" w:hAnsi="Consolas"/>
                <w:color w:val="C7254E"/>
              </w:rPr>
              <w:t>stale</w:t>
            </w:r>
            <w:r>
              <w:t xml:space="preserve"> 徽标与上次同步时间</w:t>
            </w:r>
          </w:p>
        </w:tc>
        <w:tc>
          <w:tcPr>
            <w:tcW w:type="dxa" w:w="1701"/>
          </w:tcPr>
          <w:p>
            <w:r/>
            <w:r>
              <w:t>隐藏责任人等信息</w:t>
            </w:r>
          </w:p>
        </w:tc>
      </w:tr>
      <w:tr>
        <w:tc>
          <w:tcPr>
            <w:tcW w:type="dxa" w:w="1701"/>
          </w:tcPr>
          <w:p>
            <w:r/>
            <w:r>
              <w:t>报告</w:t>
            </w:r>
          </w:p>
        </w:tc>
        <w:tc>
          <w:tcPr>
            <w:tcW w:type="dxa" w:w="1701"/>
          </w:tcPr>
          <w:p>
            <w:r/>
            <w:r>
              <w:t>进度条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t>报告生成失败 + 原因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t>链接降级为"申请访问"</w:t>
            </w:r>
          </w:p>
        </w:tc>
      </w:tr>
      <w:tr>
        <w:tc>
          <w:tcPr>
            <w:tcW w:type="dxa" w:w="1701"/>
          </w:tcPr>
          <w:p>
            <w:r/>
            <w:r>
              <w:t>审计</w:t>
            </w:r>
          </w:p>
        </w:tc>
        <w:tc>
          <w:tcPr>
            <w:tcW w:type="dxa" w:w="1701"/>
          </w:tcPr>
          <w:p>
            <w:r/>
            <w:r>
              <w:t>行骨架</w:t>
            </w:r>
          </w:p>
        </w:tc>
        <w:tc>
          <w:tcPr>
            <w:tcW w:type="dxa" w:w="1701"/>
          </w:tcPr>
          <w:p>
            <w:r/>
            <w:r>
              <w:t>"本会话无调用"</w:t>
            </w:r>
          </w:p>
        </w:tc>
        <w:tc>
          <w:tcPr>
            <w:tcW w:type="dxa" w:w="1701"/>
          </w:tcPr>
          <w:p>
            <w:r/>
            <w:r>
              <w:t>重试</w:t>
            </w:r>
          </w:p>
        </w:tc>
        <w:tc>
          <w:tcPr>
            <w:tcW w:type="dxa" w:w="1701"/>
          </w:tcPr>
          <w:p>
            <w:r/>
            <w:r>
              <w:t>—</w:t>
            </w:r>
          </w:p>
        </w:tc>
        <w:tc>
          <w:tcPr>
            <w:tcW w:type="dxa" w:w="1701"/>
          </w:tcPr>
          <w:p>
            <w:r/>
            <w:r>
              <w:t>按角色脱敏</w:t>
            </w:r>
          </w:p>
        </w:tc>
      </w:tr>
    </w:tbl>
    <w:p/>
    <w:p>
      <w:pPr>
        <w:pStyle w:val="Heading2"/>
      </w:pPr>
      <w:r>
        <w:t>7. 交互优化清单（开发阶段必做，按优先级）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优化项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402"/>
          </w:tcPr>
          <w:p>
            <w:r/>
            <w:r>
              <w:t>P0</w:t>
            </w:r>
          </w:p>
        </w:tc>
        <w:tc>
          <w:tcPr>
            <w:tcW w:type="dxa" w:w="3402"/>
          </w:tcPr>
          <w:p>
            <w:r/>
            <w:r>
              <w:t>流式输出</w:t>
            </w:r>
          </w:p>
        </w:tc>
        <w:tc>
          <w:tcPr>
            <w:tcW w:type="dxa" w:w="3402"/>
          </w:tcPr>
          <w:p>
            <w:r/>
            <w:r>
              <w:t>结论逐字出（SSE），步骤条与正文并行推进，避免"等 8 秒白屏"</w:t>
            </w:r>
          </w:p>
        </w:tc>
      </w:tr>
      <w:tr>
        <w:tc>
          <w:tcPr>
            <w:tcW w:type="dxa" w:w="3402"/>
          </w:tcPr>
          <w:p>
            <w:r/>
            <w:r>
              <w:t>P0</w:t>
            </w:r>
          </w:p>
        </w:tc>
        <w:tc>
          <w:tcPr>
            <w:tcW w:type="dxa" w:w="3402"/>
          </w:tcPr>
          <w:p>
            <w:r/>
            <w:r>
              <w:t>消息级操作</w:t>
            </w:r>
          </w:p>
        </w:tc>
        <w:tc>
          <w:tcPr>
            <w:tcW w:type="dxa" w:w="3402"/>
          </w:tcPr>
          <w:p>
            <w:r/>
            <w:r>
              <w:t>复制、重新生成、引用到下一问（把上一条的凭证带进上下文）</w:t>
            </w:r>
          </w:p>
        </w:tc>
      </w:tr>
      <w:tr>
        <w:tc>
          <w:tcPr>
            <w:tcW w:type="dxa" w:w="3402"/>
          </w:tcPr>
          <w:p>
            <w:r/>
            <w:r>
              <w:t>P0</w:t>
            </w:r>
          </w:p>
        </w:tc>
        <w:tc>
          <w:tcPr>
            <w:tcW w:type="dxa" w:w="3402"/>
          </w:tcPr>
          <w:p>
            <w:r/>
            <w:r>
              <w:t>失败可恢复</w:t>
            </w:r>
          </w:p>
        </w:tc>
        <w:tc>
          <w:tcPr>
            <w:tcW w:type="dxa" w:w="3402"/>
          </w:tcPr>
          <w:p>
            <w:r/>
            <w:r>
              <w:t>工具调用失败 → 卡片上就地重试，不重发整轮</w:t>
            </w:r>
          </w:p>
        </w:tc>
      </w:tr>
      <w:tr>
        <w:tc>
          <w:tcPr>
            <w:tcW w:type="dxa" w:w="3402"/>
          </w:tcPr>
          <w:p>
            <w:r/>
            <w:r>
              <w:t>P0</w:t>
            </w:r>
          </w:p>
        </w:tc>
        <w:tc>
          <w:tcPr>
            <w:tcW w:type="dxa" w:w="3402"/>
          </w:tcPr>
          <w:p>
            <w:r/>
            <w:r>
              <w:t>输入补全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@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#</w:t>
            </w:r>
            <w:r>
              <w:t xml:space="preserve"> 实时检索（带 300ms 防抖 + 键盘上下选）</w:t>
            </w:r>
          </w:p>
        </w:tc>
      </w:tr>
      <w:tr>
        <w:tc>
          <w:tcPr>
            <w:tcW w:type="dxa" w:w="3402"/>
          </w:tcPr>
          <w:p>
            <w:r/>
            <w:r>
              <w:t>P1</w:t>
            </w:r>
          </w:p>
        </w:tc>
        <w:tc>
          <w:tcPr>
            <w:tcW w:type="dxa" w:w="3402"/>
          </w:tcPr>
          <w:p>
            <w:r/>
            <w:r>
              <w:t>键盘体系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color w:val="C7254E"/>
              </w:rPr>
              <w:t>⌘K</w:t>
            </w:r>
            <w:r>
              <w:t xml:space="preserve"> 会话搜索、</w:t>
            </w:r>
            <w:r>
              <w:rPr>
                <w:rFonts w:ascii="Consolas" w:hAnsi="Consolas"/>
                <w:color w:val="C7254E"/>
              </w:rPr>
              <w:t>⌘↵</w:t>
            </w:r>
            <w:r>
              <w:t xml:space="preserve"> 发送、</w:t>
            </w:r>
            <w:r>
              <w:rPr>
                <w:rFonts w:ascii="Consolas" w:hAnsi="Consolas"/>
                <w:color w:val="C7254E"/>
              </w:rPr>
              <w:t>Esc</w:t>
            </w:r>
            <w:r>
              <w:t xml:space="preserve"> 收面板、</w:t>
            </w:r>
            <w:r>
              <w:rPr>
                <w:rFonts w:ascii="Consolas" w:hAnsi="Consolas"/>
                <w:color w:val="C7254E"/>
              </w:rPr>
              <w:t>g</w:t>
            </w:r>
            <w:r>
              <w:t xml:space="preserve"> 系列跳页</w:t>
            </w:r>
          </w:p>
        </w:tc>
      </w:tr>
      <w:tr>
        <w:tc>
          <w:tcPr>
            <w:tcW w:type="dxa" w:w="3402"/>
          </w:tcPr>
          <w:p>
            <w:r/>
            <w:r>
              <w:t>P1</w:t>
            </w:r>
          </w:p>
        </w:tc>
        <w:tc>
          <w:tcPr>
            <w:tcW w:type="dxa" w:w="3402"/>
          </w:tcPr>
          <w:p>
            <w:r/>
            <w:r>
              <w:t>长结果处理</w:t>
            </w:r>
          </w:p>
        </w:tc>
        <w:tc>
          <w:tcPr>
            <w:tcW w:type="dxa" w:w="3402"/>
          </w:tcPr>
          <w:p>
            <w:r/>
            <w:r>
              <w:t>血缘大图分页/懒加载；上下文列表虚拟滚动；报告新窗口不阻塞</w:t>
            </w:r>
          </w:p>
        </w:tc>
      </w:tr>
      <w:tr>
        <w:tc>
          <w:tcPr>
            <w:tcW w:type="dxa" w:w="3402"/>
          </w:tcPr>
          <w:p>
            <w:r/>
            <w:r>
              <w:t>P1</w:t>
            </w:r>
          </w:p>
        </w:tc>
        <w:tc>
          <w:tcPr>
            <w:tcW w:type="dxa" w:w="3402"/>
          </w:tcPr>
          <w:p>
            <w:r/>
            <w:r>
              <w:t>空态引导</w:t>
            </w:r>
          </w:p>
        </w:tc>
        <w:tc>
          <w:tcPr>
            <w:tcW w:type="dxa" w:w="3402"/>
          </w:tcPr>
          <w:p>
            <w:r/>
            <w:r>
              <w:t>每个空态给"下一步动作"，不留死胡同</w:t>
            </w:r>
          </w:p>
        </w:tc>
      </w:tr>
      <w:tr>
        <w:tc>
          <w:tcPr>
            <w:tcW w:type="dxa" w:w="3402"/>
          </w:tcPr>
          <w:p>
            <w:r/>
            <w:r>
              <w:t>P1</w:t>
            </w:r>
          </w:p>
        </w:tc>
        <w:tc>
          <w:tcPr>
            <w:tcW w:type="dxa" w:w="3402"/>
          </w:tcPr>
          <w:p>
            <w:r/>
            <w:r>
              <w:t>深色主题</w:t>
            </w:r>
          </w:p>
        </w:tc>
        <w:tc>
          <w:tcPr>
            <w:tcW w:type="dxa" w:w="3402"/>
          </w:tcPr>
          <w:p>
            <w:r/>
            <w:r>
              <w:t>§4.2（原型已实现，开发阶段接持久化与系统跟随）</w:t>
            </w:r>
          </w:p>
        </w:tc>
      </w:tr>
      <w:tr>
        <w:tc>
          <w:tcPr>
            <w:tcW w:type="dxa" w:w="3402"/>
          </w:tcPr>
          <w:p>
            <w:r/>
            <w:r>
              <w:t>P2</w:t>
            </w:r>
          </w:p>
        </w:tc>
        <w:tc>
          <w:tcPr>
            <w:tcW w:type="dxa" w:w="3402"/>
          </w:tcPr>
          <w:p>
            <w:r/>
            <w:r>
              <w:t>会话管理</w:t>
            </w:r>
          </w:p>
        </w:tc>
        <w:tc>
          <w:tcPr>
            <w:tcW w:type="dxa" w:w="3402"/>
          </w:tcPr>
          <w:p>
            <w:r/>
            <w:r>
              <w:t>重命名、置顶、导出为 Markdown（含凭证链接）</w:t>
            </w:r>
          </w:p>
        </w:tc>
      </w:tr>
      <w:tr>
        <w:tc>
          <w:tcPr>
            <w:tcW w:type="dxa" w:w="3402"/>
          </w:tcPr>
          <w:p>
            <w:r/>
            <w:r>
              <w:t>P2</w:t>
            </w:r>
          </w:p>
        </w:tc>
        <w:tc>
          <w:tcPr>
            <w:tcW w:type="dxa" w:w="3402"/>
          </w:tcPr>
          <w:p>
            <w:r/>
            <w:r>
              <w:t>无障碍</w:t>
            </w:r>
          </w:p>
        </w:tc>
        <w:tc>
          <w:tcPr>
            <w:tcW w:type="dxa" w:w="3402"/>
          </w:tcPr>
          <w:p>
            <w:r/>
            <w:r>
              <w:t>焦点管理、aria-live 播报"结论已生成"、图表提供表格替代视图</w:t>
            </w:r>
          </w:p>
        </w:tc>
      </w:tr>
    </w:tbl>
    <w:p/>
    <w:p>
      <w:pPr>
        <w:pStyle w:val="Heading2"/>
      </w:pPr>
      <w:r>
        <w:t>8. 前后端接口形状（与统一结果模型对齐）</w:t>
      </w:r>
    </w:p>
    <w:p>
      <w:r>
        <w:t>一次问答，</w:t>
      </w:r>
      <w:r>
        <w:rPr>
          <w:rFonts w:ascii="Consolas" w:hAnsi="Consolas"/>
          <w:color w:val="C7254E"/>
        </w:rPr>
        <w:t>portal-api</w:t>
      </w:r>
      <w:r>
        <w:t xml:space="preserve"> 返回的</w:t>
      </w:r>
      <w:r>
        <w:rPr>
          <w:b/>
        </w:rPr>
        <w:t>回答对象</w:t>
      </w:r>
      <w:r>
        <w:t>（前端渲染的唯一数据源）：</w:t>
      </w:r>
    </w:p>
    <w:p>
      <w:pPr>
        <w:ind w:left="360"/>
      </w:pPr>
      <w:r>
        <w:rPr>
          <w:rFonts w:ascii="Consolas" w:hAnsi="Consolas"/>
          <w:sz w:val="17"/>
        </w:rPr>
        <w:t>{</w:t>
        <w:br/>
        <w:t xml:space="preserve">  "answer_id": "ans_01H...",</w:t>
        <w:br/>
        <w:t xml:space="preserve">  "text": "产量 = 打码量 + 跳码量 − 重码量，字段级依赖 cdw.dws_产销存汇总.output_qty。",</w:t>
        <w:br/>
        <w:t xml:space="preserve">  "value": { "type": "formula", "expr": "打码量 + 跳码量 − 重码量" },</w:t>
        <w:br/>
        <w:t xml:space="preserve">  "status": "verified",</w:t>
        <w:br/>
        <w:t xml:space="preserve">  "confidence": 0.93,</w:t>
        <w:br/>
        <w:t xml:space="preserve">  "source": { "kind": "sql_line", "file": "ads/ads_产销存月报.sql", "line": 4 },</w:t>
        <w:br/>
        <w:t xml:space="preserve">  "version": "v3",</w:t>
        <w:br/>
        <w:t xml:space="preserve">  "evidence": [</w:t>
        <w:br/>
        <w:t xml:space="preserve">    { "type": "lineage", "ref": "graph:ads.ads_产销存月报", "summary": "上游 3 张 · 可展开 14 张 / 3 层" },</w:t>
        <w:br/>
        <w:t xml:space="preserve">    { "type": "metric",  "ref": "metric:产量@v3",            "summary": "v3 · verified · 分解 3 项" },</w:t>
        <w:br/>
        <w:t xml:space="preserve">    { "type": "report",  "ref": "report:rpt_20260922_a1b2c3d4","summary": "HTML · 182 KB" }</w:t>
        <w:br/>
        <w:t xml:space="preserve">  ],</w:t>
        <w:br/>
        <w:t xml:space="preserve">  "suggestions": ["dws 层的产量口径是什么？", "改 output_qty 会砸哪些下游？"],</w:t>
        <w:br/>
        <w:t xml:space="preserve">  "tool_calls": [</w:t>
        <w:br/>
        <w:t xml:space="preserve">    { "name": "lineage.analyze", "args": {"sql": "...", "dialect": "hive"}, "ms": 412, "ok": true },</w:t>
        <w:br/>
        <w:t xml:space="preserve">    { "name": "kb.search", "args": {"keyword": "产量"}, "ms": 187, "ok": true }</w:t>
        <w:br/>
        <w:t xml:space="preserve">  ],</w:t>
        <w:br/>
        <w:t xml:space="preserve">  "mode": "rule",</w:t>
        <w:br/>
        <w:t xml:space="preserve">  "audit_id": "aud_01H..."</w:t>
        <w:br/>
        <w:t>}</w:t>
      </w:r>
    </w:p>
    <w:p>
      <w:pPr>
        <w:pStyle w:val="ListBullet"/>
      </w:pPr>
      <w:r>
        <w:rPr>
          <w:b/>
        </w:rPr>
        <w:t>前端不得自行推断 status/confidence</w:t>
      </w:r>
      <w:r>
        <w:t xml:space="preserve">；缺失字段按 </w:t>
      </w:r>
      <w:r>
        <w:rPr>
          <w:rFonts w:ascii="Consolas" w:hAnsi="Consolas"/>
          <w:color w:val="C7254E"/>
        </w:rPr>
        <w:t>unresolved</w:t>
      </w:r>
      <w:r>
        <w:t xml:space="preserve"> 渲染并显示"证据不足"。</w:t>
      </w:r>
    </w:p>
    <w:p>
      <w:pPr>
        <w:pStyle w:val="ListBullet"/>
      </w:pPr>
      <w:r>
        <w:rPr>
          <w:rFonts w:ascii="Consolas" w:hAnsi="Consolas"/>
          <w:color w:val="C7254E"/>
        </w:rPr>
        <w:t>evidence</w:t>
      </w:r>
      <w:r>
        <w:t xml:space="preserve"> 为空数组时，前端</w:t>
      </w:r>
      <w:r>
        <w:rPr>
          <w:b/>
        </w:rPr>
        <w:t>必须</w:t>
      </w:r>
      <w:r>
        <w:t>渲染"未找到凭证"提示且不展示结论数字（铁律 1）。</w:t>
      </w:r>
    </w:p>
    <w:p>
      <w:pPr>
        <w:pStyle w:val="ListBullet"/>
      </w:pPr>
      <w:r>
        <w:t>工具调用契约走旧内核 HTTP：</w:t>
      </w:r>
      <w:r>
        <w:rPr>
          <w:rFonts w:ascii="Consolas" w:hAnsi="Consolas"/>
          <w:color w:val="C7254E"/>
        </w:rPr>
        <w:t>POST /analyze</w:t>
      </w:r>
      <w:r>
        <w:t>、</w:t>
      </w:r>
      <w:r>
        <w:rPr>
          <w:rFonts w:ascii="Consolas" w:hAnsi="Consolas"/>
          <w:color w:val="C7254E"/>
        </w:rPr>
        <w:t>POST /kb/search</w:t>
      </w:r>
      <w:r>
        <w:t>、</w:t>
      </w:r>
      <w:r>
        <w:rPr>
          <w:rFonts w:ascii="Consolas" w:hAnsi="Consolas"/>
          <w:color w:val="C7254E"/>
        </w:rPr>
        <w:t>POST /impact</w:t>
      </w:r>
      <w:r>
        <w:t>、</w:t>
      </w:r>
      <w:r>
        <w:rPr>
          <w:rFonts w:ascii="Consolas" w:hAnsi="Consolas"/>
          <w:color w:val="C7254E"/>
        </w:rPr>
        <w:t>GET /report/{id}</w:t>
      </w:r>
      <w:r>
        <w:t xml:space="preserve">（详见新仓库 </w:t>
      </w:r>
      <w:r>
        <w:rPr>
          <w:rFonts w:ascii="Consolas" w:hAnsi="Consolas"/>
          <w:color w:val="C7254E"/>
        </w:rPr>
        <w:t>integrations/lineage-client</w:t>
      </w:r>
      <w:r>
        <w:t>）。</w:t>
      </w:r>
    </w:p>
    <w:p>
      <w:pPr>
        <w:pStyle w:val="Heading2"/>
      </w:pPr>
      <w:r>
        <w:t>9. 模块开发顺序（按含金量排序）</w:t>
      </w:r>
    </w:p>
    <w:p>
      <w:pPr>
        <w:ind w:left="432"/>
      </w:pPr>
      <w:r>
        <w:rPr>
          <w:i/>
        </w:rPr>
        <w:t>原则：</w:t>
      </w:r>
      <w:r>
        <w:rPr>
          <w:b/>
          <w:i/>
        </w:rPr>
        <w:t>先把"别人替代不了"的做出来</w:t>
      </w:r>
      <w:r>
        <w:rPr>
          <w:i/>
        </w:rPr>
        <w:t>——对话编排、证据装配、口径固化是产品的含金量；登录壳、设置页只要有。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批次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模块 / 工作项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为什么这个顺序（含金量）</w:t>
            </w:r>
          </w:p>
        </w:tc>
        <w:tc>
          <w:tcPr>
            <w:tcW w:type="dxa" w:w="2551"/>
          </w:tcPr>
          <w:p>
            <w:r>
              <w:rPr>
                <w:b/>
              </w:rPr>
            </w:r>
            <w:r>
              <w:rPr>
                <w:b/>
              </w:rPr>
              <w:t>依赖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B1 骨架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color w:val="C7254E"/>
              </w:rPr>
              <w:t>portal-api</w:t>
            </w:r>
            <w:r>
              <w:t xml:space="preserve"> 骨架 + </w:t>
            </w:r>
            <w:r>
              <w:rPr>
                <w:rFonts w:ascii="Consolas" w:hAnsi="Consolas"/>
                <w:color w:val="C7254E"/>
              </w:rPr>
              <w:t>lineage-client</w:t>
            </w:r>
            <w:r>
              <w:t xml:space="preserve"> 契约客户端（W-101 骨架 / W-102 契约 v1 / W-104 分层守卫 / W-105 环境 / W-106 CI / </w:t>
            </w:r>
            <w:r>
              <w:rPr>
                <w:b/>
              </w:rPr>
              <w:t>W-113 内核客户端</w:t>
            </w:r>
            <w:r>
              <w:t>）</w:t>
            </w:r>
          </w:p>
        </w:tc>
        <w:tc>
          <w:tcPr>
            <w:tcW w:type="dxa" w:w="2551"/>
          </w:tcPr>
          <w:p>
            <w:r/>
            <w:r>
              <w:t>没有稳定契约客户端，后面全是返工；含金量中，但是</w:t>
            </w:r>
            <w:r>
              <w:rPr>
                <w:b/>
              </w:rPr>
              <w:t>一切的地基</w:t>
            </w:r>
          </w:p>
        </w:tc>
        <w:tc>
          <w:tcPr>
            <w:tcW w:type="dxa" w:w="2551"/>
          </w:tcPr>
          <w:p>
            <w:r/>
            <w:r>
              <w:t>旧内核 17 端点契约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B2 心脏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对话编排（意图→工具路由）+ Agent 回答装配（统一结果模型）</w:t>
            </w:r>
            <w:r>
              <w:t>（</w:t>
            </w:r>
            <w:r>
              <w:rPr>
                <w:b/>
              </w:rPr>
              <w:t>W-103 统一结果模型</w:t>
            </w:r>
            <w:r>
              <w:t xml:space="preserve"> / </w:t>
            </w:r>
            <w:r>
              <w:rPr>
                <w:b/>
              </w:rPr>
              <w:t>W-114 编排·规则模式</w:t>
            </w:r>
            <w:r>
              <w:t xml:space="preserve"> / W-115 编排·LLM 模式）</w:t>
            </w:r>
          </w:p>
        </w:tc>
        <w:tc>
          <w:tcPr>
            <w:tcW w:type="dxa" w:w="2551"/>
          </w:tcPr>
          <w:p>
            <w:r/>
            <w:r>
              <w:t>⭐</w:t>
            </w:r>
            <w:r>
              <w:rPr>
                <w:b/>
              </w:rPr>
              <w:t>最高含金量</w:t>
            </w:r>
            <w:r>
              <w:t>：这一块决定"可追溯"能不能成立，也是和 ChatBI 的分界线</w:t>
            </w:r>
          </w:p>
        </w:tc>
        <w:tc>
          <w:tcPr>
            <w:tcW w:type="dxa" w:w="2551"/>
          </w:tcPr>
          <w:p>
            <w:r/>
            <w:r>
              <w:t>B1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B3 取证</w:t>
            </w:r>
          </w:p>
        </w:tc>
        <w:tc>
          <w:tcPr>
            <w:tcW w:type="dxa" w:w="2551"/>
          </w:tcPr>
          <w:p>
            <w:r/>
            <w:r>
              <w:t>证据装配（血缘/口径/报告三类证据组装）+ 审计落库（W-103 / W-116 工具调用可观测 / W-117 审计中间件）</w:t>
            </w:r>
          </w:p>
        </w:tc>
        <w:tc>
          <w:tcPr>
            <w:tcW w:type="dxa" w:w="2551"/>
          </w:tcPr>
          <w:p>
            <w:r/>
            <w:r>
              <w:t>⭐高：铁律 1 的落地；审计是 B 端信任来源</w:t>
            </w:r>
          </w:p>
        </w:tc>
        <w:tc>
          <w:tcPr>
            <w:tcW w:type="dxa" w:w="2551"/>
          </w:tcPr>
          <w:p>
            <w:r/>
            <w:r>
              <w:t>B2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B4 呈现</w:t>
            </w:r>
          </w:p>
        </w:tc>
        <w:tc>
          <w:tcPr>
            <w:tcW w:type="dxa" w:w="2551"/>
          </w:tcPr>
          <w:p>
            <w:r/>
            <w:r>
              <w:t>对话工作台前端（消息流 / 步骤条 / 凭证卡 / 右面板 / 引用条）+ 血缘中心（</w:t>
            </w:r>
            <w:r>
              <w:rPr>
                <w:b/>
              </w:rPr>
              <w:t>W-122 对话组件层</w:t>
            </w:r>
            <w:r>
              <w:t xml:space="preserve"> / </w:t>
            </w:r>
            <w:r>
              <w:rPr>
                <w:b/>
              </w:rPr>
              <w:t>W-123 对话首屏</w:t>
            </w:r>
            <w:r>
              <w:t xml:space="preserve"> / W-124 血缘图 / W-125 表/字段详情）</w:t>
            </w:r>
          </w:p>
        </w:tc>
        <w:tc>
          <w:tcPr>
            <w:tcW w:type="dxa" w:w="2551"/>
          </w:tcPr>
          <w:p>
            <w:r/>
            <w:r>
              <w:t>高：把前两批的能力"看得见"；血缘图渲染是门面</w:t>
            </w:r>
          </w:p>
        </w:tc>
        <w:tc>
          <w:tcPr>
            <w:tcW w:type="dxa" w:w="2551"/>
          </w:tcPr>
          <w:p>
            <w:r/>
            <w:r>
              <w:t>B2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B5 补齐</w:t>
            </w:r>
          </w:p>
        </w:tc>
        <w:tc>
          <w:tcPr>
            <w:tcW w:type="dxa" w:w="2551"/>
          </w:tcPr>
          <w:p>
            <w:r/>
            <w:r>
              <w:t>口径库 / 报告中心 / 审计页 / 系统设置 / 登录（W-111 身份 RBAC / W-121 前端骨架与登录 / W-127 口径库 / W-128 报告中心 / W-129 审计+设置）</w:t>
            </w:r>
          </w:p>
        </w:tc>
        <w:tc>
          <w:tcPr>
            <w:tcW w:type="dxa" w:w="2551"/>
          </w:tcPr>
          <w:p>
            <w:r/>
            <w:r>
              <w:t>中：锦上添花，可并行认领</w:t>
            </w:r>
          </w:p>
        </w:tc>
        <w:tc>
          <w:tcPr>
            <w:tcW w:type="dxa" w:w="2551"/>
          </w:tcPr>
          <w:p>
            <w:r/>
            <w:r>
              <w:t>B1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B6 打磨</w:t>
            </w:r>
          </w:p>
        </w:tc>
        <w:tc>
          <w:tcPr>
            <w:tcW w:type="dxa" w:w="2551"/>
          </w:tcPr>
          <w:p>
            <w:r/>
            <w:r>
              <w:t>§7 交互优化 P0 项 + 深色主题 + 空/错/降级态全覆盖（W-130 空/错/降级态 / W-141 一键验收 / W-142 演示路径固化）</w:t>
            </w:r>
          </w:p>
        </w:tc>
        <w:tc>
          <w:tcPr>
            <w:tcW w:type="dxa" w:w="2551"/>
          </w:tcPr>
          <w:p>
            <w:r/>
            <w:r>
              <w:t>中：决定"像不像成品"</w:t>
            </w:r>
          </w:p>
        </w:tc>
        <w:tc>
          <w:tcPr>
            <w:tcW w:type="dxa" w:w="2551"/>
          </w:tcPr>
          <w:p>
            <w:r/>
            <w:r>
              <w:t>B4</w:t>
            </w:r>
          </w:p>
        </w:tc>
      </w:tr>
    </w:tbl>
    <w:p/>
    <w:p>
      <w:r>
        <w:rPr>
          <w:b/>
        </w:rPr>
        <w:t>推荐人手</w:t>
      </w:r>
      <w:r>
        <w:t>：B2 由对业务口径最熟的人带（他同时是口径数据的责任人），B4 由前端独立认领并行做；B1 必须先合并，B2/B4 才能在契约上并行。</w:t>
      </w:r>
    </w:p>
    <w:p>
      <w:pPr>
        <w:pStyle w:val="Heading2"/>
      </w:pPr>
      <w:r>
        <w:t>10. 验收清单（DoD）与附证据</w:t>
      </w:r>
    </w:p>
    <w:p>
      <w:pPr>
        <w:pStyle w:val="ListBullet"/>
      </w:pPr>
      <w:r>
        <w:t>[ ] 11 页路由齐全；对话工作台在 1280/1600/1920 三档宽度下无横向滚动、右面板不挤压对话区。</w:t>
      </w:r>
    </w:p>
    <w:p>
      <w:pPr>
        <w:pStyle w:val="ListBullet"/>
      </w:pPr>
      <w:r>
        <w:t>[ ] §3.4 点击路径</w:t>
      </w:r>
      <w:r>
        <w:rPr>
          <w:b/>
        </w:rPr>
        <w:t>逐击可复现</w:t>
      </w:r>
      <w:r>
        <w:t xml:space="preserve">（截图或录屏存档到 </w:t>
      </w:r>
      <w:r>
        <w:rPr>
          <w:rFonts w:ascii="Consolas" w:hAnsi="Consolas"/>
          <w:color w:val="C7254E"/>
        </w:rPr>
        <w:t>docs/evidence/</w:t>
      </w:r>
      <w:r>
        <w:t>）。</w:t>
      </w:r>
    </w:p>
    <w:p>
      <w:pPr>
        <w:pStyle w:val="ListBullet"/>
      </w:pPr>
      <w:r>
        <w:t xml:space="preserve">[ ] 结论卡 </w:t>
      </w:r>
      <w:r>
        <w:rPr>
          <w:rFonts w:ascii="Consolas" w:hAnsi="Consolas"/>
          <w:color w:val="C7254E"/>
        </w:rPr>
        <w:t>status</w:t>
      </w:r>
      <w:r>
        <w:t xml:space="preserve"> 五态各有样例（</w:t>
      </w:r>
      <w:r>
        <w:rPr>
          <w:rFonts w:ascii="Consolas" w:hAnsi="Consolas"/>
          <w:color w:val="C7254E"/>
        </w:rPr>
        <w:t>docs/evidence/status-*.png</w:t>
      </w:r>
      <w:r>
        <w:t>）；</w:t>
      </w:r>
      <w:r>
        <w:rPr>
          <w:rFonts w:ascii="Consolas" w:hAnsi="Consolas"/>
          <w:color w:val="C7254E"/>
        </w:rPr>
        <w:t>evidence</w:t>
      </w:r>
      <w:r>
        <w:t xml:space="preserve"> 为空时不出结论数字。</w:t>
      </w:r>
    </w:p>
    <w:p>
      <w:pPr>
        <w:pStyle w:val="ListBullet"/>
      </w:pPr>
      <w:r>
        <w:t>[ ] 深色/浅色两套主题均过对比度自检（§4.3），切换无闪白。</w:t>
      </w:r>
    </w:p>
    <w:p>
      <w:pPr>
        <w:pStyle w:val="ListBullet"/>
      </w:pPr>
      <w:r>
        <w:t xml:space="preserve">[ ] 组件里 </w:t>
      </w:r>
      <w:r>
        <w:rPr>
          <w:rFonts w:ascii="Consolas" w:hAnsi="Consolas"/>
          <w:color w:val="C7254E"/>
        </w:rPr>
        <w:t>grep</w:t>
      </w:r>
      <w:r>
        <w:t xml:space="preserve"> 不到字面量色值；第三方库只出现在 </w:t>
      </w:r>
      <w:r>
        <w:rPr>
          <w:rFonts w:ascii="Consolas" w:hAnsi="Consolas"/>
          <w:color w:val="C7254E"/>
        </w:rPr>
        <w:t>features/chat/adapters</w:t>
      </w:r>
      <w:r>
        <w:t xml:space="preserve"> 与 </w:t>
      </w:r>
      <w:r>
        <w:rPr>
          <w:rFonts w:ascii="Consolas" w:hAnsi="Consolas"/>
          <w:color w:val="C7254E"/>
        </w:rPr>
        <w:t>LineageGraph</w:t>
      </w:r>
      <w:r>
        <w:t xml:space="preserve"> 适配层。</w:t>
      </w:r>
    </w:p>
    <w:p>
      <w:pPr>
        <w:pStyle w:val="ListBullet"/>
      </w:pPr>
      <w:r>
        <w:t>[ ] 降级：无 LLM key 时进规则模式且数据仍真实（有测试用例）。</w:t>
      </w:r>
    </w:p>
    <w:p>
      <w:pPr>
        <w:pStyle w:val="ListBullet"/>
      </w:pPr>
      <w:r>
        <w:t>[ ] 全链路审计可查（一次问答 → 审计里能看到 2 次工具调用）。</w:t>
      </w:r>
    </w:p>
    <w:p>
      <w:r>
        <w:rPr>
          <w:b/>
        </w:rPr>
        <w:t>附</w:t>
      </w:r>
      <w:r>
        <w:t xml:space="preserve">：定稿原型截图 </w:t>
      </w:r>
      <w:r>
        <w:rPr>
          <w:rFonts w:ascii="Consolas" w:hAnsi="Consolas"/>
          <w:color w:val="C7254E"/>
        </w:rPr>
        <w:t>sketches/_shots/FINAL-1-chat.png</w:t>
      </w:r>
      <w:r>
        <w:t>（浅色）、</w:t>
      </w:r>
      <w:r>
        <w:rPr>
          <w:rFonts w:ascii="Consolas" w:hAnsi="Consolas"/>
          <w:color w:val="C7254E"/>
        </w:rPr>
        <w:t>FINAL-3-chat-dark.png</w:t>
      </w:r>
      <w:r>
        <w:t xml:space="preserve">（深色，切换按钮在顶栏右上角，或 </w:t>
      </w:r>
      <w:r>
        <w:rPr>
          <w:rFonts w:ascii="Consolas" w:hAnsi="Consolas"/>
          <w:color w:val="C7254E"/>
        </w:rPr>
        <w:t>?theme=dark</w:t>
      </w:r>
      <w:r>
        <w:t xml:space="preserve"> 直达）、</w:t>
      </w:r>
      <w:r>
        <w:rPr>
          <w:rFonts w:ascii="Consolas" w:hAnsi="Consolas"/>
          <w:color w:val="C7254E"/>
        </w:rPr>
        <w:t>FINAL-2-lineage.png</w:t>
      </w:r>
      <w:r>
        <w:t>（血缘中心）。</w:t>
      </w:r>
    </w:p>
    <w:p>
      <w:r>
        <w:rPr>
          <w:b/>
        </w:rPr>
        <w:t>对比度实测表</w:t>
      </w:r>
      <w:r>
        <w:t>（</w:t>
      </w:r>
      <w:r>
        <w:rPr>
          <w:rFonts w:ascii="Consolas" w:hAnsi="Consolas"/>
          <w:color w:val="C7254E"/>
        </w:rPr>
        <w:t>tools/</w:t>
      </w:r>
      <w:r>
        <w:t xml:space="preserve"> 脚本可复跑）：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组合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浅色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深色</w:t>
            </w:r>
          </w:p>
        </w:tc>
      </w:tr>
      <w:tr>
        <w:tc>
          <w:tcPr>
            <w:tcW w:type="dxa" w:w="3402"/>
          </w:tcPr>
          <w:p>
            <w:r/>
            <w:r>
              <w:t>正文 / 卡片面</w:t>
            </w:r>
          </w:p>
        </w:tc>
        <w:tc>
          <w:tcPr>
            <w:tcW w:type="dxa" w:w="3402"/>
          </w:tcPr>
          <w:p>
            <w:r/>
            <w:r>
              <w:t>17.8:1</w:t>
            </w:r>
          </w:p>
        </w:tc>
        <w:tc>
          <w:tcPr>
            <w:tcW w:type="dxa" w:w="3402"/>
          </w:tcPr>
          <w:p>
            <w:r/>
            <w:r>
              <w:t>13.9:1</w:t>
            </w:r>
          </w:p>
        </w:tc>
      </w:tr>
      <w:tr>
        <w:tc>
          <w:tcPr>
            <w:tcW w:type="dxa" w:w="3402"/>
          </w:tcPr>
          <w:p>
            <w:r/>
            <w:r>
              <w:t>次文字 / 卡片面</w:t>
            </w:r>
          </w:p>
        </w:tc>
        <w:tc>
          <w:tcPr>
            <w:tcW w:type="dxa" w:w="3402"/>
          </w:tcPr>
          <w:p>
            <w:r/>
            <w:r>
              <w:t>10.3:1</w:t>
            </w:r>
          </w:p>
        </w:tc>
        <w:tc>
          <w:tcPr>
            <w:tcW w:type="dxa" w:w="3402"/>
          </w:tcPr>
          <w:p>
            <w:r/>
            <w:r>
              <w:t>10.9:1</w:t>
            </w:r>
          </w:p>
        </w:tc>
      </w:tr>
      <w:tr>
        <w:tc>
          <w:tcPr>
            <w:tcW w:type="dxa" w:w="3402"/>
          </w:tcPr>
          <w:p>
            <w:r/>
            <w:r>
              <w:t>弱文字 / 卡片面</w:t>
            </w:r>
          </w:p>
        </w:tc>
        <w:tc>
          <w:tcPr>
            <w:tcW w:type="dxa" w:w="3402"/>
          </w:tcPr>
          <w:p>
            <w:r/>
            <w:r>
              <w:t>6.0:1</w:t>
            </w:r>
          </w:p>
        </w:tc>
        <w:tc>
          <w:tcPr>
            <w:tcW w:type="dxa" w:w="3402"/>
          </w:tcPr>
          <w:p>
            <w:r/>
            <w:r>
              <w:t>6.6:1</w:t>
            </w:r>
          </w:p>
        </w:tc>
      </w:tr>
      <w:tr>
        <w:tc>
          <w:tcPr>
            <w:tcW w:type="dxa" w:w="3402"/>
          </w:tcPr>
          <w:p>
            <w:r/>
            <w:r>
              <w:t>最弱（时间戳·标签）/ 卡片面</w:t>
            </w:r>
          </w:p>
        </w:tc>
        <w:tc>
          <w:tcPr>
            <w:tcW w:type="dxa" w:w="3402"/>
          </w:tcPr>
          <w:p>
            <w:r/>
            <w:r>
              <w:t>4.7:1</w:t>
            </w:r>
          </w:p>
        </w:tc>
        <w:tc>
          <w:tcPr>
            <w:tcW w:type="dxa" w:w="3402"/>
          </w:tcPr>
          <w:p>
            <w:r/>
            <w:r>
              <w:t>5.5:1</w:t>
            </w:r>
          </w:p>
        </w:tc>
      </w:tr>
      <w:tr>
        <w:tc>
          <w:tcPr>
            <w:tcW w:type="dxa" w:w="3402"/>
          </w:tcPr>
          <w:p>
            <w:r/>
            <w:r>
              <w:t>已验证徽标文字 / 其底</w:t>
            </w:r>
          </w:p>
        </w:tc>
        <w:tc>
          <w:tcPr>
            <w:tcW w:type="dxa" w:w="3402"/>
          </w:tcPr>
          <w:p>
            <w:r/>
            <w:r>
              <w:t>5.0:1</w:t>
            </w:r>
          </w:p>
        </w:tc>
        <w:tc>
          <w:tcPr>
            <w:tcW w:type="dxa" w:w="3402"/>
          </w:tcPr>
          <w:p>
            <w:r/>
            <w:r>
              <w:t>7.9:1</w:t>
            </w:r>
          </w:p>
        </w:tc>
      </w:tr>
      <w:tr>
        <w:tc>
          <w:tcPr>
            <w:tcW w:type="dxa" w:w="3402"/>
          </w:tcPr>
          <w:p>
            <w:r/>
            <w:r>
              <w:t>待确认徽标文字 / 其底</w:t>
            </w:r>
          </w:p>
        </w:tc>
        <w:tc>
          <w:tcPr>
            <w:tcW w:type="dxa" w:w="3402"/>
          </w:tcPr>
          <w:p>
            <w:r/>
            <w:r>
              <w:t>6.7:1</w:t>
            </w:r>
          </w:p>
        </w:tc>
        <w:tc>
          <w:tcPr>
            <w:tcW w:type="dxa" w:w="3402"/>
          </w:tcPr>
          <w:p>
            <w:r/>
            <w:r>
              <w:t>10.4:1</w:t>
            </w:r>
          </w:p>
        </w:tc>
      </w:tr>
      <w:tr>
        <w:tc>
          <w:tcPr>
            <w:tcW w:type="dxa" w:w="3402"/>
          </w:tcPr>
          <w:p>
            <w:r/>
            <w:r>
              <w:t>主色文字 / 其淡底</w:t>
            </w:r>
          </w:p>
        </w:tc>
        <w:tc>
          <w:tcPr>
            <w:tcW w:type="dxa" w:w="3402"/>
          </w:tcPr>
          <w:p>
            <w:r/>
            <w:r>
              <w:t>5.6:1</w:t>
            </w:r>
          </w:p>
        </w:tc>
        <w:tc>
          <w:tcPr>
            <w:tcW w:type="dxa" w:w="3402"/>
          </w:tcPr>
          <w:p>
            <w:r/>
            <w:r>
              <w:t>5.9:1</w:t>
            </w:r>
          </w:p>
        </w:tc>
      </w:tr>
    </w:tbl>
    <w:p/>
    <w:p>
      <w:pPr>
        <w:pStyle w:val="Heading2"/>
      </w:pPr>
      <w:r>
        <w:t>11. 与其他文档的关系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文档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管什么</w:t>
            </w:r>
          </w:p>
        </w:tc>
        <w:tc>
          <w:tcPr>
            <w:tcW w:type="dxa" w:w="3402"/>
          </w:tcPr>
          <w:p>
            <w:r>
              <w:rPr>
                <w:b/>
              </w:rPr>
            </w:r>
            <w:r>
              <w:rPr>
                <w:b/>
              </w:rPr>
              <w:t>谁读</w:t>
            </w:r>
          </w:p>
        </w:tc>
      </w:tr>
      <w:tr>
        <w:tc>
          <w:tcPr>
            <w:tcW w:type="dxa" w:w="3402"/>
          </w:tcPr>
          <w:p>
            <w:r/>
            <w:r>
              <w:t>《项目规划与功能设计 v2》</w:t>
            </w:r>
          </w:p>
        </w:tc>
        <w:tc>
          <w:tcPr>
            <w:tcW w:type="dxa" w:w="3402"/>
          </w:tcPr>
          <w:p>
            <w:r/>
            <w:r>
              <w:t>为什么做、边界、阶段、选型、数据模型</w:t>
            </w:r>
          </w:p>
        </w:tc>
        <w:tc>
          <w:tcPr>
            <w:tcW w:type="dxa" w:w="3402"/>
          </w:tcPr>
          <w:p>
            <w:r/>
            <w:r>
              <w:t>所有人（决策层）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</w:rPr>
              <w:t>本文档（设计说明书）</w:t>
            </w:r>
          </w:p>
        </w:tc>
        <w:tc>
          <w:tcPr>
            <w:tcW w:type="dxa" w:w="3402"/>
          </w:tcPr>
          <w:p>
            <w:r/>
            <w:r>
              <w:t>做成什么样：页面、交互、视觉、组件、状态、开发顺序</w:t>
            </w:r>
          </w:p>
        </w:tc>
        <w:tc>
          <w:tcPr>
            <w:tcW w:type="dxa" w:w="3402"/>
          </w:tcPr>
          <w:p>
            <w:r/>
            <w:r>
              <w:t>前端 / 后端 / 设计</w:t>
            </w:r>
          </w:p>
        </w:tc>
      </w:tr>
      <w:tr>
        <w:tc>
          <w:tcPr>
            <w:tcW w:type="dxa" w:w="3402"/>
          </w:tcPr>
          <w:p>
            <w:r/>
            <w:r>
              <w:t>《功能点清单与工作分解》</w:t>
            </w:r>
          </w:p>
        </w:tc>
        <w:tc>
          <w:tcPr>
            <w:tcW w:type="dxa" w:w="3402"/>
          </w:tcPr>
          <w:p>
            <w:r/>
            <w:r>
              <w:t>谁做什么、多大、怎么验收</w:t>
            </w:r>
          </w:p>
        </w:tc>
        <w:tc>
          <w:tcPr>
            <w:tcW w:type="dxa" w:w="3402"/>
          </w:tcPr>
          <w:p>
            <w:r/>
            <w:r>
              <w:t>开发认领时</w:t>
            </w:r>
          </w:p>
        </w:tc>
      </w:tr>
      <w:tr>
        <w:tc>
          <w:tcPr>
            <w:tcW w:type="dxa" w:w="3402"/>
          </w:tcPr>
          <w:p>
            <w:r/>
            <w:r>
              <w:t>《协作与分工机制》</w:t>
            </w:r>
          </w:p>
        </w:tc>
        <w:tc>
          <w:tcPr>
            <w:tcW w:type="dxa" w:w="3402"/>
          </w:tcPr>
          <w:p>
            <w:r/>
            <w:r>
              <w:t>怎么并行不打架、评审与门禁</w:t>
            </w:r>
          </w:p>
        </w:tc>
        <w:tc>
          <w:tcPr>
            <w:tcW w:type="dxa" w:w="3402"/>
          </w:tcPr>
          <w:p>
            <w:r/>
            <w:r>
              <w:t>所有人</w:t>
            </w:r>
          </w:p>
        </w:tc>
      </w:tr>
      <w:tr>
        <w:tc>
          <w:tcPr>
            <w:tcW w:type="dxa" w:w="3402"/>
          </w:tcPr>
          <w:p>
            <w:r/>
            <w:r>
              <w:t xml:space="preserve">定稿原型 </w:t>
            </w:r>
            <w:r>
              <w:rPr>
                <w:rFonts w:ascii="Consolas" w:hAnsi="Consolas"/>
                <w:color w:val="C7254E"/>
              </w:rPr>
              <w:t>sketches/200-chat-final/</w:t>
            </w:r>
          </w:p>
        </w:tc>
        <w:tc>
          <w:tcPr>
            <w:tcW w:type="dxa" w:w="3402"/>
          </w:tcPr>
          <w:p>
            <w:r/>
            <w:r>
              <w:t>眼睛能看到的样本</w:t>
            </w:r>
          </w:p>
        </w:tc>
        <w:tc>
          <w:tcPr>
            <w:tcW w:type="dxa" w:w="3402"/>
          </w:tcPr>
          <w:p>
            <w:r/>
            <w:r>
              <w:t>演示 / 汇报 / 前端</w:t>
            </w:r>
          </w:p>
        </w:tc>
      </w:tr>
    </w:tbl>
    <w:p/>
    <w:p>
      <w:r>
        <w:t>变更记录：v1.0（2026-09-22）首版，含 P1 11 页对照、深色令牌、组件分层、六批次开发顺序。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